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92" w:rsidRDefault="002F3892" w:rsidP="002F3892">
      <w:pPr>
        <w:jc w:val="center"/>
        <w:rPr>
          <w:rFonts w:ascii="Verdana" w:hAnsi="Verdana"/>
          <w:b/>
          <w:bCs/>
          <w:color w:val="0070C0"/>
          <w:sz w:val="24"/>
        </w:rPr>
      </w:pPr>
      <w:r w:rsidRPr="002F3892">
        <w:rPr>
          <w:rFonts w:ascii="Verdana" w:hAnsi="Verdana"/>
          <w:b/>
          <w:bCs/>
          <w:color w:val="0070C0"/>
          <w:sz w:val="24"/>
        </w:rPr>
        <w:t>Decreto por el que se reforman y adicionan diversas disposiciones de la Ley Federal de Remuneraciones de los Servidores Públicos, reglamentaria de los artículos 75 y 127 de la Constitución Política de los Estados Unidos Mexicanos, del Código Penal Federal y de la Ley General de Responsabilidades Administ</w:t>
      </w:r>
      <w:r>
        <w:rPr>
          <w:rFonts w:ascii="Verdana" w:hAnsi="Verdana"/>
          <w:b/>
          <w:bCs/>
          <w:color w:val="0070C0"/>
          <w:sz w:val="24"/>
        </w:rPr>
        <w:t>rativas</w:t>
      </w:r>
    </w:p>
    <w:p w:rsidR="002F3892" w:rsidRDefault="002F3892" w:rsidP="002F3892">
      <w:pPr>
        <w:jc w:val="center"/>
        <w:rPr>
          <w:rFonts w:ascii="Verdana" w:hAnsi="Verdana"/>
          <w:b/>
          <w:bCs/>
          <w:color w:val="0070C0"/>
          <w:sz w:val="24"/>
        </w:rPr>
      </w:pPr>
      <w:r>
        <w:rPr>
          <w:rFonts w:ascii="Verdana" w:hAnsi="Verdana"/>
          <w:b/>
          <w:bCs/>
          <w:color w:val="0070C0"/>
          <w:sz w:val="24"/>
        </w:rPr>
        <w:t>(DOF del 12 de abril de 2019)</w:t>
      </w:r>
    </w:p>
    <w:p w:rsidR="002F3892" w:rsidRPr="002F3892" w:rsidRDefault="002F3892" w:rsidP="002F3892">
      <w:pPr>
        <w:jc w:val="both"/>
        <w:rPr>
          <w:rFonts w:ascii="Verdana" w:hAnsi="Verdana"/>
          <w:b/>
          <w:bCs/>
          <w:sz w:val="20"/>
        </w:rPr>
      </w:pPr>
      <w:r w:rsidRPr="002F3892">
        <w:rPr>
          <w:rFonts w:ascii="Verdana" w:hAnsi="Verdana"/>
          <w:b/>
          <w:bCs/>
          <w:sz w:val="20"/>
        </w:rPr>
        <w:t>Al margen un sello con el Escudo Nacional, que dice: Estados Unidos Mexicanos.- Presidencia de la República.</w:t>
      </w:r>
    </w:p>
    <w:p w:rsidR="002F3892" w:rsidRPr="002F3892" w:rsidRDefault="002F3892" w:rsidP="002F3892">
      <w:pPr>
        <w:jc w:val="both"/>
        <w:rPr>
          <w:rFonts w:ascii="Verdana" w:hAnsi="Verdana"/>
          <w:bCs/>
          <w:sz w:val="20"/>
        </w:rPr>
      </w:pPr>
      <w:r w:rsidRPr="002F3892">
        <w:rPr>
          <w:rFonts w:ascii="Verdana" w:hAnsi="Verdana"/>
          <w:b/>
          <w:bCs/>
          <w:sz w:val="20"/>
        </w:rPr>
        <w:t>ANDRÉS MANUEL LÓPEZ OBRADOR</w:t>
      </w:r>
      <w:r w:rsidRPr="002F3892">
        <w:rPr>
          <w:rFonts w:ascii="Verdana" w:hAnsi="Verdana"/>
          <w:bCs/>
          <w:sz w:val="20"/>
        </w:rPr>
        <w:t>, Presidente de los Estados Unidos Mexicanos, a sus habitantes sabed:</w:t>
      </w:r>
    </w:p>
    <w:p w:rsidR="002F3892" w:rsidRPr="002F3892" w:rsidRDefault="002F3892" w:rsidP="002F3892">
      <w:pPr>
        <w:jc w:val="both"/>
        <w:rPr>
          <w:rFonts w:ascii="Verdana" w:hAnsi="Verdana"/>
          <w:bCs/>
          <w:sz w:val="20"/>
        </w:rPr>
      </w:pPr>
      <w:r w:rsidRPr="002F3892">
        <w:rPr>
          <w:rFonts w:ascii="Verdana" w:hAnsi="Verdana"/>
          <w:bCs/>
          <w:sz w:val="20"/>
        </w:rPr>
        <w:t>Que el Honorable Congreso de la Unión, se ha servido dirigirme el siguiente</w:t>
      </w:r>
    </w:p>
    <w:p w:rsidR="002F3892" w:rsidRPr="002F3892" w:rsidRDefault="002F3892" w:rsidP="002F3892">
      <w:pPr>
        <w:jc w:val="both"/>
        <w:rPr>
          <w:rFonts w:ascii="Verdana" w:hAnsi="Verdana"/>
          <w:b/>
          <w:bCs/>
          <w:sz w:val="20"/>
        </w:rPr>
      </w:pPr>
      <w:r w:rsidRPr="002F3892">
        <w:rPr>
          <w:rFonts w:ascii="Verdana" w:hAnsi="Verdana"/>
          <w:b/>
          <w:bCs/>
          <w:sz w:val="20"/>
        </w:rPr>
        <w:t>DECRETO</w:t>
      </w:r>
    </w:p>
    <w:p w:rsidR="002F3892" w:rsidRPr="002F3892" w:rsidRDefault="002F3892" w:rsidP="002F3892">
      <w:pPr>
        <w:jc w:val="both"/>
        <w:rPr>
          <w:rFonts w:ascii="Verdana" w:hAnsi="Verdana"/>
          <w:bCs/>
          <w:sz w:val="20"/>
        </w:rPr>
      </w:pPr>
      <w:r w:rsidRPr="002F3892">
        <w:rPr>
          <w:rFonts w:ascii="Verdana" w:hAnsi="Verdana"/>
          <w:b/>
          <w:bCs/>
          <w:sz w:val="20"/>
        </w:rPr>
        <w:t>"</w:t>
      </w:r>
      <w:r w:rsidRPr="002F3892">
        <w:rPr>
          <w:rFonts w:ascii="Verdana" w:hAnsi="Verdana"/>
          <w:bCs/>
          <w:sz w:val="20"/>
        </w:rPr>
        <w:t>EL CONGRESO GENERAL DE LOS ESTADOS UNIDOS MEXICANOS, DECRETA:</w:t>
      </w:r>
    </w:p>
    <w:p w:rsidR="002F3892" w:rsidRPr="002F3892" w:rsidRDefault="002F3892" w:rsidP="002F3892">
      <w:pPr>
        <w:jc w:val="both"/>
        <w:rPr>
          <w:rFonts w:ascii="Verdana" w:hAnsi="Verdana"/>
          <w:bCs/>
          <w:sz w:val="20"/>
        </w:rPr>
      </w:pPr>
      <w:r w:rsidRPr="002F3892">
        <w:rPr>
          <w:rFonts w:ascii="Verdana" w:hAnsi="Verdana"/>
          <w:b/>
          <w:bCs/>
          <w:sz w:val="20"/>
        </w:rPr>
        <w:t>SE REFORMAN Y ADICIONAN DIVERSAS DISPOSICIONES DE LA LEY FEDERAL DE REMUNERACIONES DE LOS SERVIDORES PÚBLICOS, REGLAMENTARIA DE LOS ARTÍCULOS 75 Y 127 DE LA CONSTITUCIÓN POLÍTICA DE LOS ESTADOS UNIDOS MEXICANOS, DEL CÓDIGO PENAL FEDERAL Y DE LA LEY GENERAL DE RESPONSABILIDADES ADMINISTRATIVAS</w:t>
      </w:r>
    </w:p>
    <w:p w:rsidR="002F3892" w:rsidRPr="002F3892" w:rsidRDefault="002F3892" w:rsidP="002F3892">
      <w:pPr>
        <w:jc w:val="both"/>
        <w:rPr>
          <w:rFonts w:ascii="Verdana" w:hAnsi="Verdana"/>
          <w:bCs/>
          <w:sz w:val="20"/>
        </w:rPr>
      </w:pPr>
      <w:r w:rsidRPr="002F3892">
        <w:rPr>
          <w:rFonts w:ascii="Verdana" w:hAnsi="Verdana"/>
          <w:b/>
          <w:bCs/>
          <w:sz w:val="20"/>
        </w:rPr>
        <w:t>Artículo Primero.- </w:t>
      </w:r>
      <w:r w:rsidRPr="002F3892">
        <w:rPr>
          <w:rFonts w:ascii="Verdana" w:hAnsi="Verdana"/>
          <w:bCs/>
          <w:sz w:val="20"/>
        </w:rPr>
        <w:t xml:space="preserve">Se reforman los artículos 1, primer párrafo; 2, primer párrafo; 3, segundo párrafo y fracciones III, V y VII; 5, primer párrafo; 6, fracciones I, IV, inciso a) y segundo párrafo; 7, fracción I, inciso b) y III, incisos h) a m); 8; 10, primer y segundo párrafos; 11; 12, párrafos primero y segundo; 13, párrafo primero; 15; 16, y 17 párrafos primero y actual tercero; se adicionan los artículos 1, con un segundo párrafo; 2, con un segundo párrafo; 3, con una fracción VIII; 6, con un párrafo segundo al inciso a) de la fracción IV; 7, con los incisos n) a v) y un segundo párrafo a la fracción III, un último párrafo; un artículo 7 Bis; 10, con un </w:t>
      </w:r>
      <w:proofErr w:type="spellStart"/>
      <w:r w:rsidRPr="002F3892">
        <w:rPr>
          <w:rFonts w:ascii="Verdana" w:hAnsi="Verdana"/>
          <w:bCs/>
          <w:sz w:val="20"/>
        </w:rPr>
        <w:t>tercerpárrafo</w:t>
      </w:r>
      <w:proofErr w:type="spellEnd"/>
      <w:r w:rsidRPr="002F3892">
        <w:rPr>
          <w:rFonts w:ascii="Verdana" w:hAnsi="Verdana"/>
          <w:bCs/>
          <w:sz w:val="20"/>
        </w:rPr>
        <w:t>; 17, con un tercer y cuarto párrafos, recorriéndose el actual tercero para pasar a ser quinto, de la Ley Federal de Remuneraciones de los Servidores Públicos, Reglamentaria de los Artículos 75 y 127 de la Constitución Política de los Estados Unidos Mexicanos, para quedar como sigue:</w:t>
      </w:r>
    </w:p>
    <w:p w:rsidR="002F3892" w:rsidRPr="002F3892" w:rsidRDefault="002F3892" w:rsidP="002F3892">
      <w:pPr>
        <w:jc w:val="both"/>
        <w:rPr>
          <w:rFonts w:ascii="Verdana" w:hAnsi="Verdana"/>
          <w:bCs/>
          <w:sz w:val="20"/>
        </w:rPr>
      </w:pPr>
      <w:r w:rsidRPr="002F3892">
        <w:rPr>
          <w:rFonts w:ascii="Verdana" w:hAnsi="Verdana"/>
          <w:b/>
          <w:bCs/>
          <w:sz w:val="20"/>
        </w:rPr>
        <w:t>Artículo 1. </w:t>
      </w:r>
      <w:r w:rsidRPr="002F3892">
        <w:rPr>
          <w:rFonts w:ascii="Verdana" w:hAnsi="Verdana"/>
          <w:bCs/>
          <w:sz w:val="20"/>
        </w:rPr>
        <w:t>La presente Ley es reglamentaria de los artículos 75 y 127 de la Constitución Política de los Estados Unidos Mexicanos y tiene por objeto regular las remuneraciones que perciben los servidores públicos de la Federación, sus entidades y dependencias, así como de sus administraciones paraestatales, fideicomisos públicos, instituciones y organismos dotados de autonomía, las empresas productivas del Estado y cualquier otro ente público federal.</w:t>
      </w:r>
    </w:p>
    <w:p w:rsidR="002F3892" w:rsidRPr="002F3892" w:rsidRDefault="002F3892" w:rsidP="002F3892">
      <w:pPr>
        <w:jc w:val="both"/>
        <w:rPr>
          <w:rFonts w:ascii="Verdana" w:hAnsi="Verdana"/>
          <w:bCs/>
          <w:sz w:val="20"/>
        </w:rPr>
      </w:pPr>
      <w:r w:rsidRPr="002F3892">
        <w:rPr>
          <w:rFonts w:ascii="Verdana" w:hAnsi="Verdana"/>
          <w:bCs/>
          <w:sz w:val="20"/>
        </w:rPr>
        <w:lastRenderedPageBreak/>
        <w:t>La interpretación de esta Ley, para efectos administrativos, estará a cargo de la Secretaría de Hacienda y Crédito Público y de la Secretaría de la Función Pública, en el ámbito de sus respectivas atribuciones.</w:t>
      </w:r>
    </w:p>
    <w:p w:rsidR="002F3892" w:rsidRPr="002F3892" w:rsidRDefault="002F3892" w:rsidP="002F3892">
      <w:pPr>
        <w:jc w:val="both"/>
        <w:rPr>
          <w:rFonts w:ascii="Verdana" w:hAnsi="Verdana"/>
          <w:bCs/>
          <w:sz w:val="20"/>
        </w:rPr>
      </w:pPr>
      <w:r w:rsidRPr="002F3892">
        <w:rPr>
          <w:rFonts w:ascii="Verdana" w:hAnsi="Verdana"/>
          <w:b/>
          <w:bCs/>
          <w:sz w:val="20"/>
        </w:rPr>
        <w:t>Artículo 2.</w:t>
      </w:r>
      <w:r w:rsidRPr="002F3892">
        <w:rPr>
          <w:rFonts w:ascii="Verdana" w:hAnsi="Verdana"/>
          <w:bCs/>
          <w:sz w:val="20"/>
        </w:rPr>
        <w:t> Para los efectos del presente ordenamiento, se considera servidor público toda persona que desempeña un empleo, cargo o comisión en los entes públicos en el ámbito federal, conforme a lo dispuesto en el artículo 108 de la Constitución Política de los Estados Unidos Mexicanos, incluyendo a las instituciones dotadas de autonomía y las empresas productivas del Estado.</w:t>
      </w:r>
    </w:p>
    <w:p w:rsidR="002F3892" w:rsidRPr="002F3892" w:rsidRDefault="002F3892" w:rsidP="002F3892">
      <w:pPr>
        <w:jc w:val="both"/>
        <w:rPr>
          <w:rFonts w:ascii="Verdana" w:hAnsi="Verdana"/>
          <w:bCs/>
          <w:sz w:val="20"/>
        </w:rPr>
      </w:pPr>
      <w:r w:rsidRPr="002F3892">
        <w:rPr>
          <w:rFonts w:ascii="Verdana" w:hAnsi="Verdana"/>
          <w:bCs/>
          <w:sz w:val="20"/>
        </w:rPr>
        <w:t>No se cubrirán con cargo a recursos federales remuneraciones a personas distintas a los servidores públicos federales, salvo los casos previstos expresamente en la ley o en el Presupuesto de Egresos de la Federación.</w:t>
      </w:r>
    </w:p>
    <w:p w:rsidR="002F3892" w:rsidRPr="002F3892" w:rsidRDefault="002F3892" w:rsidP="002F3892">
      <w:pPr>
        <w:jc w:val="both"/>
        <w:rPr>
          <w:rFonts w:ascii="Verdana" w:hAnsi="Verdana"/>
          <w:bCs/>
          <w:sz w:val="20"/>
        </w:rPr>
      </w:pPr>
      <w:r w:rsidRPr="002F3892">
        <w:rPr>
          <w:rFonts w:ascii="Verdana" w:hAnsi="Verdana"/>
          <w:b/>
          <w:bCs/>
          <w:sz w:val="20"/>
        </w:rPr>
        <w:t>Artículo 3. ...</w:t>
      </w:r>
    </w:p>
    <w:p w:rsidR="002F3892" w:rsidRPr="002F3892" w:rsidRDefault="002F3892" w:rsidP="002F3892">
      <w:pPr>
        <w:jc w:val="both"/>
        <w:rPr>
          <w:rFonts w:ascii="Verdana" w:hAnsi="Verdana"/>
          <w:bCs/>
          <w:sz w:val="20"/>
        </w:rPr>
      </w:pPr>
      <w:r w:rsidRPr="002F3892">
        <w:rPr>
          <w:rFonts w:ascii="Verdana" w:hAnsi="Verdana"/>
          <w:bCs/>
          <w:sz w:val="20"/>
        </w:rPr>
        <w:t>No podrá cubrirse ninguna remuneración mediante el ejercicio de partidas cuyo objeto sea diferente en el presupuesto correspondiente.</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y </w:t>
      </w:r>
      <w:r w:rsidRPr="002F3892">
        <w:rPr>
          <w:rFonts w:ascii="Verdana" w:hAnsi="Verdana"/>
          <w:b/>
          <w:bCs/>
          <w:sz w:val="20"/>
        </w:rPr>
        <w:t>II. ...</w:t>
      </w:r>
    </w:p>
    <w:p w:rsidR="002F3892" w:rsidRPr="002F3892" w:rsidRDefault="002F3892" w:rsidP="002F3892">
      <w:pPr>
        <w:jc w:val="both"/>
        <w:rPr>
          <w:rFonts w:ascii="Verdana" w:hAnsi="Verdana"/>
          <w:bCs/>
          <w:sz w:val="20"/>
        </w:rPr>
      </w:pPr>
      <w:r w:rsidRPr="002F3892">
        <w:rPr>
          <w:rFonts w:ascii="Verdana" w:hAnsi="Verdana"/>
          <w:b/>
          <w:bCs/>
          <w:sz w:val="20"/>
        </w:rPr>
        <w:t>III.</w:t>
      </w:r>
      <w:r w:rsidRPr="002F3892">
        <w:rPr>
          <w:rFonts w:ascii="Verdana" w:hAnsi="Verdana"/>
          <w:bCs/>
          <w:sz w:val="20"/>
        </w:rPr>
        <w:t>      Proporcionalidad: La remuneración es proporcional a la responsabilidad del puesto;</w:t>
      </w:r>
    </w:p>
    <w:p w:rsidR="002F3892" w:rsidRPr="002F3892" w:rsidRDefault="002F3892" w:rsidP="002F3892">
      <w:pPr>
        <w:jc w:val="both"/>
        <w:rPr>
          <w:rFonts w:ascii="Verdana" w:hAnsi="Verdana"/>
          <w:bCs/>
          <w:sz w:val="20"/>
        </w:rPr>
      </w:pPr>
      <w:r w:rsidRPr="002F3892">
        <w:rPr>
          <w:rFonts w:ascii="Verdana" w:hAnsi="Verdana"/>
          <w:b/>
          <w:bCs/>
          <w:sz w:val="20"/>
        </w:rPr>
        <w:t>IV.</w:t>
      </w:r>
      <w:r w:rsidRPr="002F3892">
        <w:rPr>
          <w:rFonts w:ascii="Verdana" w:hAnsi="Verdana"/>
          <w:bCs/>
          <w:sz w:val="20"/>
        </w:rPr>
        <w:t>      </w:t>
      </w: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V.</w:t>
      </w:r>
      <w:r w:rsidRPr="002F3892">
        <w:rPr>
          <w:rFonts w:ascii="Verdana" w:hAnsi="Verdana"/>
          <w:bCs/>
          <w:sz w:val="20"/>
        </w:rPr>
        <w:t>       Igualdad laboral: La remuneración compensa en igualdad de condiciones a puestos iguales en funciones, responsabilidad, jornada laboral y condición de eficiencia, sin perjuicio de los derechos adquiridos;</w:t>
      </w:r>
    </w:p>
    <w:p w:rsidR="002F3892" w:rsidRPr="002F3892" w:rsidRDefault="002F3892" w:rsidP="002F3892">
      <w:pPr>
        <w:jc w:val="both"/>
        <w:rPr>
          <w:rFonts w:ascii="Verdana" w:hAnsi="Verdana"/>
          <w:bCs/>
          <w:sz w:val="20"/>
        </w:rPr>
      </w:pPr>
      <w:proofErr w:type="gramStart"/>
      <w:r w:rsidRPr="002F3892">
        <w:rPr>
          <w:rFonts w:ascii="Verdana" w:hAnsi="Verdana"/>
          <w:b/>
          <w:bCs/>
          <w:sz w:val="20"/>
        </w:rPr>
        <w:t>VI.</w:t>
      </w:r>
      <w:proofErr w:type="gramEnd"/>
      <w:r w:rsidRPr="002F3892">
        <w:rPr>
          <w:rFonts w:ascii="Verdana" w:hAnsi="Verdana"/>
          <w:bCs/>
          <w:sz w:val="20"/>
        </w:rPr>
        <w:t>      </w:t>
      </w: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Cs/>
          <w:sz w:val="20"/>
        </w:rPr>
        <w:t> </w:t>
      </w:r>
    </w:p>
    <w:p w:rsidR="002F3892" w:rsidRPr="002F3892" w:rsidRDefault="002F3892" w:rsidP="002F3892">
      <w:pPr>
        <w:jc w:val="both"/>
        <w:rPr>
          <w:rFonts w:ascii="Verdana" w:hAnsi="Verdana"/>
          <w:bCs/>
          <w:sz w:val="20"/>
        </w:rPr>
      </w:pPr>
      <w:r w:rsidRPr="002F3892">
        <w:rPr>
          <w:rFonts w:ascii="Verdana" w:hAnsi="Verdana"/>
          <w:b/>
          <w:bCs/>
          <w:sz w:val="20"/>
        </w:rPr>
        <w:t>VII.</w:t>
      </w:r>
      <w:r w:rsidRPr="002F3892">
        <w:rPr>
          <w:rFonts w:ascii="Verdana" w:hAnsi="Verdana"/>
          <w:bCs/>
          <w:sz w:val="20"/>
        </w:rPr>
        <w:t>     Transparencia y rendición de cuentas: La remuneración es pública y toda autoridad estará obligada a informar y a rendir cuentas con veracidad y oportunidad, privilegiando el principio de máxima publicidad, conforme a la ley, y</w:t>
      </w:r>
    </w:p>
    <w:p w:rsidR="002F3892" w:rsidRPr="002F3892" w:rsidRDefault="002F3892" w:rsidP="002F3892">
      <w:pPr>
        <w:jc w:val="both"/>
        <w:rPr>
          <w:rFonts w:ascii="Verdana" w:hAnsi="Verdana"/>
          <w:bCs/>
          <w:sz w:val="20"/>
        </w:rPr>
      </w:pPr>
      <w:r w:rsidRPr="002F3892">
        <w:rPr>
          <w:rFonts w:ascii="Verdana" w:hAnsi="Verdana"/>
          <w:b/>
          <w:bCs/>
          <w:sz w:val="20"/>
        </w:rPr>
        <w:t>VIII.</w:t>
      </w:r>
      <w:r w:rsidRPr="002F3892">
        <w:rPr>
          <w:rFonts w:ascii="Verdana" w:hAnsi="Verdana"/>
          <w:bCs/>
          <w:sz w:val="20"/>
        </w:rPr>
        <w:t>    No discriminación: La remuneración de los servidores públicos se determinará sin distinción motivada por origen étnico o nacional, el género, la edad, las discapacidades, la condición social, las condiciones de salud, la religión, las opiniones, las preferencias sexuales, el estado civil o cualquier otra que atente contra la dignidad humana.</w:t>
      </w:r>
    </w:p>
    <w:p w:rsidR="002F3892" w:rsidRPr="002F3892" w:rsidRDefault="002F3892" w:rsidP="002F3892">
      <w:pPr>
        <w:jc w:val="both"/>
        <w:rPr>
          <w:rFonts w:ascii="Verdana" w:hAnsi="Verdana"/>
          <w:bCs/>
          <w:sz w:val="20"/>
        </w:rPr>
      </w:pPr>
      <w:r w:rsidRPr="002F3892">
        <w:rPr>
          <w:rFonts w:ascii="Verdana" w:hAnsi="Verdana"/>
          <w:b/>
          <w:bCs/>
          <w:sz w:val="20"/>
        </w:rPr>
        <w:t>Artículo 5.</w:t>
      </w:r>
      <w:r w:rsidRPr="002F3892">
        <w:rPr>
          <w:rFonts w:ascii="Verdana" w:hAnsi="Verdana"/>
          <w:bCs/>
          <w:sz w:val="20"/>
        </w:rPr>
        <w:t xml:space="preserve"> Los servidores públicos estarán obligados a reportar a la unidad administrativa responsable de efectuar el pago de las remuneraciones, dentro de los siguientes 30 días naturales, cualquier pago en demasía o por un concepto de remuneración que no les corresponda según las disposiciones vigentes. La unidad </w:t>
      </w:r>
      <w:r w:rsidRPr="002F3892">
        <w:rPr>
          <w:rFonts w:ascii="Verdana" w:hAnsi="Verdana"/>
          <w:bCs/>
          <w:sz w:val="20"/>
        </w:rPr>
        <w:lastRenderedPageBreak/>
        <w:t>administrativa responsable deberá dar vista al órgano interno de control que corresponde a su adscripción.</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Artículo 6. ...</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Ningún servidor público obligado por la presente ley recibirá una remuneración o retribución por el desempeño de su función, empleo, cargo o comisión mayor a la establecida para el Presidente de la República en el Presupuesto de Egresos de la Federación.</w:t>
      </w:r>
    </w:p>
    <w:p w:rsidR="002F3892" w:rsidRPr="002F3892" w:rsidRDefault="002F3892" w:rsidP="002F3892">
      <w:pPr>
        <w:jc w:val="both"/>
        <w:rPr>
          <w:rFonts w:ascii="Verdana" w:hAnsi="Verdana"/>
          <w:bCs/>
          <w:sz w:val="20"/>
        </w:rPr>
      </w:pPr>
      <w:r w:rsidRPr="002F3892">
        <w:rPr>
          <w:rFonts w:ascii="Verdana" w:hAnsi="Verdana"/>
          <w:b/>
          <w:bCs/>
          <w:sz w:val="20"/>
        </w:rPr>
        <w:t>II.</w:t>
      </w:r>
      <w:r w:rsidRPr="002F3892">
        <w:rPr>
          <w:rFonts w:ascii="Verdana" w:hAnsi="Verdana"/>
          <w:bCs/>
          <w:sz w:val="20"/>
        </w:rPr>
        <w:t> y </w:t>
      </w:r>
      <w:r w:rsidRPr="002F3892">
        <w:rPr>
          <w:rFonts w:ascii="Verdana" w:hAnsi="Verdana"/>
          <w:b/>
          <w:bCs/>
          <w:sz w:val="20"/>
        </w:rPr>
        <w:t>III. ...</w:t>
      </w:r>
    </w:p>
    <w:p w:rsidR="002F3892" w:rsidRPr="002F3892" w:rsidRDefault="002F3892" w:rsidP="002F3892">
      <w:pPr>
        <w:jc w:val="both"/>
        <w:rPr>
          <w:rFonts w:ascii="Verdana" w:hAnsi="Verdana"/>
          <w:bCs/>
          <w:sz w:val="20"/>
        </w:rPr>
      </w:pPr>
      <w:r w:rsidRPr="002F3892">
        <w:rPr>
          <w:rFonts w:ascii="Verdana" w:hAnsi="Verdana"/>
          <w:b/>
          <w:bCs/>
          <w:sz w:val="20"/>
        </w:rPr>
        <w:t>IV.</w:t>
      </w:r>
      <w:r w:rsidRPr="002F3892">
        <w:rPr>
          <w:rFonts w:ascii="Verdana" w:hAnsi="Verdana"/>
          <w:bCs/>
          <w:sz w:val="20"/>
        </w:rPr>
        <w:t>      </w:t>
      </w: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a)</w:t>
      </w:r>
      <w:r w:rsidRPr="002F3892">
        <w:rPr>
          <w:rFonts w:ascii="Verdana" w:hAnsi="Verdana"/>
          <w:bCs/>
          <w:sz w:val="20"/>
        </w:rPr>
        <w:t>    Toda persona, previo a su contratación en un ente público, manifestará por escrito y bajo protesta de decir verdad que no recibe remuneración alguna por parte de otro ente público. Si la recibe, formulará solicitud de compatibilidad en la que señalará la función, empleo, cargo o comisión que pretende le sea conferido, así como la que desempeña en otros entes públicos, las remuneraciones que percibe y las jornadas laborales.</w:t>
      </w:r>
    </w:p>
    <w:p w:rsidR="002F3892" w:rsidRPr="002F3892" w:rsidRDefault="002F3892" w:rsidP="002F3892">
      <w:pPr>
        <w:jc w:val="both"/>
        <w:rPr>
          <w:rFonts w:ascii="Verdana" w:hAnsi="Verdana"/>
          <w:bCs/>
          <w:sz w:val="20"/>
        </w:rPr>
      </w:pPr>
      <w:r w:rsidRPr="002F3892">
        <w:rPr>
          <w:rFonts w:ascii="Verdana" w:hAnsi="Verdana"/>
          <w:bCs/>
          <w:sz w:val="20"/>
        </w:rPr>
        <w:t>       La solicitud de compatibilidad observará las determinaciones generales de la Secretaría de la Función Pública, conforme lo dispuesto por la Ley Federal de Presupuesto y Responsabilidad Hacendaria.</w:t>
      </w:r>
    </w:p>
    <w:p w:rsidR="002F3892" w:rsidRPr="002F3892" w:rsidRDefault="002F3892" w:rsidP="002F3892">
      <w:pPr>
        <w:jc w:val="both"/>
        <w:rPr>
          <w:rFonts w:ascii="Verdana" w:hAnsi="Verdana"/>
          <w:bCs/>
          <w:sz w:val="20"/>
        </w:rPr>
      </w:pPr>
      <w:r w:rsidRPr="002F3892">
        <w:rPr>
          <w:rFonts w:ascii="Verdana" w:hAnsi="Verdana"/>
          <w:bCs/>
          <w:sz w:val="20"/>
        </w:rPr>
        <w:t>       </w:t>
      </w: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b)</w:t>
      </w:r>
      <w:r w:rsidRPr="002F3892">
        <w:rPr>
          <w:rFonts w:ascii="Verdana" w:hAnsi="Verdana"/>
          <w:bCs/>
          <w:sz w:val="20"/>
        </w:rPr>
        <w:t> y </w:t>
      </w:r>
      <w:r w:rsidRPr="002F3892">
        <w:rPr>
          <w:rFonts w:ascii="Verdana" w:hAnsi="Verdana"/>
          <w:b/>
          <w:bCs/>
          <w:sz w:val="20"/>
        </w:rPr>
        <w:t>c</w:t>
      </w:r>
      <w:proofErr w:type="gramStart"/>
      <w:r w:rsidRPr="002F3892">
        <w:rPr>
          <w:rFonts w:ascii="Verdana" w:hAnsi="Verdana"/>
          <w:b/>
          <w:bCs/>
          <w:sz w:val="20"/>
        </w:rPr>
        <w:t>) ...</w:t>
      </w:r>
      <w:proofErr w:type="gramEnd"/>
    </w:p>
    <w:p w:rsidR="002F3892" w:rsidRPr="002F3892" w:rsidRDefault="002F3892" w:rsidP="002F3892">
      <w:pPr>
        <w:jc w:val="both"/>
        <w:rPr>
          <w:rFonts w:ascii="Verdana" w:hAnsi="Verdana"/>
          <w:bCs/>
          <w:sz w:val="20"/>
        </w:rPr>
      </w:pPr>
      <w:r w:rsidRPr="002F3892">
        <w:rPr>
          <w:rFonts w:ascii="Verdana" w:hAnsi="Verdana"/>
          <w:bCs/>
          <w:sz w:val="20"/>
        </w:rPr>
        <w:t>Cuando se acredita que un servidor público declaró con falsedad respecto de la información requerida para obtener un dictamen de compatibilidad favorable a sus intereses, queda sin efectos el nombramiento o vínculo laboral conforme a las disposiciones aplicables. Lo anterior, sin perjuicio de las acciones legales correspondientes.</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Artículo 7. ...</w:t>
      </w:r>
    </w:p>
    <w:p w:rsidR="002F3892" w:rsidRPr="002F3892" w:rsidRDefault="002F3892" w:rsidP="002F3892">
      <w:pPr>
        <w:jc w:val="both"/>
        <w:rPr>
          <w:rFonts w:ascii="Verdana" w:hAnsi="Verdana"/>
          <w:bCs/>
          <w:sz w:val="20"/>
        </w:rPr>
      </w:pPr>
      <w:proofErr w:type="gramStart"/>
      <w:r w:rsidRPr="002F3892">
        <w:rPr>
          <w:rFonts w:ascii="Verdana" w:hAnsi="Verdana"/>
          <w:b/>
          <w:bCs/>
          <w:sz w:val="20"/>
        </w:rPr>
        <w:t>I.</w:t>
      </w:r>
      <w:proofErr w:type="gramEnd"/>
      <w:r w:rsidRPr="002F3892">
        <w:rPr>
          <w:rFonts w:ascii="Verdana" w:hAnsi="Verdana"/>
          <w:b/>
          <w:bCs/>
          <w:sz w:val="20"/>
        </w:rPr>
        <w:t xml:space="preserve"> ...</w:t>
      </w:r>
    </w:p>
    <w:p w:rsidR="002F3892" w:rsidRPr="002F3892" w:rsidRDefault="002F3892" w:rsidP="002F3892">
      <w:pPr>
        <w:jc w:val="both"/>
        <w:rPr>
          <w:rFonts w:ascii="Verdana" w:hAnsi="Verdana"/>
          <w:bCs/>
          <w:sz w:val="20"/>
        </w:rPr>
      </w:pPr>
      <w:proofErr w:type="gramStart"/>
      <w:r w:rsidRPr="002F3892">
        <w:rPr>
          <w:rFonts w:ascii="Verdana" w:hAnsi="Verdana"/>
          <w:b/>
          <w:bCs/>
          <w:sz w:val="20"/>
        </w:rPr>
        <w:t>a)</w:t>
      </w:r>
      <w:r w:rsidRPr="002F3892">
        <w:rPr>
          <w:rFonts w:ascii="Verdana" w:hAnsi="Verdana"/>
          <w:bCs/>
          <w:sz w:val="20"/>
        </w:rPr>
        <w:t>  </w:t>
      </w:r>
      <w:r w:rsidRPr="002F3892">
        <w:rPr>
          <w:rFonts w:ascii="Verdana" w:hAnsi="Verdana"/>
          <w:b/>
          <w:bCs/>
          <w:sz w:val="20"/>
        </w:rPr>
        <w:t>...</w:t>
      </w:r>
      <w:proofErr w:type="gramEnd"/>
    </w:p>
    <w:p w:rsidR="002F3892" w:rsidRPr="002F3892" w:rsidRDefault="002F3892" w:rsidP="002F3892">
      <w:pPr>
        <w:jc w:val="both"/>
        <w:rPr>
          <w:rFonts w:ascii="Verdana" w:hAnsi="Verdana"/>
          <w:bCs/>
          <w:sz w:val="20"/>
        </w:rPr>
      </w:pPr>
      <w:r w:rsidRPr="002F3892">
        <w:rPr>
          <w:rFonts w:ascii="Verdana" w:hAnsi="Verdana"/>
          <w:b/>
          <w:bCs/>
          <w:sz w:val="20"/>
        </w:rPr>
        <w:t>b)</w:t>
      </w:r>
      <w:r w:rsidRPr="002F3892">
        <w:rPr>
          <w:rFonts w:ascii="Verdana" w:hAnsi="Verdana"/>
          <w:bCs/>
          <w:sz w:val="20"/>
        </w:rPr>
        <w:t>  Los límites mínimos y máximos de percepciones extraordinarias netas que perciban los servidores públicos que, conforme a las disposiciones aplicables, tengan derecho a percibirlas.</w:t>
      </w:r>
    </w:p>
    <w:p w:rsidR="002F3892" w:rsidRPr="002F3892" w:rsidRDefault="002F3892" w:rsidP="002F3892">
      <w:pPr>
        <w:jc w:val="both"/>
        <w:rPr>
          <w:rFonts w:ascii="Verdana" w:hAnsi="Verdana"/>
          <w:bCs/>
          <w:sz w:val="20"/>
        </w:rPr>
      </w:pPr>
      <w:r w:rsidRPr="002F3892">
        <w:rPr>
          <w:rFonts w:ascii="Verdana" w:hAnsi="Verdana"/>
          <w:b/>
          <w:bCs/>
          <w:sz w:val="20"/>
        </w:rPr>
        <w:t>II</w:t>
      </w:r>
      <w:proofErr w:type="gramStart"/>
      <w:r w:rsidRPr="002F3892">
        <w:rPr>
          <w:rFonts w:ascii="Verdana" w:hAnsi="Verdana"/>
          <w:b/>
          <w:bCs/>
          <w:sz w:val="20"/>
        </w:rPr>
        <w:t>. ...</w:t>
      </w:r>
      <w:proofErr w:type="gramEnd"/>
    </w:p>
    <w:p w:rsidR="002F3892" w:rsidRPr="002F3892" w:rsidRDefault="002F3892" w:rsidP="002F3892">
      <w:pPr>
        <w:jc w:val="both"/>
        <w:rPr>
          <w:rFonts w:ascii="Verdana" w:hAnsi="Verdana"/>
          <w:bCs/>
          <w:sz w:val="20"/>
        </w:rPr>
      </w:pPr>
      <w:r w:rsidRPr="002F3892">
        <w:rPr>
          <w:rFonts w:ascii="Verdana" w:hAnsi="Verdana"/>
          <w:b/>
          <w:bCs/>
          <w:sz w:val="20"/>
        </w:rPr>
        <w:lastRenderedPageBreak/>
        <w:t>III</w:t>
      </w:r>
      <w:proofErr w:type="gramStart"/>
      <w:r w:rsidRPr="002F3892">
        <w:rPr>
          <w:rFonts w:ascii="Verdana" w:hAnsi="Verdana"/>
          <w:b/>
          <w:bCs/>
          <w:sz w:val="20"/>
        </w:rPr>
        <w:t>. ...</w:t>
      </w:r>
      <w:proofErr w:type="gramEnd"/>
    </w:p>
    <w:p w:rsidR="002F3892" w:rsidRPr="002F3892" w:rsidRDefault="002F3892" w:rsidP="002F3892">
      <w:pPr>
        <w:jc w:val="both"/>
        <w:rPr>
          <w:rFonts w:ascii="Verdana" w:hAnsi="Verdana"/>
          <w:bCs/>
          <w:sz w:val="20"/>
        </w:rPr>
      </w:pPr>
      <w:r w:rsidRPr="002F3892">
        <w:rPr>
          <w:rFonts w:ascii="Verdana" w:hAnsi="Verdana"/>
          <w:b/>
          <w:bCs/>
          <w:sz w:val="20"/>
        </w:rPr>
        <w:t>a)</w:t>
      </w:r>
      <w:r w:rsidRPr="002F3892">
        <w:rPr>
          <w:rFonts w:ascii="Verdana" w:hAnsi="Verdana"/>
          <w:bCs/>
          <w:sz w:val="20"/>
        </w:rPr>
        <w:t> a </w:t>
      </w:r>
      <w:r w:rsidRPr="002F3892">
        <w:rPr>
          <w:rFonts w:ascii="Verdana" w:hAnsi="Verdana"/>
          <w:b/>
          <w:bCs/>
          <w:sz w:val="20"/>
        </w:rPr>
        <w:t>g</w:t>
      </w:r>
      <w:proofErr w:type="gramStart"/>
      <w:r w:rsidRPr="002F3892">
        <w:rPr>
          <w:rFonts w:ascii="Verdana" w:hAnsi="Verdana"/>
          <w:b/>
          <w:bCs/>
          <w:sz w:val="20"/>
        </w:rPr>
        <w:t>)</w:t>
      </w:r>
      <w:r w:rsidRPr="002F3892">
        <w:rPr>
          <w:rFonts w:ascii="Verdana" w:hAnsi="Verdana"/>
          <w:bCs/>
          <w:sz w:val="20"/>
        </w:rPr>
        <w:t> </w:t>
      </w:r>
      <w:r w:rsidRPr="002F3892">
        <w:rPr>
          <w:rFonts w:ascii="Verdana" w:hAnsi="Verdana"/>
          <w:b/>
          <w:bCs/>
          <w:sz w:val="20"/>
        </w:rPr>
        <w:t>...</w:t>
      </w:r>
      <w:proofErr w:type="gramEnd"/>
    </w:p>
    <w:p w:rsidR="002F3892" w:rsidRPr="002F3892" w:rsidRDefault="002F3892" w:rsidP="002F3892">
      <w:pPr>
        <w:jc w:val="both"/>
        <w:rPr>
          <w:rFonts w:ascii="Verdana" w:hAnsi="Verdana"/>
          <w:bCs/>
          <w:sz w:val="20"/>
        </w:rPr>
      </w:pPr>
      <w:r w:rsidRPr="002F3892">
        <w:rPr>
          <w:rFonts w:ascii="Verdana" w:hAnsi="Verdana"/>
          <w:b/>
          <w:bCs/>
          <w:sz w:val="20"/>
        </w:rPr>
        <w:t>h)</w:t>
      </w:r>
      <w:r w:rsidRPr="002F3892">
        <w:rPr>
          <w:rFonts w:ascii="Verdana" w:hAnsi="Verdana"/>
          <w:bCs/>
          <w:sz w:val="20"/>
        </w:rPr>
        <w:t>    Tribunales administrativos de la Federación;</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Instituto Nacional Electoral;</w:t>
      </w:r>
    </w:p>
    <w:p w:rsidR="002F3892" w:rsidRPr="002F3892" w:rsidRDefault="002F3892" w:rsidP="002F3892">
      <w:pPr>
        <w:jc w:val="both"/>
        <w:rPr>
          <w:rFonts w:ascii="Verdana" w:hAnsi="Verdana"/>
          <w:bCs/>
          <w:sz w:val="20"/>
        </w:rPr>
      </w:pPr>
      <w:r w:rsidRPr="002F3892">
        <w:rPr>
          <w:rFonts w:ascii="Verdana" w:hAnsi="Verdana"/>
          <w:b/>
          <w:bCs/>
          <w:sz w:val="20"/>
        </w:rPr>
        <w:t>j)</w:t>
      </w:r>
      <w:r w:rsidRPr="002F3892">
        <w:rPr>
          <w:rFonts w:ascii="Verdana" w:hAnsi="Verdana"/>
          <w:bCs/>
          <w:sz w:val="20"/>
        </w:rPr>
        <w:t>     Comisión Nacional de los Derechos Humanos;</w:t>
      </w:r>
    </w:p>
    <w:p w:rsidR="002F3892" w:rsidRPr="002F3892" w:rsidRDefault="002F3892" w:rsidP="002F3892">
      <w:pPr>
        <w:jc w:val="both"/>
        <w:rPr>
          <w:rFonts w:ascii="Verdana" w:hAnsi="Verdana"/>
          <w:bCs/>
          <w:sz w:val="20"/>
        </w:rPr>
      </w:pPr>
      <w:r w:rsidRPr="002F3892">
        <w:rPr>
          <w:rFonts w:ascii="Verdana" w:hAnsi="Verdana"/>
          <w:bCs/>
          <w:sz w:val="20"/>
        </w:rPr>
        <w:t> </w:t>
      </w:r>
    </w:p>
    <w:p w:rsidR="002F3892" w:rsidRPr="002F3892" w:rsidRDefault="002F3892" w:rsidP="002F3892">
      <w:pPr>
        <w:jc w:val="both"/>
        <w:rPr>
          <w:rFonts w:ascii="Verdana" w:hAnsi="Verdana"/>
          <w:bCs/>
          <w:sz w:val="20"/>
        </w:rPr>
      </w:pPr>
      <w:r w:rsidRPr="002F3892">
        <w:rPr>
          <w:rFonts w:ascii="Verdana" w:hAnsi="Verdana"/>
          <w:b/>
          <w:bCs/>
          <w:sz w:val="20"/>
        </w:rPr>
        <w:t>k)</w:t>
      </w:r>
      <w:r w:rsidRPr="002F3892">
        <w:rPr>
          <w:rFonts w:ascii="Verdana" w:hAnsi="Verdana"/>
          <w:bCs/>
          <w:sz w:val="20"/>
        </w:rPr>
        <w:t>    Instituto Nacional de Estadística y Geografía;</w:t>
      </w:r>
    </w:p>
    <w:p w:rsidR="002F3892" w:rsidRPr="002F3892" w:rsidRDefault="002F3892" w:rsidP="002F3892">
      <w:pPr>
        <w:jc w:val="both"/>
        <w:rPr>
          <w:rFonts w:ascii="Verdana" w:hAnsi="Verdana"/>
          <w:bCs/>
          <w:sz w:val="20"/>
        </w:rPr>
      </w:pPr>
      <w:r w:rsidRPr="002F3892">
        <w:rPr>
          <w:rFonts w:ascii="Verdana" w:hAnsi="Verdana"/>
          <w:b/>
          <w:bCs/>
          <w:sz w:val="20"/>
        </w:rPr>
        <w:t>l)</w:t>
      </w:r>
      <w:r w:rsidRPr="002F3892">
        <w:rPr>
          <w:rFonts w:ascii="Verdana" w:hAnsi="Verdana"/>
          <w:bCs/>
          <w:sz w:val="20"/>
        </w:rPr>
        <w:t>     Comisión Federal de Competencia Económica;</w:t>
      </w:r>
    </w:p>
    <w:p w:rsidR="002F3892" w:rsidRPr="002F3892" w:rsidRDefault="002F3892" w:rsidP="002F3892">
      <w:pPr>
        <w:jc w:val="both"/>
        <w:rPr>
          <w:rFonts w:ascii="Verdana" w:hAnsi="Verdana"/>
          <w:bCs/>
          <w:sz w:val="20"/>
        </w:rPr>
      </w:pPr>
      <w:r w:rsidRPr="002F3892">
        <w:rPr>
          <w:rFonts w:ascii="Verdana" w:hAnsi="Verdana"/>
          <w:b/>
          <w:bCs/>
          <w:sz w:val="20"/>
        </w:rPr>
        <w:t>m)</w:t>
      </w:r>
      <w:r w:rsidRPr="002F3892">
        <w:rPr>
          <w:rFonts w:ascii="Verdana" w:hAnsi="Verdana"/>
          <w:bCs/>
          <w:sz w:val="20"/>
        </w:rPr>
        <w:t>   Instituto Federal de Telecomunicaciones;</w:t>
      </w:r>
    </w:p>
    <w:p w:rsidR="002F3892" w:rsidRPr="002F3892" w:rsidRDefault="002F3892" w:rsidP="002F3892">
      <w:pPr>
        <w:jc w:val="both"/>
        <w:rPr>
          <w:rFonts w:ascii="Verdana" w:hAnsi="Verdana"/>
          <w:bCs/>
          <w:sz w:val="20"/>
        </w:rPr>
      </w:pPr>
      <w:r w:rsidRPr="002F3892">
        <w:rPr>
          <w:rFonts w:ascii="Verdana" w:hAnsi="Verdana"/>
          <w:b/>
          <w:bCs/>
          <w:sz w:val="20"/>
        </w:rPr>
        <w:t>n)</w:t>
      </w:r>
      <w:r w:rsidRPr="002F3892">
        <w:rPr>
          <w:rFonts w:ascii="Verdana" w:hAnsi="Verdana"/>
          <w:bCs/>
          <w:sz w:val="20"/>
        </w:rPr>
        <w:t>    Instituto Nacional para la Evaluación de la Educación;</w:t>
      </w:r>
    </w:p>
    <w:p w:rsidR="002F3892" w:rsidRPr="002F3892" w:rsidRDefault="002F3892" w:rsidP="002F3892">
      <w:pPr>
        <w:jc w:val="both"/>
        <w:rPr>
          <w:rFonts w:ascii="Verdana" w:hAnsi="Verdana"/>
          <w:bCs/>
          <w:sz w:val="20"/>
        </w:rPr>
      </w:pPr>
      <w:r w:rsidRPr="002F3892">
        <w:rPr>
          <w:rFonts w:ascii="Verdana" w:hAnsi="Verdana"/>
          <w:b/>
          <w:bCs/>
          <w:sz w:val="20"/>
        </w:rPr>
        <w:t>o)</w:t>
      </w:r>
      <w:r w:rsidRPr="002F3892">
        <w:rPr>
          <w:rFonts w:ascii="Verdana" w:hAnsi="Verdana"/>
          <w:bCs/>
          <w:sz w:val="20"/>
        </w:rPr>
        <w:t>    Comisión Nacional de Evaluación de la Política de Desarrollo Social;</w:t>
      </w:r>
    </w:p>
    <w:p w:rsidR="002F3892" w:rsidRPr="002F3892" w:rsidRDefault="002F3892" w:rsidP="002F3892">
      <w:pPr>
        <w:jc w:val="both"/>
        <w:rPr>
          <w:rFonts w:ascii="Verdana" w:hAnsi="Verdana"/>
          <w:bCs/>
          <w:sz w:val="20"/>
        </w:rPr>
      </w:pPr>
      <w:r w:rsidRPr="002F3892">
        <w:rPr>
          <w:rFonts w:ascii="Verdana" w:hAnsi="Verdana"/>
          <w:b/>
          <w:bCs/>
          <w:sz w:val="20"/>
        </w:rPr>
        <w:t>p)</w:t>
      </w:r>
      <w:r w:rsidRPr="002F3892">
        <w:rPr>
          <w:rFonts w:ascii="Verdana" w:hAnsi="Verdana"/>
          <w:bCs/>
          <w:sz w:val="20"/>
        </w:rPr>
        <w:t>    Instituto Nacional de Transparencia, Acceso a la Información y Protección de Datos Personales;</w:t>
      </w:r>
    </w:p>
    <w:p w:rsidR="002F3892" w:rsidRPr="002F3892" w:rsidRDefault="002F3892" w:rsidP="002F3892">
      <w:pPr>
        <w:jc w:val="both"/>
        <w:rPr>
          <w:rFonts w:ascii="Verdana" w:hAnsi="Verdana"/>
          <w:bCs/>
          <w:sz w:val="20"/>
        </w:rPr>
      </w:pPr>
      <w:r w:rsidRPr="002F3892">
        <w:rPr>
          <w:rFonts w:ascii="Verdana" w:hAnsi="Verdana"/>
          <w:b/>
          <w:bCs/>
          <w:sz w:val="20"/>
        </w:rPr>
        <w:t>q)</w:t>
      </w:r>
      <w:r w:rsidRPr="002F3892">
        <w:rPr>
          <w:rFonts w:ascii="Verdana" w:hAnsi="Verdana"/>
          <w:bCs/>
          <w:sz w:val="20"/>
        </w:rPr>
        <w:t>    Fiscalía General de la República;</w:t>
      </w:r>
    </w:p>
    <w:p w:rsidR="002F3892" w:rsidRPr="002F3892" w:rsidRDefault="002F3892" w:rsidP="002F3892">
      <w:pPr>
        <w:jc w:val="both"/>
        <w:rPr>
          <w:rFonts w:ascii="Verdana" w:hAnsi="Verdana"/>
          <w:bCs/>
          <w:sz w:val="20"/>
        </w:rPr>
      </w:pPr>
      <w:r w:rsidRPr="002F3892">
        <w:rPr>
          <w:rFonts w:ascii="Verdana" w:hAnsi="Verdana"/>
          <w:b/>
          <w:bCs/>
          <w:sz w:val="20"/>
        </w:rPr>
        <w:t>r)</w:t>
      </w:r>
      <w:r w:rsidRPr="002F3892">
        <w:rPr>
          <w:rFonts w:ascii="Verdana" w:hAnsi="Verdana"/>
          <w:bCs/>
          <w:sz w:val="20"/>
        </w:rPr>
        <w:t>     Organismos de la administración pública paraestatal;</w:t>
      </w:r>
    </w:p>
    <w:p w:rsidR="002F3892" w:rsidRPr="002F3892" w:rsidRDefault="002F3892" w:rsidP="002F3892">
      <w:pPr>
        <w:jc w:val="both"/>
        <w:rPr>
          <w:rFonts w:ascii="Verdana" w:hAnsi="Verdana"/>
          <w:bCs/>
          <w:sz w:val="20"/>
        </w:rPr>
      </w:pPr>
      <w:r w:rsidRPr="002F3892">
        <w:rPr>
          <w:rFonts w:ascii="Verdana" w:hAnsi="Verdana"/>
          <w:b/>
          <w:bCs/>
          <w:sz w:val="20"/>
        </w:rPr>
        <w:t>s)</w:t>
      </w:r>
      <w:r w:rsidRPr="002F3892">
        <w:rPr>
          <w:rFonts w:ascii="Verdana" w:hAnsi="Verdana"/>
          <w:bCs/>
          <w:sz w:val="20"/>
        </w:rPr>
        <w:t>    Instituciones de educación superior de la federación, de carácter autónomo;</w:t>
      </w:r>
    </w:p>
    <w:p w:rsidR="002F3892" w:rsidRPr="002F3892" w:rsidRDefault="002F3892" w:rsidP="002F3892">
      <w:pPr>
        <w:jc w:val="both"/>
        <w:rPr>
          <w:rFonts w:ascii="Verdana" w:hAnsi="Verdana"/>
          <w:bCs/>
          <w:sz w:val="20"/>
        </w:rPr>
      </w:pPr>
      <w:r w:rsidRPr="002F3892">
        <w:rPr>
          <w:rFonts w:ascii="Verdana" w:hAnsi="Verdana"/>
          <w:b/>
          <w:bCs/>
          <w:sz w:val="20"/>
        </w:rPr>
        <w:t>t)</w:t>
      </w:r>
      <w:r w:rsidRPr="002F3892">
        <w:rPr>
          <w:rFonts w:ascii="Verdana" w:hAnsi="Verdana"/>
          <w:bCs/>
          <w:sz w:val="20"/>
        </w:rPr>
        <w:t>     Empresas Productivas del Estado;</w:t>
      </w:r>
    </w:p>
    <w:p w:rsidR="002F3892" w:rsidRPr="002F3892" w:rsidRDefault="002F3892" w:rsidP="002F3892">
      <w:pPr>
        <w:jc w:val="both"/>
        <w:rPr>
          <w:rFonts w:ascii="Verdana" w:hAnsi="Verdana"/>
          <w:bCs/>
          <w:sz w:val="20"/>
        </w:rPr>
      </w:pPr>
      <w:r w:rsidRPr="002F3892">
        <w:rPr>
          <w:rFonts w:ascii="Verdana" w:hAnsi="Verdana"/>
          <w:b/>
          <w:bCs/>
          <w:sz w:val="20"/>
        </w:rPr>
        <w:t>u)</w:t>
      </w:r>
      <w:r w:rsidRPr="002F3892">
        <w:rPr>
          <w:rFonts w:ascii="Verdana" w:hAnsi="Verdana"/>
          <w:bCs/>
          <w:sz w:val="20"/>
        </w:rPr>
        <w:t>    Órganos Reguladores Coordinados en Materia Energética,</w:t>
      </w:r>
    </w:p>
    <w:p w:rsidR="002F3892" w:rsidRPr="002F3892" w:rsidRDefault="002F3892" w:rsidP="002F3892">
      <w:pPr>
        <w:jc w:val="both"/>
        <w:rPr>
          <w:rFonts w:ascii="Verdana" w:hAnsi="Verdana"/>
          <w:bCs/>
          <w:sz w:val="20"/>
        </w:rPr>
      </w:pPr>
      <w:r w:rsidRPr="002F3892">
        <w:rPr>
          <w:rFonts w:ascii="Verdana" w:hAnsi="Verdana"/>
          <w:b/>
          <w:bCs/>
          <w:sz w:val="20"/>
        </w:rPr>
        <w:t>v)</w:t>
      </w:r>
      <w:r w:rsidRPr="002F3892">
        <w:rPr>
          <w:rFonts w:ascii="Verdana" w:hAnsi="Verdana"/>
          <w:bCs/>
          <w:sz w:val="20"/>
        </w:rPr>
        <w:t>    Cualquier otro ente público de carácter federal paraestatal, autónomo o independiente de los poderes de la Unión.</w:t>
      </w:r>
    </w:p>
    <w:p w:rsidR="002F3892" w:rsidRPr="002F3892" w:rsidRDefault="002F3892" w:rsidP="002F3892">
      <w:pPr>
        <w:jc w:val="both"/>
        <w:rPr>
          <w:rFonts w:ascii="Verdana" w:hAnsi="Verdana"/>
          <w:bCs/>
          <w:sz w:val="20"/>
        </w:rPr>
      </w:pPr>
      <w:r w:rsidRPr="002F3892">
        <w:rPr>
          <w:rFonts w:ascii="Verdana" w:hAnsi="Verdana"/>
          <w:bCs/>
          <w:sz w:val="20"/>
        </w:rPr>
        <w:t>Para la determinación de la remuneración de los servidores públicos indicados en esta fracción, sin perjuicio de la naturaleza y atribuciones que correspondan a los entes públicos respectivos, a falta de superior jerárquico, se considerará como equivalente al Presidente de la República.</w:t>
      </w:r>
    </w:p>
    <w:p w:rsidR="002F3892" w:rsidRPr="002F3892" w:rsidRDefault="002F3892" w:rsidP="002F3892">
      <w:pPr>
        <w:jc w:val="both"/>
        <w:rPr>
          <w:rFonts w:ascii="Verdana" w:hAnsi="Verdana"/>
          <w:bCs/>
          <w:sz w:val="20"/>
        </w:rPr>
      </w:pPr>
      <w:r w:rsidRPr="002F3892">
        <w:rPr>
          <w:rFonts w:ascii="Verdana" w:hAnsi="Verdana"/>
          <w:b/>
          <w:bCs/>
          <w:sz w:val="20"/>
        </w:rPr>
        <w:t>IV</w:t>
      </w:r>
      <w:proofErr w:type="gramStart"/>
      <w:r w:rsidRPr="002F3892">
        <w:rPr>
          <w:rFonts w:ascii="Verdana" w:hAnsi="Verdana"/>
          <w:b/>
          <w:bCs/>
          <w:sz w:val="20"/>
        </w:rPr>
        <w:t>. ...</w:t>
      </w:r>
      <w:proofErr w:type="gramEnd"/>
    </w:p>
    <w:p w:rsidR="002F3892" w:rsidRPr="002F3892" w:rsidRDefault="002F3892" w:rsidP="002F3892">
      <w:pPr>
        <w:jc w:val="both"/>
        <w:rPr>
          <w:rFonts w:ascii="Verdana" w:hAnsi="Verdana"/>
          <w:bCs/>
          <w:sz w:val="20"/>
        </w:rPr>
      </w:pPr>
      <w:r w:rsidRPr="002F3892">
        <w:rPr>
          <w:rFonts w:ascii="Verdana" w:hAnsi="Verdana"/>
          <w:bCs/>
          <w:sz w:val="20"/>
        </w:rPr>
        <w:t>En la definición de las remuneraciones se implementará una política de perspectiva de género, igualdad y no discriminación, a fin de que en igualdad de condiciones, los sueldos sean los mismos entre mujeres y hombres.</w:t>
      </w:r>
    </w:p>
    <w:p w:rsidR="002F3892" w:rsidRPr="002F3892" w:rsidRDefault="002F3892" w:rsidP="002F3892">
      <w:pPr>
        <w:jc w:val="both"/>
        <w:rPr>
          <w:rFonts w:ascii="Verdana" w:hAnsi="Verdana"/>
          <w:bCs/>
          <w:sz w:val="20"/>
        </w:rPr>
      </w:pPr>
      <w:r w:rsidRPr="002F3892">
        <w:rPr>
          <w:rFonts w:ascii="Verdana" w:hAnsi="Verdana"/>
          <w:b/>
          <w:bCs/>
          <w:sz w:val="20"/>
        </w:rPr>
        <w:t>Artículo 7 Bis. </w:t>
      </w:r>
      <w:r w:rsidRPr="002F3892">
        <w:rPr>
          <w:rFonts w:ascii="Verdana" w:hAnsi="Verdana"/>
          <w:bCs/>
          <w:sz w:val="20"/>
        </w:rPr>
        <w:t xml:space="preserve">El Centro de Estudios de las Finanzas Públicas de la Cámara de Diputados será responsable de emitir una opinión anual sobre los montos mínimos y máximos de las remuneraciones de los servidores públicos, y sobre los trabajos </w:t>
      </w:r>
      <w:r w:rsidRPr="002F3892">
        <w:rPr>
          <w:rFonts w:ascii="Verdana" w:hAnsi="Verdana"/>
          <w:bCs/>
          <w:sz w:val="20"/>
        </w:rPr>
        <w:lastRenderedPageBreak/>
        <w:t>técnicos calificados o por especialización en su función a que hace referencia el artículo 127 de la Constitución Política de los Estados Unidos Mexicanos.</w:t>
      </w:r>
    </w:p>
    <w:p w:rsidR="002F3892" w:rsidRPr="002F3892" w:rsidRDefault="002F3892" w:rsidP="002F3892">
      <w:pPr>
        <w:jc w:val="both"/>
        <w:rPr>
          <w:rFonts w:ascii="Verdana" w:hAnsi="Verdana"/>
          <w:bCs/>
          <w:sz w:val="20"/>
        </w:rPr>
      </w:pPr>
      <w:r w:rsidRPr="002F3892">
        <w:rPr>
          <w:rFonts w:ascii="Verdana" w:hAnsi="Verdana"/>
          <w:bCs/>
          <w:sz w:val="20"/>
        </w:rPr>
        <w:t>Para la elaboración de la opinión referida en el párrafo anterior, el Centro de Estudios de las Finanzas Públicas de la Cámara de Diputados, solicitará y tomará en cuenta las consideraciones y propuestas que al efecto emitan por lo menos tres instituciones académicas de educación superior a nivel nacional o centros de investigación nacionales de reconocido prestigio.</w:t>
      </w:r>
    </w:p>
    <w:p w:rsidR="002F3892" w:rsidRPr="002F3892" w:rsidRDefault="002F3892" w:rsidP="002F3892">
      <w:pPr>
        <w:jc w:val="both"/>
        <w:rPr>
          <w:rFonts w:ascii="Verdana" w:hAnsi="Verdana"/>
          <w:bCs/>
          <w:sz w:val="20"/>
        </w:rPr>
      </w:pPr>
      <w:r w:rsidRPr="002F3892">
        <w:rPr>
          <w:rFonts w:ascii="Verdana" w:hAnsi="Verdana"/>
          <w:bCs/>
          <w:sz w:val="20"/>
        </w:rPr>
        <w:t>Dicha opinión será remitida a la Comisión de Presupuesto y Cuenta Pública, cinco días después de que la Cámara de Diputados haya recibido del Ejecutivo Federal la iniciativa de Ley de Ingresos y el Proyecto de Presupuesto de Egresos de la Federación.</w:t>
      </w:r>
    </w:p>
    <w:p w:rsidR="002F3892" w:rsidRPr="002F3892" w:rsidRDefault="002F3892" w:rsidP="002F3892">
      <w:pPr>
        <w:jc w:val="both"/>
        <w:rPr>
          <w:rFonts w:ascii="Verdana" w:hAnsi="Verdana"/>
          <w:bCs/>
          <w:sz w:val="20"/>
        </w:rPr>
      </w:pPr>
      <w:r w:rsidRPr="002F3892">
        <w:rPr>
          <w:rFonts w:ascii="Verdana" w:hAnsi="Verdana"/>
          <w:b/>
          <w:bCs/>
          <w:sz w:val="20"/>
        </w:rPr>
        <w:t>Artículo 8.</w:t>
      </w:r>
      <w:r w:rsidRPr="002F3892">
        <w:rPr>
          <w:rFonts w:ascii="Verdana" w:hAnsi="Verdana"/>
          <w:bCs/>
          <w:sz w:val="20"/>
        </w:rPr>
        <w:t xml:space="preserve"> Durante el procedimiento de programación y </w:t>
      </w:r>
      <w:proofErr w:type="spellStart"/>
      <w:r w:rsidRPr="002F3892">
        <w:rPr>
          <w:rFonts w:ascii="Verdana" w:hAnsi="Verdana"/>
          <w:bCs/>
          <w:sz w:val="20"/>
        </w:rPr>
        <w:t>presupuestación</w:t>
      </w:r>
      <w:proofErr w:type="spellEnd"/>
      <w:r w:rsidRPr="002F3892">
        <w:rPr>
          <w:rFonts w:ascii="Verdana" w:hAnsi="Verdana"/>
          <w:bCs/>
          <w:sz w:val="20"/>
        </w:rPr>
        <w:t xml:space="preserve"> establecido en el Capítulo I del Título Segundo de la Ley Federal de Presupuesto y Responsabilidad Hacendaria, los poderes federales Legislativo, Ejecutivo y Judicial, así como los entes con autonomía o independencia reconocida por la Constitución, deberán incluir dentro de sus proyectos de presupuesto los tabuladores de las remuneraciones que se propone perciban los servidores públicos que prestan sus servicios en cada ejecutor de gasto.</w:t>
      </w:r>
    </w:p>
    <w:p w:rsidR="002F3892" w:rsidRPr="002F3892" w:rsidRDefault="002F3892" w:rsidP="002F3892">
      <w:pPr>
        <w:jc w:val="both"/>
        <w:rPr>
          <w:rFonts w:ascii="Verdana" w:hAnsi="Verdana"/>
          <w:bCs/>
          <w:sz w:val="20"/>
        </w:rPr>
      </w:pPr>
      <w:r w:rsidRPr="002F3892">
        <w:rPr>
          <w:rFonts w:ascii="Verdana" w:hAnsi="Verdana"/>
          <w:bCs/>
          <w:sz w:val="20"/>
        </w:rPr>
        <w:t>El manual de remuneraciones de los servidores públicos que emiten la Secretaría de Hacienda y Crédito Público y la Secretaría de la Función Pública, en el ámbito de sus respectivas competencias, así como los Poderes Legislativo y Judicial y los entes autónomos, por conducto de sus respectivas unidades de administración u órganos de gobierno, se apegarán estrictamente a lo aprobado en el Presupuesto de Egresos de la Federación.</w:t>
      </w:r>
    </w:p>
    <w:p w:rsidR="002F3892" w:rsidRPr="002F3892" w:rsidRDefault="002F3892" w:rsidP="002F3892">
      <w:pPr>
        <w:jc w:val="both"/>
        <w:rPr>
          <w:rFonts w:ascii="Verdana" w:hAnsi="Verdana"/>
          <w:bCs/>
          <w:sz w:val="20"/>
        </w:rPr>
      </w:pPr>
      <w:r w:rsidRPr="002F3892">
        <w:rPr>
          <w:rFonts w:ascii="Verdana" w:hAnsi="Verdana"/>
          <w:bCs/>
          <w:sz w:val="20"/>
        </w:rPr>
        <w:t>Las reglas establecidas en los manuales a que se refiere el párrafo anterior, así como los tabuladores contenidos en los proyectos de presupuesto de cada ente, se apegarán estrictamente a las disposiciones de esta Ley.</w:t>
      </w:r>
    </w:p>
    <w:p w:rsidR="002F3892" w:rsidRPr="002F3892" w:rsidRDefault="002F3892" w:rsidP="002F3892">
      <w:pPr>
        <w:jc w:val="both"/>
        <w:rPr>
          <w:rFonts w:ascii="Verdana" w:hAnsi="Verdana"/>
          <w:bCs/>
          <w:sz w:val="20"/>
        </w:rPr>
      </w:pPr>
      <w:r w:rsidRPr="002F3892">
        <w:rPr>
          <w:rFonts w:ascii="Verdana" w:hAnsi="Verdana"/>
          <w:bCs/>
          <w:sz w:val="20"/>
        </w:rPr>
        <w:t> </w:t>
      </w:r>
    </w:p>
    <w:p w:rsidR="002F3892" w:rsidRPr="002F3892" w:rsidRDefault="002F3892" w:rsidP="002F3892">
      <w:pPr>
        <w:jc w:val="both"/>
        <w:rPr>
          <w:rFonts w:ascii="Verdana" w:hAnsi="Verdana"/>
          <w:bCs/>
          <w:sz w:val="20"/>
        </w:rPr>
      </w:pPr>
      <w:r w:rsidRPr="002F3892">
        <w:rPr>
          <w:rFonts w:ascii="Verdana" w:hAnsi="Verdana"/>
          <w:b/>
          <w:bCs/>
          <w:sz w:val="20"/>
        </w:rPr>
        <w:t>Artículo 10. </w:t>
      </w:r>
      <w:r w:rsidRPr="002F3892">
        <w:rPr>
          <w:rFonts w:ascii="Verdana" w:hAnsi="Verdana"/>
          <w:bCs/>
          <w:sz w:val="20"/>
        </w:rPr>
        <w:t>No se concederán ni cubrirán jubilaciones, pensiones, haberes de retiro o pagos de semejante naturaleza por servicios prestados en el desempeño de la función pública sin que éstas se encuentren asignadas por la ley, decreto legislativo, contrato colectivo o condiciones generales de trabajo.</w:t>
      </w:r>
    </w:p>
    <w:p w:rsidR="002F3892" w:rsidRPr="002F3892" w:rsidRDefault="002F3892" w:rsidP="002F3892">
      <w:pPr>
        <w:jc w:val="both"/>
        <w:rPr>
          <w:rFonts w:ascii="Verdana" w:hAnsi="Verdana"/>
          <w:bCs/>
          <w:sz w:val="20"/>
        </w:rPr>
      </w:pPr>
      <w:r w:rsidRPr="002F3892">
        <w:rPr>
          <w:rFonts w:ascii="Verdana" w:hAnsi="Verdana"/>
          <w:bCs/>
          <w:sz w:val="20"/>
        </w:rPr>
        <w:t>El Presupuesto de Egresos de la Federación deberá establecer, en su caso y bajo las mismas bases señaladas en el artículo 6 de esta Ley respecto a las remuneraciones y sus tabuladores, en lo que resulte aplicable, las jubilaciones, pensiones, compensaciones, haberes y demás prestaciones por retiro, distintas a las contenidas en las leyes de seguridad social, otorgadas a quienes han desempeñado cargos en el servicio público o a quienes en términos de las disposiciones aplicables sean beneficiarios. Lo mismo es aplicable a todo ente público no sujeto a control presupuestal directo.</w:t>
      </w:r>
    </w:p>
    <w:p w:rsidR="002F3892" w:rsidRPr="002F3892" w:rsidRDefault="002F3892" w:rsidP="002F3892">
      <w:pPr>
        <w:jc w:val="both"/>
        <w:rPr>
          <w:rFonts w:ascii="Verdana" w:hAnsi="Verdana"/>
          <w:bCs/>
          <w:sz w:val="20"/>
        </w:rPr>
      </w:pPr>
      <w:r w:rsidRPr="002F3892">
        <w:rPr>
          <w:rFonts w:ascii="Verdana" w:hAnsi="Verdana"/>
          <w:bCs/>
          <w:sz w:val="20"/>
        </w:rPr>
        <w:lastRenderedPageBreak/>
        <w:t xml:space="preserve">Las jubilaciones, pensiones, compensaciones como haberes y demás prestaciones por retiro, a que se refieren el párrafo anterior, deberán ser </w:t>
      </w:r>
      <w:proofErr w:type="gramStart"/>
      <w:r w:rsidRPr="002F3892">
        <w:rPr>
          <w:rFonts w:ascii="Verdana" w:hAnsi="Verdana"/>
          <w:bCs/>
          <w:sz w:val="20"/>
        </w:rPr>
        <w:t>reportadas</w:t>
      </w:r>
      <w:proofErr w:type="gramEnd"/>
      <w:r w:rsidRPr="002F3892">
        <w:rPr>
          <w:rFonts w:ascii="Verdana" w:hAnsi="Verdana"/>
          <w:bCs/>
          <w:sz w:val="20"/>
        </w:rPr>
        <w:t xml:space="preserve"> en el Informe sobre la situación económica de las finanzas públicas y la deuda pública, así como en la Cuenta Pública.</w:t>
      </w:r>
    </w:p>
    <w:p w:rsidR="002F3892" w:rsidRPr="002F3892" w:rsidRDefault="002F3892" w:rsidP="002F3892">
      <w:pPr>
        <w:jc w:val="both"/>
        <w:rPr>
          <w:rFonts w:ascii="Verdana" w:hAnsi="Verdana"/>
          <w:bCs/>
          <w:sz w:val="20"/>
        </w:rPr>
      </w:pPr>
      <w:r w:rsidRPr="002F3892">
        <w:rPr>
          <w:rFonts w:ascii="Verdana" w:hAnsi="Verdana"/>
          <w:b/>
          <w:bCs/>
          <w:sz w:val="20"/>
        </w:rPr>
        <w:t>Artículo 11. </w:t>
      </w:r>
      <w:r w:rsidRPr="002F3892">
        <w:rPr>
          <w:rFonts w:ascii="Verdana" w:hAnsi="Verdana"/>
          <w:bCs/>
          <w:sz w:val="20"/>
        </w:rPr>
        <w:t>Las liquidaciones al término de la relación de trabajo en el servicio público sólo serán las que establezca la ley o decreto legislativo, el contrato colectivo de trabajo o las condiciones generales de trabajo y no podrán concederse por el solo acuerdo de los titulares de los entes públicos ni de sus órganos de gobierno. Los servidores públicos de elección popular no tienen derecho a liquidación o compensación alguna por el término de su mandato.</w:t>
      </w:r>
    </w:p>
    <w:p w:rsidR="002F3892" w:rsidRPr="002F3892" w:rsidRDefault="002F3892" w:rsidP="002F3892">
      <w:pPr>
        <w:jc w:val="both"/>
        <w:rPr>
          <w:rFonts w:ascii="Verdana" w:hAnsi="Verdana"/>
          <w:bCs/>
          <w:sz w:val="20"/>
        </w:rPr>
      </w:pPr>
      <w:r w:rsidRPr="002F3892">
        <w:rPr>
          <w:rFonts w:ascii="Verdana" w:hAnsi="Verdana"/>
          <w:bCs/>
          <w:sz w:val="20"/>
        </w:rPr>
        <w:t>Los recursos efectivamente erogados por los conceptos definidos en el párrafo anterior se harán públicos con expreso señalamiento de las disposiciones legales, contractuales o laborales que les dan fundamento.</w:t>
      </w:r>
    </w:p>
    <w:p w:rsidR="002F3892" w:rsidRPr="002F3892" w:rsidRDefault="002F3892" w:rsidP="002F3892">
      <w:pPr>
        <w:jc w:val="both"/>
        <w:rPr>
          <w:rFonts w:ascii="Verdana" w:hAnsi="Verdana"/>
          <w:bCs/>
          <w:sz w:val="20"/>
        </w:rPr>
      </w:pPr>
      <w:r w:rsidRPr="002F3892">
        <w:rPr>
          <w:rFonts w:ascii="Verdana" w:hAnsi="Verdana"/>
          <w:b/>
          <w:bCs/>
          <w:sz w:val="20"/>
        </w:rPr>
        <w:t>Artículo 12. </w:t>
      </w:r>
      <w:r w:rsidRPr="002F3892">
        <w:rPr>
          <w:rFonts w:ascii="Verdana" w:hAnsi="Verdana"/>
          <w:bCs/>
          <w:sz w:val="20"/>
        </w:rPr>
        <w:t>Los créditos y préstamos sólo podrán concederse cuando una ley o decreto, contrato colectivo o condiciones generales de trabajo así lo permiten. Los recursos erogados por estos conceptos se informan en la Cuenta Pública, haciendo expreso señalamiento de las disposiciones legales, contractuales o laborales que les dan fundamento.</w:t>
      </w:r>
    </w:p>
    <w:p w:rsidR="002F3892" w:rsidRPr="002F3892" w:rsidRDefault="002F3892" w:rsidP="002F3892">
      <w:pPr>
        <w:jc w:val="both"/>
        <w:rPr>
          <w:rFonts w:ascii="Verdana" w:hAnsi="Verdana"/>
          <w:bCs/>
          <w:sz w:val="20"/>
        </w:rPr>
      </w:pPr>
      <w:r w:rsidRPr="002F3892">
        <w:rPr>
          <w:rFonts w:ascii="Verdana" w:hAnsi="Verdana"/>
          <w:bCs/>
          <w:sz w:val="20"/>
        </w:rPr>
        <w:t>Los conceptos descritos en el párrafo precedente no se hacen extensivos a favor de los servidores públicos que ocupen puestos de los niveles de enlace, mando medio o superior o sus equivalentes a los de la Administración Pública Federal, salvo en los casos en que así lo dispone expresamente la legislación de seguridad social y laboral aplicable.</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Artículo 13.</w:t>
      </w:r>
      <w:r w:rsidRPr="002F3892">
        <w:rPr>
          <w:rFonts w:ascii="Verdana" w:hAnsi="Verdana"/>
          <w:bCs/>
          <w:sz w:val="20"/>
        </w:rPr>
        <w:t> Cualquier persona puede formular denuncia ante el sistema de denuncias públicas de faltas administrativas y hechos de corrupción o ante el órgano de control interno de los entes definidos por el artículo 2 de esta Ley respecto de las conductas de los servidores públicos que sean consideradas contrarias a las disposiciones contenidas en la misma, para el efecto de que se inicie el procedimiento de responsabilidad correspondiente, en términos de lo dispuesto por la Ley General de Responsabilidades Administrativas.</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
          <w:bCs/>
          <w:sz w:val="20"/>
        </w:rPr>
        <w:t>Artículo 15. </w:t>
      </w:r>
      <w:r w:rsidRPr="002F3892">
        <w:rPr>
          <w:rFonts w:ascii="Verdana" w:hAnsi="Verdana"/>
          <w:bCs/>
          <w:sz w:val="20"/>
        </w:rPr>
        <w:t>La Auditoría Superior de la Federación, ejercerá las atribuciones que le confiere la Ley de Fiscalización y Rendición de Cuentas de la Federación, para procurar el cumplimiento de las disposiciones contenidas en esta Ley y sancionar su infracción, por lo que es competente para investigar y substanciar el procedimiento por las faltas administrativas graves por actos u omisiones derivadas de la aplicación de esta Ley.</w:t>
      </w:r>
    </w:p>
    <w:p w:rsidR="002F3892" w:rsidRPr="002F3892" w:rsidRDefault="002F3892" w:rsidP="002F3892">
      <w:pPr>
        <w:jc w:val="both"/>
        <w:rPr>
          <w:rFonts w:ascii="Verdana" w:hAnsi="Verdana"/>
          <w:bCs/>
          <w:sz w:val="20"/>
        </w:rPr>
      </w:pPr>
      <w:r w:rsidRPr="002F3892">
        <w:rPr>
          <w:rFonts w:ascii="Verdana" w:hAnsi="Verdana"/>
          <w:bCs/>
          <w:sz w:val="20"/>
        </w:rPr>
        <w:lastRenderedPageBreak/>
        <w:t>En caso de que la Auditoría Superior detecte posibles faltas administrativas no graves por actos u omisiones derivadas de la aplicación de esta Ley, dará cuenta de ello a los Órganos internos de control, según corresponda, para que éstos continúen la investigación respectiva y promuevan las acciones que procedan.</w:t>
      </w:r>
    </w:p>
    <w:p w:rsidR="002F3892" w:rsidRPr="002F3892" w:rsidRDefault="002F3892" w:rsidP="002F3892">
      <w:pPr>
        <w:jc w:val="both"/>
        <w:rPr>
          <w:rFonts w:ascii="Verdana" w:hAnsi="Verdana"/>
          <w:bCs/>
          <w:sz w:val="20"/>
        </w:rPr>
      </w:pPr>
      <w:r w:rsidRPr="002F3892">
        <w:rPr>
          <w:rFonts w:ascii="Verdana" w:hAnsi="Verdana"/>
          <w:bCs/>
          <w:sz w:val="20"/>
        </w:rPr>
        <w:t>En los casos de presunta comisión de delitos, la Auditoría Superior presentará las denuncias correspondientes ante el Ministerio Público competente.</w:t>
      </w:r>
    </w:p>
    <w:p w:rsidR="002F3892" w:rsidRPr="002F3892" w:rsidRDefault="002F3892" w:rsidP="002F3892">
      <w:pPr>
        <w:jc w:val="both"/>
        <w:rPr>
          <w:rFonts w:ascii="Verdana" w:hAnsi="Verdana"/>
          <w:bCs/>
          <w:sz w:val="20"/>
        </w:rPr>
      </w:pPr>
      <w:r w:rsidRPr="002F3892">
        <w:rPr>
          <w:rFonts w:ascii="Verdana" w:hAnsi="Verdana"/>
          <w:b/>
          <w:bCs/>
          <w:sz w:val="20"/>
        </w:rPr>
        <w:t>Artículo 16.</w:t>
      </w:r>
      <w:r w:rsidRPr="002F3892">
        <w:rPr>
          <w:rFonts w:ascii="Verdana" w:hAnsi="Verdana"/>
          <w:bCs/>
          <w:sz w:val="20"/>
        </w:rPr>
        <w:t> La investigación, tramitación, sustanciación y resolución de los procedimientos no penales que se siguen de oficio o derivan de denuncias, así como la aplicación de las sanciones que corresponden, se desarrollarán de conformidad con la Ley General de Responsabilidades Administrativas.</w:t>
      </w:r>
    </w:p>
    <w:p w:rsidR="002F3892" w:rsidRPr="002F3892" w:rsidRDefault="002F3892" w:rsidP="002F3892">
      <w:pPr>
        <w:jc w:val="both"/>
        <w:rPr>
          <w:rFonts w:ascii="Verdana" w:hAnsi="Verdana"/>
          <w:bCs/>
          <w:sz w:val="20"/>
        </w:rPr>
      </w:pPr>
      <w:r w:rsidRPr="002F3892">
        <w:rPr>
          <w:rFonts w:ascii="Verdana" w:hAnsi="Verdana"/>
          <w:bCs/>
          <w:sz w:val="20"/>
        </w:rPr>
        <w:t> </w:t>
      </w:r>
    </w:p>
    <w:p w:rsidR="002F3892" w:rsidRPr="002F3892" w:rsidRDefault="002F3892" w:rsidP="002F3892">
      <w:pPr>
        <w:jc w:val="both"/>
        <w:rPr>
          <w:rFonts w:ascii="Verdana" w:hAnsi="Verdana"/>
          <w:bCs/>
          <w:sz w:val="20"/>
        </w:rPr>
      </w:pPr>
      <w:r w:rsidRPr="002F3892">
        <w:rPr>
          <w:rFonts w:ascii="Verdana" w:hAnsi="Verdana"/>
          <w:b/>
          <w:bCs/>
          <w:sz w:val="20"/>
        </w:rPr>
        <w:t>Artículo 17.</w:t>
      </w:r>
      <w:r w:rsidRPr="002F3892">
        <w:rPr>
          <w:rFonts w:ascii="Verdana" w:hAnsi="Verdana"/>
          <w:bCs/>
          <w:sz w:val="20"/>
        </w:rPr>
        <w:t> Si el beneficio obtenido u otorgado en contradicción con las disposiciones de esta Ley no excede del equivalente de mil veces el valor de la Unidad de Medida y Actualización, se impondrá destitución e inhabilitación de seis meses a cuatro años para desempeñar otro empleo, cargo o comisión públicos. Y si excede del equivalente a la cantidad antes señalada se impondrá destitución e inhabilitación de cuatro a catorce años.</w:t>
      </w:r>
    </w:p>
    <w:p w:rsidR="002F3892" w:rsidRPr="002F3892" w:rsidRDefault="002F3892" w:rsidP="002F3892">
      <w:pPr>
        <w:jc w:val="both"/>
        <w:rPr>
          <w:rFonts w:ascii="Verdana" w:hAnsi="Verdana"/>
          <w:bCs/>
          <w:sz w:val="20"/>
        </w:rPr>
      </w:pP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Cs/>
          <w:sz w:val="20"/>
        </w:rPr>
        <w:t>La omisión a que se refiere el párrafo primero del artículo 5 de esta Ley se considera falta administrativa grave, para efectos de lo dispuesto en la Ley General de Responsabilidades Administrativas y se sancionará en términos de lo dispuesto por este artículo.</w:t>
      </w:r>
    </w:p>
    <w:p w:rsidR="002F3892" w:rsidRPr="002F3892" w:rsidRDefault="002F3892" w:rsidP="002F3892">
      <w:pPr>
        <w:jc w:val="both"/>
        <w:rPr>
          <w:rFonts w:ascii="Verdana" w:hAnsi="Verdana"/>
          <w:bCs/>
          <w:sz w:val="20"/>
        </w:rPr>
      </w:pPr>
      <w:r w:rsidRPr="002F3892">
        <w:rPr>
          <w:rFonts w:ascii="Verdana" w:hAnsi="Verdana"/>
          <w:bCs/>
          <w:sz w:val="20"/>
        </w:rPr>
        <w:t xml:space="preserve">Cuando la falta se produce de manera culposa o negligente, no hay reincidencia y el monto del pago indebido mensual no excede de cien veces el valor diario de la Unidad de Medida y Actualización la falta administrativa es considerada no grave. En tal caso, si el daño producido a la Hacienda Pública es resarcido la autoridad </w:t>
      </w:r>
      <w:proofErr w:type="spellStart"/>
      <w:r w:rsidRPr="002F3892">
        <w:rPr>
          <w:rFonts w:ascii="Verdana" w:hAnsi="Verdana"/>
          <w:bCs/>
          <w:sz w:val="20"/>
        </w:rPr>
        <w:t>resolutora</w:t>
      </w:r>
      <w:proofErr w:type="spellEnd"/>
      <w:r w:rsidRPr="002F3892">
        <w:rPr>
          <w:rFonts w:ascii="Verdana" w:hAnsi="Verdana"/>
          <w:bCs/>
          <w:sz w:val="20"/>
        </w:rPr>
        <w:t xml:space="preserve"> puede abstenerse de imponer la sanción correspondiente.</w:t>
      </w:r>
    </w:p>
    <w:p w:rsidR="002F3892" w:rsidRPr="002F3892" w:rsidRDefault="002F3892" w:rsidP="002F3892">
      <w:pPr>
        <w:jc w:val="both"/>
        <w:rPr>
          <w:rFonts w:ascii="Verdana" w:hAnsi="Verdana"/>
          <w:bCs/>
          <w:sz w:val="20"/>
        </w:rPr>
      </w:pPr>
      <w:r w:rsidRPr="002F3892">
        <w:rPr>
          <w:rFonts w:ascii="Verdana" w:hAnsi="Verdana"/>
          <w:bCs/>
          <w:sz w:val="20"/>
        </w:rPr>
        <w:t>Las sanciones administrativas se impondrán independientemente de aquéllas civiles o penales a que haya lugar.</w:t>
      </w:r>
    </w:p>
    <w:p w:rsidR="002F3892" w:rsidRPr="002F3892" w:rsidRDefault="002F3892" w:rsidP="002F3892">
      <w:pPr>
        <w:jc w:val="both"/>
        <w:rPr>
          <w:rFonts w:ascii="Verdana" w:hAnsi="Verdana"/>
          <w:bCs/>
          <w:sz w:val="20"/>
        </w:rPr>
      </w:pPr>
      <w:r w:rsidRPr="002F3892">
        <w:rPr>
          <w:rFonts w:ascii="Verdana" w:hAnsi="Verdana"/>
          <w:b/>
          <w:bCs/>
          <w:sz w:val="20"/>
        </w:rPr>
        <w:t>Transitorios</w:t>
      </w:r>
    </w:p>
    <w:p w:rsidR="002F3892" w:rsidRPr="002F3892" w:rsidRDefault="002F3892" w:rsidP="002F3892">
      <w:pPr>
        <w:jc w:val="both"/>
        <w:rPr>
          <w:rFonts w:ascii="Verdana" w:hAnsi="Verdana"/>
          <w:bCs/>
          <w:sz w:val="20"/>
        </w:rPr>
      </w:pPr>
      <w:proofErr w:type="gramStart"/>
      <w:r w:rsidRPr="002F3892">
        <w:rPr>
          <w:rFonts w:ascii="Verdana" w:hAnsi="Verdana"/>
          <w:b/>
          <w:bCs/>
          <w:sz w:val="20"/>
        </w:rPr>
        <w:t>de</w:t>
      </w:r>
      <w:proofErr w:type="gramEnd"/>
      <w:r w:rsidRPr="002F3892">
        <w:rPr>
          <w:rFonts w:ascii="Verdana" w:hAnsi="Verdana"/>
          <w:b/>
          <w:bCs/>
          <w:sz w:val="20"/>
        </w:rPr>
        <w:t xml:space="preserve"> la Ley Federal de Remuneraciones de los Servidores Públicos</w:t>
      </w:r>
    </w:p>
    <w:p w:rsidR="002F3892" w:rsidRPr="002F3892" w:rsidRDefault="002F3892" w:rsidP="002F3892">
      <w:pPr>
        <w:jc w:val="both"/>
        <w:rPr>
          <w:rFonts w:ascii="Verdana" w:hAnsi="Verdana"/>
          <w:bCs/>
          <w:sz w:val="20"/>
        </w:rPr>
      </w:pPr>
      <w:r w:rsidRPr="002F3892">
        <w:rPr>
          <w:rFonts w:ascii="Verdana" w:hAnsi="Verdana"/>
          <w:b/>
          <w:bCs/>
          <w:sz w:val="20"/>
        </w:rPr>
        <w:t>Primero.-</w:t>
      </w:r>
      <w:r w:rsidRPr="002F3892">
        <w:rPr>
          <w:rFonts w:ascii="Verdana" w:hAnsi="Verdana"/>
          <w:bCs/>
          <w:sz w:val="20"/>
        </w:rPr>
        <w:t> El Ejecutivo Federal expedirá el Reglamento correspondiente, dentro del plazo de 30 días siguientes a la entrada en vigor del presente Decreto.</w:t>
      </w:r>
    </w:p>
    <w:p w:rsidR="002F3892" w:rsidRPr="002F3892" w:rsidRDefault="002F3892" w:rsidP="002F3892">
      <w:pPr>
        <w:jc w:val="both"/>
        <w:rPr>
          <w:rFonts w:ascii="Verdana" w:hAnsi="Verdana"/>
          <w:bCs/>
          <w:sz w:val="20"/>
        </w:rPr>
      </w:pPr>
      <w:r w:rsidRPr="002F3892">
        <w:rPr>
          <w:rFonts w:ascii="Verdana" w:hAnsi="Verdana"/>
          <w:b/>
          <w:bCs/>
          <w:sz w:val="20"/>
        </w:rPr>
        <w:t>Segundo.- </w:t>
      </w:r>
      <w:r w:rsidRPr="002F3892">
        <w:rPr>
          <w:rFonts w:ascii="Verdana" w:hAnsi="Verdana"/>
          <w:bCs/>
          <w:sz w:val="20"/>
        </w:rPr>
        <w:t>Dentro del plazo de 30 días siguientes a la entrada en vigor del presente Decreto, las dependencias referidas en el párrafo segundo del artículo 1 de esta Ley, así como los órganos competentes de los poderes Legislativo y Judicial, emitirán las disposiciones reglamentarias pertinentes para su debida aplicación.</w:t>
      </w:r>
    </w:p>
    <w:p w:rsidR="002F3892" w:rsidRPr="002F3892" w:rsidRDefault="002F3892" w:rsidP="002F3892">
      <w:pPr>
        <w:jc w:val="both"/>
        <w:rPr>
          <w:rFonts w:ascii="Verdana" w:hAnsi="Verdana"/>
          <w:bCs/>
          <w:sz w:val="20"/>
        </w:rPr>
      </w:pPr>
      <w:r w:rsidRPr="002F3892">
        <w:rPr>
          <w:rFonts w:ascii="Verdana" w:hAnsi="Verdana"/>
          <w:b/>
          <w:bCs/>
          <w:sz w:val="20"/>
        </w:rPr>
        <w:lastRenderedPageBreak/>
        <w:t>Artículo Segundo.- </w:t>
      </w:r>
      <w:r w:rsidRPr="002F3892">
        <w:rPr>
          <w:rFonts w:ascii="Verdana" w:hAnsi="Verdana"/>
          <w:bCs/>
          <w:sz w:val="20"/>
        </w:rPr>
        <w:t xml:space="preserve">Se reforman la denominación del Título Décimo del Libro Segundo; el numeral del artículo 217 Bis correspondiente al Capítulo V Bis, para pasar a ser 217 Ter, del mismo Capítulo, y sus fracciones I y II; así como el numeral del artículo 217 Ter del Capítulo V Bis, para pasar a ser 217 </w:t>
      </w:r>
      <w:proofErr w:type="spellStart"/>
      <w:r w:rsidRPr="002F3892">
        <w:rPr>
          <w:rFonts w:ascii="Verdana" w:hAnsi="Verdana"/>
          <w:bCs/>
          <w:sz w:val="20"/>
        </w:rPr>
        <w:t>Quáter</w:t>
      </w:r>
      <w:proofErr w:type="spellEnd"/>
      <w:r w:rsidRPr="002F3892">
        <w:rPr>
          <w:rFonts w:ascii="Verdana" w:hAnsi="Verdana"/>
          <w:bCs/>
          <w:sz w:val="20"/>
        </w:rPr>
        <w:t>, y sus fracciones I, II, III y IV del Código Penal Federal, para quedar como sigue:</w:t>
      </w:r>
    </w:p>
    <w:p w:rsidR="002F3892" w:rsidRPr="002F3892" w:rsidRDefault="002F3892" w:rsidP="002F3892">
      <w:pPr>
        <w:jc w:val="both"/>
        <w:rPr>
          <w:rFonts w:ascii="Verdana" w:hAnsi="Verdana"/>
          <w:bCs/>
          <w:sz w:val="20"/>
        </w:rPr>
      </w:pPr>
      <w:r w:rsidRPr="002F3892">
        <w:rPr>
          <w:rFonts w:ascii="Verdana" w:hAnsi="Verdana"/>
          <w:b/>
          <w:bCs/>
          <w:sz w:val="20"/>
        </w:rPr>
        <w:t>TITULO DECIMO</w:t>
      </w:r>
    </w:p>
    <w:p w:rsidR="002F3892" w:rsidRPr="002F3892" w:rsidRDefault="002F3892" w:rsidP="002F3892">
      <w:pPr>
        <w:jc w:val="both"/>
        <w:rPr>
          <w:rFonts w:ascii="Verdana" w:hAnsi="Verdana"/>
          <w:bCs/>
          <w:sz w:val="20"/>
        </w:rPr>
      </w:pPr>
      <w:r w:rsidRPr="002F3892">
        <w:rPr>
          <w:rFonts w:ascii="Verdana" w:hAnsi="Verdana"/>
          <w:b/>
          <w:bCs/>
          <w:sz w:val="20"/>
        </w:rPr>
        <w:t>Delitos por hechos de corrupción</w:t>
      </w:r>
    </w:p>
    <w:p w:rsidR="002F3892" w:rsidRPr="002F3892" w:rsidRDefault="002F3892" w:rsidP="002F3892">
      <w:pPr>
        <w:jc w:val="both"/>
        <w:rPr>
          <w:rFonts w:ascii="Verdana" w:hAnsi="Verdana"/>
          <w:bCs/>
          <w:sz w:val="20"/>
        </w:rPr>
      </w:pPr>
      <w:r w:rsidRPr="002F3892">
        <w:rPr>
          <w:rFonts w:ascii="Verdana" w:hAnsi="Verdana"/>
          <w:b/>
          <w:bCs/>
          <w:sz w:val="20"/>
        </w:rPr>
        <w:t>Artículo 217 Ter. </w:t>
      </w:r>
      <w:r w:rsidRPr="002F3892">
        <w:rPr>
          <w:rFonts w:ascii="Verdana" w:hAnsi="Verdana"/>
          <w:bCs/>
          <w:sz w:val="20"/>
        </w:rPr>
        <w:t xml:space="preserve">Además de </w:t>
      </w:r>
      <w:proofErr w:type="gramStart"/>
      <w:r w:rsidRPr="002F3892">
        <w:rPr>
          <w:rFonts w:ascii="Verdana" w:hAnsi="Verdana"/>
          <w:bCs/>
          <w:sz w:val="20"/>
        </w:rPr>
        <w:t>las responsabilidades administrativa</w:t>
      </w:r>
      <w:proofErr w:type="gramEnd"/>
      <w:r w:rsidRPr="002F3892">
        <w:rPr>
          <w:rFonts w:ascii="Verdana" w:hAnsi="Verdana"/>
          <w:bCs/>
          <w:sz w:val="20"/>
        </w:rPr>
        <w:t xml:space="preserve"> y política, incurre en el delito de remuneración ilícita:</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El servidor público que apruebe o refrende el pago, o que suscriba el comprobante, cheque, nómina u orden de pago, de una remuneración, retribución, jubilación, pensión, haber de retiro, liquidación por servicios prestados, préstamo o crédito, no autorizado de conformidad con lo dispuesto en la Ley Federal de Remuneraciones de los Servidores Públicos;</w:t>
      </w:r>
    </w:p>
    <w:p w:rsidR="002F3892" w:rsidRPr="002F3892" w:rsidRDefault="002F3892" w:rsidP="002F3892">
      <w:pPr>
        <w:jc w:val="both"/>
        <w:rPr>
          <w:rFonts w:ascii="Verdana" w:hAnsi="Verdana"/>
          <w:bCs/>
          <w:sz w:val="20"/>
        </w:rPr>
      </w:pPr>
      <w:r w:rsidRPr="002F3892">
        <w:rPr>
          <w:rFonts w:ascii="Verdana" w:hAnsi="Verdana"/>
          <w:b/>
          <w:bCs/>
          <w:sz w:val="20"/>
        </w:rPr>
        <w:t>II.</w:t>
      </w:r>
      <w:r w:rsidRPr="002F3892">
        <w:rPr>
          <w:rFonts w:ascii="Verdana" w:hAnsi="Verdana"/>
          <w:bCs/>
          <w:sz w:val="20"/>
        </w:rPr>
        <w:t>     Quien reciba un pago indebido en los términos de la fracción anterior sin realizar el reporte dentro del plazo señalado en el artículo 5 de la Ley Federal de Remuneraciones de los Servidores Públicos, teniendo conocimiento de la ilicitud del acto, excepto cuando forme parte del personal de base y supernumerario de las entidades públicas que no tenga puesto de mando medio o superior, así como el personal de tropa y clases de las fuerzas armadas, o en los casos considerados por el mismo artículo 5 de la mencionada Ley como falta administrativa no grave.</w:t>
      </w:r>
    </w:p>
    <w:p w:rsidR="002F3892" w:rsidRPr="002F3892" w:rsidRDefault="002F3892" w:rsidP="002F3892">
      <w:pPr>
        <w:jc w:val="both"/>
        <w:rPr>
          <w:rFonts w:ascii="Verdana" w:hAnsi="Verdana"/>
          <w:bCs/>
          <w:sz w:val="20"/>
        </w:rPr>
      </w:pPr>
      <w:r w:rsidRPr="002F3892">
        <w:rPr>
          <w:rFonts w:ascii="Verdana" w:hAnsi="Verdana"/>
          <w:b/>
          <w:bCs/>
          <w:sz w:val="20"/>
        </w:rPr>
        <w:t xml:space="preserve">Artículo 217 </w:t>
      </w:r>
      <w:proofErr w:type="spellStart"/>
      <w:r w:rsidRPr="002F3892">
        <w:rPr>
          <w:rFonts w:ascii="Verdana" w:hAnsi="Verdana"/>
          <w:b/>
          <w:bCs/>
          <w:sz w:val="20"/>
        </w:rPr>
        <w:t>Quáter</w:t>
      </w:r>
      <w:proofErr w:type="spellEnd"/>
      <w:r w:rsidRPr="002F3892">
        <w:rPr>
          <w:rFonts w:ascii="Verdana" w:hAnsi="Verdana"/>
          <w:b/>
          <w:bCs/>
          <w:sz w:val="20"/>
        </w:rPr>
        <w:t>. </w:t>
      </w:r>
      <w:r w:rsidRPr="002F3892">
        <w:rPr>
          <w:rFonts w:ascii="Verdana" w:hAnsi="Verdana"/>
          <w:bCs/>
          <w:sz w:val="20"/>
        </w:rPr>
        <w:t>Por la comisión del delito señalado en el artículo precedente se impondrán las siguientes penas:</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Si el beneficio indebidamente otorgado no excede del equivalente de quinientas veces el valor diario de la Unidad de Medida y Actualización en el momento de cometerse el delito, se impondrán de tres meses a dos años de prisión y multa de treinta a trescientas veces el valor diario de la Unidad de Medida y Actualización en el momento de cometerse el delito;</w:t>
      </w:r>
    </w:p>
    <w:p w:rsidR="002F3892" w:rsidRPr="002F3892" w:rsidRDefault="002F3892" w:rsidP="002F3892">
      <w:pPr>
        <w:jc w:val="both"/>
        <w:rPr>
          <w:rFonts w:ascii="Verdana" w:hAnsi="Verdana"/>
          <w:bCs/>
          <w:sz w:val="20"/>
        </w:rPr>
      </w:pPr>
      <w:r w:rsidRPr="002F3892">
        <w:rPr>
          <w:rFonts w:ascii="Verdana" w:hAnsi="Verdana"/>
          <w:bCs/>
          <w:sz w:val="20"/>
        </w:rPr>
        <w:t> </w:t>
      </w:r>
    </w:p>
    <w:p w:rsidR="002F3892" w:rsidRPr="002F3892" w:rsidRDefault="002F3892" w:rsidP="002F3892">
      <w:pPr>
        <w:jc w:val="both"/>
        <w:rPr>
          <w:rFonts w:ascii="Verdana" w:hAnsi="Verdana"/>
          <w:bCs/>
          <w:sz w:val="20"/>
        </w:rPr>
      </w:pPr>
      <w:r w:rsidRPr="002F3892">
        <w:rPr>
          <w:rFonts w:ascii="Verdana" w:hAnsi="Verdana"/>
          <w:b/>
          <w:bCs/>
          <w:sz w:val="20"/>
        </w:rPr>
        <w:t>II.</w:t>
      </w:r>
      <w:r w:rsidRPr="002F3892">
        <w:rPr>
          <w:rFonts w:ascii="Verdana" w:hAnsi="Verdana"/>
          <w:bCs/>
          <w:sz w:val="20"/>
        </w:rPr>
        <w:t>     Si el beneficio indebidamente otorgado excede el equivalente de quinientas veces el</w:t>
      </w:r>
      <w:r w:rsidRPr="002F3892">
        <w:rPr>
          <w:rFonts w:ascii="Verdana" w:hAnsi="Verdana"/>
          <w:b/>
          <w:bCs/>
          <w:sz w:val="20"/>
        </w:rPr>
        <w:t> </w:t>
      </w:r>
      <w:r w:rsidRPr="002F3892">
        <w:rPr>
          <w:rFonts w:ascii="Verdana" w:hAnsi="Verdana"/>
          <w:bCs/>
          <w:sz w:val="20"/>
        </w:rPr>
        <w:t>valor diario de la Unidad de Medida y Actualización en el momento de cometerse el delito, pero no es mayor que el equivalente a dos mil veces dicha unidad, se impondrán de seis meses a tres años de prisión y multa de treinta a trescientas veces el valor diario de la Unidad de Medida y Actualización en el momento de cometerse el delito;</w:t>
      </w:r>
    </w:p>
    <w:p w:rsidR="002F3892" w:rsidRPr="002F3892" w:rsidRDefault="002F3892" w:rsidP="002F3892">
      <w:pPr>
        <w:jc w:val="both"/>
        <w:rPr>
          <w:rFonts w:ascii="Verdana" w:hAnsi="Verdana"/>
          <w:bCs/>
          <w:sz w:val="20"/>
        </w:rPr>
      </w:pPr>
      <w:r w:rsidRPr="002F3892">
        <w:rPr>
          <w:rFonts w:ascii="Verdana" w:hAnsi="Verdana"/>
          <w:b/>
          <w:bCs/>
          <w:sz w:val="20"/>
        </w:rPr>
        <w:t>III.</w:t>
      </w:r>
      <w:r w:rsidRPr="002F3892">
        <w:rPr>
          <w:rFonts w:ascii="Verdana" w:hAnsi="Verdana"/>
          <w:bCs/>
          <w:sz w:val="20"/>
        </w:rPr>
        <w:t xml:space="preserve">    Si el beneficio indebidamente otorgado excede el equivalente a dos mil veces, pero no es mayor que el equivalente a cinco mil veces el valor diario de la Unidad de Medida y Actualización en el momento de cometerse el delito, se impondrán de tres a </w:t>
      </w:r>
      <w:r w:rsidRPr="002F3892">
        <w:rPr>
          <w:rFonts w:ascii="Verdana" w:hAnsi="Verdana"/>
          <w:bCs/>
          <w:sz w:val="20"/>
        </w:rPr>
        <w:lastRenderedPageBreak/>
        <w:t>cinco años de prisión y multa de trescientas a mil veces el valor diario de la Unidad de Medida y Actualización en el momento de cometerse el delito, y</w:t>
      </w:r>
    </w:p>
    <w:p w:rsidR="002F3892" w:rsidRPr="002F3892" w:rsidRDefault="002F3892" w:rsidP="002F3892">
      <w:pPr>
        <w:jc w:val="both"/>
        <w:rPr>
          <w:rFonts w:ascii="Verdana" w:hAnsi="Verdana"/>
          <w:bCs/>
          <w:sz w:val="20"/>
        </w:rPr>
      </w:pPr>
      <w:r w:rsidRPr="002F3892">
        <w:rPr>
          <w:rFonts w:ascii="Verdana" w:hAnsi="Verdana"/>
          <w:b/>
          <w:bCs/>
          <w:sz w:val="20"/>
        </w:rPr>
        <w:t>IV.</w:t>
      </w:r>
      <w:r w:rsidRPr="002F3892">
        <w:rPr>
          <w:rFonts w:ascii="Verdana" w:hAnsi="Verdana"/>
          <w:bCs/>
          <w:sz w:val="20"/>
        </w:rPr>
        <w:t>   Si el beneficio indebidamente otorgado excede el equivalente a cinco mil veces el valor diario de la Unidad de Medida y Actualización en el momento de cometerse el delito, se impondrán de cinco a doce años de prisión y multa de quinientas a tres mil veces el valor diario de la Unidad de Medida y Actualización en el momento de cometerse el delito.</w:t>
      </w:r>
    </w:p>
    <w:p w:rsidR="002F3892" w:rsidRPr="002F3892" w:rsidRDefault="002F3892" w:rsidP="002F3892">
      <w:pPr>
        <w:jc w:val="both"/>
        <w:rPr>
          <w:rFonts w:ascii="Verdana" w:hAnsi="Verdana"/>
          <w:bCs/>
          <w:sz w:val="20"/>
        </w:rPr>
      </w:pPr>
      <w:r w:rsidRPr="002F3892">
        <w:rPr>
          <w:rFonts w:ascii="Verdana" w:hAnsi="Verdana"/>
          <w:bCs/>
          <w:sz w:val="20"/>
        </w:rPr>
        <w:t>Se impondrá también la destitución y la inhabilitación para desempeñar otro cargo, empleo o comisión públicos de seis meses a catorce años.</w:t>
      </w:r>
    </w:p>
    <w:p w:rsidR="002F3892" w:rsidRPr="002F3892" w:rsidRDefault="002F3892" w:rsidP="002F3892">
      <w:pPr>
        <w:jc w:val="both"/>
        <w:rPr>
          <w:rFonts w:ascii="Verdana" w:hAnsi="Verdana"/>
          <w:bCs/>
          <w:sz w:val="20"/>
        </w:rPr>
      </w:pPr>
      <w:r w:rsidRPr="002F3892">
        <w:rPr>
          <w:rFonts w:ascii="Verdana" w:hAnsi="Verdana"/>
          <w:b/>
          <w:bCs/>
          <w:sz w:val="20"/>
        </w:rPr>
        <w:t>Artículo Tercero.-</w:t>
      </w:r>
      <w:r w:rsidRPr="002F3892">
        <w:rPr>
          <w:rFonts w:ascii="Verdana" w:hAnsi="Verdana"/>
          <w:bCs/>
          <w:sz w:val="20"/>
        </w:rPr>
        <w:t> Se reforma la fracción VI del artículo 7 y se adicionan un párrafo segundo al artículo 52, un párrafo segundo al artículo 54, y un artículo 80 Bis a la Ley General de Responsabilidades Administrativas, para quedar como sigue:</w:t>
      </w:r>
    </w:p>
    <w:p w:rsidR="002F3892" w:rsidRPr="002F3892" w:rsidRDefault="002F3892" w:rsidP="002F3892">
      <w:pPr>
        <w:jc w:val="both"/>
        <w:rPr>
          <w:rFonts w:ascii="Verdana" w:hAnsi="Verdana"/>
          <w:bCs/>
          <w:sz w:val="20"/>
        </w:rPr>
      </w:pPr>
      <w:r w:rsidRPr="002F3892">
        <w:rPr>
          <w:rFonts w:ascii="Verdana" w:hAnsi="Verdana"/>
          <w:b/>
          <w:bCs/>
          <w:sz w:val="20"/>
        </w:rPr>
        <w:t>Artículo 7. ...</w:t>
      </w:r>
    </w:p>
    <w:p w:rsidR="002F3892" w:rsidRPr="002F3892" w:rsidRDefault="002F3892" w:rsidP="002F3892">
      <w:pPr>
        <w:jc w:val="both"/>
        <w:rPr>
          <w:rFonts w:ascii="Verdana" w:hAnsi="Verdana"/>
          <w:bCs/>
          <w:sz w:val="20"/>
        </w:rPr>
      </w:pPr>
      <w:r w:rsidRPr="002F3892">
        <w:rPr>
          <w:rFonts w:ascii="Verdana" w:hAnsi="Verdana"/>
          <w:b/>
          <w:bCs/>
          <w:sz w:val="20"/>
        </w:rPr>
        <w:t>I.</w:t>
      </w:r>
      <w:r w:rsidRPr="002F3892">
        <w:rPr>
          <w:rFonts w:ascii="Verdana" w:hAnsi="Verdana"/>
          <w:bCs/>
          <w:sz w:val="20"/>
        </w:rPr>
        <w:t> a </w:t>
      </w:r>
      <w:r w:rsidRPr="002F3892">
        <w:rPr>
          <w:rFonts w:ascii="Verdana" w:hAnsi="Verdana"/>
          <w:b/>
          <w:bCs/>
          <w:sz w:val="20"/>
        </w:rPr>
        <w:t>V</w:t>
      </w:r>
      <w:proofErr w:type="gramStart"/>
      <w:r w:rsidRPr="002F3892">
        <w:rPr>
          <w:rFonts w:ascii="Verdana" w:hAnsi="Verdana"/>
          <w:b/>
          <w:bCs/>
          <w:sz w:val="20"/>
        </w:rPr>
        <w:t>.</w:t>
      </w:r>
      <w:r w:rsidRPr="002F3892">
        <w:rPr>
          <w:rFonts w:ascii="Verdana" w:hAnsi="Verdana"/>
          <w:bCs/>
          <w:sz w:val="20"/>
        </w:rPr>
        <w:t> </w:t>
      </w:r>
      <w:r w:rsidRPr="002F3892">
        <w:rPr>
          <w:rFonts w:ascii="Verdana" w:hAnsi="Verdana"/>
          <w:b/>
          <w:bCs/>
          <w:sz w:val="20"/>
        </w:rPr>
        <w:t>...</w:t>
      </w:r>
      <w:proofErr w:type="gramEnd"/>
    </w:p>
    <w:p w:rsidR="002F3892" w:rsidRPr="002F3892" w:rsidRDefault="002F3892" w:rsidP="002F3892">
      <w:pPr>
        <w:jc w:val="both"/>
        <w:rPr>
          <w:rFonts w:ascii="Verdana" w:hAnsi="Verdana"/>
          <w:bCs/>
          <w:sz w:val="20"/>
        </w:rPr>
      </w:pPr>
      <w:r w:rsidRPr="002F3892">
        <w:rPr>
          <w:rFonts w:ascii="Verdana" w:hAnsi="Verdana"/>
          <w:b/>
          <w:bCs/>
          <w:sz w:val="20"/>
        </w:rPr>
        <w:t>VI.</w:t>
      </w:r>
      <w:r w:rsidRPr="002F3892">
        <w:rPr>
          <w:rFonts w:ascii="Verdana" w:hAnsi="Verdana"/>
          <w:bCs/>
          <w:sz w:val="20"/>
        </w:rPr>
        <w:t>   Administrar los recursos públicos que estén bajo su responsabilidad, sujetándose a los principios de austeridad, eficiencia, eficacia, economía, transparencia y honradez para satisfacer los objetivos a los que estén destinados;</w:t>
      </w:r>
    </w:p>
    <w:p w:rsidR="002F3892" w:rsidRPr="002F3892" w:rsidRDefault="002F3892" w:rsidP="002F3892">
      <w:pPr>
        <w:jc w:val="both"/>
        <w:rPr>
          <w:rFonts w:ascii="Verdana" w:hAnsi="Verdana"/>
          <w:bCs/>
          <w:sz w:val="20"/>
        </w:rPr>
      </w:pPr>
      <w:r w:rsidRPr="002F3892">
        <w:rPr>
          <w:rFonts w:ascii="Verdana" w:hAnsi="Verdana"/>
          <w:b/>
          <w:bCs/>
          <w:sz w:val="20"/>
        </w:rPr>
        <w:t>VII. </w:t>
      </w:r>
      <w:r w:rsidRPr="002F3892">
        <w:rPr>
          <w:rFonts w:ascii="Verdana" w:hAnsi="Verdana"/>
          <w:bCs/>
          <w:sz w:val="20"/>
        </w:rPr>
        <w:t>a </w:t>
      </w:r>
      <w:r w:rsidRPr="002F3892">
        <w:rPr>
          <w:rFonts w:ascii="Verdana" w:hAnsi="Verdana"/>
          <w:b/>
          <w:bCs/>
          <w:sz w:val="20"/>
        </w:rPr>
        <w:t>X</w:t>
      </w:r>
      <w:proofErr w:type="gramStart"/>
      <w:r w:rsidRPr="002F3892">
        <w:rPr>
          <w:rFonts w:ascii="Verdana" w:hAnsi="Verdana"/>
          <w:b/>
          <w:bCs/>
          <w:sz w:val="20"/>
        </w:rPr>
        <w:t>.</w:t>
      </w:r>
      <w:r w:rsidRPr="002F3892">
        <w:rPr>
          <w:rFonts w:ascii="Verdana" w:hAnsi="Verdana"/>
          <w:bCs/>
          <w:sz w:val="20"/>
        </w:rPr>
        <w:t> </w:t>
      </w:r>
      <w:r w:rsidRPr="002F3892">
        <w:rPr>
          <w:rFonts w:ascii="Verdana" w:hAnsi="Verdana"/>
          <w:b/>
          <w:bCs/>
          <w:sz w:val="20"/>
        </w:rPr>
        <w:t>...</w:t>
      </w:r>
      <w:proofErr w:type="gramEnd"/>
    </w:p>
    <w:p w:rsidR="002F3892" w:rsidRPr="002F3892" w:rsidRDefault="002F3892" w:rsidP="002F3892">
      <w:pPr>
        <w:jc w:val="both"/>
        <w:rPr>
          <w:rFonts w:ascii="Verdana" w:hAnsi="Verdana"/>
          <w:bCs/>
          <w:sz w:val="20"/>
        </w:rPr>
      </w:pPr>
      <w:r w:rsidRPr="002F3892">
        <w:rPr>
          <w:rFonts w:ascii="Verdana" w:hAnsi="Verdana"/>
          <w:b/>
          <w:bCs/>
          <w:sz w:val="20"/>
        </w:rPr>
        <w:t>Artículo 52. ...</w:t>
      </w:r>
    </w:p>
    <w:p w:rsidR="002F3892" w:rsidRPr="002F3892" w:rsidRDefault="002F3892" w:rsidP="002F3892">
      <w:pPr>
        <w:jc w:val="both"/>
        <w:rPr>
          <w:rFonts w:ascii="Verdana" w:hAnsi="Verdana"/>
          <w:bCs/>
          <w:sz w:val="20"/>
        </w:rPr>
      </w:pPr>
      <w:r w:rsidRPr="002F3892">
        <w:rPr>
          <w:rFonts w:ascii="Verdana" w:hAnsi="Verdana"/>
          <w:bCs/>
          <w:sz w:val="20"/>
        </w:rPr>
        <w:t>También incurrirá en cohecho, el servidor público que se abstenga de devolver el pago en demasía de su legítima remuneración de acuerdo a los tabuladores que al efecto resulten aplicables, dentro de los 30 días naturales siguientes a su recepción.</w:t>
      </w:r>
    </w:p>
    <w:p w:rsidR="002F3892" w:rsidRPr="002F3892" w:rsidRDefault="002F3892" w:rsidP="002F3892">
      <w:pPr>
        <w:jc w:val="both"/>
        <w:rPr>
          <w:rFonts w:ascii="Verdana" w:hAnsi="Verdana"/>
          <w:bCs/>
          <w:sz w:val="20"/>
        </w:rPr>
      </w:pPr>
      <w:r w:rsidRPr="002F3892">
        <w:rPr>
          <w:rFonts w:ascii="Verdana" w:hAnsi="Verdana"/>
          <w:b/>
          <w:bCs/>
          <w:sz w:val="20"/>
        </w:rPr>
        <w:t>Artículo 54. ...</w:t>
      </w:r>
    </w:p>
    <w:p w:rsidR="002F3892" w:rsidRPr="002F3892" w:rsidRDefault="002F3892" w:rsidP="002F3892">
      <w:pPr>
        <w:jc w:val="both"/>
        <w:rPr>
          <w:rFonts w:ascii="Verdana" w:hAnsi="Verdana"/>
          <w:bCs/>
          <w:sz w:val="20"/>
        </w:rPr>
      </w:pPr>
      <w:r w:rsidRPr="002F3892">
        <w:rPr>
          <w:rFonts w:ascii="Verdana" w:hAnsi="Verdana"/>
          <w:bCs/>
          <w:sz w:val="20"/>
        </w:rPr>
        <w:t>Se considerará desvío de recursos públicos, el otorgamiento o autorización, para sí o para otros, del pago de una remuneración en contravención con los tabuladores que al efecto resulten aplicables, así como el otorgamiento o autorización, para sí o para otros, de pagos de jubilaciones, pensiones o haberes de retiro, liquidaciones por servicios prestados, préstamos o créditos que no estén previstos en ley, decreto legislativo, contrato colectivo, contrato ley o condiciones generales de trabajo.</w:t>
      </w:r>
    </w:p>
    <w:p w:rsidR="002F3892" w:rsidRPr="002F3892" w:rsidRDefault="002F3892" w:rsidP="002F3892">
      <w:pPr>
        <w:jc w:val="both"/>
        <w:rPr>
          <w:rFonts w:ascii="Verdana" w:hAnsi="Verdana"/>
          <w:bCs/>
          <w:sz w:val="20"/>
        </w:rPr>
      </w:pPr>
      <w:r w:rsidRPr="002F3892">
        <w:rPr>
          <w:rFonts w:ascii="Verdana" w:hAnsi="Verdana"/>
          <w:b/>
          <w:bCs/>
          <w:sz w:val="20"/>
        </w:rPr>
        <w:t>Artículo 80 Bis. </w:t>
      </w:r>
      <w:r w:rsidRPr="002F3892">
        <w:rPr>
          <w:rFonts w:ascii="Verdana" w:hAnsi="Verdana"/>
          <w:bCs/>
          <w:sz w:val="20"/>
        </w:rPr>
        <w:t>Si el beneficio indebidamente obtenido u otorgado a que hacen referencia los artículos 52, segundo párrafo, y 54, segundo párrafo, de esta Ley, no excede el equivalente a cinco mil veces el valor diario de la Unidad de Medida y Actualización, y además se ha devuelto la cantidad entregada o depositada en demasía conforme al tabulador aplicable, la falta administrativa será considerada no grave.</w:t>
      </w:r>
    </w:p>
    <w:p w:rsidR="002F3892" w:rsidRPr="002F3892" w:rsidRDefault="002F3892" w:rsidP="002F3892">
      <w:pPr>
        <w:jc w:val="both"/>
        <w:rPr>
          <w:rFonts w:ascii="Verdana" w:hAnsi="Verdana"/>
          <w:b/>
          <w:bCs/>
          <w:sz w:val="20"/>
        </w:rPr>
      </w:pPr>
      <w:r w:rsidRPr="002F3892">
        <w:rPr>
          <w:rFonts w:ascii="Verdana" w:hAnsi="Verdana"/>
          <w:b/>
          <w:bCs/>
          <w:sz w:val="20"/>
        </w:rPr>
        <w:t>Transitorios</w:t>
      </w:r>
    </w:p>
    <w:p w:rsidR="002F3892" w:rsidRPr="002F3892" w:rsidRDefault="002F3892" w:rsidP="002F3892">
      <w:pPr>
        <w:jc w:val="both"/>
        <w:rPr>
          <w:rFonts w:ascii="Verdana" w:hAnsi="Verdana"/>
          <w:bCs/>
          <w:sz w:val="20"/>
        </w:rPr>
      </w:pPr>
      <w:r w:rsidRPr="002F3892">
        <w:rPr>
          <w:rFonts w:ascii="Verdana" w:hAnsi="Verdana"/>
          <w:b/>
          <w:bCs/>
          <w:sz w:val="20"/>
        </w:rPr>
        <w:lastRenderedPageBreak/>
        <w:t>Primero.- </w:t>
      </w:r>
      <w:r w:rsidRPr="002F3892">
        <w:rPr>
          <w:rFonts w:ascii="Verdana" w:hAnsi="Verdana"/>
          <w:bCs/>
          <w:sz w:val="20"/>
        </w:rPr>
        <w:t>El presente Decreto entrará en vigor al día siguiente de su publicación en el Diario Oficial de la Federación.</w:t>
      </w:r>
    </w:p>
    <w:p w:rsidR="002F3892" w:rsidRPr="002F3892" w:rsidRDefault="002F3892" w:rsidP="002F3892">
      <w:pPr>
        <w:jc w:val="both"/>
        <w:rPr>
          <w:rFonts w:ascii="Verdana" w:hAnsi="Verdana"/>
          <w:bCs/>
          <w:sz w:val="20"/>
        </w:rPr>
      </w:pPr>
      <w:r w:rsidRPr="002F3892">
        <w:rPr>
          <w:rFonts w:ascii="Verdana" w:hAnsi="Verdana"/>
          <w:b/>
          <w:bCs/>
          <w:sz w:val="20"/>
        </w:rPr>
        <w:t>Segundo.-</w:t>
      </w:r>
      <w:r w:rsidRPr="002F3892">
        <w:rPr>
          <w:rFonts w:ascii="Verdana" w:hAnsi="Verdana"/>
          <w:bCs/>
          <w:sz w:val="20"/>
        </w:rPr>
        <w:t> Quedan derogadas todas disposiciones que se opongan al contenido del presente Decreto.</w:t>
      </w:r>
    </w:p>
    <w:p w:rsidR="002F3892" w:rsidRPr="002F3892" w:rsidRDefault="002F3892" w:rsidP="002F3892">
      <w:pPr>
        <w:jc w:val="both"/>
        <w:rPr>
          <w:rFonts w:ascii="Verdana" w:hAnsi="Verdana"/>
          <w:bCs/>
          <w:sz w:val="20"/>
        </w:rPr>
      </w:pPr>
      <w:r w:rsidRPr="002F3892">
        <w:rPr>
          <w:rFonts w:ascii="Verdana" w:hAnsi="Verdana"/>
          <w:bCs/>
          <w:sz w:val="20"/>
        </w:rPr>
        <w:t xml:space="preserve">Ciudad de México, a 5 de marzo de 2019.- </w:t>
      </w:r>
      <w:proofErr w:type="spellStart"/>
      <w:r w:rsidRPr="002F3892">
        <w:rPr>
          <w:rFonts w:ascii="Verdana" w:hAnsi="Verdana"/>
          <w:bCs/>
          <w:sz w:val="20"/>
        </w:rPr>
        <w:t>Dip</w:t>
      </w:r>
      <w:proofErr w:type="spellEnd"/>
      <w:r w:rsidRPr="002F3892">
        <w:rPr>
          <w:rFonts w:ascii="Verdana" w:hAnsi="Verdana"/>
          <w:bCs/>
          <w:sz w:val="20"/>
        </w:rPr>
        <w:t>. </w:t>
      </w:r>
      <w:r w:rsidRPr="002F3892">
        <w:rPr>
          <w:rFonts w:ascii="Verdana" w:hAnsi="Verdana"/>
          <w:b/>
          <w:bCs/>
          <w:sz w:val="20"/>
        </w:rPr>
        <w:t>Porfirio Muñoz Ledo</w:t>
      </w:r>
      <w:r w:rsidRPr="002F3892">
        <w:rPr>
          <w:rFonts w:ascii="Verdana" w:hAnsi="Verdana"/>
          <w:bCs/>
          <w:sz w:val="20"/>
        </w:rPr>
        <w:t xml:space="preserve">, Presidente.- </w:t>
      </w:r>
      <w:proofErr w:type="spellStart"/>
      <w:r w:rsidRPr="002F3892">
        <w:rPr>
          <w:rFonts w:ascii="Verdana" w:hAnsi="Verdana"/>
          <w:bCs/>
          <w:sz w:val="20"/>
        </w:rPr>
        <w:t>Sen</w:t>
      </w:r>
      <w:proofErr w:type="spellEnd"/>
      <w:r w:rsidRPr="002F3892">
        <w:rPr>
          <w:rFonts w:ascii="Verdana" w:hAnsi="Verdana"/>
          <w:bCs/>
          <w:sz w:val="20"/>
        </w:rPr>
        <w:t>. </w:t>
      </w:r>
      <w:r w:rsidRPr="002F3892">
        <w:rPr>
          <w:rFonts w:ascii="Verdana" w:hAnsi="Verdana"/>
          <w:b/>
          <w:bCs/>
          <w:sz w:val="20"/>
        </w:rPr>
        <w:t>Martí Batres Guadarrama</w:t>
      </w:r>
      <w:r w:rsidRPr="002F3892">
        <w:rPr>
          <w:rFonts w:ascii="Verdana" w:hAnsi="Verdana"/>
          <w:bCs/>
          <w:sz w:val="20"/>
        </w:rPr>
        <w:t xml:space="preserve">, Presidente.- </w:t>
      </w:r>
      <w:proofErr w:type="spellStart"/>
      <w:r w:rsidRPr="002F3892">
        <w:rPr>
          <w:rFonts w:ascii="Verdana" w:hAnsi="Verdana"/>
          <w:bCs/>
          <w:sz w:val="20"/>
        </w:rPr>
        <w:t>Dip</w:t>
      </w:r>
      <w:proofErr w:type="spellEnd"/>
      <w:r w:rsidRPr="002F3892">
        <w:rPr>
          <w:rFonts w:ascii="Verdana" w:hAnsi="Verdana"/>
          <w:bCs/>
          <w:sz w:val="20"/>
        </w:rPr>
        <w:t>. </w:t>
      </w:r>
      <w:r w:rsidRPr="002F3892">
        <w:rPr>
          <w:rFonts w:ascii="Verdana" w:hAnsi="Verdana"/>
          <w:b/>
          <w:bCs/>
          <w:sz w:val="20"/>
        </w:rPr>
        <w:t xml:space="preserve">Karla </w:t>
      </w:r>
      <w:proofErr w:type="spellStart"/>
      <w:r w:rsidRPr="002F3892">
        <w:rPr>
          <w:rFonts w:ascii="Verdana" w:hAnsi="Verdana"/>
          <w:b/>
          <w:bCs/>
          <w:sz w:val="20"/>
        </w:rPr>
        <w:t>Yuritzi</w:t>
      </w:r>
      <w:proofErr w:type="spellEnd"/>
      <w:r w:rsidRPr="002F3892">
        <w:rPr>
          <w:rFonts w:ascii="Verdana" w:hAnsi="Verdana"/>
          <w:b/>
          <w:bCs/>
          <w:sz w:val="20"/>
        </w:rPr>
        <w:t xml:space="preserve"> Almazán Burgos</w:t>
      </w:r>
      <w:r w:rsidRPr="002F3892">
        <w:rPr>
          <w:rFonts w:ascii="Verdana" w:hAnsi="Verdana"/>
          <w:bCs/>
          <w:sz w:val="20"/>
        </w:rPr>
        <w:t xml:space="preserve">, Secretaria.- </w:t>
      </w:r>
      <w:proofErr w:type="spellStart"/>
      <w:r w:rsidRPr="002F3892">
        <w:rPr>
          <w:rFonts w:ascii="Verdana" w:hAnsi="Verdana"/>
          <w:bCs/>
          <w:sz w:val="20"/>
        </w:rPr>
        <w:t>Sen</w:t>
      </w:r>
      <w:proofErr w:type="spellEnd"/>
      <w:r w:rsidRPr="002F3892">
        <w:rPr>
          <w:rFonts w:ascii="Verdana" w:hAnsi="Verdana"/>
          <w:bCs/>
          <w:sz w:val="20"/>
        </w:rPr>
        <w:t>. </w:t>
      </w:r>
      <w:r w:rsidRPr="002F3892">
        <w:rPr>
          <w:rFonts w:ascii="Verdana" w:hAnsi="Verdana"/>
          <w:b/>
          <w:bCs/>
          <w:sz w:val="20"/>
        </w:rPr>
        <w:t>Antares G. Vázquez Alatorre</w:t>
      </w:r>
      <w:r w:rsidRPr="002F3892">
        <w:rPr>
          <w:rFonts w:ascii="Verdana" w:hAnsi="Verdana"/>
          <w:bCs/>
          <w:sz w:val="20"/>
        </w:rPr>
        <w:t>, Secretaria.- Rúbricas.</w:t>
      </w:r>
      <w:r w:rsidRPr="002F3892">
        <w:rPr>
          <w:rFonts w:ascii="Verdana" w:hAnsi="Verdana"/>
          <w:b/>
          <w:bCs/>
          <w:sz w:val="20"/>
        </w:rPr>
        <w:t>"</w:t>
      </w:r>
    </w:p>
    <w:p w:rsidR="002F3892" w:rsidRPr="002F3892" w:rsidRDefault="002F3892" w:rsidP="002F3892">
      <w:pPr>
        <w:jc w:val="both"/>
        <w:rPr>
          <w:rFonts w:ascii="Verdana" w:hAnsi="Verdana"/>
          <w:bCs/>
          <w:sz w:val="20"/>
        </w:rPr>
      </w:pPr>
      <w:r w:rsidRPr="002F3892">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9 de abril de 2019.- </w:t>
      </w:r>
      <w:r w:rsidRPr="002F3892">
        <w:rPr>
          <w:rFonts w:ascii="Verdana" w:hAnsi="Verdana"/>
          <w:b/>
          <w:bCs/>
          <w:sz w:val="20"/>
        </w:rPr>
        <w:t>Andrés Manuel López Obrador</w:t>
      </w:r>
      <w:r w:rsidRPr="002F3892">
        <w:rPr>
          <w:rFonts w:ascii="Verdana" w:hAnsi="Verdana"/>
          <w:bCs/>
          <w:sz w:val="20"/>
        </w:rPr>
        <w:t>.- Rúbrica.- La Secretaria de Gobernación, Dra.</w:t>
      </w:r>
      <w:r w:rsidRPr="002F3892">
        <w:rPr>
          <w:rFonts w:ascii="Verdana" w:hAnsi="Verdana"/>
          <w:b/>
          <w:bCs/>
          <w:sz w:val="20"/>
        </w:rPr>
        <w:t> Olga María del Carmen Sánchez Cordero Dávila</w:t>
      </w:r>
      <w:r w:rsidRPr="002F3892">
        <w:rPr>
          <w:rFonts w:ascii="Verdana" w:hAnsi="Verdana"/>
          <w:bCs/>
          <w:sz w:val="20"/>
        </w:rPr>
        <w:t>.- Rúbrica.</w:t>
      </w:r>
    </w:p>
    <w:p w:rsidR="002F3892" w:rsidRPr="002F3892" w:rsidRDefault="002F3892" w:rsidP="002F3892">
      <w:pPr>
        <w:jc w:val="both"/>
        <w:rPr>
          <w:rFonts w:ascii="Verdana" w:hAnsi="Verdana"/>
          <w:bCs/>
          <w:sz w:val="20"/>
        </w:rPr>
      </w:pPr>
      <w:bookmarkStart w:id="0" w:name="_GoBack"/>
      <w:bookmarkEnd w:id="0"/>
    </w:p>
    <w:p w:rsidR="00BF3AEB" w:rsidRDefault="002F389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92"/>
    <w:rsid w:val="002228FA"/>
    <w:rsid w:val="002F389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5277">
      <w:bodyDiv w:val="1"/>
      <w:marLeft w:val="0"/>
      <w:marRight w:val="0"/>
      <w:marTop w:val="0"/>
      <w:marBottom w:val="0"/>
      <w:divBdr>
        <w:top w:val="none" w:sz="0" w:space="0" w:color="auto"/>
        <w:left w:val="none" w:sz="0" w:space="0" w:color="auto"/>
        <w:bottom w:val="none" w:sz="0" w:space="0" w:color="auto"/>
        <w:right w:val="none" w:sz="0" w:space="0" w:color="auto"/>
      </w:divBdr>
    </w:div>
    <w:div w:id="780414981">
      <w:bodyDiv w:val="1"/>
      <w:marLeft w:val="0"/>
      <w:marRight w:val="0"/>
      <w:marTop w:val="0"/>
      <w:marBottom w:val="0"/>
      <w:divBdr>
        <w:top w:val="none" w:sz="0" w:space="0" w:color="auto"/>
        <w:left w:val="none" w:sz="0" w:space="0" w:color="auto"/>
        <w:bottom w:val="none" w:sz="0" w:space="0" w:color="auto"/>
        <w:right w:val="none" w:sz="0" w:space="0" w:color="auto"/>
      </w:divBdr>
    </w:div>
    <w:div w:id="2090423210">
      <w:bodyDiv w:val="1"/>
      <w:marLeft w:val="0"/>
      <w:marRight w:val="0"/>
      <w:marTop w:val="0"/>
      <w:marBottom w:val="0"/>
      <w:divBdr>
        <w:top w:val="none" w:sz="0" w:space="0" w:color="auto"/>
        <w:left w:val="none" w:sz="0" w:space="0" w:color="auto"/>
        <w:bottom w:val="none" w:sz="0" w:space="0" w:color="auto"/>
        <w:right w:val="none" w:sz="0" w:space="0" w:color="auto"/>
      </w:divBdr>
      <w:divsChild>
        <w:div w:id="1600799223">
          <w:marLeft w:val="0"/>
          <w:marRight w:val="0"/>
          <w:marTop w:val="0"/>
          <w:marBottom w:val="101"/>
          <w:divBdr>
            <w:top w:val="none" w:sz="0" w:space="0" w:color="auto"/>
            <w:left w:val="none" w:sz="0" w:space="0" w:color="auto"/>
            <w:bottom w:val="none" w:sz="0" w:space="0" w:color="auto"/>
            <w:right w:val="none" w:sz="0" w:space="0" w:color="auto"/>
          </w:divBdr>
        </w:div>
        <w:div w:id="1110200057">
          <w:marLeft w:val="0"/>
          <w:marRight w:val="0"/>
          <w:marTop w:val="0"/>
          <w:marBottom w:val="101"/>
          <w:divBdr>
            <w:top w:val="none" w:sz="0" w:space="0" w:color="auto"/>
            <w:left w:val="none" w:sz="0" w:space="0" w:color="auto"/>
            <w:bottom w:val="none" w:sz="0" w:space="0" w:color="auto"/>
            <w:right w:val="none" w:sz="0" w:space="0" w:color="auto"/>
          </w:divBdr>
        </w:div>
        <w:div w:id="1168254688">
          <w:marLeft w:val="0"/>
          <w:marRight w:val="0"/>
          <w:marTop w:val="0"/>
          <w:marBottom w:val="101"/>
          <w:divBdr>
            <w:top w:val="none" w:sz="0" w:space="0" w:color="auto"/>
            <w:left w:val="none" w:sz="0" w:space="0" w:color="auto"/>
            <w:bottom w:val="none" w:sz="0" w:space="0" w:color="auto"/>
            <w:right w:val="none" w:sz="0" w:space="0" w:color="auto"/>
          </w:divBdr>
        </w:div>
        <w:div w:id="2133397333">
          <w:marLeft w:val="0"/>
          <w:marRight w:val="0"/>
          <w:marTop w:val="0"/>
          <w:marBottom w:val="101"/>
          <w:divBdr>
            <w:top w:val="none" w:sz="0" w:space="0" w:color="auto"/>
            <w:left w:val="none" w:sz="0" w:space="0" w:color="auto"/>
            <w:bottom w:val="none" w:sz="0" w:space="0" w:color="auto"/>
            <w:right w:val="none" w:sz="0" w:space="0" w:color="auto"/>
          </w:divBdr>
        </w:div>
        <w:div w:id="1231039510">
          <w:marLeft w:val="0"/>
          <w:marRight w:val="0"/>
          <w:marTop w:val="0"/>
          <w:marBottom w:val="101"/>
          <w:divBdr>
            <w:top w:val="none" w:sz="0" w:space="0" w:color="auto"/>
            <w:left w:val="none" w:sz="0" w:space="0" w:color="auto"/>
            <w:bottom w:val="none" w:sz="0" w:space="0" w:color="auto"/>
            <w:right w:val="none" w:sz="0" w:space="0" w:color="auto"/>
          </w:divBdr>
        </w:div>
        <w:div w:id="1473208050">
          <w:marLeft w:val="0"/>
          <w:marRight w:val="0"/>
          <w:marTop w:val="0"/>
          <w:marBottom w:val="101"/>
          <w:divBdr>
            <w:top w:val="none" w:sz="0" w:space="0" w:color="auto"/>
            <w:left w:val="none" w:sz="0" w:space="0" w:color="auto"/>
            <w:bottom w:val="none" w:sz="0" w:space="0" w:color="auto"/>
            <w:right w:val="none" w:sz="0" w:space="0" w:color="auto"/>
          </w:divBdr>
        </w:div>
        <w:div w:id="546258960">
          <w:marLeft w:val="0"/>
          <w:marRight w:val="0"/>
          <w:marTop w:val="0"/>
          <w:marBottom w:val="101"/>
          <w:divBdr>
            <w:top w:val="none" w:sz="0" w:space="0" w:color="auto"/>
            <w:left w:val="none" w:sz="0" w:space="0" w:color="auto"/>
            <w:bottom w:val="none" w:sz="0" w:space="0" w:color="auto"/>
            <w:right w:val="none" w:sz="0" w:space="0" w:color="auto"/>
          </w:divBdr>
        </w:div>
        <w:div w:id="859320229">
          <w:marLeft w:val="0"/>
          <w:marRight w:val="0"/>
          <w:marTop w:val="0"/>
          <w:marBottom w:val="101"/>
          <w:divBdr>
            <w:top w:val="none" w:sz="0" w:space="0" w:color="auto"/>
            <w:left w:val="none" w:sz="0" w:space="0" w:color="auto"/>
            <w:bottom w:val="none" w:sz="0" w:space="0" w:color="auto"/>
            <w:right w:val="none" w:sz="0" w:space="0" w:color="auto"/>
          </w:divBdr>
        </w:div>
        <w:div w:id="1685860260">
          <w:marLeft w:val="0"/>
          <w:marRight w:val="0"/>
          <w:marTop w:val="0"/>
          <w:marBottom w:val="101"/>
          <w:divBdr>
            <w:top w:val="none" w:sz="0" w:space="0" w:color="auto"/>
            <w:left w:val="none" w:sz="0" w:space="0" w:color="auto"/>
            <w:bottom w:val="none" w:sz="0" w:space="0" w:color="auto"/>
            <w:right w:val="none" w:sz="0" w:space="0" w:color="auto"/>
          </w:divBdr>
        </w:div>
        <w:div w:id="842091848">
          <w:marLeft w:val="0"/>
          <w:marRight w:val="0"/>
          <w:marTop w:val="0"/>
          <w:marBottom w:val="101"/>
          <w:divBdr>
            <w:top w:val="none" w:sz="0" w:space="0" w:color="auto"/>
            <w:left w:val="none" w:sz="0" w:space="0" w:color="auto"/>
            <w:bottom w:val="none" w:sz="0" w:space="0" w:color="auto"/>
            <w:right w:val="none" w:sz="0" w:space="0" w:color="auto"/>
          </w:divBdr>
        </w:div>
        <w:div w:id="1784766913">
          <w:marLeft w:val="0"/>
          <w:marRight w:val="0"/>
          <w:marTop w:val="0"/>
          <w:marBottom w:val="101"/>
          <w:divBdr>
            <w:top w:val="none" w:sz="0" w:space="0" w:color="auto"/>
            <w:left w:val="none" w:sz="0" w:space="0" w:color="auto"/>
            <w:bottom w:val="none" w:sz="0" w:space="0" w:color="auto"/>
            <w:right w:val="none" w:sz="0" w:space="0" w:color="auto"/>
          </w:divBdr>
        </w:div>
        <w:div w:id="1295453113">
          <w:marLeft w:val="0"/>
          <w:marRight w:val="0"/>
          <w:marTop w:val="0"/>
          <w:marBottom w:val="101"/>
          <w:divBdr>
            <w:top w:val="none" w:sz="0" w:space="0" w:color="auto"/>
            <w:left w:val="none" w:sz="0" w:space="0" w:color="auto"/>
            <w:bottom w:val="none" w:sz="0" w:space="0" w:color="auto"/>
            <w:right w:val="none" w:sz="0" w:space="0" w:color="auto"/>
          </w:divBdr>
        </w:div>
        <w:div w:id="840894267">
          <w:marLeft w:val="0"/>
          <w:marRight w:val="0"/>
          <w:marTop w:val="0"/>
          <w:marBottom w:val="101"/>
          <w:divBdr>
            <w:top w:val="none" w:sz="0" w:space="0" w:color="auto"/>
            <w:left w:val="none" w:sz="0" w:space="0" w:color="auto"/>
            <w:bottom w:val="none" w:sz="0" w:space="0" w:color="auto"/>
            <w:right w:val="none" w:sz="0" w:space="0" w:color="auto"/>
          </w:divBdr>
        </w:div>
        <w:div w:id="2060207308">
          <w:marLeft w:val="0"/>
          <w:marRight w:val="0"/>
          <w:marTop w:val="0"/>
          <w:marBottom w:val="101"/>
          <w:divBdr>
            <w:top w:val="none" w:sz="0" w:space="0" w:color="auto"/>
            <w:left w:val="none" w:sz="0" w:space="0" w:color="auto"/>
            <w:bottom w:val="none" w:sz="0" w:space="0" w:color="auto"/>
            <w:right w:val="none" w:sz="0" w:space="0" w:color="auto"/>
          </w:divBdr>
        </w:div>
        <w:div w:id="1446387005">
          <w:marLeft w:val="864"/>
          <w:marRight w:val="0"/>
          <w:marTop w:val="0"/>
          <w:marBottom w:val="101"/>
          <w:divBdr>
            <w:top w:val="none" w:sz="0" w:space="0" w:color="auto"/>
            <w:left w:val="none" w:sz="0" w:space="0" w:color="auto"/>
            <w:bottom w:val="none" w:sz="0" w:space="0" w:color="auto"/>
            <w:right w:val="none" w:sz="0" w:space="0" w:color="auto"/>
          </w:divBdr>
        </w:div>
        <w:div w:id="1258098064">
          <w:marLeft w:val="864"/>
          <w:marRight w:val="0"/>
          <w:marTop w:val="0"/>
          <w:marBottom w:val="101"/>
          <w:divBdr>
            <w:top w:val="none" w:sz="0" w:space="0" w:color="auto"/>
            <w:left w:val="none" w:sz="0" w:space="0" w:color="auto"/>
            <w:bottom w:val="none" w:sz="0" w:space="0" w:color="auto"/>
            <w:right w:val="none" w:sz="0" w:space="0" w:color="auto"/>
          </w:divBdr>
        </w:div>
        <w:div w:id="1714500278">
          <w:marLeft w:val="864"/>
          <w:marRight w:val="0"/>
          <w:marTop w:val="0"/>
          <w:marBottom w:val="101"/>
          <w:divBdr>
            <w:top w:val="none" w:sz="0" w:space="0" w:color="auto"/>
            <w:left w:val="none" w:sz="0" w:space="0" w:color="auto"/>
            <w:bottom w:val="none" w:sz="0" w:space="0" w:color="auto"/>
            <w:right w:val="none" w:sz="0" w:space="0" w:color="auto"/>
          </w:divBdr>
        </w:div>
        <w:div w:id="202178703">
          <w:marLeft w:val="864"/>
          <w:marRight w:val="0"/>
          <w:marTop w:val="0"/>
          <w:marBottom w:val="101"/>
          <w:divBdr>
            <w:top w:val="none" w:sz="0" w:space="0" w:color="auto"/>
            <w:left w:val="none" w:sz="0" w:space="0" w:color="auto"/>
            <w:bottom w:val="none" w:sz="0" w:space="0" w:color="auto"/>
            <w:right w:val="none" w:sz="0" w:space="0" w:color="auto"/>
          </w:divBdr>
        </w:div>
        <w:div w:id="1824007313">
          <w:marLeft w:val="864"/>
          <w:marRight w:val="0"/>
          <w:marTop w:val="0"/>
          <w:marBottom w:val="101"/>
          <w:divBdr>
            <w:top w:val="none" w:sz="0" w:space="0" w:color="auto"/>
            <w:left w:val="none" w:sz="0" w:space="0" w:color="auto"/>
            <w:bottom w:val="none" w:sz="0" w:space="0" w:color="auto"/>
            <w:right w:val="none" w:sz="0" w:space="0" w:color="auto"/>
          </w:divBdr>
        </w:div>
        <w:div w:id="1567372622">
          <w:marLeft w:val="864"/>
          <w:marRight w:val="0"/>
          <w:marTop w:val="0"/>
          <w:marBottom w:val="101"/>
          <w:divBdr>
            <w:top w:val="none" w:sz="0" w:space="0" w:color="auto"/>
            <w:left w:val="none" w:sz="0" w:space="0" w:color="auto"/>
            <w:bottom w:val="none" w:sz="0" w:space="0" w:color="auto"/>
            <w:right w:val="none" w:sz="0" w:space="0" w:color="auto"/>
          </w:divBdr>
        </w:div>
        <w:div w:id="186914348">
          <w:marLeft w:val="864"/>
          <w:marRight w:val="0"/>
          <w:marTop w:val="0"/>
          <w:marBottom w:val="101"/>
          <w:divBdr>
            <w:top w:val="none" w:sz="0" w:space="0" w:color="auto"/>
            <w:left w:val="none" w:sz="0" w:space="0" w:color="auto"/>
            <w:bottom w:val="none" w:sz="0" w:space="0" w:color="auto"/>
            <w:right w:val="none" w:sz="0" w:space="0" w:color="auto"/>
          </w:divBdr>
        </w:div>
        <w:div w:id="770316172">
          <w:marLeft w:val="0"/>
          <w:marRight w:val="0"/>
          <w:marTop w:val="0"/>
          <w:marBottom w:val="101"/>
          <w:divBdr>
            <w:top w:val="none" w:sz="0" w:space="0" w:color="auto"/>
            <w:left w:val="none" w:sz="0" w:space="0" w:color="auto"/>
            <w:bottom w:val="none" w:sz="0" w:space="0" w:color="auto"/>
            <w:right w:val="none" w:sz="0" w:space="0" w:color="auto"/>
          </w:divBdr>
        </w:div>
        <w:div w:id="1476868933">
          <w:marLeft w:val="0"/>
          <w:marRight w:val="0"/>
          <w:marTop w:val="0"/>
          <w:marBottom w:val="101"/>
          <w:divBdr>
            <w:top w:val="none" w:sz="0" w:space="0" w:color="auto"/>
            <w:left w:val="none" w:sz="0" w:space="0" w:color="auto"/>
            <w:bottom w:val="none" w:sz="0" w:space="0" w:color="auto"/>
            <w:right w:val="none" w:sz="0" w:space="0" w:color="auto"/>
          </w:divBdr>
        </w:div>
        <w:div w:id="1763066818">
          <w:marLeft w:val="0"/>
          <w:marRight w:val="0"/>
          <w:marTop w:val="0"/>
          <w:marBottom w:val="101"/>
          <w:divBdr>
            <w:top w:val="none" w:sz="0" w:space="0" w:color="auto"/>
            <w:left w:val="none" w:sz="0" w:space="0" w:color="auto"/>
            <w:bottom w:val="none" w:sz="0" w:space="0" w:color="auto"/>
            <w:right w:val="none" w:sz="0" w:space="0" w:color="auto"/>
          </w:divBdr>
        </w:div>
        <w:div w:id="124735853">
          <w:marLeft w:val="864"/>
          <w:marRight w:val="0"/>
          <w:marTop w:val="0"/>
          <w:marBottom w:val="101"/>
          <w:divBdr>
            <w:top w:val="none" w:sz="0" w:space="0" w:color="auto"/>
            <w:left w:val="none" w:sz="0" w:space="0" w:color="auto"/>
            <w:bottom w:val="none" w:sz="0" w:space="0" w:color="auto"/>
            <w:right w:val="none" w:sz="0" w:space="0" w:color="auto"/>
          </w:divBdr>
        </w:div>
        <w:div w:id="1452166589">
          <w:marLeft w:val="864"/>
          <w:marRight w:val="0"/>
          <w:marTop w:val="0"/>
          <w:marBottom w:val="101"/>
          <w:divBdr>
            <w:top w:val="none" w:sz="0" w:space="0" w:color="auto"/>
            <w:left w:val="none" w:sz="0" w:space="0" w:color="auto"/>
            <w:bottom w:val="none" w:sz="0" w:space="0" w:color="auto"/>
            <w:right w:val="none" w:sz="0" w:space="0" w:color="auto"/>
          </w:divBdr>
        </w:div>
        <w:div w:id="2039236174">
          <w:marLeft w:val="864"/>
          <w:marRight w:val="0"/>
          <w:marTop w:val="0"/>
          <w:marBottom w:val="101"/>
          <w:divBdr>
            <w:top w:val="none" w:sz="0" w:space="0" w:color="auto"/>
            <w:left w:val="none" w:sz="0" w:space="0" w:color="auto"/>
            <w:bottom w:val="none" w:sz="0" w:space="0" w:color="auto"/>
            <w:right w:val="none" w:sz="0" w:space="0" w:color="auto"/>
          </w:divBdr>
        </w:div>
        <w:div w:id="1246722270">
          <w:marLeft w:val="864"/>
          <w:marRight w:val="0"/>
          <w:marTop w:val="0"/>
          <w:marBottom w:val="101"/>
          <w:divBdr>
            <w:top w:val="none" w:sz="0" w:space="0" w:color="auto"/>
            <w:left w:val="none" w:sz="0" w:space="0" w:color="auto"/>
            <w:bottom w:val="none" w:sz="0" w:space="0" w:color="auto"/>
            <w:right w:val="none" w:sz="0" w:space="0" w:color="auto"/>
          </w:divBdr>
        </w:div>
        <w:div w:id="460028797">
          <w:marLeft w:val="864"/>
          <w:marRight w:val="0"/>
          <w:marTop w:val="0"/>
          <w:marBottom w:val="101"/>
          <w:divBdr>
            <w:top w:val="none" w:sz="0" w:space="0" w:color="auto"/>
            <w:left w:val="none" w:sz="0" w:space="0" w:color="auto"/>
            <w:bottom w:val="none" w:sz="0" w:space="0" w:color="auto"/>
            <w:right w:val="none" w:sz="0" w:space="0" w:color="auto"/>
          </w:divBdr>
        </w:div>
        <w:div w:id="398290046">
          <w:marLeft w:val="864"/>
          <w:marRight w:val="0"/>
          <w:marTop w:val="0"/>
          <w:marBottom w:val="101"/>
          <w:divBdr>
            <w:top w:val="none" w:sz="0" w:space="0" w:color="auto"/>
            <w:left w:val="none" w:sz="0" w:space="0" w:color="auto"/>
            <w:bottom w:val="none" w:sz="0" w:space="0" w:color="auto"/>
            <w:right w:val="none" w:sz="0" w:space="0" w:color="auto"/>
          </w:divBdr>
        </w:div>
        <w:div w:id="918558054">
          <w:marLeft w:val="864"/>
          <w:marRight w:val="0"/>
          <w:marTop w:val="0"/>
          <w:marBottom w:val="101"/>
          <w:divBdr>
            <w:top w:val="none" w:sz="0" w:space="0" w:color="auto"/>
            <w:left w:val="none" w:sz="0" w:space="0" w:color="auto"/>
            <w:bottom w:val="none" w:sz="0" w:space="0" w:color="auto"/>
            <w:right w:val="none" w:sz="0" w:space="0" w:color="auto"/>
          </w:divBdr>
        </w:div>
        <w:div w:id="2056274620">
          <w:marLeft w:val="0"/>
          <w:marRight w:val="0"/>
          <w:marTop w:val="0"/>
          <w:marBottom w:val="101"/>
          <w:divBdr>
            <w:top w:val="none" w:sz="0" w:space="0" w:color="auto"/>
            <w:left w:val="none" w:sz="0" w:space="0" w:color="auto"/>
            <w:bottom w:val="none" w:sz="0" w:space="0" w:color="auto"/>
            <w:right w:val="none" w:sz="0" w:space="0" w:color="auto"/>
          </w:divBdr>
        </w:div>
        <w:div w:id="1262447854">
          <w:marLeft w:val="0"/>
          <w:marRight w:val="0"/>
          <w:marTop w:val="0"/>
          <w:marBottom w:val="101"/>
          <w:divBdr>
            <w:top w:val="none" w:sz="0" w:space="0" w:color="auto"/>
            <w:left w:val="none" w:sz="0" w:space="0" w:color="auto"/>
            <w:bottom w:val="none" w:sz="0" w:space="0" w:color="auto"/>
            <w:right w:val="none" w:sz="0" w:space="0" w:color="auto"/>
          </w:divBdr>
        </w:div>
        <w:div w:id="129246004">
          <w:marLeft w:val="0"/>
          <w:marRight w:val="0"/>
          <w:marTop w:val="0"/>
          <w:marBottom w:val="101"/>
          <w:divBdr>
            <w:top w:val="none" w:sz="0" w:space="0" w:color="auto"/>
            <w:left w:val="none" w:sz="0" w:space="0" w:color="auto"/>
            <w:bottom w:val="none" w:sz="0" w:space="0" w:color="auto"/>
            <w:right w:val="none" w:sz="0" w:space="0" w:color="auto"/>
          </w:divBdr>
        </w:div>
        <w:div w:id="640815102">
          <w:marLeft w:val="864"/>
          <w:marRight w:val="0"/>
          <w:marTop w:val="0"/>
          <w:marBottom w:val="101"/>
          <w:divBdr>
            <w:top w:val="none" w:sz="0" w:space="0" w:color="auto"/>
            <w:left w:val="none" w:sz="0" w:space="0" w:color="auto"/>
            <w:bottom w:val="none" w:sz="0" w:space="0" w:color="auto"/>
            <w:right w:val="none" w:sz="0" w:space="0" w:color="auto"/>
          </w:divBdr>
        </w:div>
        <w:div w:id="200094287">
          <w:marLeft w:val="864"/>
          <w:marRight w:val="0"/>
          <w:marTop w:val="0"/>
          <w:marBottom w:val="101"/>
          <w:divBdr>
            <w:top w:val="none" w:sz="0" w:space="0" w:color="auto"/>
            <w:left w:val="none" w:sz="0" w:space="0" w:color="auto"/>
            <w:bottom w:val="none" w:sz="0" w:space="0" w:color="auto"/>
            <w:right w:val="none" w:sz="0" w:space="0" w:color="auto"/>
          </w:divBdr>
        </w:div>
        <w:div w:id="155918444">
          <w:marLeft w:val="864"/>
          <w:marRight w:val="0"/>
          <w:marTop w:val="0"/>
          <w:marBottom w:val="101"/>
          <w:divBdr>
            <w:top w:val="none" w:sz="0" w:space="0" w:color="auto"/>
            <w:left w:val="none" w:sz="0" w:space="0" w:color="auto"/>
            <w:bottom w:val="none" w:sz="0" w:space="0" w:color="auto"/>
            <w:right w:val="none" w:sz="0" w:space="0" w:color="auto"/>
          </w:divBdr>
        </w:div>
        <w:div w:id="1734963217">
          <w:marLeft w:val="864"/>
          <w:marRight w:val="0"/>
          <w:marTop w:val="0"/>
          <w:marBottom w:val="101"/>
          <w:divBdr>
            <w:top w:val="none" w:sz="0" w:space="0" w:color="auto"/>
            <w:left w:val="none" w:sz="0" w:space="0" w:color="auto"/>
            <w:bottom w:val="none" w:sz="0" w:space="0" w:color="auto"/>
            <w:right w:val="none" w:sz="0" w:space="0" w:color="auto"/>
          </w:divBdr>
        </w:div>
        <w:div w:id="1950307368">
          <w:marLeft w:val="864"/>
          <w:marRight w:val="0"/>
          <w:marTop w:val="0"/>
          <w:marBottom w:val="101"/>
          <w:divBdr>
            <w:top w:val="none" w:sz="0" w:space="0" w:color="auto"/>
            <w:left w:val="none" w:sz="0" w:space="0" w:color="auto"/>
            <w:bottom w:val="none" w:sz="0" w:space="0" w:color="auto"/>
            <w:right w:val="none" w:sz="0" w:space="0" w:color="auto"/>
          </w:divBdr>
        </w:div>
        <w:div w:id="618411181">
          <w:marLeft w:val="864"/>
          <w:marRight w:val="0"/>
          <w:marTop w:val="0"/>
          <w:marBottom w:val="101"/>
          <w:divBdr>
            <w:top w:val="none" w:sz="0" w:space="0" w:color="auto"/>
            <w:left w:val="none" w:sz="0" w:space="0" w:color="auto"/>
            <w:bottom w:val="none" w:sz="0" w:space="0" w:color="auto"/>
            <w:right w:val="none" w:sz="0" w:space="0" w:color="auto"/>
          </w:divBdr>
        </w:div>
        <w:div w:id="1467239576">
          <w:marLeft w:val="864"/>
          <w:marRight w:val="0"/>
          <w:marTop w:val="0"/>
          <w:marBottom w:val="101"/>
          <w:divBdr>
            <w:top w:val="none" w:sz="0" w:space="0" w:color="auto"/>
            <w:left w:val="none" w:sz="0" w:space="0" w:color="auto"/>
            <w:bottom w:val="none" w:sz="0" w:space="0" w:color="auto"/>
            <w:right w:val="none" w:sz="0" w:space="0" w:color="auto"/>
          </w:divBdr>
        </w:div>
        <w:div w:id="2031367540">
          <w:marLeft w:val="864"/>
          <w:marRight w:val="0"/>
          <w:marTop w:val="0"/>
          <w:marBottom w:val="101"/>
          <w:divBdr>
            <w:top w:val="none" w:sz="0" w:space="0" w:color="auto"/>
            <w:left w:val="none" w:sz="0" w:space="0" w:color="auto"/>
            <w:bottom w:val="none" w:sz="0" w:space="0" w:color="auto"/>
            <w:right w:val="none" w:sz="0" w:space="0" w:color="auto"/>
          </w:divBdr>
        </w:div>
        <w:div w:id="1200900719">
          <w:marLeft w:val="864"/>
          <w:marRight w:val="0"/>
          <w:marTop w:val="0"/>
          <w:marBottom w:val="101"/>
          <w:divBdr>
            <w:top w:val="none" w:sz="0" w:space="0" w:color="auto"/>
            <w:left w:val="none" w:sz="0" w:space="0" w:color="auto"/>
            <w:bottom w:val="none" w:sz="0" w:space="0" w:color="auto"/>
            <w:right w:val="none" w:sz="0" w:space="0" w:color="auto"/>
          </w:divBdr>
        </w:div>
        <w:div w:id="261770102">
          <w:marLeft w:val="864"/>
          <w:marRight w:val="0"/>
          <w:marTop w:val="0"/>
          <w:marBottom w:val="101"/>
          <w:divBdr>
            <w:top w:val="none" w:sz="0" w:space="0" w:color="auto"/>
            <w:left w:val="none" w:sz="0" w:space="0" w:color="auto"/>
            <w:bottom w:val="none" w:sz="0" w:space="0" w:color="auto"/>
            <w:right w:val="none" w:sz="0" w:space="0" w:color="auto"/>
          </w:divBdr>
        </w:div>
        <w:div w:id="192380900">
          <w:marLeft w:val="864"/>
          <w:marRight w:val="0"/>
          <w:marTop w:val="0"/>
          <w:marBottom w:val="101"/>
          <w:divBdr>
            <w:top w:val="none" w:sz="0" w:space="0" w:color="auto"/>
            <w:left w:val="none" w:sz="0" w:space="0" w:color="auto"/>
            <w:bottom w:val="none" w:sz="0" w:space="0" w:color="auto"/>
            <w:right w:val="none" w:sz="0" w:space="0" w:color="auto"/>
          </w:divBdr>
        </w:div>
        <w:div w:id="1770202576">
          <w:marLeft w:val="864"/>
          <w:marRight w:val="0"/>
          <w:marTop w:val="0"/>
          <w:marBottom w:val="101"/>
          <w:divBdr>
            <w:top w:val="none" w:sz="0" w:space="0" w:color="auto"/>
            <w:left w:val="none" w:sz="0" w:space="0" w:color="auto"/>
            <w:bottom w:val="none" w:sz="0" w:space="0" w:color="auto"/>
            <w:right w:val="none" w:sz="0" w:space="0" w:color="auto"/>
          </w:divBdr>
        </w:div>
        <w:div w:id="1051924847">
          <w:marLeft w:val="864"/>
          <w:marRight w:val="0"/>
          <w:marTop w:val="0"/>
          <w:marBottom w:val="101"/>
          <w:divBdr>
            <w:top w:val="none" w:sz="0" w:space="0" w:color="auto"/>
            <w:left w:val="none" w:sz="0" w:space="0" w:color="auto"/>
            <w:bottom w:val="none" w:sz="0" w:space="0" w:color="auto"/>
            <w:right w:val="none" w:sz="0" w:space="0" w:color="auto"/>
          </w:divBdr>
        </w:div>
        <w:div w:id="964845550">
          <w:marLeft w:val="864"/>
          <w:marRight w:val="0"/>
          <w:marTop w:val="0"/>
          <w:marBottom w:val="101"/>
          <w:divBdr>
            <w:top w:val="none" w:sz="0" w:space="0" w:color="auto"/>
            <w:left w:val="none" w:sz="0" w:space="0" w:color="auto"/>
            <w:bottom w:val="none" w:sz="0" w:space="0" w:color="auto"/>
            <w:right w:val="none" w:sz="0" w:space="0" w:color="auto"/>
          </w:divBdr>
        </w:div>
        <w:div w:id="1534928279">
          <w:marLeft w:val="864"/>
          <w:marRight w:val="0"/>
          <w:marTop w:val="0"/>
          <w:marBottom w:val="101"/>
          <w:divBdr>
            <w:top w:val="none" w:sz="0" w:space="0" w:color="auto"/>
            <w:left w:val="none" w:sz="0" w:space="0" w:color="auto"/>
            <w:bottom w:val="none" w:sz="0" w:space="0" w:color="auto"/>
            <w:right w:val="none" w:sz="0" w:space="0" w:color="auto"/>
          </w:divBdr>
        </w:div>
        <w:div w:id="571544046">
          <w:marLeft w:val="864"/>
          <w:marRight w:val="0"/>
          <w:marTop w:val="0"/>
          <w:marBottom w:val="101"/>
          <w:divBdr>
            <w:top w:val="none" w:sz="0" w:space="0" w:color="auto"/>
            <w:left w:val="none" w:sz="0" w:space="0" w:color="auto"/>
            <w:bottom w:val="none" w:sz="0" w:space="0" w:color="auto"/>
            <w:right w:val="none" w:sz="0" w:space="0" w:color="auto"/>
          </w:divBdr>
        </w:div>
        <w:div w:id="2000502536">
          <w:marLeft w:val="864"/>
          <w:marRight w:val="0"/>
          <w:marTop w:val="0"/>
          <w:marBottom w:val="101"/>
          <w:divBdr>
            <w:top w:val="none" w:sz="0" w:space="0" w:color="auto"/>
            <w:left w:val="none" w:sz="0" w:space="0" w:color="auto"/>
            <w:bottom w:val="none" w:sz="0" w:space="0" w:color="auto"/>
            <w:right w:val="none" w:sz="0" w:space="0" w:color="auto"/>
          </w:divBdr>
        </w:div>
        <w:div w:id="1102722376">
          <w:marLeft w:val="864"/>
          <w:marRight w:val="0"/>
          <w:marTop w:val="0"/>
          <w:marBottom w:val="101"/>
          <w:divBdr>
            <w:top w:val="none" w:sz="0" w:space="0" w:color="auto"/>
            <w:left w:val="none" w:sz="0" w:space="0" w:color="auto"/>
            <w:bottom w:val="none" w:sz="0" w:space="0" w:color="auto"/>
            <w:right w:val="none" w:sz="0" w:space="0" w:color="auto"/>
          </w:divBdr>
        </w:div>
        <w:div w:id="371075670">
          <w:marLeft w:val="864"/>
          <w:marRight w:val="0"/>
          <w:marTop w:val="0"/>
          <w:marBottom w:val="101"/>
          <w:divBdr>
            <w:top w:val="none" w:sz="0" w:space="0" w:color="auto"/>
            <w:left w:val="none" w:sz="0" w:space="0" w:color="auto"/>
            <w:bottom w:val="none" w:sz="0" w:space="0" w:color="auto"/>
            <w:right w:val="none" w:sz="0" w:space="0" w:color="auto"/>
          </w:divBdr>
        </w:div>
        <w:div w:id="1020933147">
          <w:marLeft w:val="864"/>
          <w:marRight w:val="0"/>
          <w:marTop w:val="0"/>
          <w:marBottom w:val="101"/>
          <w:divBdr>
            <w:top w:val="none" w:sz="0" w:space="0" w:color="auto"/>
            <w:left w:val="none" w:sz="0" w:space="0" w:color="auto"/>
            <w:bottom w:val="none" w:sz="0" w:space="0" w:color="auto"/>
            <w:right w:val="none" w:sz="0" w:space="0" w:color="auto"/>
          </w:divBdr>
        </w:div>
        <w:div w:id="305355776">
          <w:marLeft w:val="864"/>
          <w:marRight w:val="0"/>
          <w:marTop w:val="0"/>
          <w:marBottom w:val="101"/>
          <w:divBdr>
            <w:top w:val="none" w:sz="0" w:space="0" w:color="auto"/>
            <w:left w:val="none" w:sz="0" w:space="0" w:color="auto"/>
            <w:bottom w:val="none" w:sz="0" w:space="0" w:color="auto"/>
            <w:right w:val="none" w:sz="0" w:space="0" w:color="auto"/>
          </w:divBdr>
        </w:div>
        <w:div w:id="46732813">
          <w:marLeft w:val="864"/>
          <w:marRight w:val="0"/>
          <w:marTop w:val="0"/>
          <w:marBottom w:val="101"/>
          <w:divBdr>
            <w:top w:val="none" w:sz="0" w:space="0" w:color="auto"/>
            <w:left w:val="none" w:sz="0" w:space="0" w:color="auto"/>
            <w:bottom w:val="none" w:sz="0" w:space="0" w:color="auto"/>
            <w:right w:val="none" w:sz="0" w:space="0" w:color="auto"/>
          </w:divBdr>
        </w:div>
        <w:div w:id="114452672">
          <w:marLeft w:val="432"/>
          <w:marRight w:val="0"/>
          <w:marTop w:val="0"/>
          <w:marBottom w:val="101"/>
          <w:divBdr>
            <w:top w:val="none" w:sz="0" w:space="0" w:color="auto"/>
            <w:left w:val="none" w:sz="0" w:space="0" w:color="auto"/>
            <w:bottom w:val="none" w:sz="0" w:space="0" w:color="auto"/>
            <w:right w:val="none" w:sz="0" w:space="0" w:color="auto"/>
          </w:divBdr>
        </w:div>
        <w:div w:id="840044473">
          <w:marLeft w:val="0"/>
          <w:marRight w:val="0"/>
          <w:marTop w:val="0"/>
          <w:marBottom w:val="101"/>
          <w:divBdr>
            <w:top w:val="none" w:sz="0" w:space="0" w:color="auto"/>
            <w:left w:val="none" w:sz="0" w:space="0" w:color="auto"/>
            <w:bottom w:val="none" w:sz="0" w:space="0" w:color="auto"/>
            <w:right w:val="none" w:sz="0" w:space="0" w:color="auto"/>
          </w:divBdr>
        </w:div>
        <w:div w:id="786974116">
          <w:marLeft w:val="0"/>
          <w:marRight w:val="0"/>
          <w:marTop w:val="0"/>
          <w:marBottom w:val="101"/>
          <w:divBdr>
            <w:top w:val="none" w:sz="0" w:space="0" w:color="auto"/>
            <w:left w:val="none" w:sz="0" w:space="0" w:color="auto"/>
            <w:bottom w:val="none" w:sz="0" w:space="0" w:color="auto"/>
            <w:right w:val="none" w:sz="0" w:space="0" w:color="auto"/>
          </w:divBdr>
        </w:div>
        <w:div w:id="854617624">
          <w:marLeft w:val="0"/>
          <w:marRight w:val="0"/>
          <w:marTop w:val="0"/>
          <w:marBottom w:val="101"/>
          <w:divBdr>
            <w:top w:val="none" w:sz="0" w:space="0" w:color="auto"/>
            <w:left w:val="none" w:sz="0" w:space="0" w:color="auto"/>
            <w:bottom w:val="none" w:sz="0" w:space="0" w:color="auto"/>
            <w:right w:val="none" w:sz="0" w:space="0" w:color="auto"/>
          </w:divBdr>
        </w:div>
        <w:div w:id="863977260">
          <w:marLeft w:val="0"/>
          <w:marRight w:val="0"/>
          <w:marTop w:val="0"/>
          <w:marBottom w:val="101"/>
          <w:divBdr>
            <w:top w:val="none" w:sz="0" w:space="0" w:color="auto"/>
            <w:left w:val="none" w:sz="0" w:space="0" w:color="auto"/>
            <w:bottom w:val="none" w:sz="0" w:space="0" w:color="auto"/>
            <w:right w:val="none" w:sz="0" w:space="0" w:color="auto"/>
          </w:divBdr>
        </w:div>
        <w:div w:id="250897312">
          <w:marLeft w:val="0"/>
          <w:marRight w:val="0"/>
          <w:marTop w:val="0"/>
          <w:marBottom w:val="101"/>
          <w:divBdr>
            <w:top w:val="none" w:sz="0" w:space="0" w:color="auto"/>
            <w:left w:val="none" w:sz="0" w:space="0" w:color="auto"/>
            <w:bottom w:val="none" w:sz="0" w:space="0" w:color="auto"/>
            <w:right w:val="none" w:sz="0" w:space="0" w:color="auto"/>
          </w:divBdr>
        </w:div>
        <w:div w:id="166097957">
          <w:marLeft w:val="0"/>
          <w:marRight w:val="0"/>
          <w:marTop w:val="0"/>
          <w:marBottom w:val="101"/>
          <w:divBdr>
            <w:top w:val="none" w:sz="0" w:space="0" w:color="auto"/>
            <w:left w:val="none" w:sz="0" w:space="0" w:color="auto"/>
            <w:bottom w:val="none" w:sz="0" w:space="0" w:color="auto"/>
            <w:right w:val="none" w:sz="0" w:space="0" w:color="auto"/>
          </w:divBdr>
        </w:div>
        <w:div w:id="1223444867">
          <w:marLeft w:val="0"/>
          <w:marRight w:val="0"/>
          <w:marTop w:val="0"/>
          <w:marBottom w:val="101"/>
          <w:divBdr>
            <w:top w:val="none" w:sz="0" w:space="0" w:color="auto"/>
            <w:left w:val="none" w:sz="0" w:space="0" w:color="auto"/>
            <w:bottom w:val="none" w:sz="0" w:space="0" w:color="auto"/>
            <w:right w:val="none" w:sz="0" w:space="0" w:color="auto"/>
          </w:divBdr>
        </w:div>
        <w:div w:id="944384222">
          <w:marLeft w:val="0"/>
          <w:marRight w:val="0"/>
          <w:marTop w:val="0"/>
          <w:marBottom w:val="101"/>
          <w:divBdr>
            <w:top w:val="none" w:sz="0" w:space="0" w:color="auto"/>
            <w:left w:val="none" w:sz="0" w:space="0" w:color="auto"/>
            <w:bottom w:val="none" w:sz="0" w:space="0" w:color="auto"/>
            <w:right w:val="none" w:sz="0" w:space="0" w:color="auto"/>
          </w:divBdr>
        </w:div>
        <w:div w:id="1661811470">
          <w:marLeft w:val="0"/>
          <w:marRight w:val="0"/>
          <w:marTop w:val="0"/>
          <w:marBottom w:val="101"/>
          <w:divBdr>
            <w:top w:val="none" w:sz="0" w:space="0" w:color="auto"/>
            <w:left w:val="none" w:sz="0" w:space="0" w:color="auto"/>
            <w:bottom w:val="none" w:sz="0" w:space="0" w:color="auto"/>
            <w:right w:val="none" w:sz="0" w:space="0" w:color="auto"/>
          </w:divBdr>
        </w:div>
        <w:div w:id="254943854">
          <w:marLeft w:val="0"/>
          <w:marRight w:val="0"/>
          <w:marTop w:val="0"/>
          <w:marBottom w:val="101"/>
          <w:divBdr>
            <w:top w:val="none" w:sz="0" w:space="0" w:color="auto"/>
            <w:left w:val="none" w:sz="0" w:space="0" w:color="auto"/>
            <w:bottom w:val="none" w:sz="0" w:space="0" w:color="auto"/>
            <w:right w:val="none" w:sz="0" w:space="0" w:color="auto"/>
          </w:divBdr>
        </w:div>
        <w:div w:id="1860270007">
          <w:marLeft w:val="0"/>
          <w:marRight w:val="0"/>
          <w:marTop w:val="0"/>
          <w:marBottom w:val="101"/>
          <w:divBdr>
            <w:top w:val="none" w:sz="0" w:space="0" w:color="auto"/>
            <w:left w:val="none" w:sz="0" w:space="0" w:color="auto"/>
            <w:bottom w:val="none" w:sz="0" w:space="0" w:color="auto"/>
            <w:right w:val="none" w:sz="0" w:space="0" w:color="auto"/>
          </w:divBdr>
        </w:div>
        <w:div w:id="1611737561">
          <w:marLeft w:val="0"/>
          <w:marRight w:val="0"/>
          <w:marTop w:val="0"/>
          <w:marBottom w:val="101"/>
          <w:divBdr>
            <w:top w:val="none" w:sz="0" w:space="0" w:color="auto"/>
            <w:left w:val="none" w:sz="0" w:space="0" w:color="auto"/>
            <w:bottom w:val="none" w:sz="0" w:space="0" w:color="auto"/>
            <w:right w:val="none" w:sz="0" w:space="0" w:color="auto"/>
          </w:divBdr>
        </w:div>
        <w:div w:id="278146933">
          <w:marLeft w:val="0"/>
          <w:marRight w:val="0"/>
          <w:marTop w:val="0"/>
          <w:marBottom w:val="101"/>
          <w:divBdr>
            <w:top w:val="none" w:sz="0" w:space="0" w:color="auto"/>
            <w:left w:val="none" w:sz="0" w:space="0" w:color="auto"/>
            <w:bottom w:val="none" w:sz="0" w:space="0" w:color="auto"/>
            <w:right w:val="none" w:sz="0" w:space="0" w:color="auto"/>
          </w:divBdr>
        </w:div>
        <w:div w:id="650914126">
          <w:marLeft w:val="0"/>
          <w:marRight w:val="0"/>
          <w:marTop w:val="0"/>
          <w:marBottom w:val="101"/>
          <w:divBdr>
            <w:top w:val="none" w:sz="0" w:space="0" w:color="auto"/>
            <w:left w:val="none" w:sz="0" w:space="0" w:color="auto"/>
            <w:bottom w:val="none" w:sz="0" w:space="0" w:color="auto"/>
            <w:right w:val="none" w:sz="0" w:space="0" w:color="auto"/>
          </w:divBdr>
        </w:div>
        <w:div w:id="539513578">
          <w:marLeft w:val="0"/>
          <w:marRight w:val="0"/>
          <w:marTop w:val="0"/>
          <w:marBottom w:val="101"/>
          <w:divBdr>
            <w:top w:val="none" w:sz="0" w:space="0" w:color="auto"/>
            <w:left w:val="none" w:sz="0" w:space="0" w:color="auto"/>
            <w:bottom w:val="none" w:sz="0" w:space="0" w:color="auto"/>
            <w:right w:val="none" w:sz="0" w:space="0" w:color="auto"/>
          </w:divBdr>
        </w:div>
        <w:div w:id="2050569465">
          <w:marLeft w:val="0"/>
          <w:marRight w:val="0"/>
          <w:marTop w:val="0"/>
          <w:marBottom w:val="101"/>
          <w:divBdr>
            <w:top w:val="none" w:sz="0" w:space="0" w:color="auto"/>
            <w:left w:val="none" w:sz="0" w:space="0" w:color="auto"/>
            <w:bottom w:val="none" w:sz="0" w:space="0" w:color="auto"/>
            <w:right w:val="none" w:sz="0" w:space="0" w:color="auto"/>
          </w:divBdr>
        </w:div>
        <w:div w:id="1219822407">
          <w:marLeft w:val="0"/>
          <w:marRight w:val="0"/>
          <w:marTop w:val="0"/>
          <w:marBottom w:val="101"/>
          <w:divBdr>
            <w:top w:val="none" w:sz="0" w:space="0" w:color="auto"/>
            <w:left w:val="none" w:sz="0" w:space="0" w:color="auto"/>
            <w:bottom w:val="none" w:sz="0" w:space="0" w:color="auto"/>
            <w:right w:val="none" w:sz="0" w:space="0" w:color="auto"/>
          </w:divBdr>
        </w:div>
        <w:div w:id="1189028498">
          <w:marLeft w:val="0"/>
          <w:marRight w:val="0"/>
          <w:marTop w:val="0"/>
          <w:marBottom w:val="101"/>
          <w:divBdr>
            <w:top w:val="none" w:sz="0" w:space="0" w:color="auto"/>
            <w:left w:val="none" w:sz="0" w:space="0" w:color="auto"/>
            <w:bottom w:val="none" w:sz="0" w:space="0" w:color="auto"/>
            <w:right w:val="none" w:sz="0" w:space="0" w:color="auto"/>
          </w:divBdr>
        </w:div>
        <w:div w:id="1129319122">
          <w:marLeft w:val="0"/>
          <w:marRight w:val="0"/>
          <w:marTop w:val="0"/>
          <w:marBottom w:val="101"/>
          <w:divBdr>
            <w:top w:val="none" w:sz="0" w:space="0" w:color="auto"/>
            <w:left w:val="none" w:sz="0" w:space="0" w:color="auto"/>
            <w:bottom w:val="none" w:sz="0" w:space="0" w:color="auto"/>
            <w:right w:val="none" w:sz="0" w:space="0" w:color="auto"/>
          </w:divBdr>
        </w:div>
        <w:div w:id="798843046">
          <w:marLeft w:val="0"/>
          <w:marRight w:val="0"/>
          <w:marTop w:val="0"/>
          <w:marBottom w:val="101"/>
          <w:divBdr>
            <w:top w:val="none" w:sz="0" w:space="0" w:color="auto"/>
            <w:left w:val="none" w:sz="0" w:space="0" w:color="auto"/>
            <w:bottom w:val="none" w:sz="0" w:space="0" w:color="auto"/>
            <w:right w:val="none" w:sz="0" w:space="0" w:color="auto"/>
          </w:divBdr>
        </w:div>
        <w:div w:id="1749572722">
          <w:marLeft w:val="0"/>
          <w:marRight w:val="0"/>
          <w:marTop w:val="0"/>
          <w:marBottom w:val="101"/>
          <w:divBdr>
            <w:top w:val="none" w:sz="0" w:space="0" w:color="auto"/>
            <w:left w:val="none" w:sz="0" w:space="0" w:color="auto"/>
            <w:bottom w:val="none" w:sz="0" w:space="0" w:color="auto"/>
            <w:right w:val="none" w:sz="0" w:space="0" w:color="auto"/>
          </w:divBdr>
        </w:div>
        <w:div w:id="666788191">
          <w:marLeft w:val="0"/>
          <w:marRight w:val="0"/>
          <w:marTop w:val="0"/>
          <w:marBottom w:val="101"/>
          <w:divBdr>
            <w:top w:val="none" w:sz="0" w:space="0" w:color="auto"/>
            <w:left w:val="none" w:sz="0" w:space="0" w:color="auto"/>
            <w:bottom w:val="none" w:sz="0" w:space="0" w:color="auto"/>
            <w:right w:val="none" w:sz="0" w:space="0" w:color="auto"/>
          </w:divBdr>
        </w:div>
        <w:div w:id="342629600">
          <w:marLeft w:val="0"/>
          <w:marRight w:val="0"/>
          <w:marTop w:val="0"/>
          <w:marBottom w:val="101"/>
          <w:divBdr>
            <w:top w:val="none" w:sz="0" w:space="0" w:color="auto"/>
            <w:left w:val="none" w:sz="0" w:space="0" w:color="auto"/>
            <w:bottom w:val="none" w:sz="0" w:space="0" w:color="auto"/>
            <w:right w:val="none" w:sz="0" w:space="0" w:color="auto"/>
          </w:divBdr>
        </w:div>
        <w:div w:id="1301574166">
          <w:marLeft w:val="0"/>
          <w:marRight w:val="0"/>
          <w:marTop w:val="0"/>
          <w:marBottom w:val="101"/>
          <w:divBdr>
            <w:top w:val="none" w:sz="0" w:space="0" w:color="auto"/>
            <w:left w:val="none" w:sz="0" w:space="0" w:color="auto"/>
            <w:bottom w:val="none" w:sz="0" w:space="0" w:color="auto"/>
            <w:right w:val="none" w:sz="0" w:space="0" w:color="auto"/>
          </w:divBdr>
        </w:div>
        <w:div w:id="1298608046">
          <w:marLeft w:val="0"/>
          <w:marRight w:val="0"/>
          <w:marTop w:val="0"/>
          <w:marBottom w:val="101"/>
          <w:divBdr>
            <w:top w:val="none" w:sz="0" w:space="0" w:color="auto"/>
            <w:left w:val="none" w:sz="0" w:space="0" w:color="auto"/>
            <w:bottom w:val="none" w:sz="0" w:space="0" w:color="auto"/>
            <w:right w:val="none" w:sz="0" w:space="0" w:color="auto"/>
          </w:divBdr>
        </w:div>
        <w:div w:id="693965140">
          <w:marLeft w:val="0"/>
          <w:marRight w:val="0"/>
          <w:marTop w:val="0"/>
          <w:marBottom w:val="101"/>
          <w:divBdr>
            <w:top w:val="none" w:sz="0" w:space="0" w:color="auto"/>
            <w:left w:val="none" w:sz="0" w:space="0" w:color="auto"/>
            <w:bottom w:val="none" w:sz="0" w:space="0" w:color="auto"/>
            <w:right w:val="none" w:sz="0" w:space="0" w:color="auto"/>
          </w:divBdr>
        </w:div>
        <w:div w:id="1181354222">
          <w:marLeft w:val="0"/>
          <w:marRight w:val="0"/>
          <w:marTop w:val="0"/>
          <w:marBottom w:val="101"/>
          <w:divBdr>
            <w:top w:val="none" w:sz="0" w:space="0" w:color="auto"/>
            <w:left w:val="none" w:sz="0" w:space="0" w:color="auto"/>
            <w:bottom w:val="none" w:sz="0" w:space="0" w:color="auto"/>
            <w:right w:val="none" w:sz="0" w:space="0" w:color="auto"/>
          </w:divBdr>
        </w:div>
        <w:div w:id="438909585">
          <w:marLeft w:val="0"/>
          <w:marRight w:val="0"/>
          <w:marTop w:val="0"/>
          <w:marBottom w:val="101"/>
          <w:divBdr>
            <w:top w:val="none" w:sz="0" w:space="0" w:color="auto"/>
            <w:left w:val="none" w:sz="0" w:space="0" w:color="auto"/>
            <w:bottom w:val="none" w:sz="0" w:space="0" w:color="auto"/>
            <w:right w:val="none" w:sz="0" w:space="0" w:color="auto"/>
          </w:divBdr>
        </w:div>
        <w:div w:id="1695619546">
          <w:marLeft w:val="0"/>
          <w:marRight w:val="0"/>
          <w:marTop w:val="0"/>
          <w:marBottom w:val="101"/>
          <w:divBdr>
            <w:top w:val="none" w:sz="0" w:space="0" w:color="auto"/>
            <w:left w:val="none" w:sz="0" w:space="0" w:color="auto"/>
            <w:bottom w:val="none" w:sz="0" w:space="0" w:color="auto"/>
            <w:right w:val="none" w:sz="0" w:space="0" w:color="auto"/>
          </w:divBdr>
        </w:div>
        <w:div w:id="1491018844">
          <w:marLeft w:val="0"/>
          <w:marRight w:val="0"/>
          <w:marTop w:val="0"/>
          <w:marBottom w:val="101"/>
          <w:divBdr>
            <w:top w:val="none" w:sz="0" w:space="0" w:color="auto"/>
            <w:left w:val="none" w:sz="0" w:space="0" w:color="auto"/>
            <w:bottom w:val="none" w:sz="0" w:space="0" w:color="auto"/>
            <w:right w:val="none" w:sz="0" w:space="0" w:color="auto"/>
          </w:divBdr>
        </w:div>
        <w:div w:id="1969630157">
          <w:marLeft w:val="0"/>
          <w:marRight w:val="0"/>
          <w:marTop w:val="0"/>
          <w:marBottom w:val="101"/>
          <w:divBdr>
            <w:top w:val="none" w:sz="0" w:space="0" w:color="auto"/>
            <w:left w:val="none" w:sz="0" w:space="0" w:color="auto"/>
            <w:bottom w:val="none" w:sz="0" w:space="0" w:color="auto"/>
            <w:right w:val="none" w:sz="0" w:space="0" w:color="auto"/>
          </w:divBdr>
        </w:div>
        <w:div w:id="2027830114">
          <w:marLeft w:val="0"/>
          <w:marRight w:val="0"/>
          <w:marTop w:val="0"/>
          <w:marBottom w:val="101"/>
          <w:divBdr>
            <w:top w:val="none" w:sz="0" w:space="0" w:color="auto"/>
            <w:left w:val="none" w:sz="0" w:space="0" w:color="auto"/>
            <w:bottom w:val="none" w:sz="0" w:space="0" w:color="auto"/>
            <w:right w:val="none" w:sz="0" w:space="0" w:color="auto"/>
          </w:divBdr>
        </w:div>
        <w:div w:id="678505637">
          <w:marLeft w:val="0"/>
          <w:marRight w:val="0"/>
          <w:marTop w:val="0"/>
          <w:marBottom w:val="101"/>
          <w:divBdr>
            <w:top w:val="none" w:sz="0" w:space="0" w:color="auto"/>
            <w:left w:val="none" w:sz="0" w:space="0" w:color="auto"/>
            <w:bottom w:val="none" w:sz="0" w:space="0" w:color="auto"/>
            <w:right w:val="none" w:sz="0" w:space="0" w:color="auto"/>
          </w:divBdr>
        </w:div>
        <w:div w:id="1136145102">
          <w:marLeft w:val="0"/>
          <w:marRight w:val="0"/>
          <w:marTop w:val="0"/>
          <w:marBottom w:val="101"/>
          <w:divBdr>
            <w:top w:val="none" w:sz="0" w:space="0" w:color="auto"/>
            <w:left w:val="none" w:sz="0" w:space="0" w:color="auto"/>
            <w:bottom w:val="none" w:sz="0" w:space="0" w:color="auto"/>
            <w:right w:val="none" w:sz="0" w:space="0" w:color="auto"/>
          </w:divBdr>
        </w:div>
        <w:div w:id="427964418">
          <w:marLeft w:val="0"/>
          <w:marRight w:val="0"/>
          <w:marTop w:val="0"/>
          <w:marBottom w:val="101"/>
          <w:divBdr>
            <w:top w:val="none" w:sz="0" w:space="0" w:color="auto"/>
            <w:left w:val="none" w:sz="0" w:space="0" w:color="auto"/>
            <w:bottom w:val="none" w:sz="0" w:space="0" w:color="auto"/>
            <w:right w:val="none" w:sz="0" w:space="0" w:color="auto"/>
          </w:divBdr>
        </w:div>
        <w:div w:id="1076171935">
          <w:marLeft w:val="0"/>
          <w:marRight w:val="0"/>
          <w:marTop w:val="0"/>
          <w:marBottom w:val="101"/>
          <w:divBdr>
            <w:top w:val="none" w:sz="0" w:space="0" w:color="auto"/>
            <w:left w:val="none" w:sz="0" w:space="0" w:color="auto"/>
            <w:bottom w:val="none" w:sz="0" w:space="0" w:color="auto"/>
            <w:right w:val="none" w:sz="0" w:space="0" w:color="auto"/>
          </w:divBdr>
        </w:div>
        <w:div w:id="880746364">
          <w:marLeft w:val="0"/>
          <w:marRight w:val="0"/>
          <w:marTop w:val="0"/>
          <w:marBottom w:val="101"/>
          <w:divBdr>
            <w:top w:val="none" w:sz="0" w:space="0" w:color="auto"/>
            <w:left w:val="none" w:sz="0" w:space="0" w:color="auto"/>
            <w:bottom w:val="none" w:sz="0" w:space="0" w:color="auto"/>
            <w:right w:val="none" w:sz="0" w:space="0" w:color="auto"/>
          </w:divBdr>
        </w:div>
        <w:div w:id="2005433938">
          <w:marLeft w:val="0"/>
          <w:marRight w:val="0"/>
          <w:marTop w:val="0"/>
          <w:marBottom w:val="101"/>
          <w:divBdr>
            <w:top w:val="none" w:sz="0" w:space="0" w:color="auto"/>
            <w:left w:val="none" w:sz="0" w:space="0" w:color="auto"/>
            <w:bottom w:val="none" w:sz="0" w:space="0" w:color="auto"/>
            <w:right w:val="none" w:sz="0" w:space="0" w:color="auto"/>
          </w:divBdr>
        </w:div>
        <w:div w:id="1149861664">
          <w:marLeft w:val="720"/>
          <w:marRight w:val="0"/>
          <w:marTop w:val="0"/>
          <w:marBottom w:val="101"/>
          <w:divBdr>
            <w:top w:val="none" w:sz="0" w:space="0" w:color="auto"/>
            <w:left w:val="none" w:sz="0" w:space="0" w:color="auto"/>
            <w:bottom w:val="none" w:sz="0" w:space="0" w:color="auto"/>
            <w:right w:val="none" w:sz="0" w:space="0" w:color="auto"/>
          </w:divBdr>
        </w:div>
        <w:div w:id="292684202">
          <w:marLeft w:val="720"/>
          <w:marRight w:val="0"/>
          <w:marTop w:val="0"/>
          <w:marBottom w:val="101"/>
          <w:divBdr>
            <w:top w:val="none" w:sz="0" w:space="0" w:color="auto"/>
            <w:left w:val="none" w:sz="0" w:space="0" w:color="auto"/>
            <w:bottom w:val="none" w:sz="0" w:space="0" w:color="auto"/>
            <w:right w:val="none" w:sz="0" w:space="0" w:color="auto"/>
          </w:divBdr>
        </w:div>
        <w:div w:id="1333489882">
          <w:marLeft w:val="0"/>
          <w:marRight w:val="0"/>
          <w:marTop w:val="0"/>
          <w:marBottom w:val="101"/>
          <w:divBdr>
            <w:top w:val="none" w:sz="0" w:space="0" w:color="auto"/>
            <w:left w:val="none" w:sz="0" w:space="0" w:color="auto"/>
            <w:bottom w:val="none" w:sz="0" w:space="0" w:color="auto"/>
            <w:right w:val="none" w:sz="0" w:space="0" w:color="auto"/>
          </w:divBdr>
        </w:div>
        <w:div w:id="1945111146">
          <w:marLeft w:val="720"/>
          <w:marRight w:val="0"/>
          <w:marTop w:val="0"/>
          <w:marBottom w:val="101"/>
          <w:divBdr>
            <w:top w:val="none" w:sz="0" w:space="0" w:color="auto"/>
            <w:left w:val="none" w:sz="0" w:space="0" w:color="auto"/>
            <w:bottom w:val="none" w:sz="0" w:space="0" w:color="auto"/>
            <w:right w:val="none" w:sz="0" w:space="0" w:color="auto"/>
          </w:divBdr>
        </w:div>
        <w:div w:id="345400606">
          <w:marLeft w:val="720"/>
          <w:marRight w:val="0"/>
          <w:marTop w:val="0"/>
          <w:marBottom w:val="101"/>
          <w:divBdr>
            <w:top w:val="none" w:sz="0" w:space="0" w:color="auto"/>
            <w:left w:val="none" w:sz="0" w:space="0" w:color="auto"/>
            <w:bottom w:val="none" w:sz="0" w:space="0" w:color="auto"/>
            <w:right w:val="none" w:sz="0" w:space="0" w:color="auto"/>
          </w:divBdr>
        </w:div>
        <w:div w:id="1684013239">
          <w:marLeft w:val="720"/>
          <w:marRight w:val="0"/>
          <w:marTop w:val="0"/>
          <w:marBottom w:val="101"/>
          <w:divBdr>
            <w:top w:val="none" w:sz="0" w:space="0" w:color="auto"/>
            <w:left w:val="none" w:sz="0" w:space="0" w:color="auto"/>
            <w:bottom w:val="none" w:sz="0" w:space="0" w:color="auto"/>
            <w:right w:val="none" w:sz="0" w:space="0" w:color="auto"/>
          </w:divBdr>
        </w:div>
        <w:div w:id="129129634">
          <w:marLeft w:val="720"/>
          <w:marRight w:val="0"/>
          <w:marTop w:val="0"/>
          <w:marBottom w:val="101"/>
          <w:divBdr>
            <w:top w:val="none" w:sz="0" w:space="0" w:color="auto"/>
            <w:left w:val="none" w:sz="0" w:space="0" w:color="auto"/>
            <w:bottom w:val="none" w:sz="0" w:space="0" w:color="auto"/>
            <w:right w:val="none" w:sz="0" w:space="0" w:color="auto"/>
          </w:divBdr>
        </w:div>
        <w:div w:id="1580361083">
          <w:marLeft w:val="720"/>
          <w:marRight w:val="0"/>
          <w:marTop w:val="0"/>
          <w:marBottom w:val="101"/>
          <w:divBdr>
            <w:top w:val="none" w:sz="0" w:space="0" w:color="auto"/>
            <w:left w:val="none" w:sz="0" w:space="0" w:color="auto"/>
            <w:bottom w:val="none" w:sz="0" w:space="0" w:color="auto"/>
            <w:right w:val="none" w:sz="0" w:space="0" w:color="auto"/>
          </w:divBdr>
        </w:div>
        <w:div w:id="1356929066">
          <w:marLeft w:val="0"/>
          <w:marRight w:val="0"/>
          <w:marTop w:val="0"/>
          <w:marBottom w:val="101"/>
          <w:divBdr>
            <w:top w:val="none" w:sz="0" w:space="0" w:color="auto"/>
            <w:left w:val="none" w:sz="0" w:space="0" w:color="auto"/>
            <w:bottom w:val="none" w:sz="0" w:space="0" w:color="auto"/>
            <w:right w:val="none" w:sz="0" w:space="0" w:color="auto"/>
          </w:divBdr>
        </w:div>
        <w:div w:id="54202725">
          <w:marLeft w:val="0"/>
          <w:marRight w:val="0"/>
          <w:marTop w:val="0"/>
          <w:marBottom w:val="101"/>
          <w:divBdr>
            <w:top w:val="none" w:sz="0" w:space="0" w:color="auto"/>
            <w:left w:val="none" w:sz="0" w:space="0" w:color="auto"/>
            <w:bottom w:val="none" w:sz="0" w:space="0" w:color="auto"/>
            <w:right w:val="none" w:sz="0" w:space="0" w:color="auto"/>
          </w:divBdr>
        </w:div>
        <w:div w:id="1376731047">
          <w:marLeft w:val="0"/>
          <w:marRight w:val="0"/>
          <w:marTop w:val="0"/>
          <w:marBottom w:val="101"/>
          <w:divBdr>
            <w:top w:val="none" w:sz="0" w:space="0" w:color="auto"/>
            <w:left w:val="none" w:sz="0" w:space="0" w:color="auto"/>
            <w:bottom w:val="none" w:sz="0" w:space="0" w:color="auto"/>
            <w:right w:val="none" w:sz="0" w:space="0" w:color="auto"/>
          </w:divBdr>
        </w:div>
        <w:div w:id="269356076">
          <w:marLeft w:val="0"/>
          <w:marRight w:val="0"/>
          <w:marTop w:val="0"/>
          <w:marBottom w:val="101"/>
          <w:divBdr>
            <w:top w:val="none" w:sz="0" w:space="0" w:color="auto"/>
            <w:left w:val="none" w:sz="0" w:space="0" w:color="auto"/>
            <w:bottom w:val="none" w:sz="0" w:space="0" w:color="auto"/>
            <w:right w:val="none" w:sz="0" w:space="0" w:color="auto"/>
          </w:divBdr>
        </w:div>
        <w:div w:id="2102332456">
          <w:marLeft w:val="720"/>
          <w:marRight w:val="0"/>
          <w:marTop w:val="0"/>
          <w:marBottom w:val="101"/>
          <w:divBdr>
            <w:top w:val="none" w:sz="0" w:space="0" w:color="auto"/>
            <w:left w:val="none" w:sz="0" w:space="0" w:color="auto"/>
            <w:bottom w:val="none" w:sz="0" w:space="0" w:color="auto"/>
            <w:right w:val="none" w:sz="0" w:space="0" w:color="auto"/>
          </w:divBdr>
        </w:div>
        <w:div w:id="1864397768">
          <w:marLeft w:val="0"/>
          <w:marRight w:val="0"/>
          <w:marTop w:val="0"/>
          <w:marBottom w:val="101"/>
          <w:divBdr>
            <w:top w:val="none" w:sz="0" w:space="0" w:color="auto"/>
            <w:left w:val="none" w:sz="0" w:space="0" w:color="auto"/>
            <w:bottom w:val="none" w:sz="0" w:space="0" w:color="auto"/>
            <w:right w:val="none" w:sz="0" w:space="0" w:color="auto"/>
          </w:divBdr>
        </w:div>
        <w:div w:id="1887837236">
          <w:marLeft w:val="0"/>
          <w:marRight w:val="0"/>
          <w:marTop w:val="0"/>
          <w:marBottom w:val="101"/>
          <w:divBdr>
            <w:top w:val="none" w:sz="0" w:space="0" w:color="auto"/>
            <w:left w:val="none" w:sz="0" w:space="0" w:color="auto"/>
            <w:bottom w:val="none" w:sz="0" w:space="0" w:color="auto"/>
            <w:right w:val="none" w:sz="0" w:space="0" w:color="auto"/>
          </w:divBdr>
        </w:div>
        <w:div w:id="435250527">
          <w:marLeft w:val="0"/>
          <w:marRight w:val="0"/>
          <w:marTop w:val="0"/>
          <w:marBottom w:val="101"/>
          <w:divBdr>
            <w:top w:val="none" w:sz="0" w:space="0" w:color="auto"/>
            <w:left w:val="none" w:sz="0" w:space="0" w:color="auto"/>
            <w:bottom w:val="none" w:sz="0" w:space="0" w:color="auto"/>
            <w:right w:val="none" w:sz="0" w:space="0" w:color="auto"/>
          </w:divBdr>
        </w:div>
        <w:div w:id="597367140">
          <w:marLeft w:val="0"/>
          <w:marRight w:val="0"/>
          <w:marTop w:val="0"/>
          <w:marBottom w:val="101"/>
          <w:divBdr>
            <w:top w:val="none" w:sz="0" w:space="0" w:color="auto"/>
            <w:left w:val="none" w:sz="0" w:space="0" w:color="auto"/>
            <w:bottom w:val="none" w:sz="0" w:space="0" w:color="auto"/>
            <w:right w:val="none" w:sz="0" w:space="0" w:color="auto"/>
          </w:divBdr>
        </w:div>
        <w:div w:id="558590724">
          <w:marLeft w:val="0"/>
          <w:marRight w:val="0"/>
          <w:marTop w:val="0"/>
          <w:marBottom w:val="101"/>
          <w:divBdr>
            <w:top w:val="none" w:sz="0" w:space="0" w:color="auto"/>
            <w:left w:val="none" w:sz="0" w:space="0" w:color="auto"/>
            <w:bottom w:val="none" w:sz="0" w:space="0" w:color="auto"/>
            <w:right w:val="none" w:sz="0" w:space="0" w:color="auto"/>
          </w:divBdr>
        </w:div>
        <w:div w:id="655718418">
          <w:marLeft w:val="0"/>
          <w:marRight w:val="0"/>
          <w:marTop w:val="0"/>
          <w:marBottom w:val="101"/>
          <w:divBdr>
            <w:top w:val="none" w:sz="0" w:space="0" w:color="auto"/>
            <w:left w:val="none" w:sz="0" w:space="0" w:color="auto"/>
            <w:bottom w:val="none" w:sz="0" w:space="0" w:color="auto"/>
            <w:right w:val="none" w:sz="0" w:space="0" w:color="auto"/>
          </w:divBdr>
        </w:div>
        <w:div w:id="2101485388">
          <w:marLeft w:val="0"/>
          <w:marRight w:val="0"/>
          <w:marTop w:val="0"/>
          <w:marBottom w:val="101"/>
          <w:divBdr>
            <w:top w:val="none" w:sz="0" w:space="0" w:color="auto"/>
            <w:left w:val="none" w:sz="0" w:space="0" w:color="auto"/>
            <w:bottom w:val="none" w:sz="0" w:space="0" w:color="auto"/>
            <w:right w:val="none" w:sz="0" w:space="0" w:color="auto"/>
          </w:divBdr>
        </w:div>
        <w:div w:id="905720821">
          <w:marLeft w:val="0"/>
          <w:marRight w:val="0"/>
          <w:marTop w:val="0"/>
          <w:marBottom w:val="101"/>
          <w:divBdr>
            <w:top w:val="none" w:sz="0" w:space="0" w:color="auto"/>
            <w:left w:val="none" w:sz="0" w:space="0" w:color="auto"/>
            <w:bottom w:val="none" w:sz="0" w:space="0" w:color="auto"/>
            <w:right w:val="none" w:sz="0" w:space="0" w:color="auto"/>
          </w:divBdr>
        </w:div>
        <w:div w:id="1298991912">
          <w:marLeft w:val="0"/>
          <w:marRight w:val="0"/>
          <w:marTop w:val="0"/>
          <w:marBottom w:val="101"/>
          <w:divBdr>
            <w:top w:val="none" w:sz="0" w:space="0" w:color="auto"/>
            <w:left w:val="none" w:sz="0" w:space="0" w:color="auto"/>
            <w:bottom w:val="none" w:sz="0" w:space="0" w:color="auto"/>
            <w:right w:val="none" w:sz="0" w:space="0" w:color="auto"/>
          </w:divBdr>
        </w:div>
        <w:div w:id="2008559860">
          <w:marLeft w:val="0"/>
          <w:marRight w:val="0"/>
          <w:marTop w:val="0"/>
          <w:marBottom w:val="101"/>
          <w:divBdr>
            <w:top w:val="none" w:sz="0" w:space="0" w:color="auto"/>
            <w:left w:val="none" w:sz="0" w:space="0" w:color="auto"/>
            <w:bottom w:val="none" w:sz="0" w:space="0" w:color="auto"/>
            <w:right w:val="none" w:sz="0" w:space="0" w:color="auto"/>
          </w:divBdr>
        </w:div>
        <w:div w:id="2518637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3362</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2019-04-12T13:37:00Z</dcterms:created>
  <dcterms:modified xsi:type="dcterms:W3CDTF">2019-04-12T13:40:00Z</dcterms:modified>
</cp:coreProperties>
</file>