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81E" w:rsidRPr="00841D9A" w:rsidRDefault="009F081E" w:rsidP="009F081E">
      <w:pPr>
        <w:jc w:val="center"/>
        <w:rPr>
          <w:rFonts w:ascii="Verdana" w:eastAsia="Verdana" w:hAnsi="Verdana" w:cs="Verdana"/>
          <w:b/>
          <w:color w:val="0000FF"/>
          <w:sz w:val="24"/>
          <w:szCs w:val="24"/>
        </w:rPr>
      </w:pPr>
      <w:r w:rsidRPr="009F081E">
        <w:rPr>
          <w:rFonts w:ascii="Verdana" w:eastAsia="Verdana" w:hAnsi="Verdana" w:cs="Verdana"/>
          <w:b/>
          <w:color w:val="0000FF"/>
          <w:sz w:val="24"/>
          <w:szCs w:val="24"/>
        </w:rPr>
        <w:t>CONVOCATORIA para la certificación en materia de prevención de operaciones con recursos de procedencia ilícita y financiamiento al terrorismo.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30</w:t>
      </w:r>
      <w:r w:rsidRPr="00150060">
        <w:rPr>
          <w:rFonts w:ascii="Verdana" w:eastAsia="Verdana" w:hAnsi="Verdana" w:cs="Verdana"/>
          <w:b/>
          <w:color w:val="0000FF"/>
          <w:sz w:val="24"/>
          <w:szCs w:val="24"/>
        </w:rPr>
        <w:t xml:space="preserve"> de </w:t>
      </w:r>
      <w:r>
        <w:rPr>
          <w:rFonts w:ascii="Verdana" w:eastAsia="Verdana" w:hAnsi="Verdana" w:cs="Verdana"/>
          <w:b/>
          <w:color w:val="0000FF"/>
          <w:sz w:val="24"/>
          <w:szCs w:val="24"/>
        </w:rPr>
        <w:t>octubre</w:t>
      </w:r>
      <w:r w:rsidRPr="00150060">
        <w:rPr>
          <w:rFonts w:ascii="Verdana" w:eastAsia="Verdana" w:hAnsi="Verdana" w:cs="Verdana"/>
          <w:b/>
          <w:color w:val="0000FF"/>
          <w:sz w:val="24"/>
          <w:szCs w:val="24"/>
        </w:rPr>
        <w:t xml:space="preserve"> de 2023)</w:t>
      </w:r>
      <w:bookmarkEnd w:id="0"/>
    </w:p>
    <w:p w:rsidR="00AC2D10" w:rsidRDefault="009F081E" w:rsidP="009F081E">
      <w:pPr>
        <w:jc w:val="both"/>
        <w:rPr>
          <w:rFonts w:ascii="Arial" w:eastAsia="Times New Roman" w:hAnsi="Arial" w:cs="Arial"/>
          <w:b/>
          <w:color w:val="2F2F2F"/>
          <w:sz w:val="20"/>
          <w:szCs w:val="16"/>
          <w:lang w:eastAsia="es-MX"/>
        </w:rPr>
      </w:pPr>
      <w:r w:rsidRPr="009F081E">
        <w:rPr>
          <w:rFonts w:ascii="Arial" w:eastAsia="Times New Roman" w:hAnsi="Arial" w:cs="Arial"/>
          <w:b/>
          <w:color w:val="2F2F2F"/>
          <w:sz w:val="20"/>
          <w:szCs w:val="16"/>
          <w:lang w:eastAsia="es-MX"/>
        </w:rPr>
        <w:t>Al margen un sello con el Escudo Nacional, que dice: Estados Unidos Mexicanos.- HACIENDA.- Secretaría de Hacienda y Crédito Público.- Comisión Nacional Bancaria y de Valores.</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color w:val="2F2F2F"/>
          <w:sz w:val="18"/>
          <w:szCs w:val="18"/>
          <w:lang w:eastAsia="es-MX"/>
        </w:rPr>
        <w:t>La Comisión Nacional Bancaria y de Valores, con fundamento en lo dispuesto por los artículos 4, fracciones X, X Bis, XXXVI y XXXVIII y 16, fracción I de la Ley de la Comisión Nacional Bancaria y de Valores, así como 1, 4 y 5 de las "Disposiciones de carácter general para la certificación de auditores externos independientes, oficiales de cumplimiento y demás profesionales en materia de prevención de operaciones con recursos de procedencia ilícita y financiamiento al terrorismo", publicadas en el Diario Oficial de la Federación el 1 de noviembre de 2019, emite la siguiente:</w:t>
      </w:r>
    </w:p>
    <w:p w:rsidR="009F081E" w:rsidRPr="009F081E" w:rsidRDefault="009F081E" w:rsidP="009F081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9F081E">
        <w:rPr>
          <w:rFonts w:ascii="Times" w:eastAsia="Times New Roman" w:hAnsi="Times" w:cs="Times"/>
          <w:b/>
          <w:bCs/>
          <w:color w:val="2F2F2F"/>
          <w:sz w:val="18"/>
          <w:szCs w:val="18"/>
          <w:lang w:eastAsia="es-MX"/>
        </w:rPr>
        <w:t>CONVOCATORIA PARA LA CERTIFICACIÓN EN MATERIA DE PREVENCIÓN DE OPERACIONES CON</w:t>
      </w:r>
      <w:r w:rsidRPr="009F081E">
        <w:rPr>
          <w:rFonts w:ascii="Times New Roman" w:eastAsia="Times New Roman" w:hAnsi="Times New Roman" w:cs="Times New Roman"/>
          <w:b/>
          <w:bCs/>
          <w:color w:val="2F2F2F"/>
          <w:sz w:val="18"/>
          <w:szCs w:val="18"/>
          <w:lang w:eastAsia="es-MX"/>
        </w:rPr>
        <w:br/>
      </w:r>
      <w:r w:rsidRPr="009F081E">
        <w:rPr>
          <w:rFonts w:ascii="Times" w:eastAsia="Times New Roman" w:hAnsi="Times" w:cs="Times"/>
          <w:b/>
          <w:bCs/>
          <w:color w:val="2F2F2F"/>
          <w:sz w:val="18"/>
          <w:szCs w:val="18"/>
          <w:lang w:eastAsia="es-MX"/>
        </w:rPr>
        <w:t>RECURSOS DE PROCEDENCIA ILÍCITA Y FINANCIAMIENTO AL TERRORISMO</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color w:val="2F2F2F"/>
          <w:sz w:val="18"/>
          <w:szCs w:val="18"/>
          <w:lang w:eastAsia="es-MX"/>
        </w:rPr>
        <w:t>La presente convocatoria, relativa al proceso de obtención y renovación del certificado en materia de prevención de operaciones con recursos de procedencia ilícita y financiamiento al terrorismo (Certificado en materia de PLD/FT), se encuentra dirigida a:</w:t>
      </w:r>
    </w:p>
    <w:p w:rsidR="009F081E" w:rsidRPr="009F081E" w:rsidRDefault="009F081E" w:rsidP="009F081E">
      <w:pPr>
        <w:shd w:val="clear" w:color="auto" w:fill="FFFFFF"/>
        <w:spacing w:after="101" w:line="240" w:lineRule="auto"/>
        <w:ind w:hanging="432"/>
        <w:jc w:val="both"/>
        <w:rPr>
          <w:rFonts w:ascii="Arial" w:eastAsia="Times New Roman" w:hAnsi="Arial" w:cs="Arial"/>
          <w:color w:val="2F2F2F"/>
          <w:sz w:val="18"/>
          <w:szCs w:val="18"/>
          <w:lang w:eastAsia="es-MX"/>
        </w:rPr>
      </w:pPr>
      <w:r w:rsidRPr="009F081E">
        <w:rPr>
          <w:rFonts w:ascii="Arial" w:eastAsia="Times New Roman" w:hAnsi="Arial" w:cs="Arial"/>
          <w:b/>
          <w:bCs/>
          <w:color w:val="2F2F2F"/>
          <w:sz w:val="18"/>
          <w:szCs w:val="18"/>
          <w:lang w:eastAsia="es-MX"/>
        </w:rPr>
        <w:t>I.</w:t>
      </w:r>
      <w:r w:rsidRPr="009F081E">
        <w:rPr>
          <w:rFonts w:ascii="Arial" w:eastAsia="Times New Roman" w:hAnsi="Arial" w:cs="Arial"/>
          <w:color w:val="2F2F2F"/>
          <w:sz w:val="20"/>
          <w:szCs w:val="20"/>
          <w:lang w:eastAsia="es-MX"/>
        </w:rPr>
        <w:t>     </w:t>
      </w:r>
      <w:r w:rsidRPr="009F081E">
        <w:rPr>
          <w:rFonts w:ascii="Arial" w:eastAsia="Times New Roman" w:hAnsi="Arial" w:cs="Arial"/>
          <w:color w:val="2F2F2F"/>
          <w:sz w:val="18"/>
          <w:szCs w:val="18"/>
          <w:lang w:eastAsia="es-MX"/>
        </w:rPr>
        <w:t xml:space="preserve">Los oficiales de cumplimiento, auditores externos independientes, auditores internos y otros profesionales que presten sus servicios en las entidades financieras y demás personas sujetas a la supervisión de la Comisión Nacional Bancaria y de Valores, con la finalidad de verificar el cumplimiento de las leyes financieras y disposiciones que emanen de ellas en materia de prevención, detección y reporte de actos, omisiones u operaciones que pudiesen ubicarse en los supuestos de los artículos 139 </w:t>
      </w:r>
      <w:proofErr w:type="spellStart"/>
      <w:r w:rsidRPr="009F081E">
        <w:rPr>
          <w:rFonts w:ascii="Arial" w:eastAsia="Times New Roman" w:hAnsi="Arial" w:cs="Arial"/>
          <w:color w:val="2F2F2F"/>
          <w:sz w:val="18"/>
          <w:szCs w:val="18"/>
          <w:lang w:eastAsia="es-MX"/>
        </w:rPr>
        <w:t>Quáter</w:t>
      </w:r>
      <w:proofErr w:type="spellEnd"/>
      <w:r w:rsidRPr="009F081E">
        <w:rPr>
          <w:rFonts w:ascii="Arial" w:eastAsia="Times New Roman" w:hAnsi="Arial" w:cs="Arial"/>
          <w:color w:val="2F2F2F"/>
          <w:sz w:val="18"/>
          <w:szCs w:val="18"/>
          <w:lang w:eastAsia="es-MX"/>
        </w:rPr>
        <w:t xml:space="preserve"> o 400 Bis del Código Penal Federal.</w:t>
      </w:r>
    </w:p>
    <w:p w:rsidR="009F081E" w:rsidRPr="009F081E" w:rsidRDefault="009F081E" w:rsidP="009F081E">
      <w:pPr>
        <w:shd w:val="clear" w:color="auto" w:fill="FFFFFF"/>
        <w:spacing w:after="101" w:line="240" w:lineRule="auto"/>
        <w:ind w:hanging="432"/>
        <w:jc w:val="both"/>
        <w:rPr>
          <w:rFonts w:ascii="Arial" w:eastAsia="Times New Roman" w:hAnsi="Arial" w:cs="Arial"/>
          <w:color w:val="2F2F2F"/>
          <w:sz w:val="18"/>
          <w:szCs w:val="18"/>
          <w:lang w:eastAsia="es-MX"/>
        </w:rPr>
      </w:pPr>
      <w:r w:rsidRPr="009F081E">
        <w:rPr>
          <w:rFonts w:ascii="Arial" w:eastAsia="Times New Roman" w:hAnsi="Arial" w:cs="Arial"/>
          <w:b/>
          <w:bCs/>
          <w:color w:val="2F2F2F"/>
          <w:sz w:val="18"/>
          <w:szCs w:val="18"/>
          <w:lang w:eastAsia="es-MX"/>
        </w:rPr>
        <w:t>II.</w:t>
      </w:r>
      <w:r w:rsidRPr="009F081E">
        <w:rPr>
          <w:rFonts w:ascii="Arial" w:eastAsia="Times New Roman" w:hAnsi="Arial" w:cs="Arial"/>
          <w:color w:val="2F2F2F"/>
          <w:sz w:val="20"/>
          <w:szCs w:val="20"/>
          <w:lang w:eastAsia="es-MX"/>
        </w:rPr>
        <w:t>     </w:t>
      </w:r>
      <w:r w:rsidRPr="009F081E">
        <w:rPr>
          <w:rFonts w:ascii="Arial" w:eastAsia="Times New Roman" w:hAnsi="Arial" w:cs="Arial"/>
          <w:color w:val="2F2F2F"/>
          <w:sz w:val="18"/>
          <w:szCs w:val="18"/>
          <w:lang w:eastAsia="es-MX"/>
        </w:rPr>
        <w:t xml:space="preserve">Los auditores y demás profesionales que coadyuven con la Comisión Nacional Bancaria y de Valores, cuando esta los contrate para la verificación del cumplimiento de las leyes financieras y disposiciones que emanen de ellas en materia de prevención, detección y reporte de actos, omisiones u operaciones que pudiesen ubicarse en los supuestos de los artículos 139 </w:t>
      </w:r>
      <w:proofErr w:type="spellStart"/>
      <w:r w:rsidRPr="009F081E">
        <w:rPr>
          <w:rFonts w:ascii="Arial" w:eastAsia="Times New Roman" w:hAnsi="Arial" w:cs="Arial"/>
          <w:color w:val="2F2F2F"/>
          <w:sz w:val="18"/>
          <w:szCs w:val="18"/>
          <w:lang w:eastAsia="es-MX"/>
        </w:rPr>
        <w:t>Quáter</w:t>
      </w:r>
      <w:proofErr w:type="spellEnd"/>
      <w:r w:rsidRPr="009F081E">
        <w:rPr>
          <w:rFonts w:ascii="Arial" w:eastAsia="Times New Roman" w:hAnsi="Arial" w:cs="Arial"/>
          <w:color w:val="2F2F2F"/>
          <w:sz w:val="18"/>
          <w:szCs w:val="18"/>
          <w:lang w:eastAsia="es-MX"/>
        </w:rPr>
        <w:t xml:space="preserve"> o 400 Bis del Código Penal Federal.</w:t>
      </w:r>
    </w:p>
    <w:p w:rsidR="009F081E" w:rsidRPr="009F081E" w:rsidRDefault="009F081E" w:rsidP="009F081E">
      <w:pPr>
        <w:shd w:val="clear" w:color="auto" w:fill="FFFFFF"/>
        <w:spacing w:after="101" w:line="240" w:lineRule="auto"/>
        <w:ind w:hanging="432"/>
        <w:jc w:val="both"/>
        <w:rPr>
          <w:rFonts w:ascii="Arial" w:eastAsia="Times New Roman" w:hAnsi="Arial" w:cs="Arial"/>
          <w:color w:val="2F2F2F"/>
          <w:sz w:val="18"/>
          <w:szCs w:val="18"/>
          <w:lang w:eastAsia="es-MX"/>
        </w:rPr>
      </w:pPr>
      <w:r w:rsidRPr="009F081E">
        <w:rPr>
          <w:rFonts w:ascii="Arial" w:eastAsia="Times New Roman" w:hAnsi="Arial" w:cs="Arial"/>
          <w:b/>
          <w:bCs/>
          <w:color w:val="2F2F2F"/>
          <w:sz w:val="18"/>
          <w:szCs w:val="18"/>
          <w:lang w:eastAsia="es-MX"/>
        </w:rPr>
        <w:t>III.</w:t>
      </w:r>
      <w:r w:rsidRPr="009F081E">
        <w:rPr>
          <w:rFonts w:ascii="Arial" w:eastAsia="Times New Roman" w:hAnsi="Arial" w:cs="Arial"/>
          <w:color w:val="2F2F2F"/>
          <w:sz w:val="20"/>
          <w:szCs w:val="20"/>
          <w:lang w:eastAsia="es-MX"/>
        </w:rPr>
        <w:t>    </w:t>
      </w:r>
      <w:r w:rsidRPr="009F081E">
        <w:rPr>
          <w:rFonts w:ascii="Arial" w:eastAsia="Times New Roman" w:hAnsi="Arial" w:cs="Arial"/>
          <w:color w:val="2F2F2F"/>
          <w:sz w:val="18"/>
          <w:szCs w:val="18"/>
          <w:lang w:eastAsia="es-MX"/>
        </w:rPr>
        <w:t>Aquellas personas que cumplan con lo establecido en las "Disposiciones de carácter general para la certificación de auditores externos independientes, oficiales de cumplimiento y demás profesionales en materia de prevención de operaciones con recursos de procedencia ilícita y financiamiento al terrorismo" (Disposiciones para la Certificación), publicadas en el Diario Oficial de la Federación el 1 de noviembre de 2019.</w:t>
      </w:r>
    </w:p>
    <w:p w:rsidR="009F081E" w:rsidRPr="009F081E" w:rsidRDefault="009F081E" w:rsidP="009F081E">
      <w:pPr>
        <w:shd w:val="clear" w:color="auto" w:fill="FFFFFF"/>
        <w:spacing w:after="101" w:line="240" w:lineRule="auto"/>
        <w:ind w:hanging="432"/>
        <w:jc w:val="both"/>
        <w:rPr>
          <w:rFonts w:ascii="Arial" w:eastAsia="Times New Roman" w:hAnsi="Arial" w:cs="Arial"/>
          <w:color w:val="2F2F2F"/>
          <w:sz w:val="18"/>
          <w:szCs w:val="18"/>
          <w:lang w:eastAsia="es-MX"/>
        </w:rPr>
      </w:pPr>
      <w:r w:rsidRPr="009F081E">
        <w:rPr>
          <w:rFonts w:ascii="Arial" w:eastAsia="Times New Roman" w:hAnsi="Arial" w:cs="Arial"/>
          <w:b/>
          <w:bCs/>
          <w:color w:val="2F2F2F"/>
          <w:sz w:val="18"/>
          <w:szCs w:val="18"/>
          <w:lang w:eastAsia="es-MX"/>
        </w:rPr>
        <w:t>IV.</w:t>
      </w:r>
      <w:r w:rsidRPr="009F081E">
        <w:rPr>
          <w:rFonts w:ascii="Arial" w:eastAsia="Times New Roman" w:hAnsi="Arial" w:cs="Arial"/>
          <w:color w:val="2F2F2F"/>
          <w:sz w:val="20"/>
          <w:szCs w:val="20"/>
          <w:lang w:eastAsia="es-MX"/>
        </w:rPr>
        <w:t>   </w:t>
      </w:r>
      <w:r w:rsidRPr="009F081E">
        <w:rPr>
          <w:rFonts w:ascii="Arial" w:eastAsia="Times New Roman" w:hAnsi="Arial" w:cs="Arial"/>
          <w:color w:val="2F2F2F"/>
          <w:sz w:val="18"/>
          <w:szCs w:val="18"/>
          <w:lang w:eastAsia="es-MX"/>
        </w:rPr>
        <w:t>Aquellas personas interesadas en renovar su Certificado en materia de PLD/FT.</w:t>
      </w:r>
    </w:p>
    <w:p w:rsidR="009F081E" w:rsidRPr="009F081E" w:rsidRDefault="009F081E" w:rsidP="009F081E">
      <w:pPr>
        <w:shd w:val="clear" w:color="auto" w:fill="FFFFFF"/>
        <w:spacing w:after="101" w:line="240" w:lineRule="auto"/>
        <w:jc w:val="center"/>
        <w:rPr>
          <w:rFonts w:ascii="Arial" w:eastAsia="Times New Roman" w:hAnsi="Arial" w:cs="Arial"/>
          <w:color w:val="2F2F2F"/>
          <w:sz w:val="18"/>
          <w:szCs w:val="18"/>
          <w:lang w:eastAsia="es-MX"/>
        </w:rPr>
      </w:pPr>
      <w:r w:rsidRPr="009F081E">
        <w:rPr>
          <w:rFonts w:ascii="Arial" w:eastAsia="Times New Roman" w:hAnsi="Arial" w:cs="Arial"/>
          <w:b/>
          <w:bCs/>
          <w:color w:val="2F2F2F"/>
          <w:sz w:val="18"/>
          <w:szCs w:val="18"/>
          <w:lang w:eastAsia="es-MX"/>
        </w:rPr>
        <w:t>BASES DE PARTICIPACIÓN</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b/>
          <w:bCs/>
          <w:color w:val="2F2F2F"/>
          <w:sz w:val="18"/>
          <w:szCs w:val="18"/>
          <w:lang w:eastAsia="es-MX"/>
        </w:rPr>
        <w:t>PRIMERA.-</w:t>
      </w:r>
      <w:r w:rsidRPr="009F081E">
        <w:rPr>
          <w:rFonts w:ascii="Arial" w:eastAsia="Times New Roman" w:hAnsi="Arial" w:cs="Arial"/>
          <w:color w:val="2F2F2F"/>
          <w:sz w:val="18"/>
          <w:szCs w:val="18"/>
          <w:lang w:eastAsia="es-MX"/>
        </w:rPr>
        <w:t> Las personas interesadas en obtener o renovar el Certificado en materia de PLD/FT se sujetarán a lo previsto en las Disposiciones para la Certificación, que tienen por objeto establecer los requisitos y el proceso aplicables para tales efectos.</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b/>
          <w:bCs/>
          <w:color w:val="2F2F2F"/>
          <w:sz w:val="18"/>
          <w:szCs w:val="18"/>
          <w:lang w:eastAsia="es-MX"/>
        </w:rPr>
        <w:t>SEGUNDA.-</w:t>
      </w:r>
      <w:r w:rsidRPr="009F081E">
        <w:rPr>
          <w:rFonts w:ascii="Arial" w:eastAsia="Times New Roman" w:hAnsi="Arial" w:cs="Arial"/>
          <w:color w:val="2F2F2F"/>
          <w:sz w:val="18"/>
          <w:szCs w:val="18"/>
          <w:lang w:eastAsia="es-MX"/>
        </w:rPr>
        <w:t> Los participantes deberán enviar a la Comisión Nacional Bancaria y de Valores la información y documentación previstas en el artículo 8 de las Disposiciones para la Certificación, así como aquella señalada en el "Instructivo para solicitar la obtención o renovación del certificado en materia de prevención de operaciones con recursos de procedencia ilícita y financiamiento al terrorismo" (Instructivo), que la propia Comisión dé a conocer a través de su portal de Internet en la siguiente dirección: </w:t>
      </w:r>
      <w:r w:rsidRPr="009F081E">
        <w:rPr>
          <w:rFonts w:ascii="Arial" w:eastAsia="Times New Roman" w:hAnsi="Arial" w:cs="Arial"/>
          <w:color w:val="000000"/>
          <w:sz w:val="18"/>
          <w:szCs w:val="18"/>
          <w:lang w:eastAsia="es-MX"/>
        </w:rPr>
        <w:t>https://www.gob.mx/cnbv/acciones-y-programas/certificacion-cnbv-en-materia-de-pld-ft</w:t>
      </w:r>
      <w:r w:rsidRPr="009F081E">
        <w:rPr>
          <w:rFonts w:ascii="Arial" w:eastAsia="Times New Roman" w:hAnsi="Arial" w:cs="Arial"/>
          <w:color w:val="2F2F2F"/>
          <w:sz w:val="18"/>
          <w:szCs w:val="18"/>
          <w:lang w:eastAsia="es-MX"/>
        </w:rPr>
        <w:t>.</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color w:val="2F2F2F"/>
          <w:sz w:val="18"/>
          <w:szCs w:val="18"/>
          <w:lang w:eastAsia="es-MX"/>
        </w:rPr>
        <w:t>En el Instructivo, los interesados podrán consultar los términos y condiciones relacionados con el proceso de obtención y renovación del Certificado en materia de PLD/FT.</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color w:val="2F2F2F"/>
          <w:sz w:val="18"/>
          <w:szCs w:val="18"/>
          <w:lang w:eastAsia="es-MX"/>
        </w:rPr>
        <w:t>La Comisión Nacional Bancaria y de Valores notificará la aceptación de la solicitud a través del correo electrónico que, de acuerdo con el Instructivo, haya sido proporcionado por el participante.</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b/>
          <w:bCs/>
          <w:color w:val="2F2F2F"/>
          <w:sz w:val="18"/>
          <w:szCs w:val="18"/>
          <w:lang w:eastAsia="es-MX"/>
        </w:rPr>
        <w:t>TERCERA.-</w:t>
      </w:r>
      <w:r w:rsidRPr="009F081E">
        <w:rPr>
          <w:rFonts w:ascii="Arial" w:eastAsia="Times New Roman" w:hAnsi="Arial" w:cs="Arial"/>
          <w:color w:val="2F2F2F"/>
          <w:sz w:val="18"/>
          <w:szCs w:val="18"/>
          <w:lang w:eastAsia="es-MX"/>
        </w:rPr>
        <w:t xml:space="preserve"> Durante 2024, para la obtención o renovación del Certificado en materia de PLD/FT, se realizarán dos evaluaciones con cupo de hasta 1,500 lugares en cada una, las cuales se llevarán a cabo </w:t>
      </w:r>
      <w:r w:rsidRPr="009F081E">
        <w:rPr>
          <w:rFonts w:ascii="Arial" w:eastAsia="Times New Roman" w:hAnsi="Arial" w:cs="Arial"/>
          <w:color w:val="2F2F2F"/>
          <w:sz w:val="18"/>
          <w:szCs w:val="18"/>
          <w:lang w:eastAsia="es-MX"/>
        </w:rPr>
        <w:lastRenderedPageBreak/>
        <w:t>en las siguientes fechas: 29 de junio y 26 de octubre de 2024. Ambas evaluaciones iniciarán a las 9:00 horas, con una duración de 4 horas cada una.</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color w:val="2F2F2F"/>
          <w:sz w:val="18"/>
          <w:szCs w:val="18"/>
          <w:lang w:eastAsia="es-MX"/>
        </w:rPr>
        <w:t>Los participantes deberán presentarse a las 7:00 horas, en el lugar y la fecha que les corresponda para que se realice el cotejo de la documentación a que se refiere el primer párrafo de la Base SEGUNDA anterior.</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color w:val="2F2F2F"/>
          <w:sz w:val="18"/>
          <w:szCs w:val="18"/>
          <w:lang w:eastAsia="es-MX"/>
        </w:rPr>
        <w:t>Cada evaluación se aplicará en las sedes que determine la Comisión Nacional Bancaria y de Valores en las siguientes entidades federativas: Ciudad de México, Jalisco y Nuevo León.</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color w:val="2F2F2F"/>
          <w:sz w:val="18"/>
          <w:szCs w:val="18"/>
          <w:lang w:eastAsia="es-MX"/>
        </w:rPr>
        <w:t>En la aceptación de la solicitud de obtención o renovación del Certificado en materia de PLD/FT, se señalará la sede de aplicación de la evaluación de acuerdo con la entidad federativa seleccionada por el participante en el registro de su solicitud y conforme a la disponibilidad de lugares.</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b/>
          <w:bCs/>
          <w:color w:val="2F2F2F"/>
          <w:sz w:val="18"/>
          <w:szCs w:val="18"/>
          <w:lang w:eastAsia="es-MX"/>
        </w:rPr>
        <w:t>CUARTA.-</w:t>
      </w:r>
      <w:r w:rsidRPr="009F081E">
        <w:rPr>
          <w:rFonts w:ascii="Arial" w:eastAsia="Times New Roman" w:hAnsi="Arial" w:cs="Arial"/>
          <w:color w:val="2F2F2F"/>
          <w:sz w:val="18"/>
          <w:szCs w:val="18"/>
          <w:lang w:eastAsia="es-MX"/>
        </w:rPr>
        <w:t> El cronograma para los procesos de obtención y renovación del Certificado en materia de PLD/FT durante 2024, será el siguiente:</w:t>
      </w:r>
    </w:p>
    <w:tbl>
      <w:tblPr>
        <w:tblW w:w="0" w:type="auto"/>
        <w:tblInd w:w="254" w:type="dxa"/>
        <w:tblCellMar>
          <w:top w:w="15" w:type="dxa"/>
          <w:left w:w="15" w:type="dxa"/>
          <w:bottom w:w="15" w:type="dxa"/>
          <w:right w:w="15" w:type="dxa"/>
        </w:tblCellMar>
        <w:tblLook w:val="04A0" w:firstRow="1" w:lastRow="0" w:firstColumn="1" w:lastColumn="0" w:noHBand="0" w:noVBand="1"/>
      </w:tblPr>
      <w:tblGrid>
        <w:gridCol w:w="3355"/>
        <w:gridCol w:w="2790"/>
      </w:tblGrid>
      <w:tr w:rsidR="009F081E" w:rsidRPr="009F081E" w:rsidTr="009F081E">
        <w:trPr>
          <w:trHeight w:val="333"/>
        </w:trPr>
        <w:tc>
          <w:tcPr>
            <w:tcW w:w="3355" w:type="dxa"/>
            <w:tcBorders>
              <w:top w:val="single" w:sz="6" w:space="0" w:color="000000"/>
              <w:left w:val="single" w:sz="6" w:space="0" w:color="000000"/>
              <w:bottom w:val="single" w:sz="6" w:space="0" w:color="000000"/>
              <w:right w:val="single" w:sz="6" w:space="0" w:color="000000"/>
            </w:tcBorders>
            <w:shd w:val="clear" w:color="auto" w:fill="C0C0C0"/>
            <w:tcMar>
              <w:top w:w="0" w:type="dxa"/>
              <w:left w:w="72" w:type="dxa"/>
              <w:bottom w:w="0" w:type="dxa"/>
              <w:right w:w="72" w:type="dxa"/>
            </w:tcMar>
            <w:vAlign w:val="center"/>
            <w:hideMark/>
          </w:tcPr>
          <w:p w:rsidR="009F081E" w:rsidRPr="009F081E" w:rsidRDefault="009F081E" w:rsidP="009F081E">
            <w:pPr>
              <w:spacing w:after="72" w:line="240" w:lineRule="auto"/>
              <w:jc w:val="center"/>
              <w:rPr>
                <w:rFonts w:ascii="Times New Roman" w:eastAsia="Times New Roman" w:hAnsi="Times New Roman" w:cs="Times New Roman"/>
                <w:color w:val="000000"/>
                <w:sz w:val="16"/>
                <w:szCs w:val="16"/>
                <w:lang w:eastAsia="es-MX"/>
              </w:rPr>
            </w:pPr>
            <w:r w:rsidRPr="009F081E">
              <w:rPr>
                <w:rFonts w:ascii="Arial" w:eastAsia="Times New Roman" w:hAnsi="Arial" w:cs="Arial"/>
                <w:b/>
                <w:bCs/>
                <w:color w:val="000000"/>
                <w:sz w:val="16"/>
                <w:szCs w:val="16"/>
                <w:lang w:eastAsia="es-MX"/>
              </w:rPr>
              <w:t>Etapa</w:t>
            </w:r>
          </w:p>
        </w:tc>
        <w:tc>
          <w:tcPr>
            <w:tcW w:w="27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9F081E" w:rsidRPr="009F081E" w:rsidRDefault="009F081E" w:rsidP="009F081E">
            <w:pPr>
              <w:spacing w:after="72" w:line="240" w:lineRule="auto"/>
              <w:jc w:val="center"/>
              <w:rPr>
                <w:rFonts w:ascii="Times New Roman" w:eastAsia="Times New Roman" w:hAnsi="Times New Roman" w:cs="Times New Roman"/>
                <w:color w:val="000000"/>
                <w:sz w:val="16"/>
                <w:szCs w:val="16"/>
                <w:lang w:eastAsia="es-MX"/>
              </w:rPr>
            </w:pPr>
            <w:r w:rsidRPr="009F081E">
              <w:rPr>
                <w:rFonts w:ascii="Arial" w:eastAsia="Times New Roman" w:hAnsi="Arial" w:cs="Arial"/>
                <w:b/>
                <w:bCs/>
                <w:color w:val="000000"/>
                <w:sz w:val="16"/>
                <w:szCs w:val="16"/>
                <w:lang w:eastAsia="es-MX"/>
              </w:rPr>
              <w:t>Fecha o plazo</w:t>
            </w:r>
          </w:p>
        </w:tc>
      </w:tr>
      <w:tr w:rsidR="009F081E" w:rsidRPr="009F081E" w:rsidTr="009F081E">
        <w:trPr>
          <w:trHeight w:val="318"/>
        </w:trPr>
        <w:tc>
          <w:tcPr>
            <w:tcW w:w="614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9F081E" w:rsidRPr="009F081E" w:rsidRDefault="009F081E" w:rsidP="009F081E">
            <w:pPr>
              <w:spacing w:after="72" w:line="240" w:lineRule="auto"/>
              <w:jc w:val="center"/>
              <w:rPr>
                <w:rFonts w:ascii="Times New Roman" w:eastAsia="Times New Roman" w:hAnsi="Times New Roman" w:cs="Times New Roman"/>
                <w:color w:val="000000"/>
                <w:sz w:val="16"/>
                <w:szCs w:val="16"/>
                <w:lang w:eastAsia="es-MX"/>
              </w:rPr>
            </w:pPr>
            <w:r w:rsidRPr="009F081E">
              <w:rPr>
                <w:rFonts w:ascii="Arial" w:eastAsia="Times New Roman" w:hAnsi="Arial" w:cs="Arial"/>
                <w:b/>
                <w:bCs/>
                <w:color w:val="000000"/>
                <w:sz w:val="16"/>
                <w:szCs w:val="16"/>
                <w:lang w:eastAsia="es-MX"/>
              </w:rPr>
              <w:t>Primera Evaluación</w:t>
            </w:r>
          </w:p>
        </w:tc>
      </w:tr>
      <w:tr w:rsidR="009F081E" w:rsidRPr="009F081E" w:rsidTr="009F081E">
        <w:trPr>
          <w:trHeight w:val="750"/>
        </w:trPr>
        <w:tc>
          <w:tcPr>
            <w:tcW w:w="3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both"/>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Registro y envío de solicitud de obtención o renovación del Certificado en materia de PLD/FT</w:t>
            </w:r>
          </w:p>
        </w:tc>
        <w:tc>
          <w:tcPr>
            <w:tcW w:w="27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center"/>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Del 2 de abril al 9 de mayo de 2024</w:t>
            </w:r>
          </w:p>
        </w:tc>
      </w:tr>
      <w:tr w:rsidR="009F081E" w:rsidRPr="009F081E" w:rsidTr="009F081E">
        <w:trPr>
          <w:trHeight w:val="318"/>
        </w:trPr>
        <w:tc>
          <w:tcPr>
            <w:tcW w:w="3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both"/>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Cotejo de la documentación</w:t>
            </w:r>
          </w:p>
        </w:tc>
        <w:tc>
          <w:tcPr>
            <w:tcW w:w="27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center"/>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29 de junio de 2024</w:t>
            </w:r>
          </w:p>
        </w:tc>
      </w:tr>
      <w:tr w:rsidR="009F081E" w:rsidRPr="009F081E" w:rsidTr="009F081E">
        <w:trPr>
          <w:trHeight w:val="318"/>
        </w:trPr>
        <w:tc>
          <w:tcPr>
            <w:tcW w:w="3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both"/>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Aplicación de la evaluación</w:t>
            </w:r>
          </w:p>
        </w:tc>
        <w:tc>
          <w:tcPr>
            <w:tcW w:w="27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center"/>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29 de junio de 2024</w:t>
            </w:r>
          </w:p>
        </w:tc>
      </w:tr>
      <w:tr w:rsidR="009F081E" w:rsidRPr="009F081E" w:rsidTr="009F081E">
        <w:trPr>
          <w:trHeight w:val="534"/>
        </w:trPr>
        <w:tc>
          <w:tcPr>
            <w:tcW w:w="3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both"/>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Notificación de los resultados de la evaluación</w:t>
            </w:r>
          </w:p>
        </w:tc>
        <w:tc>
          <w:tcPr>
            <w:tcW w:w="27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center"/>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23 de julio de 2024</w:t>
            </w:r>
          </w:p>
        </w:tc>
      </w:tr>
      <w:tr w:rsidR="009F081E" w:rsidRPr="009F081E" w:rsidTr="009F081E">
        <w:trPr>
          <w:trHeight w:val="318"/>
        </w:trPr>
        <w:tc>
          <w:tcPr>
            <w:tcW w:w="614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9F081E" w:rsidRPr="009F081E" w:rsidRDefault="009F081E" w:rsidP="009F081E">
            <w:pPr>
              <w:spacing w:after="72" w:line="240" w:lineRule="auto"/>
              <w:jc w:val="center"/>
              <w:rPr>
                <w:rFonts w:ascii="Times New Roman" w:eastAsia="Times New Roman" w:hAnsi="Times New Roman" w:cs="Times New Roman"/>
                <w:color w:val="000000"/>
                <w:sz w:val="16"/>
                <w:szCs w:val="16"/>
                <w:lang w:eastAsia="es-MX"/>
              </w:rPr>
            </w:pPr>
            <w:r w:rsidRPr="009F081E">
              <w:rPr>
                <w:rFonts w:ascii="Arial" w:eastAsia="Times New Roman" w:hAnsi="Arial" w:cs="Arial"/>
                <w:b/>
                <w:bCs/>
                <w:color w:val="000000"/>
                <w:sz w:val="16"/>
                <w:szCs w:val="16"/>
                <w:lang w:eastAsia="es-MX"/>
              </w:rPr>
              <w:t>Segunda Evaluación</w:t>
            </w:r>
          </w:p>
        </w:tc>
      </w:tr>
      <w:tr w:rsidR="009F081E" w:rsidRPr="009F081E" w:rsidTr="009F081E">
        <w:trPr>
          <w:trHeight w:val="750"/>
        </w:trPr>
        <w:tc>
          <w:tcPr>
            <w:tcW w:w="3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both"/>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Registro y envío de solicitud de obtención o renovación del Certificado en materia de PLD/FT</w:t>
            </w:r>
          </w:p>
        </w:tc>
        <w:tc>
          <w:tcPr>
            <w:tcW w:w="27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center"/>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Del 30 de julio al 5 de septiembre de</w:t>
            </w:r>
            <w:r w:rsidRPr="009F081E">
              <w:rPr>
                <w:rFonts w:ascii="Times New Roman" w:eastAsia="Times New Roman" w:hAnsi="Times New Roman" w:cs="Times New Roman"/>
                <w:color w:val="000000"/>
                <w:sz w:val="16"/>
                <w:szCs w:val="16"/>
                <w:lang w:eastAsia="es-MX"/>
              </w:rPr>
              <w:br/>
            </w:r>
            <w:r w:rsidRPr="009F081E">
              <w:rPr>
                <w:rFonts w:ascii="Arial" w:eastAsia="Times New Roman" w:hAnsi="Arial" w:cs="Arial"/>
                <w:color w:val="000000"/>
                <w:sz w:val="16"/>
                <w:szCs w:val="16"/>
                <w:lang w:eastAsia="es-MX"/>
              </w:rPr>
              <w:t>2024</w:t>
            </w:r>
          </w:p>
        </w:tc>
      </w:tr>
      <w:tr w:rsidR="009F081E" w:rsidRPr="009F081E" w:rsidTr="009F081E">
        <w:trPr>
          <w:trHeight w:val="318"/>
        </w:trPr>
        <w:tc>
          <w:tcPr>
            <w:tcW w:w="3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both"/>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Cotejo de la documentación</w:t>
            </w:r>
          </w:p>
        </w:tc>
        <w:tc>
          <w:tcPr>
            <w:tcW w:w="27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center"/>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26 de octubre de 2024</w:t>
            </w:r>
          </w:p>
        </w:tc>
      </w:tr>
      <w:tr w:rsidR="009F081E" w:rsidRPr="009F081E" w:rsidTr="009F081E">
        <w:trPr>
          <w:trHeight w:val="318"/>
        </w:trPr>
        <w:tc>
          <w:tcPr>
            <w:tcW w:w="3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both"/>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Aplicación de la evaluación</w:t>
            </w:r>
          </w:p>
        </w:tc>
        <w:tc>
          <w:tcPr>
            <w:tcW w:w="27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center"/>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26 de octubre de 2024</w:t>
            </w:r>
          </w:p>
        </w:tc>
      </w:tr>
      <w:tr w:rsidR="009F081E" w:rsidRPr="009F081E" w:rsidTr="009F081E">
        <w:trPr>
          <w:trHeight w:val="549"/>
        </w:trPr>
        <w:tc>
          <w:tcPr>
            <w:tcW w:w="3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both"/>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Notificación de los resultados de la evaluación</w:t>
            </w:r>
          </w:p>
        </w:tc>
        <w:tc>
          <w:tcPr>
            <w:tcW w:w="27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9F081E" w:rsidRPr="009F081E" w:rsidRDefault="009F081E" w:rsidP="009F081E">
            <w:pPr>
              <w:spacing w:after="72" w:line="240" w:lineRule="auto"/>
              <w:jc w:val="center"/>
              <w:rPr>
                <w:rFonts w:ascii="Times New Roman" w:eastAsia="Times New Roman" w:hAnsi="Times New Roman" w:cs="Times New Roman"/>
                <w:color w:val="000000"/>
                <w:sz w:val="16"/>
                <w:szCs w:val="16"/>
                <w:lang w:eastAsia="es-MX"/>
              </w:rPr>
            </w:pPr>
            <w:r w:rsidRPr="009F081E">
              <w:rPr>
                <w:rFonts w:ascii="Arial" w:eastAsia="Times New Roman" w:hAnsi="Arial" w:cs="Arial"/>
                <w:color w:val="000000"/>
                <w:sz w:val="16"/>
                <w:szCs w:val="16"/>
                <w:lang w:eastAsia="es-MX"/>
              </w:rPr>
              <w:t>20 de noviembre de 2024</w:t>
            </w:r>
          </w:p>
        </w:tc>
      </w:tr>
    </w:tbl>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color w:val="2F2F2F"/>
          <w:sz w:val="18"/>
          <w:szCs w:val="18"/>
          <w:lang w:eastAsia="es-MX"/>
        </w:rPr>
        <w:t> </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b/>
          <w:bCs/>
          <w:color w:val="2F2F2F"/>
          <w:sz w:val="18"/>
          <w:szCs w:val="18"/>
          <w:lang w:eastAsia="es-MX"/>
        </w:rPr>
        <w:t>QUINTA.-</w:t>
      </w:r>
      <w:r w:rsidRPr="009F081E">
        <w:rPr>
          <w:rFonts w:ascii="Arial" w:eastAsia="Times New Roman" w:hAnsi="Arial" w:cs="Arial"/>
          <w:color w:val="2F2F2F"/>
          <w:sz w:val="18"/>
          <w:szCs w:val="18"/>
          <w:lang w:eastAsia="es-MX"/>
        </w:rPr>
        <w:t> El resultado que recaiga a la evaluación será "Aprobatorio" o "No Aprobatorio" de acuerdo con lo previsto en el artículo 16 de las Disposiciones para la Certificación.</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b/>
          <w:bCs/>
          <w:color w:val="2F2F2F"/>
          <w:sz w:val="18"/>
          <w:szCs w:val="18"/>
          <w:lang w:eastAsia="es-MX"/>
        </w:rPr>
        <w:t>SEXTA.-</w:t>
      </w:r>
      <w:r w:rsidRPr="009F081E">
        <w:rPr>
          <w:rFonts w:ascii="Arial" w:eastAsia="Times New Roman" w:hAnsi="Arial" w:cs="Arial"/>
          <w:color w:val="2F2F2F"/>
          <w:sz w:val="18"/>
          <w:szCs w:val="18"/>
          <w:lang w:eastAsia="es-MX"/>
        </w:rPr>
        <w:t> A efecto de brindar atención a las dudas que los participantes formulen con relación al proceso de obtención o renovación del Certificado en materia de PLD/FT, se encuentra disponible la dirección de correo electrónico </w:t>
      </w:r>
      <w:r w:rsidRPr="009F081E">
        <w:rPr>
          <w:rFonts w:ascii="Arial" w:eastAsia="Times New Roman" w:hAnsi="Arial" w:cs="Arial"/>
          <w:color w:val="000000"/>
          <w:sz w:val="18"/>
          <w:szCs w:val="18"/>
          <w:lang w:eastAsia="es-MX"/>
        </w:rPr>
        <w:t>certificacionpld@cnbv.gob.mx</w:t>
      </w:r>
      <w:r w:rsidRPr="009F081E">
        <w:rPr>
          <w:rFonts w:ascii="Arial" w:eastAsia="Times New Roman" w:hAnsi="Arial" w:cs="Arial"/>
          <w:color w:val="2F2F2F"/>
          <w:sz w:val="18"/>
          <w:szCs w:val="18"/>
          <w:lang w:eastAsia="es-MX"/>
        </w:rPr>
        <w:t>.</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color w:val="2F2F2F"/>
          <w:sz w:val="18"/>
          <w:szCs w:val="18"/>
          <w:lang w:eastAsia="es-MX"/>
        </w:rPr>
        <w:t>Los casos no previstos en esta convocatoria serán resueltos por la Comisión Nacional Bancaria y de Valores, por conducto de la Vicepresidencia de Supervisión de Procesos Preventivos.</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b/>
          <w:bCs/>
          <w:color w:val="2F2F2F"/>
          <w:sz w:val="18"/>
          <w:szCs w:val="18"/>
          <w:lang w:eastAsia="es-MX"/>
        </w:rPr>
        <w:t>SÉPTIMA.-</w:t>
      </w:r>
      <w:r w:rsidRPr="009F081E">
        <w:rPr>
          <w:rFonts w:ascii="Arial" w:eastAsia="Times New Roman" w:hAnsi="Arial" w:cs="Arial"/>
          <w:color w:val="2F2F2F"/>
          <w:sz w:val="18"/>
          <w:szCs w:val="18"/>
          <w:lang w:eastAsia="es-MX"/>
        </w:rPr>
        <w:t> Cualquier modificación a las fechas o plazos previstos en las Bases TERCERA y CUARTA de la presente convocatoria, se hará del conocimiento de los participantes inscritos a través del portal de Internet de la Comisión Nacional Bancaria y de Valores y en el correo electrónico registrado por el participante en la solicitud para la obtención o renovación del Certificado en materia de PLD/FT.</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b/>
          <w:bCs/>
          <w:color w:val="2F2F2F"/>
          <w:sz w:val="18"/>
          <w:szCs w:val="18"/>
          <w:lang w:eastAsia="es-MX"/>
        </w:rPr>
        <w:t>OCTAVA.-</w:t>
      </w:r>
      <w:r w:rsidRPr="009F081E">
        <w:rPr>
          <w:rFonts w:ascii="Arial" w:eastAsia="Times New Roman" w:hAnsi="Arial" w:cs="Arial"/>
          <w:color w:val="2F2F2F"/>
          <w:sz w:val="18"/>
          <w:szCs w:val="18"/>
          <w:lang w:eastAsia="es-MX"/>
        </w:rPr>
        <w:t> Los Certificados en materia de PLD/FT, vencerán de conformidad con lo establecido en el segundo párrafo del artículo 18 de las Disposiciones para la Certificación, por lo que, a efecto de que las personas interesadas en renovarlo lo mantengan vigente, deberán presentar su solicitud de renovación en el proceso de certificación en el que la notificación de los resultados de la evaluación correspondiente, se realice previo a que venza.</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color w:val="2F2F2F"/>
          <w:sz w:val="18"/>
          <w:szCs w:val="18"/>
          <w:lang w:eastAsia="es-MX"/>
        </w:rPr>
        <w:t xml:space="preserve">En caso de que la Comisión Nacional Bancaria y de Valores resuelva no realizar, aplazar o recalendarizar alguna de las evaluaciones mencionadas en la Base CUARTA de la presente convocatoria, los </w:t>
      </w:r>
      <w:r w:rsidRPr="009F081E">
        <w:rPr>
          <w:rFonts w:ascii="Arial" w:eastAsia="Times New Roman" w:hAnsi="Arial" w:cs="Arial"/>
          <w:color w:val="2F2F2F"/>
          <w:sz w:val="18"/>
          <w:szCs w:val="18"/>
          <w:lang w:eastAsia="es-MX"/>
        </w:rPr>
        <w:lastRenderedPageBreak/>
        <w:t>Certificados en materia de PLD/FT de los participantes a que se refiere el párrafo anterior, continuarán vigentes hasta la notificación de los resultados de la evaluación a la que se hayan inscrito, siempre y cuando su solicitud de renovación haya sido aceptada.</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color w:val="2F2F2F"/>
          <w:sz w:val="18"/>
          <w:szCs w:val="18"/>
          <w:lang w:eastAsia="es-MX"/>
        </w:rPr>
        <w:t>La expedición de un nuevo Certificado en materia de PLD/FT dejará sin efectos el expedido con anterioridad de conformidad con lo establecido en el artículo 20 de las Disposiciones para la Certificación.</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color w:val="2F2F2F"/>
          <w:sz w:val="18"/>
          <w:szCs w:val="18"/>
          <w:lang w:eastAsia="es-MX"/>
        </w:rPr>
        <w:t>Atentamente</w:t>
      </w:r>
    </w:p>
    <w:p w:rsidR="009F081E" w:rsidRPr="009F081E" w:rsidRDefault="009F081E" w:rsidP="009F081E">
      <w:pPr>
        <w:shd w:val="clear" w:color="auto" w:fill="FFFFFF"/>
        <w:spacing w:after="101" w:line="240" w:lineRule="auto"/>
        <w:ind w:firstLine="288"/>
        <w:jc w:val="both"/>
        <w:rPr>
          <w:rFonts w:ascii="Arial" w:eastAsia="Times New Roman" w:hAnsi="Arial" w:cs="Arial"/>
          <w:color w:val="2F2F2F"/>
          <w:sz w:val="18"/>
          <w:szCs w:val="18"/>
          <w:lang w:eastAsia="es-MX"/>
        </w:rPr>
      </w:pPr>
      <w:r w:rsidRPr="009F081E">
        <w:rPr>
          <w:rFonts w:ascii="Arial" w:eastAsia="Times New Roman" w:hAnsi="Arial" w:cs="Arial"/>
          <w:color w:val="2F2F2F"/>
          <w:sz w:val="18"/>
          <w:szCs w:val="18"/>
          <w:lang w:eastAsia="es-MX"/>
        </w:rPr>
        <w:t>Ciudad de México, 23 de octubre de 2023.- Presidente de la Comisión Nacional Bancaria y de Valores, Dr.</w:t>
      </w:r>
      <w:r w:rsidRPr="009F081E">
        <w:rPr>
          <w:rFonts w:ascii="Arial" w:eastAsia="Times New Roman" w:hAnsi="Arial" w:cs="Arial"/>
          <w:b/>
          <w:bCs/>
          <w:color w:val="2F2F2F"/>
          <w:sz w:val="18"/>
          <w:szCs w:val="18"/>
          <w:lang w:eastAsia="es-MX"/>
        </w:rPr>
        <w:t> Jesús de la Fuente Rodríguez</w:t>
      </w:r>
      <w:r w:rsidRPr="009F081E">
        <w:rPr>
          <w:rFonts w:ascii="Arial" w:eastAsia="Times New Roman" w:hAnsi="Arial" w:cs="Arial"/>
          <w:color w:val="2F2F2F"/>
          <w:sz w:val="18"/>
          <w:szCs w:val="18"/>
          <w:lang w:eastAsia="es-MX"/>
        </w:rPr>
        <w:t>.- Rúbrica.</w:t>
      </w:r>
    </w:p>
    <w:p w:rsidR="009F081E" w:rsidRDefault="009F081E" w:rsidP="009F081E">
      <w:pPr>
        <w:jc w:val="both"/>
      </w:pPr>
    </w:p>
    <w:sectPr w:rsidR="009F08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81E"/>
    <w:rsid w:val="009F081E"/>
    <w:rsid w:val="00AC2D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8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pervnculo">
    <w:name w:val="hipervínculo"/>
    <w:basedOn w:val="Fuentedeprrafopredeter"/>
    <w:rsid w:val="009F08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8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pervnculo">
    <w:name w:val="hipervínculo"/>
    <w:basedOn w:val="Fuentedeprrafopredeter"/>
    <w:rsid w:val="009F0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36616">
      <w:bodyDiv w:val="1"/>
      <w:marLeft w:val="0"/>
      <w:marRight w:val="0"/>
      <w:marTop w:val="0"/>
      <w:marBottom w:val="0"/>
      <w:divBdr>
        <w:top w:val="none" w:sz="0" w:space="0" w:color="auto"/>
        <w:left w:val="none" w:sz="0" w:space="0" w:color="auto"/>
        <w:bottom w:val="none" w:sz="0" w:space="0" w:color="auto"/>
        <w:right w:val="none" w:sz="0" w:space="0" w:color="auto"/>
      </w:divBdr>
      <w:divsChild>
        <w:div w:id="199057308">
          <w:marLeft w:val="0"/>
          <w:marRight w:val="0"/>
          <w:marTop w:val="0"/>
          <w:marBottom w:val="101"/>
          <w:divBdr>
            <w:top w:val="none" w:sz="0" w:space="0" w:color="auto"/>
            <w:left w:val="none" w:sz="0" w:space="0" w:color="auto"/>
            <w:bottom w:val="none" w:sz="0" w:space="0" w:color="auto"/>
            <w:right w:val="none" w:sz="0" w:space="0" w:color="auto"/>
          </w:divBdr>
        </w:div>
        <w:div w:id="447360679">
          <w:marLeft w:val="0"/>
          <w:marRight w:val="0"/>
          <w:marTop w:val="101"/>
          <w:marBottom w:val="101"/>
          <w:divBdr>
            <w:top w:val="none" w:sz="0" w:space="0" w:color="auto"/>
            <w:left w:val="none" w:sz="0" w:space="0" w:color="auto"/>
            <w:bottom w:val="none" w:sz="0" w:space="0" w:color="auto"/>
            <w:right w:val="none" w:sz="0" w:space="0" w:color="auto"/>
          </w:divBdr>
        </w:div>
        <w:div w:id="1096050000">
          <w:marLeft w:val="0"/>
          <w:marRight w:val="0"/>
          <w:marTop w:val="0"/>
          <w:marBottom w:val="101"/>
          <w:divBdr>
            <w:top w:val="none" w:sz="0" w:space="0" w:color="auto"/>
            <w:left w:val="none" w:sz="0" w:space="0" w:color="auto"/>
            <w:bottom w:val="none" w:sz="0" w:space="0" w:color="auto"/>
            <w:right w:val="none" w:sz="0" w:space="0" w:color="auto"/>
          </w:divBdr>
        </w:div>
        <w:div w:id="1383990275">
          <w:marLeft w:val="720"/>
          <w:marRight w:val="0"/>
          <w:marTop w:val="0"/>
          <w:marBottom w:val="101"/>
          <w:divBdr>
            <w:top w:val="none" w:sz="0" w:space="0" w:color="auto"/>
            <w:left w:val="none" w:sz="0" w:space="0" w:color="auto"/>
            <w:bottom w:val="none" w:sz="0" w:space="0" w:color="auto"/>
            <w:right w:val="none" w:sz="0" w:space="0" w:color="auto"/>
          </w:divBdr>
        </w:div>
        <w:div w:id="2019386252">
          <w:marLeft w:val="720"/>
          <w:marRight w:val="0"/>
          <w:marTop w:val="0"/>
          <w:marBottom w:val="101"/>
          <w:divBdr>
            <w:top w:val="none" w:sz="0" w:space="0" w:color="auto"/>
            <w:left w:val="none" w:sz="0" w:space="0" w:color="auto"/>
            <w:bottom w:val="none" w:sz="0" w:space="0" w:color="auto"/>
            <w:right w:val="none" w:sz="0" w:space="0" w:color="auto"/>
          </w:divBdr>
        </w:div>
        <w:div w:id="614100111">
          <w:marLeft w:val="720"/>
          <w:marRight w:val="0"/>
          <w:marTop w:val="0"/>
          <w:marBottom w:val="101"/>
          <w:divBdr>
            <w:top w:val="none" w:sz="0" w:space="0" w:color="auto"/>
            <w:left w:val="none" w:sz="0" w:space="0" w:color="auto"/>
            <w:bottom w:val="none" w:sz="0" w:space="0" w:color="auto"/>
            <w:right w:val="none" w:sz="0" w:space="0" w:color="auto"/>
          </w:divBdr>
        </w:div>
        <w:div w:id="1209952407">
          <w:marLeft w:val="720"/>
          <w:marRight w:val="0"/>
          <w:marTop w:val="0"/>
          <w:marBottom w:val="101"/>
          <w:divBdr>
            <w:top w:val="none" w:sz="0" w:space="0" w:color="auto"/>
            <w:left w:val="none" w:sz="0" w:space="0" w:color="auto"/>
            <w:bottom w:val="none" w:sz="0" w:space="0" w:color="auto"/>
            <w:right w:val="none" w:sz="0" w:space="0" w:color="auto"/>
          </w:divBdr>
        </w:div>
        <w:div w:id="567763508">
          <w:marLeft w:val="0"/>
          <w:marRight w:val="0"/>
          <w:marTop w:val="0"/>
          <w:marBottom w:val="101"/>
          <w:divBdr>
            <w:top w:val="none" w:sz="0" w:space="0" w:color="auto"/>
            <w:left w:val="none" w:sz="0" w:space="0" w:color="auto"/>
            <w:bottom w:val="none" w:sz="0" w:space="0" w:color="auto"/>
            <w:right w:val="none" w:sz="0" w:space="0" w:color="auto"/>
          </w:divBdr>
        </w:div>
        <w:div w:id="2065250408">
          <w:marLeft w:val="0"/>
          <w:marRight w:val="0"/>
          <w:marTop w:val="0"/>
          <w:marBottom w:val="101"/>
          <w:divBdr>
            <w:top w:val="none" w:sz="0" w:space="0" w:color="auto"/>
            <w:left w:val="none" w:sz="0" w:space="0" w:color="auto"/>
            <w:bottom w:val="none" w:sz="0" w:space="0" w:color="auto"/>
            <w:right w:val="none" w:sz="0" w:space="0" w:color="auto"/>
          </w:divBdr>
        </w:div>
        <w:div w:id="48573292">
          <w:marLeft w:val="0"/>
          <w:marRight w:val="0"/>
          <w:marTop w:val="0"/>
          <w:marBottom w:val="101"/>
          <w:divBdr>
            <w:top w:val="none" w:sz="0" w:space="0" w:color="auto"/>
            <w:left w:val="none" w:sz="0" w:space="0" w:color="auto"/>
            <w:bottom w:val="none" w:sz="0" w:space="0" w:color="auto"/>
            <w:right w:val="none" w:sz="0" w:space="0" w:color="auto"/>
          </w:divBdr>
        </w:div>
        <w:div w:id="1536457644">
          <w:marLeft w:val="0"/>
          <w:marRight w:val="0"/>
          <w:marTop w:val="0"/>
          <w:marBottom w:val="101"/>
          <w:divBdr>
            <w:top w:val="none" w:sz="0" w:space="0" w:color="auto"/>
            <w:left w:val="none" w:sz="0" w:space="0" w:color="auto"/>
            <w:bottom w:val="none" w:sz="0" w:space="0" w:color="auto"/>
            <w:right w:val="none" w:sz="0" w:space="0" w:color="auto"/>
          </w:divBdr>
        </w:div>
        <w:div w:id="346366780">
          <w:marLeft w:val="0"/>
          <w:marRight w:val="0"/>
          <w:marTop w:val="0"/>
          <w:marBottom w:val="101"/>
          <w:divBdr>
            <w:top w:val="none" w:sz="0" w:space="0" w:color="auto"/>
            <w:left w:val="none" w:sz="0" w:space="0" w:color="auto"/>
            <w:bottom w:val="none" w:sz="0" w:space="0" w:color="auto"/>
            <w:right w:val="none" w:sz="0" w:space="0" w:color="auto"/>
          </w:divBdr>
        </w:div>
        <w:div w:id="1198006174">
          <w:marLeft w:val="0"/>
          <w:marRight w:val="0"/>
          <w:marTop w:val="0"/>
          <w:marBottom w:val="101"/>
          <w:divBdr>
            <w:top w:val="none" w:sz="0" w:space="0" w:color="auto"/>
            <w:left w:val="none" w:sz="0" w:space="0" w:color="auto"/>
            <w:bottom w:val="none" w:sz="0" w:space="0" w:color="auto"/>
            <w:right w:val="none" w:sz="0" w:space="0" w:color="auto"/>
          </w:divBdr>
        </w:div>
        <w:div w:id="194470343">
          <w:marLeft w:val="0"/>
          <w:marRight w:val="0"/>
          <w:marTop w:val="0"/>
          <w:marBottom w:val="101"/>
          <w:divBdr>
            <w:top w:val="none" w:sz="0" w:space="0" w:color="auto"/>
            <w:left w:val="none" w:sz="0" w:space="0" w:color="auto"/>
            <w:bottom w:val="none" w:sz="0" w:space="0" w:color="auto"/>
            <w:right w:val="none" w:sz="0" w:space="0" w:color="auto"/>
          </w:divBdr>
        </w:div>
        <w:div w:id="1098526239">
          <w:marLeft w:val="0"/>
          <w:marRight w:val="0"/>
          <w:marTop w:val="0"/>
          <w:marBottom w:val="101"/>
          <w:divBdr>
            <w:top w:val="none" w:sz="0" w:space="0" w:color="auto"/>
            <w:left w:val="none" w:sz="0" w:space="0" w:color="auto"/>
            <w:bottom w:val="none" w:sz="0" w:space="0" w:color="auto"/>
            <w:right w:val="none" w:sz="0" w:space="0" w:color="auto"/>
          </w:divBdr>
        </w:div>
        <w:div w:id="1878858914">
          <w:marLeft w:val="0"/>
          <w:marRight w:val="0"/>
          <w:marTop w:val="0"/>
          <w:marBottom w:val="101"/>
          <w:divBdr>
            <w:top w:val="none" w:sz="0" w:space="0" w:color="auto"/>
            <w:left w:val="none" w:sz="0" w:space="0" w:color="auto"/>
            <w:bottom w:val="none" w:sz="0" w:space="0" w:color="auto"/>
            <w:right w:val="none" w:sz="0" w:space="0" w:color="auto"/>
          </w:divBdr>
        </w:div>
        <w:div w:id="1920362420">
          <w:marLeft w:val="0"/>
          <w:marRight w:val="0"/>
          <w:marTop w:val="0"/>
          <w:marBottom w:val="101"/>
          <w:divBdr>
            <w:top w:val="none" w:sz="0" w:space="0" w:color="auto"/>
            <w:left w:val="none" w:sz="0" w:space="0" w:color="auto"/>
            <w:bottom w:val="none" w:sz="0" w:space="0" w:color="auto"/>
            <w:right w:val="none" w:sz="0" w:space="0" w:color="auto"/>
          </w:divBdr>
        </w:div>
        <w:div w:id="248084354">
          <w:marLeft w:val="0"/>
          <w:marRight w:val="0"/>
          <w:marTop w:val="0"/>
          <w:marBottom w:val="72"/>
          <w:divBdr>
            <w:top w:val="none" w:sz="0" w:space="0" w:color="auto"/>
            <w:left w:val="none" w:sz="0" w:space="0" w:color="auto"/>
            <w:bottom w:val="none" w:sz="0" w:space="0" w:color="auto"/>
            <w:right w:val="none" w:sz="0" w:space="0" w:color="auto"/>
          </w:divBdr>
        </w:div>
        <w:div w:id="1768304541">
          <w:marLeft w:val="0"/>
          <w:marRight w:val="0"/>
          <w:marTop w:val="0"/>
          <w:marBottom w:val="72"/>
          <w:divBdr>
            <w:top w:val="none" w:sz="0" w:space="0" w:color="auto"/>
            <w:left w:val="none" w:sz="0" w:space="0" w:color="auto"/>
            <w:bottom w:val="none" w:sz="0" w:space="0" w:color="auto"/>
            <w:right w:val="none" w:sz="0" w:space="0" w:color="auto"/>
          </w:divBdr>
        </w:div>
        <w:div w:id="961114854">
          <w:marLeft w:val="0"/>
          <w:marRight w:val="0"/>
          <w:marTop w:val="0"/>
          <w:marBottom w:val="72"/>
          <w:divBdr>
            <w:top w:val="none" w:sz="0" w:space="0" w:color="auto"/>
            <w:left w:val="none" w:sz="0" w:space="0" w:color="auto"/>
            <w:bottom w:val="none" w:sz="0" w:space="0" w:color="auto"/>
            <w:right w:val="none" w:sz="0" w:space="0" w:color="auto"/>
          </w:divBdr>
        </w:div>
        <w:div w:id="122314696">
          <w:marLeft w:val="0"/>
          <w:marRight w:val="0"/>
          <w:marTop w:val="0"/>
          <w:marBottom w:val="72"/>
          <w:divBdr>
            <w:top w:val="none" w:sz="0" w:space="0" w:color="auto"/>
            <w:left w:val="none" w:sz="0" w:space="0" w:color="auto"/>
            <w:bottom w:val="none" w:sz="0" w:space="0" w:color="auto"/>
            <w:right w:val="none" w:sz="0" w:space="0" w:color="auto"/>
          </w:divBdr>
        </w:div>
        <w:div w:id="749932844">
          <w:marLeft w:val="0"/>
          <w:marRight w:val="0"/>
          <w:marTop w:val="0"/>
          <w:marBottom w:val="72"/>
          <w:divBdr>
            <w:top w:val="none" w:sz="0" w:space="0" w:color="auto"/>
            <w:left w:val="none" w:sz="0" w:space="0" w:color="auto"/>
            <w:bottom w:val="none" w:sz="0" w:space="0" w:color="auto"/>
            <w:right w:val="none" w:sz="0" w:space="0" w:color="auto"/>
          </w:divBdr>
        </w:div>
        <w:div w:id="1691835469">
          <w:marLeft w:val="0"/>
          <w:marRight w:val="0"/>
          <w:marTop w:val="0"/>
          <w:marBottom w:val="72"/>
          <w:divBdr>
            <w:top w:val="none" w:sz="0" w:space="0" w:color="auto"/>
            <w:left w:val="none" w:sz="0" w:space="0" w:color="auto"/>
            <w:bottom w:val="none" w:sz="0" w:space="0" w:color="auto"/>
            <w:right w:val="none" w:sz="0" w:space="0" w:color="auto"/>
          </w:divBdr>
        </w:div>
        <w:div w:id="686252653">
          <w:marLeft w:val="0"/>
          <w:marRight w:val="0"/>
          <w:marTop w:val="0"/>
          <w:marBottom w:val="72"/>
          <w:divBdr>
            <w:top w:val="none" w:sz="0" w:space="0" w:color="auto"/>
            <w:left w:val="none" w:sz="0" w:space="0" w:color="auto"/>
            <w:bottom w:val="none" w:sz="0" w:space="0" w:color="auto"/>
            <w:right w:val="none" w:sz="0" w:space="0" w:color="auto"/>
          </w:divBdr>
        </w:div>
        <w:div w:id="322315838">
          <w:marLeft w:val="0"/>
          <w:marRight w:val="0"/>
          <w:marTop w:val="0"/>
          <w:marBottom w:val="72"/>
          <w:divBdr>
            <w:top w:val="none" w:sz="0" w:space="0" w:color="auto"/>
            <w:left w:val="none" w:sz="0" w:space="0" w:color="auto"/>
            <w:bottom w:val="none" w:sz="0" w:space="0" w:color="auto"/>
            <w:right w:val="none" w:sz="0" w:space="0" w:color="auto"/>
          </w:divBdr>
        </w:div>
        <w:div w:id="569535577">
          <w:marLeft w:val="0"/>
          <w:marRight w:val="0"/>
          <w:marTop w:val="0"/>
          <w:marBottom w:val="72"/>
          <w:divBdr>
            <w:top w:val="none" w:sz="0" w:space="0" w:color="auto"/>
            <w:left w:val="none" w:sz="0" w:space="0" w:color="auto"/>
            <w:bottom w:val="none" w:sz="0" w:space="0" w:color="auto"/>
            <w:right w:val="none" w:sz="0" w:space="0" w:color="auto"/>
          </w:divBdr>
        </w:div>
        <w:div w:id="708379103">
          <w:marLeft w:val="0"/>
          <w:marRight w:val="0"/>
          <w:marTop w:val="0"/>
          <w:marBottom w:val="72"/>
          <w:divBdr>
            <w:top w:val="none" w:sz="0" w:space="0" w:color="auto"/>
            <w:left w:val="none" w:sz="0" w:space="0" w:color="auto"/>
            <w:bottom w:val="none" w:sz="0" w:space="0" w:color="auto"/>
            <w:right w:val="none" w:sz="0" w:space="0" w:color="auto"/>
          </w:divBdr>
        </w:div>
        <w:div w:id="1110590867">
          <w:marLeft w:val="0"/>
          <w:marRight w:val="0"/>
          <w:marTop w:val="0"/>
          <w:marBottom w:val="72"/>
          <w:divBdr>
            <w:top w:val="none" w:sz="0" w:space="0" w:color="auto"/>
            <w:left w:val="none" w:sz="0" w:space="0" w:color="auto"/>
            <w:bottom w:val="none" w:sz="0" w:space="0" w:color="auto"/>
            <w:right w:val="none" w:sz="0" w:space="0" w:color="auto"/>
          </w:divBdr>
        </w:div>
        <w:div w:id="861161712">
          <w:marLeft w:val="0"/>
          <w:marRight w:val="0"/>
          <w:marTop w:val="0"/>
          <w:marBottom w:val="72"/>
          <w:divBdr>
            <w:top w:val="none" w:sz="0" w:space="0" w:color="auto"/>
            <w:left w:val="none" w:sz="0" w:space="0" w:color="auto"/>
            <w:bottom w:val="none" w:sz="0" w:space="0" w:color="auto"/>
            <w:right w:val="none" w:sz="0" w:space="0" w:color="auto"/>
          </w:divBdr>
        </w:div>
        <w:div w:id="724912321">
          <w:marLeft w:val="0"/>
          <w:marRight w:val="0"/>
          <w:marTop w:val="0"/>
          <w:marBottom w:val="72"/>
          <w:divBdr>
            <w:top w:val="none" w:sz="0" w:space="0" w:color="auto"/>
            <w:left w:val="none" w:sz="0" w:space="0" w:color="auto"/>
            <w:bottom w:val="none" w:sz="0" w:space="0" w:color="auto"/>
            <w:right w:val="none" w:sz="0" w:space="0" w:color="auto"/>
          </w:divBdr>
        </w:div>
        <w:div w:id="899289925">
          <w:marLeft w:val="0"/>
          <w:marRight w:val="0"/>
          <w:marTop w:val="0"/>
          <w:marBottom w:val="72"/>
          <w:divBdr>
            <w:top w:val="none" w:sz="0" w:space="0" w:color="auto"/>
            <w:left w:val="none" w:sz="0" w:space="0" w:color="auto"/>
            <w:bottom w:val="none" w:sz="0" w:space="0" w:color="auto"/>
            <w:right w:val="none" w:sz="0" w:space="0" w:color="auto"/>
          </w:divBdr>
        </w:div>
        <w:div w:id="1228419844">
          <w:marLeft w:val="0"/>
          <w:marRight w:val="0"/>
          <w:marTop w:val="0"/>
          <w:marBottom w:val="72"/>
          <w:divBdr>
            <w:top w:val="none" w:sz="0" w:space="0" w:color="auto"/>
            <w:left w:val="none" w:sz="0" w:space="0" w:color="auto"/>
            <w:bottom w:val="none" w:sz="0" w:space="0" w:color="auto"/>
            <w:right w:val="none" w:sz="0" w:space="0" w:color="auto"/>
          </w:divBdr>
        </w:div>
        <w:div w:id="1040937469">
          <w:marLeft w:val="0"/>
          <w:marRight w:val="0"/>
          <w:marTop w:val="0"/>
          <w:marBottom w:val="72"/>
          <w:divBdr>
            <w:top w:val="none" w:sz="0" w:space="0" w:color="auto"/>
            <w:left w:val="none" w:sz="0" w:space="0" w:color="auto"/>
            <w:bottom w:val="none" w:sz="0" w:space="0" w:color="auto"/>
            <w:right w:val="none" w:sz="0" w:space="0" w:color="auto"/>
          </w:divBdr>
        </w:div>
        <w:div w:id="484049121">
          <w:marLeft w:val="0"/>
          <w:marRight w:val="0"/>
          <w:marTop w:val="0"/>
          <w:marBottom w:val="72"/>
          <w:divBdr>
            <w:top w:val="none" w:sz="0" w:space="0" w:color="auto"/>
            <w:left w:val="none" w:sz="0" w:space="0" w:color="auto"/>
            <w:bottom w:val="none" w:sz="0" w:space="0" w:color="auto"/>
            <w:right w:val="none" w:sz="0" w:space="0" w:color="auto"/>
          </w:divBdr>
        </w:div>
        <w:div w:id="828986759">
          <w:marLeft w:val="0"/>
          <w:marRight w:val="0"/>
          <w:marTop w:val="0"/>
          <w:marBottom w:val="72"/>
          <w:divBdr>
            <w:top w:val="none" w:sz="0" w:space="0" w:color="auto"/>
            <w:left w:val="none" w:sz="0" w:space="0" w:color="auto"/>
            <w:bottom w:val="none" w:sz="0" w:space="0" w:color="auto"/>
            <w:right w:val="none" w:sz="0" w:space="0" w:color="auto"/>
          </w:divBdr>
        </w:div>
        <w:div w:id="1180657446">
          <w:marLeft w:val="0"/>
          <w:marRight w:val="0"/>
          <w:marTop w:val="0"/>
          <w:marBottom w:val="72"/>
          <w:divBdr>
            <w:top w:val="none" w:sz="0" w:space="0" w:color="auto"/>
            <w:left w:val="none" w:sz="0" w:space="0" w:color="auto"/>
            <w:bottom w:val="none" w:sz="0" w:space="0" w:color="auto"/>
            <w:right w:val="none" w:sz="0" w:space="0" w:color="auto"/>
          </w:divBdr>
        </w:div>
        <w:div w:id="1047414427">
          <w:marLeft w:val="0"/>
          <w:marRight w:val="0"/>
          <w:marTop w:val="0"/>
          <w:marBottom w:val="72"/>
          <w:divBdr>
            <w:top w:val="none" w:sz="0" w:space="0" w:color="auto"/>
            <w:left w:val="none" w:sz="0" w:space="0" w:color="auto"/>
            <w:bottom w:val="none" w:sz="0" w:space="0" w:color="auto"/>
            <w:right w:val="none" w:sz="0" w:space="0" w:color="auto"/>
          </w:divBdr>
        </w:div>
        <w:div w:id="545072762">
          <w:marLeft w:val="0"/>
          <w:marRight w:val="0"/>
          <w:marTop w:val="0"/>
          <w:marBottom w:val="101"/>
          <w:divBdr>
            <w:top w:val="none" w:sz="0" w:space="0" w:color="auto"/>
            <w:left w:val="none" w:sz="0" w:space="0" w:color="auto"/>
            <w:bottom w:val="none" w:sz="0" w:space="0" w:color="auto"/>
            <w:right w:val="none" w:sz="0" w:space="0" w:color="auto"/>
          </w:divBdr>
        </w:div>
        <w:div w:id="839394309">
          <w:marLeft w:val="0"/>
          <w:marRight w:val="0"/>
          <w:marTop w:val="0"/>
          <w:marBottom w:val="101"/>
          <w:divBdr>
            <w:top w:val="none" w:sz="0" w:space="0" w:color="auto"/>
            <w:left w:val="none" w:sz="0" w:space="0" w:color="auto"/>
            <w:bottom w:val="none" w:sz="0" w:space="0" w:color="auto"/>
            <w:right w:val="none" w:sz="0" w:space="0" w:color="auto"/>
          </w:divBdr>
        </w:div>
        <w:div w:id="1900050926">
          <w:marLeft w:val="0"/>
          <w:marRight w:val="0"/>
          <w:marTop w:val="0"/>
          <w:marBottom w:val="101"/>
          <w:divBdr>
            <w:top w:val="none" w:sz="0" w:space="0" w:color="auto"/>
            <w:left w:val="none" w:sz="0" w:space="0" w:color="auto"/>
            <w:bottom w:val="none" w:sz="0" w:space="0" w:color="auto"/>
            <w:right w:val="none" w:sz="0" w:space="0" w:color="auto"/>
          </w:divBdr>
        </w:div>
        <w:div w:id="977108421">
          <w:marLeft w:val="0"/>
          <w:marRight w:val="0"/>
          <w:marTop w:val="0"/>
          <w:marBottom w:val="101"/>
          <w:divBdr>
            <w:top w:val="none" w:sz="0" w:space="0" w:color="auto"/>
            <w:left w:val="none" w:sz="0" w:space="0" w:color="auto"/>
            <w:bottom w:val="none" w:sz="0" w:space="0" w:color="auto"/>
            <w:right w:val="none" w:sz="0" w:space="0" w:color="auto"/>
          </w:divBdr>
        </w:div>
        <w:div w:id="758597730">
          <w:marLeft w:val="0"/>
          <w:marRight w:val="0"/>
          <w:marTop w:val="0"/>
          <w:marBottom w:val="101"/>
          <w:divBdr>
            <w:top w:val="none" w:sz="0" w:space="0" w:color="auto"/>
            <w:left w:val="none" w:sz="0" w:space="0" w:color="auto"/>
            <w:bottom w:val="none" w:sz="0" w:space="0" w:color="auto"/>
            <w:right w:val="none" w:sz="0" w:space="0" w:color="auto"/>
          </w:divBdr>
        </w:div>
        <w:div w:id="2076317770">
          <w:marLeft w:val="0"/>
          <w:marRight w:val="0"/>
          <w:marTop w:val="0"/>
          <w:marBottom w:val="101"/>
          <w:divBdr>
            <w:top w:val="none" w:sz="0" w:space="0" w:color="auto"/>
            <w:left w:val="none" w:sz="0" w:space="0" w:color="auto"/>
            <w:bottom w:val="none" w:sz="0" w:space="0" w:color="auto"/>
            <w:right w:val="none" w:sz="0" w:space="0" w:color="auto"/>
          </w:divBdr>
        </w:div>
        <w:div w:id="1618949246">
          <w:marLeft w:val="0"/>
          <w:marRight w:val="0"/>
          <w:marTop w:val="0"/>
          <w:marBottom w:val="101"/>
          <w:divBdr>
            <w:top w:val="none" w:sz="0" w:space="0" w:color="auto"/>
            <w:left w:val="none" w:sz="0" w:space="0" w:color="auto"/>
            <w:bottom w:val="none" w:sz="0" w:space="0" w:color="auto"/>
            <w:right w:val="none" w:sz="0" w:space="0" w:color="auto"/>
          </w:divBdr>
        </w:div>
        <w:div w:id="1720472220">
          <w:marLeft w:val="0"/>
          <w:marRight w:val="0"/>
          <w:marTop w:val="0"/>
          <w:marBottom w:val="101"/>
          <w:divBdr>
            <w:top w:val="none" w:sz="0" w:space="0" w:color="auto"/>
            <w:left w:val="none" w:sz="0" w:space="0" w:color="auto"/>
            <w:bottom w:val="none" w:sz="0" w:space="0" w:color="auto"/>
            <w:right w:val="none" w:sz="0" w:space="0" w:color="auto"/>
          </w:divBdr>
        </w:div>
        <w:div w:id="1445609494">
          <w:marLeft w:val="0"/>
          <w:marRight w:val="0"/>
          <w:marTop w:val="0"/>
          <w:marBottom w:val="101"/>
          <w:divBdr>
            <w:top w:val="none" w:sz="0" w:space="0" w:color="auto"/>
            <w:left w:val="none" w:sz="0" w:space="0" w:color="auto"/>
            <w:bottom w:val="none" w:sz="0" w:space="0" w:color="auto"/>
            <w:right w:val="none" w:sz="0" w:space="0" w:color="auto"/>
          </w:divBdr>
        </w:div>
        <w:div w:id="589898117">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1256</Words>
  <Characters>6911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2023-10-30T14:37:00Z</dcterms:created>
  <dcterms:modified xsi:type="dcterms:W3CDTF">2023-10-30T14:39:00Z</dcterms:modified>
</cp:coreProperties>
</file>