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Modificación a la Guía del Programa de Inmunidad y Reducción de Sanciones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ANTEPROYECTO DE MODIFICACIÓN A LA GUÍA DEL PROGRAMA DE INMUNIDAD Y REDUCCIÓN DE SANCIONES"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c) y 138, fracción I, de la Ley Federal de Competencia Económica (LFCE), </w:t>
      </w:r>
      <w:r w:rsidDel="00000000" w:rsidR="00000000" w:rsidRPr="00000000">
        <w:rPr>
          <w:rFonts w:ascii="Verdana" w:cs="Verdana" w:eastAsia="Verdana" w:hAnsi="Verdana"/>
          <w:color w:val="2f2f2f"/>
          <w:sz w:val="20"/>
          <w:szCs w:val="20"/>
          <w:u w:val="single"/>
          <w:rtl w:val="0"/>
        </w:rPr>
        <w:t xml:space="preserve">se abre un periodo de consulta pública por treinta días hábiles contados a partir de la publicación del presente extracto</w:t>
      </w:r>
      <w:r w:rsidDel="00000000" w:rsidR="00000000" w:rsidRPr="00000000">
        <w:rPr>
          <w:rFonts w:ascii="Verdana" w:cs="Verdana" w:eastAsia="Verdana" w:hAnsi="Verdana"/>
          <w:color w:val="2f2f2f"/>
          <w:sz w:val="20"/>
          <w:szCs w:val="20"/>
          <w:rtl w:val="0"/>
        </w:rPr>
        <w:t xml:space="preserve">,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Modificación a la Guía del Programa de Inmunidad y Reducción de Sanciones.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la Guía que se someten a consulta pública tienen por objeto orientar a los agentes económicos que formulen solicitudes para acogerse al Programa con el objeto de obtener el beneficio de reducción de sanciones establecido en el artículo 103 de la LFCE e inmunidad penal, conforme al artículo 254 bis del Código Penal Federal, mediante la descripción de la forma en que la Comisión Federal de Competencia Económica recibe, analiza y resuelve dichas solicitudes.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11 de septiembre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