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6"/>
          <w:szCs w:val="26"/>
        </w:rPr>
      </w:pPr>
      <w:r w:rsidDel="00000000" w:rsidR="00000000" w:rsidRPr="00000000">
        <w:rPr>
          <w:b w:val="1"/>
          <w:color w:val="0000ff"/>
          <w:sz w:val="26"/>
          <w:szCs w:val="26"/>
          <w:rtl w:val="0"/>
        </w:rPr>
        <w:t xml:space="preserve">Convenio de Coordinación para el otorgamiento de recursos disponibles del subsidio para la Tercera Etapa de Implementación de la Reforma al Sistema de Justicia Laboral, que celebran la Secretaría del Trabajo y Previsión Social y el Estado de Zacatecas</w:t>
      </w:r>
    </w:p>
    <w:p w:rsidR="00000000" w:rsidDel="00000000" w:rsidP="00000000" w:rsidRDefault="00000000" w:rsidRPr="00000000" w14:paraId="00000002">
      <w:pPr>
        <w:jc w:val="center"/>
        <w:rPr>
          <w:b w:val="1"/>
          <w:color w:val="0000ff"/>
          <w:sz w:val="26"/>
          <w:szCs w:val="26"/>
        </w:rPr>
      </w:pPr>
      <w:r w:rsidDel="00000000" w:rsidR="00000000" w:rsidRPr="00000000">
        <w:rPr>
          <w:b w:val="1"/>
          <w:color w:val="0000ff"/>
          <w:sz w:val="26"/>
          <w:szCs w:val="26"/>
          <w:rtl w:val="0"/>
        </w:rPr>
        <w:t xml:space="preserve">DOF del 1 de noviembre de 2022</w:t>
      </w:r>
    </w:p>
    <w:p w:rsidR="00000000" w:rsidDel="00000000" w:rsidP="00000000" w:rsidRDefault="00000000" w:rsidRPr="00000000" w14:paraId="00000003">
      <w:pPr>
        <w:jc w:val="center"/>
        <w:rPr>
          <w:b w:val="1"/>
          <w:color w:val="0000ff"/>
          <w:sz w:val="26"/>
          <w:szCs w:val="26"/>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CONVENIO DE COORDINACIÓN PARA EL OTORGAMIENTO DE RECURSOS DISPONIBLES DEL SUBSIDIO PARA LA "</w:t>
      </w:r>
      <w:r w:rsidDel="00000000" w:rsidR="00000000" w:rsidRPr="00000000">
        <w:rPr>
          <w:i w:val="1"/>
          <w:sz w:val="16"/>
          <w:szCs w:val="16"/>
          <w:rtl w:val="0"/>
        </w:rPr>
        <w:t xml:space="preserve">TERCERA ETAPA DE IMPLEMENTACIÓN DE LA REFORMA AL SISTEMA DE JUSTICIA LABORAL" </w:t>
      </w:r>
      <w:r w:rsidDel="00000000" w:rsidR="00000000" w:rsidRPr="00000000">
        <w:rPr>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C. ESTEBAN MARTÍNEZ MEJÍA, Y POR EL TITULAR DE LA UNIDAD DE ADMINISTRACIÓN Y FINANZAS, C. MARCO ANTONIO HERNÁNDEZ MARTÍNEZ, Y POR OTRA PARTE, EL GOBIERNO DEL ESTADO DE ZACATECAS, EN ADELANTE "EL GOBIERNO DEL ESTADO", REPRESENTADO POR EL SECRETARIO DE ECONOMÍA, DR. RODRIGO CASTAÑEDA MIRANDA, INSTANCIA RESPONSABLE DE COORDINAR Y ARTICULAR LA IMPLEMENTACIÓN DE LA REFORMA AL SISTEMA DE JUSTICIA LABORAL EN EL ESTADO DE ZACATECAS, Y EL SECRETARIO DE FINANZAS DEL ESTADO, DR. RICARDO OLIVARES SÁNCHEZ, A QUIENES CUANDO ACTÚEN CONJUNTAMENTE SE LES DESIGNARÁ COMO "LAS PARTES", AL TENOR DE LOS SIGUIENTES ANTECEDENTES, DECLARACIONES Y CLÁUSULAS:</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Con fecha 24 de febrero de 2017, se publicó en el Diario Oficial de la Federación (DOF) el "</w:t>
      </w:r>
      <w:r w:rsidDel="00000000" w:rsidR="00000000" w:rsidRPr="00000000">
        <w:rPr>
          <w:i w:val="1"/>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II. </w:t>
      </w:r>
      <w:r w:rsidDel="00000000" w:rsidR="00000000" w:rsidRPr="00000000">
        <w:rPr>
          <w:sz w:val="18"/>
          <w:szCs w:val="18"/>
          <w:rtl w:val="0"/>
        </w:rPr>
        <w:t xml:space="preserve">Con fecha 1° de mayo de 2019, se publicó en el DOF </w:t>
      </w:r>
      <w:r w:rsidDel="00000000" w:rsidR="00000000" w:rsidRPr="00000000">
        <w:rPr>
          <w:i w:val="1"/>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III. </w:t>
      </w:r>
      <w:r w:rsidDel="00000000" w:rsidR="00000000" w:rsidRPr="00000000">
        <w:rPr>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IV. </w:t>
      </w:r>
      <w:r w:rsidDel="00000000" w:rsidR="00000000" w:rsidRPr="00000000">
        <w:rPr>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V. </w:t>
      </w:r>
      <w:r w:rsidDel="00000000" w:rsidR="00000000" w:rsidRPr="00000000">
        <w:rPr>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VI. </w:t>
      </w:r>
      <w:r w:rsidDel="00000000" w:rsidR="00000000" w:rsidRPr="00000000">
        <w:rPr>
          <w:color w:val="2f2f2f"/>
          <w:sz w:val="18"/>
          <w:szCs w:val="18"/>
          <w:rtl w:val="0"/>
        </w:rPr>
        <w:t xml:space="preserve">El 08 de mayo de 2020, se suscribió el Convenio de Coordinación para el otorgamiento del subsidio para la Primera Etapa de Implementación de la Reforma al Sistema de Justicia Laboral, que celebran la Secretaría del Trabajo y Previsión Social y el Estado de Zacatecas, publicado en el Diario Oficial de la Federación el pasado 27 de mayo de 2020.</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VII. </w:t>
      </w:r>
      <w:r w:rsidDel="00000000" w:rsidR="00000000" w:rsidRPr="00000000">
        <w:rPr>
          <w:sz w:val="18"/>
          <w:szCs w:val="18"/>
          <w:rtl w:val="0"/>
        </w:rPr>
        <w:t xml:space="preserve">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Del="00000000" w:rsidR="00000000" w:rsidRPr="00000000">
        <w:rPr>
          <w:b w:val="1"/>
          <w:i w:val="1"/>
          <w:sz w:val="18"/>
          <w:szCs w:val="18"/>
          <w:rtl w:val="0"/>
        </w:rPr>
        <w:t xml:space="preserve">"Programa Presupuestario U 100 Subsidios a las Entidades Federativas para la implementación de la Reforma al Sistema de Justicia Laboral"</w:t>
      </w:r>
      <w:r w:rsidDel="00000000" w:rsidR="00000000" w:rsidRPr="00000000">
        <w:rPr>
          <w:sz w:val="18"/>
          <w:szCs w:val="18"/>
          <w:rtl w:val="0"/>
        </w:rPr>
        <w:t xml:space="preserve">, en el cual se consideran recursos para coadyuvar con las Entidades Federativas que forman parte de la tercera etapa de implementación de la Reforma al Sistema de Justicia Laboral.</w:t>
      </w:r>
    </w:p>
    <w:p w:rsidR="00000000" w:rsidDel="00000000" w:rsidP="00000000" w:rsidRDefault="00000000" w:rsidRPr="00000000" w14:paraId="00000012">
      <w:pPr>
        <w:shd w:fill="ffffff" w:val="clear"/>
        <w:spacing w:after="100" w:lineRule="auto"/>
        <w:ind w:firstLine="280"/>
        <w:jc w:val="both"/>
        <w:rPr>
          <w:b w:val="1"/>
          <w:i w:val="1"/>
          <w:sz w:val="18"/>
          <w:szCs w:val="18"/>
        </w:rPr>
      </w:pPr>
      <w:r w:rsidDel="00000000" w:rsidR="00000000" w:rsidRPr="00000000">
        <w:rPr>
          <w:b w:val="1"/>
          <w:i w:val="1"/>
          <w:sz w:val="18"/>
          <w:szCs w:val="18"/>
          <w:rtl w:val="0"/>
        </w:rPr>
        <w:t xml:space="preserve">VIII.</w:t>
      </w:r>
      <w:r w:rsidDel="00000000" w:rsidR="00000000" w:rsidRPr="00000000">
        <w:rPr>
          <w:b w:val="1"/>
          <w:sz w:val="18"/>
          <w:szCs w:val="18"/>
          <w:rtl w:val="0"/>
        </w:rPr>
        <w:t xml:space="preserve"> </w:t>
      </w:r>
      <w:r w:rsidDel="00000000" w:rsidR="00000000" w:rsidRPr="00000000">
        <w:rPr>
          <w:sz w:val="18"/>
          <w:szCs w:val="18"/>
          <w:rtl w:val="0"/>
        </w:rPr>
        <w:t xml:space="preserve">Derivado de la fracción anterior, el 17 de diciembre de 2021 se publicaron en el DOF los </w:t>
      </w:r>
      <w:r w:rsidDel="00000000" w:rsidR="00000000" w:rsidRPr="00000000">
        <w:rPr>
          <w:b w:val="1"/>
          <w:i w:val="1"/>
          <w:sz w:val="18"/>
          <w:szCs w:val="18"/>
          <w:rtl w:val="0"/>
        </w:rPr>
        <w:t xml:space="preserve">Lineamientos por los que se establecen las bases y requisitos que deberán cumplir las Entidades Federativas para acceder al subsidio destinado a la tercera etapa de la implementación de la Reforma al Sistema de Justicia Laboral (Lineamientos).</w:t>
      </w:r>
    </w:p>
    <w:p w:rsidR="00000000" w:rsidDel="00000000" w:rsidP="00000000" w:rsidRDefault="00000000" w:rsidRPr="00000000" w14:paraId="00000013">
      <w:pPr>
        <w:shd w:fill="ffffff" w:val="clear"/>
        <w:spacing w:after="100" w:lineRule="auto"/>
        <w:ind w:firstLine="280"/>
        <w:jc w:val="both"/>
        <w:rPr>
          <w:b w:val="1"/>
          <w:i w:val="1"/>
          <w:color w:val="2f2f2f"/>
          <w:sz w:val="18"/>
          <w:szCs w:val="18"/>
        </w:rPr>
      </w:pPr>
      <w:r w:rsidDel="00000000" w:rsidR="00000000" w:rsidRPr="00000000">
        <w:rPr>
          <w:b w:val="1"/>
          <w:i w:val="1"/>
          <w:sz w:val="18"/>
          <w:szCs w:val="18"/>
          <w:rtl w:val="0"/>
        </w:rPr>
        <w:t xml:space="preserve">IX.</w:t>
      </w:r>
      <w:r w:rsidDel="00000000" w:rsidR="00000000" w:rsidRPr="00000000">
        <w:rPr>
          <w:b w:val="1"/>
          <w:sz w:val="18"/>
          <w:szCs w:val="18"/>
          <w:rtl w:val="0"/>
        </w:rPr>
        <w:t xml:space="preserve"> </w:t>
      </w:r>
      <w:r w:rsidDel="00000000" w:rsidR="00000000" w:rsidRPr="00000000">
        <w:rPr>
          <w:color w:val="2f2f2f"/>
          <w:sz w:val="18"/>
          <w:szCs w:val="18"/>
          <w:rtl w:val="0"/>
        </w:rPr>
        <w:t xml:space="preserve">Con fundamento en lo que establece el numeral Cuadragésimo séptimo de los</w:t>
      </w:r>
      <w:r w:rsidDel="00000000" w:rsidR="00000000" w:rsidRPr="00000000">
        <w:rPr>
          <w:b w:val="1"/>
          <w:i w:val="1"/>
          <w:color w:val="2f2f2f"/>
          <w:sz w:val="18"/>
          <w:szCs w:val="18"/>
          <w:rtl w:val="0"/>
        </w:rPr>
        <w:t xml:space="preserve"> Lineamientos por los que se establecen las bases y requisitos que deberán cumplir las Entidades Federativas para acceder al subsidio destinado a la tercera etapa de la implementación de la Reforma al Sistema de Justicia Laboral, </w:t>
      </w:r>
      <w:r w:rsidDel="00000000" w:rsidR="00000000" w:rsidRPr="00000000">
        <w:rPr>
          <w:color w:val="2f2f2f"/>
          <w:sz w:val="18"/>
          <w:szCs w:val="18"/>
          <w:rtl w:val="0"/>
        </w:rPr>
        <w:t xml:space="preserve">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Del="00000000" w:rsidR="00000000" w:rsidRPr="00000000">
        <w:rPr>
          <w:b w:val="1"/>
          <w:i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i w:val="1"/>
          <w:sz w:val="18"/>
          <w:szCs w:val="18"/>
          <w:rtl w:val="0"/>
        </w:rPr>
        <w:t xml:space="preserve">X.</w:t>
      </w:r>
      <w:r w:rsidDel="00000000" w:rsidR="00000000" w:rsidRPr="00000000">
        <w:rPr>
          <w:b w:val="1"/>
          <w:sz w:val="18"/>
          <w:szCs w:val="18"/>
          <w:rtl w:val="0"/>
        </w:rPr>
        <w:t xml:space="preserve"> </w:t>
      </w:r>
      <w:r w:rsidDel="00000000" w:rsidR="00000000" w:rsidRPr="00000000">
        <w:rPr>
          <w:color w:val="2f2f2f"/>
          <w:sz w:val="18"/>
          <w:szCs w:val="18"/>
          <w:rtl w:val="0"/>
        </w:rPr>
        <w:t xml:space="preserve">Con fecha 15 de agosto de 2022 el Estado de Zacatecas, presentó la solicitud de acceso a los recursos disponibles mediante oficio SEZAC/SP/0926/2022 así como la documentación correspondiente al proyecto de Centros de Conciliación.</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XI. </w:t>
      </w:r>
      <w:r w:rsidDel="00000000" w:rsidR="00000000" w:rsidRPr="00000000">
        <w:rPr>
          <w:sz w:val="18"/>
          <w:szCs w:val="18"/>
          <w:rtl w:val="0"/>
        </w:rPr>
        <w:t xml:space="preserve">Que, el otorgamiento, transferencia y seguimiento de los recursos se realizará con base en los</w:t>
      </w:r>
    </w:p>
    <w:p w:rsidR="00000000" w:rsidDel="00000000" w:rsidP="00000000" w:rsidRDefault="00000000" w:rsidRPr="00000000" w14:paraId="00000016">
      <w:pPr>
        <w:shd w:fill="ffffff" w:val="clear"/>
        <w:spacing w:after="100" w:lineRule="auto"/>
        <w:jc w:val="both"/>
        <w:rPr>
          <w:sz w:val="18"/>
          <w:szCs w:val="18"/>
        </w:rPr>
      </w:pPr>
      <w:r w:rsidDel="00000000" w:rsidR="00000000" w:rsidRPr="00000000">
        <w:rPr>
          <w:sz w:val="18"/>
          <w:szCs w:val="18"/>
          <w:rtl w:val="0"/>
        </w:rPr>
        <w:t xml:space="preserve">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XII. </w:t>
      </w:r>
      <w:r w:rsidDel="00000000" w:rsidR="00000000" w:rsidRPr="00000000">
        <w:rPr>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XIII. </w:t>
      </w:r>
      <w:r w:rsidDel="00000000" w:rsidR="00000000" w:rsidRPr="00000000">
        <w:rPr>
          <w:sz w:val="18"/>
          <w:szCs w:val="18"/>
          <w:rtl w:val="0"/>
        </w:rPr>
        <w:t xml:space="preserve">Que, del cumplimiento en tiempo y forma de los requisitos señalados en los Lineamientos, el Comité de Evaluación determinó aprobar el Proyecto presentado por el Estado de Zacatecas, por lo que autorizó la cantidad de </w:t>
      </w:r>
      <w:r w:rsidDel="00000000" w:rsidR="00000000" w:rsidRPr="00000000">
        <w:rPr>
          <w:b w:val="1"/>
          <w:sz w:val="18"/>
          <w:szCs w:val="18"/>
          <w:rtl w:val="0"/>
        </w:rPr>
        <w:t xml:space="preserve">$1,789,413.06 (Un millón setecientos ochenta y nueve mil cuatrocientos trece pesos 06/100 M.N.)</w:t>
      </w:r>
      <w:r w:rsidDel="00000000" w:rsidR="00000000" w:rsidRPr="00000000">
        <w:rPr>
          <w:sz w:val="18"/>
          <w:szCs w:val="18"/>
          <w:rtl w:val="0"/>
        </w:rPr>
        <w:t xml:space="preserve"> para la instalación del Centro de Conciliación Local.</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XIV. </w:t>
      </w:r>
      <w:r w:rsidDel="00000000" w:rsidR="00000000" w:rsidRPr="00000000">
        <w:rPr>
          <w:sz w:val="18"/>
          <w:szCs w:val="18"/>
          <w:rtl w:val="0"/>
        </w:rPr>
        <w:t xml:space="preserve">Dicha situación se notificó a la Entidad Federativa mediante resolución del Comité de Evaluación el 26 de septiembre de 2022,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A">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I. "LA SECRETARÍA" declara que:</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I.1. </w:t>
      </w:r>
      <w:r w:rsidDel="00000000" w:rsidR="00000000" w:rsidRPr="00000000">
        <w:rPr>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I.2. </w:t>
      </w:r>
      <w:r w:rsidDel="00000000" w:rsidR="00000000" w:rsidRPr="00000000">
        <w:rPr>
          <w:sz w:val="18"/>
          <w:szCs w:val="18"/>
          <w:rtl w:val="0"/>
        </w:rPr>
        <w:t xml:space="preserve">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I.3. </w:t>
      </w:r>
      <w:r w:rsidDel="00000000" w:rsidR="00000000" w:rsidRPr="00000000">
        <w:rPr>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I.4. </w:t>
      </w:r>
      <w:r w:rsidDel="00000000" w:rsidR="00000000" w:rsidRPr="00000000">
        <w:rPr>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b w:val="1"/>
          <w:sz w:val="18"/>
          <w:szCs w:val="18"/>
          <w:rtl w:val="0"/>
        </w:rPr>
        <w:t xml:space="preserve">I.5. </w:t>
      </w:r>
      <w:r w:rsidDel="00000000" w:rsidR="00000000" w:rsidRPr="00000000">
        <w:rPr>
          <w:sz w:val="18"/>
          <w:szCs w:val="18"/>
          <w:rtl w:val="0"/>
        </w:rPr>
        <w:t xml:space="preserve">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I.6. </w:t>
      </w:r>
      <w:r w:rsidDel="00000000" w:rsidR="00000000" w:rsidRPr="00000000">
        <w:rPr>
          <w:sz w:val="18"/>
          <w:szCs w:val="18"/>
          <w:rtl w:val="0"/>
        </w:rPr>
        <w:t xml:space="preserve">Para efectos derivados del presente Convenio, señala como su domicilio el ubicado en Blvd. Adolfo López Mateos 1968, Los Alpes, Álvaro Obregón, 01010 Ciudad de México, en la Ciudad de México.</w:t>
      </w:r>
    </w:p>
    <w:p w:rsidR="00000000" w:rsidDel="00000000" w:rsidP="00000000" w:rsidRDefault="00000000" w:rsidRPr="00000000" w14:paraId="00000022">
      <w:pPr>
        <w:shd w:fill="ffffff" w:val="clear"/>
        <w:spacing w:after="100" w:lineRule="auto"/>
        <w:ind w:firstLine="280"/>
        <w:jc w:val="both"/>
        <w:rPr>
          <w:b w:val="1"/>
          <w:sz w:val="18"/>
          <w:szCs w:val="18"/>
        </w:rPr>
      </w:pPr>
      <w:r w:rsidDel="00000000" w:rsidR="00000000" w:rsidRPr="00000000">
        <w:rPr>
          <w:b w:val="1"/>
          <w:sz w:val="18"/>
          <w:szCs w:val="18"/>
          <w:rtl w:val="0"/>
        </w:rPr>
        <w:t xml:space="preserve">II. "EL GOBIERNO DEL ESTADO" declara que:</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b w:val="1"/>
          <w:sz w:val="18"/>
          <w:szCs w:val="18"/>
          <w:rtl w:val="0"/>
        </w:rPr>
        <w:t xml:space="preserve">II.1. </w:t>
      </w:r>
      <w:r w:rsidDel="00000000" w:rsidR="00000000" w:rsidRPr="00000000">
        <w:rPr>
          <w:sz w:val="18"/>
          <w:szCs w:val="18"/>
          <w:rtl w:val="0"/>
        </w:rPr>
        <w:t xml:space="preserve">Es una Dependencia de la Administración Pública Centralizada, con fundamento en los artículos 12, 25 fracción VI de la Ley Orgánica de la Administración Pública del Estado de Zacatecas, 43 de la Constitución Política de los Estados Unidos Mexicanos; así como 1º, 2º, 84, de la Constitución Política del Estado de Zacatecas, es un Estado libre y soberano en todo lo concerniente a su régimen interior y forma parte integrante de la Federación.</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II.2. </w:t>
      </w:r>
      <w:r w:rsidDel="00000000" w:rsidR="00000000" w:rsidRPr="00000000">
        <w:rPr>
          <w:sz w:val="18"/>
          <w:szCs w:val="18"/>
          <w:rtl w:val="0"/>
        </w:rPr>
        <w:t xml:space="preserve">Asiste en la suscripción del presente Convenio de Coordinación el Titular de la Secretaría de Economía, el Dr. Rodrigo Castañeda Miranda, con fundamento en los artículos 12, 25 fracción VI de la Ley Orgánica de la Administración Pública del Estado de Zacatecas, acreditando su personalidad con nombramiento expedido por el Gobernador del Estado de Zacatecas, de fecha 4 de octubre del año 2021.</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b w:val="1"/>
          <w:sz w:val="18"/>
          <w:szCs w:val="18"/>
          <w:rtl w:val="0"/>
        </w:rPr>
        <w:t xml:space="preserve">II.3. </w:t>
      </w:r>
      <w:r w:rsidDel="00000000" w:rsidR="00000000" w:rsidRPr="00000000">
        <w:rPr>
          <w:sz w:val="18"/>
          <w:szCs w:val="18"/>
          <w:rtl w:val="0"/>
        </w:rPr>
        <w:t xml:space="preserve">De conformidad con lo dispuesto en los artículos 12 de la Ley Orgánica de la Administración Pública del Estado de Zacatecas, 8 fracción XI del Reglamento Interior de la Secretaría de Finanzas, el Dr. Ricardo Olivares Sánchez, en su carácter de Secretario de Finanzas del Estado de Zacatecas, se encuentra facultado para suscribir el presente Convenio, acreditando su personalidad con nombramiento expedido por el Gobernador del Estado de Zacatecas, de fecha 12 de septiembre de 2021.</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b w:val="1"/>
          <w:sz w:val="18"/>
          <w:szCs w:val="18"/>
          <w:rtl w:val="0"/>
        </w:rPr>
        <w:t xml:space="preserve">II.4. </w:t>
      </w:r>
      <w:r w:rsidDel="00000000" w:rsidR="00000000" w:rsidRPr="00000000">
        <w:rPr>
          <w:sz w:val="18"/>
          <w:szCs w:val="18"/>
          <w:rtl w:val="0"/>
        </w:rPr>
        <w:t xml:space="preserve">De conformidad con lo dispuesto en los artículos 12 y 25 fracción VI de la Ley Orgánica de la Administración Pública del Estado de Zacatecas, 84 de la Constitución Política del Estado de Zacatecas, el Dr. Rodrigo Castañeda Miranda en su carácter de Secretario de Economía del Estado de Zacatecas,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7">
      <w:pPr>
        <w:shd w:fill="ffffff" w:val="clear"/>
        <w:spacing w:after="100" w:lineRule="auto"/>
        <w:ind w:firstLine="280"/>
        <w:jc w:val="both"/>
        <w:rPr>
          <w:sz w:val="18"/>
          <w:szCs w:val="18"/>
        </w:rPr>
      </w:pPr>
      <w:r w:rsidDel="00000000" w:rsidR="00000000" w:rsidRPr="00000000">
        <w:rPr>
          <w:b w:val="1"/>
          <w:sz w:val="18"/>
          <w:szCs w:val="18"/>
          <w:rtl w:val="0"/>
        </w:rPr>
        <w:t xml:space="preserve">II.5. </w:t>
      </w:r>
      <w:r w:rsidDel="00000000" w:rsidR="00000000" w:rsidRPr="00000000">
        <w:rPr>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b w:val="1"/>
          <w:sz w:val="18"/>
          <w:szCs w:val="18"/>
          <w:rtl w:val="0"/>
        </w:rPr>
        <w:t xml:space="preserve">II.6. </w:t>
      </w:r>
      <w:r w:rsidDel="00000000" w:rsidR="00000000" w:rsidRPr="00000000">
        <w:rPr>
          <w:sz w:val="18"/>
          <w:szCs w:val="18"/>
          <w:rtl w:val="0"/>
        </w:rPr>
        <w:t xml:space="preserve">Para los efectos del presente instrumento, tiene como domicilio legal el ubicado en Boulevard Héroes de Chapultepec No. 1902, Colonia Ciudad Gobierno, C.P. 98160, Zacatecas, Zacatecas.</w:t>
      </w:r>
    </w:p>
    <w:p w:rsidR="00000000" w:rsidDel="00000000" w:rsidP="00000000" w:rsidRDefault="00000000" w:rsidRPr="00000000" w14:paraId="00000029">
      <w:pPr>
        <w:shd w:fill="ffffff" w:val="clear"/>
        <w:spacing w:after="100" w:lineRule="auto"/>
        <w:ind w:firstLine="280"/>
        <w:jc w:val="both"/>
        <w:rPr>
          <w:b w:val="1"/>
          <w:sz w:val="18"/>
          <w:szCs w:val="18"/>
        </w:rPr>
      </w:pPr>
      <w:r w:rsidDel="00000000" w:rsidR="00000000" w:rsidRPr="00000000">
        <w:rPr>
          <w:b w:val="1"/>
          <w:sz w:val="18"/>
          <w:szCs w:val="18"/>
          <w:rtl w:val="0"/>
        </w:rPr>
        <w:t xml:space="preserve">III. "LAS PARTES" declaran que:</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b w:val="1"/>
          <w:sz w:val="18"/>
          <w:szCs w:val="18"/>
          <w:rtl w:val="0"/>
        </w:rPr>
        <w:t xml:space="preserve">III.1. </w:t>
      </w:r>
      <w:r w:rsidDel="00000000" w:rsidR="00000000" w:rsidRPr="00000000">
        <w:rPr>
          <w:sz w:val="18"/>
          <w:szCs w:val="18"/>
          <w:rtl w:val="0"/>
        </w:rPr>
        <w:t xml:space="preserve">Reconocen en forma recíproca la personalidad con la que se ostentan y comparecen a la suscripción de este Convenio.</w:t>
      </w:r>
    </w:p>
    <w:p w:rsidR="00000000" w:rsidDel="00000000" w:rsidP="00000000" w:rsidRDefault="00000000" w:rsidRPr="00000000" w14:paraId="0000002B">
      <w:pPr>
        <w:shd w:fill="ffffff" w:val="clear"/>
        <w:spacing w:after="100" w:lineRule="auto"/>
        <w:ind w:firstLine="280"/>
        <w:jc w:val="both"/>
        <w:rPr>
          <w:sz w:val="18"/>
          <w:szCs w:val="18"/>
        </w:rPr>
      </w:pPr>
      <w:r w:rsidDel="00000000" w:rsidR="00000000" w:rsidRPr="00000000">
        <w:rPr>
          <w:b w:val="1"/>
          <w:sz w:val="18"/>
          <w:szCs w:val="18"/>
          <w:rtl w:val="0"/>
        </w:rPr>
        <w:t xml:space="preserve">III.2. </w:t>
      </w:r>
      <w:r w:rsidDel="00000000" w:rsidR="00000000" w:rsidRPr="00000000">
        <w:rPr>
          <w:sz w:val="18"/>
          <w:szCs w:val="18"/>
          <w:rtl w:val="0"/>
        </w:rPr>
        <w:t xml:space="preserve">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b w:val="1"/>
          <w:sz w:val="18"/>
          <w:szCs w:val="18"/>
          <w:rtl w:val="0"/>
        </w:rPr>
        <w:t xml:space="preserve">III.3. </w:t>
      </w:r>
      <w:r w:rsidDel="00000000" w:rsidR="00000000" w:rsidRPr="00000000">
        <w:rPr>
          <w:sz w:val="18"/>
          <w:szCs w:val="18"/>
          <w:rtl w:val="0"/>
        </w:rPr>
        <w:t xml:space="preserve">Están convencidas de la importancia de instrumentar, con prioridad, los mecanismos necesarios para la creación de los nuevos Centros de Conciliación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D">
      <w:pPr>
        <w:shd w:fill="ffffff" w:val="clear"/>
        <w:spacing w:after="100" w:lineRule="auto"/>
        <w:ind w:firstLine="280"/>
        <w:jc w:val="both"/>
        <w:rPr>
          <w:sz w:val="18"/>
          <w:szCs w:val="18"/>
        </w:rPr>
      </w:pPr>
      <w:r w:rsidDel="00000000" w:rsidR="00000000" w:rsidRPr="00000000">
        <w:rPr>
          <w:b w:val="1"/>
          <w:sz w:val="18"/>
          <w:szCs w:val="18"/>
          <w:rtl w:val="0"/>
        </w:rPr>
        <w:t xml:space="preserve">III.4. </w:t>
      </w:r>
      <w:r w:rsidDel="00000000" w:rsidR="00000000" w:rsidRPr="00000000">
        <w:rPr>
          <w:sz w:val="18"/>
          <w:szCs w:val="18"/>
          <w:rtl w:val="0"/>
        </w:rPr>
        <w:t xml:space="preserve">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b w:val="1"/>
          <w:sz w:val="18"/>
          <w:szCs w:val="18"/>
          <w:rtl w:val="0"/>
        </w:rPr>
        <w:t xml:space="preserve">III.5. </w:t>
      </w:r>
      <w:r w:rsidDel="00000000" w:rsidR="00000000" w:rsidRPr="00000000">
        <w:rPr>
          <w:sz w:val="18"/>
          <w:szCs w:val="18"/>
          <w:rtl w:val="0"/>
        </w:rPr>
        <w:t xml:space="preserve">Se obligan al cumplimiento de los preceptos establecidos en los Lineamientos y las leyes aplicables en la materia. Expuesto lo anterior, "LAS PARTES" sujetan su compromiso a la forma y términos que se establecen en las siguientes:</w:t>
      </w:r>
    </w:p>
    <w:p w:rsidR="00000000" w:rsidDel="00000000" w:rsidP="00000000" w:rsidRDefault="00000000" w:rsidRPr="00000000" w14:paraId="0000002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b w:val="1"/>
          <w:sz w:val="18"/>
          <w:szCs w:val="18"/>
          <w:rtl w:val="0"/>
        </w:rPr>
        <w:t xml:space="preserve">PRIMERA. </w:t>
      </w:r>
      <w:r w:rsidDel="00000000" w:rsidR="00000000" w:rsidRPr="00000000">
        <w:rPr>
          <w:sz w:val="18"/>
          <w:szCs w:val="18"/>
          <w:rtl w:val="0"/>
        </w:rPr>
        <w:t xml:space="preserve">OBJETO. El presente Convenio de Coordinación tiene por objeto el otorgamiento de los recursos autorizados al Estado de Zacatecas,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b w:val="1"/>
          <w:sz w:val="18"/>
          <w:szCs w:val="18"/>
          <w:rtl w:val="0"/>
        </w:rPr>
        <w:t xml:space="preserve">SEGUNDA. </w:t>
      </w:r>
      <w:r w:rsidDel="00000000" w:rsidR="00000000" w:rsidRPr="00000000">
        <w:rPr>
          <w:sz w:val="18"/>
          <w:szCs w:val="18"/>
          <w:rtl w:val="0"/>
        </w:rPr>
        <w:t xml:space="preserve">ASIGNACIÓN DE LOS RECURSOS. Para el cumplimiento del objeto señalado en la cláusula anterior, "LA SECRETARÍA" asignará la cantidad de $1,789,413.06 (Un millón setecientos ochenta y nueve mil cuatrocientos trece pesos 06/100 M.N.) correspondiente al recurso autorizado por el Comité de Evaluación, para la instalación del Centro de Conciliación Local.</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sz w:val="18"/>
          <w:szCs w:val="18"/>
          <w:rtl w:val="0"/>
        </w:rPr>
        <w:t xml:space="preserve">La ejecución del Proyecto y el ejercicio de los recursos serán responsabilidad de la Secretaría de Economía, como instancia responsable de coordinar y articular la implementación de la Reforma Laboral al Sistema de Justicia Laboral en esta Entidad.</w:t>
      </w:r>
    </w:p>
    <w:p w:rsidR="00000000" w:rsidDel="00000000" w:rsidP="00000000" w:rsidRDefault="00000000" w:rsidRPr="00000000" w14:paraId="00000033">
      <w:pPr>
        <w:shd w:fill="ffffff" w:val="clear"/>
        <w:spacing w:after="100" w:lineRule="auto"/>
        <w:ind w:firstLine="280"/>
        <w:jc w:val="both"/>
        <w:rPr>
          <w:sz w:val="18"/>
          <w:szCs w:val="18"/>
        </w:rPr>
      </w:pPr>
      <w:r w:rsidDel="00000000" w:rsidR="00000000" w:rsidRPr="00000000">
        <w:rPr>
          <w:sz w:val="18"/>
          <w:szCs w:val="18"/>
          <w:rtl w:val="0"/>
        </w:rPr>
        <w:t xml:space="preserve">Los recursos federales se radicarán a "EL GOBIERNO DEL ESTADO", a través de su Secretaría de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925"/>
        <w:tblGridChange w:id="0">
          <w:tblGrid>
            <w:gridCol w:w="2865"/>
            <w:gridCol w:w="5925"/>
          </w:tblGrid>
        </w:tblGridChange>
      </w:tblGrid>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b w:val="1"/>
                <w:color w:val="2f2f2f"/>
                <w:sz w:val="18"/>
                <w:szCs w:val="18"/>
              </w:rPr>
            </w:pPr>
            <w:r w:rsidDel="00000000" w:rsidR="00000000" w:rsidRPr="00000000">
              <w:rPr>
                <w:b w:val="1"/>
                <w:color w:val="2f2f2f"/>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color w:val="2f2f2f"/>
                <w:sz w:val="18"/>
                <w:szCs w:val="18"/>
              </w:rPr>
            </w:pPr>
            <w:r w:rsidDel="00000000" w:rsidR="00000000" w:rsidRPr="00000000">
              <w:rPr>
                <w:color w:val="2f2f2f"/>
                <w:sz w:val="18"/>
                <w:szCs w:val="18"/>
                <w:rtl w:val="0"/>
              </w:rPr>
              <w:t xml:space="preserve">Zacatecas 32001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both"/>
              <w:rPr>
                <w:b w:val="1"/>
                <w:color w:val="2f2f2f"/>
                <w:sz w:val="18"/>
                <w:szCs w:val="18"/>
              </w:rPr>
            </w:pPr>
            <w:r w:rsidDel="00000000" w:rsidR="00000000" w:rsidRPr="00000000">
              <w:rPr>
                <w:b w:val="1"/>
                <w:color w:val="2f2f2f"/>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color w:val="2f2f2f"/>
                <w:sz w:val="18"/>
                <w:szCs w:val="18"/>
              </w:rPr>
            </w:pPr>
            <w:r w:rsidDel="00000000" w:rsidR="00000000" w:rsidRPr="00000000">
              <w:rPr>
                <w:color w:val="2f2f2f"/>
                <w:sz w:val="18"/>
                <w:szCs w:val="18"/>
                <w:rtl w:val="0"/>
              </w:rPr>
              <w:t xml:space="preserve">Banorte, S.A. (Banco Mercantil del Norte, S.A.)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b w:val="1"/>
                <w:color w:val="2f2f2f"/>
                <w:sz w:val="18"/>
                <w:szCs w:val="18"/>
              </w:rPr>
            </w:pPr>
            <w:r w:rsidDel="00000000" w:rsidR="00000000" w:rsidRPr="00000000">
              <w:rPr>
                <w:b w:val="1"/>
                <w:color w:val="2f2f2f"/>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color w:val="2f2f2f"/>
                <w:sz w:val="18"/>
                <w:szCs w:val="18"/>
              </w:rPr>
            </w:pPr>
            <w:r w:rsidDel="00000000" w:rsidR="00000000" w:rsidRPr="00000000">
              <w:rPr>
                <w:color w:val="2f2f2f"/>
                <w:sz w:val="18"/>
                <w:szCs w:val="18"/>
                <w:rtl w:val="0"/>
              </w:rPr>
              <w:t xml:space="preserve">120531293</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jc w:val="both"/>
              <w:rPr>
                <w:b w:val="1"/>
                <w:color w:val="2f2f2f"/>
                <w:sz w:val="18"/>
                <w:szCs w:val="18"/>
              </w:rPr>
            </w:pPr>
            <w:r w:rsidDel="00000000" w:rsidR="00000000" w:rsidRPr="00000000">
              <w:rPr>
                <w:b w:val="1"/>
                <w:color w:val="2f2f2f"/>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jc w:val="both"/>
              <w:rPr>
                <w:color w:val="2f2f2f"/>
                <w:sz w:val="18"/>
                <w:szCs w:val="18"/>
              </w:rPr>
            </w:pPr>
            <w:r w:rsidDel="00000000" w:rsidR="00000000" w:rsidRPr="00000000">
              <w:rPr>
                <w:color w:val="2f2f2f"/>
                <w:sz w:val="18"/>
                <w:szCs w:val="18"/>
                <w:rtl w:val="0"/>
              </w:rPr>
              <w:t xml:space="preserve">072 930 01205031293 1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jc w:val="both"/>
              <w:rPr>
                <w:b w:val="1"/>
                <w:color w:val="2f2f2f"/>
                <w:sz w:val="18"/>
                <w:szCs w:val="18"/>
              </w:rPr>
            </w:pPr>
            <w:r w:rsidDel="00000000" w:rsidR="00000000" w:rsidRPr="00000000">
              <w:rPr>
                <w:b w:val="1"/>
                <w:color w:val="2f2f2f"/>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jc w:val="both"/>
              <w:rPr>
                <w:color w:val="2f2f2f"/>
                <w:sz w:val="18"/>
                <w:szCs w:val="18"/>
              </w:rPr>
            </w:pPr>
            <w:r w:rsidDel="00000000" w:rsidR="00000000" w:rsidRPr="00000000">
              <w:rPr>
                <w:color w:val="2f2f2f"/>
                <w:sz w:val="18"/>
                <w:szCs w:val="18"/>
                <w:rtl w:val="0"/>
              </w:rPr>
              <w:t xml:space="preserve">SFI 950101DU2</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jc w:val="both"/>
              <w:rPr>
                <w:b w:val="1"/>
                <w:color w:val="2f2f2f"/>
                <w:sz w:val="18"/>
                <w:szCs w:val="18"/>
              </w:rPr>
            </w:pPr>
            <w:r w:rsidDel="00000000" w:rsidR="00000000" w:rsidRPr="00000000">
              <w:rPr>
                <w:b w:val="1"/>
                <w:color w:val="2f2f2f"/>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jc w:val="both"/>
              <w:rPr>
                <w:color w:val="2f2f2f"/>
                <w:sz w:val="18"/>
                <w:szCs w:val="18"/>
              </w:rPr>
            </w:pPr>
            <w:r w:rsidDel="00000000" w:rsidR="00000000" w:rsidRPr="00000000">
              <w:rPr>
                <w:color w:val="2f2f2f"/>
                <w:sz w:val="18"/>
                <w:szCs w:val="18"/>
                <w:rtl w:val="0"/>
              </w:rPr>
              <w:t xml:space="preserve">Boulevard Héroes de Chapultepec No. 1902, Colonia Ciudad Gobierno, C.P. 98160, Zacatecas, Zacatecas.</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jc w:val="both"/>
              <w:rPr>
                <w:b w:val="1"/>
                <w:color w:val="2f2f2f"/>
                <w:sz w:val="18"/>
                <w:szCs w:val="18"/>
              </w:rPr>
            </w:pPr>
            <w:r w:rsidDel="00000000" w:rsidR="00000000" w:rsidRPr="00000000">
              <w:rPr>
                <w:b w:val="1"/>
                <w:color w:val="2f2f2f"/>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jc w:val="both"/>
              <w:rPr>
                <w:color w:val="2f2f2f"/>
                <w:sz w:val="18"/>
                <w:szCs w:val="18"/>
              </w:rPr>
            </w:pPr>
            <w:r w:rsidDel="00000000" w:rsidR="00000000" w:rsidRPr="00000000">
              <w:rPr>
                <w:color w:val="2f2f2f"/>
                <w:sz w:val="18"/>
                <w:szCs w:val="18"/>
                <w:rtl w:val="0"/>
              </w:rPr>
              <w:t xml:space="preserve">"Proyecto de mejora de las tecnologías de la información y mobiliario en el Centro de Conciliación Laboral del Estado de Zacatecas para brindar una mejor atención al usuario"</w:t>
            </w:r>
          </w:p>
        </w:tc>
      </w:tr>
    </w:tbl>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sz w:val="18"/>
          <w:szCs w:val="18"/>
          <w:rtl w:val="0"/>
        </w:rPr>
        <w:t xml:space="preserve">Es un requisito indispensable que "EL GOBIERNO DEL ESTADO" remita, a través de su Secretaría de Finanzas o su homóloga, a "LA SECRETARÍA" la solicitud de transferencia de recursos con los requisitos señalados en el numeral Vigésimo quinto, de los Lineamientos.</w:t>
      </w:r>
    </w:p>
    <w:p w:rsidR="00000000" w:rsidDel="00000000" w:rsidP="00000000" w:rsidRDefault="00000000" w:rsidRPr="00000000" w14:paraId="00000044">
      <w:pPr>
        <w:shd w:fill="ffffff" w:val="clear"/>
        <w:spacing w:after="100" w:lineRule="auto"/>
        <w:ind w:firstLine="280"/>
        <w:jc w:val="both"/>
        <w:rPr>
          <w:sz w:val="18"/>
          <w:szCs w:val="18"/>
        </w:rPr>
      </w:pPr>
      <w:r w:rsidDel="00000000" w:rsidR="00000000" w:rsidRPr="00000000">
        <w:rPr>
          <w:sz w:val="18"/>
          <w:szCs w:val="18"/>
          <w:rtl w:val="0"/>
        </w:rPr>
        <w:t xml:space="preserve">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 así como adjuntarlo en la Plataforma.</w:t>
      </w:r>
    </w:p>
    <w:p w:rsidR="00000000" w:rsidDel="00000000" w:rsidP="00000000" w:rsidRDefault="00000000" w:rsidRPr="00000000" w14:paraId="00000045">
      <w:pPr>
        <w:shd w:fill="ffffff" w:val="clear"/>
        <w:spacing w:after="100" w:lineRule="auto"/>
        <w:ind w:firstLine="280"/>
        <w:jc w:val="both"/>
        <w:rPr>
          <w:sz w:val="18"/>
          <w:szCs w:val="18"/>
        </w:rPr>
      </w:pPr>
      <w:r w:rsidDel="00000000" w:rsidR="00000000" w:rsidRPr="00000000">
        <w:rPr>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46">
      <w:pPr>
        <w:shd w:fill="ffffff" w:val="clear"/>
        <w:spacing w:after="100" w:lineRule="auto"/>
        <w:ind w:firstLine="280"/>
        <w:jc w:val="both"/>
        <w:rPr>
          <w:sz w:val="18"/>
          <w:szCs w:val="18"/>
        </w:rPr>
      </w:pPr>
      <w:r w:rsidDel="00000000" w:rsidR="00000000" w:rsidRPr="00000000">
        <w:rPr>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sz w:val="18"/>
          <w:szCs w:val="18"/>
          <w:rtl w:val="0"/>
        </w:rPr>
        <w:t xml:space="preserve">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48">
      <w:pPr>
        <w:shd w:fill="ffffff" w:val="clear"/>
        <w:spacing w:after="100" w:lineRule="auto"/>
        <w:ind w:firstLine="280"/>
        <w:jc w:val="both"/>
        <w:rPr>
          <w:sz w:val="18"/>
          <w:szCs w:val="18"/>
        </w:rPr>
      </w:pPr>
      <w:r w:rsidDel="00000000" w:rsidR="00000000" w:rsidRPr="00000000">
        <w:rPr>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49">
      <w:pPr>
        <w:shd w:fill="ffffff" w:val="clear"/>
        <w:spacing w:after="100" w:lineRule="auto"/>
        <w:ind w:firstLine="280"/>
        <w:jc w:val="both"/>
        <w:rPr>
          <w:sz w:val="18"/>
          <w:szCs w:val="18"/>
        </w:rPr>
      </w:pPr>
      <w:r w:rsidDel="00000000" w:rsidR="00000000" w:rsidRPr="00000000">
        <w:rPr>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4A">
      <w:pPr>
        <w:shd w:fill="ffffff" w:val="clear"/>
        <w:spacing w:after="100" w:lineRule="auto"/>
        <w:ind w:firstLine="280"/>
        <w:jc w:val="both"/>
        <w:rPr>
          <w:sz w:val="18"/>
          <w:szCs w:val="18"/>
        </w:rPr>
      </w:pPr>
      <w:r w:rsidDel="00000000" w:rsidR="00000000" w:rsidRPr="00000000">
        <w:rPr>
          <w:b w:val="1"/>
          <w:sz w:val="18"/>
          <w:szCs w:val="18"/>
          <w:rtl w:val="0"/>
        </w:rPr>
        <w:t xml:space="preserve">TERCERA. </w:t>
      </w:r>
      <w:r w:rsidDel="00000000" w:rsidR="00000000" w:rsidRPr="00000000">
        <w:rPr>
          <w:sz w:val="18"/>
          <w:szCs w:val="18"/>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4B">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4C">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4D">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Atender todos los acuerdos del CCIRSJL y los que deriven de las Reuniones de coordinación para la tercera etapa de la implementación de la reforma al Sistema de Justicia Laboral.</w:t>
      </w:r>
    </w:p>
    <w:p w:rsidR="00000000" w:rsidDel="00000000" w:rsidP="00000000" w:rsidRDefault="00000000" w:rsidRPr="00000000" w14:paraId="0000004E">
      <w:pPr>
        <w:shd w:fill="ffffff" w:val="clear"/>
        <w:spacing w:after="100" w:lineRule="auto"/>
        <w:ind w:firstLine="280"/>
        <w:jc w:val="both"/>
        <w:rPr>
          <w:sz w:val="18"/>
          <w:szCs w:val="18"/>
        </w:rPr>
      </w:pPr>
      <w:r w:rsidDel="00000000" w:rsidR="00000000" w:rsidRPr="00000000">
        <w:rPr>
          <w:b w:val="1"/>
          <w:sz w:val="18"/>
          <w:szCs w:val="18"/>
          <w:rtl w:val="0"/>
        </w:rPr>
        <w:t xml:space="preserve">CUARTA. </w:t>
      </w:r>
      <w:r w:rsidDel="00000000" w:rsidR="00000000" w:rsidRPr="00000000">
        <w:rPr>
          <w:sz w:val="18"/>
          <w:szCs w:val="18"/>
          <w:rtl w:val="0"/>
        </w:rPr>
        <w:t xml:space="preserve">COMPROMISOS DE "LA SECRETARÍA". "LA SECRETARÍA", a través de la UERSJL, se obliga a:</w:t>
      </w:r>
    </w:p>
    <w:p w:rsidR="00000000" w:rsidDel="00000000" w:rsidP="00000000" w:rsidRDefault="00000000" w:rsidRPr="00000000" w14:paraId="0000004F">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50">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2">
      <w:pPr>
        <w:shd w:fill="ffffff" w:val="clear"/>
        <w:spacing w:after="100" w:lineRule="auto"/>
        <w:ind w:left="116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53">
      <w:pPr>
        <w:shd w:fill="ffffff" w:val="clear"/>
        <w:spacing w:after="100" w:lineRule="auto"/>
        <w:ind w:firstLine="280"/>
        <w:jc w:val="both"/>
        <w:rPr>
          <w:sz w:val="18"/>
          <w:szCs w:val="18"/>
        </w:rPr>
      </w:pPr>
      <w:r w:rsidDel="00000000" w:rsidR="00000000" w:rsidRPr="00000000">
        <w:rPr>
          <w:b w:val="1"/>
          <w:sz w:val="18"/>
          <w:szCs w:val="18"/>
          <w:rtl w:val="0"/>
        </w:rPr>
        <w:t xml:space="preserve">QUINTA. </w:t>
      </w:r>
      <w:r w:rsidDel="00000000" w:rsidR="00000000" w:rsidRPr="00000000">
        <w:rPr>
          <w:sz w:val="18"/>
          <w:szCs w:val="18"/>
          <w:rtl w:val="0"/>
        </w:rPr>
        <w:t xml:space="preserve">COMPROMISOS DE "EL GOBIERNO DEL ESTADO". "EL GOBIERNO DEL ESTADO" se compromete a:</w:t>
      </w:r>
    </w:p>
    <w:p w:rsidR="00000000" w:rsidDel="00000000" w:rsidP="00000000" w:rsidRDefault="00000000" w:rsidRPr="00000000" w14:paraId="00000054">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Destinar por conducto de la Secretaría de Economía del Estado de Zacatecas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55">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Ejercer el recurso federal de conformidad con lo establecido en los Proyectos presentados, a más tardar el 31 de diciembre de 2022.</w:t>
      </w:r>
    </w:p>
    <w:p w:rsidR="00000000" w:rsidDel="00000000" w:rsidP="00000000" w:rsidRDefault="00000000" w:rsidRPr="00000000" w14:paraId="00000056">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Iniciar las acciones para dar cumplimiento a los objetivos y metas definidas en los Proyectos</w:t>
      </w:r>
    </w:p>
    <w:p w:rsidR="00000000" w:rsidDel="00000000" w:rsidP="00000000" w:rsidRDefault="00000000" w:rsidRPr="00000000" w14:paraId="00000057">
      <w:pPr>
        <w:shd w:fill="ffffff" w:val="clear"/>
        <w:spacing w:after="100" w:lineRule="auto"/>
        <w:ind w:left="720" w:firstLine="0"/>
        <w:jc w:val="both"/>
        <w:rPr>
          <w:sz w:val="18"/>
          <w:szCs w:val="18"/>
        </w:rPr>
      </w:pPr>
      <w:r w:rsidDel="00000000" w:rsidR="00000000" w:rsidRPr="00000000">
        <w:rPr>
          <w:sz w:val="18"/>
          <w:szCs w:val="18"/>
          <w:rtl w:val="0"/>
        </w:rPr>
        <w:t xml:space="preserve">presentados y en el Plan calendarizado, una vez que se firme el presente Convenio.</w:t>
      </w:r>
    </w:p>
    <w:p w:rsidR="00000000" w:rsidDel="00000000" w:rsidP="00000000" w:rsidRDefault="00000000" w:rsidRPr="00000000" w14:paraId="00000058">
      <w:pPr>
        <w:shd w:fill="ffffff" w:val="clear"/>
        <w:spacing w:after="100" w:lineRule="auto"/>
        <w:ind w:left="116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59">
      <w:pPr>
        <w:shd w:fill="ffffff" w:val="clear"/>
        <w:spacing w:after="100" w:lineRule="auto"/>
        <w:ind w:left="116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5A">
      <w:pPr>
        <w:shd w:fill="ffffff" w:val="clear"/>
        <w:spacing w:after="100" w:lineRule="auto"/>
        <w:ind w:left="1160" w:hanging="440"/>
        <w:jc w:val="both"/>
        <w:rPr>
          <w:sz w:val="18"/>
          <w:szCs w:val="18"/>
        </w:rPr>
      </w:pPr>
      <w:r w:rsidDel="00000000" w:rsidR="00000000" w:rsidRPr="00000000">
        <w:rPr>
          <w:b w:val="1"/>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5B">
      <w:pPr>
        <w:shd w:fill="ffffff" w:val="clear"/>
        <w:spacing w:after="100" w:lineRule="auto"/>
        <w:ind w:left="1160" w:hanging="440"/>
        <w:jc w:val="both"/>
        <w:rPr>
          <w:sz w:val="18"/>
          <w:szCs w:val="18"/>
        </w:rPr>
      </w:pPr>
      <w:r w:rsidDel="00000000" w:rsidR="00000000" w:rsidRPr="00000000">
        <w:rPr>
          <w:b w:val="1"/>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5C">
      <w:pPr>
        <w:shd w:fill="ffffff" w:val="clear"/>
        <w:spacing w:after="100" w:lineRule="auto"/>
        <w:ind w:left="1160" w:hanging="440"/>
        <w:jc w:val="both"/>
        <w:rPr>
          <w:sz w:val="18"/>
          <w:szCs w:val="18"/>
        </w:rPr>
      </w:pPr>
      <w:r w:rsidDel="00000000" w:rsidR="00000000" w:rsidRPr="00000000">
        <w:rPr>
          <w:b w:val="1"/>
          <w:sz w:val="18"/>
          <w:szCs w:val="18"/>
          <w:rtl w:val="0"/>
        </w:rPr>
        <w:t xml:space="preserve">h.</w:t>
      </w:r>
      <w:r w:rsidDel="00000000" w:rsidR="00000000" w:rsidRPr="00000000">
        <w:rPr>
          <w:color w:val="2f2f2f"/>
          <w:sz w:val="20"/>
          <w:szCs w:val="20"/>
          <w:rtl w:val="0"/>
        </w:rPr>
        <w:t xml:space="preserve">    </w:t>
      </w:r>
      <w:r w:rsidDel="00000000" w:rsidR="00000000" w:rsidRPr="00000000">
        <w:rPr>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estos.</w:t>
      </w:r>
    </w:p>
    <w:p w:rsidR="00000000" w:rsidDel="00000000" w:rsidP="00000000" w:rsidRDefault="00000000" w:rsidRPr="00000000" w14:paraId="0000005D">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5E">
      <w:pPr>
        <w:shd w:fill="ffffff" w:val="clear"/>
        <w:spacing w:after="100" w:lineRule="auto"/>
        <w:ind w:left="1160" w:hanging="440"/>
        <w:jc w:val="both"/>
        <w:rPr>
          <w:sz w:val="18"/>
          <w:szCs w:val="18"/>
        </w:rPr>
      </w:pPr>
      <w:r w:rsidDel="00000000" w:rsidR="00000000" w:rsidRPr="00000000">
        <w:rPr>
          <w:b w:val="1"/>
          <w:sz w:val="18"/>
          <w:szCs w:val="18"/>
          <w:rtl w:val="0"/>
        </w:rPr>
        <w:t xml:space="preserve">j.</w:t>
      </w:r>
      <w:r w:rsidDel="00000000" w:rsidR="00000000" w:rsidRPr="00000000">
        <w:rPr>
          <w:color w:val="2f2f2f"/>
          <w:sz w:val="20"/>
          <w:szCs w:val="20"/>
          <w:rtl w:val="0"/>
        </w:rPr>
        <w:t xml:space="preserve">     </w:t>
      </w:r>
      <w:r w:rsidDel="00000000" w:rsidR="00000000" w:rsidRPr="00000000">
        <w:rPr>
          <w:sz w:val="18"/>
          <w:szCs w:val="18"/>
          <w:rtl w:val="0"/>
        </w:rPr>
        <w:t xml:space="preserve">Reportar trimestralmente por rubro, conforme al Plan calendarizado lo siguiente:</w:t>
      </w:r>
    </w:p>
    <w:p w:rsidR="00000000" w:rsidDel="00000000" w:rsidP="00000000" w:rsidRDefault="00000000" w:rsidRPr="00000000" w14:paraId="0000005F">
      <w:pPr>
        <w:shd w:fill="ffffff" w:val="clear"/>
        <w:spacing w:after="100" w:lineRule="auto"/>
        <w:ind w:left="1440" w:hanging="36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La información sobre el ejercicio, destino y resultados obtenidos con los recursos del subsidio;</w:t>
      </w:r>
    </w:p>
    <w:p w:rsidR="00000000" w:rsidDel="00000000" w:rsidP="00000000" w:rsidRDefault="00000000" w:rsidRPr="00000000" w14:paraId="00000060">
      <w:pPr>
        <w:shd w:fill="ffffff" w:val="clear"/>
        <w:spacing w:after="100" w:lineRule="auto"/>
        <w:ind w:left="1440" w:hanging="36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w:t>
      </w:r>
    </w:p>
    <w:p w:rsidR="00000000" w:rsidDel="00000000" w:rsidP="00000000" w:rsidRDefault="00000000" w:rsidRPr="00000000" w14:paraId="00000061">
      <w:pPr>
        <w:shd w:fill="ffffff" w:val="clear"/>
        <w:spacing w:after="100" w:lineRule="auto"/>
        <w:ind w:left="1440" w:hanging="36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62">
      <w:pPr>
        <w:shd w:fill="ffffff" w:val="clear"/>
        <w:spacing w:after="100" w:lineRule="auto"/>
        <w:ind w:left="1440" w:hanging="360"/>
        <w:jc w:val="both"/>
        <w:rPr>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63">
      <w:pPr>
        <w:shd w:fill="ffffff" w:val="clear"/>
        <w:spacing w:after="100" w:lineRule="auto"/>
        <w:ind w:left="1440" w:hanging="360"/>
        <w:jc w:val="both"/>
        <w:rPr>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Los estados de cuenta bancarios del periodo reportado.</w:t>
      </w:r>
    </w:p>
    <w:p w:rsidR="00000000" w:rsidDel="00000000" w:rsidP="00000000" w:rsidRDefault="00000000" w:rsidRPr="00000000" w14:paraId="00000064">
      <w:pPr>
        <w:shd w:fill="ffffff" w:val="clear"/>
        <w:spacing w:after="100" w:lineRule="auto"/>
        <w:ind w:left="1440" w:hanging="36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65">
      <w:pPr>
        <w:shd w:fill="ffffff" w:val="clear"/>
        <w:spacing w:after="100" w:lineRule="auto"/>
        <w:ind w:left="720" w:firstLine="0"/>
        <w:jc w:val="both"/>
        <w:rPr>
          <w:b w:val="1"/>
          <w:sz w:val="18"/>
          <w:szCs w:val="18"/>
        </w:rPr>
      </w:pPr>
      <w:r w:rsidDel="00000000" w:rsidR="00000000" w:rsidRPr="00000000">
        <w:rPr>
          <w:sz w:val="18"/>
          <w:szCs w:val="18"/>
          <w:rtl w:val="0"/>
        </w:rPr>
        <w:t xml:space="preserve">Los reportes también deberán hacer mención del avance del Proyecto con su debido soporte documental</w:t>
      </w:r>
      <w:r w:rsidDel="00000000" w:rsidR="00000000" w:rsidRPr="00000000">
        <w:rPr>
          <w:b w:val="1"/>
          <w:sz w:val="18"/>
          <w:szCs w:val="18"/>
          <w:rtl w:val="0"/>
        </w:rPr>
        <w:t xml:space="preserve">.</w:t>
      </w:r>
    </w:p>
    <w:p w:rsidR="00000000" w:rsidDel="00000000" w:rsidP="00000000" w:rsidRDefault="00000000" w:rsidRPr="00000000" w14:paraId="00000066">
      <w:pPr>
        <w:shd w:fill="ffffff" w:val="clear"/>
        <w:spacing w:after="100" w:lineRule="auto"/>
        <w:ind w:left="1160" w:hanging="440"/>
        <w:jc w:val="both"/>
        <w:rPr>
          <w:sz w:val="18"/>
          <w:szCs w:val="18"/>
        </w:rPr>
      </w:pPr>
      <w:r w:rsidDel="00000000" w:rsidR="00000000" w:rsidRPr="00000000">
        <w:rPr>
          <w:b w:val="1"/>
          <w:sz w:val="18"/>
          <w:szCs w:val="18"/>
          <w:rtl w:val="0"/>
        </w:rPr>
        <w:t xml:space="preserve">k.</w:t>
      </w:r>
      <w:r w:rsidDel="00000000" w:rsidR="00000000" w:rsidRPr="00000000">
        <w:rPr>
          <w:color w:val="2f2f2f"/>
          <w:sz w:val="20"/>
          <w:szCs w:val="20"/>
          <w:rtl w:val="0"/>
        </w:rPr>
        <w:t xml:space="preserve">     </w:t>
      </w:r>
      <w:r w:rsidDel="00000000" w:rsidR="00000000" w:rsidRPr="00000000">
        <w:rPr>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67">
      <w:pPr>
        <w:shd w:fill="ffffff" w:val="clear"/>
        <w:spacing w:after="100" w:lineRule="auto"/>
        <w:ind w:left="1160" w:hanging="440"/>
        <w:jc w:val="both"/>
        <w:rPr>
          <w:sz w:val="18"/>
          <w:szCs w:val="18"/>
        </w:rPr>
      </w:pPr>
      <w:r w:rsidDel="00000000" w:rsidR="00000000" w:rsidRPr="00000000">
        <w:rPr>
          <w:b w:val="1"/>
          <w:sz w:val="18"/>
          <w:szCs w:val="18"/>
          <w:rtl w:val="0"/>
        </w:rPr>
        <w:t xml:space="preserve">l.</w:t>
      </w:r>
      <w:r w:rsidDel="00000000" w:rsidR="00000000" w:rsidRPr="00000000">
        <w:rPr>
          <w:color w:val="2f2f2f"/>
          <w:sz w:val="20"/>
          <w:szCs w:val="20"/>
          <w:rtl w:val="0"/>
        </w:rPr>
        <w:t xml:space="preserve">     </w:t>
      </w:r>
      <w:r w:rsidDel="00000000" w:rsidR="00000000" w:rsidRPr="00000000">
        <w:rPr>
          <w:sz w:val="18"/>
          <w:szCs w:val="18"/>
          <w:rtl w:val="0"/>
        </w:rPr>
        <w:t xml:space="preserve">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68">
      <w:pPr>
        <w:shd w:fill="ffffff" w:val="clear"/>
        <w:spacing w:after="100" w:lineRule="auto"/>
        <w:ind w:left="1160" w:hanging="440"/>
        <w:jc w:val="both"/>
        <w:rPr>
          <w:sz w:val="18"/>
          <w:szCs w:val="18"/>
        </w:rPr>
      </w:pPr>
      <w:r w:rsidDel="00000000" w:rsidR="00000000" w:rsidRPr="00000000">
        <w:rPr>
          <w:b w:val="1"/>
          <w:sz w:val="18"/>
          <w:szCs w:val="18"/>
          <w:rtl w:val="0"/>
        </w:rPr>
        <w:t xml:space="preserve">m.</w:t>
      </w:r>
      <w:r w:rsidDel="00000000" w:rsidR="00000000" w:rsidRPr="00000000">
        <w:rPr>
          <w:color w:val="2f2f2f"/>
          <w:sz w:val="20"/>
          <w:szCs w:val="20"/>
          <w:rtl w:val="0"/>
        </w:rPr>
        <w:t xml:space="preserve">    </w:t>
      </w:r>
      <w:r w:rsidDel="00000000" w:rsidR="00000000" w:rsidRPr="00000000">
        <w:rPr>
          <w:sz w:val="18"/>
          <w:szCs w:val="18"/>
          <w:rtl w:val="0"/>
        </w:rPr>
        <w:t xml:space="preserve">Informar a "LA SECRETARÍA" el cambio de los servidores públicos con injerencia directa en la aplicación de los Lineamientos, que se realice en la Entidad Federativa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69">
      <w:pPr>
        <w:shd w:fill="ffffff" w:val="clear"/>
        <w:spacing w:after="100" w:lineRule="auto"/>
        <w:ind w:left="1160" w:hanging="440"/>
        <w:jc w:val="both"/>
        <w:rPr>
          <w:sz w:val="18"/>
          <w:szCs w:val="18"/>
        </w:rPr>
      </w:pPr>
      <w:r w:rsidDel="00000000" w:rsidR="00000000" w:rsidRPr="00000000">
        <w:rPr>
          <w:b w:val="1"/>
          <w:sz w:val="18"/>
          <w:szCs w:val="18"/>
          <w:rtl w:val="0"/>
        </w:rPr>
        <w:t xml:space="preserve">n.</w:t>
      </w:r>
      <w:r w:rsidDel="00000000" w:rsidR="00000000" w:rsidRPr="00000000">
        <w:rPr>
          <w:color w:val="2f2f2f"/>
          <w:sz w:val="20"/>
          <w:szCs w:val="20"/>
          <w:rtl w:val="0"/>
        </w:rPr>
        <w:t xml:space="preserve">    </w:t>
      </w:r>
      <w:r w:rsidDel="00000000" w:rsidR="00000000" w:rsidRPr="00000000">
        <w:rPr>
          <w:sz w:val="18"/>
          <w:szCs w:val="18"/>
          <w:rtl w:val="0"/>
        </w:rPr>
        <w:t xml:space="preserve">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000000" w:rsidDel="00000000" w:rsidP="00000000" w:rsidRDefault="00000000" w:rsidRPr="00000000" w14:paraId="0000006A">
      <w:pPr>
        <w:shd w:fill="ffffff" w:val="clear"/>
        <w:spacing w:after="100" w:lineRule="auto"/>
        <w:ind w:left="1160" w:hanging="440"/>
        <w:jc w:val="both"/>
        <w:rPr>
          <w:sz w:val="18"/>
          <w:szCs w:val="18"/>
        </w:rPr>
      </w:pPr>
      <w:r w:rsidDel="00000000" w:rsidR="00000000" w:rsidRPr="00000000">
        <w:rPr>
          <w:b w:val="1"/>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Cumplir y observar en todo momento las disposiciones de la LFPRH, el RLFPRH, el Presupuesto de Egresos de la Federación 2022, y demás legislación aplicable a la materia.</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b w:val="1"/>
          <w:sz w:val="18"/>
          <w:szCs w:val="18"/>
          <w:rtl w:val="0"/>
        </w:rPr>
        <w:t xml:space="preserve">SEXTA. </w:t>
      </w:r>
      <w:r w:rsidDel="00000000" w:rsidR="00000000" w:rsidRPr="00000000">
        <w:rPr>
          <w:sz w:val="18"/>
          <w:szCs w:val="18"/>
          <w:rtl w:val="0"/>
        </w:rPr>
        <w:t xml:space="preserve">ENLACES. Las o los servidores públicos que fungirán como enlaces entre "LAS PARTES" serán, por "EL GOBIERNO DEL ESTADO" el designado por el Secretario de Economía, y por "LA SECRETARÍA" la persona designada por la UERSJL.</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b w:val="1"/>
          <w:sz w:val="18"/>
          <w:szCs w:val="18"/>
          <w:rtl w:val="0"/>
        </w:rPr>
        <w:t xml:space="preserve">SÉPTIMA. </w:t>
      </w:r>
      <w:r w:rsidDel="00000000" w:rsidR="00000000" w:rsidRPr="00000000">
        <w:rPr>
          <w:sz w:val="18"/>
          <w:szCs w:val="18"/>
          <w:rtl w:val="0"/>
        </w:rPr>
        <w:t xml:space="preserve">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sz w:val="18"/>
          <w:szCs w:val="18"/>
          <w:rtl w:val="0"/>
        </w:rPr>
        <w:t xml:space="preserve">Para lo anterior deberá atender lo dispuesto en el numeral Trigésimo octavo, inciso f, de los Lineamientos.</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En caso de no recibir los reportes de acuerdo con su plan calendarizado "LA SECRETARÍA", a través de la UERSJL, solicitará a la Entidad Federativa, que cumpla con esta obligación en un plazo no mayor a 3 días hábiles.</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sz w:val="18"/>
          <w:szCs w:val="18"/>
          <w:rtl w:val="0"/>
        </w:rPr>
        <w:t xml:space="preserve">OCTAVA. </w:t>
      </w:r>
      <w:r w:rsidDel="00000000" w:rsidR="00000000" w:rsidRPr="00000000">
        <w:rPr>
          <w:sz w:val="18"/>
          <w:szCs w:val="18"/>
          <w:rtl w:val="0"/>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b w:val="1"/>
          <w:sz w:val="18"/>
          <w:szCs w:val="18"/>
          <w:rtl w:val="0"/>
        </w:rPr>
        <w:t xml:space="preserve">NOVENA. </w:t>
      </w:r>
      <w:r w:rsidDel="00000000" w:rsidR="00000000" w:rsidRPr="00000000">
        <w:rPr>
          <w:sz w:val="18"/>
          <w:szCs w:val="18"/>
          <w:rtl w:val="0"/>
        </w:rPr>
        <w:t xml:space="preserve">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b w:val="1"/>
          <w:sz w:val="18"/>
          <w:szCs w:val="18"/>
          <w:rtl w:val="0"/>
        </w:rPr>
        <w:t xml:space="preserve">DÉCIMA. </w:t>
      </w:r>
      <w:r w:rsidDel="00000000" w:rsidR="00000000" w:rsidRPr="00000000">
        <w:rPr>
          <w:sz w:val="18"/>
          <w:szCs w:val="18"/>
          <w:rtl w:val="0"/>
        </w:rPr>
        <w:t xml:space="preserve">REINTEGRO DE LOS RECURSOS. En caso de que "EL GOBIERNO DEL ESTADO" no erogue los recursos federales asignados, los recursos remanentes o saldos disponibles que presente al 30 de noviembre de 2022, deberá de</w:t>
      </w:r>
      <w:r w:rsidDel="00000000" w:rsidR="00000000" w:rsidRPr="00000000">
        <w:rPr>
          <w:color w:val="2f2f2f"/>
          <w:sz w:val="18"/>
          <w:szCs w:val="18"/>
          <w:rtl w:val="0"/>
        </w:rPr>
        <w:t xml:space="preserve"> </w:t>
      </w:r>
      <w:r w:rsidDel="00000000" w:rsidR="00000000" w:rsidRPr="00000000">
        <w:rPr>
          <w:sz w:val="18"/>
          <w:szCs w:val="18"/>
          <w:rtl w:val="0"/>
        </w:rPr>
        <w:t xml:space="preserve">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000000" w:rsidDel="00000000" w:rsidP="00000000" w:rsidRDefault="00000000" w:rsidRPr="00000000" w14:paraId="00000075">
      <w:pPr>
        <w:shd w:fill="ffffff" w:val="clear"/>
        <w:spacing w:after="100" w:lineRule="auto"/>
        <w:ind w:firstLine="280"/>
        <w:jc w:val="both"/>
        <w:rPr>
          <w:sz w:val="18"/>
          <w:szCs w:val="18"/>
        </w:rPr>
      </w:pPr>
      <w:r w:rsidDel="00000000" w:rsidR="00000000" w:rsidRPr="00000000">
        <w:rPr>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000000" w:rsidDel="00000000" w:rsidP="00000000" w:rsidRDefault="00000000" w:rsidRPr="00000000" w14:paraId="00000076">
      <w:pPr>
        <w:shd w:fill="ffffff" w:val="clear"/>
        <w:spacing w:after="100" w:lineRule="auto"/>
        <w:ind w:firstLine="280"/>
        <w:jc w:val="both"/>
        <w:rPr>
          <w:sz w:val="18"/>
          <w:szCs w:val="18"/>
        </w:rPr>
      </w:pPr>
      <w:r w:rsidDel="00000000" w:rsidR="00000000" w:rsidRPr="00000000">
        <w:rPr>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77">
      <w:pPr>
        <w:shd w:fill="ffffff" w:val="clear"/>
        <w:spacing w:after="100" w:lineRule="auto"/>
        <w:ind w:firstLine="280"/>
        <w:jc w:val="both"/>
        <w:rPr>
          <w:sz w:val="18"/>
          <w:szCs w:val="18"/>
        </w:rPr>
      </w:pPr>
      <w:r w:rsidDel="00000000" w:rsidR="00000000" w:rsidRPr="00000000">
        <w:rPr>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b w:val="1"/>
          <w:sz w:val="18"/>
          <w:szCs w:val="18"/>
          <w:rtl w:val="0"/>
        </w:rPr>
        <w:t xml:space="preserve">DÉCIMA PRIMERA. </w:t>
      </w:r>
      <w:r w:rsidDel="00000000" w:rsidR="00000000" w:rsidRPr="00000000">
        <w:rPr>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b w:val="1"/>
          <w:sz w:val="18"/>
          <w:szCs w:val="18"/>
          <w:rtl w:val="0"/>
        </w:rPr>
        <w:t xml:space="preserve">DÉCIMA SEGUNDA. </w:t>
      </w:r>
      <w:r w:rsidDel="00000000" w:rsidR="00000000" w:rsidRPr="00000000">
        <w:rPr>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7A">
      <w:pPr>
        <w:shd w:fill="ffffff" w:val="clear"/>
        <w:spacing w:after="100" w:lineRule="auto"/>
        <w:ind w:firstLine="280"/>
        <w:jc w:val="both"/>
        <w:rPr>
          <w:sz w:val="18"/>
          <w:szCs w:val="18"/>
        </w:rPr>
      </w:pPr>
      <w:r w:rsidDel="00000000" w:rsidR="00000000" w:rsidRPr="00000000">
        <w:rPr>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7B">
      <w:pPr>
        <w:shd w:fill="ffffff" w:val="clear"/>
        <w:spacing w:after="100" w:lineRule="auto"/>
        <w:ind w:firstLine="280"/>
        <w:jc w:val="both"/>
        <w:rPr>
          <w:sz w:val="18"/>
          <w:szCs w:val="18"/>
        </w:rPr>
      </w:pPr>
      <w:r w:rsidDel="00000000" w:rsidR="00000000" w:rsidRPr="00000000">
        <w:rPr>
          <w:b w:val="1"/>
          <w:sz w:val="18"/>
          <w:szCs w:val="18"/>
          <w:rtl w:val="0"/>
        </w:rPr>
        <w:t xml:space="preserve">DÉCIMA TERCERA. </w:t>
      </w:r>
      <w:r w:rsidDel="00000000" w:rsidR="00000000" w:rsidRPr="00000000">
        <w:rPr>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7C">
      <w:pPr>
        <w:shd w:fill="ffffff" w:val="clear"/>
        <w:spacing w:after="100" w:lineRule="auto"/>
        <w:ind w:firstLine="280"/>
        <w:jc w:val="both"/>
        <w:rPr>
          <w:sz w:val="18"/>
          <w:szCs w:val="18"/>
        </w:rPr>
      </w:pPr>
      <w:r w:rsidDel="00000000" w:rsidR="00000000" w:rsidRPr="00000000">
        <w:rPr>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7D">
      <w:pPr>
        <w:shd w:fill="ffffff" w:val="clear"/>
        <w:spacing w:after="100" w:lineRule="auto"/>
        <w:ind w:firstLine="280"/>
        <w:jc w:val="both"/>
        <w:rPr>
          <w:sz w:val="18"/>
          <w:szCs w:val="18"/>
        </w:rPr>
      </w:pPr>
      <w:r w:rsidDel="00000000" w:rsidR="00000000" w:rsidRPr="00000000">
        <w:rPr>
          <w:b w:val="1"/>
          <w:sz w:val="18"/>
          <w:szCs w:val="18"/>
          <w:rtl w:val="0"/>
        </w:rPr>
        <w:t xml:space="preserve">DÉCIMA CUARTA. </w:t>
      </w:r>
      <w:r w:rsidDel="00000000" w:rsidR="00000000" w:rsidRPr="00000000">
        <w:rPr>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7E">
      <w:pPr>
        <w:shd w:fill="ffffff" w:val="clear"/>
        <w:spacing w:after="100" w:lineRule="auto"/>
        <w:ind w:firstLine="280"/>
        <w:jc w:val="both"/>
        <w:rPr>
          <w:sz w:val="18"/>
          <w:szCs w:val="18"/>
        </w:rPr>
      </w:pPr>
      <w:r w:rsidDel="00000000" w:rsidR="00000000" w:rsidRPr="00000000">
        <w:rPr>
          <w:b w:val="1"/>
          <w:sz w:val="18"/>
          <w:szCs w:val="18"/>
          <w:rtl w:val="0"/>
        </w:rPr>
        <w:t xml:space="preserve">DÉCIMA QUINTA. </w:t>
      </w:r>
      <w:r w:rsidDel="00000000" w:rsidR="00000000" w:rsidRPr="00000000">
        <w:rPr>
          <w:sz w:val="18"/>
          <w:szCs w:val="18"/>
          <w:rtl w:val="0"/>
        </w:rPr>
        <w:t xml:space="preserve">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7F">
      <w:pPr>
        <w:shd w:fill="ffffff" w:val="clear"/>
        <w:spacing w:after="100" w:lineRule="auto"/>
        <w:ind w:firstLine="280"/>
        <w:jc w:val="both"/>
        <w:rPr>
          <w:sz w:val="18"/>
          <w:szCs w:val="18"/>
        </w:rPr>
      </w:pPr>
      <w:r w:rsidDel="00000000" w:rsidR="00000000" w:rsidRPr="00000000">
        <w:rPr>
          <w:sz w:val="18"/>
          <w:szCs w:val="18"/>
          <w:rtl w:val="0"/>
        </w:rPr>
        <w:t xml:space="preserve">Las modificaciones a los Convenios de Coordinación que "EL GOBIERNO DEL ESTADO" pretenda realizar solo podrán llevarse a cabo bajo los siguientes supuestos:</w:t>
      </w:r>
    </w:p>
    <w:p w:rsidR="00000000" w:rsidDel="00000000" w:rsidP="00000000" w:rsidRDefault="00000000" w:rsidRPr="00000000" w14:paraId="00000080">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adición o eliminación de algún rubro en los Proyectos; y</w:t>
      </w:r>
    </w:p>
    <w:p w:rsidR="00000000" w:rsidDel="00000000" w:rsidP="00000000" w:rsidRDefault="00000000" w:rsidRPr="00000000" w14:paraId="00000081">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modificación de los montos destinados a cada rubro de los diferentes Proyectos. Asimismo, deberán contemplar los objetivos establecidos en la Solicitud de acceso al subsidio.</w:t>
      </w:r>
    </w:p>
    <w:p w:rsidR="00000000" w:rsidDel="00000000" w:rsidP="00000000" w:rsidRDefault="00000000" w:rsidRPr="00000000" w14:paraId="00000082">
      <w:pPr>
        <w:shd w:fill="ffffff" w:val="clear"/>
        <w:spacing w:after="100" w:lineRule="auto"/>
        <w:ind w:firstLine="280"/>
        <w:jc w:val="both"/>
        <w:rPr>
          <w:sz w:val="18"/>
          <w:szCs w:val="18"/>
        </w:rPr>
      </w:pPr>
      <w:r w:rsidDel="00000000" w:rsidR="00000000" w:rsidRPr="00000000">
        <w:rPr>
          <w:sz w:val="18"/>
          <w:szCs w:val="18"/>
          <w:rtl w:val="0"/>
        </w:rPr>
        <w:t xml:space="preserve">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000000" w:rsidDel="00000000" w:rsidP="00000000" w:rsidRDefault="00000000" w:rsidRPr="00000000" w14:paraId="00000083">
      <w:pPr>
        <w:shd w:fill="ffffff" w:val="clear"/>
        <w:spacing w:after="100" w:lineRule="auto"/>
        <w:ind w:firstLine="280"/>
        <w:jc w:val="both"/>
        <w:rPr>
          <w:sz w:val="18"/>
          <w:szCs w:val="18"/>
        </w:rPr>
      </w:pPr>
      <w:r w:rsidDel="00000000" w:rsidR="00000000" w:rsidRPr="00000000">
        <w:rPr>
          <w:b w:val="1"/>
          <w:sz w:val="18"/>
          <w:szCs w:val="18"/>
          <w:rtl w:val="0"/>
        </w:rPr>
        <w:t xml:space="preserve">DÉCIMA SEXTA. </w:t>
      </w:r>
      <w:r w:rsidDel="00000000" w:rsidR="00000000" w:rsidRPr="00000000">
        <w:rPr>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84">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85">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86">
      <w:pPr>
        <w:shd w:fill="ffffff" w:val="clear"/>
        <w:spacing w:after="100" w:lineRule="auto"/>
        <w:ind w:firstLine="280"/>
        <w:jc w:val="both"/>
        <w:rPr>
          <w:sz w:val="18"/>
          <w:szCs w:val="18"/>
        </w:rPr>
      </w:pPr>
      <w:r w:rsidDel="00000000" w:rsidR="00000000" w:rsidRPr="00000000">
        <w:rPr>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b w:val="1"/>
          <w:sz w:val="18"/>
          <w:szCs w:val="18"/>
          <w:rtl w:val="0"/>
        </w:rPr>
        <w:t xml:space="preserve">DÉCIMA SÉPTIMA. </w:t>
      </w:r>
      <w:r w:rsidDel="00000000" w:rsidR="00000000" w:rsidRPr="00000000">
        <w:rPr>
          <w:sz w:val="18"/>
          <w:szCs w:val="18"/>
          <w:rtl w:val="0"/>
        </w:rPr>
        <w:t xml:space="preserve">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88">
      <w:pPr>
        <w:shd w:fill="ffffff" w:val="clear"/>
        <w:spacing w:after="100" w:lineRule="auto"/>
        <w:ind w:firstLine="280"/>
        <w:jc w:val="both"/>
        <w:rPr>
          <w:sz w:val="18"/>
          <w:szCs w:val="18"/>
        </w:rPr>
      </w:pPr>
      <w:r w:rsidDel="00000000" w:rsidR="00000000" w:rsidRPr="00000000">
        <w:rPr>
          <w:b w:val="1"/>
          <w:sz w:val="18"/>
          <w:szCs w:val="18"/>
          <w:rtl w:val="0"/>
        </w:rPr>
        <w:t xml:space="preserve">DÉCIMA OCTAVA. </w:t>
      </w:r>
      <w:r w:rsidDel="00000000" w:rsidR="00000000" w:rsidRPr="00000000">
        <w:rPr>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9">
      <w:pPr>
        <w:shd w:fill="ffffff" w:val="clear"/>
        <w:spacing w:after="100" w:lineRule="auto"/>
        <w:ind w:firstLine="280"/>
        <w:jc w:val="both"/>
        <w:rPr>
          <w:sz w:val="18"/>
          <w:szCs w:val="18"/>
        </w:rPr>
      </w:pPr>
      <w:r w:rsidDel="00000000" w:rsidR="00000000" w:rsidRPr="00000000">
        <w:rPr>
          <w:b w:val="1"/>
          <w:sz w:val="18"/>
          <w:szCs w:val="18"/>
          <w:rtl w:val="0"/>
        </w:rPr>
        <w:t xml:space="preserve">DÉCIMA NOVENA. </w:t>
      </w:r>
      <w:r w:rsidDel="00000000" w:rsidR="00000000" w:rsidRPr="00000000">
        <w:rPr>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8A">
      <w:pPr>
        <w:shd w:fill="ffffff" w:val="clear"/>
        <w:spacing w:after="100" w:lineRule="auto"/>
        <w:ind w:firstLine="280"/>
        <w:jc w:val="both"/>
        <w:rPr>
          <w:sz w:val="18"/>
          <w:szCs w:val="18"/>
        </w:rPr>
      </w:pPr>
      <w:r w:rsidDel="00000000" w:rsidR="00000000" w:rsidRPr="00000000">
        <w:rPr>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8B">
      <w:pPr>
        <w:shd w:fill="ffffff" w:val="clear"/>
        <w:spacing w:after="100" w:lineRule="auto"/>
        <w:ind w:firstLine="280"/>
        <w:jc w:val="both"/>
        <w:rPr>
          <w:sz w:val="18"/>
          <w:szCs w:val="18"/>
        </w:rPr>
      </w:pPr>
      <w:r w:rsidDel="00000000" w:rsidR="00000000" w:rsidRPr="00000000">
        <w:rPr>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8C">
      <w:pPr>
        <w:shd w:fill="ffffff" w:val="clear"/>
        <w:spacing w:after="100" w:lineRule="auto"/>
        <w:ind w:firstLine="280"/>
        <w:jc w:val="both"/>
        <w:rPr>
          <w:sz w:val="18"/>
          <w:szCs w:val="18"/>
        </w:rPr>
      </w:pPr>
      <w:r w:rsidDel="00000000" w:rsidR="00000000" w:rsidRPr="00000000">
        <w:rPr>
          <w:b w:val="1"/>
          <w:sz w:val="18"/>
          <w:szCs w:val="18"/>
          <w:rtl w:val="0"/>
        </w:rPr>
        <w:t xml:space="preserve">VIGÉSIMA. </w:t>
      </w:r>
      <w:r w:rsidDel="00000000" w:rsidR="00000000" w:rsidRPr="00000000">
        <w:rPr>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sz w:val="18"/>
          <w:szCs w:val="18"/>
          <w:rtl w:val="0"/>
        </w:rPr>
        <w:t xml:space="preserve">Leído y ratificado el presente instrumento jurídico y enteradas las partes de su contenido, alcance y fuerza legal, lo suscriben en 6 ejemplares en la Ciudad de México, a los 4 días del mes de octubre de dos mil veintidós.- </w:t>
      </w:r>
      <w:r w:rsidDel="00000000" w:rsidR="00000000" w:rsidRPr="00000000">
        <w:rPr>
          <w:color w:val="2f2f2f"/>
          <w:sz w:val="18"/>
          <w:szCs w:val="18"/>
          <w:rtl w:val="0"/>
        </w:rPr>
        <w:t xml:space="preserve">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Secretario de Economía e Instancia Estatal Responsable, Dr. </w:t>
      </w:r>
      <w:r w:rsidDel="00000000" w:rsidR="00000000" w:rsidRPr="00000000">
        <w:rPr>
          <w:b w:val="1"/>
          <w:color w:val="2f2f2f"/>
          <w:sz w:val="18"/>
          <w:szCs w:val="18"/>
          <w:rtl w:val="0"/>
        </w:rPr>
        <w:t xml:space="preserve">Rodrigo Castañeda Miranda</w:t>
      </w:r>
      <w:r w:rsidDel="00000000" w:rsidR="00000000" w:rsidRPr="00000000">
        <w:rPr>
          <w:color w:val="2f2f2f"/>
          <w:sz w:val="18"/>
          <w:szCs w:val="18"/>
          <w:rtl w:val="0"/>
        </w:rPr>
        <w:t xml:space="preserve">.- Rúbrica.- Secretario de Finanzas, Dr. </w:t>
      </w:r>
      <w:r w:rsidDel="00000000" w:rsidR="00000000" w:rsidRPr="00000000">
        <w:rPr>
          <w:b w:val="1"/>
          <w:color w:val="2f2f2f"/>
          <w:sz w:val="18"/>
          <w:szCs w:val="18"/>
          <w:rtl w:val="0"/>
        </w:rPr>
        <w:t xml:space="preserve">Ricardo Olivares Sánchez</w:t>
      </w:r>
      <w:r w:rsidDel="00000000" w:rsidR="00000000" w:rsidRPr="00000000">
        <w:rPr>
          <w:color w:val="2f2f2f"/>
          <w:sz w:val="18"/>
          <w:szCs w:val="18"/>
          <w:rtl w:val="0"/>
        </w:rPr>
        <w:t xml:space="preserve">.- Rúbrica.</w:t>
      </w:r>
    </w:p>
    <w:p w:rsidR="00000000" w:rsidDel="00000000" w:rsidP="00000000" w:rsidRDefault="00000000" w:rsidRPr="00000000" w14:paraId="0000008E">
      <w:pP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jc w:val="both"/>
        <w:rPr>
          <w:sz w:val="26"/>
          <w:szCs w:val="26"/>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