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91" w:rsidRDefault="009F5191" w:rsidP="009F5191">
      <w:pPr>
        <w:jc w:val="center"/>
        <w:rPr>
          <w:rFonts w:ascii="Verdana" w:eastAsia="Verdana" w:hAnsi="Verdana" w:cs="Verdana"/>
          <w:b/>
          <w:color w:val="0000FF"/>
          <w:sz w:val="24"/>
          <w:szCs w:val="24"/>
        </w:rPr>
      </w:pPr>
      <w:r w:rsidRPr="009F5191">
        <w:rPr>
          <w:rFonts w:ascii="Verdana" w:eastAsia="Verdana" w:hAnsi="Verdana" w:cs="Verdana"/>
          <w:b/>
          <w:color w:val="0000FF"/>
          <w:sz w:val="24"/>
          <w:szCs w:val="24"/>
        </w:rPr>
        <w:t>ACUERDO dictado por el Pleno del Tribunal Federal de Conciliación y Arbitraje, en sesión ordinaria de trece de septiembre de dos mil veintiuno, por el que se emite la ampliación del pronunciamiento respecto de la vigencia de las constancias o tomas de nota de las directivas sindicales registradas ante este Tribunal, con motivo de la emergencia sanitaria generada por el virus SARS-CoV2 (COVID-19).</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27 </w:t>
      </w:r>
      <w:r w:rsidRPr="000B0847">
        <w:rPr>
          <w:rFonts w:ascii="Verdana" w:eastAsia="Verdana" w:hAnsi="Verdana" w:cs="Verdana"/>
          <w:b/>
          <w:color w:val="0000FF"/>
          <w:sz w:val="24"/>
          <w:szCs w:val="24"/>
        </w:rPr>
        <w:t>de septiembre de 2021)</w:t>
      </w:r>
    </w:p>
    <w:bookmarkEnd w:id="0"/>
    <w:p w:rsidR="009F5191" w:rsidRDefault="009F5191" w:rsidP="009F5191">
      <w:pPr>
        <w:jc w:val="center"/>
        <w:rPr>
          <w:rFonts w:ascii="Verdana" w:eastAsia="Verdana" w:hAnsi="Verdana" w:cs="Verdana"/>
          <w:b/>
          <w:color w:val="0000FF"/>
          <w:sz w:val="24"/>
          <w:szCs w:val="24"/>
        </w:rPr>
      </w:pPr>
    </w:p>
    <w:p w:rsidR="00B32171" w:rsidRDefault="009F5191" w:rsidP="009F5191">
      <w:pPr>
        <w:jc w:val="both"/>
        <w:rPr>
          <w:b/>
          <w:color w:val="262626" w:themeColor="text1" w:themeTint="D9"/>
          <w:sz w:val="18"/>
        </w:rPr>
      </w:pPr>
      <w:r w:rsidRPr="009F5191">
        <w:rPr>
          <w:b/>
          <w:color w:val="262626" w:themeColor="text1" w:themeTint="D9"/>
          <w:sz w:val="18"/>
        </w:rPr>
        <w:t>Al margen un sello con el Escudo Nacional, que dice: Estados Unidos Mexicanos.- Tribunal Federal de Conciliación y Arbitraje.</w:t>
      </w:r>
    </w:p>
    <w:p w:rsidR="009F5191" w:rsidRPr="009F5191" w:rsidRDefault="009F5191" w:rsidP="009F5191">
      <w:pPr>
        <w:shd w:val="clear" w:color="auto" w:fill="FFFFFF"/>
        <w:spacing w:line="240" w:lineRule="auto"/>
        <w:ind w:firstLine="288"/>
        <w:jc w:val="both"/>
        <w:rPr>
          <w:rFonts w:eastAsia="Times New Roman"/>
          <w:color w:val="2F2F2F"/>
          <w:sz w:val="16"/>
          <w:szCs w:val="16"/>
          <w:lang w:val="es-MX"/>
        </w:rPr>
      </w:pPr>
      <w:r w:rsidRPr="009F5191">
        <w:rPr>
          <w:rFonts w:eastAsia="Times New Roman"/>
          <w:color w:val="2F2F2F"/>
          <w:sz w:val="16"/>
          <w:szCs w:val="16"/>
          <w:lang w:val="es-MX"/>
        </w:rPr>
        <w:t>ACUERDO DICTADO POR EL PLENO DEL TRIBUNAL FEDERAL DE CONCILIACIÓN Y ARBITRAJE, EN SESIÓN ORDINARIA DE TRECE DE SEPTIEMBRE DE DOS MIL VEINTIUNO, POR EL QUE SE EMITE LA AMPLIACIÓN DEL PRONUNCIAMIENTO RESPECTO DE LA VIGENCIA DE LAS CONSTANCIAS O TOMAS DE NOTA DE LAS DIRECTIVAS SINDICALES REGISTRADAS ANTE ESTE TRIBUNAL, CON MOTIVO DE LA EMERGENCIA SANITARIA GENERADA POR EL VIRUS SARS-CoV2 (COVID-19).</w:t>
      </w:r>
    </w:p>
    <w:p w:rsidR="009F5191" w:rsidRPr="009F5191" w:rsidRDefault="009F5191" w:rsidP="009F5191">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F5191">
        <w:rPr>
          <w:rFonts w:ascii="Times" w:eastAsia="Times New Roman" w:hAnsi="Times" w:cs="Times"/>
          <w:b/>
          <w:bCs/>
          <w:color w:val="2F2F2F"/>
          <w:sz w:val="18"/>
          <w:szCs w:val="18"/>
          <w:lang w:val="es-MX"/>
        </w:rPr>
        <w:t>CONSIDERANDOS:</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b/>
          <w:bCs/>
          <w:color w:val="2F2F2F"/>
          <w:sz w:val="18"/>
          <w:szCs w:val="18"/>
          <w:lang w:val="es-MX"/>
        </w:rPr>
        <w:t>PRIMERO.</w:t>
      </w:r>
      <w:r w:rsidRPr="009F5191">
        <w:rPr>
          <w:rFonts w:eastAsia="Times New Roman"/>
          <w:color w:val="2F2F2F"/>
          <w:sz w:val="18"/>
          <w:szCs w:val="18"/>
          <w:lang w:val="es-MX"/>
        </w:rPr>
        <w:t>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y diez de diciembre de dos mil veinte, así como once, dieciocho y veinticinco de enero, nueve de febrero, nueve de marzo, seis de abril, seis de mayo, uno de junio y seis de julio de dos mil veintiuno, adoptó las medidas conducentes, a fin de procurar la seguridad en la salud de sus trabajadores y, eventualmente, del público usuario que visita las instalaciones del edificio sede de este Órgano Jurisdiccional.</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b/>
          <w:bCs/>
          <w:color w:val="2F2F2F"/>
          <w:sz w:val="18"/>
          <w:szCs w:val="18"/>
          <w:lang w:val="es-MX"/>
        </w:rPr>
        <w:t>SEGUNDO.</w:t>
      </w:r>
      <w:r w:rsidRPr="009F5191">
        <w:rPr>
          <w:rFonts w:eastAsia="Times New Roman"/>
          <w:color w:val="2F2F2F"/>
          <w:sz w:val="18"/>
          <w:szCs w:val="18"/>
          <w:lang w:val="es-MX"/>
        </w:rPr>
        <w:t> Que por acuerdo dictado el seis de julio de dos mil veintiuno, se aprobó la ampliación del periodo de vigencia y aplicación de las medidas sanitarias establecidas, publicado en el Boletín Laboral Burocrático el siete de julio del año en curso, hasta el treinta y uno de julio del mismo año.</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b/>
          <w:bCs/>
          <w:color w:val="2F2F2F"/>
          <w:sz w:val="18"/>
          <w:szCs w:val="18"/>
          <w:lang w:val="es-MX"/>
        </w:rPr>
        <w:t>TERCERO. </w:t>
      </w:r>
      <w:r w:rsidRPr="009F5191">
        <w:rPr>
          <w:rFonts w:eastAsia="Times New Roman"/>
          <w:color w:val="2F2F2F"/>
          <w:sz w:val="18"/>
          <w:szCs w:val="18"/>
          <w:lang w:val="es-MX"/>
        </w:rPr>
        <w:t>El artículo 123 constitucional, apartado B, fracción XII, primer párrafo, establece:</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"Artículo 123</w:t>
      </w:r>
      <w:r w:rsidRPr="009F5191">
        <w:rPr>
          <w:rFonts w:eastAsia="Times New Roman"/>
          <w:color w:val="2F2F2F"/>
          <w:sz w:val="18"/>
          <w:szCs w:val="18"/>
          <w:lang w:val="es-MX"/>
        </w:rPr>
        <w:t>. Toda persona tiene derecho al trabajo digno y socialmente útil; al efecto, se promoverán la creación de empleos y la organización social de trabajo, conforme a la ley.</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color w:val="2F2F2F"/>
          <w:sz w:val="18"/>
          <w:szCs w:val="18"/>
          <w:lang w:val="es-MX"/>
        </w:rPr>
        <w:t>(</w:t>
      </w:r>
      <w:r w:rsidRPr="009F5191">
        <w:rPr>
          <w:rFonts w:eastAsia="Times New Roman"/>
          <w:b/>
          <w:bCs/>
          <w:color w:val="2F2F2F"/>
          <w:sz w:val="18"/>
          <w:szCs w:val="18"/>
          <w:lang w:val="es-MX"/>
        </w:rPr>
        <w:t>...</w:t>
      </w:r>
      <w:r w:rsidRPr="009F5191">
        <w:rPr>
          <w:rFonts w:eastAsia="Times New Roman"/>
          <w:color w:val="2F2F2F"/>
          <w:sz w:val="18"/>
          <w:szCs w:val="18"/>
          <w:lang w:val="es-MX"/>
        </w:rPr>
        <w:t>)</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B.</w:t>
      </w:r>
      <w:r w:rsidRPr="009F5191">
        <w:rPr>
          <w:rFonts w:eastAsia="Times New Roman"/>
          <w:color w:val="2F2F2F"/>
          <w:sz w:val="18"/>
          <w:szCs w:val="18"/>
          <w:lang w:val="es-MX"/>
        </w:rPr>
        <w:t> Entre los Poderes de la Unión y sus trabajadores:</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color w:val="2F2F2F"/>
          <w:sz w:val="18"/>
          <w:szCs w:val="18"/>
          <w:lang w:val="es-MX"/>
        </w:rPr>
        <w:t>(</w:t>
      </w:r>
      <w:r w:rsidRPr="009F5191">
        <w:rPr>
          <w:rFonts w:eastAsia="Times New Roman"/>
          <w:b/>
          <w:bCs/>
          <w:color w:val="2F2F2F"/>
          <w:sz w:val="18"/>
          <w:szCs w:val="18"/>
          <w:lang w:val="es-MX"/>
        </w:rPr>
        <w:t>...</w:t>
      </w:r>
      <w:r w:rsidRPr="009F5191">
        <w:rPr>
          <w:rFonts w:eastAsia="Times New Roman"/>
          <w:color w:val="2F2F2F"/>
          <w:sz w:val="18"/>
          <w:szCs w:val="18"/>
          <w:lang w:val="es-MX"/>
        </w:rPr>
        <w:t>)</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XII.</w:t>
      </w:r>
      <w:r w:rsidRPr="009F5191">
        <w:rPr>
          <w:rFonts w:eastAsia="Times New Roman"/>
          <w:color w:val="2F2F2F"/>
          <w:sz w:val="18"/>
          <w:szCs w:val="18"/>
          <w:lang w:val="es-MX"/>
        </w:rPr>
        <w:t xml:space="preserve"> Los conflictos individuales, colectivos o </w:t>
      </w:r>
      <w:proofErr w:type="spellStart"/>
      <w:r w:rsidRPr="009F5191">
        <w:rPr>
          <w:rFonts w:eastAsia="Times New Roman"/>
          <w:color w:val="2F2F2F"/>
          <w:sz w:val="18"/>
          <w:szCs w:val="18"/>
          <w:lang w:val="es-MX"/>
        </w:rPr>
        <w:t>intersindicales</w:t>
      </w:r>
      <w:proofErr w:type="spellEnd"/>
      <w:r w:rsidRPr="009F5191">
        <w:rPr>
          <w:rFonts w:eastAsia="Times New Roman"/>
          <w:color w:val="2F2F2F"/>
          <w:sz w:val="18"/>
          <w:szCs w:val="18"/>
          <w:lang w:val="es-MX"/>
        </w:rPr>
        <w:t xml:space="preserve"> serán sometidos a un Tribunal Federal de Conciliación y Arbitraje integrado según lo prevenido en la ley reglamentaria."</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color w:val="2F2F2F"/>
          <w:sz w:val="18"/>
          <w:szCs w:val="18"/>
          <w:lang w:val="es-MX"/>
        </w:rPr>
        <w:t xml:space="preserve">Como se puede advertir, el precepto constitucional transcrito establece que los conflictos individuales, colectivos o </w:t>
      </w:r>
      <w:proofErr w:type="spellStart"/>
      <w:r w:rsidRPr="009F5191">
        <w:rPr>
          <w:rFonts w:eastAsia="Times New Roman"/>
          <w:color w:val="2F2F2F"/>
          <w:sz w:val="18"/>
          <w:szCs w:val="18"/>
          <w:lang w:val="es-MX"/>
        </w:rPr>
        <w:t>intersindicales</w:t>
      </w:r>
      <w:proofErr w:type="spellEnd"/>
      <w:r w:rsidRPr="009F5191">
        <w:rPr>
          <w:rFonts w:eastAsia="Times New Roman"/>
          <w:color w:val="2F2F2F"/>
          <w:sz w:val="18"/>
          <w:szCs w:val="18"/>
          <w:lang w:val="es-MX"/>
        </w:rPr>
        <w:t xml:space="preserve"> serán sometidos al Tribunal Federal de Conciliación y Arbitraje.</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color w:val="2F2F2F"/>
          <w:sz w:val="18"/>
          <w:szCs w:val="18"/>
          <w:lang w:val="es-MX"/>
        </w:rPr>
        <w:t>Por su parte, los artículos 124 y 124 "A" de la Ley Federal de los Trabajadores al Servicio del Estado, establecen la competencia del Pleno del propio Tribunal Federal de Conciliación y Arbitraje, mismos que para mayor referencia, a continuación, se transcriben:</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color w:val="2F2F2F"/>
          <w:sz w:val="18"/>
          <w:szCs w:val="18"/>
          <w:lang w:val="es-MX"/>
        </w:rPr>
        <w:t>"</w:t>
      </w:r>
      <w:r w:rsidRPr="009F5191">
        <w:rPr>
          <w:rFonts w:eastAsia="Times New Roman"/>
          <w:b/>
          <w:bCs/>
          <w:color w:val="2F2F2F"/>
          <w:sz w:val="18"/>
          <w:szCs w:val="18"/>
          <w:lang w:val="es-MX"/>
        </w:rPr>
        <w:t>Artículo 124</w:t>
      </w:r>
      <w:r w:rsidRPr="009F5191">
        <w:rPr>
          <w:rFonts w:eastAsia="Times New Roman"/>
          <w:color w:val="2F2F2F"/>
          <w:sz w:val="18"/>
          <w:szCs w:val="18"/>
          <w:lang w:val="es-MX"/>
        </w:rPr>
        <w:t>.- El Tribunal Federal de Conciliación y Arbitraje será competente para:</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I.</w:t>
      </w:r>
      <w:r w:rsidRPr="009F5191">
        <w:rPr>
          <w:rFonts w:eastAsia="Times New Roman"/>
          <w:color w:val="2F2F2F"/>
          <w:sz w:val="18"/>
          <w:szCs w:val="18"/>
          <w:lang w:val="es-MX"/>
        </w:rPr>
        <w:t>- Conocer de los conflictos individuales que se susciten entre titulares de una dependencia o entidad y sus trabajadores.</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II</w:t>
      </w:r>
      <w:r w:rsidRPr="009F5191">
        <w:rPr>
          <w:rFonts w:eastAsia="Times New Roman"/>
          <w:color w:val="2F2F2F"/>
          <w:sz w:val="18"/>
          <w:szCs w:val="18"/>
          <w:lang w:val="es-MX"/>
        </w:rPr>
        <w:t>.- Conocer de los conflictos colectivos que surjan entre el Estado y las organizaciones de trabajadores a su servicio;</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III</w:t>
      </w:r>
      <w:r w:rsidRPr="009F5191">
        <w:rPr>
          <w:rFonts w:eastAsia="Times New Roman"/>
          <w:color w:val="2F2F2F"/>
          <w:sz w:val="18"/>
          <w:szCs w:val="18"/>
          <w:lang w:val="es-MX"/>
        </w:rPr>
        <w:t>.- </w:t>
      </w:r>
      <w:r w:rsidRPr="009F5191">
        <w:rPr>
          <w:rFonts w:eastAsia="Times New Roman"/>
          <w:b/>
          <w:bCs/>
          <w:color w:val="2F2F2F"/>
          <w:sz w:val="18"/>
          <w:szCs w:val="18"/>
          <w:lang w:val="es-MX"/>
        </w:rPr>
        <w:t>Conceder el registro de los sindicatos</w:t>
      </w:r>
      <w:r w:rsidRPr="009F5191">
        <w:rPr>
          <w:rFonts w:eastAsia="Times New Roman"/>
          <w:color w:val="2F2F2F"/>
          <w:sz w:val="18"/>
          <w:szCs w:val="18"/>
          <w:lang w:val="es-MX"/>
        </w:rPr>
        <w:t> o, en su caso, dictar la cancelación del mismo;</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IV</w:t>
      </w:r>
      <w:r w:rsidRPr="009F5191">
        <w:rPr>
          <w:rFonts w:eastAsia="Times New Roman"/>
          <w:color w:val="2F2F2F"/>
          <w:sz w:val="18"/>
          <w:szCs w:val="18"/>
          <w:lang w:val="es-MX"/>
        </w:rPr>
        <w:t xml:space="preserve">.- Conocer de los conflictos sindicales e </w:t>
      </w:r>
      <w:proofErr w:type="spellStart"/>
      <w:r w:rsidRPr="009F5191">
        <w:rPr>
          <w:rFonts w:eastAsia="Times New Roman"/>
          <w:color w:val="2F2F2F"/>
          <w:sz w:val="18"/>
          <w:szCs w:val="18"/>
          <w:lang w:val="es-MX"/>
        </w:rPr>
        <w:t>intersindicales</w:t>
      </w:r>
      <w:proofErr w:type="spellEnd"/>
      <w:r w:rsidRPr="009F5191">
        <w:rPr>
          <w:rFonts w:eastAsia="Times New Roman"/>
          <w:color w:val="2F2F2F"/>
          <w:sz w:val="18"/>
          <w:szCs w:val="18"/>
          <w:lang w:val="es-MX"/>
        </w:rPr>
        <w:t>, y</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V.</w:t>
      </w:r>
      <w:r w:rsidRPr="009F5191">
        <w:rPr>
          <w:rFonts w:eastAsia="Times New Roman"/>
          <w:color w:val="2F2F2F"/>
          <w:sz w:val="18"/>
          <w:szCs w:val="18"/>
          <w:lang w:val="es-MX"/>
        </w:rPr>
        <w:t>- </w:t>
      </w:r>
      <w:r w:rsidRPr="009F5191">
        <w:rPr>
          <w:rFonts w:eastAsia="Times New Roman"/>
          <w:b/>
          <w:bCs/>
          <w:color w:val="2F2F2F"/>
          <w:sz w:val="18"/>
          <w:szCs w:val="18"/>
          <w:lang w:val="es-MX"/>
        </w:rPr>
        <w:t>Efectuar el registro de las Condiciones Generales de Trabajo, Reglamentos de Escalafón, Reglamentos de las Comisiones Mixtas de Seguridad e Higiene y de los Estatutos de los Sindicatos</w:t>
      </w:r>
      <w:r w:rsidRPr="009F5191">
        <w:rPr>
          <w:rFonts w:eastAsia="Times New Roman"/>
          <w:color w:val="2F2F2F"/>
          <w:sz w:val="18"/>
          <w:szCs w:val="18"/>
          <w:lang w:val="es-MX"/>
        </w:rPr>
        <w:t>.</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Artículo 124-A</w:t>
      </w:r>
      <w:r w:rsidRPr="009F5191">
        <w:rPr>
          <w:rFonts w:eastAsia="Times New Roman"/>
          <w:color w:val="2F2F2F"/>
          <w:sz w:val="18"/>
          <w:szCs w:val="18"/>
          <w:lang w:val="es-MX"/>
        </w:rPr>
        <w:t>.- Al Pleno del Tribunal Federal de Conciliación y Arbitraje corresponde:</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I.</w:t>
      </w:r>
      <w:r w:rsidRPr="009F5191">
        <w:rPr>
          <w:rFonts w:eastAsia="Times New Roman"/>
          <w:color w:val="2F2F2F"/>
          <w:sz w:val="18"/>
          <w:szCs w:val="18"/>
          <w:lang w:val="es-MX"/>
        </w:rPr>
        <w:t>- Expedir el Reglamento Interior y los manuales de organización del Tribunal;</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II</w:t>
      </w:r>
      <w:r w:rsidRPr="009F5191">
        <w:rPr>
          <w:rFonts w:eastAsia="Times New Roman"/>
          <w:color w:val="2F2F2F"/>
          <w:sz w:val="18"/>
          <w:szCs w:val="18"/>
          <w:lang w:val="es-MX"/>
        </w:rPr>
        <w:t>.- Uniformar los criterios de carácter procesal de las diversas Salas, procurando evitar sustenten tesis contradictorias;</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III.</w:t>
      </w:r>
      <w:r w:rsidRPr="009F5191">
        <w:rPr>
          <w:rFonts w:eastAsia="Times New Roman"/>
          <w:color w:val="2F2F2F"/>
          <w:sz w:val="18"/>
          <w:szCs w:val="18"/>
          <w:lang w:val="es-MX"/>
        </w:rPr>
        <w:t>- </w:t>
      </w:r>
      <w:r w:rsidRPr="009F5191">
        <w:rPr>
          <w:rFonts w:eastAsia="Times New Roman"/>
          <w:b/>
          <w:bCs/>
          <w:color w:val="2F2F2F"/>
          <w:sz w:val="18"/>
          <w:szCs w:val="18"/>
          <w:lang w:val="es-MX"/>
        </w:rPr>
        <w:t>Tramitar y resolver los asuntos a que se refieren las fracciones II, III, IV y V del</w:t>
      </w:r>
    </w:p>
    <w:p w:rsidR="009F5191" w:rsidRPr="009F5191" w:rsidRDefault="009F5191" w:rsidP="009F5191">
      <w:pPr>
        <w:shd w:val="clear" w:color="auto" w:fill="FFFFFF"/>
        <w:spacing w:line="240" w:lineRule="auto"/>
        <w:jc w:val="both"/>
        <w:rPr>
          <w:rFonts w:eastAsia="Times New Roman"/>
          <w:color w:val="2F2F2F"/>
          <w:sz w:val="18"/>
          <w:szCs w:val="18"/>
          <w:lang w:val="es-MX"/>
        </w:rPr>
      </w:pPr>
      <w:proofErr w:type="gramStart"/>
      <w:r w:rsidRPr="009F5191">
        <w:rPr>
          <w:rFonts w:eastAsia="Times New Roman"/>
          <w:b/>
          <w:bCs/>
          <w:color w:val="2F2F2F"/>
          <w:sz w:val="18"/>
          <w:szCs w:val="18"/>
          <w:lang w:val="es-MX"/>
        </w:rPr>
        <w:t>artículo</w:t>
      </w:r>
      <w:proofErr w:type="gramEnd"/>
      <w:r w:rsidRPr="009F5191">
        <w:rPr>
          <w:rFonts w:eastAsia="Times New Roman"/>
          <w:b/>
          <w:bCs/>
          <w:color w:val="2F2F2F"/>
          <w:sz w:val="18"/>
          <w:szCs w:val="18"/>
          <w:lang w:val="es-MX"/>
        </w:rPr>
        <w:t xml:space="preserve"> anterior</w:t>
      </w:r>
      <w:r w:rsidRPr="009F5191">
        <w:rPr>
          <w:rFonts w:eastAsia="Times New Roman"/>
          <w:color w:val="2F2F2F"/>
          <w:sz w:val="18"/>
          <w:szCs w:val="18"/>
          <w:lang w:val="es-MX"/>
        </w:rPr>
        <w:t>;</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lastRenderedPageBreak/>
        <w:t>IV.</w:t>
      </w:r>
      <w:r w:rsidRPr="009F5191">
        <w:rPr>
          <w:rFonts w:eastAsia="Times New Roman"/>
          <w:color w:val="2F2F2F"/>
          <w:sz w:val="18"/>
          <w:szCs w:val="18"/>
          <w:lang w:val="es-MX"/>
        </w:rPr>
        <w:t>- Determinar, en función de las necesidades del servicio, la ampliación de número de Salas y de Salas Auxiliares que requiera la operación del Tribunal, y</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V</w:t>
      </w:r>
      <w:r w:rsidRPr="009F5191">
        <w:rPr>
          <w:rFonts w:eastAsia="Times New Roman"/>
          <w:color w:val="2F2F2F"/>
          <w:sz w:val="18"/>
          <w:szCs w:val="18"/>
          <w:lang w:val="es-MX"/>
        </w:rPr>
        <w:t>.- Las demás que le confieran las disposiciones legales aplicables."</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color w:val="2F2F2F"/>
          <w:sz w:val="18"/>
          <w:szCs w:val="18"/>
          <w:lang w:val="es-MX"/>
        </w:rPr>
        <w:t>Finalmente, los artículos 3, 6 y 8, del Reglamento Interior del Tribunal Federal de Conciliación y Arbitraje, disponen:</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color w:val="2F2F2F"/>
          <w:sz w:val="18"/>
          <w:szCs w:val="18"/>
          <w:lang w:val="es-MX"/>
        </w:rPr>
        <w:t>"</w:t>
      </w:r>
      <w:r w:rsidRPr="009F5191">
        <w:rPr>
          <w:rFonts w:eastAsia="Times New Roman"/>
          <w:b/>
          <w:bCs/>
          <w:color w:val="2F2F2F"/>
          <w:sz w:val="18"/>
          <w:szCs w:val="18"/>
          <w:lang w:val="es-MX"/>
        </w:rPr>
        <w:t>Artículo 3</w:t>
      </w:r>
      <w:r w:rsidRPr="009F5191">
        <w:rPr>
          <w:rFonts w:eastAsia="Times New Roman"/>
          <w:color w:val="2F2F2F"/>
          <w:sz w:val="18"/>
          <w:szCs w:val="18"/>
          <w:lang w:val="es-MX"/>
        </w:rPr>
        <w:t>.- El Tribunal es autónomo, con plena jurisdicción y competencia para tramitar y resolver los asuntos a que se refieren las Leyes Reglamentarias del Apartado "B" del Artículo 123 de la Constitución Política de los Estados Unidos Mexicanos.</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color w:val="2F2F2F"/>
          <w:sz w:val="18"/>
          <w:szCs w:val="18"/>
          <w:lang w:val="es-MX"/>
        </w:rPr>
        <w:t>(</w:t>
      </w:r>
      <w:r w:rsidRPr="009F5191">
        <w:rPr>
          <w:rFonts w:eastAsia="Times New Roman"/>
          <w:b/>
          <w:bCs/>
          <w:color w:val="2F2F2F"/>
          <w:sz w:val="18"/>
          <w:szCs w:val="18"/>
          <w:lang w:val="es-MX"/>
        </w:rPr>
        <w:t>...</w:t>
      </w:r>
      <w:r w:rsidRPr="009F5191">
        <w:rPr>
          <w:rFonts w:eastAsia="Times New Roman"/>
          <w:color w:val="2F2F2F"/>
          <w:sz w:val="18"/>
          <w:szCs w:val="18"/>
          <w:lang w:val="es-MX"/>
        </w:rPr>
        <w:t>)</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Artículo 6</w:t>
      </w:r>
      <w:r w:rsidRPr="009F5191">
        <w:rPr>
          <w:rFonts w:eastAsia="Times New Roman"/>
          <w:color w:val="2F2F2F"/>
          <w:sz w:val="18"/>
          <w:szCs w:val="18"/>
          <w:lang w:val="es-MX"/>
        </w:rPr>
        <w:t>.- El Pleno es el órgano supremo del Tribunal y sus disposiciones son obligatorias.</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color w:val="2F2F2F"/>
          <w:sz w:val="18"/>
          <w:szCs w:val="18"/>
          <w:lang w:val="es-MX"/>
        </w:rPr>
        <w:t>(</w:t>
      </w:r>
      <w:r w:rsidRPr="009F5191">
        <w:rPr>
          <w:rFonts w:eastAsia="Times New Roman"/>
          <w:b/>
          <w:bCs/>
          <w:color w:val="2F2F2F"/>
          <w:sz w:val="18"/>
          <w:szCs w:val="18"/>
          <w:lang w:val="es-MX"/>
        </w:rPr>
        <w:t>...</w:t>
      </w:r>
      <w:r w:rsidRPr="009F5191">
        <w:rPr>
          <w:rFonts w:eastAsia="Times New Roman"/>
          <w:color w:val="2F2F2F"/>
          <w:sz w:val="18"/>
          <w:szCs w:val="18"/>
          <w:lang w:val="es-MX"/>
        </w:rPr>
        <w:t>)</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Artículo 8</w:t>
      </w:r>
      <w:r w:rsidRPr="009F5191">
        <w:rPr>
          <w:rFonts w:eastAsia="Times New Roman"/>
          <w:color w:val="2F2F2F"/>
          <w:sz w:val="18"/>
          <w:szCs w:val="18"/>
          <w:lang w:val="es-MX"/>
        </w:rPr>
        <w:t>.- Al Pleno corresponde:</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I.</w:t>
      </w:r>
      <w:r w:rsidRPr="009F5191">
        <w:rPr>
          <w:rFonts w:eastAsia="Times New Roman"/>
          <w:color w:val="2F2F2F"/>
          <w:sz w:val="18"/>
          <w:szCs w:val="18"/>
          <w:lang w:val="es-MX"/>
        </w:rPr>
        <w:t>- Determinar, en función de las necesidades del servicio, la ampliación del número de Salas, Unidades Administrativas y Departamentos que requiera la operación del Tribunal;</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II.</w:t>
      </w:r>
      <w:r w:rsidRPr="009F5191">
        <w:rPr>
          <w:rFonts w:eastAsia="Times New Roman"/>
          <w:color w:val="2F2F2F"/>
          <w:sz w:val="18"/>
          <w:szCs w:val="18"/>
          <w:lang w:val="es-MX"/>
        </w:rPr>
        <w:t>- Conocer y aprobar en su caso el Informe Anual de Actividades del Presidente del Tribunal;</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III.</w:t>
      </w:r>
      <w:r w:rsidRPr="009F5191">
        <w:rPr>
          <w:rFonts w:eastAsia="Times New Roman"/>
          <w:color w:val="2F2F2F"/>
          <w:sz w:val="18"/>
          <w:szCs w:val="18"/>
          <w:lang w:val="es-MX"/>
        </w:rPr>
        <w:t>- Nombrar, remover y suspender a los trabajadores del Tribunal en los términos de la Ley, de este Reglamento y de las Condiciones Generales de Trabajo;</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IV.</w:t>
      </w:r>
      <w:r w:rsidRPr="009F5191">
        <w:rPr>
          <w:rFonts w:eastAsia="Times New Roman"/>
          <w:color w:val="2F2F2F"/>
          <w:sz w:val="18"/>
          <w:szCs w:val="18"/>
          <w:lang w:val="es-MX"/>
        </w:rPr>
        <w:t>-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V.</w:t>
      </w:r>
      <w:r w:rsidRPr="009F5191">
        <w:rPr>
          <w:rFonts w:eastAsia="Times New Roman"/>
          <w:color w:val="2F2F2F"/>
          <w:sz w:val="18"/>
          <w:szCs w:val="18"/>
          <w:lang w:val="es-MX"/>
        </w:rPr>
        <w:t>- Fijar el calendario oficial de labores del Tribunal, procurando hacerlo coincidir con el del Poder Judicial de la Federación; y</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b/>
          <w:bCs/>
          <w:color w:val="2F2F2F"/>
          <w:sz w:val="18"/>
          <w:szCs w:val="18"/>
          <w:lang w:val="es-MX"/>
        </w:rPr>
        <w:t>VI.</w:t>
      </w:r>
      <w:r w:rsidRPr="009F5191">
        <w:rPr>
          <w:rFonts w:eastAsia="Times New Roman"/>
          <w:color w:val="2F2F2F"/>
          <w:sz w:val="18"/>
          <w:szCs w:val="18"/>
          <w:lang w:val="es-MX"/>
        </w:rPr>
        <w:t>- Las demás atribuciones que le confieran las disposiciones legales aplicables.</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color w:val="2F2F2F"/>
          <w:sz w:val="18"/>
          <w:szCs w:val="18"/>
          <w:lang w:val="es-MX"/>
        </w:rPr>
        <w:t>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b/>
          <w:bCs/>
          <w:color w:val="2F2F2F"/>
          <w:sz w:val="18"/>
          <w:szCs w:val="18"/>
          <w:lang w:val="es-MX"/>
        </w:rPr>
        <w:t>CUARTO. </w:t>
      </w:r>
      <w:r w:rsidRPr="009F5191">
        <w:rPr>
          <w:rFonts w:eastAsia="Times New Roman"/>
          <w:color w:val="2F2F2F"/>
          <w:sz w:val="18"/>
          <w:szCs w:val="18"/>
          <w:lang w:val="es-MX"/>
        </w:rPr>
        <w:t>En este Tribunal Federal de Conciliación y Arbitraje existen registrados 168 Sindicatos, entre otros, el Sindicato Nacional de Trabajadores de la Educación (SNTE), el Sindicato Nacional de Trabajadores de la Secretaría de Salud (SNTSA) y el Sindicato Único de Trabajadores del Gobierno de la Ciudad de México (SUTGCDMX).</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b/>
          <w:bCs/>
          <w:color w:val="2F2F2F"/>
          <w:sz w:val="18"/>
          <w:szCs w:val="18"/>
          <w:lang w:val="es-MX"/>
        </w:rPr>
        <w:t>QUINTO. </w:t>
      </w:r>
      <w:r w:rsidRPr="009F5191">
        <w:rPr>
          <w:rFonts w:eastAsia="Times New Roman"/>
          <w:color w:val="2F2F2F"/>
          <w:sz w:val="18"/>
          <w:szCs w:val="18"/>
          <w:lang w:val="es-MX"/>
        </w:rPr>
        <w:t>El Titulo Cuarto de la Ley Federal de los Trabajadores al Servicio del Estado, establece que las organizaciones sindicales actúan en representación de sus agremiados para el estudio, mejoramiento y defensa de sus derechos; asimismo, que dichas organizaciones sindicales deben registrarse ante este Tribunal a efecto de que se les expida la toma de nota correspondiente con el objeto de que estén en aptitud de acreditar ante autoridades y particulares la representación que ejercen.</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color w:val="2F2F2F"/>
          <w:sz w:val="18"/>
          <w:szCs w:val="18"/>
          <w:lang w:val="es-MX"/>
        </w:rPr>
        <w:t>En este contexto, como se estableció en el primer considerando de la presente resolución, derivado de las medidas sanitarias que se han implementado a nivel nacional para hacer frente a la pandemia del virus SARS-CoV2 (COVID-19), resulta evidente que diversas organizaciones sindicales registradas ante este Tribunal, se han enfrentado a la imposibilidad de elegir y/o solicitar el registro de sus directivas; por lo que, en su caso, estarían en riesgo de no contar con su constancia o toma de nota correspondiente.</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b/>
          <w:bCs/>
          <w:color w:val="2F2F2F"/>
          <w:sz w:val="18"/>
          <w:szCs w:val="18"/>
          <w:lang w:val="es-MX"/>
        </w:rPr>
        <w:t>SEXTO. </w:t>
      </w:r>
      <w:r w:rsidRPr="009F5191">
        <w:rPr>
          <w:rFonts w:eastAsia="Times New Roman"/>
          <w:color w:val="2F2F2F"/>
          <w:sz w:val="18"/>
          <w:szCs w:val="18"/>
          <w:lang w:val="es-MX"/>
        </w:rPr>
        <w:t>En virtud de que prevalecen las condiciones de emergencia sanitaria en la mayoría de los Estados de la República Mexicana, el Pleno de este Tribunal con el objeto de no dejar en estado de indefensión a los Sindicatos que tiene registrados, previa solicitud de la organización sindical en la que se advierta que los órganos de gobierno correspondientes determinaron lo conveniente, proveerá lo que en derecho corresponda, respecto de la vigencia de las constancias o tomas de nota de las directivas sindicales previamente registradas, atendiendo a las particularidades de cada caso.</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color w:val="2F2F2F"/>
          <w:sz w:val="18"/>
          <w:szCs w:val="18"/>
          <w:lang w:val="es-MX"/>
        </w:rPr>
        <w:t> </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b/>
          <w:bCs/>
          <w:color w:val="2F2F2F"/>
          <w:sz w:val="18"/>
          <w:szCs w:val="18"/>
          <w:lang w:val="es-MX"/>
        </w:rPr>
        <w:t>SÉPTIMO. </w:t>
      </w:r>
      <w:r w:rsidRPr="009F5191">
        <w:rPr>
          <w:rFonts w:eastAsia="Times New Roman"/>
          <w:color w:val="2F2F2F"/>
          <w:sz w:val="18"/>
          <w:szCs w:val="18"/>
          <w:lang w:val="es-MX"/>
        </w:rPr>
        <w:t>Mediante acuerdo general 9/2021, del Pleno del Consejo de la Judicatura Federal, que reforma y adiciona el similar 21/2020, relativo a la reanudación de plazos y al regreso escalonado en los órganos jurisdiccionales ante la contingencia por el virus COVID-19, en relación con el periodo de vigencia, y las personas en situación de vulnerabilidad, emitido por el Pleno del propio Consejo, en sesión ordinaria de cuatro de agosto de dos mil veintiuno, se aprobó lo siguiente:</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color w:val="2F2F2F"/>
          <w:sz w:val="18"/>
          <w:szCs w:val="18"/>
          <w:lang w:val="es-MX"/>
        </w:rPr>
        <w:t>"</w:t>
      </w:r>
      <w:r w:rsidRPr="009F5191">
        <w:rPr>
          <w:rFonts w:eastAsia="Times New Roman"/>
          <w:b/>
          <w:bCs/>
          <w:color w:val="2F2F2F"/>
          <w:sz w:val="18"/>
          <w:szCs w:val="18"/>
          <w:lang w:val="es-MX"/>
        </w:rPr>
        <w:t>ÚNICO. </w:t>
      </w:r>
      <w:r w:rsidRPr="009F5191">
        <w:rPr>
          <w:rFonts w:eastAsia="Times New Roman"/>
          <w:color w:val="2F2F2F"/>
          <w:sz w:val="18"/>
          <w:szCs w:val="18"/>
          <w:lang w:val="es-MX"/>
        </w:rPr>
        <w:t>Se reforman los artículos 1; 14, fracción I; y se adiciona un último párrafo al artículo 19 del Acuerdo General 21/2020 del Pleno del Consejo de la Judicatura Federal, relativo a la reanudación de plazos y al regreso escalonado en los órganos jurisdiccionales ante la contingencia por el virus COVID-19, para quedar como sigue:</w:t>
      </w:r>
    </w:p>
    <w:p w:rsidR="009F5191" w:rsidRPr="009F5191" w:rsidRDefault="009F5191" w:rsidP="009F5191">
      <w:pPr>
        <w:shd w:val="clear" w:color="auto" w:fill="FFFFFF"/>
        <w:spacing w:line="240" w:lineRule="auto"/>
        <w:jc w:val="both"/>
        <w:rPr>
          <w:rFonts w:eastAsia="Times New Roman"/>
          <w:color w:val="2F2F2F"/>
          <w:sz w:val="18"/>
          <w:szCs w:val="18"/>
          <w:lang w:val="es-MX"/>
        </w:rPr>
      </w:pPr>
      <w:r w:rsidRPr="009F5191">
        <w:rPr>
          <w:rFonts w:eastAsia="Times New Roman"/>
          <w:color w:val="2F2F2F"/>
          <w:sz w:val="18"/>
          <w:szCs w:val="18"/>
          <w:lang w:val="es-MX"/>
        </w:rPr>
        <w:t>"</w:t>
      </w:r>
      <w:r w:rsidRPr="009F5191">
        <w:rPr>
          <w:rFonts w:eastAsia="Times New Roman"/>
          <w:b/>
          <w:bCs/>
          <w:color w:val="2F2F2F"/>
          <w:sz w:val="18"/>
          <w:szCs w:val="18"/>
          <w:lang w:val="es-MX"/>
        </w:rPr>
        <w:t>Artículo 1. Vigencia. </w:t>
      </w:r>
      <w:r w:rsidRPr="009F5191">
        <w:rPr>
          <w:rFonts w:eastAsia="Times New Roman"/>
          <w:color w:val="2F2F2F"/>
          <w:sz w:val="18"/>
          <w:szCs w:val="18"/>
          <w:lang w:val="es-MX"/>
        </w:rPr>
        <w:t xml:space="preserve">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w:t>
      </w:r>
      <w:r w:rsidRPr="009F5191">
        <w:rPr>
          <w:rFonts w:eastAsia="Times New Roman"/>
          <w:color w:val="2F2F2F"/>
          <w:sz w:val="18"/>
          <w:szCs w:val="18"/>
          <w:lang w:val="es-MX"/>
        </w:rPr>
        <w:lastRenderedPageBreak/>
        <w:t>al 31 de octubre de 2021, la actividad jurisdiccional se sujetará a las reglas establecidas en el presente Acuerdo."</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color w:val="2F2F2F"/>
          <w:sz w:val="18"/>
          <w:szCs w:val="18"/>
          <w:lang w:val="es-MX"/>
        </w:rPr>
        <w:t>Con base en lo expuesto en los considerandos que anteceden y, con fundamento en los artículos 3, 6 y 8 del Reglamento Interior del propio Tribunal, en relación con los artículos 124 y 124 "A" de la Ley Federal de los Trabajadores al Servicio del Estado, se emite el siguiente:</w:t>
      </w:r>
    </w:p>
    <w:p w:rsidR="009F5191" w:rsidRPr="009F5191" w:rsidRDefault="009F5191" w:rsidP="009F5191">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F5191">
        <w:rPr>
          <w:rFonts w:ascii="Times" w:eastAsia="Times New Roman" w:hAnsi="Times" w:cs="Times"/>
          <w:b/>
          <w:bCs/>
          <w:color w:val="2F2F2F"/>
          <w:sz w:val="18"/>
          <w:szCs w:val="18"/>
          <w:lang w:val="es-MX"/>
        </w:rPr>
        <w:t>ACUERDO:</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b/>
          <w:bCs/>
          <w:color w:val="2F2F2F"/>
          <w:sz w:val="18"/>
          <w:szCs w:val="18"/>
          <w:lang w:val="es-MX"/>
        </w:rPr>
        <w:t>PRIMERO. </w:t>
      </w:r>
      <w:r w:rsidRPr="009F5191">
        <w:rPr>
          <w:rFonts w:eastAsia="Times New Roman"/>
          <w:color w:val="2F2F2F"/>
          <w:sz w:val="18"/>
          <w:szCs w:val="18"/>
          <w:lang w:val="es-MX"/>
        </w:rPr>
        <w:t>El Pleno del Tribunal Federal de Conciliación y Arbitraje con el objeto de no dejar en estado de indefensión a los Sindicatos que tiene registrados, previa solicitud de la organización sindical en la que se advierta que los órganos de gobierno correspondientes determinaron lo conveniente, respecto de la vigencia de las constancias o tomas de nota de las directivas sindicales previamente registradas, atendiendo a las particularidades de cada caso, ante la emergencia sanitaria que prevalece en el país, ello considerando que las mismas serán extendidas hasta el treinta de septiembre de dos mil veintiuno.</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b/>
          <w:bCs/>
          <w:color w:val="2F2F2F"/>
          <w:sz w:val="18"/>
          <w:szCs w:val="18"/>
          <w:lang w:val="es-MX"/>
        </w:rPr>
        <w:t>SEGUNDO. </w:t>
      </w:r>
      <w:r w:rsidRPr="009F5191">
        <w:rPr>
          <w:rFonts w:eastAsia="Times New Roman"/>
          <w:color w:val="2F2F2F"/>
          <w:sz w:val="18"/>
          <w:szCs w:val="18"/>
          <w:lang w:val="es-MX"/>
        </w:rPr>
        <w:t>Considerando lo anterior, que una vez que existan las condiciones sanitarias necesarias, según lo establezca la Secretaría de Salud o el Consejo de Salubridad General, se realizarán las elecciones correspondientes, según lo estipulado en el artículo 69 de la Ley Federal de los Trabajadores al Servicio del Estado y la norma estatutaria respectiva.</w:t>
      </w:r>
    </w:p>
    <w:p w:rsidR="009F5191" w:rsidRPr="009F5191" w:rsidRDefault="009F5191" w:rsidP="009F5191">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F5191">
        <w:rPr>
          <w:rFonts w:ascii="Times" w:eastAsia="Times New Roman" w:hAnsi="Times" w:cs="Times"/>
          <w:b/>
          <w:bCs/>
          <w:color w:val="2F2F2F"/>
          <w:sz w:val="18"/>
          <w:szCs w:val="18"/>
          <w:lang w:val="es-MX"/>
        </w:rPr>
        <w:t>TRANSITORIOS:</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b/>
          <w:bCs/>
          <w:color w:val="2F2F2F"/>
          <w:sz w:val="18"/>
          <w:szCs w:val="18"/>
          <w:lang w:val="es-MX"/>
        </w:rPr>
        <w:t>PRIMERO. </w:t>
      </w:r>
      <w:r w:rsidRPr="009F5191">
        <w:rPr>
          <w:rFonts w:eastAsia="Times New Roman"/>
          <w:color w:val="2F2F2F"/>
          <w:sz w:val="18"/>
          <w:szCs w:val="18"/>
          <w:lang w:val="es-MX"/>
        </w:rPr>
        <w:t>Publíquese en el Diario Oficial de la Federación y Boletín Laboral Burocrático.</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b/>
          <w:bCs/>
          <w:color w:val="2F2F2F"/>
          <w:sz w:val="18"/>
          <w:szCs w:val="18"/>
          <w:lang w:val="es-MX"/>
        </w:rPr>
        <w:t>SEGUNDO. </w:t>
      </w:r>
      <w:r w:rsidRPr="009F5191">
        <w:rPr>
          <w:rFonts w:eastAsia="Times New Roman"/>
          <w:color w:val="2F2F2F"/>
          <w:sz w:val="18"/>
          <w:szCs w:val="18"/>
          <w:lang w:val="es-MX"/>
        </w:rPr>
        <w:t>El presente Acuerdo entrará en vigor al día siguiente de su aprobación y su vigencia estará sujeta a la evolución del semáforo epidemiológico en la Ciudad de México y, en su caso, a las disposiciones que ordene el Gobierno Federal, por conducto de la Secretaría de Salud o el Consejo de Salubridad General.</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color w:val="2F2F2F"/>
          <w:sz w:val="18"/>
          <w:szCs w:val="18"/>
          <w:lang w:val="es-MX"/>
        </w:rPr>
        <w:t>Así lo resolvió por </w:t>
      </w:r>
      <w:r w:rsidRPr="009F5191">
        <w:rPr>
          <w:rFonts w:eastAsia="Times New Roman"/>
          <w:b/>
          <w:bCs/>
          <w:color w:val="2F2F2F"/>
          <w:sz w:val="18"/>
          <w:szCs w:val="18"/>
          <w:lang w:val="es-MX"/>
        </w:rPr>
        <w:t>U N A N I M I D A D </w:t>
      </w:r>
      <w:r w:rsidRPr="009F5191">
        <w:rPr>
          <w:rFonts w:eastAsia="Times New Roman"/>
          <w:color w:val="2F2F2F"/>
          <w:sz w:val="18"/>
          <w:szCs w:val="18"/>
          <w:lang w:val="es-MX"/>
        </w:rPr>
        <w:t>de votos, el Pleno del Tribunal Federal de Conciliación y Arbitraje, en sesión celebrada en esta fecha.- El Presidente del Tribunal.- El Secretario General de Acuerdos.- Doy fe.</w:t>
      </w:r>
    </w:p>
    <w:p w:rsidR="009F5191" w:rsidRPr="009F5191" w:rsidRDefault="009F5191" w:rsidP="009F5191">
      <w:pPr>
        <w:shd w:val="clear" w:color="auto" w:fill="FFFFFF"/>
        <w:spacing w:line="240" w:lineRule="auto"/>
        <w:ind w:firstLine="288"/>
        <w:jc w:val="both"/>
        <w:rPr>
          <w:rFonts w:eastAsia="Times New Roman"/>
          <w:color w:val="2F2F2F"/>
          <w:sz w:val="16"/>
          <w:szCs w:val="16"/>
          <w:lang w:val="es-MX"/>
        </w:rPr>
      </w:pPr>
      <w:r w:rsidRPr="009F5191">
        <w:rPr>
          <w:rFonts w:eastAsia="Times New Roman"/>
          <w:color w:val="2F2F2F"/>
          <w:sz w:val="16"/>
          <w:szCs w:val="16"/>
          <w:lang w:val="es-MX"/>
        </w:rPr>
        <w:t>EL SECRETARIO GENERAL DE ACUERDOS DEL TRIBUNAL FEDERAL DE CONCILIACIÓN Y ARBITRAJE:</w:t>
      </w:r>
    </w:p>
    <w:p w:rsidR="009F5191" w:rsidRPr="009F5191" w:rsidRDefault="009F5191" w:rsidP="009F5191">
      <w:pPr>
        <w:shd w:val="clear" w:color="auto" w:fill="FFFFFF"/>
        <w:spacing w:line="240" w:lineRule="auto"/>
        <w:jc w:val="center"/>
        <w:rPr>
          <w:rFonts w:eastAsia="Times New Roman"/>
          <w:color w:val="2F2F2F"/>
          <w:sz w:val="16"/>
          <w:szCs w:val="16"/>
          <w:lang w:val="es-MX"/>
        </w:rPr>
      </w:pPr>
      <w:r w:rsidRPr="009F5191">
        <w:rPr>
          <w:rFonts w:eastAsia="Times New Roman"/>
          <w:b/>
          <w:bCs/>
          <w:color w:val="2F2F2F"/>
          <w:sz w:val="16"/>
          <w:szCs w:val="16"/>
          <w:lang w:val="es-MX"/>
        </w:rPr>
        <w:t xml:space="preserve">C E R T I F I C </w:t>
      </w:r>
      <w:proofErr w:type="gramStart"/>
      <w:r w:rsidRPr="009F5191">
        <w:rPr>
          <w:rFonts w:eastAsia="Times New Roman"/>
          <w:b/>
          <w:bCs/>
          <w:color w:val="2F2F2F"/>
          <w:sz w:val="16"/>
          <w:szCs w:val="16"/>
          <w:lang w:val="es-MX"/>
        </w:rPr>
        <w:t>A :</w:t>
      </w:r>
      <w:proofErr w:type="gramEnd"/>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color w:val="2F2F2F"/>
          <w:sz w:val="18"/>
          <w:szCs w:val="18"/>
          <w:lang w:val="es-MX"/>
        </w:rPr>
        <w:t xml:space="preserve">Que este acuerdo mediante el cual, el Pleno del Tribunal Federal de Conciliación y Arbitraje en sesión celebrada el trece de septiembre de dos mil veintiuno, emite la ampliación del pronunciamiento respecto de la vigencia de las constancias o tomas de nota de las Directivas Sindicales registradas ante este Tribunal, con motivo de la emergencia sanitaria generada por el virus SARS-CoV2 (COVID-19), fue aprobado por unanimidad de votos de los Señores Magistrados: Plácido Humberto Morales Vázquez, Rufino H León Tovar, Eduardo </w:t>
      </w:r>
      <w:proofErr w:type="spellStart"/>
      <w:r w:rsidRPr="009F5191">
        <w:rPr>
          <w:rFonts w:eastAsia="Times New Roman"/>
          <w:color w:val="2F2F2F"/>
          <w:sz w:val="18"/>
          <w:szCs w:val="18"/>
          <w:lang w:val="es-MX"/>
        </w:rPr>
        <w:t>Laris</w:t>
      </w:r>
      <w:proofErr w:type="spellEnd"/>
      <w:r w:rsidRPr="009F5191">
        <w:rPr>
          <w:rFonts w:eastAsia="Times New Roman"/>
          <w:color w:val="2F2F2F"/>
          <w:sz w:val="18"/>
          <w:szCs w:val="18"/>
          <w:lang w:val="es-MX"/>
        </w:rPr>
        <w:t xml:space="preserve"> González, Ismael Cruz López, Salvador </w:t>
      </w:r>
      <w:proofErr w:type="spellStart"/>
      <w:r w:rsidRPr="009F5191">
        <w:rPr>
          <w:rFonts w:eastAsia="Times New Roman"/>
          <w:color w:val="2F2F2F"/>
          <w:sz w:val="18"/>
          <w:szCs w:val="18"/>
          <w:lang w:val="es-MX"/>
        </w:rPr>
        <w:t>Oyanguren</w:t>
      </w:r>
      <w:proofErr w:type="spellEnd"/>
      <w:r w:rsidRPr="009F5191">
        <w:rPr>
          <w:rFonts w:eastAsia="Times New Roman"/>
          <w:color w:val="2F2F2F"/>
          <w:sz w:val="18"/>
          <w:szCs w:val="18"/>
          <w:lang w:val="es-MX"/>
        </w:rPr>
        <w:t xml:space="preserve"> </w:t>
      </w:r>
      <w:proofErr w:type="spellStart"/>
      <w:r w:rsidRPr="009F5191">
        <w:rPr>
          <w:rFonts w:eastAsia="Times New Roman"/>
          <w:color w:val="2F2F2F"/>
          <w:sz w:val="18"/>
          <w:szCs w:val="18"/>
          <w:lang w:val="es-MX"/>
        </w:rPr>
        <w:t>Guedea</w:t>
      </w:r>
      <w:proofErr w:type="spellEnd"/>
      <w:r w:rsidRPr="009F5191">
        <w:rPr>
          <w:rFonts w:eastAsia="Times New Roman"/>
          <w:color w:val="2F2F2F"/>
          <w:sz w:val="18"/>
          <w:szCs w:val="18"/>
          <w:lang w:val="es-MX"/>
        </w:rPr>
        <w:t xml:space="preserve">, José Luis Amador Morales Gutiérrez, José Roberto Córdova Becerril, Miguel Ángel Gutiérrez Cantú, Patricia </w:t>
      </w:r>
      <w:proofErr w:type="spellStart"/>
      <w:r w:rsidRPr="009F5191">
        <w:rPr>
          <w:rFonts w:eastAsia="Times New Roman"/>
          <w:color w:val="2F2F2F"/>
          <w:sz w:val="18"/>
          <w:szCs w:val="18"/>
          <w:lang w:val="es-MX"/>
        </w:rPr>
        <w:t>Isabella</w:t>
      </w:r>
      <w:proofErr w:type="spellEnd"/>
      <w:r w:rsidRPr="009F5191">
        <w:rPr>
          <w:rFonts w:eastAsia="Times New Roman"/>
          <w:color w:val="2F2F2F"/>
          <w:sz w:val="18"/>
          <w:szCs w:val="18"/>
          <w:lang w:val="es-MX"/>
        </w:rPr>
        <w:t xml:space="preserve"> Pedrero Duarte, Janitzio Ramón Guzmán Gutiérrez, Mario Emilio Garzón Chapa, Nicéforo Guerrero Reynoso, Humberto Cervantes Vega, Carlos Francisco Quintana Roldán, María de Rosario Jiménez Moles, Rocío Rojas Pérez, Alfredo </w:t>
      </w:r>
      <w:proofErr w:type="spellStart"/>
      <w:r w:rsidRPr="009F5191">
        <w:rPr>
          <w:rFonts w:eastAsia="Times New Roman"/>
          <w:color w:val="2F2F2F"/>
          <w:sz w:val="18"/>
          <w:szCs w:val="18"/>
          <w:lang w:val="es-MX"/>
        </w:rPr>
        <w:t>Freyssinier</w:t>
      </w:r>
      <w:proofErr w:type="spellEnd"/>
      <w:r w:rsidRPr="009F5191">
        <w:rPr>
          <w:rFonts w:eastAsia="Times New Roman"/>
          <w:color w:val="2F2F2F"/>
          <w:sz w:val="18"/>
          <w:szCs w:val="18"/>
          <w:lang w:val="es-MX"/>
        </w:rPr>
        <w:t xml:space="preserve"> Álvarez, Mónica Arcelia </w:t>
      </w:r>
      <w:proofErr w:type="spellStart"/>
      <w:r w:rsidRPr="009F5191">
        <w:rPr>
          <w:rFonts w:eastAsia="Times New Roman"/>
          <w:color w:val="2F2F2F"/>
          <w:sz w:val="18"/>
          <w:szCs w:val="18"/>
          <w:lang w:val="es-MX"/>
        </w:rPr>
        <w:t>Güicho</w:t>
      </w:r>
      <w:proofErr w:type="spellEnd"/>
      <w:r w:rsidRPr="009F5191">
        <w:rPr>
          <w:rFonts w:eastAsia="Times New Roman"/>
          <w:color w:val="2F2F2F"/>
          <w:sz w:val="18"/>
          <w:szCs w:val="18"/>
          <w:lang w:val="es-MX"/>
        </w:rPr>
        <w:t xml:space="preserve"> González, Pedro José </w:t>
      </w:r>
      <w:proofErr w:type="spellStart"/>
      <w:r w:rsidRPr="009F5191">
        <w:rPr>
          <w:rFonts w:eastAsia="Times New Roman"/>
          <w:color w:val="2F2F2F"/>
          <w:sz w:val="18"/>
          <w:szCs w:val="18"/>
          <w:lang w:val="es-MX"/>
        </w:rPr>
        <w:t>Escarcega</w:t>
      </w:r>
      <w:proofErr w:type="spellEnd"/>
      <w:r w:rsidRPr="009F5191">
        <w:rPr>
          <w:rFonts w:eastAsia="Times New Roman"/>
          <w:color w:val="2F2F2F"/>
          <w:sz w:val="18"/>
          <w:szCs w:val="18"/>
          <w:lang w:val="es-MX"/>
        </w:rPr>
        <w:t xml:space="preserve"> Delgado, Fernando Ignacio Tovar y de Teresa, Jorge Arturo Flores Ochoa, Eduardo Arturo Hernández Castillón, Israel Requena Palafox, </w:t>
      </w:r>
      <w:proofErr w:type="spellStart"/>
      <w:r w:rsidRPr="009F5191">
        <w:rPr>
          <w:rFonts w:eastAsia="Times New Roman"/>
          <w:color w:val="2F2F2F"/>
          <w:sz w:val="18"/>
          <w:szCs w:val="18"/>
          <w:lang w:val="es-MX"/>
        </w:rPr>
        <w:t>Álan</w:t>
      </w:r>
      <w:proofErr w:type="spellEnd"/>
      <w:r w:rsidRPr="009F5191">
        <w:rPr>
          <w:rFonts w:eastAsia="Times New Roman"/>
          <w:color w:val="2F2F2F"/>
          <w:sz w:val="18"/>
          <w:szCs w:val="18"/>
          <w:lang w:val="es-MX"/>
        </w:rPr>
        <w:t xml:space="preserve"> Eduardo González </w:t>
      </w:r>
      <w:proofErr w:type="spellStart"/>
      <w:r w:rsidRPr="009F5191">
        <w:rPr>
          <w:rFonts w:eastAsia="Times New Roman"/>
          <w:color w:val="2F2F2F"/>
          <w:sz w:val="18"/>
          <w:szCs w:val="18"/>
          <w:lang w:val="es-MX"/>
        </w:rPr>
        <w:t>Zebadúa</w:t>
      </w:r>
      <w:proofErr w:type="spellEnd"/>
      <w:r w:rsidRPr="009F5191">
        <w:rPr>
          <w:rFonts w:eastAsia="Times New Roman"/>
          <w:color w:val="2F2F2F"/>
          <w:sz w:val="18"/>
          <w:szCs w:val="18"/>
          <w:lang w:val="es-MX"/>
        </w:rPr>
        <w:t xml:space="preserve"> y Ángel Humberto Félix Estrada.- En la Ciudad de México, a los veinte días del mes de septiembre de dos mil veintiuno.- Doy fe.</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color w:val="2F2F2F"/>
          <w:sz w:val="18"/>
          <w:szCs w:val="18"/>
          <w:lang w:val="es-MX"/>
        </w:rPr>
        <w:t> </w:t>
      </w:r>
    </w:p>
    <w:p w:rsidR="009F5191" w:rsidRPr="009F5191" w:rsidRDefault="009F5191" w:rsidP="009F5191">
      <w:pPr>
        <w:shd w:val="clear" w:color="auto" w:fill="FFFFFF"/>
        <w:spacing w:line="240" w:lineRule="auto"/>
        <w:ind w:firstLine="288"/>
        <w:jc w:val="both"/>
        <w:rPr>
          <w:rFonts w:eastAsia="Times New Roman"/>
          <w:color w:val="2F2F2F"/>
          <w:sz w:val="18"/>
          <w:szCs w:val="18"/>
          <w:lang w:val="es-MX"/>
        </w:rPr>
      </w:pPr>
      <w:r w:rsidRPr="009F5191">
        <w:rPr>
          <w:rFonts w:eastAsia="Times New Roman"/>
          <w:color w:val="2F2F2F"/>
          <w:sz w:val="18"/>
          <w:szCs w:val="18"/>
          <w:lang w:val="es-MX"/>
        </w:rPr>
        <w:t>El Secretario General de Acuerdos, </w:t>
      </w:r>
      <w:r w:rsidRPr="009F5191">
        <w:rPr>
          <w:rFonts w:eastAsia="Times New Roman"/>
          <w:b/>
          <w:bCs/>
          <w:color w:val="2F2F2F"/>
          <w:sz w:val="18"/>
          <w:szCs w:val="18"/>
          <w:lang w:val="es-MX"/>
        </w:rPr>
        <w:t xml:space="preserve">José </w:t>
      </w:r>
      <w:proofErr w:type="spellStart"/>
      <w:r w:rsidRPr="009F5191">
        <w:rPr>
          <w:rFonts w:eastAsia="Times New Roman"/>
          <w:b/>
          <w:bCs/>
          <w:color w:val="2F2F2F"/>
          <w:sz w:val="18"/>
          <w:szCs w:val="18"/>
          <w:lang w:val="es-MX"/>
        </w:rPr>
        <w:t>Amauri</w:t>
      </w:r>
      <w:proofErr w:type="spellEnd"/>
      <w:r w:rsidRPr="009F5191">
        <w:rPr>
          <w:rFonts w:eastAsia="Times New Roman"/>
          <w:b/>
          <w:bCs/>
          <w:color w:val="2F2F2F"/>
          <w:sz w:val="18"/>
          <w:szCs w:val="18"/>
          <w:lang w:val="es-MX"/>
        </w:rPr>
        <w:t xml:space="preserve"> Martínez Gutiérrez</w:t>
      </w:r>
      <w:r w:rsidRPr="009F5191">
        <w:rPr>
          <w:rFonts w:eastAsia="Times New Roman"/>
          <w:color w:val="2F2F2F"/>
          <w:sz w:val="18"/>
          <w:szCs w:val="18"/>
          <w:lang w:val="es-MX"/>
        </w:rPr>
        <w:t>.- Rúbrica.</w:t>
      </w:r>
    </w:p>
    <w:sectPr w:rsidR="009F5191" w:rsidRPr="009F51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91"/>
    <w:rsid w:val="00857D96"/>
    <w:rsid w:val="009F5191"/>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5191"/>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5191"/>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2755">
      <w:bodyDiv w:val="1"/>
      <w:marLeft w:val="0"/>
      <w:marRight w:val="0"/>
      <w:marTop w:val="0"/>
      <w:marBottom w:val="0"/>
      <w:divBdr>
        <w:top w:val="none" w:sz="0" w:space="0" w:color="auto"/>
        <w:left w:val="none" w:sz="0" w:space="0" w:color="auto"/>
        <w:bottom w:val="none" w:sz="0" w:space="0" w:color="auto"/>
        <w:right w:val="none" w:sz="0" w:space="0" w:color="auto"/>
      </w:divBdr>
      <w:divsChild>
        <w:div w:id="1166554027">
          <w:marLeft w:val="0"/>
          <w:marRight w:val="0"/>
          <w:marTop w:val="0"/>
          <w:marBottom w:val="74"/>
          <w:divBdr>
            <w:top w:val="none" w:sz="0" w:space="0" w:color="auto"/>
            <w:left w:val="none" w:sz="0" w:space="0" w:color="auto"/>
            <w:bottom w:val="none" w:sz="0" w:space="0" w:color="auto"/>
            <w:right w:val="none" w:sz="0" w:space="0" w:color="auto"/>
          </w:divBdr>
        </w:div>
        <w:div w:id="1228613331">
          <w:marLeft w:val="0"/>
          <w:marRight w:val="0"/>
          <w:marTop w:val="101"/>
          <w:marBottom w:val="74"/>
          <w:divBdr>
            <w:top w:val="none" w:sz="0" w:space="0" w:color="auto"/>
            <w:left w:val="none" w:sz="0" w:space="0" w:color="auto"/>
            <w:bottom w:val="none" w:sz="0" w:space="0" w:color="auto"/>
            <w:right w:val="none" w:sz="0" w:space="0" w:color="auto"/>
          </w:divBdr>
        </w:div>
        <w:div w:id="1864442728">
          <w:marLeft w:val="0"/>
          <w:marRight w:val="0"/>
          <w:marTop w:val="0"/>
          <w:marBottom w:val="74"/>
          <w:divBdr>
            <w:top w:val="none" w:sz="0" w:space="0" w:color="auto"/>
            <w:left w:val="none" w:sz="0" w:space="0" w:color="auto"/>
            <w:bottom w:val="none" w:sz="0" w:space="0" w:color="auto"/>
            <w:right w:val="none" w:sz="0" w:space="0" w:color="auto"/>
          </w:divBdr>
        </w:div>
        <w:div w:id="1303390635">
          <w:marLeft w:val="0"/>
          <w:marRight w:val="0"/>
          <w:marTop w:val="0"/>
          <w:marBottom w:val="74"/>
          <w:divBdr>
            <w:top w:val="none" w:sz="0" w:space="0" w:color="auto"/>
            <w:left w:val="none" w:sz="0" w:space="0" w:color="auto"/>
            <w:bottom w:val="none" w:sz="0" w:space="0" w:color="auto"/>
            <w:right w:val="none" w:sz="0" w:space="0" w:color="auto"/>
          </w:divBdr>
        </w:div>
        <w:div w:id="722756674">
          <w:marLeft w:val="0"/>
          <w:marRight w:val="0"/>
          <w:marTop w:val="0"/>
          <w:marBottom w:val="74"/>
          <w:divBdr>
            <w:top w:val="none" w:sz="0" w:space="0" w:color="auto"/>
            <w:left w:val="none" w:sz="0" w:space="0" w:color="auto"/>
            <w:bottom w:val="none" w:sz="0" w:space="0" w:color="auto"/>
            <w:right w:val="none" w:sz="0" w:space="0" w:color="auto"/>
          </w:divBdr>
        </w:div>
        <w:div w:id="1683778542">
          <w:marLeft w:val="1008"/>
          <w:marRight w:val="720"/>
          <w:marTop w:val="0"/>
          <w:marBottom w:val="74"/>
          <w:divBdr>
            <w:top w:val="none" w:sz="0" w:space="0" w:color="auto"/>
            <w:left w:val="none" w:sz="0" w:space="0" w:color="auto"/>
            <w:bottom w:val="none" w:sz="0" w:space="0" w:color="auto"/>
            <w:right w:val="none" w:sz="0" w:space="0" w:color="auto"/>
          </w:divBdr>
        </w:div>
        <w:div w:id="970674489">
          <w:marLeft w:val="1008"/>
          <w:marRight w:val="720"/>
          <w:marTop w:val="0"/>
          <w:marBottom w:val="74"/>
          <w:divBdr>
            <w:top w:val="none" w:sz="0" w:space="0" w:color="auto"/>
            <w:left w:val="none" w:sz="0" w:space="0" w:color="auto"/>
            <w:bottom w:val="none" w:sz="0" w:space="0" w:color="auto"/>
            <w:right w:val="none" w:sz="0" w:space="0" w:color="auto"/>
          </w:divBdr>
        </w:div>
        <w:div w:id="239173206">
          <w:marLeft w:val="1008"/>
          <w:marRight w:val="720"/>
          <w:marTop w:val="0"/>
          <w:marBottom w:val="74"/>
          <w:divBdr>
            <w:top w:val="none" w:sz="0" w:space="0" w:color="auto"/>
            <w:left w:val="none" w:sz="0" w:space="0" w:color="auto"/>
            <w:bottom w:val="none" w:sz="0" w:space="0" w:color="auto"/>
            <w:right w:val="none" w:sz="0" w:space="0" w:color="auto"/>
          </w:divBdr>
        </w:div>
        <w:div w:id="1374422201">
          <w:marLeft w:val="1008"/>
          <w:marRight w:val="720"/>
          <w:marTop w:val="0"/>
          <w:marBottom w:val="74"/>
          <w:divBdr>
            <w:top w:val="none" w:sz="0" w:space="0" w:color="auto"/>
            <w:left w:val="none" w:sz="0" w:space="0" w:color="auto"/>
            <w:bottom w:val="none" w:sz="0" w:space="0" w:color="auto"/>
            <w:right w:val="none" w:sz="0" w:space="0" w:color="auto"/>
          </w:divBdr>
        </w:div>
        <w:div w:id="793254132">
          <w:marLeft w:val="1008"/>
          <w:marRight w:val="720"/>
          <w:marTop w:val="0"/>
          <w:marBottom w:val="74"/>
          <w:divBdr>
            <w:top w:val="none" w:sz="0" w:space="0" w:color="auto"/>
            <w:left w:val="none" w:sz="0" w:space="0" w:color="auto"/>
            <w:bottom w:val="none" w:sz="0" w:space="0" w:color="auto"/>
            <w:right w:val="none" w:sz="0" w:space="0" w:color="auto"/>
          </w:divBdr>
        </w:div>
        <w:div w:id="1530096239">
          <w:marLeft w:val="0"/>
          <w:marRight w:val="0"/>
          <w:marTop w:val="0"/>
          <w:marBottom w:val="74"/>
          <w:divBdr>
            <w:top w:val="none" w:sz="0" w:space="0" w:color="auto"/>
            <w:left w:val="none" w:sz="0" w:space="0" w:color="auto"/>
            <w:bottom w:val="none" w:sz="0" w:space="0" w:color="auto"/>
            <w:right w:val="none" w:sz="0" w:space="0" w:color="auto"/>
          </w:divBdr>
        </w:div>
        <w:div w:id="1094399023">
          <w:marLeft w:val="0"/>
          <w:marRight w:val="0"/>
          <w:marTop w:val="0"/>
          <w:marBottom w:val="74"/>
          <w:divBdr>
            <w:top w:val="none" w:sz="0" w:space="0" w:color="auto"/>
            <w:left w:val="none" w:sz="0" w:space="0" w:color="auto"/>
            <w:bottom w:val="none" w:sz="0" w:space="0" w:color="auto"/>
            <w:right w:val="none" w:sz="0" w:space="0" w:color="auto"/>
          </w:divBdr>
        </w:div>
        <w:div w:id="323630266">
          <w:marLeft w:val="1008"/>
          <w:marRight w:val="720"/>
          <w:marTop w:val="0"/>
          <w:marBottom w:val="74"/>
          <w:divBdr>
            <w:top w:val="none" w:sz="0" w:space="0" w:color="auto"/>
            <w:left w:val="none" w:sz="0" w:space="0" w:color="auto"/>
            <w:bottom w:val="none" w:sz="0" w:space="0" w:color="auto"/>
            <w:right w:val="none" w:sz="0" w:space="0" w:color="auto"/>
          </w:divBdr>
        </w:div>
        <w:div w:id="1621181548">
          <w:marLeft w:val="1008"/>
          <w:marRight w:val="720"/>
          <w:marTop w:val="0"/>
          <w:marBottom w:val="74"/>
          <w:divBdr>
            <w:top w:val="none" w:sz="0" w:space="0" w:color="auto"/>
            <w:left w:val="none" w:sz="0" w:space="0" w:color="auto"/>
            <w:bottom w:val="none" w:sz="0" w:space="0" w:color="auto"/>
            <w:right w:val="none" w:sz="0" w:space="0" w:color="auto"/>
          </w:divBdr>
        </w:div>
        <w:div w:id="123698411">
          <w:marLeft w:val="1008"/>
          <w:marRight w:val="720"/>
          <w:marTop w:val="0"/>
          <w:marBottom w:val="74"/>
          <w:divBdr>
            <w:top w:val="none" w:sz="0" w:space="0" w:color="auto"/>
            <w:left w:val="none" w:sz="0" w:space="0" w:color="auto"/>
            <w:bottom w:val="none" w:sz="0" w:space="0" w:color="auto"/>
            <w:right w:val="none" w:sz="0" w:space="0" w:color="auto"/>
          </w:divBdr>
        </w:div>
        <w:div w:id="1672222050">
          <w:marLeft w:val="1008"/>
          <w:marRight w:val="720"/>
          <w:marTop w:val="0"/>
          <w:marBottom w:val="74"/>
          <w:divBdr>
            <w:top w:val="none" w:sz="0" w:space="0" w:color="auto"/>
            <w:left w:val="none" w:sz="0" w:space="0" w:color="auto"/>
            <w:bottom w:val="none" w:sz="0" w:space="0" w:color="auto"/>
            <w:right w:val="none" w:sz="0" w:space="0" w:color="auto"/>
          </w:divBdr>
        </w:div>
        <w:div w:id="1331907713">
          <w:marLeft w:val="1008"/>
          <w:marRight w:val="720"/>
          <w:marTop w:val="0"/>
          <w:marBottom w:val="74"/>
          <w:divBdr>
            <w:top w:val="none" w:sz="0" w:space="0" w:color="auto"/>
            <w:left w:val="none" w:sz="0" w:space="0" w:color="auto"/>
            <w:bottom w:val="none" w:sz="0" w:space="0" w:color="auto"/>
            <w:right w:val="none" w:sz="0" w:space="0" w:color="auto"/>
          </w:divBdr>
        </w:div>
        <w:div w:id="18631944">
          <w:marLeft w:val="1008"/>
          <w:marRight w:val="720"/>
          <w:marTop w:val="0"/>
          <w:marBottom w:val="74"/>
          <w:divBdr>
            <w:top w:val="none" w:sz="0" w:space="0" w:color="auto"/>
            <w:left w:val="none" w:sz="0" w:space="0" w:color="auto"/>
            <w:bottom w:val="none" w:sz="0" w:space="0" w:color="auto"/>
            <w:right w:val="none" w:sz="0" w:space="0" w:color="auto"/>
          </w:divBdr>
        </w:div>
        <w:div w:id="1528174374">
          <w:marLeft w:val="1008"/>
          <w:marRight w:val="720"/>
          <w:marTop w:val="0"/>
          <w:marBottom w:val="74"/>
          <w:divBdr>
            <w:top w:val="none" w:sz="0" w:space="0" w:color="auto"/>
            <w:left w:val="none" w:sz="0" w:space="0" w:color="auto"/>
            <w:bottom w:val="none" w:sz="0" w:space="0" w:color="auto"/>
            <w:right w:val="none" w:sz="0" w:space="0" w:color="auto"/>
          </w:divBdr>
        </w:div>
        <w:div w:id="179198330">
          <w:marLeft w:val="1008"/>
          <w:marRight w:val="720"/>
          <w:marTop w:val="0"/>
          <w:marBottom w:val="74"/>
          <w:divBdr>
            <w:top w:val="none" w:sz="0" w:space="0" w:color="auto"/>
            <w:left w:val="none" w:sz="0" w:space="0" w:color="auto"/>
            <w:bottom w:val="none" w:sz="0" w:space="0" w:color="auto"/>
            <w:right w:val="none" w:sz="0" w:space="0" w:color="auto"/>
          </w:divBdr>
        </w:div>
        <w:div w:id="886067694">
          <w:marLeft w:val="1008"/>
          <w:marRight w:val="720"/>
          <w:marTop w:val="0"/>
          <w:marBottom w:val="101"/>
          <w:divBdr>
            <w:top w:val="none" w:sz="0" w:space="0" w:color="auto"/>
            <w:left w:val="none" w:sz="0" w:space="0" w:color="auto"/>
            <w:bottom w:val="none" w:sz="0" w:space="0" w:color="auto"/>
            <w:right w:val="none" w:sz="0" w:space="0" w:color="auto"/>
          </w:divBdr>
        </w:div>
        <w:div w:id="992679613">
          <w:marLeft w:val="1008"/>
          <w:marRight w:val="720"/>
          <w:marTop w:val="0"/>
          <w:marBottom w:val="88"/>
          <w:divBdr>
            <w:top w:val="none" w:sz="0" w:space="0" w:color="auto"/>
            <w:left w:val="none" w:sz="0" w:space="0" w:color="auto"/>
            <w:bottom w:val="none" w:sz="0" w:space="0" w:color="auto"/>
            <w:right w:val="none" w:sz="0" w:space="0" w:color="auto"/>
          </w:divBdr>
        </w:div>
        <w:div w:id="1382048515">
          <w:marLeft w:val="1008"/>
          <w:marRight w:val="720"/>
          <w:marTop w:val="0"/>
          <w:marBottom w:val="88"/>
          <w:divBdr>
            <w:top w:val="none" w:sz="0" w:space="0" w:color="auto"/>
            <w:left w:val="none" w:sz="0" w:space="0" w:color="auto"/>
            <w:bottom w:val="none" w:sz="0" w:space="0" w:color="auto"/>
            <w:right w:val="none" w:sz="0" w:space="0" w:color="auto"/>
          </w:divBdr>
        </w:div>
        <w:div w:id="536622069">
          <w:marLeft w:val="1008"/>
          <w:marRight w:val="720"/>
          <w:marTop w:val="0"/>
          <w:marBottom w:val="88"/>
          <w:divBdr>
            <w:top w:val="none" w:sz="0" w:space="0" w:color="auto"/>
            <w:left w:val="none" w:sz="0" w:space="0" w:color="auto"/>
            <w:bottom w:val="none" w:sz="0" w:space="0" w:color="auto"/>
            <w:right w:val="none" w:sz="0" w:space="0" w:color="auto"/>
          </w:divBdr>
        </w:div>
        <w:div w:id="1492139183">
          <w:marLeft w:val="1008"/>
          <w:marRight w:val="720"/>
          <w:marTop w:val="0"/>
          <w:marBottom w:val="88"/>
          <w:divBdr>
            <w:top w:val="none" w:sz="0" w:space="0" w:color="auto"/>
            <w:left w:val="none" w:sz="0" w:space="0" w:color="auto"/>
            <w:bottom w:val="none" w:sz="0" w:space="0" w:color="auto"/>
            <w:right w:val="none" w:sz="0" w:space="0" w:color="auto"/>
          </w:divBdr>
        </w:div>
        <w:div w:id="626620006">
          <w:marLeft w:val="0"/>
          <w:marRight w:val="0"/>
          <w:marTop w:val="0"/>
          <w:marBottom w:val="88"/>
          <w:divBdr>
            <w:top w:val="none" w:sz="0" w:space="0" w:color="auto"/>
            <w:left w:val="none" w:sz="0" w:space="0" w:color="auto"/>
            <w:bottom w:val="none" w:sz="0" w:space="0" w:color="auto"/>
            <w:right w:val="none" w:sz="0" w:space="0" w:color="auto"/>
          </w:divBdr>
        </w:div>
        <w:div w:id="1581334706">
          <w:marLeft w:val="1008"/>
          <w:marRight w:val="720"/>
          <w:marTop w:val="0"/>
          <w:marBottom w:val="88"/>
          <w:divBdr>
            <w:top w:val="none" w:sz="0" w:space="0" w:color="auto"/>
            <w:left w:val="none" w:sz="0" w:space="0" w:color="auto"/>
            <w:bottom w:val="none" w:sz="0" w:space="0" w:color="auto"/>
            <w:right w:val="none" w:sz="0" w:space="0" w:color="auto"/>
          </w:divBdr>
        </w:div>
        <w:div w:id="2032409898">
          <w:marLeft w:val="1008"/>
          <w:marRight w:val="720"/>
          <w:marTop w:val="0"/>
          <w:marBottom w:val="88"/>
          <w:divBdr>
            <w:top w:val="none" w:sz="0" w:space="0" w:color="auto"/>
            <w:left w:val="none" w:sz="0" w:space="0" w:color="auto"/>
            <w:bottom w:val="none" w:sz="0" w:space="0" w:color="auto"/>
            <w:right w:val="none" w:sz="0" w:space="0" w:color="auto"/>
          </w:divBdr>
        </w:div>
        <w:div w:id="1947926881">
          <w:marLeft w:val="1008"/>
          <w:marRight w:val="720"/>
          <w:marTop w:val="0"/>
          <w:marBottom w:val="88"/>
          <w:divBdr>
            <w:top w:val="none" w:sz="0" w:space="0" w:color="auto"/>
            <w:left w:val="none" w:sz="0" w:space="0" w:color="auto"/>
            <w:bottom w:val="none" w:sz="0" w:space="0" w:color="auto"/>
            <w:right w:val="none" w:sz="0" w:space="0" w:color="auto"/>
          </w:divBdr>
        </w:div>
        <w:div w:id="2096785728">
          <w:marLeft w:val="1008"/>
          <w:marRight w:val="720"/>
          <w:marTop w:val="0"/>
          <w:marBottom w:val="88"/>
          <w:divBdr>
            <w:top w:val="none" w:sz="0" w:space="0" w:color="auto"/>
            <w:left w:val="none" w:sz="0" w:space="0" w:color="auto"/>
            <w:bottom w:val="none" w:sz="0" w:space="0" w:color="auto"/>
            <w:right w:val="none" w:sz="0" w:space="0" w:color="auto"/>
          </w:divBdr>
        </w:div>
        <w:div w:id="1928151810">
          <w:marLeft w:val="1008"/>
          <w:marRight w:val="720"/>
          <w:marTop w:val="0"/>
          <w:marBottom w:val="88"/>
          <w:divBdr>
            <w:top w:val="none" w:sz="0" w:space="0" w:color="auto"/>
            <w:left w:val="none" w:sz="0" w:space="0" w:color="auto"/>
            <w:bottom w:val="none" w:sz="0" w:space="0" w:color="auto"/>
            <w:right w:val="none" w:sz="0" w:space="0" w:color="auto"/>
          </w:divBdr>
        </w:div>
        <w:div w:id="1227492119">
          <w:marLeft w:val="1008"/>
          <w:marRight w:val="720"/>
          <w:marTop w:val="0"/>
          <w:marBottom w:val="88"/>
          <w:divBdr>
            <w:top w:val="none" w:sz="0" w:space="0" w:color="auto"/>
            <w:left w:val="none" w:sz="0" w:space="0" w:color="auto"/>
            <w:bottom w:val="none" w:sz="0" w:space="0" w:color="auto"/>
            <w:right w:val="none" w:sz="0" w:space="0" w:color="auto"/>
          </w:divBdr>
        </w:div>
        <w:div w:id="54596652">
          <w:marLeft w:val="1008"/>
          <w:marRight w:val="720"/>
          <w:marTop w:val="0"/>
          <w:marBottom w:val="88"/>
          <w:divBdr>
            <w:top w:val="none" w:sz="0" w:space="0" w:color="auto"/>
            <w:left w:val="none" w:sz="0" w:space="0" w:color="auto"/>
            <w:bottom w:val="none" w:sz="0" w:space="0" w:color="auto"/>
            <w:right w:val="none" w:sz="0" w:space="0" w:color="auto"/>
          </w:divBdr>
        </w:div>
        <w:div w:id="1821577360">
          <w:marLeft w:val="1008"/>
          <w:marRight w:val="720"/>
          <w:marTop w:val="0"/>
          <w:marBottom w:val="88"/>
          <w:divBdr>
            <w:top w:val="none" w:sz="0" w:space="0" w:color="auto"/>
            <w:left w:val="none" w:sz="0" w:space="0" w:color="auto"/>
            <w:bottom w:val="none" w:sz="0" w:space="0" w:color="auto"/>
            <w:right w:val="none" w:sz="0" w:space="0" w:color="auto"/>
          </w:divBdr>
        </w:div>
        <w:div w:id="1598565094">
          <w:marLeft w:val="1008"/>
          <w:marRight w:val="720"/>
          <w:marTop w:val="0"/>
          <w:marBottom w:val="88"/>
          <w:divBdr>
            <w:top w:val="none" w:sz="0" w:space="0" w:color="auto"/>
            <w:left w:val="none" w:sz="0" w:space="0" w:color="auto"/>
            <w:bottom w:val="none" w:sz="0" w:space="0" w:color="auto"/>
            <w:right w:val="none" w:sz="0" w:space="0" w:color="auto"/>
          </w:divBdr>
        </w:div>
        <w:div w:id="1073091815">
          <w:marLeft w:val="1008"/>
          <w:marRight w:val="720"/>
          <w:marTop w:val="0"/>
          <w:marBottom w:val="88"/>
          <w:divBdr>
            <w:top w:val="none" w:sz="0" w:space="0" w:color="auto"/>
            <w:left w:val="none" w:sz="0" w:space="0" w:color="auto"/>
            <w:bottom w:val="none" w:sz="0" w:space="0" w:color="auto"/>
            <w:right w:val="none" w:sz="0" w:space="0" w:color="auto"/>
          </w:divBdr>
        </w:div>
        <w:div w:id="2039817013">
          <w:marLeft w:val="1008"/>
          <w:marRight w:val="720"/>
          <w:marTop w:val="0"/>
          <w:marBottom w:val="88"/>
          <w:divBdr>
            <w:top w:val="none" w:sz="0" w:space="0" w:color="auto"/>
            <w:left w:val="none" w:sz="0" w:space="0" w:color="auto"/>
            <w:bottom w:val="none" w:sz="0" w:space="0" w:color="auto"/>
            <w:right w:val="none" w:sz="0" w:space="0" w:color="auto"/>
          </w:divBdr>
        </w:div>
        <w:div w:id="1106732672">
          <w:marLeft w:val="0"/>
          <w:marRight w:val="0"/>
          <w:marTop w:val="0"/>
          <w:marBottom w:val="88"/>
          <w:divBdr>
            <w:top w:val="none" w:sz="0" w:space="0" w:color="auto"/>
            <w:left w:val="none" w:sz="0" w:space="0" w:color="auto"/>
            <w:bottom w:val="none" w:sz="0" w:space="0" w:color="auto"/>
            <w:right w:val="none" w:sz="0" w:space="0" w:color="auto"/>
          </w:divBdr>
        </w:div>
        <w:div w:id="1602252518">
          <w:marLeft w:val="0"/>
          <w:marRight w:val="0"/>
          <w:marTop w:val="0"/>
          <w:marBottom w:val="88"/>
          <w:divBdr>
            <w:top w:val="none" w:sz="0" w:space="0" w:color="auto"/>
            <w:left w:val="none" w:sz="0" w:space="0" w:color="auto"/>
            <w:bottom w:val="none" w:sz="0" w:space="0" w:color="auto"/>
            <w:right w:val="none" w:sz="0" w:space="0" w:color="auto"/>
          </w:divBdr>
        </w:div>
        <w:div w:id="90980324">
          <w:marLeft w:val="0"/>
          <w:marRight w:val="0"/>
          <w:marTop w:val="0"/>
          <w:marBottom w:val="88"/>
          <w:divBdr>
            <w:top w:val="none" w:sz="0" w:space="0" w:color="auto"/>
            <w:left w:val="none" w:sz="0" w:space="0" w:color="auto"/>
            <w:bottom w:val="none" w:sz="0" w:space="0" w:color="auto"/>
            <w:right w:val="none" w:sz="0" w:space="0" w:color="auto"/>
          </w:divBdr>
        </w:div>
        <w:div w:id="462189736">
          <w:marLeft w:val="0"/>
          <w:marRight w:val="0"/>
          <w:marTop w:val="0"/>
          <w:marBottom w:val="88"/>
          <w:divBdr>
            <w:top w:val="none" w:sz="0" w:space="0" w:color="auto"/>
            <w:left w:val="none" w:sz="0" w:space="0" w:color="auto"/>
            <w:bottom w:val="none" w:sz="0" w:space="0" w:color="auto"/>
            <w:right w:val="none" w:sz="0" w:space="0" w:color="auto"/>
          </w:divBdr>
        </w:div>
        <w:div w:id="213740667">
          <w:marLeft w:val="0"/>
          <w:marRight w:val="0"/>
          <w:marTop w:val="0"/>
          <w:marBottom w:val="88"/>
          <w:divBdr>
            <w:top w:val="none" w:sz="0" w:space="0" w:color="auto"/>
            <w:left w:val="none" w:sz="0" w:space="0" w:color="auto"/>
            <w:bottom w:val="none" w:sz="0" w:space="0" w:color="auto"/>
            <w:right w:val="none" w:sz="0" w:space="0" w:color="auto"/>
          </w:divBdr>
        </w:div>
        <w:div w:id="1557742844">
          <w:marLeft w:val="0"/>
          <w:marRight w:val="0"/>
          <w:marTop w:val="0"/>
          <w:marBottom w:val="101"/>
          <w:divBdr>
            <w:top w:val="none" w:sz="0" w:space="0" w:color="auto"/>
            <w:left w:val="none" w:sz="0" w:space="0" w:color="auto"/>
            <w:bottom w:val="none" w:sz="0" w:space="0" w:color="auto"/>
            <w:right w:val="none" w:sz="0" w:space="0" w:color="auto"/>
          </w:divBdr>
        </w:div>
        <w:div w:id="283120407">
          <w:marLeft w:val="0"/>
          <w:marRight w:val="0"/>
          <w:marTop w:val="0"/>
          <w:marBottom w:val="101"/>
          <w:divBdr>
            <w:top w:val="none" w:sz="0" w:space="0" w:color="auto"/>
            <w:left w:val="none" w:sz="0" w:space="0" w:color="auto"/>
            <w:bottom w:val="none" w:sz="0" w:space="0" w:color="auto"/>
            <w:right w:val="none" w:sz="0" w:space="0" w:color="auto"/>
          </w:divBdr>
        </w:div>
        <w:div w:id="1877044334">
          <w:marLeft w:val="1008"/>
          <w:marRight w:val="720"/>
          <w:marTop w:val="0"/>
          <w:marBottom w:val="101"/>
          <w:divBdr>
            <w:top w:val="none" w:sz="0" w:space="0" w:color="auto"/>
            <w:left w:val="none" w:sz="0" w:space="0" w:color="auto"/>
            <w:bottom w:val="none" w:sz="0" w:space="0" w:color="auto"/>
            <w:right w:val="none" w:sz="0" w:space="0" w:color="auto"/>
          </w:divBdr>
        </w:div>
        <w:div w:id="1867715953">
          <w:marLeft w:val="1008"/>
          <w:marRight w:val="720"/>
          <w:marTop w:val="0"/>
          <w:marBottom w:val="101"/>
          <w:divBdr>
            <w:top w:val="none" w:sz="0" w:space="0" w:color="auto"/>
            <w:left w:val="none" w:sz="0" w:space="0" w:color="auto"/>
            <w:bottom w:val="none" w:sz="0" w:space="0" w:color="auto"/>
            <w:right w:val="none" w:sz="0" w:space="0" w:color="auto"/>
          </w:divBdr>
        </w:div>
        <w:div w:id="474612613">
          <w:marLeft w:val="0"/>
          <w:marRight w:val="0"/>
          <w:marTop w:val="0"/>
          <w:marBottom w:val="101"/>
          <w:divBdr>
            <w:top w:val="none" w:sz="0" w:space="0" w:color="auto"/>
            <w:left w:val="none" w:sz="0" w:space="0" w:color="auto"/>
            <w:bottom w:val="none" w:sz="0" w:space="0" w:color="auto"/>
            <w:right w:val="none" w:sz="0" w:space="0" w:color="auto"/>
          </w:divBdr>
        </w:div>
        <w:div w:id="154416295">
          <w:marLeft w:val="0"/>
          <w:marRight w:val="0"/>
          <w:marTop w:val="101"/>
          <w:marBottom w:val="101"/>
          <w:divBdr>
            <w:top w:val="none" w:sz="0" w:space="0" w:color="auto"/>
            <w:left w:val="none" w:sz="0" w:space="0" w:color="auto"/>
            <w:bottom w:val="none" w:sz="0" w:space="0" w:color="auto"/>
            <w:right w:val="none" w:sz="0" w:space="0" w:color="auto"/>
          </w:divBdr>
        </w:div>
        <w:div w:id="1971935539">
          <w:marLeft w:val="0"/>
          <w:marRight w:val="0"/>
          <w:marTop w:val="0"/>
          <w:marBottom w:val="101"/>
          <w:divBdr>
            <w:top w:val="none" w:sz="0" w:space="0" w:color="auto"/>
            <w:left w:val="none" w:sz="0" w:space="0" w:color="auto"/>
            <w:bottom w:val="none" w:sz="0" w:space="0" w:color="auto"/>
            <w:right w:val="none" w:sz="0" w:space="0" w:color="auto"/>
          </w:divBdr>
        </w:div>
        <w:div w:id="351611151">
          <w:marLeft w:val="0"/>
          <w:marRight w:val="0"/>
          <w:marTop w:val="0"/>
          <w:marBottom w:val="101"/>
          <w:divBdr>
            <w:top w:val="none" w:sz="0" w:space="0" w:color="auto"/>
            <w:left w:val="none" w:sz="0" w:space="0" w:color="auto"/>
            <w:bottom w:val="none" w:sz="0" w:space="0" w:color="auto"/>
            <w:right w:val="none" w:sz="0" w:space="0" w:color="auto"/>
          </w:divBdr>
        </w:div>
        <w:div w:id="959995083">
          <w:marLeft w:val="0"/>
          <w:marRight w:val="0"/>
          <w:marTop w:val="101"/>
          <w:marBottom w:val="101"/>
          <w:divBdr>
            <w:top w:val="none" w:sz="0" w:space="0" w:color="auto"/>
            <w:left w:val="none" w:sz="0" w:space="0" w:color="auto"/>
            <w:bottom w:val="none" w:sz="0" w:space="0" w:color="auto"/>
            <w:right w:val="none" w:sz="0" w:space="0" w:color="auto"/>
          </w:divBdr>
        </w:div>
        <w:div w:id="65344887">
          <w:marLeft w:val="0"/>
          <w:marRight w:val="0"/>
          <w:marTop w:val="0"/>
          <w:marBottom w:val="101"/>
          <w:divBdr>
            <w:top w:val="none" w:sz="0" w:space="0" w:color="auto"/>
            <w:left w:val="none" w:sz="0" w:space="0" w:color="auto"/>
            <w:bottom w:val="none" w:sz="0" w:space="0" w:color="auto"/>
            <w:right w:val="none" w:sz="0" w:space="0" w:color="auto"/>
          </w:divBdr>
        </w:div>
        <w:div w:id="361706659">
          <w:marLeft w:val="0"/>
          <w:marRight w:val="0"/>
          <w:marTop w:val="0"/>
          <w:marBottom w:val="101"/>
          <w:divBdr>
            <w:top w:val="none" w:sz="0" w:space="0" w:color="auto"/>
            <w:left w:val="none" w:sz="0" w:space="0" w:color="auto"/>
            <w:bottom w:val="none" w:sz="0" w:space="0" w:color="auto"/>
            <w:right w:val="none" w:sz="0" w:space="0" w:color="auto"/>
          </w:divBdr>
        </w:div>
        <w:div w:id="1764493227">
          <w:marLeft w:val="0"/>
          <w:marRight w:val="0"/>
          <w:marTop w:val="0"/>
          <w:marBottom w:val="101"/>
          <w:divBdr>
            <w:top w:val="none" w:sz="0" w:space="0" w:color="auto"/>
            <w:left w:val="none" w:sz="0" w:space="0" w:color="auto"/>
            <w:bottom w:val="none" w:sz="0" w:space="0" w:color="auto"/>
            <w:right w:val="none" w:sz="0" w:space="0" w:color="auto"/>
          </w:divBdr>
        </w:div>
        <w:div w:id="1150290591">
          <w:marLeft w:val="0"/>
          <w:marRight w:val="0"/>
          <w:marTop w:val="0"/>
          <w:marBottom w:val="101"/>
          <w:divBdr>
            <w:top w:val="none" w:sz="0" w:space="0" w:color="auto"/>
            <w:left w:val="none" w:sz="0" w:space="0" w:color="auto"/>
            <w:bottom w:val="none" w:sz="0" w:space="0" w:color="auto"/>
            <w:right w:val="none" w:sz="0" w:space="0" w:color="auto"/>
          </w:divBdr>
        </w:div>
        <w:div w:id="1918979026">
          <w:marLeft w:val="0"/>
          <w:marRight w:val="0"/>
          <w:marTop w:val="0"/>
          <w:marBottom w:val="101"/>
          <w:divBdr>
            <w:top w:val="none" w:sz="0" w:space="0" w:color="auto"/>
            <w:left w:val="none" w:sz="0" w:space="0" w:color="auto"/>
            <w:bottom w:val="none" w:sz="0" w:space="0" w:color="auto"/>
            <w:right w:val="none" w:sz="0" w:space="0" w:color="auto"/>
          </w:divBdr>
        </w:div>
        <w:div w:id="1429039534">
          <w:marLeft w:val="0"/>
          <w:marRight w:val="0"/>
          <w:marTop w:val="0"/>
          <w:marBottom w:val="101"/>
          <w:divBdr>
            <w:top w:val="none" w:sz="0" w:space="0" w:color="auto"/>
            <w:left w:val="none" w:sz="0" w:space="0" w:color="auto"/>
            <w:bottom w:val="none" w:sz="0" w:space="0" w:color="auto"/>
            <w:right w:val="none" w:sz="0" w:space="0" w:color="auto"/>
          </w:divBdr>
        </w:div>
        <w:div w:id="1340891917">
          <w:marLeft w:val="0"/>
          <w:marRight w:val="0"/>
          <w:marTop w:val="0"/>
          <w:marBottom w:val="101"/>
          <w:divBdr>
            <w:top w:val="none" w:sz="0" w:space="0" w:color="auto"/>
            <w:left w:val="none" w:sz="0" w:space="0" w:color="auto"/>
            <w:bottom w:val="none" w:sz="0" w:space="0" w:color="auto"/>
            <w:right w:val="none" w:sz="0" w:space="0" w:color="auto"/>
          </w:divBdr>
        </w:div>
        <w:div w:id="1459798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1980</Words>
  <Characters>10894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2021-09-27T13:40:00Z</dcterms:created>
  <dcterms:modified xsi:type="dcterms:W3CDTF">2021-09-27T13:42:00Z</dcterms:modified>
</cp:coreProperties>
</file>