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B7" w:rsidRPr="004450A0" w:rsidRDefault="009A62B7" w:rsidP="009A62B7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9A62B7">
        <w:rPr>
          <w:rFonts w:ascii="Verdana" w:eastAsia="Verdana" w:hAnsi="Verdana" w:cs="Verdana"/>
          <w:b/>
          <w:bCs/>
          <w:color w:val="0000FF"/>
          <w:sz w:val="24"/>
          <w:szCs w:val="24"/>
        </w:rPr>
        <w:t>DECRETO por el que se reforman y adicionan diversas disposiciones de la Ley Federal de Presupuesto y Responsabilidad Hacendaria, con el fin de incluir el Anexo Transversal Anticorrupción.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13 de noviembre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de 2023)</w:t>
      </w:r>
      <w:bookmarkEnd w:id="0"/>
    </w:p>
    <w:p w:rsidR="00302C85" w:rsidRDefault="009A62B7" w:rsidP="009A62B7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9A62B7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Presidencia de la República.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 OBRADOR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Presidente de los Estados Unidos Mexicanos, a sus habitantes sabed: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Honorable Congreso de la Unión, se ha servido dirigirme el siguiente</w:t>
      </w:r>
    </w:p>
    <w:p w:rsidR="009A62B7" w:rsidRPr="009A62B7" w:rsidRDefault="009A62B7" w:rsidP="009A62B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A62B7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DECRETO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</w:t>
      </w:r>
      <w:r w:rsidRPr="009A62B7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EL CONGRESO GENERAL DE LOS ESTADOS UNIDOS MEXICANOS, DECRETA: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SE REFORMAN Y ADICIONAN DIVERSAS DISPOSICIONES DE LA LEY FEDERAL DE PRESUPUESTO Y RESPONSABILIDAD HACENDARIA, CON EL FIN DE INCLUIR EL ANEXO TRANSVERSAL ANTICORRUPCIÓN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Primero.- 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Se reforman los artículos 2, fracción III Bis; 23, párrafo sexto; 41, fracción III, inciso c); 107, fracción I, inciso b), </w:t>
      </w:r>
      <w:proofErr w:type="spellStart"/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subinciso</w:t>
      </w:r>
      <w:proofErr w:type="spellEnd"/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iv), y penúltimo párrafo de la Ley Federal de Presupuesto y Responsabilidad Hacendaria, para quedar como sigue: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2.</w:t>
      </w:r>
      <w:proofErr w:type="gramStart"/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 ...</w:t>
      </w:r>
      <w:proofErr w:type="gramEnd"/>
    </w:p>
    <w:p w:rsidR="009A62B7" w:rsidRPr="009A62B7" w:rsidRDefault="009A62B7" w:rsidP="009A62B7">
      <w:pPr>
        <w:shd w:val="clear" w:color="auto" w:fill="FFFFFF"/>
        <w:spacing w:after="101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 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III. 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III Bis.</w:t>
      </w:r>
      <w:r w:rsidRPr="009A62B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Anexos Transversales: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anexos del Presupuesto donde concurren Programas Presupuestarios, componentes de éstos y/o Unidades Responsables, cuyos recursos son destinados a obras, acciones y servicios vinculados con el desarrollo de los siguientes sectores: Igualdad entre Mujeres y Hombres; Atención de Niños, Niñas y Adolescentes; Desarrollo Integral de los Pueblos y Comunidades Indígenas; Desarrollo de los Jóvenes; Programa Especial Concurrente para el Desarrollo Rural Sustentable; Programa de Ciencia, Tecnología e Innovación; Estrategia Nacional para la Transición Energética y el Aprovechamiento Sustentable de la Energía; Atención a Grupos Vulnerables; los Recursos para la Mitigación de los efectos del Cambio Climático; y Anticorrupción;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IV.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a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LVII. 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23.</w:t>
      </w:r>
      <w:proofErr w:type="gramStart"/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 ...</w:t>
      </w:r>
      <w:proofErr w:type="gramEnd"/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Secretaría deberá elaborar los calendarios de presupuesto, en términos mensuales, de los Anexos Transversales a que se refiere el artículo 41, fracción II, incisos j), o), p), q), r), s), t), u), v) y w) de esta Ley y deberá publicarlos en el Diario Oficial de la Federación a más tardar 15 días hábiles posteriores a la publicación del Presupuesto en el propio Diario Oficial de la Federación.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41.</w:t>
      </w:r>
      <w:proofErr w:type="gramStart"/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 ...</w:t>
      </w:r>
      <w:proofErr w:type="gramEnd"/>
    </w:p>
    <w:p w:rsidR="009A62B7" w:rsidRPr="009A62B7" w:rsidRDefault="009A62B7" w:rsidP="009A62B7">
      <w:pPr>
        <w:shd w:val="clear" w:color="auto" w:fill="FFFFFF"/>
        <w:spacing w:after="101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 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II. 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hanging="72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III</w:t>
      </w:r>
      <w:proofErr w:type="gramStart"/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 ...</w:t>
      </w:r>
      <w:proofErr w:type="gramEnd"/>
    </w:p>
    <w:p w:rsidR="009A62B7" w:rsidRPr="009A62B7" w:rsidRDefault="009A62B7" w:rsidP="009A62B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149299732"/>
      <w:bookmarkEnd w:id="1"/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a) </w:t>
      </w:r>
      <w:proofErr w:type="gramStart"/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</w:t>
      </w:r>
      <w:proofErr w:type="gramEnd"/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b) 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c)</w:t>
      </w:r>
      <w:r w:rsidRPr="009A62B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metodología, factores, variables y fórmulas utilizadas para la elaboración de los Anexos Transversales a los que se refieren los incisos j), o), p), q), r), s), t), u), v) y w)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la fracción anterior, estableciendo con claridad los porcentajes o cuotas que del presupuesto de los Programas Presupuestarios y/o de las Unidades Responsables son considerados para la integración de dichos Anexos. En caso de que existan modificaciones en la metodología con respecto a la utilizada en el ejercicio fiscal anterior, se deberá incluir un apartado donde se explique y justifique plenamente el motivo de dichas modificaciones, y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d) ...</w:t>
      </w:r>
      <w:proofErr w:type="gramEnd"/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107.</w:t>
      </w:r>
      <w:proofErr w:type="gramStart"/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 ...</w:t>
      </w:r>
      <w:proofErr w:type="gramEnd"/>
    </w:p>
    <w:p w:rsidR="009A62B7" w:rsidRPr="009A62B7" w:rsidRDefault="009A62B7" w:rsidP="009A62B7">
      <w:pPr>
        <w:shd w:val="clear" w:color="auto" w:fill="FFFFFF"/>
        <w:spacing w:after="101" w:line="240" w:lineRule="auto"/>
        <w:ind w:hanging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</w:t>
      </w:r>
      <w:proofErr w:type="gramEnd"/>
      <w:r w:rsidRPr="009A62B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hanging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hanging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hanging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hanging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a)</w:t>
      </w:r>
      <w:r w:rsidRPr="009A62B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proofErr w:type="gramEnd"/>
    </w:p>
    <w:p w:rsidR="009A62B7" w:rsidRPr="009A62B7" w:rsidRDefault="009A62B7" w:rsidP="009A62B7">
      <w:pPr>
        <w:shd w:val="clear" w:color="auto" w:fill="FFFFFF"/>
        <w:spacing w:after="101" w:line="240" w:lineRule="auto"/>
        <w:ind w:hanging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2" w:name="_Hlk149299813"/>
      <w:bookmarkEnd w:id="2"/>
      <w:proofErr w:type="gramStart"/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b)</w:t>
      </w:r>
      <w:r w:rsidRPr="009A62B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proofErr w:type="gramEnd"/>
    </w:p>
    <w:p w:rsidR="009A62B7" w:rsidRPr="009A62B7" w:rsidRDefault="009A62B7" w:rsidP="009A62B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i) 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iii</w:t>
      </w:r>
      <w:proofErr w:type="gramStart"/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) ...</w:t>
      </w:r>
      <w:proofErr w:type="gramEnd"/>
    </w:p>
    <w:p w:rsidR="009A62B7" w:rsidRPr="009A62B7" w:rsidRDefault="009A62B7" w:rsidP="009A62B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iv)</w:t>
      </w:r>
      <w:r w:rsidRPr="009A62B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evolución del gasto público previsto en los Anexos Transversales a los que se refiere el artículo 41, fracción II, incisos j), o), p), q), r), s), t), u), v) y w)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esta Ley.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hanging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c) 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g</w:t>
      </w:r>
      <w:proofErr w:type="gramStart"/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) ...</w:t>
      </w:r>
      <w:proofErr w:type="gramEnd"/>
    </w:p>
    <w:p w:rsidR="009A62B7" w:rsidRPr="009A62B7" w:rsidRDefault="009A62B7" w:rsidP="009A62B7">
      <w:pPr>
        <w:shd w:val="clear" w:color="auto" w:fill="FFFFFF"/>
        <w:spacing w:after="101" w:line="240" w:lineRule="auto"/>
        <w:ind w:hanging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</w:t>
      </w:r>
      <w:proofErr w:type="gramStart"/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</w:t>
      </w:r>
      <w:r w:rsidRPr="009A62B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proofErr w:type="gramEnd"/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Cuenta Pública deberá contener los resultados del ejercicio del Presupuesto establecido en los Anexos Transversales a los que se refiere el artículo 41, fracción II, incisos j), o), p), q), r), s), t), u), v) y w)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de esta Ley, en los mismos términos y el mismo grado de desagregación en los que se presente la evolución del gasto público al que hace referencia el </w:t>
      </w:r>
      <w:proofErr w:type="spellStart"/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subinciso</w:t>
      </w:r>
      <w:proofErr w:type="spellEnd"/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iv), inciso b) fracción I del presente artículo.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adiciona un inciso w) a la fracción II del artículo 41 de la Ley Federal de Presupuesto y Responsabilidad Hacendaria, para quedar como sigue: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41.</w:t>
      </w:r>
      <w:proofErr w:type="gramStart"/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 ...</w:t>
      </w:r>
      <w:proofErr w:type="gramEnd"/>
    </w:p>
    <w:p w:rsidR="009A62B7" w:rsidRPr="009A62B7" w:rsidRDefault="009A62B7" w:rsidP="009A62B7">
      <w:pPr>
        <w:shd w:val="clear" w:color="auto" w:fill="FFFFFF"/>
        <w:spacing w:after="101" w:line="240" w:lineRule="auto"/>
        <w:ind w:hanging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</w:t>
      </w:r>
      <w:proofErr w:type="gramEnd"/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hanging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</w:t>
      </w:r>
      <w:proofErr w:type="gramStart"/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 ...</w:t>
      </w:r>
      <w:proofErr w:type="gramEnd"/>
    </w:p>
    <w:p w:rsidR="009A62B7" w:rsidRPr="009A62B7" w:rsidRDefault="009A62B7" w:rsidP="009A62B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a) 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v</w:t>
      </w:r>
      <w:proofErr w:type="gramStart"/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) ...</w:t>
      </w:r>
      <w:proofErr w:type="gramEnd"/>
    </w:p>
    <w:p w:rsidR="009A62B7" w:rsidRPr="009A62B7" w:rsidRDefault="009A62B7" w:rsidP="009A62B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w)</w:t>
      </w:r>
      <w:r w:rsidRPr="009A62B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previsiones de gasto que correspondan a la prevención, detección, investigación y sanción de hechos de corrupción, así como a las acciones de fiscalización y control de recursos públicos;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hanging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III</w:t>
      </w:r>
      <w:proofErr w:type="gramStart"/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 ...</w:t>
      </w:r>
      <w:proofErr w:type="gramEnd"/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A62B7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Decreto entrará en vigor al día siguiente de su publicación en el Diario Oficial de la Federación.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Ciudad de México, a 25 de octubre de 2023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.- </w:t>
      </w:r>
      <w:proofErr w:type="spellStart"/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Marcela Guerra Castillo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Presidenta.- </w:t>
      </w:r>
      <w:proofErr w:type="spellStart"/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Ana Lilia Rivera </w:t>
      </w:r>
      <w:proofErr w:type="spellStart"/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Rivera</w:t>
      </w:r>
      <w:proofErr w:type="spellEnd"/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Presidenta.- </w:t>
      </w:r>
      <w:proofErr w:type="spellStart"/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Diana Estefanía Gutiérrez Valtierra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Secretaria.- </w:t>
      </w:r>
      <w:proofErr w:type="spellStart"/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Verónica Noemí Camino </w:t>
      </w:r>
      <w:proofErr w:type="spellStart"/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Farjat</w:t>
      </w:r>
      <w:proofErr w:type="spellEnd"/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Secretaria.- Rúbricas.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8 de noviembre de 2023.- 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 Obrador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Rúbrica.- La Secretaria de Gobernación, </w:t>
      </w:r>
      <w:r w:rsidRPr="009A62B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Luisa María Alcalde Luján</w:t>
      </w: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9A62B7" w:rsidRPr="009A62B7" w:rsidRDefault="009A62B7" w:rsidP="009A62B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A62B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A62B7" w:rsidRDefault="009A62B7" w:rsidP="009A62B7">
      <w:pPr>
        <w:jc w:val="both"/>
      </w:pPr>
    </w:p>
    <w:sectPr w:rsidR="009A62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B7"/>
    <w:rsid w:val="00302C85"/>
    <w:rsid w:val="009A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2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2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4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260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973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97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638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866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82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28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221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95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64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318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23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77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7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430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797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861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73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08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27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334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048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615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5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50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3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2023-11-13T14:29:00Z</dcterms:created>
  <dcterms:modified xsi:type="dcterms:W3CDTF">2023-11-13T14:31:00Z</dcterms:modified>
</cp:coreProperties>
</file>