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90" w:rsidRPr="005B4590" w:rsidRDefault="005B4590" w:rsidP="005B4590">
      <w:pPr>
        <w:jc w:val="center"/>
        <w:rPr>
          <w:rFonts w:ascii="Verdana" w:hAnsi="Verdana"/>
          <w:b/>
          <w:bCs/>
          <w:color w:val="0070C0"/>
          <w:sz w:val="24"/>
        </w:rPr>
      </w:pPr>
      <w:r w:rsidRPr="005B4590">
        <w:rPr>
          <w:rFonts w:ascii="Verdana" w:hAnsi="Verdana"/>
          <w:b/>
          <w:bCs/>
          <w:color w:val="0070C0"/>
          <w:sz w:val="24"/>
        </w:rPr>
        <w:t>Anexos 3, 5, 7, 8 y 11 de la Resolución Miscelánea Fiscal para 2020, publicada el 28 de diciembre de 2019.</w:t>
      </w:r>
    </w:p>
    <w:p w:rsidR="00C308A0" w:rsidRDefault="002E25E5" w:rsidP="002E25E5">
      <w:pPr>
        <w:jc w:val="center"/>
        <w:rPr>
          <w:rFonts w:ascii="Verdana" w:hAnsi="Verdana"/>
          <w:b/>
          <w:bCs/>
          <w:color w:val="0070C0"/>
          <w:sz w:val="24"/>
        </w:rPr>
      </w:pPr>
      <w:r w:rsidRPr="002E25E5">
        <w:rPr>
          <w:rFonts w:ascii="Verdana" w:hAnsi="Verdana"/>
          <w:b/>
          <w:bCs/>
          <w:color w:val="0070C0"/>
          <w:sz w:val="24"/>
        </w:rPr>
        <w:t xml:space="preserve"> </w:t>
      </w:r>
      <w:r w:rsidR="00C308A0">
        <w:rPr>
          <w:rFonts w:ascii="Verdana" w:hAnsi="Verdana"/>
          <w:b/>
          <w:bCs/>
          <w:color w:val="0070C0"/>
          <w:sz w:val="24"/>
        </w:rPr>
        <w:t>(DOF del 9 de enero de 2020)</w:t>
      </w:r>
    </w:p>
    <w:p w:rsidR="005B4590" w:rsidRPr="005B4590" w:rsidRDefault="005B4590" w:rsidP="005B4590">
      <w:pPr>
        <w:jc w:val="both"/>
        <w:rPr>
          <w:rFonts w:ascii="Verdana" w:hAnsi="Verdana"/>
          <w:b/>
          <w:bCs/>
          <w:sz w:val="20"/>
        </w:rPr>
      </w:pPr>
      <w:r w:rsidRPr="005B4590">
        <w:rPr>
          <w:rFonts w:ascii="Verdana" w:hAnsi="Verdana"/>
          <w:b/>
          <w:bCs/>
          <w:sz w:val="20"/>
        </w:rPr>
        <w:t>Al margen un sello con el Escudo Nacional, que dice: Estados Unidos Mexicanos.- HACIENDA.- Secretaría de Hacienda y Crédito Público.- Servicio de Administración Tributaria.</w:t>
      </w:r>
    </w:p>
    <w:p w:rsidR="005B4590" w:rsidRPr="005B4590" w:rsidRDefault="005B4590" w:rsidP="005B4590">
      <w:pPr>
        <w:jc w:val="both"/>
        <w:rPr>
          <w:rFonts w:ascii="Verdana" w:hAnsi="Verdana"/>
          <w:b/>
          <w:bCs/>
          <w:sz w:val="20"/>
        </w:rPr>
      </w:pPr>
      <w:r w:rsidRPr="005B4590">
        <w:rPr>
          <w:rFonts w:ascii="Verdana" w:hAnsi="Verdana"/>
          <w:b/>
          <w:bCs/>
          <w:sz w:val="20"/>
        </w:rPr>
        <w:t>Anexo 3 de la Resolución Miscelánea Fiscal para 2020</w:t>
      </w:r>
    </w:p>
    <w:p w:rsidR="005B4590" w:rsidRPr="005B4590" w:rsidRDefault="005B4590" w:rsidP="005B4590">
      <w:pPr>
        <w:jc w:val="both"/>
        <w:rPr>
          <w:rFonts w:ascii="Verdana" w:hAnsi="Verdana"/>
          <w:bCs/>
          <w:sz w:val="20"/>
        </w:rPr>
      </w:pPr>
      <w:r w:rsidRPr="005B4590">
        <w:rPr>
          <w:rFonts w:ascii="Verdana" w:hAnsi="Verdana"/>
          <w:b/>
          <w:bCs/>
          <w:sz w:val="20"/>
        </w:rPr>
        <w:t>CRITERIOS NO VINCULATIVOS DE LAS DISPOSICIONES FISCALES</w:t>
      </w:r>
    </w:p>
    <w:p w:rsidR="005B4590" w:rsidRPr="005B4590" w:rsidRDefault="005B4590" w:rsidP="005B4590">
      <w:pPr>
        <w:jc w:val="both"/>
        <w:rPr>
          <w:rFonts w:ascii="Verdana" w:hAnsi="Verdana"/>
          <w:bCs/>
          <w:sz w:val="20"/>
        </w:rPr>
      </w:pPr>
      <w:r w:rsidRPr="005B4590">
        <w:rPr>
          <w:rFonts w:ascii="Verdana" w:hAnsi="Verdana"/>
          <w:b/>
          <w:bCs/>
          <w:sz w:val="20"/>
        </w:rPr>
        <w:t>PRIMERO. </w:t>
      </w:r>
      <w:r w:rsidRPr="005B4590">
        <w:rPr>
          <w:rFonts w:ascii="Verdana" w:hAnsi="Verdana"/>
          <w:bCs/>
          <w:sz w:val="20"/>
        </w:rPr>
        <w:t>De conformidad con el artículo 33, fracción I, inciso h) del CFF, en relación con la regla 1.9., fracción IV de la RMF 2020, se dan a conocer los criterios no vinculativos de las disposiciones fiscales conforme a lo siguiente:</w:t>
      </w:r>
    </w:p>
    <w:p w:rsidR="005B4590" w:rsidRPr="005B4590" w:rsidRDefault="005B4590" w:rsidP="005B4590">
      <w:pPr>
        <w:jc w:val="both"/>
        <w:rPr>
          <w:rFonts w:ascii="Verdana" w:hAnsi="Verdana"/>
          <w:bCs/>
          <w:sz w:val="20"/>
        </w:rPr>
      </w:pPr>
      <w:r w:rsidRPr="005B4590">
        <w:rPr>
          <w:rFonts w:ascii="Verdana" w:hAnsi="Verdana"/>
          <w:b/>
          <w:bCs/>
          <w:sz w:val="20"/>
        </w:rPr>
        <w:t>Contenido</w:t>
      </w:r>
    </w:p>
    <w:p w:rsidR="005B4590" w:rsidRPr="005B4590" w:rsidRDefault="005B4590" w:rsidP="005B4590">
      <w:pPr>
        <w:jc w:val="both"/>
        <w:rPr>
          <w:rFonts w:ascii="Verdana" w:hAnsi="Verdana"/>
          <w:bCs/>
          <w:sz w:val="20"/>
        </w:rPr>
      </w:pPr>
      <w:r w:rsidRPr="005B4590">
        <w:rPr>
          <w:rFonts w:ascii="Verdana" w:hAnsi="Verdana"/>
          <w:b/>
          <w:bCs/>
          <w:sz w:val="20"/>
        </w:rPr>
        <w:t>APARTADOS:</w:t>
      </w:r>
    </w:p>
    <w:p w:rsidR="005B4590" w:rsidRPr="005B4590" w:rsidRDefault="005B4590" w:rsidP="005B4590">
      <w:pPr>
        <w:jc w:val="both"/>
        <w:rPr>
          <w:rFonts w:ascii="Verdana" w:hAnsi="Verdana"/>
          <w:bCs/>
          <w:sz w:val="20"/>
        </w:rPr>
      </w:pPr>
      <w:r w:rsidRPr="005B4590">
        <w:rPr>
          <w:rFonts w:ascii="Verdana" w:hAnsi="Verdana"/>
          <w:b/>
          <w:bCs/>
          <w:sz w:val="20"/>
        </w:rPr>
        <w:t>A. Criterios del CFF</w:t>
      </w:r>
    </w:p>
    <w:p w:rsidR="005B4590" w:rsidRPr="005B4590" w:rsidRDefault="005B4590" w:rsidP="005B4590">
      <w:pPr>
        <w:jc w:val="both"/>
        <w:rPr>
          <w:rFonts w:ascii="Verdana" w:hAnsi="Verdana"/>
          <w:bCs/>
          <w:sz w:val="20"/>
        </w:rPr>
      </w:pPr>
      <w:r w:rsidRPr="005B4590">
        <w:rPr>
          <w:rFonts w:ascii="Verdana" w:hAnsi="Verdana"/>
          <w:b/>
          <w:bCs/>
          <w:sz w:val="20"/>
        </w:rPr>
        <w:t>1/CFF/NV</w:t>
      </w:r>
      <w:r w:rsidRPr="005B4590">
        <w:rPr>
          <w:rFonts w:ascii="Verdana" w:hAnsi="Verdana"/>
          <w:bCs/>
          <w:sz w:val="20"/>
        </w:rPr>
        <w:t>        Entrega o puesta a disposición del CFDI. No se cumple con la obligación cuando el emisor únicamente remite a una página de Internet.</w:t>
      </w:r>
    </w:p>
    <w:p w:rsidR="005B4590" w:rsidRPr="005B4590" w:rsidRDefault="005B4590" w:rsidP="005B4590">
      <w:pPr>
        <w:jc w:val="both"/>
        <w:rPr>
          <w:rFonts w:ascii="Verdana" w:hAnsi="Verdana"/>
          <w:bCs/>
          <w:sz w:val="20"/>
        </w:rPr>
      </w:pPr>
      <w:r w:rsidRPr="005B4590">
        <w:rPr>
          <w:rFonts w:ascii="Verdana" w:hAnsi="Verdana"/>
          <w:b/>
          <w:bCs/>
          <w:sz w:val="20"/>
        </w:rPr>
        <w:t>B. Criterios de la Ley del ISR</w:t>
      </w:r>
    </w:p>
    <w:p w:rsidR="005B4590" w:rsidRPr="005B4590" w:rsidRDefault="005B4590" w:rsidP="005B4590">
      <w:pPr>
        <w:jc w:val="both"/>
        <w:rPr>
          <w:rFonts w:ascii="Verdana" w:hAnsi="Verdana"/>
          <w:bCs/>
          <w:sz w:val="20"/>
        </w:rPr>
      </w:pPr>
      <w:r w:rsidRPr="005B4590">
        <w:rPr>
          <w:rFonts w:ascii="Verdana" w:hAnsi="Verdana"/>
          <w:b/>
          <w:bCs/>
          <w:sz w:val="20"/>
        </w:rPr>
        <w:t>1/ISR/NV</w:t>
      </w:r>
      <w:r w:rsidRPr="005B4590">
        <w:rPr>
          <w:rFonts w:ascii="Verdana" w:hAnsi="Verdana"/>
          <w:bCs/>
          <w:sz w:val="20"/>
        </w:rPr>
        <w:t>         Establecimiento permanente.</w:t>
      </w:r>
    </w:p>
    <w:p w:rsidR="005B4590" w:rsidRPr="005B4590" w:rsidRDefault="005B4590" w:rsidP="005B4590">
      <w:pPr>
        <w:jc w:val="both"/>
        <w:rPr>
          <w:rFonts w:ascii="Verdana" w:hAnsi="Verdana"/>
          <w:bCs/>
          <w:sz w:val="20"/>
        </w:rPr>
      </w:pPr>
      <w:r w:rsidRPr="005B4590">
        <w:rPr>
          <w:rFonts w:ascii="Verdana" w:hAnsi="Verdana"/>
          <w:b/>
          <w:bCs/>
          <w:sz w:val="20"/>
        </w:rPr>
        <w:t>2/ISR/NV</w:t>
      </w:r>
      <w:r w:rsidRPr="005B4590">
        <w:rPr>
          <w:rFonts w:ascii="Verdana" w:hAnsi="Verdana"/>
          <w:bCs/>
          <w:sz w:val="20"/>
        </w:rPr>
        <w:t>         Enajenación de bienes de activo fijo.</w:t>
      </w:r>
    </w:p>
    <w:p w:rsidR="005B4590" w:rsidRPr="005B4590" w:rsidRDefault="005B4590" w:rsidP="005B4590">
      <w:pPr>
        <w:jc w:val="both"/>
        <w:rPr>
          <w:rFonts w:ascii="Verdana" w:hAnsi="Verdana"/>
          <w:bCs/>
          <w:sz w:val="20"/>
        </w:rPr>
      </w:pPr>
      <w:r w:rsidRPr="005B4590">
        <w:rPr>
          <w:rFonts w:ascii="Verdana" w:hAnsi="Verdana"/>
          <w:b/>
          <w:bCs/>
          <w:sz w:val="20"/>
        </w:rPr>
        <w:t>3/ISR/NV</w:t>
      </w:r>
      <w:r w:rsidRPr="005B4590">
        <w:rPr>
          <w:rFonts w:ascii="Verdana" w:hAnsi="Verdana"/>
          <w:bCs/>
          <w:sz w:val="20"/>
        </w:rPr>
        <w:t>         Reservas para fondos de pensiones o jubilaciones. No son deducibles los intereses derivados de la inversión o reinversión de los fondos.</w:t>
      </w:r>
    </w:p>
    <w:p w:rsidR="005B4590" w:rsidRPr="005B4590" w:rsidRDefault="005B4590" w:rsidP="005B4590">
      <w:pPr>
        <w:jc w:val="both"/>
        <w:rPr>
          <w:rFonts w:ascii="Verdana" w:hAnsi="Verdana"/>
          <w:bCs/>
          <w:sz w:val="20"/>
        </w:rPr>
      </w:pPr>
      <w:r w:rsidRPr="005B4590">
        <w:rPr>
          <w:rFonts w:ascii="Verdana" w:hAnsi="Verdana"/>
          <w:b/>
          <w:bCs/>
          <w:sz w:val="20"/>
        </w:rPr>
        <w:t>4/ISR/NV</w:t>
      </w:r>
      <w:r w:rsidRPr="005B4590">
        <w:rPr>
          <w:rFonts w:ascii="Verdana" w:hAnsi="Verdana"/>
          <w:bCs/>
          <w:sz w:val="20"/>
        </w:rPr>
        <w:t>         Regalías por activos intangibles originados en México, pagadas a partes relacionadas residentes en el extranjero.</w:t>
      </w:r>
    </w:p>
    <w:p w:rsidR="005B4590" w:rsidRPr="005B4590" w:rsidRDefault="005B4590" w:rsidP="005B4590">
      <w:pPr>
        <w:jc w:val="both"/>
        <w:rPr>
          <w:rFonts w:ascii="Verdana" w:hAnsi="Verdana"/>
          <w:bCs/>
          <w:sz w:val="20"/>
        </w:rPr>
      </w:pPr>
      <w:r w:rsidRPr="005B4590">
        <w:rPr>
          <w:rFonts w:ascii="Verdana" w:hAnsi="Verdana"/>
          <w:b/>
          <w:bCs/>
          <w:sz w:val="20"/>
        </w:rPr>
        <w:t>5/ISR/NV</w:t>
      </w:r>
      <w:r w:rsidRPr="005B4590">
        <w:rPr>
          <w:rFonts w:ascii="Verdana" w:hAnsi="Verdana"/>
          <w:bCs/>
          <w:sz w:val="20"/>
        </w:rPr>
        <w:t>         Instituciones de fianzas. Pagos por reclamaciones.</w:t>
      </w:r>
    </w:p>
    <w:p w:rsidR="005B4590" w:rsidRPr="005B4590" w:rsidRDefault="005B4590" w:rsidP="005B4590">
      <w:pPr>
        <w:jc w:val="both"/>
        <w:rPr>
          <w:rFonts w:ascii="Verdana" w:hAnsi="Verdana"/>
          <w:bCs/>
          <w:sz w:val="20"/>
        </w:rPr>
      </w:pPr>
      <w:r w:rsidRPr="005B4590">
        <w:rPr>
          <w:rFonts w:ascii="Verdana" w:hAnsi="Verdana"/>
          <w:b/>
          <w:bCs/>
          <w:sz w:val="20"/>
        </w:rPr>
        <w:t>6/ISR/NV</w:t>
      </w:r>
      <w:r w:rsidRPr="005B4590">
        <w:rPr>
          <w:rFonts w:ascii="Verdana" w:hAnsi="Verdana"/>
          <w:bCs/>
          <w:sz w:val="20"/>
        </w:rPr>
        <w:t>         Gastos a favor de tercero. No son deducibles aquellos que se realicen a favor de personas con las cuales no se tenga una relación laboral ni presten servicios profesionales.</w:t>
      </w:r>
    </w:p>
    <w:p w:rsidR="005B4590" w:rsidRPr="005B4590" w:rsidRDefault="005B4590" w:rsidP="005B4590">
      <w:pPr>
        <w:jc w:val="both"/>
        <w:rPr>
          <w:rFonts w:ascii="Verdana" w:hAnsi="Verdana"/>
          <w:bCs/>
          <w:sz w:val="20"/>
        </w:rPr>
      </w:pPr>
      <w:r w:rsidRPr="005B4590">
        <w:rPr>
          <w:rFonts w:ascii="Verdana" w:hAnsi="Verdana"/>
          <w:b/>
          <w:bCs/>
          <w:sz w:val="20"/>
        </w:rPr>
        <w:t>7/ISR/NV</w:t>
      </w:r>
      <w:r w:rsidRPr="005B4590">
        <w:rPr>
          <w:rFonts w:ascii="Verdana" w:hAnsi="Verdana"/>
          <w:bCs/>
          <w:sz w:val="20"/>
        </w:rPr>
        <w:t>         Deducción de Inversiones tratándose de activos fijos.</w:t>
      </w:r>
    </w:p>
    <w:p w:rsidR="005B4590" w:rsidRPr="005B4590" w:rsidRDefault="005B4590" w:rsidP="005B4590">
      <w:pPr>
        <w:jc w:val="both"/>
        <w:rPr>
          <w:rFonts w:ascii="Verdana" w:hAnsi="Verdana"/>
          <w:bCs/>
          <w:sz w:val="20"/>
        </w:rPr>
      </w:pPr>
      <w:r w:rsidRPr="005B4590">
        <w:rPr>
          <w:rFonts w:ascii="Verdana" w:hAnsi="Verdana"/>
          <w:b/>
          <w:bCs/>
          <w:sz w:val="20"/>
        </w:rPr>
        <w:t>8/ISR/NV</w:t>
      </w:r>
      <w:r w:rsidRPr="005B4590">
        <w:rPr>
          <w:rFonts w:ascii="Verdana" w:hAnsi="Verdana"/>
          <w:bCs/>
          <w:sz w:val="20"/>
        </w:rPr>
        <w:t>         Instituciones del sistema financiero. Retención del ISR por intereses.</w:t>
      </w:r>
    </w:p>
    <w:p w:rsidR="005B4590" w:rsidRPr="005B4590" w:rsidRDefault="005B4590" w:rsidP="005B4590">
      <w:pPr>
        <w:jc w:val="both"/>
        <w:rPr>
          <w:rFonts w:ascii="Verdana" w:hAnsi="Verdana"/>
          <w:bCs/>
          <w:sz w:val="20"/>
        </w:rPr>
      </w:pPr>
      <w:r w:rsidRPr="005B4590">
        <w:rPr>
          <w:rFonts w:ascii="Verdana" w:hAnsi="Verdana"/>
          <w:b/>
          <w:bCs/>
          <w:sz w:val="20"/>
        </w:rPr>
        <w:t>9/ISR/NV</w:t>
      </w:r>
      <w:r w:rsidRPr="005B4590">
        <w:rPr>
          <w:rFonts w:ascii="Verdana" w:hAnsi="Verdana"/>
          <w:bCs/>
          <w:sz w:val="20"/>
        </w:rPr>
        <w:t>         Desincorporación de sociedades controladas.</w:t>
      </w:r>
    </w:p>
    <w:p w:rsidR="005B4590" w:rsidRPr="005B4590" w:rsidRDefault="005B4590" w:rsidP="005B4590">
      <w:pPr>
        <w:jc w:val="both"/>
        <w:rPr>
          <w:rFonts w:ascii="Verdana" w:hAnsi="Verdana"/>
          <w:bCs/>
          <w:sz w:val="20"/>
        </w:rPr>
      </w:pPr>
      <w:r w:rsidRPr="005B4590">
        <w:rPr>
          <w:rFonts w:ascii="Verdana" w:hAnsi="Verdana"/>
          <w:b/>
          <w:bCs/>
          <w:sz w:val="20"/>
        </w:rPr>
        <w:lastRenderedPageBreak/>
        <w:t>10/ISR/NV</w:t>
      </w:r>
      <w:r w:rsidRPr="005B4590">
        <w:rPr>
          <w:rFonts w:ascii="Verdana" w:hAnsi="Verdana"/>
          <w:bCs/>
          <w:sz w:val="20"/>
        </w:rPr>
        <w:t>       Inversiones realizadas por organizaciones civiles y fideicomisos autorizados para recibir donativos deducibles. </w:t>
      </w:r>
      <w:r w:rsidRPr="005B4590">
        <w:rPr>
          <w:rFonts w:ascii="Verdana" w:hAnsi="Verdana"/>
          <w:b/>
          <w:bCs/>
          <w:sz w:val="20"/>
        </w:rPr>
        <w:t>(Se deroga)</w:t>
      </w:r>
    </w:p>
    <w:p w:rsidR="005B4590" w:rsidRPr="005B4590" w:rsidRDefault="005B4590" w:rsidP="005B4590">
      <w:pPr>
        <w:jc w:val="both"/>
        <w:rPr>
          <w:rFonts w:ascii="Verdana" w:hAnsi="Verdana"/>
          <w:bCs/>
          <w:sz w:val="20"/>
        </w:rPr>
      </w:pPr>
      <w:r w:rsidRPr="005B4590">
        <w:rPr>
          <w:rFonts w:ascii="Verdana" w:hAnsi="Verdana"/>
          <w:b/>
          <w:bCs/>
          <w:sz w:val="20"/>
        </w:rPr>
        <w:t>11/ISR/NV</w:t>
      </w:r>
      <w:r w:rsidRPr="005B4590">
        <w:rPr>
          <w:rFonts w:ascii="Verdana" w:hAnsi="Verdana"/>
          <w:bCs/>
          <w:sz w:val="20"/>
        </w:rPr>
        <w:t>       Rendimientos de bienes entregados en fideicomiso, que únicamente se destinen a financiar la educación.</w:t>
      </w:r>
    </w:p>
    <w:p w:rsidR="005B4590" w:rsidRPr="005B4590" w:rsidRDefault="005B4590" w:rsidP="005B4590">
      <w:pPr>
        <w:jc w:val="both"/>
        <w:rPr>
          <w:rFonts w:ascii="Verdana" w:hAnsi="Verdana"/>
          <w:bCs/>
          <w:sz w:val="20"/>
        </w:rPr>
      </w:pPr>
      <w:r w:rsidRPr="005B4590">
        <w:rPr>
          <w:rFonts w:ascii="Verdana" w:hAnsi="Verdana"/>
          <w:b/>
          <w:bCs/>
          <w:sz w:val="20"/>
        </w:rPr>
        <w:t>12/ISR/NV</w:t>
      </w:r>
      <w:r w:rsidRPr="005B4590">
        <w:rPr>
          <w:rFonts w:ascii="Verdana" w:hAnsi="Verdana"/>
          <w:bCs/>
          <w:sz w:val="20"/>
        </w:rPr>
        <w:t>       Indemnizaciones por riesgos de trabajo o enfermedades.</w:t>
      </w:r>
    </w:p>
    <w:p w:rsidR="005B4590" w:rsidRPr="005B4590" w:rsidRDefault="005B4590" w:rsidP="005B4590">
      <w:pPr>
        <w:jc w:val="both"/>
        <w:rPr>
          <w:rFonts w:ascii="Verdana" w:hAnsi="Verdana"/>
          <w:bCs/>
          <w:sz w:val="20"/>
        </w:rPr>
      </w:pPr>
      <w:r w:rsidRPr="005B4590">
        <w:rPr>
          <w:rFonts w:ascii="Verdana" w:hAnsi="Verdana"/>
          <w:b/>
          <w:bCs/>
          <w:sz w:val="20"/>
        </w:rPr>
        <w:t>13/ISR/NV</w:t>
      </w:r>
      <w:r w:rsidRPr="005B4590">
        <w:rPr>
          <w:rFonts w:ascii="Verdana" w:hAnsi="Verdana"/>
          <w:bCs/>
          <w:sz w:val="20"/>
        </w:rPr>
        <w:t>       Enajenación de certificados inmobiliarios.</w:t>
      </w:r>
    </w:p>
    <w:p w:rsidR="005B4590" w:rsidRPr="005B4590" w:rsidRDefault="005B4590" w:rsidP="005B4590">
      <w:pPr>
        <w:jc w:val="both"/>
        <w:rPr>
          <w:rFonts w:ascii="Verdana" w:hAnsi="Verdana"/>
          <w:bCs/>
          <w:sz w:val="20"/>
        </w:rPr>
      </w:pPr>
      <w:r w:rsidRPr="005B4590">
        <w:rPr>
          <w:rFonts w:ascii="Verdana" w:hAnsi="Verdana"/>
          <w:b/>
          <w:bCs/>
          <w:sz w:val="20"/>
        </w:rPr>
        <w:t>14/ISR/NV</w:t>
      </w:r>
      <w:r w:rsidRPr="005B4590">
        <w:rPr>
          <w:rFonts w:ascii="Verdana" w:hAnsi="Verdana"/>
          <w:bCs/>
          <w:sz w:val="20"/>
        </w:rPr>
        <w:t>       Sociedades civiles universales. Ingresos en concepto de alimentos. </w:t>
      </w:r>
      <w:r w:rsidRPr="005B4590">
        <w:rPr>
          <w:rFonts w:ascii="Verdana" w:hAnsi="Verdana"/>
          <w:b/>
          <w:bCs/>
          <w:sz w:val="20"/>
        </w:rPr>
        <w:t>(Se deroga)</w:t>
      </w:r>
    </w:p>
    <w:p w:rsidR="005B4590" w:rsidRPr="005B4590" w:rsidRDefault="005B4590" w:rsidP="005B4590">
      <w:pPr>
        <w:jc w:val="both"/>
        <w:rPr>
          <w:rFonts w:ascii="Verdana" w:hAnsi="Verdana"/>
          <w:bCs/>
          <w:sz w:val="20"/>
        </w:rPr>
      </w:pPr>
      <w:r w:rsidRPr="005B4590">
        <w:rPr>
          <w:rFonts w:ascii="Verdana" w:hAnsi="Verdana"/>
          <w:b/>
          <w:bCs/>
          <w:sz w:val="20"/>
        </w:rPr>
        <w:t>15/ISR/NV</w:t>
      </w:r>
      <w:r w:rsidRPr="005B4590">
        <w:rPr>
          <w:rFonts w:ascii="Verdana" w:hAnsi="Verdana"/>
          <w:bCs/>
          <w:sz w:val="20"/>
        </w:rPr>
        <w:t>       Aplicación de los artículos de los tratados para evitar la doble tributación que México tiene en vigor, relativos a la imposición sobre sucursales.</w:t>
      </w:r>
    </w:p>
    <w:p w:rsidR="005B4590" w:rsidRPr="005B4590" w:rsidRDefault="005B4590" w:rsidP="005B4590">
      <w:pPr>
        <w:jc w:val="both"/>
        <w:rPr>
          <w:rFonts w:ascii="Verdana" w:hAnsi="Verdana"/>
          <w:bCs/>
          <w:sz w:val="20"/>
        </w:rPr>
      </w:pPr>
      <w:r w:rsidRPr="005B4590">
        <w:rPr>
          <w:rFonts w:ascii="Verdana" w:hAnsi="Verdana"/>
          <w:b/>
          <w:bCs/>
          <w:sz w:val="20"/>
        </w:rPr>
        <w:t>16/ISR/NV </w:t>
      </w:r>
      <w:r w:rsidRPr="005B4590">
        <w:rPr>
          <w:rFonts w:ascii="Verdana" w:hAnsi="Verdana"/>
          <w:bCs/>
          <w:sz w:val="20"/>
        </w:rPr>
        <w:t>      Sociedades cooperativas. Salarios y previsión social.</w:t>
      </w:r>
    </w:p>
    <w:p w:rsidR="005B4590" w:rsidRPr="005B4590" w:rsidRDefault="005B4590" w:rsidP="005B4590">
      <w:pPr>
        <w:jc w:val="both"/>
        <w:rPr>
          <w:rFonts w:ascii="Verdana" w:hAnsi="Verdana"/>
          <w:bCs/>
          <w:sz w:val="20"/>
        </w:rPr>
      </w:pPr>
      <w:r w:rsidRPr="005B4590">
        <w:rPr>
          <w:rFonts w:ascii="Verdana" w:hAnsi="Verdana"/>
          <w:b/>
          <w:bCs/>
          <w:sz w:val="20"/>
        </w:rPr>
        <w:t>17/ISR/NV</w:t>
      </w:r>
      <w:r w:rsidRPr="005B4590">
        <w:rPr>
          <w:rFonts w:ascii="Verdana" w:hAnsi="Verdana"/>
          <w:bCs/>
          <w:sz w:val="20"/>
        </w:rPr>
        <w:t>       Indebida deducción de pérdidas por la enajenación de la nuda propiedad de bienes otorgados en usufructo.</w:t>
      </w:r>
    </w:p>
    <w:p w:rsidR="005B4590" w:rsidRPr="005B4590" w:rsidRDefault="005B4590" w:rsidP="005B4590">
      <w:pPr>
        <w:jc w:val="both"/>
        <w:rPr>
          <w:rFonts w:ascii="Verdana" w:hAnsi="Verdana"/>
          <w:bCs/>
          <w:sz w:val="20"/>
        </w:rPr>
      </w:pPr>
      <w:r w:rsidRPr="005B4590">
        <w:rPr>
          <w:rFonts w:ascii="Verdana" w:hAnsi="Verdana"/>
          <w:b/>
          <w:bCs/>
          <w:sz w:val="20"/>
        </w:rPr>
        <w:t>18/ISR/NV</w:t>
      </w:r>
      <w:r w:rsidRPr="005B4590">
        <w:rPr>
          <w:rFonts w:ascii="Verdana" w:hAnsi="Verdana"/>
          <w:bCs/>
          <w:sz w:val="20"/>
        </w:rPr>
        <w:t>       Ganancias obtenidas por residentes en el extranjero en la enajenación de acciones inmobiliarias.</w:t>
      </w:r>
    </w:p>
    <w:p w:rsidR="005B4590" w:rsidRPr="005B4590" w:rsidRDefault="005B4590" w:rsidP="005B4590">
      <w:pPr>
        <w:jc w:val="both"/>
        <w:rPr>
          <w:rFonts w:ascii="Verdana" w:hAnsi="Verdana"/>
          <w:bCs/>
          <w:sz w:val="20"/>
        </w:rPr>
      </w:pPr>
      <w:r w:rsidRPr="005B4590">
        <w:rPr>
          <w:rFonts w:ascii="Verdana" w:hAnsi="Verdana"/>
          <w:b/>
          <w:bCs/>
          <w:sz w:val="20"/>
        </w:rPr>
        <w:t>19/ISR/NV</w:t>
      </w:r>
      <w:r w:rsidRPr="005B4590">
        <w:rPr>
          <w:rFonts w:ascii="Verdana" w:hAnsi="Verdana"/>
          <w:bCs/>
          <w:sz w:val="20"/>
        </w:rPr>
        <w:t>       Deducción de inventarios congelados. </w:t>
      </w:r>
      <w:r w:rsidRPr="005B4590">
        <w:rPr>
          <w:rFonts w:ascii="Verdana" w:hAnsi="Verdana"/>
          <w:b/>
          <w:bCs/>
          <w:sz w:val="20"/>
        </w:rPr>
        <w:t>(Se deroga)</w:t>
      </w:r>
    </w:p>
    <w:p w:rsidR="005B4590" w:rsidRPr="005B4590" w:rsidRDefault="005B4590" w:rsidP="005B4590">
      <w:pPr>
        <w:jc w:val="both"/>
        <w:rPr>
          <w:rFonts w:ascii="Verdana" w:hAnsi="Verdana"/>
          <w:bCs/>
          <w:sz w:val="20"/>
        </w:rPr>
      </w:pPr>
      <w:r w:rsidRPr="005B4590">
        <w:rPr>
          <w:rFonts w:ascii="Verdana" w:hAnsi="Verdana"/>
          <w:b/>
          <w:bCs/>
          <w:sz w:val="20"/>
        </w:rPr>
        <w:t>20/ISR/NV</w:t>
      </w:r>
      <w:r w:rsidRPr="005B4590">
        <w:rPr>
          <w:rFonts w:ascii="Verdana" w:hAnsi="Verdana"/>
          <w:bCs/>
          <w:sz w:val="20"/>
        </w:rPr>
        <w:t>       Inventarios Negativos.</w:t>
      </w:r>
      <w:r w:rsidRPr="005B4590">
        <w:rPr>
          <w:rFonts w:ascii="Verdana" w:hAnsi="Verdana"/>
          <w:b/>
          <w:bCs/>
          <w:sz w:val="20"/>
        </w:rPr>
        <w:t> (Se deroga)</w:t>
      </w:r>
    </w:p>
    <w:p w:rsidR="005B4590" w:rsidRPr="005B4590" w:rsidRDefault="005B4590" w:rsidP="005B4590">
      <w:pPr>
        <w:jc w:val="both"/>
        <w:rPr>
          <w:rFonts w:ascii="Verdana" w:hAnsi="Verdana"/>
          <w:bCs/>
          <w:sz w:val="20"/>
        </w:rPr>
      </w:pPr>
      <w:r w:rsidRPr="005B4590">
        <w:rPr>
          <w:rFonts w:ascii="Verdana" w:hAnsi="Verdana"/>
          <w:b/>
          <w:bCs/>
          <w:sz w:val="20"/>
        </w:rPr>
        <w:t>21/ISR/NV</w:t>
      </w:r>
      <w:r w:rsidRPr="005B4590">
        <w:rPr>
          <w:rFonts w:ascii="Verdana" w:hAnsi="Verdana"/>
          <w:bCs/>
          <w:sz w:val="20"/>
        </w:rPr>
        <w:t>       Prestación gratuita de un servicio a organizaciones civiles y fideicomisos autorizados para recibir donativos deducibles.</w:t>
      </w:r>
      <w:r w:rsidRPr="005B4590">
        <w:rPr>
          <w:rFonts w:ascii="Verdana" w:hAnsi="Verdana"/>
          <w:b/>
          <w:bCs/>
          <w:sz w:val="20"/>
        </w:rPr>
        <w:t> (Se deroga)</w:t>
      </w:r>
    </w:p>
    <w:p w:rsidR="005B4590" w:rsidRPr="005B4590" w:rsidRDefault="005B4590" w:rsidP="005B4590">
      <w:pPr>
        <w:jc w:val="both"/>
        <w:rPr>
          <w:rFonts w:ascii="Verdana" w:hAnsi="Verdana"/>
          <w:bCs/>
          <w:sz w:val="20"/>
        </w:rPr>
      </w:pPr>
      <w:r w:rsidRPr="005B4590">
        <w:rPr>
          <w:rFonts w:ascii="Verdana" w:hAnsi="Verdana"/>
          <w:b/>
          <w:bCs/>
          <w:sz w:val="20"/>
        </w:rPr>
        <w:t>22/ISR/NV</w:t>
      </w:r>
      <w:r w:rsidRPr="005B4590">
        <w:rPr>
          <w:rFonts w:ascii="Verdana" w:hAnsi="Verdana"/>
          <w:bCs/>
          <w:sz w:val="20"/>
        </w:rPr>
        <w:t>       Subcontratación. Retención de salarios.</w:t>
      </w:r>
    </w:p>
    <w:p w:rsidR="005B4590" w:rsidRPr="005B4590" w:rsidRDefault="005B4590" w:rsidP="005B4590">
      <w:pPr>
        <w:jc w:val="both"/>
        <w:rPr>
          <w:rFonts w:ascii="Verdana" w:hAnsi="Verdana"/>
          <w:bCs/>
          <w:sz w:val="20"/>
        </w:rPr>
      </w:pPr>
      <w:r w:rsidRPr="005B4590">
        <w:rPr>
          <w:rFonts w:ascii="Verdana" w:hAnsi="Verdana"/>
          <w:b/>
          <w:bCs/>
          <w:sz w:val="20"/>
        </w:rPr>
        <w:t>23/ISR/NV</w:t>
      </w:r>
      <w:r w:rsidRPr="005B4590">
        <w:rPr>
          <w:rFonts w:ascii="Verdana" w:hAnsi="Verdana"/>
          <w:bCs/>
          <w:sz w:val="20"/>
        </w:rPr>
        <w:t>       Simulación de constancias.</w:t>
      </w:r>
    </w:p>
    <w:p w:rsidR="005B4590" w:rsidRPr="005B4590" w:rsidRDefault="005B4590" w:rsidP="005B4590">
      <w:pPr>
        <w:jc w:val="both"/>
        <w:rPr>
          <w:rFonts w:ascii="Verdana" w:hAnsi="Verdana"/>
          <w:bCs/>
          <w:sz w:val="20"/>
        </w:rPr>
      </w:pPr>
      <w:r w:rsidRPr="005B4590">
        <w:rPr>
          <w:rFonts w:ascii="Verdana" w:hAnsi="Verdana"/>
          <w:b/>
          <w:bCs/>
          <w:sz w:val="20"/>
        </w:rPr>
        <w:t>24/ISR/NV</w:t>
      </w:r>
      <w:r w:rsidRPr="005B4590">
        <w:rPr>
          <w:rFonts w:ascii="Verdana" w:hAnsi="Verdana"/>
          <w:bCs/>
          <w:sz w:val="20"/>
        </w:rPr>
        <w:t>       Deducción de pagos a sindicatos.</w:t>
      </w:r>
    </w:p>
    <w:p w:rsidR="005B4590" w:rsidRPr="005B4590" w:rsidRDefault="005B4590" w:rsidP="005B4590">
      <w:pPr>
        <w:jc w:val="both"/>
        <w:rPr>
          <w:rFonts w:ascii="Verdana" w:hAnsi="Verdana"/>
          <w:bCs/>
          <w:sz w:val="20"/>
        </w:rPr>
      </w:pPr>
      <w:r w:rsidRPr="005B4590">
        <w:rPr>
          <w:rFonts w:ascii="Verdana" w:hAnsi="Verdana"/>
          <w:b/>
          <w:bCs/>
          <w:sz w:val="20"/>
        </w:rPr>
        <w:t>25/ISR/NV</w:t>
      </w:r>
      <w:r w:rsidRPr="005B4590">
        <w:rPr>
          <w:rFonts w:ascii="Verdana" w:hAnsi="Verdana"/>
          <w:bCs/>
          <w:sz w:val="20"/>
        </w:rPr>
        <w:t>       Gastos realizados por actividades comerciales contratadas a un Sindicato. </w:t>
      </w:r>
      <w:r w:rsidRPr="005B4590">
        <w:rPr>
          <w:rFonts w:ascii="Verdana" w:hAnsi="Verdana"/>
          <w:b/>
          <w:bCs/>
          <w:sz w:val="20"/>
        </w:rPr>
        <w:t>(Se deroga)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26/ISR/NV</w:t>
      </w:r>
      <w:r w:rsidRPr="005B4590">
        <w:rPr>
          <w:rFonts w:ascii="Verdana" w:hAnsi="Verdana"/>
          <w:bCs/>
          <w:sz w:val="20"/>
        </w:rPr>
        <w:t>       Pérdidas por enajenación de acciones. Obligación de las sociedades controladoras de pagar el ISR que se hubiere diferido con motivo de su disminución en la determinación del resultado fiscal consolidado.</w:t>
      </w:r>
    </w:p>
    <w:p w:rsidR="005B4590" w:rsidRPr="005B4590" w:rsidRDefault="005B4590" w:rsidP="005B4590">
      <w:pPr>
        <w:jc w:val="both"/>
        <w:rPr>
          <w:rFonts w:ascii="Verdana" w:hAnsi="Verdana"/>
          <w:bCs/>
          <w:sz w:val="20"/>
        </w:rPr>
      </w:pPr>
      <w:r w:rsidRPr="005B4590">
        <w:rPr>
          <w:rFonts w:ascii="Verdana" w:hAnsi="Verdana"/>
          <w:b/>
          <w:bCs/>
          <w:sz w:val="20"/>
        </w:rPr>
        <w:t>27/ISR/NV</w:t>
      </w:r>
      <w:r w:rsidRPr="005B4590">
        <w:rPr>
          <w:rFonts w:ascii="Verdana" w:hAnsi="Verdana"/>
          <w:bCs/>
          <w:sz w:val="20"/>
        </w:rPr>
        <w:t>       Previsión social para efectos de la determinación del ISR. No puede otorgarse en efectivo o en otros medios equivalentes.</w:t>
      </w:r>
    </w:p>
    <w:p w:rsidR="005B4590" w:rsidRPr="005B4590" w:rsidRDefault="005B4590" w:rsidP="005B4590">
      <w:pPr>
        <w:jc w:val="both"/>
        <w:rPr>
          <w:rFonts w:ascii="Verdana" w:hAnsi="Verdana"/>
          <w:bCs/>
          <w:sz w:val="20"/>
        </w:rPr>
      </w:pPr>
      <w:r w:rsidRPr="005B4590">
        <w:rPr>
          <w:rFonts w:ascii="Verdana" w:hAnsi="Verdana"/>
          <w:b/>
          <w:bCs/>
          <w:sz w:val="20"/>
        </w:rPr>
        <w:t>28/ISR/NV</w:t>
      </w:r>
      <w:r w:rsidRPr="005B4590">
        <w:rPr>
          <w:rFonts w:ascii="Verdana" w:hAnsi="Verdana"/>
          <w:bCs/>
          <w:sz w:val="20"/>
        </w:rPr>
        <w:t>       Inversiones en automóviles. No son deducibles cuando correspondan a automóviles otorgados en comodato y que no son utilizados para la realización de las actividades propias del contribuyente.</w:t>
      </w:r>
    </w:p>
    <w:p w:rsidR="005B4590" w:rsidRPr="005B4590" w:rsidRDefault="005B4590" w:rsidP="005B4590">
      <w:pPr>
        <w:jc w:val="both"/>
        <w:rPr>
          <w:rFonts w:ascii="Verdana" w:hAnsi="Verdana"/>
          <w:bCs/>
          <w:sz w:val="20"/>
        </w:rPr>
      </w:pPr>
      <w:r w:rsidRPr="005B4590">
        <w:rPr>
          <w:rFonts w:ascii="Verdana" w:hAnsi="Verdana"/>
          <w:b/>
          <w:bCs/>
          <w:sz w:val="20"/>
        </w:rPr>
        <w:lastRenderedPageBreak/>
        <w:t>29/ISR/NV</w:t>
      </w:r>
      <w:r w:rsidRPr="005B4590">
        <w:rPr>
          <w:rFonts w:ascii="Verdana" w:hAnsi="Verdana"/>
          <w:bCs/>
          <w:sz w:val="20"/>
        </w:rPr>
        <w:t>       Medios de pago en gastos médicos, dentales, por servicios en materia de psicología, nutrición u hospitalarios.</w:t>
      </w:r>
    </w:p>
    <w:p w:rsidR="005B4590" w:rsidRPr="005B4590" w:rsidRDefault="005B4590" w:rsidP="005B4590">
      <w:pPr>
        <w:jc w:val="both"/>
        <w:rPr>
          <w:rFonts w:ascii="Verdana" w:hAnsi="Verdana"/>
          <w:bCs/>
          <w:sz w:val="20"/>
        </w:rPr>
      </w:pPr>
      <w:r w:rsidRPr="005B4590">
        <w:rPr>
          <w:rFonts w:ascii="Verdana" w:hAnsi="Verdana"/>
          <w:b/>
          <w:bCs/>
          <w:sz w:val="20"/>
        </w:rPr>
        <w:t>30/ISR/NV</w:t>
      </w:r>
      <w:r w:rsidRPr="005B4590">
        <w:rPr>
          <w:rFonts w:ascii="Verdana" w:hAnsi="Verdana"/>
          <w:bCs/>
          <w:sz w:val="20"/>
        </w:rPr>
        <w:t>       Entrega de donativos a instituciones de enseñanza cuando no son onerosos, ni remunerativos.</w:t>
      </w:r>
    </w:p>
    <w:p w:rsidR="005B4590" w:rsidRPr="005B4590" w:rsidRDefault="005B4590" w:rsidP="005B4590">
      <w:pPr>
        <w:jc w:val="both"/>
        <w:rPr>
          <w:rFonts w:ascii="Verdana" w:hAnsi="Verdana"/>
          <w:bCs/>
          <w:sz w:val="20"/>
        </w:rPr>
      </w:pPr>
      <w:r w:rsidRPr="005B4590">
        <w:rPr>
          <w:rFonts w:ascii="Verdana" w:hAnsi="Verdana"/>
          <w:b/>
          <w:bCs/>
          <w:sz w:val="20"/>
        </w:rPr>
        <w:t>31/ISR/NV</w:t>
      </w:r>
      <w:r w:rsidRPr="005B4590">
        <w:rPr>
          <w:rFonts w:ascii="Verdana" w:hAnsi="Verdana"/>
          <w:bCs/>
          <w:sz w:val="20"/>
        </w:rPr>
        <w:t>       Costo de lo vendido. Tratándose de servicios derivados de contratos de obra inmueble, no son deducibles los costos correspondientes a ingresos no acumulados en el ejercicio.</w:t>
      </w:r>
    </w:p>
    <w:p w:rsidR="005B4590" w:rsidRPr="005B4590" w:rsidRDefault="005B4590" w:rsidP="005B4590">
      <w:pPr>
        <w:jc w:val="both"/>
        <w:rPr>
          <w:rFonts w:ascii="Verdana" w:hAnsi="Verdana"/>
          <w:bCs/>
          <w:sz w:val="20"/>
        </w:rPr>
      </w:pPr>
      <w:r w:rsidRPr="005B4590">
        <w:rPr>
          <w:rFonts w:ascii="Verdana" w:hAnsi="Verdana"/>
          <w:b/>
          <w:bCs/>
          <w:sz w:val="20"/>
        </w:rPr>
        <w:t>32/ISR/NV</w:t>
      </w:r>
      <w:r w:rsidRPr="005B4590">
        <w:rPr>
          <w:rFonts w:ascii="Verdana" w:hAnsi="Verdana"/>
          <w:bCs/>
          <w:sz w:val="20"/>
        </w:rPr>
        <w:t>       Pago de sueldos, salarios o asimilados a estos a través de sindicatos o prestadoras de servicios de subcontratación laboral.</w:t>
      </w:r>
    </w:p>
    <w:p w:rsidR="005B4590" w:rsidRPr="005B4590" w:rsidRDefault="005B4590" w:rsidP="005B4590">
      <w:pPr>
        <w:jc w:val="both"/>
        <w:rPr>
          <w:rFonts w:ascii="Verdana" w:hAnsi="Verdana"/>
          <w:bCs/>
          <w:sz w:val="20"/>
        </w:rPr>
      </w:pPr>
      <w:r w:rsidRPr="005B4590">
        <w:rPr>
          <w:rFonts w:ascii="Verdana" w:hAnsi="Verdana"/>
          <w:b/>
          <w:bCs/>
          <w:sz w:val="20"/>
        </w:rPr>
        <w:t>33/ISR/NV</w:t>
      </w:r>
      <w:r w:rsidRPr="005B4590">
        <w:rPr>
          <w:rFonts w:ascii="Verdana" w:hAnsi="Verdana"/>
          <w:bCs/>
          <w:sz w:val="20"/>
        </w:rPr>
        <w:t>       Deducción de bienes de activo fijo objeto de un contrato de arrendamiento financiero.</w:t>
      </w:r>
    </w:p>
    <w:p w:rsidR="005B4590" w:rsidRPr="005B4590" w:rsidRDefault="005B4590" w:rsidP="005B4590">
      <w:pPr>
        <w:jc w:val="both"/>
        <w:rPr>
          <w:rFonts w:ascii="Verdana" w:hAnsi="Verdana"/>
          <w:bCs/>
          <w:sz w:val="20"/>
        </w:rPr>
      </w:pPr>
      <w:r w:rsidRPr="005B4590">
        <w:rPr>
          <w:rFonts w:ascii="Verdana" w:hAnsi="Verdana"/>
          <w:b/>
          <w:bCs/>
          <w:sz w:val="20"/>
        </w:rPr>
        <w:t>34/ISR/NV</w:t>
      </w:r>
      <w:r w:rsidRPr="005B4590">
        <w:rPr>
          <w:rFonts w:ascii="Verdana" w:hAnsi="Verdana"/>
          <w:bCs/>
          <w:sz w:val="20"/>
        </w:rPr>
        <w:t>       Derechos federativos de los deportistas. Su adquisición constituye una inversión en la modalidad de gasto diferido.</w:t>
      </w:r>
    </w:p>
    <w:p w:rsidR="005B4590" w:rsidRPr="005B4590" w:rsidRDefault="005B4590" w:rsidP="005B4590">
      <w:pPr>
        <w:jc w:val="both"/>
        <w:rPr>
          <w:rFonts w:ascii="Verdana" w:hAnsi="Verdana"/>
          <w:bCs/>
          <w:sz w:val="20"/>
        </w:rPr>
      </w:pPr>
      <w:r w:rsidRPr="005B4590">
        <w:rPr>
          <w:rFonts w:ascii="Verdana" w:hAnsi="Verdana"/>
          <w:b/>
          <w:bCs/>
          <w:sz w:val="20"/>
        </w:rPr>
        <w:t>35/ISR/NV</w:t>
      </w:r>
      <w:r w:rsidRPr="005B4590">
        <w:rPr>
          <w:rFonts w:ascii="Verdana" w:hAnsi="Verdana"/>
          <w:bCs/>
          <w:sz w:val="20"/>
        </w:rPr>
        <w:t>       Inversión de recursos retornados al país en acciones emitidas por personas morales residentes en México.</w:t>
      </w:r>
    </w:p>
    <w:p w:rsidR="005B4590" w:rsidRPr="005B4590" w:rsidRDefault="005B4590" w:rsidP="005B4590">
      <w:pPr>
        <w:jc w:val="both"/>
        <w:rPr>
          <w:rFonts w:ascii="Verdana" w:hAnsi="Verdana"/>
          <w:bCs/>
          <w:sz w:val="20"/>
        </w:rPr>
      </w:pPr>
      <w:r w:rsidRPr="005B4590">
        <w:rPr>
          <w:rFonts w:ascii="Verdana" w:hAnsi="Verdana"/>
          <w:b/>
          <w:bCs/>
          <w:sz w:val="20"/>
        </w:rPr>
        <w:t>36/ISR/NV</w:t>
      </w:r>
      <w:r w:rsidRPr="005B4590">
        <w:rPr>
          <w:rFonts w:ascii="Verdana" w:hAnsi="Verdana"/>
          <w:bCs/>
          <w:sz w:val="20"/>
        </w:rPr>
        <w:t>       Ingresos obtenidos por residentes en el extranjero, por arrendamiento o fletamento de embarcaciones o artefactos navales a casco desnudo, con fuente de riqueza en territorio nacional.</w:t>
      </w:r>
    </w:p>
    <w:p w:rsidR="005B4590" w:rsidRPr="005B4590" w:rsidRDefault="005B4590" w:rsidP="005B4590">
      <w:pPr>
        <w:jc w:val="both"/>
        <w:rPr>
          <w:rFonts w:ascii="Verdana" w:hAnsi="Verdana"/>
          <w:bCs/>
          <w:sz w:val="20"/>
        </w:rPr>
      </w:pPr>
      <w:r w:rsidRPr="005B4590">
        <w:rPr>
          <w:rFonts w:ascii="Verdana" w:hAnsi="Verdana"/>
          <w:b/>
          <w:bCs/>
          <w:sz w:val="20"/>
        </w:rPr>
        <w:t>37/ISR/NV</w:t>
      </w:r>
      <w:r w:rsidRPr="005B4590">
        <w:rPr>
          <w:rFonts w:ascii="Verdana" w:hAnsi="Verdana"/>
          <w:bCs/>
          <w:sz w:val="20"/>
        </w:rPr>
        <w:t>       Asociaciones Deportivas.</w:t>
      </w:r>
    </w:p>
    <w:p w:rsidR="005B4590" w:rsidRPr="005B4590" w:rsidRDefault="005B4590" w:rsidP="005B4590">
      <w:pPr>
        <w:jc w:val="both"/>
        <w:rPr>
          <w:rFonts w:ascii="Verdana" w:hAnsi="Verdana"/>
          <w:bCs/>
          <w:sz w:val="20"/>
        </w:rPr>
      </w:pPr>
      <w:r w:rsidRPr="005B4590">
        <w:rPr>
          <w:rFonts w:ascii="Verdana" w:hAnsi="Verdana"/>
          <w:b/>
          <w:bCs/>
          <w:sz w:val="20"/>
        </w:rPr>
        <w:t>38/ISR/NV</w:t>
      </w:r>
      <w:r w:rsidRPr="005B4590">
        <w:rPr>
          <w:rFonts w:ascii="Verdana" w:hAnsi="Verdana"/>
          <w:bCs/>
          <w:sz w:val="20"/>
        </w:rPr>
        <w:t>       Determinación del costo de lo vendido para contribuyentes que realicen actividades comerciales que consistan en la adquisición y enajenación de mercancías.</w:t>
      </w:r>
    </w:p>
    <w:p w:rsidR="005B4590" w:rsidRPr="005B4590" w:rsidRDefault="005B4590" w:rsidP="005B4590">
      <w:pPr>
        <w:jc w:val="both"/>
        <w:rPr>
          <w:rFonts w:ascii="Verdana" w:hAnsi="Verdana"/>
          <w:bCs/>
          <w:sz w:val="20"/>
        </w:rPr>
      </w:pPr>
      <w:r w:rsidRPr="005B4590">
        <w:rPr>
          <w:rFonts w:ascii="Verdana" w:hAnsi="Verdana"/>
          <w:b/>
          <w:bCs/>
          <w:sz w:val="20"/>
        </w:rPr>
        <w:t>39/ISR/NV</w:t>
      </w:r>
      <w:r w:rsidRPr="005B4590">
        <w:rPr>
          <w:rFonts w:ascii="Verdana" w:hAnsi="Verdana"/>
          <w:bCs/>
          <w:sz w:val="20"/>
        </w:rPr>
        <w:t>       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5B4590" w:rsidRPr="005B4590" w:rsidRDefault="005B4590" w:rsidP="005B4590">
      <w:pPr>
        <w:jc w:val="both"/>
        <w:rPr>
          <w:rFonts w:ascii="Verdana" w:hAnsi="Verdana"/>
          <w:bCs/>
          <w:sz w:val="20"/>
        </w:rPr>
      </w:pPr>
      <w:r w:rsidRPr="005B4590">
        <w:rPr>
          <w:rFonts w:ascii="Verdana" w:hAnsi="Verdana"/>
          <w:b/>
          <w:bCs/>
          <w:sz w:val="20"/>
        </w:rPr>
        <w:t>40/ISR/NV</w:t>
      </w:r>
      <w:r w:rsidRPr="005B4590">
        <w:rPr>
          <w:rFonts w:ascii="Verdana" w:hAnsi="Verdana"/>
          <w:bCs/>
          <w:sz w:val="20"/>
        </w:rPr>
        <w:t>       Modificaciones al valor de las operaciones con partes relacionadas dentro del rango intercuartil.</w:t>
      </w:r>
    </w:p>
    <w:p w:rsidR="005B4590" w:rsidRPr="005B4590" w:rsidRDefault="005B4590" w:rsidP="005B4590">
      <w:pPr>
        <w:jc w:val="both"/>
        <w:rPr>
          <w:rFonts w:ascii="Verdana" w:hAnsi="Verdana"/>
          <w:bCs/>
          <w:sz w:val="20"/>
        </w:rPr>
      </w:pPr>
      <w:r w:rsidRPr="005B4590">
        <w:rPr>
          <w:rFonts w:ascii="Verdana" w:hAnsi="Verdana"/>
          <w:b/>
          <w:bCs/>
          <w:sz w:val="20"/>
        </w:rPr>
        <w:t>41/ISR/NV</w:t>
      </w:r>
      <w:r w:rsidRPr="005B4590">
        <w:rPr>
          <w:rFonts w:ascii="Verdana" w:hAnsi="Verdana"/>
          <w:bCs/>
          <w:sz w:val="20"/>
        </w:rPr>
        <w:t>       Servicios de hospedaje a través de plataformas tecnológicas. Se encuentran sujetos al pago de ISR.</w:t>
      </w:r>
    </w:p>
    <w:p w:rsidR="005B4590" w:rsidRPr="005B4590" w:rsidRDefault="005B4590" w:rsidP="005B4590">
      <w:pPr>
        <w:jc w:val="both"/>
        <w:rPr>
          <w:rFonts w:ascii="Verdana" w:hAnsi="Verdana"/>
          <w:bCs/>
          <w:sz w:val="20"/>
        </w:rPr>
      </w:pPr>
      <w:r w:rsidRPr="005B4590">
        <w:rPr>
          <w:rFonts w:ascii="Verdana" w:hAnsi="Verdana"/>
          <w:b/>
          <w:bCs/>
          <w:sz w:val="20"/>
        </w:rPr>
        <w:t>42/ISR/NV</w:t>
      </w:r>
      <w:r w:rsidRPr="005B4590">
        <w:rPr>
          <w:rFonts w:ascii="Verdana" w:hAnsi="Verdana"/>
          <w:bCs/>
          <w:sz w:val="20"/>
        </w:rPr>
        <w:t>       Pago del impuesto sobre dividendos distribuidos en mercados reconocidos extranjeros.</w:t>
      </w:r>
    </w:p>
    <w:p w:rsidR="005B4590" w:rsidRPr="005B4590" w:rsidRDefault="005B4590" w:rsidP="005B4590">
      <w:pPr>
        <w:jc w:val="both"/>
        <w:rPr>
          <w:rFonts w:ascii="Verdana" w:hAnsi="Verdana"/>
          <w:bCs/>
          <w:sz w:val="20"/>
        </w:rPr>
      </w:pPr>
      <w:r w:rsidRPr="005B4590">
        <w:rPr>
          <w:rFonts w:ascii="Verdana" w:hAnsi="Verdana"/>
          <w:b/>
          <w:bCs/>
          <w:sz w:val="20"/>
        </w:rPr>
        <w:lastRenderedPageBreak/>
        <w:t>43/ISR/NV</w:t>
      </w:r>
      <w:r w:rsidRPr="005B4590">
        <w:rPr>
          <w:rFonts w:ascii="Verdana" w:hAnsi="Verdana"/>
          <w:bCs/>
          <w:sz w:val="20"/>
        </w:rPr>
        <w:t>       Resultado fiscal distribuido a los tenedores de los certificados de un fideicomiso dedicado a la adquisición o construcción de inmuebles. La deducción a que se refiere el artículo 115, segundo párrafo de la Ley del ISR no le es aplicable.</w:t>
      </w:r>
    </w:p>
    <w:p w:rsidR="005B4590" w:rsidRPr="005B4590" w:rsidRDefault="005B4590" w:rsidP="005B4590">
      <w:pPr>
        <w:jc w:val="both"/>
        <w:rPr>
          <w:rFonts w:ascii="Verdana" w:hAnsi="Verdana"/>
          <w:bCs/>
          <w:sz w:val="20"/>
        </w:rPr>
      </w:pPr>
      <w:r w:rsidRPr="005B4590">
        <w:rPr>
          <w:rFonts w:ascii="Verdana" w:hAnsi="Verdana"/>
          <w:b/>
          <w:bCs/>
          <w:sz w:val="20"/>
        </w:rPr>
        <w:t>44/ISR/NV</w:t>
      </w:r>
      <w:r w:rsidRPr="005B4590">
        <w:rPr>
          <w:rFonts w:ascii="Verdana" w:hAnsi="Verdana"/>
          <w:bCs/>
          <w:sz w:val="20"/>
        </w:rPr>
        <w:t>       Entero del ISR diferido por los fideicomitentes de un fideicomiso dedicado a la adquisición o construcción de inmuebles. La donación de los certificados de participación obtenidos por la aportación de bienes inmuebles actualiza el supuesto de enajenación.</w:t>
      </w:r>
    </w:p>
    <w:p w:rsidR="005B4590" w:rsidRPr="005B4590" w:rsidRDefault="005B4590" w:rsidP="005B4590">
      <w:pPr>
        <w:jc w:val="both"/>
        <w:rPr>
          <w:rFonts w:ascii="Verdana" w:hAnsi="Verdana"/>
          <w:bCs/>
          <w:sz w:val="20"/>
        </w:rPr>
      </w:pPr>
      <w:r w:rsidRPr="005B4590">
        <w:rPr>
          <w:rFonts w:ascii="Verdana" w:hAnsi="Verdana"/>
          <w:b/>
          <w:bCs/>
          <w:sz w:val="20"/>
        </w:rPr>
        <w:t>45/ISR/NV</w:t>
      </w:r>
      <w:r w:rsidRPr="005B4590">
        <w:rPr>
          <w:rFonts w:ascii="Verdana" w:hAnsi="Verdana"/>
          <w:bCs/>
          <w:sz w:val="20"/>
        </w:rPr>
        <w:t>       Donataria Autorizada. Modificación de los estatutos sociales o del contrato de fideicomiso.</w:t>
      </w:r>
    </w:p>
    <w:p w:rsidR="005B4590" w:rsidRPr="005B4590" w:rsidRDefault="005B4590" w:rsidP="005B4590">
      <w:pPr>
        <w:jc w:val="both"/>
        <w:rPr>
          <w:rFonts w:ascii="Verdana" w:hAnsi="Verdana"/>
          <w:bCs/>
          <w:sz w:val="20"/>
        </w:rPr>
      </w:pPr>
      <w:r w:rsidRPr="005B4590">
        <w:rPr>
          <w:rFonts w:ascii="Verdana" w:hAnsi="Verdana"/>
          <w:b/>
          <w:bCs/>
          <w:sz w:val="20"/>
        </w:rPr>
        <w:t>46/ISR/NV</w:t>
      </w:r>
      <w:r w:rsidRPr="005B4590">
        <w:rPr>
          <w:rFonts w:ascii="Verdana" w:hAnsi="Verdana"/>
          <w:bCs/>
          <w:sz w:val="20"/>
        </w:rPr>
        <w:t>       Para los efectos del artículo 3-B de la Ley de Coordinación Fiscal. Se entiende como impuesto sobre la renta participable, aquel que es enterado en efectivo, cheque o traspaso.</w:t>
      </w:r>
    </w:p>
    <w:p w:rsidR="005B4590" w:rsidRPr="005B4590" w:rsidRDefault="005B4590" w:rsidP="005B4590">
      <w:pPr>
        <w:jc w:val="both"/>
        <w:rPr>
          <w:rFonts w:ascii="Verdana" w:hAnsi="Verdana"/>
          <w:bCs/>
          <w:sz w:val="20"/>
        </w:rPr>
      </w:pPr>
      <w:r w:rsidRPr="005B4590">
        <w:rPr>
          <w:rFonts w:ascii="Verdana" w:hAnsi="Verdana"/>
          <w:b/>
          <w:bCs/>
          <w:sz w:val="20"/>
        </w:rPr>
        <w:t>C. Criterios de la Ley del IVA</w:t>
      </w:r>
    </w:p>
    <w:p w:rsidR="005B4590" w:rsidRPr="005B4590" w:rsidRDefault="005B4590" w:rsidP="005B4590">
      <w:pPr>
        <w:jc w:val="both"/>
        <w:rPr>
          <w:rFonts w:ascii="Verdana" w:hAnsi="Verdana"/>
          <w:bCs/>
          <w:sz w:val="20"/>
        </w:rPr>
      </w:pPr>
      <w:r w:rsidRPr="005B4590">
        <w:rPr>
          <w:rFonts w:ascii="Verdana" w:hAnsi="Verdana"/>
          <w:b/>
          <w:bCs/>
          <w:sz w:val="20"/>
        </w:rPr>
        <w:t>1/IVA/NV</w:t>
      </w:r>
      <w:r w:rsidRPr="005B4590">
        <w:rPr>
          <w:rFonts w:ascii="Verdana" w:hAnsi="Verdana"/>
          <w:bCs/>
          <w:sz w:val="20"/>
        </w:rPr>
        <w:t>         Alimentos preparados para su consumo en el lugar de su enajenación por las denominadas tiendas de conveniencia.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2/IVA/NV</w:t>
      </w:r>
      <w:r w:rsidRPr="005B4590">
        <w:rPr>
          <w:rFonts w:ascii="Verdana" w:hAnsi="Verdana"/>
          <w:bCs/>
          <w:sz w:val="20"/>
        </w:rPr>
        <w:t>         Alimentos preparados.</w:t>
      </w:r>
    </w:p>
    <w:p w:rsidR="005B4590" w:rsidRPr="005B4590" w:rsidRDefault="005B4590" w:rsidP="005B4590">
      <w:pPr>
        <w:jc w:val="both"/>
        <w:rPr>
          <w:rFonts w:ascii="Verdana" w:hAnsi="Verdana"/>
          <w:bCs/>
          <w:sz w:val="20"/>
        </w:rPr>
      </w:pPr>
      <w:r w:rsidRPr="005B4590">
        <w:rPr>
          <w:rFonts w:ascii="Verdana" w:hAnsi="Verdana"/>
          <w:b/>
          <w:bCs/>
          <w:sz w:val="20"/>
        </w:rPr>
        <w:t>3/IVA/NV</w:t>
      </w:r>
      <w:r w:rsidRPr="005B4590">
        <w:rPr>
          <w:rFonts w:ascii="Verdana" w:hAnsi="Verdana"/>
          <w:bCs/>
          <w:sz w:val="20"/>
        </w:rPr>
        <w:t>         Servicio de itinerancia internacional o global.</w:t>
      </w:r>
    </w:p>
    <w:p w:rsidR="005B4590" w:rsidRPr="005B4590" w:rsidRDefault="005B4590" w:rsidP="005B4590">
      <w:pPr>
        <w:jc w:val="both"/>
        <w:rPr>
          <w:rFonts w:ascii="Verdana" w:hAnsi="Verdana"/>
          <w:bCs/>
          <w:sz w:val="20"/>
        </w:rPr>
      </w:pPr>
      <w:r w:rsidRPr="005B4590">
        <w:rPr>
          <w:rFonts w:ascii="Verdana" w:hAnsi="Verdana"/>
          <w:b/>
          <w:bCs/>
          <w:sz w:val="20"/>
        </w:rPr>
        <w:t>4/IVA/NV</w:t>
      </w:r>
      <w:r w:rsidRPr="005B4590">
        <w:rPr>
          <w:rFonts w:ascii="Verdana" w:hAnsi="Verdana"/>
          <w:bCs/>
          <w:sz w:val="20"/>
        </w:rPr>
        <w:t>         Prestación de servicios en territorio nacional a través de la figura de comisionista mercantil.</w:t>
      </w:r>
    </w:p>
    <w:p w:rsidR="005B4590" w:rsidRPr="005B4590" w:rsidRDefault="005B4590" w:rsidP="005B4590">
      <w:pPr>
        <w:jc w:val="both"/>
        <w:rPr>
          <w:rFonts w:ascii="Verdana" w:hAnsi="Verdana"/>
          <w:bCs/>
          <w:sz w:val="20"/>
        </w:rPr>
      </w:pPr>
      <w:r w:rsidRPr="005B4590">
        <w:rPr>
          <w:rFonts w:ascii="Verdana" w:hAnsi="Verdana"/>
          <w:b/>
          <w:bCs/>
          <w:sz w:val="20"/>
        </w:rPr>
        <w:t>5/IVA/NV</w:t>
      </w:r>
      <w:r w:rsidRPr="005B4590">
        <w:rPr>
          <w:rFonts w:ascii="Verdana" w:hAnsi="Verdana"/>
          <w:bCs/>
          <w:sz w:val="20"/>
        </w:rPr>
        <w:t>         Enajenación de efectos salvados.</w:t>
      </w:r>
    </w:p>
    <w:p w:rsidR="005B4590" w:rsidRPr="005B4590" w:rsidRDefault="005B4590" w:rsidP="005B4590">
      <w:pPr>
        <w:jc w:val="both"/>
        <w:rPr>
          <w:rFonts w:ascii="Verdana" w:hAnsi="Verdana"/>
          <w:bCs/>
          <w:sz w:val="20"/>
        </w:rPr>
      </w:pPr>
      <w:r w:rsidRPr="005B4590">
        <w:rPr>
          <w:rFonts w:ascii="Verdana" w:hAnsi="Verdana"/>
          <w:b/>
          <w:bCs/>
          <w:sz w:val="20"/>
        </w:rPr>
        <w:t>6/IVA/NV</w:t>
      </w:r>
      <w:r w:rsidRPr="005B4590">
        <w:rPr>
          <w:rFonts w:ascii="Verdana" w:hAnsi="Verdana"/>
          <w:bCs/>
          <w:sz w:val="20"/>
        </w:rPr>
        <w:t>         Retención a residentes en el extranjero sin establecimiento permanente en el país.</w:t>
      </w:r>
    </w:p>
    <w:p w:rsidR="005B4590" w:rsidRPr="005B4590" w:rsidRDefault="005B4590" w:rsidP="005B4590">
      <w:pPr>
        <w:jc w:val="both"/>
        <w:rPr>
          <w:rFonts w:ascii="Verdana" w:hAnsi="Verdana"/>
          <w:bCs/>
          <w:sz w:val="20"/>
        </w:rPr>
      </w:pPr>
      <w:r w:rsidRPr="005B4590">
        <w:rPr>
          <w:rFonts w:ascii="Verdana" w:hAnsi="Verdana"/>
          <w:b/>
          <w:bCs/>
          <w:sz w:val="20"/>
        </w:rPr>
        <w:t>7/IVA/NV</w:t>
      </w:r>
      <w:r w:rsidRPr="005B4590">
        <w:rPr>
          <w:rFonts w:ascii="Verdana" w:hAnsi="Verdana"/>
          <w:bCs/>
          <w:sz w:val="20"/>
        </w:rPr>
        <w:t>         </w:t>
      </w:r>
      <w:proofErr w:type="gramStart"/>
      <w:r w:rsidRPr="005B4590">
        <w:rPr>
          <w:rFonts w:ascii="Verdana" w:hAnsi="Verdana"/>
          <w:bCs/>
          <w:sz w:val="20"/>
        </w:rPr>
        <w:t>IVA</w:t>
      </w:r>
      <w:proofErr w:type="gramEnd"/>
      <w:r w:rsidRPr="005B4590">
        <w:rPr>
          <w:rFonts w:ascii="Verdana" w:hAnsi="Verdana"/>
          <w:bCs/>
          <w:sz w:val="20"/>
        </w:rPr>
        <w:t xml:space="preserve"> en transportación aérea que inicia en la franja fronteriza. No puede considerarse como prestado solamente el 25% del servicio.</w:t>
      </w:r>
    </w:p>
    <w:p w:rsidR="005B4590" w:rsidRPr="005B4590" w:rsidRDefault="005B4590" w:rsidP="005B4590">
      <w:pPr>
        <w:jc w:val="both"/>
        <w:rPr>
          <w:rFonts w:ascii="Verdana" w:hAnsi="Verdana"/>
          <w:bCs/>
          <w:sz w:val="20"/>
        </w:rPr>
      </w:pPr>
      <w:r w:rsidRPr="005B4590">
        <w:rPr>
          <w:rFonts w:ascii="Verdana" w:hAnsi="Verdana"/>
          <w:b/>
          <w:bCs/>
          <w:sz w:val="20"/>
        </w:rPr>
        <w:t>8/IVA/NV</w:t>
      </w:r>
      <w:r w:rsidRPr="005B4590">
        <w:rPr>
          <w:rFonts w:ascii="Verdana" w:hAnsi="Verdana"/>
          <w:bCs/>
          <w:sz w:val="20"/>
        </w:rPr>
        <w:t>         Traslado indebido de IVA. Transporte de bienes no corresponde al servicio de cosecha y recolección.</w:t>
      </w:r>
    </w:p>
    <w:p w:rsidR="005B4590" w:rsidRPr="005B4590" w:rsidRDefault="005B4590" w:rsidP="005B4590">
      <w:pPr>
        <w:jc w:val="both"/>
        <w:rPr>
          <w:rFonts w:ascii="Verdana" w:hAnsi="Verdana"/>
          <w:bCs/>
          <w:sz w:val="20"/>
        </w:rPr>
      </w:pPr>
      <w:r w:rsidRPr="005B4590">
        <w:rPr>
          <w:rFonts w:ascii="Verdana" w:hAnsi="Verdana"/>
          <w:b/>
          <w:bCs/>
          <w:sz w:val="20"/>
        </w:rPr>
        <w:t>9/IVA/NV</w:t>
      </w:r>
      <w:r w:rsidRPr="005B4590">
        <w:rPr>
          <w:rFonts w:ascii="Verdana" w:hAnsi="Verdana"/>
          <w:bCs/>
          <w:sz w:val="20"/>
        </w:rPr>
        <w:t>         Acreditamiento indebido de IVA.</w:t>
      </w:r>
    </w:p>
    <w:p w:rsidR="005B4590" w:rsidRPr="005B4590" w:rsidRDefault="005B4590" w:rsidP="005B4590">
      <w:pPr>
        <w:jc w:val="both"/>
        <w:rPr>
          <w:rFonts w:ascii="Verdana" w:hAnsi="Verdana"/>
          <w:bCs/>
          <w:sz w:val="20"/>
        </w:rPr>
      </w:pPr>
      <w:r w:rsidRPr="005B4590">
        <w:rPr>
          <w:rFonts w:ascii="Verdana" w:hAnsi="Verdana"/>
          <w:b/>
          <w:bCs/>
          <w:sz w:val="20"/>
        </w:rPr>
        <w:t>10/IVA/NV</w:t>
      </w:r>
      <w:r w:rsidRPr="005B4590">
        <w:rPr>
          <w:rFonts w:ascii="Verdana" w:hAnsi="Verdana"/>
          <w:bCs/>
          <w:sz w:val="20"/>
        </w:rPr>
        <w:t>       Bienes inmuebles destinados a hospedaje, a través de plataformas tecnológicas.</w:t>
      </w:r>
    </w:p>
    <w:p w:rsidR="005B4590" w:rsidRPr="005B4590" w:rsidRDefault="005B4590" w:rsidP="005B4590">
      <w:pPr>
        <w:jc w:val="both"/>
        <w:rPr>
          <w:rFonts w:ascii="Verdana" w:hAnsi="Verdana"/>
          <w:bCs/>
          <w:sz w:val="20"/>
        </w:rPr>
      </w:pPr>
      <w:r w:rsidRPr="005B4590">
        <w:rPr>
          <w:rFonts w:ascii="Verdana" w:hAnsi="Verdana"/>
          <w:b/>
          <w:bCs/>
          <w:sz w:val="20"/>
        </w:rPr>
        <w:t>11/IVA/NV</w:t>
      </w:r>
      <w:r w:rsidRPr="005B4590">
        <w:rPr>
          <w:rFonts w:ascii="Verdana" w:hAnsi="Verdana"/>
          <w:bCs/>
          <w:sz w:val="20"/>
        </w:rPr>
        <w:t>       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p>
    <w:p w:rsidR="005B4590" w:rsidRPr="005B4590" w:rsidRDefault="005B4590" w:rsidP="005B4590">
      <w:pPr>
        <w:jc w:val="both"/>
        <w:rPr>
          <w:rFonts w:ascii="Verdana" w:hAnsi="Verdana"/>
          <w:bCs/>
          <w:sz w:val="20"/>
        </w:rPr>
      </w:pPr>
      <w:r w:rsidRPr="005B4590">
        <w:rPr>
          <w:rFonts w:ascii="Verdana" w:hAnsi="Verdana"/>
          <w:b/>
          <w:bCs/>
          <w:sz w:val="20"/>
        </w:rPr>
        <w:lastRenderedPageBreak/>
        <w:t>D. Criterios de la Ley del IEPS</w:t>
      </w:r>
    </w:p>
    <w:p w:rsidR="005B4590" w:rsidRPr="005B4590" w:rsidRDefault="005B4590" w:rsidP="005B4590">
      <w:pPr>
        <w:jc w:val="both"/>
        <w:rPr>
          <w:rFonts w:ascii="Verdana" w:hAnsi="Verdana"/>
          <w:bCs/>
          <w:sz w:val="20"/>
        </w:rPr>
      </w:pPr>
      <w:r w:rsidRPr="005B4590">
        <w:rPr>
          <w:rFonts w:ascii="Verdana" w:hAnsi="Verdana"/>
          <w:b/>
          <w:bCs/>
          <w:sz w:val="20"/>
        </w:rPr>
        <w:t>1/IEPS/NV</w:t>
      </w:r>
      <w:r w:rsidRPr="005B4590">
        <w:rPr>
          <w:rFonts w:ascii="Verdana" w:hAnsi="Verdana"/>
          <w:bCs/>
          <w:sz w:val="20"/>
        </w:rPr>
        <w:t>       Base sobre la cual se aplicará la tasa del IEPS cuando el prestador de servicio proporcione equipos terminales de telecomunicaciones u otorgue su uso o goce temporal al prestatario, con independencia del instrumento legal que se utilice para proporcionar el servicio.</w:t>
      </w:r>
    </w:p>
    <w:p w:rsidR="005B4590" w:rsidRPr="005B4590" w:rsidRDefault="005B4590" w:rsidP="005B4590">
      <w:pPr>
        <w:jc w:val="both"/>
        <w:rPr>
          <w:rFonts w:ascii="Verdana" w:hAnsi="Verdana"/>
          <w:bCs/>
          <w:sz w:val="20"/>
        </w:rPr>
      </w:pPr>
      <w:r w:rsidRPr="005B4590">
        <w:rPr>
          <w:rFonts w:ascii="Verdana" w:hAnsi="Verdana"/>
          <w:b/>
          <w:bCs/>
          <w:sz w:val="20"/>
        </w:rPr>
        <w:t>2/IEPS/NV</w:t>
      </w:r>
      <w:r w:rsidRPr="005B4590">
        <w:rPr>
          <w:rFonts w:ascii="Verdana" w:hAnsi="Verdana"/>
          <w:bCs/>
          <w:sz w:val="20"/>
        </w:rPr>
        <w:t>       Servicios que se ofrecen de manera conjunta con Internet.</w:t>
      </w:r>
    </w:p>
    <w:p w:rsidR="005B4590" w:rsidRPr="005B4590" w:rsidRDefault="005B4590" w:rsidP="005B4590">
      <w:pPr>
        <w:jc w:val="both"/>
        <w:rPr>
          <w:rFonts w:ascii="Verdana" w:hAnsi="Verdana"/>
          <w:bCs/>
          <w:sz w:val="20"/>
        </w:rPr>
      </w:pPr>
      <w:r w:rsidRPr="005B4590">
        <w:rPr>
          <w:rFonts w:ascii="Verdana" w:hAnsi="Verdana"/>
          <w:b/>
          <w:bCs/>
          <w:sz w:val="20"/>
        </w:rPr>
        <w:t>3/IEPS/NV</w:t>
      </w:r>
      <w:r w:rsidRPr="005B4590">
        <w:rPr>
          <w:rFonts w:ascii="Verdana" w:hAnsi="Verdana"/>
          <w:bCs/>
          <w:sz w:val="20"/>
        </w:rPr>
        <w:t>       Productos que por sus ingredientes se ubican en la definición de chocolate o productos derivados del cacao, independientemente de su denominación comercial o la forma en la que se sugiere sean consumidos, se encuentran gravados para efectos del IEPS.</w:t>
      </w:r>
    </w:p>
    <w:p w:rsidR="005B4590" w:rsidRPr="005B4590" w:rsidRDefault="005B4590" w:rsidP="005B4590">
      <w:pPr>
        <w:jc w:val="both"/>
        <w:rPr>
          <w:rFonts w:ascii="Verdana" w:hAnsi="Verdana"/>
          <w:bCs/>
          <w:sz w:val="20"/>
        </w:rPr>
      </w:pPr>
      <w:r w:rsidRPr="005B4590">
        <w:rPr>
          <w:rFonts w:ascii="Verdana" w:hAnsi="Verdana"/>
          <w:b/>
          <w:bCs/>
          <w:sz w:val="20"/>
        </w:rPr>
        <w:t>4/IEPS/NV</w:t>
      </w:r>
      <w:r w:rsidRPr="005B4590">
        <w:rPr>
          <w:rFonts w:ascii="Verdana" w:hAnsi="Verdana"/>
          <w:bCs/>
          <w:sz w:val="20"/>
        </w:rPr>
        <w:t>       Base gravable del IEPS en la prestación de servicios de juegos con apuestas y sorteos.</w:t>
      </w:r>
    </w:p>
    <w:p w:rsidR="005B4590" w:rsidRPr="005B4590" w:rsidRDefault="005B4590" w:rsidP="005B4590">
      <w:pPr>
        <w:jc w:val="both"/>
        <w:rPr>
          <w:rFonts w:ascii="Verdana" w:hAnsi="Verdana"/>
          <w:bCs/>
          <w:sz w:val="20"/>
        </w:rPr>
      </w:pPr>
      <w:r w:rsidRPr="005B4590">
        <w:rPr>
          <w:rFonts w:ascii="Verdana" w:hAnsi="Verdana"/>
          <w:b/>
          <w:bCs/>
          <w:sz w:val="20"/>
        </w:rPr>
        <w:t>5/IEPS/NV</w:t>
      </w:r>
      <w:r w:rsidRPr="005B4590">
        <w:rPr>
          <w:rFonts w:ascii="Verdana" w:hAnsi="Verdana"/>
          <w:bCs/>
          <w:sz w:val="20"/>
        </w:rPr>
        <w:t>       Cantidades a disminuir como premios para determinar la base gravable del IEPS en la prestación de servicios de juegos con apuestas y sorteos.</w:t>
      </w:r>
    </w:p>
    <w:p w:rsidR="005B4590" w:rsidRPr="005B4590" w:rsidRDefault="005B4590" w:rsidP="005B4590">
      <w:pPr>
        <w:jc w:val="both"/>
        <w:rPr>
          <w:rFonts w:ascii="Verdana" w:hAnsi="Verdana"/>
          <w:bCs/>
          <w:sz w:val="20"/>
        </w:rPr>
      </w:pPr>
      <w:r w:rsidRPr="005B4590">
        <w:rPr>
          <w:rFonts w:ascii="Verdana" w:hAnsi="Verdana"/>
          <w:b/>
          <w:bCs/>
          <w:sz w:val="20"/>
        </w:rPr>
        <w:t>E. Criterios de la Ley de los Impuestos Generales de Importación y Exportación</w:t>
      </w:r>
    </w:p>
    <w:p w:rsidR="005B4590" w:rsidRPr="005B4590" w:rsidRDefault="005B4590" w:rsidP="005B4590">
      <w:pPr>
        <w:jc w:val="both"/>
        <w:rPr>
          <w:rFonts w:ascii="Verdana" w:hAnsi="Verdana"/>
          <w:bCs/>
          <w:sz w:val="20"/>
        </w:rPr>
      </w:pPr>
      <w:r w:rsidRPr="005B4590">
        <w:rPr>
          <w:rFonts w:ascii="Verdana" w:hAnsi="Verdana"/>
          <w:b/>
          <w:bCs/>
          <w:sz w:val="20"/>
        </w:rPr>
        <w:t>1/LIGIE/NV</w:t>
      </w:r>
      <w:r w:rsidRPr="005B4590">
        <w:rPr>
          <w:rFonts w:ascii="Verdana" w:hAnsi="Verdana"/>
          <w:bCs/>
          <w:sz w:val="20"/>
        </w:rPr>
        <w:t>      Regla General 2 a). Importación de mercancía sin montar. </w:t>
      </w:r>
      <w:r w:rsidRPr="005B4590">
        <w:rPr>
          <w:rFonts w:ascii="Verdana" w:hAnsi="Verdana"/>
          <w:b/>
          <w:bCs/>
          <w:sz w:val="20"/>
        </w:rPr>
        <w:t>(Se reubica)</w:t>
      </w:r>
    </w:p>
    <w:p w:rsidR="005B4590" w:rsidRPr="005B4590" w:rsidRDefault="005B4590" w:rsidP="005B4590">
      <w:pPr>
        <w:jc w:val="both"/>
        <w:rPr>
          <w:rFonts w:ascii="Verdana" w:hAnsi="Verdana"/>
          <w:bCs/>
          <w:sz w:val="20"/>
        </w:rPr>
      </w:pPr>
      <w:r w:rsidRPr="005B4590">
        <w:rPr>
          <w:rFonts w:ascii="Verdana" w:hAnsi="Verdana"/>
          <w:b/>
          <w:bCs/>
          <w:sz w:val="20"/>
        </w:rPr>
        <w:t>F. Criterios de la LISH</w:t>
      </w:r>
    </w:p>
    <w:p w:rsidR="005B4590" w:rsidRPr="005B4590" w:rsidRDefault="005B4590" w:rsidP="005B4590">
      <w:pPr>
        <w:jc w:val="both"/>
        <w:rPr>
          <w:rFonts w:ascii="Verdana" w:hAnsi="Verdana"/>
          <w:bCs/>
          <w:sz w:val="20"/>
        </w:rPr>
      </w:pPr>
      <w:r w:rsidRPr="005B4590">
        <w:rPr>
          <w:rFonts w:ascii="Verdana" w:hAnsi="Verdana"/>
          <w:b/>
          <w:bCs/>
          <w:sz w:val="20"/>
        </w:rPr>
        <w:t>1/LISH/NV</w:t>
      </w:r>
      <w:r w:rsidRPr="005B4590">
        <w:rPr>
          <w:rFonts w:ascii="Verdana" w:hAnsi="Verdana"/>
          <w:bCs/>
          <w:sz w:val="20"/>
        </w:rPr>
        <w:t>       Condensados y gas natural. Se trata de conceptos distintos para determinar la base de los derechos por la utilidad compartida y de extracción de hidrocarburos para los asignatarios.</w:t>
      </w:r>
    </w:p>
    <w:p w:rsidR="005B4590" w:rsidRPr="005B4590" w:rsidRDefault="005B4590" w:rsidP="005B4590">
      <w:pPr>
        <w:jc w:val="both"/>
        <w:rPr>
          <w:rFonts w:ascii="Verdana" w:hAnsi="Verdana"/>
          <w:bCs/>
          <w:sz w:val="20"/>
        </w:rPr>
      </w:pPr>
      <w:r w:rsidRPr="005B4590">
        <w:rPr>
          <w:rFonts w:ascii="Verdana" w:hAnsi="Verdana"/>
          <w:b/>
          <w:bCs/>
          <w:sz w:val="20"/>
        </w:rPr>
        <w:t>2/LISH/NV</w:t>
      </w:r>
      <w:r w:rsidRPr="005B4590">
        <w:rPr>
          <w:rFonts w:ascii="Verdana" w:hAnsi="Verdana"/>
          <w:bCs/>
          <w:sz w:val="20"/>
        </w:rPr>
        <w:t>       Establecimiento permanente para los efectos de la LISH. La exploración y extracción de hidrocarburos no son las únicas actividades por las que se puede constituir.</w:t>
      </w:r>
    </w:p>
    <w:p w:rsidR="005B4590" w:rsidRPr="005B4590" w:rsidRDefault="005B4590" w:rsidP="005B4590">
      <w:pPr>
        <w:jc w:val="both"/>
        <w:rPr>
          <w:rFonts w:ascii="Verdana" w:hAnsi="Verdana"/>
          <w:bCs/>
          <w:sz w:val="20"/>
        </w:rPr>
      </w:pPr>
      <w:r w:rsidRPr="005B4590">
        <w:rPr>
          <w:rFonts w:ascii="Verdana" w:hAnsi="Verdana"/>
          <w:b/>
          <w:bCs/>
          <w:sz w:val="20"/>
        </w:rPr>
        <w:t>G. Criterios de la LIF</w:t>
      </w:r>
    </w:p>
    <w:p w:rsidR="005B4590" w:rsidRPr="005B4590" w:rsidRDefault="005B4590" w:rsidP="005B4590">
      <w:pPr>
        <w:jc w:val="both"/>
        <w:rPr>
          <w:rFonts w:ascii="Verdana" w:hAnsi="Verdana"/>
          <w:bCs/>
          <w:sz w:val="20"/>
        </w:rPr>
      </w:pPr>
      <w:r w:rsidRPr="005B4590">
        <w:rPr>
          <w:rFonts w:ascii="Verdana" w:hAnsi="Verdana"/>
          <w:b/>
          <w:bCs/>
          <w:sz w:val="20"/>
        </w:rPr>
        <w:t>1/LIF/NV</w:t>
      </w:r>
      <w:r w:rsidRPr="005B4590">
        <w:rPr>
          <w:rFonts w:ascii="Verdana" w:hAnsi="Verdana"/>
          <w:bCs/>
          <w:sz w:val="20"/>
        </w:rPr>
        <w:t>         Estímulo fiscal a los contribuyentes que importen o adquieran diésel o biodiésel y sus mezclas para uso automotriz en vehículos que se destinen exclusivamente al transporte. Su monto debe determinarse considerando el IEPS que efectivamente se haya causado.</w:t>
      </w:r>
    </w:p>
    <w:p w:rsidR="005B4590" w:rsidRPr="005B4590" w:rsidRDefault="005B4590" w:rsidP="005B4590">
      <w:pPr>
        <w:jc w:val="both"/>
        <w:rPr>
          <w:rFonts w:ascii="Verdana" w:hAnsi="Verdana"/>
          <w:bCs/>
          <w:sz w:val="20"/>
        </w:rPr>
      </w:pPr>
      <w:r w:rsidRPr="005B4590">
        <w:rPr>
          <w:rFonts w:ascii="Verdana" w:hAnsi="Verdana"/>
          <w:b/>
          <w:bCs/>
          <w:sz w:val="20"/>
        </w:rPr>
        <w:t>H. Criterios de la LFD</w:t>
      </w:r>
    </w:p>
    <w:p w:rsidR="005B4590" w:rsidRPr="005B4590" w:rsidRDefault="005B4590" w:rsidP="005B4590">
      <w:pPr>
        <w:jc w:val="both"/>
        <w:rPr>
          <w:rFonts w:ascii="Verdana" w:hAnsi="Verdana"/>
          <w:bCs/>
          <w:sz w:val="20"/>
        </w:rPr>
      </w:pPr>
      <w:r w:rsidRPr="005B4590">
        <w:rPr>
          <w:rFonts w:ascii="Verdana" w:hAnsi="Verdana"/>
          <w:b/>
          <w:bCs/>
          <w:sz w:val="20"/>
        </w:rPr>
        <w:t>1/LFD/NV</w:t>
      </w:r>
      <w:r w:rsidRPr="005B4590">
        <w:rPr>
          <w:rFonts w:ascii="Verdana" w:hAnsi="Verdana"/>
          <w:bCs/>
          <w:sz w:val="20"/>
        </w:rPr>
        <w:t>        Derecho Extraordinario sobre Minería. El reconocimiento de los ingresos debe efectuarse al momento de la enajenación o venta del oro, plata y platino, con independencia del momento en que se perciban las contraprestaciones.</w:t>
      </w:r>
    </w:p>
    <w:p w:rsidR="005B4590" w:rsidRPr="005B4590" w:rsidRDefault="005B4590" w:rsidP="005B4590">
      <w:pPr>
        <w:jc w:val="both"/>
        <w:rPr>
          <w:rFonts w:ascii="Verdana" w:hAnsi="Verdana"/>
          <w:bCs/>
          <w:sz w:val="20"/>
        </w:rPr>
      </w:pPr>
      <w:r w:rsidRPr="005B4590">
        <w:rPr>
          <w:rFonts w:ascii="Verdana" w:hAnsi="Verdana"/>
          <w:b/>
          <w:bCs/>
          <w:sz w:val="20"/>
        </w:rPr>
        <w:lastRenderedPageBreak/>
        <w:t>2/LFD/NV</w:t>
      </w:r>
      <w:r w:rsidRPr="005B4590">
        <w:rPr>
          <w:rFonts w:ascii="Verdana" w:hAnsi="Verdana"/>
          <w:bCs/>
          <w:sz w:val="20"/>
        </w:rPr>
        <w:t>        Derecho Extraordinario sobre Minería. La base para calcular el pago del derecho corresponde a los ingresos totales del periodo sin disminución alguna.</w:t>
      </w:r>
    </w:p>
    <w:p w:rsidR="005B4590" w:rsidRPr="005B4590" w:rsidRDefault="005B4590" w:rsidP="005B4590">
      <w:pPr>
        <w:jc w:val="both"/>
        <w:rPr>
          <w:rFonts w:ascii="Verdana" w:hAnsi="Verdana"/>
          <w:bCs/>
          <w:sz w:val="20"/>
        </w:rPr>
      </w:pPr>
      <w:r w:rsidRPr="005B4590">
        <w:rPr>
          <w:rFonts w:ascii="Verdana" w:hAnsi="Verdana"/>
          <w:b/>
          <w:bCs/>
          <w:sz w:val="20"/>
        </w:rPr>
        <w:t>3/LFD/NV</w:t>
      </w:r>
      <w:r w:rsidRPr="005B4590">
        <w:rPr>
          <w:rFonts w:ascii="Verdana" w:hAnsi="Verdana"/>
          <w:bCs/>
          <w:sz w:val="20"/>
        </w:rPr>
        <w:t>        Derecho Especial sobre Minería y Derecho Extraordinario sobre Minería. Los adquirentes de la titularidad de una concesión o de los derechos relativos a ésta, que obtengan ingresos de la actividad extractiva o enajenen oro, plata y platino, están obligados a su</w:t>
      </w:r>
    </w:p>
    <w:p w:rsidR="005B4590" w:rsidRPr="005B4590" w:rsidRDefault="005B4590" w:rsidP="005B4590">
      <w:pPr>
        <w:jc w:val="both"/>
        <w:rPr>
          <w:rFonts w:ascii="Verdana" w:hAnsi="Verdana"/>
          <w:bCs/>
          <w:sz w:val="20"/>
        </w:rPr>
      </w:pPr>
      <w:proofErr w:type="gramStart"/>
      <w:r w:rsidRPr="005B4590">
        <w:rPr>
          <w:rFonts w:ascii="Verdana" w:hAnsi="Verdana"/>
          <w:bCs/>
          <w:sz w:val="20"/>
        </w:rPr>
        <w:t>pago</w:t>
      </w:r>
      <w:proofErr w:type="gramEnd"/>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4/LFD/NV</w:t>
      </w:r>
      <w:r w:rsidRPr="005B4590">
        <w:rPr>
          <w:rFonts w:ascii="Verdana" w:hAnsi="Verdana"/>
          <w:bCs/>
          <w:sz w:val="20"/>
        </w:rPr>
        <w:t>        Derecho Especial sobre Minería. Deducción de inversiones de activo fijo.</w:t>
      </w:r>
    </w:p>
    <w:p w:rsidR="005B4590" w:rsidRPr="005B4590" w:rsidRDefault="005B4590" w:rsidP="005B4590">
      <w:pPr>
        <w:jc w:val="both"/>
        <w:rPr>
          <w:rFonts w:ascii="Verdana" w:hAnsi="Verdana"/>
          <w:bCs/>
          <w:sz w:val="20"/>
        </w:rPr>
      </w:pPr>
      <w:r w:rsidRPr="005B4590">
        <w:rPr>
          <w:rFonts w:ascii="Verdana" w:hAnsi="Verdana"/>
          <w:b/>
          <w:bCs/>
          <w:sz w:val="20"/>
        </w:rPr>
        <w:t>A. Criterios del CFF</w:t>
      </w:r>
    </w:p>
    <w:p w:rsidR="005B4590" w:rsidRPr="005B4590" w:rsidRDefault="005B4590" w:rsidP="005B4590">
      <w:pPr>
        <w:jc w:val="both"/>
        <w:rPr>
          <w:rFonts w:ascii="Verdana" w:hAnsi="Verdana"/>
          <w:bCs/>
          <w:sz w:val="20"/>
        </w:rPr>
      </w:pPr>
      <w:r w:rsidRPr="005B4590">
        <w:rPr>
          <w:rFonts w:ascii="Verdana" w:hAnsi="Verdana"/>
          <w:b/>
          <w:bCs/>
          <w:sz w:val="20"/>
        </w:rPr>
        <w:t>1/CFF/NV</w:t>
      </w:r>
      <w:r w:rsidRPr="005B4590">
        <w:rPr>
          <w:rFonts w:ascii="Verdana" w:hAnsi="Verdana"/>
          <w:bCs/>
          <w:sz w:val="20"/>
        </w:rPr>
        <w:t>        </w:t>
      </w:r>
      <w:r w:rsidRPr="005B4590">
        <w:rPr>
          <w:rFonts w:ascii="Verdana" w:hAnsi="Verdana"/>
          <w:b/>
          <w:bCs/>
          <w:sz w:val="20"/>
        </w:rPr>
        <w:t>Entrega o puesta a disposición del CFDI. No se cumple con la obligación cuando el emisor únicamente remite a una página de Internet.</w:t>
      </w:r>
    </w:p>
    <w:p w:rsidR="005B4590" w:rsidRPr="005B4590" w:rsidRDefault="005B4590" w:rsidP="005B4590">
      <w:pPr>
        <w:jc w:val="both"/>
        <w:rPr>
          <w:rFonts w:ascii="Verdana" w:hAnsi="Verdana"/>
          <w:bCs/>
          <w:sz w:val="20"/>
        </w:rPr>
      </w:pPr>
      <w:r w:rsidRPr="005B4590">
        <w:rPr>
          <w:rFonts w:ascii="Verdana" w:hAnsi="Verdana"/>
          <w:bCs/>
          <w:sz w:val="20"/>
        </w:rPr>
        <w:t>                     El artículo 29, primer párrafo del CFF establece la obligación para los contribuyentes de expedir CFDIs por Internet por los actos o actividades que realicen, por los ingresos que se perciban o por las retenciones de contribuciones que efectúen, para lo cual de conformidad con su fracción IV, antes de su expedición deberán remitirlos al SAT o al proveedor de certificación de comprobantes fiscales digitales por Internet con el objeto de que se certifique, es decir, se valide el cumplimiento de los requisitos establecidos en el artículo 29-A del mismo Código, se le asigne un folio y se le incorpore el sello digital del SAT.</w:t>
      </w:r>
    </w:p>
    <w:p w:rsidR="005B4590" w:rsidRPr="005B4590" w:rsidRDefault="005B4590" w:rsidP="005B4590">
      <w:pPr>
        <w:jc w:val="both"/>
        <w:rPr>
          <w:rFonts w:ascii="Verdana" w:hAnsi="Verdana"/>
          <w:bCs/>
          <w:sz w:val="20"/>
        </w:rPr>
      </w:pPr>
      <w:r w:rsidRPr="005B4590">
        <w:rPr>
          <w:rFonts w:ascii="Verdana" w:hAnsi="Verdana"/>
          <w:bCs/>
          <w:sz w:val="20"/>
        </w:rPr>
        <w:t>                     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el cliente, su representación impresa, por lo que se considera que el contribuyente que solicita el comprobante fiscal solo debe proporcionar su clave en el RFC para generarlo, sin necesidad de exhibir la Cédula de Identificación Fiscal.</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Los contribuyentes que no cumplan, en mismo acto y lugar, con su obligación de expedir el CFDI y tampoco con su remisión al SAT o al proveedor de certificación de CFDI con el objeto de que se certifique.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Los contribuyentes que no permitan, en el mismo acto y lugar que el cliente proporcione sus datos para la generación del CFDI.</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Los contribuyentes que en sus establecimientos, sucursales o puntos de venta, únicamente pongan a disposición del cliente un medio por el cual invitan al cliente para que este por su cuenta proporcione sus datos y por ende, trasladen al cliente la obligación de generar el CFDI.</w:t>
      </w:r>
    </w:p>
    <w:p w:rsidR="005B4590" w:rsidRPr="005B4590" w:rsidRDefault="005B4590" w:rsidP="005B4590">
      <w:pPr>
        <w:jc w:val="both"/>
        <w:rPr>
          <w:rFonts w:ascii="Verdana" w:hAnsi="Verdana"/>
          <w:bCs/>
          <w:sz w:val="20"/>
        </w:rPr>
      </w:pPr>
      <w:r w:rsidRPr="005B4590">
        <w:rPr>
          <w:rFonts w:ascii="Verdana" w:hAnsi="Verdana"/>
          <w:bCs/>
          <w:sz w:val="20"/>
        </w:rPr>
        <w:lastRenderedPageBreak/>
        <w:t>                     </w:t>
      </w:r>
      <w:r w:rsidRPr="005B4590">
        <w:rPr>
          <w:rFonts w:ascii="Verdana" w:hAnsi="Verdana"/>
          <w:b/>
          <w:bCs/>
          <w:sz w:val="20"/>
        </w:rPr>
        <w:t>IV.</w:t>
      </w:r>
      <w:r w:rsidRPr="005B4590">
        <w:rPr>
          <w:rFonts w:ascii="Verdana" w:hAnsi="Verdana"/>
          <w:bCs/>
          <w:sz w:val="20"/>
        </w:rPr>
        <w:t> Quien asesore, aconseje, preste servicios o participe en la realización o la implementación de cualquiera de las prácticas anteriores.</w:t>
      </w:r>
    </w:p>
    <w:tbl>
      <w:tblPr>
        <w:tblW w:w="0" w:type="auto"/>
        <w:tblInd w:w="1593" w:type="dxa"/>
        <w:shd w:val="clear" w:color="auto" w:fill="FFFFFF"/>
        <w:tblCellMar>
          <w:top w:w="15" w:type="dxa"/>
          <w:left w:w="15" w:type="dxa"/>
          <w:bottom w:w="15" w:type="dxa"/>
          <w:right w:w="15" w:type="dxa"/>
        </w:tblCellMar>
        <w:tblLook w:val="04A0" w:firstRow="1" w:lastRow="0" w:firstColumn="1" w:lastColumn="0" w:noHBand="0" w:noVBand="1"/>
      </w:tblPr>
      <w:tblGrid>
        <w:gridCol w:w="2187"/>
        <w:gridCol w:w="5004"/>
      </w:tblGrid>
      <w:tr w:rsidR="005B4590" w:rsidRPr="005B4590" w:rsidTr="005B4590">
        <w:trPr>
          <w:trHeight w:val="317"/>
        </w:trPr>
        <w:tc>
          <w:tcPr>
            <w:tcW w:w="21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9"/>
        </w:trPr>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Quinta Resolución de Modificaciones a la RMF para 2014</w:t>
            </w:r>
          </w:p>
        </w:tc>
        <w:tc>
          <w:tcPr>
            <w:tcW w:w="5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16 de octubre de 2014, Anexo 3, publicado en el Diario Oficial de la Federación el 17 de octubre de 2014.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B. Criterios de la Ley del ISR</w:t>
      </w:r>
    </w:p>
    <w:p w:rsidR="005B4590" w:rsidRPr="005B4590" w:rsidRDefault="005B4590" w:rsidP="005B4590">
      <w:pPr>
        <w:jc w:val="both"/>
        <w:rPr>
          <w:rFonts w:ascii="Verdana" w:hAnsi="Verdana"/>
          <w:bCs/>
          <w:sz w:val="20"/>
        </w:rPr>
      </w:pPr>
      <w:r w:rsidRPr="005B4590">
        <w:rPr>
          <w:rFonts w:ascii="Verdana" w:hAnsi="Verdana"/>
          <w:b/>
          <w:bCs/>
          <w:sz w:val="20"/>
        </w:rPr>
        <w:t>1/ISR/NV</w:t>
      </w:r>
      <w:r w:rsidRPr="005B4590">
        <w:rPr>
          <w:rFonts w:ascii="Verdana" w:hAnsi="Verdana"/>
          <w:bCs/>
          <w:sz w:val="20"/>
        </w:rPr>
        <w:t>         </w:t>
      </w:r>
      <w:r w:rsidRPr="005B4590">
        <w:rPr>
          <w:rFonts w:ascii="Verdana" w:hAnsi="Verdana"/>
          <w:b/>
          <w:bCs/>
          <w:sz w:val="20"/>
        </w:rPr>
        <w:t>Establecimiento permanente.</w:t>
      </w:r>
    </w:p>
    <w:p w:rsidR="005B4590" w:rsidRPr="005B4590" w:rsidRDefault="005B4590" w:rsidP="005B4590">
      <w:pPr>
        <w:jc w:val="both"/>
        <w:rPr>
          <w:rFonts w:ascii="Verdana" w:hAnsi="Verdana"/>
          <w:bCs/>
          <w:sz w:val="20"/>
        </w:rPr>
      </w:pPr>
      <w:r w:rsidRPr="005B4590">
        <w:rPr>
          <w:rFonts w:ascii="Verdana" w:hAnsi="Verdana"/>
          <w:bCs/>
          <w:sz w:val="20"/>
        </w:rPr>
        <w:t>                     Conforme al artículo 1, fracción II de la Ley del ISR, las personas físicas y las morales están obligadas al pago del ISR cuando se trate de residentes en el extranjero que tengan un establecimiento permanente en el país, respecto de los ingresos atribuibles a dicho establecimiento permanente.</w:t>
      </w:r>
    </w:p>
    <w:p w:rsidR="005B4590" w:rsidRPr="005B4590" w:rsidRDefault="005B4590" w:rsidP="005B4590">
      <w:pPr>
        <w:jc w:val="both"/>
        <w:rPr>
          <w:rFonts w:ascii="Verdana" w:hAnsi="Verdana"/>
          <w:bCs/>
          <w:sz w:val="20"/>
        </w:rPr>
      </w:pPr>
      <w:r w:rsidRPr="005B4590">
        <w:rPr>
          <w:rFonts w:ascii="Verdana" w:hAnsi="Verdana"/>
          <w:bCs/>
          <w:sz w:val="20"/>
        </w:rPr>
        <w:t>                     Conforme al artículo 2, segundo párrafo de la Ley del ISR, el Artículo 5, de los tratados para evitar la doble tributación que México tiene en vigor y los párrafos 31 a 35 de los Comentarios al artículo 5 del "Modelo de Convenio Tributario sobre la Renta y el Patrimonio", a que hace referencia la recomendación adoptada por el Consejo de la OCDE el 23 de octubre de 1997, tal como fueron publicados después de la adopción por dicho Consejo de la novena actualización o de aquella que la sustituya, se considera que el residente en el extranjero tiene un establecimiento permanente en el país cuando se encuentre vinculado en los términos del derecho común con los actos que efectúe el agente dependiente por cuenta de él, con un residente en México.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El residente en el extranjero que no pague el ISR en México al considerar que no tiene un establecimiento permanente en el país cuando se encuentre vinculado en los términos del derecho común con los actos que efectúe el agente dependiente por cuenta de él, con un residente en México.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621" w:type="dxa"/>
        <w:shd w:val="clear" w:color="auto" w:fill="FFFFFF"/>
        <w:tblCellMar>
          <w:top w:w="15" w:type="dxa"/>
          <w:left w:w="15" w:type="dxa"/>
          <w:bottom w:w="15" w:type="dxa"/>
          <w:right w:w="15" w:type="dxa"/>
        </w:tblCellMar>
        <w:tblLook w:val="04A0" w:firstRow="1" w:lastRow="0" w:firstColumn="1" w:lastColumn="0" w:noHBand="0" w:noVBand="1"/>
      </w:tblPr>
      <w:tblGrid>
        <w:gridCol w:w="2159"/>
        <w:gridCol w:w="5004"/>
      </w:tblGrid>
      <w:tr w:rsidR="005B4590" w:rsidRPr="005B4590" w:rsidTr="005B4590">
        <w:trPr>
          <w:trHeight w:val="357"/>
        </w:trPr>
        <w:tc>
          <w:tcPr>
            <w:tcW w:w="21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83"/>
        </w:trPr>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Novena Resolución de Modificaciones a la RMF para 2006</w:t>
            </w:r>
          </w:p>
        </w:tc>
        <w:tc>
          <w:tcPr>
            <w:tcW w:w="5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Publicada en el Diario Oficial de la Federación el 30 de noviembre de 2006, Anexo 26, publicado en el Diario Oficial de la Federación el 7 de diciembre de 2006, con el número de criterio </w:t>
            </w:r>
            <w:r w:rsidRPr="005B4590">
              <w:rPr>
                <w:rFonts w:ascii="Verdana" w:hAnsi="Verdana"/>
                <w:bCs/>
                <w:sz w:val="20"/>
              </w:rPr>
              <w:lastRenderedPageBreak/>
              <w:t>no vinculativo 12/ISR.</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2/ISR/NV</w:t>
      </w:r>
      <w:r w:rsidRPr="005B4590">
        <w:rPr>
          <w:rFonts w:ascii="Verdana" w:hAnsi="Verdana"/>
          <w:bCs/>
          <w:sz w:val="20"/>
        </w:rPr>
        <w:t>         </w:t>
      </w:r>
      <w:r w:rsidRPr="005B4590">
        <w:rPr>
          <w:rFonts w:ascii="Verdana" w:hAnsi="Verdana"/>
          <w:b/>
          <w:bCs/>
          <w:sz w:val="20"/>
        </w:rPr>
        <w:t>Enajenación de bienes de activo fijo.</w:t>
      </w:r>
    </w:p>
    <w:p w:rsidR="005B4590" w:rsidRPr="005B4590" w:rsidRDefault="005B4590" w:rsidP="005B4590">
      <w:pPr>
        <w:jc w:val="both"/>
        <w:rPr>
          <w:rFonts w:ascii="Verdana" w:hAnsi="Verdana"/>
          <w:bCs/>
          <w:sz w:val="20"/>
        </w:rPr>
      </w:pPr>
      <w:r w:rsidRPr="005B4590">
        <w:rPr>
          <w:rFonts w:ascii="Verdana" w:hAnsi="Verdana"/>
          <w:bCs/>
          <w:sz w:val="20"/>
        </w:rPr>
        <w:t>                     El artículo 18, fracción IV de la Ley del ISR, establece que los contribuyentes que enajenen bienes de activo fijo, están obligados a acumular la ganancia derivada de esa enajenación. Para calcular dicha ganancia, la Ley del ISR establece que esta se determina como la diferencia entre el precio de venta y el monto original de la inversión, disminuido de las cantidades ya deducidas. Lo anterior se desprende específicamente de lo dispuesto en el artículo 31 de dicha Ley que establece que cuando se enajenen dichos bienes el contribuyente tiene derecho a deducir la parte aún no deducida.</w:t>
      </w:r>
    </w:p>
    <w:p w:rsidR="005B4590" w:rsidRPr="005B4590" w:rsidRDefault="005B4590" w:rsidP="005B4590">
      <w:pPr>
        <w:jc w:val="both"/>
        <w:rPr>
          <w:rFonts w:ascii="Verdana" w:hAnsi="Verdana"/>
          <w:bCs/>
          <w:sz w:val="20"/>
        </w:rPr>
      </w:pPr>
      <w:r w:rsidRPr="005B4590">
        <w:rPr>
          <w:rFonts w:ascii="Verdana" w:hAnsi="Verdana"/>
          <w:bCs/>
          <w:sz w:val="20"/>
        </w:rPr>
        <w:t>                     Los artículos 27, fracción IV y 105, fracción IV, de la Ley del ISR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 ingresos por arrendamiento y en general por otorgar el uso o goce temporal de bienes inmuebles; del Régimen de los ingresos por enajenación de bienes y Régimen de los ingresos por adquisición de bienes.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El contribuyente que para la determinación de la utilidad fiscal del ejercicio efectúe la deducción del saldo pendiente de depreciar de aquellos bienes de activo fijo que hubiera enajenado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El contribuyente que para la determinación de la utilidad fiscal del ejercicio efectúe la deducción del saldo pendiente de depreciar de aquellos bienes de activo fijo que hubiera enajenado a través de un contrato de arrendamiento financiero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Quien asesore, aconseje, preste servicios o participe en la realización o la implementación de cualquiera de las prácticas anteriores.</w:t>
      </w:r>
    </w:p>
    <w:tbl>
      <w:tblPr>
        <w:tblW w:w="0" w:type="auto"/>
        <w:tblInd w:w="1575" w:type="dxa"/>
        <w:shd w:val="clear" w:color="auto" w:fill="FFFFFF"/>
        <w:tblCellMar>
          <w:top w:w="15" w:type="dxa"/>
          <w:left w:w="15" w:type="dxa"/>
          <w:bottom w:w="15" w:type="dxa"/>
          <w:right w:w="15" w:type="dxa"/>
        </w:tblCellMar>
        <w:tblLook w:val="04A0" w:firstRow="1" w:lastRow="0" w:firstColumn="1" w:lastColumn="0" w:noHBand="0" w:noVBand="1"/>
      </w:tblPr>
      <w:tblGrid>
        <w:gridCol w:w="2205"/>
        <w:gridCol w:w="5004"/>
      </w:tblGrid>
      <w:tr w:rsidR="005B4590" w:rsidRPr="005B4590" w:rsidTr="005B4590">
        <w:trPr>
          <w:trHeight w:val="357"/>
        </w:trPr>
        <w:tc>
          <w:tcPr>
            <w:tcW w:w="22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41"/>
        </w:trPr>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Novena Resolución de Modificaciones a la RMF para 2006</w:t>
            </w:r>
          </w:p>
        </w:tc>
        <w:tc>
          <w:tcPr>
            <w:tcW w:w="5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2006 Anexo 26, publicado en el Diario Oficial de la Federación el 7 de diciembre de 2006.</w:t>
            </w:r>
          </w:p>
        </w:tc>
      </w:tr>
    </w:tbl>
    <w:p w:rsidR="005B4590" w:rsidRPr="005B4590" w:rsidRDefault="005B4590" w:rsidP="005B4590">
      <w:pPr>
        <w:jc w:val="both"/>
        <w:rPr>
          <w:rFonts w:ascii="Verdana" w:hAnsi="Verdana"/>
          <w:bCs/>
          <w:sz w:val="20"/>
        </w:rPr>
      </w:pPr>
      <w:r w:rsidRPr="005B4590">
        <w:rPr>
          <w:rFonts w:ascii="Verdana" w:hAnsi="Verdana"/>
          <w:b/>
          <w:bCs/>
          <w:sz w:val="20"/>
        </w:rPr>
        <w:t>3/ISR/NV</w:t>
      </w:r>
      <w:r w:rsidRPr="005B4590">
        <w:rPr>
          <w:rFonts w:ascii="Verdana" w:hAnsi="Verdana"/>
          <w:bCs/>
          <w:sz w:val="20"/>
        </w:rPr>
        <w:t>         </w:t>
      </w:r>
      <w:r w:rsidRPr="005B4590">
        <w:rPr>
          <w:rFonts w:ascii="Verdana" w:hAnsi="Verdana"/>
          <w:b/>
          <w:bCs/>
          <w:sz w:val="20"/>
        </w:rPr>
        <w:t>Reservas para fondos de pensiones o jubilaciones. No son deducibles los intereses</w:t>
      </w:r>
    </w:p>
    <w:p w:rsidR="005B4590" w:rsidRPr="005B4590" w:rsidRDefault="005B4590" w:rsidP="005B4590">
      <w:pPr>
        <w:jc w:val="both"/>
        <w:rPr>
          <w:rFonts w:ascii="Verdana" w:hAnsi="Verdana"/>
          <w:bCs/>
          <w:sz w:val="20"/>
        </w:rPr>
      </w:pPr>
      <w:proofErr w:type="gramStart"/>
      <w:r w:rsidRPr="005B4590">
        <w:rPr>
          <w:rFonts w:ascii="Verdana" w:hAnsi="Verdana"/>
          <w:b/>
          <w:bCs/>
          <w:sz w:val="20"/>
        </w:rPr>
        <w:t>derivados</w:t>
      </w:r>
      <w:proofErr w:type="gramEnd"/>
      <w:r w:rsidRPr="005B4590">
        <w:rPr>
          <w:rFonts w:ascii="Verdana" w:hAnsi="Verdana"/>
          <w:b/>
          <w:bCs/>
          <w:sz w:val="20"/>
        </w:rPr>
        <w:t xml:space="preserve"> de la inversión o reinversión de los fondos.</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29 de la Ley del ISR y 35 de su Reglamento, los intereses derivados de la inversión o reinversión de los fondos destinados a la creación o incremento de reservas para el otorgamiento de pensiones o jubilaciones del personal, complementarias a las previstas en la Ley del Seguro Social y de primas de antigüedad, no son deducibles para el contribuyente (fideicomitente).</w:t>
      </w:r>
    </w:p>
    <w:p w:rsidR="005B4590" w:rsidRPr="005B4590" w:rsidRDefault="005B4590" w:rsidP="005B4590">
      <w:pPr>
        <w:jc w:val="both"/>
        <w:rPr>
          <w:rFonts w:ascii="Verdana" w:hAnsi="Verdana"/>
          <w:bCs/>
          <w:sz w:val="20"/>
        </w:rPr>
      </w:pPr>
      <w:r w:rsidRPr="005B4590">
        <w:rPr>
          <w:rFonts w:ascii="Verdana" w:hAnsi="Verdana"/>
          <w:bCs/>
          <w:sz w:val="20"/>
        </w:rPr>
        <w:t>                     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 hecho.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El fideicomitente que deduzca los intereses derivados de la inversión o reinversión de los fondos destinados para la creación o incremento de reservas para el otorgamiento de pensiones o jubilaciones del personal, complementarias a las previstas en la Ley del Seguro Social y de primas de antigüedad.</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210"/>
        <w:gridCol w:w="5004"/>
      </w:tblGrid>
      <w:tr w:rsidR="005B4590" w:rsidRPr="005B4590" w:rsidTr="005B4590">
        <w:trPr>
          <w:trHeight w:val="331"/>
        </w:trPr>
        <w:tc>
          <w:tcPr>
            <w:tcW w:w="22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79"/>
        </w:trPr>
        <w:tc>
          <w:tcPr>
            <w:tcW w:w="2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Novena Resolución de Modificaciones a la RMF para 2006</w:t>
            </w:r>
          </w:p>
        </w:tc>
        <w:tc>
          <w:tcPr>
            <w:tcW w:w="5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2006, Anexo 26, publicado en el Diario Oficial de la Federación el 7 de diciembre de 2006, con el número de criterio no vinculativo 4/ISR.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4/ISR/NV</w:t>
      </w:r>
      <w:r w:rsidRPr="005B4590">
        <w:rPr>
          <w:rFonts w:ascii="Verdana" w:hAnsi="Verdana"/>
          <w:bCs/>
          <w:sz w:val="20"/>
        </w:rPr>
        <w:t>         </w:t>
      </w:r>
      <w:r w:rsidRPr="005B4590">
        <w:rPr>
          <w:rFonts w:ascii="Verdana" w:hAnsi="Verdana"/>
          <w:b/>
          <w:bCs/>
          <w:sz w:val="20"/>
        </w:rPr>
        <w:t>Regalías por activos intangibles originados en México, pagadas a partes relacionadas residentes en el extranjero.</w:t>
      </w:r>
    </w:p>
    <w:p w:rsidR="005B4590" w:rsidRPr="005B4590" w:rsidRDefault="005B4590" w:rsidP="005B4590">
      <w:pPr>
        <w:jc w:val="both"/>
        <w:rPr>
          <w:rFonts w:ascii="Verdana" w:hAnsi="Verdana"/>
          <w:bCs/>
          <w:sz w:val="20"/>
        </w:rPr>
      </w:pPr>
      <w:r w:rsidRPr="005B4590">
        <w:rPr>
          <w:rFonts w:ascii="Verdana" w:hAnsi="Verdana"/>
          <w:bCs/>
          <w:sz w:val="20"/>
        </w:rPr>
        <w:t xml:space="preserve">                     Los artículos 27 y 105, de la Ley del ISR, establecen los requisitos que deben cumplir las deducciones autorizadas y los casos específicos en que deben </w:t>
      </w:r>
      <w:r w:rsidRPr="005B4590">
        <w:rPr>
          <w:rFonts w:ascii="Verdana" w:hAnsi="Verdana"/>
          <w:bCs/>
          <w:sz w:val="20"/>
        </w:rPr>
        <w:lastRenderedPageBreak/>
        <w:t>otorgarse, tratándose de personas morales y personas físicas con actividades empresariales y profesionales.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Deducir las regalías pagadas a partes relacionadas residentes en el extranjero por el uso o goce temporal de activos intangibles, que hayan tenido su origen en México, hubiesen sido anteriormente propiedad del contribuyente o de alguna de sus partes relacionadas residentes en México y su transmisión se hubiese hecho sin recibir contraprestación alguna o a un precio inferior al de mercado; toda vez que no se justifica la necesidad de la migración y por ende el pago posterior de la regalía.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Deducir las inversiones en activos intangibles que hayan tenido su origen en México, cuando se adquieran de una parte relacionada residente en el extranjero o esta parte relacionada cambie su residencia fiscal a México, salvo que dicha parte relacionada hubiese adquirido esas inversiones de una parte independiente y compruebe haber pagado efectivamente su costo de adquisición.</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Deducir las inversiones en activos intangibles, que hayan tenido su origen en México, cuando se adquieran de un tercero que a su vez los haya adquirido de una parte relacionada residente en el extranjero.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IV.</w:t>
      </w:r>
      <w:r w:rsidRPr="005B4590">
        <w:rPr>
          <w:rFonts w:ascii="Verdana" w:hAnsi="Verdana"/>
          <w:bCs/>
          <w:sz w:val="20"/>
        </w:rPr>
        <w:t> Asesorar, aconsejar, prestar servicios o participar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210"/>
        <w:gridCol w:w="5004"/>
      </w:tblGrid>
      <w:tr w:rsidR="005B4590" w:rsidRPr="005B4590" w:rsidTr="005B4590">
        <w:trPr>
          <w:trHeight w:val="331"/>
        </w:trPr>
        <w:tc>
          <w:tcPr>
            <w:tcW w:w="22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79"/>
        </w:trPr>
        <w:tc>
          <w:tcPr>
            <w:tcW w:w="2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Novena Resolución de Modificaciones a la RMF para 2006</w:t>
            </w:r>
          </w:p>
        </w:tc>
        <w:tc>
          <w:tcPr>
            <w:tcW w:w="5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2006, Anexo 26, publicado en el Diario Oficial de la Federación el 7 de diciembre de 2006, con el número de criterio no vinculativo 1/ISR.</w:t>
            </w:r>
          </w:p>
        </w:tc>
      </w:tr>
    </w:tbl>
    <w:p w:rsidR="005B4590" w:rsidRPr="005B4590" w:rsidRDefault="005B4590" w:rsidP="005B4590">
      <w:pPr>
        <w:jc w:val="both"/>
        <w:rPr>
          <w:rFonts w:ascii="Verdana" w:hAnsi="Verdana"/>
          <w:bCs/>
          <w:sz w:val="20"/>
        </w:rPr>
      </w:pPr>
      <w:r w:rsidRPr="005B4590">
        <w:rPr>
          <w:rFonts w:ascii="Verdana" w:hAnsi="Verdana"/>
          <w:b/>
          <w:bCs/>
          <w:sz w:val="20"/>
        </w:rPr>
        <w:t>5/ISR/NV</w:t>
      </w:r>
      <w:r w:rsidRPr="005B4590">
        <w:rPr>
          <w:rFonts w:ascii="Verdana" w:hAnsi="Verdana"/>
          <w:bCs/>
          <w:sz w:val="20"/>
        </w:rPr>
        <w:t>         </w:t>
      </w:r>
      <w:r w:rsidRPr="005B4590">
        <w:rPr>
          <w:rFonts w:ascii="Verdana" w:hAnsi="Verdana"/>
          <w:b/>
          <w:bCs/>
          <w:sz w:val="20"/>
        </w:rPr>
        <w:t>Instituciones de fianzas. Pagos por reclamaciones.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El artículo 27, fracción I de la Ley del ISR establece como requisito de las deducciones que sean estrictamente indispensables para los fines de la actividad del contribuyente.</w:t>
      </w:r>
    </w:p>
    <w:p w:rsidR="005B4590" w:rsidRPr="005B4590" w:rsidRDefault="005B4590" w:rsidP="005B4590">
      <w:pPr>
        <w:jc w:val="both"/>
        <w:rPr>
          <w:rFonts w:ascii="Verdana" w:hAnsi="Verdana"/>
          <w:bCs/>
          <w:sz w:val="20"/>
        </w:rPr>
      </w:pPr>
      <w:r w:rsidRPr="005B4590">
        <w:rPr>
          <w:rFonts w:ascii="Verdana" w:hAnsi="Verdana"/>
          <w:bCs/>
          <w:sz w:val="20"/>
        </w:rPr>
        <w:t>                     El artículo 32 de la Ley de Instituciones de Seguros y de Fianzas señala que el objeto de las instituciones de fianzas consiste preponderantemente en otorgar fianzas a título oneroso.</w:t>
      </w:r>
    </w:p>
    <w:p w:rsidR="005B4590" w:rsidRPr="005B4590" w:rsidRDefault="005B4590" w:rsidP="005B4590">
      <w:pPr>
        <w:jc w:val="both"/>
        <w:rPr>
          <w:rFonts w:ascii="Verdana" w:hAnsi="Verdana"/>
          <w:bCs/>
          <w:sz w:val="20"/>
        </w:rPr>
      </w:pPr>
      <w:r w:rsidRPr="005B4590">
        <w:rPr>
          <w:rFonts w:ascii="Verdana" w:hAnsi="Verdana"/>
          <w:bCs/>
          <w:sz w:val="20"/>
        </w:rPr>
        <w:t xml:space="preserve">                     Los artículos 167, 168 y 171 de la Ley de Instituciones de Seguros y de Fianzas establecen esencialmente que las instituciones de fianzas deben tener suficientemente garantizada la recuperación del monto de las responsabilidades que </w:t>
      </w:r>
      <w:r w:rsidRPr="005B4590">
        <w:rPr>
          <w:rFonts w:ascii="Verdana" w:hAnsi="Verdana"/>
          <w:bCs/>
          <w:sz w:val="20"/>
        </w:rPr>
        <w:lastRenderedPageBreak/>
        <w:t>contraigan mediante el otorgamiento de fianzas, además de estimar razonablemente que se dará cumplimiento a las obligaciones garantizadas.</w:t>
      </w:r>
    </w:p>
    <w:p w:rsidR="005B4590" w:rsidRPr="005B4590" w:rsidRDefault="005B4590" w:rsidP="005B4590">
      <w:pPr>
        <w:jc w:val="both"/>
        <w:rPr>
          <w:rFonts w:ascii="Verdana" w:hAnsi="Verdana"/>
          <w:bCs/>
          <w:sz w:val="20"/>
        </w:rPr>
      </w:pPr>
      <w:r w:rsidRPr="005B4590">
        <w:rPr>
          <w:rFonts w:ascii="Verdana" w:hAnsi="Verdana"/>
          <w:bCs/>
          <w:sz w:val="20"/>
        </w:rPr>
        <w:t>                     Al respecto, es importante destacar que la institución afianzadora se constituye en acreedor del fiado una vez que se hace exigible la fianza y realiza el pago por la reclamación correspondiente, y por ende, tiene a su favor un crédito por el monto de lo pagado.</w:t>
      </w:r>
    </w:p>
    <w:p w:rsidR="005B4590" w:rsidRPr="005B4590" w:rsidRDefault="005B4590" w:rsidP="005B4590">
      <w:pPr>
        <w:jc w:val="both"/>
        <w:rPr>
          <w:rFonts w:ascii="Verdana" w:hAnsi="Verdana"/>
          <w:bCs/>
          <w:sz w:val="20"/>
        </w:rPr>
      </w:pPr>
      <w:r w:rsidRPr="005B4590">
        <w:rPr>
          <w:rFonts w:ascii="Verdana" w:hAnsi="Verdana"/>
          <w:bCs/>
          <w:sz w:val="20"/>
        </w:rPr>
        <w:t>                     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dispuesto en el artículo 25, fracción V de la Ley del ISR, siempre que se reúnan los requisitos que prevé el artículo 27, fracciones I y XV del mismo ordenamiento, conforme a las cuales se requiere que se trate de una erogación estrictamente indispensable y que transcurra el término de prescripción, o antes, si fuera notoria la imposibilidad práctica de cobro.</w:t>
      </w:r>
    </w:p>
    <w:p w:rsidR="005B4590" w:rsidRPr="005B4590" w:rsidRDefault="005B4590" w:rsidP="005B4590">
      <w:pPr>
        <w:jc w:val="both"/>
        <w:rPr>
          <w:rFonts w:ascii="Verdana" w:hAnsi="Verdana"/>
          <w:bCs/>
          <w:sz w:val="20"/>
        </w:rPr>
      </w:pPr>
      <w:r w:rsidRPr="005B4590">
        <w:rPr>
          <w:rFonts w:ascii="Verdana" w:hAnsi="Verdana"/>
          <w:bCs/>
          <w:sz w:val="20"/>
        </w:rPr>
        <w:t>                     En ese sentido, cuando las instituciones de fianzas no cumplen su obligación de tener suficientemente garantizada la fianza otorgada en los términos de la ley de la materia, las 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instituciones de fianzas, haciendo propensa una situación de gasto innecesario para la propia empresa, es decir que no constituyen un gasto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ISR.</w:t>
      </w:r>
    </w:p>
    <w:p w:rsidR="005B4590" w:rsidRPr="005B4590" w:rsidRDefault="005B4590" w:rsidP="005B4590">
      <w:pPr>
        <w:jc w:val="both"/>
        <w:rPr>
          <w:rFonts w:ascii="Verdana" w:hAnsi="Verdana"/>
          <w:bCs/>
          <w:sz w:val="20"/>
        </w:rPr>
      </w:pPr>
      <w:r w:rsidRPr="005B4590">
        <w:rPr>
          <w:rFonts w:ascii="Verdana" w:hAnsi="Verdana"/>
          <w:bCs/>
          <w:sz w:val="20"/>
        </w:rPr>
        <w:t>                     Por último, se aclara que las compañías de fianzas no deben considerar deducibles los pagos por concepto de reclamaciones de terceros, puesto que el hecho de que la afianzadora pague la fianza que le es reclamada, produce la incorporación de un derecho de crédito consistente en la posibilidad jurídica de hacer efectiva la contragarantía estipulada en el contrato, lo cual no se ubica en las hipótesis a que se refiere el artículo 25 de la Ley del ISR, destacando en todo caso, que únicamente serían deducibles las pérdidas por créditos incobrables derivados de las reclamaciones pagadas por las instituciones de fianzas que cumplan con los requisitos de la Ley de Instituciones de Seguros y de Fianzas y los establecidos en las disposiciones fiscales.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Deducir el monto de los pagos por reclamaciones derivados de obligaciones amparadas con fianza para los efectos de la Ley del ISR.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xml:space="preserve"> Deducir por concepto de pérdidas por créditos incobrables las que deriven de los pagos por reclamaciones originados de las obligaciones de una fianza, </w:t>
      </w:r>
      <w:r w:rsidRPr="005B4590">
        <w:rPr>
          <w:rFonts w:ascii="Verdana" w:hAnsi="Verdana"/>
          <w:bCs/>
          <w:sz w:val="20"/>
        </w:rPr>
        <w:lastRenderedPageBreak/>
        <w:t>sin cumplir las disposiciones precautorias de recuperación aplicables ni los requisitos establecidos en los preceptos de la Ley del ISR en materia de deducciones.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Asesorar, aconsejar, prestar servicios o participar en la realización o la implementación</w:t>
      </w:r>
    </w:p>
    <w:p w:rsidR="005B4590" w:rsidRPr="005B4590" w:rsidRDefault="005B4590" w:rsidP="005B4590">
      <w:pPr>
        <w:jc w:val="both"/>
        <w:rPr>
          <w:rFonts w:ascii="Verdana" w:hAnsi="Verdana"/>
          <w:bCs/>
          <w:sz w:val="20"/>
        </w:rPr>
      </w:pPr>
      <w:proofErr w:type="gramStart"/>
      <w:r w:rsidRPr="005B4590">
        <w:rPr>
          <w:rFonts w:ascii="Verdana" w:hAnsi="Verdana"/>
          <w:bCs/>
          <w:sz w:val="20"/>
        </w:rPr>
        <w:t>de</w:t>
      </w:r>
      <w:proofErr w:type="gramEnd"/>
      <w:r w:rsidRPr="005B4590">
        <w:rPr>
          <w:rFonts w:ascii="Verdana" w:hAnsi="Verdana"/>
          <w:bCs/>
          <w:sz w:val="20"/>
        </w:rPr>
        <w:t xml:space="preserv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03"/>
        <w:gridCol w:w="5211"/>
      </w:tblGrid>
      <w:tr w:rsidR="005B4590" w:rsidRPr="005B4590" w:rsidTr="005B4590">
        <w:trPr>
          <w:trHeight w:val="337"/>
        </w:trPr>
        <w:tc>
          <w:tcPr>
            <w:tcW w:w="20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25"/>
        </w:trPr>
        <w:tc>
          <w:tcPr>
            <w:tcW w:w="20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Novena Resolución de Modificaciones a la RMF para 2006</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2006, Anexo 26, publicado en el Diario Oficial de la Federación el 7 de diciembre de 2006, con el número de criterio no vinculativo 8/ISR; RMF 2016, publicada el 23 de diciembre de 2015, Anexo 3 publicado el 12 de enero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6/ISR/NV</w:t>
      </w:r>
      <w:r w:rsidRPr="005B4590">
        <w:rPr>
          <w:rFonts w:ascii="Verdana" w:hAnsi="Verdana"/>
          <w:bCs/>
          <w:sz w:val="20"/>
        </w:rPr>
        <w:t>         </w:t>
      </w:r>
      <w:r w:rsidRPr="005B4590">
        <w:rPr>
          <w:rFonts w:ascii="Verdana" w:hAnsi="Verdana"/>
          <w:b/>
          <w:bCs/>
          <w:sz w:val="20"/>
        </w:rPr>
        <w:t>Gastos a favor de tercero. No son deducibles aquellos que se realicen a favor de personas con las cuales no se tenga una relación laboral ni presten servicios profesionales.</w:t>
      </w:r>
    </w:p>
    <w:p w:rsidR="005B4590" w:rsidRPr="005B4590" w:rsidRDefault="005B4590" w:rsidP="005B4590">
      <w:pPr>
        <w:jc w:val="both"/>
        <w:rPr>
          <w:rFonts w:ascii="Verdana" w:hAnsi="Verdana"/>
          <w:bCs/>
          <w:sz w:val="20"/>
        </w:rPr>
      </w:pPr>
      <w:r w:rsidRPr="005B4590">
        <w:rPr>
          <w:rFonts w:ascii="Verdana" w:hAnsi="Verdana"/>
          <w:bCs/>
          <w:sz w:val="20"/>
        </w:rPr>
        <w:t>                     El artículo 27, fracción I de la Ley del ISR establece que las deducciones autorizadas en el Título II de dicha Ley deben ser estrictamente indispensables para los fines de la actividad del contribuyente.</w:t>
      </w:r>
    </w:p>
    <w:p w:rsidR="005B4590" w:rsidRPr="005B4590" w:rsidRDefault="005B4590" w:rsidP="005B4590">
      <w:pPr>
        <w:jc w:val="both"/>
        <w:rPr>
          <w:rFonts w:ascii="Verdana" w:hAnsi="Verdana"/>
          <w:bCs/>
          <w:sz w:val="20"/>
        </w:rPr>
      </w:pPr>
      <w:r w:rsidRPr="005B4590">
        <w:rPr>
          <w:rFonts w:ascii="Verdana" w:hAnsi="Verdana"/>
          <w:bCs/>
          <w:sz w:val="20"/>
        </w:rPr>
        <w:t>                     Asimismo, la fracción XI del artículo referido dispone, contrario sensu, que no serán deducibles los gastos de previsión social cuando las prestaciones correspondientes no se otorguen en forma general en beneficio de todos los trabajadores.</w:t>
      </w:r>
    </w:p>
    <w:p w:rsidR="005B4590" w:rsidRPr="005B4590" w:rsidRDefault="005B4590" w:rsidP="005B4590">
      <w:pPr>
        <w:jc w:val="both"/>
        <w:rPr>
          <w:rFonts w:ascii="Verdana" w:hAnsi="Verdana"/>
          <w:bCs/>
          <w:sz w:val="20"/>
        </w:rPr>
      </w:pPr>
      <w:r w:rsidRPr="005B4590">
        <w:rPr>
          <w:rFonts w:ascii="Verdana" w:hAnsi="Verdana"/>
          <w:bCs/>
          <w:sz w:val="20"/>
        </w:rPr>
        <w:t>                     De igual forma, el artículo 28, fracción V de la Ley del ISR, indica que no serán deducibles los viáticos o gastos de viaje, en el país o en el 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 en los términos del Capítulo I del Título IV de dicha Ley o deben estar prestando servicios profesionales, además de que los gastos deberán estar amparados con un comprobante fiscal cuando estos se realicen en territorio nacional o con la documentación comprobatoria correspondiente, cuando los mismos se efectúen en el extranjero.</w:t>
      </w:r>
    </w:p>
    <w:p w:rsidR="005B4590" w:rsidRPr="005B4590" w:rsidRDefault="005B4590" w:rsidP="005B4590">
      <w:pPr>
        <w:jc w:val="both"/>
        <w:rPr>
          <w:rFonts w:ascii="Verdana" w:hAnsi="Verdana"/>
          <w:bCs/>
          <w:sz w:val="20"/>
        </w:rPr>
      </w:pPr>
      <w:r w:rsidRPr="005B4590">
        <w:rPr>
          <w:rFonts w:ascii="Verdana" w:hAnsi="Verdana"/>
          <w:bCs/>
          <w:sz w:val="20"/>
        </w:rPr>
        <w:t>                     En ese sentido, no son erogaciones estrictamente indispensables aquellas que se realizan cuando no exista relación laboral o prestación de servicios profesionales entre la persona a favor de la cual se realizan dichas erogaciones y el contribuyente que pretende efectuar su deducción, aun cuando tales erogaciones se encontraran destinadas a personal proporcionado por empresas terceras.</w:t>
      </w:r>
    </w:p>
    <w:p w:rsidR="005B4590" w:rsidRPr="005B4590" w:rsidRDefault="005B4590" w:rsidP="005B4590">
      <w:pPr>
        <w:jc w:val="both"/>
        <w:rPr>
          <w:rFonts w:ascii="Verdana" w:hAnsi="Verdana"/>
          <w:bCs/>
          <w:sz w:val="20"/>
        </w:rPr>
      </w:pPr>
      <w:r w:rsidRPr="005B4590">
        <w:rPr>
          <w:rFonts w:ascii="Verdana" w:hAnsi="Verdana"/>
          <w:bCs/>
          <w:sz w:val="20"/>
        </w:rPr>
        <w:lastRenderedPageBreak/>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32"/>
        <w:gridCol w:w="5382"/>
      </w:tblGrid>
      <w:tr w:rsidR="005B4590" w:rsidRPr="005B4590" w:rsidTr="005B4590">
        <w:trPr>
          <w:trHeight w:val="337"/>
        </w:trPr>
        <w:tc>
          <w:tcPr>
            <w:tcW w:w="18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03"/>
        </w:trPr>
        <w:tc>
          <w:tcPr>
            <w:tcW w:w="1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2013</w:t>
            </w:r>
          </w:p>
        </w:tc>
        <w:tc>
          <w:tcPr>
            <w:tcW w:w="5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28 de diciembre de 2012, Anexo 3, publicado en el Diario Oficial de la Federación el 31 de diciembre de 2012, con el número de criterio no vinculativo 8/ISR.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7/ISR/NV</w:t>
      </w:r>
      <w:r w:rsidRPr="005B4590">
        <w:rPr>
          <w:rFonts w:ascii="Verdana" w:hAnsi="Verdana"/>
          <w:bCs/>
          <w:sz w:val="20"/>
        </w:rPr>
        <w:t>         </w:t>
      </w:r>
      <w:r w:rsidRPr="005B4590">
        <w:rPr>
          <w:rFonts w:ascii="Verdana" w:hAnsi="Verdana"/>
          <w:b/>
          <w:bCs/>
          <w:sz w:val="20"/>
        </w:rPr>
        <w:t>Deducción de Inversiones tratándose de activos fijos.</w:t>
      </w:r>
    </w:p>
    <w:p w:rsidR="005B4590" w:rsidRPr="005B4590" w:rsidRDefault="005B4590" w:rsidP="005B4590">
      <w:pPr>
        <w:jc w:val="both"/>
        <w:rPr>
          <w:rFonts w:ascii="Verdana" w:hAnsi="Verdana"/>
          <w:bCs/>
          <w:sz w:val="20"/>
        </w:rPr>
      </w:pPr>
      <w:r w:rsidRPr="005B4590">
        <w:rPr>
          <w:rFonts w:ascii="Verdana" w:hAnsi="Verdana"/>
          <w:bCs/>
          <w:sz w:val="20"/>
        </w:rPr>
        <w:t>                     El artículo 25, fracción IV de la Ley del ISR, señala que los contribuyentes podrán efectuar la deducción de inversiones.</w:t>
      </w:r>
    </w:p>
    <w:p w:rsidR="005B4590" w:rsidRPr="005B4590" w:rsidRDefault="005B4590" w:rsidP="005B4590">
      <w:pPr>
        <w:jc w:val="both"/>
        <w:rPr>
          <w:rFonts w:ascii="Verdana" w:hAnsi="Verdana"/>
          <w:bCs/>
          <w:sz w:val="20"/>
        </w:rPr>
      </w:pPr>
      <w:r w:rsidRPr="005B4590">
        <w:rPr>
          <w:rFonts w:ascii="Verdana" w:hAnsi="Verdana"/>
          <w:bCs/>
          <w:sz w:val="20"/>
        </w:rPr>
        <w:t>                     El activo fijo por ser considerado una inversión conforme a lo previsto en los artículos 31 y 32, primer y segundo párrafos de la Ley del ISR, únicamente se deduce mediante la aplicación, en cada ejercicio, de los por cientos máximos autorizados que establece dicha Ley sobre el monto original de la inversión.</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Deducir inversiones en activo fijo, dándoles el tratamiento fiscal aplicable a los gastos, como acontece tratándose de las siguientes adquisiciones:</w:t>
      </w:r>
    </w:p>
    <w:p w:rsidR="005B4590" w:rsidRPr="005B4590" w:rsidRDefault="005B4590" w:rsidP="005B4590">
      <w:pPr>
        <w:jc w:val="both"/>
        <w:rPr>
          <w:rFonts w:ascii="Verdana" w:hAnsi="Verdana"/>
          <w:bCs/>
          <w:sz w:val="20"/>
        </w:rPr>
      </w:pPr>
      <w:r w:rsidRPr="005B4590">
        <w:rPr>
          <w:rFonts w:ascii="Verdana" w:hAnsi="Verdana"/>
          <w:bCs/>
          <w:sz w:val="20"/>
        </w:rPr>
        <w:t>                     a) De cable para transmitir datos, voz, imágenes, etc., salvo que se trate de adquisiciones con fines de mantenimiento o reparación.</w:t>
      </w:r>
    </w:p>
    <w:p w:rsidR="005B4590" w:rsidRPr="005B4590" w:rsidRDefault="005B4590" w:rsidP="005B4590">
      <w:pPr>
        <w:jc w:val="both"/>
        <w:rPr>
          <w:rFonts w:ascii="Verdana" w:hAnsi="Verdana"/>
          <w:bCs/>
          <w:sz w:val="20"/>
        </w:rPr>
      </w:pPr>
      <w:r w:rsidRPr="005B4590">
        <w:rPr>
          <w:rFonts w:ascii="Verdana" w:hAnsi="Verdana"/>
          <w:bCs/>
          <w:sz w:val="20"/>
        </w:rPr>
        <w:t>                     b) De bienes, como son los refrigeradores, enfriadores, envases retornables, etc., que sean puestos a disposición de los detallistas que enajenan al menudeo los refrescos y las cervezas.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282"/>
      </w:tblGrid>
      <w:tr w:rsidR="005B4590" w:rsidRPr="005B4590" w:rsidTr="005B4590">
        <w:trPr>
          <w:trHeight w:val="353"/>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67"/>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Novena Resolución de Modificaciones a la RMF para 2006</w:t>
            </w:r>
          </w:p>
        </w:tc>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2006, Anexo 26, publicado en el Diario Oficial de la Federación el 7 de diciembre de 2006, con el número de criterio no vinculativo 3/ISR.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8/ISR/NV</w:t>
      </w:r>
      <w:r w:rsidRPr="005B4590">
        <w:rPr>
          <w:rFonts w:ascii="Verdana" w:hAnsi="Verdana"/>
          <w:bCs/>
          <w:sz w:val="20"/>
        </w:rPr>
        <w:t>         </w:t>
      </w:r>
      <w:r w:rsidRPr="005B4590">
        <w:rPr>
          <w:rFonts w:ascii="Verdana" w:hAnsi="Verdana"/>
          <w:b/>
          <w:bCs/>
          <w:sz w:val="20"/>
        </w:rPr>
        <w:t>Instituciones del sistema financiero. Retención del ISR por intereses.</w:t>
      </w:r>
    </w:p>
    <w:p w:rsidR="005B4590" w:rsidRPr="005B4590" w:rsidRDefault="005B4590" w:rsidP="005B4590">
      <w:pPr>
        <w:jc w:val="both"/>
        <w:rPr>
          <w:rFonts w:ascii="Verdana" w:hAnsi="Verdana"/>
          <w:bCs/>
          <w:sz w:val="20"/>
        </w:rPr>
      </w:pPr>
      <w:r w:rsidRPr="005B4590">
        <w:rPr>
          <w:rFonts w:ascii="Verdana" w:hAnsi="Verdana"/>
          <w:bCs/>
          <w:sz w:val="20"/>
        </w:rPr>
        <w:t>                     El artículo 54, primer párrafo de la Ley del ISR establece que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w:t>
      </w:r>
    </w:p>
    <w:p w:rsidR="005B4590" w:rsidRPr="005B4590" w:rsidRDefault="005B4590" w:rsidP="005B4590">
      <w:pPr>
        <w:jc w:val="both"/>
        <w:rPr>
          <w:rFonts w:ascii="Verdana" w:hAnsi="Verdana"/>
          <w:bCs/>
          <w:sz w:val="20"/>
        </w:rPr>
      </w:pPr>
      <w:r w:rsidRPr="005B4590">
        <w:rPr>
          <w:rFonts w:ascii="Verdana" w:hAnsi="Verdana"/>
          <w:bCs/>
          <w:sz w:val="20"/>
        </w:rPr>
        <w:t>                     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especializadas de fondos para el retiro. Asimismo, la fracción citada señala que no será aplicable lo dispuesto en ella es decir, sí se efectuará la retención a que se refiere el artículo 54, primer párrafo de la Ley del ISR, tratándose de intereses que deriven de pasivos que no sean a cargo de las instituciones que componen el sistema financiero o las sociedades de inversión especializadas de fondos para el retiro, así como cuando estas actúen por cuenta de terceros.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La institución del sistema financiero que efectúe pagos por intereses y que no realice la retención a que se refiere el artículo 54, primer párrafo de la Ley del ISR, tratándose de los supuestos siguientes:</w:t>
      </w:r>
    </w:p>
    <w:p w:rsidR="005B4590" w:rsidRPr="005B4590" w:rsidRDefault="005B4590" w:rsidP="005B4590">
      <w:pPr>
        <w:jc w:val="both"/>
        <w:rPr>
          <w:rFonts w:ascii="Verdana" w:hAnsi="Verdana"/>
          <w:bCs/>
          <w:sz w:val="20"/>
        </w:rPr>
      </w:pPr>
      <w:r w:rsidRPr="005B4590">
        <w:rPr>
          <w:rFonts w:ascii="Verdana" w:hAnsi="Verdana"/>
          <w:bCs/>
          <w:sz w:val="20"/>
        </w:rPr>
        <w:t>                     a) Intereses que deriven de pasivos que no sean a cargo de las instituciones que componen el sistema financiero o de las sociedades de inversión especializadas de fondos para el retiro.</w:t>
      </w:r>
    </w:p>
    <w:p w:rsidR="005B4590" w:rsidRPr="005B4590" w:rsidRDefault="005B4590" w:rsidP="005B4590">
      <w:pPr>
        <w:jc w:val="both"/>
        <w:rPr>
          <w:rFonts w:ascii="Verdana" w:hAnsi="Verdana"/>
          <w:bCs/>
          <w:sz w:val="20"/>
        </w:rPr>
      </w:pPr>
      <w:r w:rsidRPr="005B4590">
        <w:rPr>
          <w:rFonts w:ascii="Verdana" w:hAnsi="Verdana"/>
          <w:bCs/>
          <w:sz w:val="20"/>
        </w:rPr>
        <w:t>                     b) Intereses que se paguen a las instituciones que componen el sistema financiero o a las sociedades de inversión especializadas de fondos para el retiro, cuando estas actúen por cuenta de terceros.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25"/>
        <w:gridCol w:w="5289"/>
      </w:tblGrid>
      <w:tr w:rsidR="005B4590" w:rsidRPr="005B4590" w:rsidTr="005B4590">
        <w:trPr>
          <w:trHeight w:val="353"/>
        </w:trPr>
        <w:tc>
          <w:tcPr>
            <w:tcW w:w="19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67"/>
        </w:trPr>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Segunda Resolución de Modificaciones a la RMF para 2010</w:t>
            </w:r>
          </w:p>
        </w:tc>
        <w:tc>
          <w:tcPr>
            <w:tcW w:w="5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 de diciembre de 2010, Anexo 3, publicado en el Diario Oficial de la Federación el 7 de diciembre de 2010, con el número de criterio no vinculativo 21/ISR.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9/ISR/NV</w:t>
      </w:r>
      <w:r w:rsidRPr="005B4590">
        <w:rPr>
          <w:rFonts w:ascii="Verdana" w:hAnsi="Verdana"/>
          <w:bCs/>
          <w:sz w:val="20"/>
        </w:rPr>
        <w:t>         </w:t>
      </w:r>
      <w:r w:rsidRPr="005B4590">
        <w:rPr>
          <w:rFonts w:ascii="Verdana" w:hAnsi="Verdana"/>
          <w:b/>
          <w:bCs/>
          <w:sz w:val="20"/>
        </w:rPr>
        <w:t>Desincorporación de sociedades controladas.</w:t>
      </w:r>
    </w:p>
    <w:p w:rsidR="005B4590" w:rsidRPr="005B4590" w:rsidRDefault="005B4590" w:rsidP="005B4590">
      <w:pPr>
        <w:jc w:val="both"/>
        <w:rPr>
          <w:rFonts w:ascii="Verdana" w:hAnsi="Verdana"/>
          <w:bCs/>
          <w:sz w:val="20"/>
        </w:rPr>
      </w:pPr>
      <w:r w:rsidRPr="005B4590">
        <w:rPr>
          <w:rFonts w:ascii="Verdana" w:hAnsi="Verdana"/>
          <w:bCs/>
          <w:sz w:val="20"/>
        </w:rPr>
        <w:t>                     Las sociedades controladoras que hubieran optado por considerar su resultado fiscal consolidado deben determinarlo conforme a lo dispuesto en el artículo 68 de la Ley del ISR vigente al 31 de diciembre de 2013, y ello implica necesariamente que tengan que determinar su utilidad o pérdida fiscal consolidada y en caso de tener utilidad fiscal consolidada pueden disminuir de ella las pérdidas fiscales consolidadas de ejercicios anteriores que tengan.</w:t>
      </w:r>
    </w:p>
    <w:p w:rsidR="005B4590" w:rsidRPr="005B4590" w:rsidRDefault="005B4590" w:rsidP="005B4590">
      <w:pPr>
        <w:jc w:val="both"/>
        <w:rPr>
          <w:rFonts w:ascii="Verdana" w:hAnsi="Verdana"/>
          <w:bCs/>
          <w:sz w:val="20"/>
        </w:rPr>
      </w:pPr>
      <w:r w:rsidRPr="005B4590">
        <w:rPr>
          <w:rFonts w:ascii="Verdana" w:hAnsi="Verdana"/>
          <w:bCs/>
          <w:sz w:val="20"/>
        </w:rPr>
        <w:t>                     El artículo 71, segundo párrafo de la Ley del ISR vigente al 31 de diciembre de 2013, dispone que cuando una sociedad controlada se desincorpora de la consolidación, la sociedad controladora debe sumar a la utilidad fiscal consolidada o restar a la pérdida fiscal consolidada, del ejercicio inmediato anterior, las pérdidas fiscales de ejercicios anteriores que la sociedad controlada tenga derecho a disminuir en lo individual al momento de su desincorporación, considerando para estos efectos, solo los ejercicios en que se restaron las pérdidas de la sociedad que se desincorpora para determinar su resultado fiscal consolidado y consecuentemente, su utilidad o pérdida fiscal consolidada por lo comentado en el párrafo anterior.</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ISR o no disminuya las pérdidas fiscales consolidadas con las pérdidas fiscales de la sociedad controlada que se desincorpora.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165"/>
        <w:gridCol w:w="5247"/>
      </w:tblGrid>
      <w:tr w:rsidR="005B4590" w:rsidRPr="005B4590" w:rsidTr="005B4590">
        <w:trPr>
          <w:trHeight w:val="335"/>
        </w:trPr>
        <w:tc>
          <w:tcPr>
            <w:tcW w:w="18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95"/>
        </w:trPr>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2007</w:t>
            </w:r>
          </w:p>
        </w:tc>
        <w:tc>
          <w:tcPr>
            <w:tcW w:w="54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26 de octubre de 2007, Anexo 26, publicado en el Diario Oficial de la Federación el 2 de noviembre de 2007, con número de criterio no vinculativo 016/ISR.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10/ISR/NV</w:t>
      </w:r>
      <w:r w:rsidRPr="005B4590">
        <w:rPr>
          <w:rFonts w:ascii="Verdana" w:hAnsi="Verdana"/>
          <w:bCs/>
          <w:sz w:val="20"/>
        </w:rPr>
        <w:t>       </w:t>
      </w:r>
      <w:r w:rsidRPr="005B4590">
        <w:rPr>
          <w:rFonts w:ascii="Verdana" w:hAnsi="Verdana"/>
          <w:b/>
          <w:bCs/>
          <w:sz w:val="20"/>
        </w:rPr>
        <w:t>Inversiones realizadas por organizaciones civiles y fideicomisos autorizados para recibir donativos deducibles. (Se deroga)</w:t>
      </w:r>
    </w:p>
    <w:p w:rsidR="005B4590" w:rsidRPr="005B4590" w:rsidRDefault="005B4590" w:rsidP="005B4590">
      <w:pPr>
        <w:jc w:val="both"/>
        <w:rPr>
          <w:rFonts w:ascii="Verdana" w:hAnsi="Verdana"/>
          <w:bCs/>
          <w:sz w:val="20"/>
        </w:rPr>
      </w:pPr>
      <w:r w:rsidRPr="005B4590">
        <w:rPr>
          <w:rFonts w:ascii="Verdana" w:hAnsi="Verdana"/>
          <w:bCs/>
          <w:sz w:val="20"/>
        </w:rPr>
        <w:t>                     El artículo 82, fracción IV de la Ley del ISR establece que las personas morales con fines no lucrativos autorizadas para recibir donativos deducibles, deberán destinar sus ingresos y activos exclusivamente a los fines propios de su objeto social, sin que puedan otorgar beneficios sobre el remanente distribuible a persona física alguna o a sus integrantes, salvo que se trate de personas morales o fideicomisos autorizados para recibir donativos deducibles.</w:t>
      </w:r>
    </w:p>
    <w:p w:rsidR="005B4590" w:rsidRPr="005B4590" w:rsidRDefault="005B4590" w:rsidP="005B4590">
      <w:pPr>
        <w:jc w:val="both"/>
        <w:rPr>
          <w:rFonts w:ascii="Verdana" w:hAnsi="Verdana"/>
          <w:bCs/>
          <w:sz w:val="20"/>
        </w:rPr>
      </w:pPr>
      <w:r w:rsidRPr="005B4590">
        <w:rPr>
          <w:rFonts w:ascii="Verdana" w:hAnsi="Verdana"/>
          <w:bCs/>
          <w:sz w:val="20"/>
        </w:rPr>
        <w:t>                     En este sentido, por objeto social o fin autorizado se entiende exclusivamente la actividad que la autoridad fiscal constató que se ubica en los supuestos contemplados en las disposiciones fiscales como autorizables y que mediante la resolución correspondiente se informó a la persona moral o fideicomiso.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rsidR="005B4590" w:rsidRPr="005B4590" w:rsidRDefault="005B4590" w:rsidP="005B4590">
      <w:pPr>
        <w:jc w:val="both"/>
        <w:rPr>
          <w:rFonts w:ascii="Verdana" w:hAnsi="Verdana"/>
          <w:bCs/>
          <w:sz w:val="20"/>
        </w:rPr>
      </w:pPr>
      <w:r w:rsidRPr="005B4590">
        <w:rPr>
          <w:rFonts w:ascii="Verdana" w:hAnsi="Verdana"/>
          <w:bCs/>
          <w:sz w:val="20"/>
        </w:rPr>
        <w:t>                     I. La constitución de otras personas morales.</w:t>
      </w:r>
    </w:p>
    <w:p w:rsidR="005B4590" w:rsidRPr="005B4590" w:rsidRDefault="005B4590" w:rsidP="005B4590">
      <w:pPr>
        <w:jc w:val="both"/>
        <w:rPr>
          <w:rFonts w:ascii="Verdana" w:hAnsi="Verdana"/>
          <w:bCs/>
          <w:sz w:val="20"/>
        </w:rPr>
      </w:pPr>
      <w:r w:rsidRPr="005B4590">
        <w:rPr>
          <w:rFonts w:ascii="Verdana" w:hAnsi="Verdana"/>
          <w:bCs/>
          <w:sz w:val="20"/>
        </w:rPr>
        <w:t>                     II. La adquisición de acciones, fuera de los mercados reconocidos a que se refiere el artículo 16-C fracciones I y II del CFF,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Ley del Mercado de Valores.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III. 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rsidR="005B4590" w:rsidRPr="005B4590" w:rsidRDefault="005B4590" w:rsidP="005B4590">
      <w:pPr>
        <w:jc w:val="both"/>
        <w:rPr>
          <w:rFonts w:ascii="Verdana" w:hAnsi="Verdana"/>
          <w:bCs/>
          <w:sz w:val="20"/>
        </w:rPr>
      </w:pPr>
      <w:r w:rsidRPr="005B4590">
        <w:rPr>
          <w:rFonts w:ascii="Verdana" w:hAnsi="Verdana"/>
          <w:bCs/>
          <w:sz w:val="20"/>
        </w:rPr>
        <w:t>                     IV. La adquisición de acciones emitidas por personas consideradas partes relacionadas en términos del artículo 179, quinto párrafo de la Ley del ISR, tanto residentes en México, como en el extranjero.</w:t>
      </w:r>
    </w:p>
    <w:p w:rsidR="005B4590" w:rsidRPr="005B4590" w:rsidRDefault="005B4590" w:rsidP="005B4590">
      <w:pPr>
        <w:jc w:val="both"/>
        <w:rPr>
          <w:rFonts w:ascii="Verdana" w:hAnsi="Verdana"/>
          <w:bCs/>
          <w:sz w:val="20"/>
        </w:rPr>
      </w:pPr>
      <w:r w:rsidRPr="005B4590">
        <w:rPr>
          <w:rFonts w:ascii="Verdana" w:hAnsi="Verdana"/>
          <w:bCs/>
          <w:sz w:val="20"/>
        </w:rPr>
        <w:t>                     No se considera una práctica fiscal indebida, el participar como socio, asociado o fideicomitente en organizaciones civiles o fideicomisos que cuenten con autorización para recibir donativos deducibles.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59"/>
        <w:gridCol w:w="5280"/>
      </w:tblGrid>
      <w:tr w:rsidR="005B4590" w:rsidRPr="005B4590" w:rsidTr="005B4590">
        <w:trPr>
          <w:trHeight w:val="361"/>
        </w:trPr>
        <w:tc>
          <w:tcPr>
            <w:tcW w:w="18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84"/>
        </w:trPr>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RMF para 2013</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28 de diciembre de 2012, Anexo 3, publicado en el Diario Oficial de la Federación el 31 de diciembre de 2012, con número de criterio no vinculativo 15/ISR.</w:t>
            </w:r>
          </w:p>
        </w:tc>
      </w:tr>
      <w:tr w:rsidR="005B4590" w:rsidRPr="005B4590" w:rsidTr="005B4590">
        <w:trPr>
          <w:trHeight w:val="346"/>
        </w:trPr>
        <w:tc>
          <w:tcPr>
            <w:tcW w:w="18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5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838"/>
        </w:trPr>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2016</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6 de mayo de 2016, Anexo 3 publicado en el Diario oficial de la Federación el 9 de mayo de 2016.</w:t>
            </w:r>
          </w:p>
        </w:tc>
      </w:tr>
      <w:tr w:rsidR="005B4590" w:rsidRPr="005B4590" w:rsidTr="005B4590">
        <w:trPr>
          <w:trHeight w:val="346"/>
        </w:trPr>
        <w:tc>
          <w:tcPr>
            <w:tcW w:w="713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607"/>
        </w:trPr>
        <w:tc>
          <w:tcPr>
            <w:tcW w:w="71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deroga en virtud de que el contenido ha sido replicado en el artículo 138 del RLISR, publicado en el Diario Oficial de la Federación el 8 de octubre del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11/ISR/NV</w:t>
      </w:r>
      <w:r w:rsidRPr="005B4590">
        <w:rPr>
          <w:rFonts w:ascii="Verdana" w:hAnsi="Verdana"/>
          <w:bCs/>
          <w:sz w:val="20"/>
        </w:rPr>
        <w:t>       </w:t>
      </w:r>
      <w:r w:rsidRPr="005B4590">
        <w:rPr>
          <w:rFonts w:ascii="Verdana" w:hAnsi="Verdana"/>
          <w:b/>
          <w:bCs/>
          <w:sz w:val="20"/>
        </w:rPr>
        <w:t>Rendimientos de bienes entregados en fideicomiso, que únicamente se destinen a financiar la educación.</w:t>
      </w:r>
    </w:p>
    <w:p w:rsidR="005B4590" w:rsidRPr="005B4590" w:rsidRDefault="005B4590" w:rsidP="005B4590">
      <w:pPr>
        <w:jc w:val="both"/>
        <w:rPr>
          <w:rFonts w:ascii="Verdana" w:hAnsi="Verdana"/>
          <w:bCs/>
          <w:sz w:val="20"/>
        </w:rPr>
      </w:pPr>
      <w:r w:rsidRPr="005B4590">
        <w:rPr>
          <w:rFonts w:ascii="Verdana" w:hAnsi="Verdana"/>
          <w:bCs/>
          <w:sz w:val="20"/>
        </w:rPr>
        <w:t>                     El artículo 90, primer párrafo de la Ley del ISR establece que están obligadas al pago del impuesto establecido en el Título IV de dicha Ley, las personas físicas residentes en México que obtengan ingresos en efectivo, en bienes, devengado cuando en los términos de dicho Título señale, en crédito, en servicios en los casos que señale la Ley del ISR, o de cualquier otro tipo.</w:t>
      </w:r>
    </w:p>
    <w:p w:rsidR="005B4590" w:rsidRPr="005B4590" w:rsidRDefault="005B4590" w:rsidP="005B4590">
      <w:pPr>
        <w:jc w:val="both"/>
        <w:rPr>
          <w:rFonts w:ascii="Verdana" w:hAnsi="Verdana"/>
          <w:bCs/>
          <w:sz w:val="20"/>
        </w:rPr>
      </w:pPr>
      <w:r w:rsidRPr="005B4590">
        <w:rPr>
          <w:rFonts w:ascii="Verdana" w:hAnsi="Verdana"/>
          <w:bCs/>
          <w:sz w:val="20"/>
        </w:rPr>
        <w:t>                     El cuarto párrafo del artículo citado dispone que no se consideran ingresos obtenidos por los contribuyentes, los rendimientos de bienes entregados en fideicomiso, en tanto dichos rendimientos únicamente se destinen, entre otros fines, a financiar la educación hasta nivel licenciatura de sus descendientes en línea recta, siempre que los estudios cuenten con reconocimiento de validez oficial.</w:t>
      </w:r>
    </w:p>
    <w:p w:rsidR="005B4590" w:rsidRPr="005B4590" w:rsidRDefault="005B4590" w:rsidP="005B4590">
      <w:pPr>
        <w:jc w:val="both"/>
        <w:rPr>
          <w:rFonts w:ascii="Verdana" w:hAnsi="Verdana"/>
          <w:bCs/>
          <w:sz w:val="20"/>
        </w:rPr>
      </w:pPr>
      <w:r w:rsidRPr="005B4590">
        <w:rPr>
          <w:rFonts w:ascii="Verdana" w:hAnsi="Verdana"/>
          <w:bCs/>
          <w:sz w:val="20"/>
        </w:rPr>
        <w:t>                     En este sentido, el supuesto previsto en el cuarto párrafo del artículo 90 de la Ley del ISR,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xml:space="preserve"> La persona física que no considere como ingresos por los que está obligada al pago del ISR, los rendimientos de bienes entregados en fideicomiso, que se </w:t>
      </w:r>
      <w:r w:rsidRPr="005B4590">
        <w:rPr>
          <w:rFonts w:ascii="Verdana" w:hAnsi="Verdana"/>
          <w:bCs/>
          <w:sz w:val="20"/>
        </w:rPr>
        <w:lastRenderedPageBreak/>
        <w:t>destinen a financiar la educación de sus descendientes en línea recta, cuando la propiedad de dichos bienes haya sido transmitida a la fiduciaria por una persona distinta a la ascendiente en línea recta.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2"/>
        <w:gridCol w:w="5272"/>
      </w:tblGrid>
      <w:tr w:rsidR="005B4590" w:rsidRPr="005B4590" w:rsidTr="005B4590">
        <w:trPr>
          <w:trHeight w:val="355"/>
        </w:trPr>
        <w:tc>
          <w:tcPr>
            <w:tcW w:w="19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75"/>
        </w:trPr>
        <w:tc>
          <w:tcPr>
            <w:tcW w:w="1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2010</w:t>
            </w:r>
          </w:p>
        </w:tc>
        <w:tc>
          <w:tcPr>
            <w:tcW w:w="5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 de diciembre de 2010, Anexo 3, publicado en el Diario Oficial de la Federación el 7 de diciembre de 2010, con número de criterio no vinculativo 18/ISR.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12/ISR/NV</w:t>
      </w:r>
      <w:r w:rsidRPr="005B4590">
        <w:rPr>
          <w:rFonts w:ascii="Verdana" w:hAnsi="Verdana"/>
          <w:bCs/>
          <w:sz w:val="20"/>
        </w:rPr>
        <w:t>       </w:t>
      </w:r>
      <w:r w:rsidRPr="005B4590">
        <w:rPr>
          <w:rFonts w:ascii="Verdana" w:hAnsi="Verdana"/>
          <w:b/>
          <w:bCs/>
          <w:sz w:val="20"/>
        </w:rPr>
        <w:t>Indemnizaciones por riesgos de trabajo o enfermedades.</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93, fracción III de la Ley del ISR, no se pagará dicho impuesto por la obtención de indemnizaciones por riesgos de trabajo o enfermedades, que se concedan de acuerdo con las leyes, por contratos colectivos de trabajo o por contratos Ley.</w:t>
      </w:r>
    </w:p>
    <w:p w:rsidR="005B4590" w:rsidRPr="005B4590" w:rsidRDefault="005B4590" w:rsidP="005B4590">
      <w:pPr>
        <w:jc w:val="both"/>
        <w:rPr>
          <w:rFonts w:ascii="Verdana" w:hAnsi="Verdana"/>
          <w:bCs/>
          <w:sz w:val="20"/>
        </w:rPr>
      </w:pPr>
      <w:r w:rsidRPr="005B4590">
        <w:rPr>
          <w:rFonts w:ascii="Verdana" w:hAnsi="Verdana"/>
          <w:bCs/>
          <w:sz w:val="20"/>
        </w:rPr>
        <w:t>                     La Ley Federal del Trabajo en sus artículos 473, 474 y 475 señala, que se considera riesgo de trabajo a los accidentes y enfermedades a que están expuestos los trabajadores en ejercicio o con motivo del trabajo, entendiendo como accidente de trabajo toda lesión orgánica o perturbación funcional, inmediata o posterior, o la muerte, producida repentinamente en ejercicio, o con motivo del trabajo, cualesquiera que sean el lugar y el tiempo en que se preste, incluyendo las que se produzcan al trasladarse el trabajador directamente de su domicilio al lugar del trabajo y de este a aquel; asimismo, enfermedad de trabajo es todo estado patológico derivado de la acción continuada de una causa que tenga su origen o motivo en el trabajo o en el medio en que el trabajador se vea obligado a prestar sus servicios.</w:t>
      </w:r>
    </w:p>
    <w:p w:rsidR="005B4590" w:rsidRPr="005B4590" w:rsidRDefault="005B4590" w:rsidP="005B4590">
      <w:pPr>
        <w:jc w:val="both"/>
        <w:rPr>
          <w:rFonts w:ascii="Verdana" w:hAnsi="Verdana"/>
          <w:bCs/>
          <w:sz w:val="20"/>
        </w:rPr>
      </w:pPr>
      <w:r w:rsidRPr="005B4590">
        <w:rPr>
          <w:rFonts w:ascii="Verdana" w:hAnsi="Verdana"/>
          <w:bCs/>
          <w:sz w:val="20"/>
        </w:rPr>
        <w:t>                     Las indemnizaciones por riesgos de trabajo que produzcan incapacidades en términos del artículo 477 de la citada Ley laboral, se pagarán directamente al trabajador, tomando como base para el cálculo de dicha indemnización el salario diario que percibía el trabajador al ocurrir el riesgo conforme a lo previsto en los artículos 483 y 484 de la misma Ley.</w:t>
      </w:r>
    </w:p>
    <w:p w:rsidR="005B4590" w:rsidRPr="005B4590" w:rsidRDefault="005B4590" w:rsidP="005B4590">
      <w:pPr>
        <w:jc w:val="both"/>
        <w:rPr>
          <w:rFonts w:ascii="Verdana" w:hAnsi="Verdana"/>
          <w:bCs/>
          <w:sz w:val="20"/>
        </w:rPr>
      </w:pPr>
      <w:r w:rsidRPr="005B4590">
        <w:rPr>
          <w:rFonts w:ascii="Verdana" w:hAnsi="Verdana"/>
          <w:bCs/>
          <w:sz w:val="20"/>
        </w:rPr>
        <w:t>                     En el caso de enfermedades de trabajo, estas se determinan conforme a la Tabla de Enfermedades de Trabajo a que se refiere el artículo 513 de la Ley Federal del Trabajo y las que se publiquen en el DOF, las que serán de observancia general en todo el territorio nacional.</w:t>
      </w:r>
    </w:p>
    <w:p w:rsidR="005B4590" w:rsidRPr="005B4590" w:rsidRDefault="005B4590" w:rsidP="005B4590">
      <w:pPr>
        <w:jc w:val="both"/>
        <w:rPr>
          <w:rFonts w:ascii="Verdana" w:hAnsi="Verdana"/>
          <w:bCs/>
          <w:sz w:val="20"/>
        </w:rPr>
      </w:pPr>
      <w:r w:rsidRPr="005B4590">
        <w:rPr>
          <w:rFonts w:ascii="Verdana" w:hAnsi="Verdana"/>
          <w:bCs/>
          <w:sz w:val="20"/>
        </w:rPr>
        <w:lastRenderedPageBreak/>
        <w:t>                     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 y entero correspondiente del ISR por quien los efectúa.</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Efectuar erogaciones como si se tratara de indemnizaciones por riesgos de trabajo o enfermedades sin contar con el citado certificado o constancia correspondiente, cuando las mismas realmente corresponden a ingresos por salarios y conceptos asimilados a estos o demás prestaciones que deriven de una relación laboral.</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Deducir para efectos del ISR, las erogaciones a que se refiere la fracción anterior sin contar con el citado certificado o constancia correspondiente y sin cumplir con la obligación de retener y enterar el ISR correspondiente.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No considerar como ingresos por los que se está obligado al pago del ISR, los salarios y conceptos asimilados a estos o demás prestaciones derivadas de una relación laboral que se hayan cobrado como presuntas indemnizaciones por riesgos de trabajo o enfermedades sin contar con el citado certificado o constancia correspondiente.</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IV.</w:t>
      </w:r>
      <w:r w:rsidRPr="005B4590">
        <w:rPr>
          <w:rFonts w:ascii="Verdana" w:hAnsi="Verdana"/>
          <w:bCs/>
          <w:sz w:val="20"/>
        </w:rPr>
        <w:t> Asesorar, aconsejar, prestar servicios o participar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282"/>
      </w:tblGrid>
      <w:tr w:rsidR="005B4590" w:rsidRPr="005B4590" w:rsidTr="005B4590">
        <w:trPr>
          <w:trHeight w:val="303"/>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51"/>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2012</w:t>
            </w:r>
          </w:p>
        </w:tc>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12 de noviembre de 2012, Anexo 3, publicado en el Diario Oficial de la Federación el 14 de noviembre de 2012, con número de criterio no vinculativo 24/ISR.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13/ISR/NV</w:t>
      </w:r>
      <w:r w:rsidRPr="005B4590">
        <w:rPr>
          <w:rFonts w:ascii="Verdana" w:hAnsi="Verdana"/>
          <w:bCs/>
          <w:sz w:val="20"/>
        </w:rPr>
        <w:t>       </w:t>
      </w:r>
      <w:r w:rsidRPr="005B4590">
        <w:rPr>
          <w:rFonts w:ascii="Verdana" w:hAnsi="Verdana"/>
          <w:b/>
          <w:bCs/>
          <w:sz w:val="20"/>
        </w:rPr>
        <w:t>Enajenación de certificados inmobiliarios.</w:t>
      </w:r>
    </w:p>
    <w:p w:rsidR="005B4590" w:rsidRPr="005B4590" w:rsidRDefault="005B4590" w:rsidP="005B4590">
      <w:pPr>
        <w:jc w:val="both"/>
        <w:rPr>
          <w:rFonts w:ascii="Verdana" w:hAnsi="Verdana"/>
          <w:bCs/>
          <w:sz w:val="20"/>
        </w:rPr>
      </w:pPr>
      <w:r w:rsidRPr="005B4590">
        <w:rPr>
          <w:rFonts w:ascii="Verdana" w:hAnsi="Verdana"/>
          <w:bCs/>
          <w:sz w:val="20"/>
        </w:rPr>
        <w:t>                     El artículo 93, fracción XIX, inciso a) de la Ley del ISR, señala que no se pagará el ISR por la obtención de ingresos derivados de la enajenación de casa habitación del contribuyente.</w:t>
      </w:r>
    </w:p>
    <w:p w:rsidR="005B4590" w:rsidRPr="005B4590" w:rsidRDefault="005B4590" w:rsidP="005B4590">
      <w:pPr>
        <w:jc w:val="both"/>
        <w:rPr>
          <w:rFonts w:ascii="Verdana" w:hAnsi="Verdana"/>
          <w:bCs/>
          <w:sz w:val="20"/>
        </w:rPr>
      </w:pPr>
      <w:r w:rsidRPr="005B4590">
        <w:rPr>
          <w:rFonts w:ascii="Verdana" w:hAnsi="Verdana"/>
          <w:bCs/>
          <w:sz w:val="20"/>
        </w:rPr>
        <w:t xml:space="preserve">                     Asimismo, el artículo 9, fracciones II y VII de la Ley del IVA establece que no se pagará el impuesto en la enajenación de construcciones adheridas al suelo, destinadas o utilizadas para casa habitación, así como partes sociales, documentos </w:t>
      </w:r>
      <w:r w:rsidRPr="005B4590">
        <w:rPr>
          <w:rFonts w:ascii="Verdana" w:hAnsi="Verdana"/>
          <w:bCs/>
          <w:sz w:val="20"/>
        </w:rPr>
        <w:lastRenderedPageBreak/>
        <w:t>pendientes de cobro y títulos de crédito, con excepción de certificados de depósito de bienes cuando por la enajenación de dichos bienes se esté obligado a pagar este impuesto y de certificados de participación inmobiliaria no amortizables u otros títulos que otorguen a su titular derechos sobre inmuebles distintos a casa habitación o suelo.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Considerar como enajenación de casa habitación para efectos del ISR e IVA, la que se realice de los certificados inmobiliarios que representen membresías de tiempo compartido, las cuales tengan incorporados créditos vacacionales canjeables por productos y servicios de recreación, viajes, unidades de alojamiento, hospedaje y otros productos relacionados, que otorguen el derecho a utilizarse durante un periodo determinado.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4"/>
        <w:gridCol w:w="5270"/>
      </w:tblGrid>
      <w:tr w:rsidR="005B4590" w:rsidRPr="005B4590" w:rsidTr="005B4590">
        <w:trPr>
          <w:trHeight w:val="303"/>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51"/>
        </w:trPr>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Novena Resolución de Modificaciones a la RMF para 2006</w:t>
            </w:r>
          </w:p>
        </w:tc>
        <w:tc>
          <w:tcPr>
            <w:tcW w:w="5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2006, Anexo 26, publicado en el Diario Oficial de la Federación el 7 de diciembre de 2006, con número de criterio no vinculativo 11/ISR.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14/ISR/NV</w:t>
      </w:r>
      <w:r w:rsidRPr="005B4590">
        <w:rPr>
          <w:rFonts w:ascii="Verdana" w:hAnsi="Verdana"/>
          <w:bCs/>
          <w:sz w:val="20"/>
        </w:rPr>
        <w:t>       </w:t>
      </w:r>
      <w:r w:rsidRPr="005B4590">
        <w:rPr>
          <w:rFonts w:ascii="Verdana" w:hAnsi="Verdana"/>
          <w:b/>
          <w:bCs/>
          <w:sz w:val="20"/>
        </w:rPr>
        <w:t>Sociedades civiles universales. Ingresos en concepto de alimentos. (Se deroga)</w:t>
      </w:r>
    </w:p>
    <w:p w:rsidR="005B4590" w:rsidRPr="005B4590" w:rsidRDefault="005B4590" w:rsidP="005B4590">
      <w:pPr>
        <w:jc w:val="both"/>
        <w:rPr>
          <w:rFonts w:ascii="Verdana" w:hAnsi="Verdana"/>
          <w:bCs/>
          <w:sz w:val="20"/>
        </w:rPr>
      </w:pPr>
      <w:r w:rsidRPr="005B4590">
        <w:rPr>
          <w:rFonts w:ascii="Verdana" w:hAnsi="Verdana"/>
          <w:bCs/>
          <w:sz w:val="20"/>
        </w:rPr>
        <w:t>                     El artículo 93, fracción XXVI de la Ley del ISR establece que no se pagará el ISR por los ingresos percibidos en concepto de alimentos por las personas físicas que tengan el carácter de "acreedores alimentarios" en términos de la legislación civil aplicable.</w:t>
      </w:r>
    </w:p>
    <w:p w:rsidR="005B4590" w:rsidRPr="005B4590" w:rsidRDefault="005B4590" w:rsidP="005B4590">
      <w:pPr>
        <w:jc w:val="both"/>
        <w:rPr>
          <w:rFonts w:ascii="Verdana" w:hAnsi="Verdana"/>
          <w:bCs/>
          <w:sz w:val="20"/>
        </w:rPr>
      </w:pPr>
      <w:r w:rsidRPr="005B4590">
        <w:rPr>
          <w:rFonts w:ascii="Verdana" w:hAnsi="Verdana"/>
          <w:bCs/>
          <w:sz w:val="20"/>
        </w:rPr>
        <w:t>                     Invariablemente, para tener dicho carácter, la legislación civil requiere de otra persona física que tenga la calidad de "deudor alimentario" y de una relación jurídica entre este y el "acreedor alimentario".</w:t>
      </w:r>
    </w:p>
    <w:p w:rsidR="005B4590" w:rsidRPr="005B4590" w:rsidRDefault="005B4590" w:rsidP="005B4590">
      <w:pPr>
        <w:jc w:val="both"/>
        <w:rPr>
          <w:rFonts w:ascii="Verdana" w:hAnsi="Verdana"/>
          <w:bCs/>
          <w:sz w:val="20"/>
        </w:rPr>
      </w:pPr>
      <w:r w:rsidRPr="005B4590">
        <w:rPr>
          <w:rFonts w:ascii="Verdana" w:hAnsi="Verdana"/>
          <w:bCs/>
          <w:sz w:val="20"/>
        </w:rPr>
        <w:t>                     En este sentido, una sociedad civil universal tanto de todos los bienes presentes como de todas las ganancias nunca puede tener el carácter de "deudor alimentario" ni una persona física el de "acreedor alimentario" de dicha sociedad.</w:t>
      </w:r>
    </w:p>
    <w:p w:rsidR="005B4590" w:rsidRPr="005B4590" w:rsidRDefault="005B4590" w:rsidP="005B4590">
      <w:pPr>
        <w:jc w:val="both"/>
        <w:rPr>
          <w:rFonts w:ascii="Verdana" w:hAnsi="Verdana"/>
          <w:bCs/>
          <w:sz w:val="20"/>
        </w:rPr>
      </w:pPr>
      <w:r w:rsidRPr="005B4590">
        <w:rPr>
          <w:rFonts w:ascii="Verdana" w:hAnsi="Verdana"/>
          <w:bCs/>
          <w:sz w:val="20"/>
        </w:rPr>
        <w:t>                     Además, la obligación de una sociedad civil universal de realizar los gastos necesarios para los alimentos de los socios, no otorga a estos el carácter de "acreedores alimentarios" de dicha sociedad, ya que la obligación referida no tiene las características de la obligación alimentaria, es decir, no es recíproca, irrenunciable, intransmisible e intransigible.</w:t>
      </w:r>
    </w:p>
    <w:p w:rsidR="005B4590" w:rsidRPr="005B4590" w:rsidRDefault="005B4590" w:rsidP="005B4590">
      <w:pPr>
        <w:jc w:val="both"/>
        <w:rPr>
          <w:rFonts w:ascii="Verdana" w:hAnsi="Verdana"/>
          <w:bCs/>
          <w:sz w:val="20"/>
        </w:rPr>
      </w:pPr>
      <w:r w:rsidRPr="005B4590">
        <w:rPr>
          <w:rFonts w:ascii="Verdana" w:hAnsi="Verdana"/>
          <w:bCs/>
          <w:sz w:val="20"/>
        </w:rPr>
        <w:lastRenderedPageBreak/>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Quien para omitir total o parcialmente el pago de alguna contribución, o para obtener un beneficio en perjuicio del fisco federal, constituya o contrate de manera directa o a través de interpósita persona a una sociedad civil universal, a fin de que esta le preste servicios idénticos, similares o análogos a los que sus trabajadores o prestadores de servicios le prestaron o prestan.</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El socio de una sociedad civil universal que considere las cantidades recibidas de dicha sociedad, como ingresos por los que no está obligado al pago del ISR.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Quien Asesore, aconseje, preste servicios o participe en la realización o la implementación de cualquiera de las prácticas anteriores.</w:t>
      </w:r>
    </w:p>
    <w:p w:rsidR="005B4590" w:rsidRPr="005B4590" w:rsidRDefault="005B4590" w:rsidP="005B4590">
      <w:pPr>
        <w:jc w:val="both"/>
        <w:rPr>
          <w:rFonts w:ascii="Verdana" w:hAnsi="Verdana"/>
          <w:bCs/>
          <w:sz w:val="20"/>
        </w:rPr>
      </w:pPr>
      <w:r w:rsidRPr="005B4590">
        <w:rPr>
          <w:rFonts w:ascii="Verdana" w:hAnsi="Verdana"/>
          <w:bCs/>
          <w:sz w:val="20"/>
        </w:rPr>
        <w:t>                     Este criterio también es aplicable a las sociedades en nombre colectivo o en comandita simple.</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0"/>
        <w:gridCol w:w="5251"/>
      </w:tblGrid>
      <w:tr w:rsidR="005B4590" w:rsidRPr="005B4590" w:rsidTr="005B4590">
        <w:trPr>
          <w:trHeight w:val="344"/>
        </w:trPr>
        <w:tc>
          <w:tcPr>
            <w:tcW w:w="19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16"/>
        </w:trPr>
        <w:tc>
          <w:tcPr>
            <w:tcW w:w="1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2010</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 de diciembre de 2010, Anexo 3, publicado en el Diario Oficial de la Federación el 7 de diciembre de 2010, con número de criterio no vinculativo 19/ISR.</w:t>
            </w:r>
          </w:p>
        </w:tc>
      </w:tr>
      <w:tr w:rsidR="005B4590" w:rsidRPr="005B4590" w:rsidTr="005B4590">
        <w:trPr>
          <w:trHeight w:val="329"/>
        </w:trPr>
        <w:tc>
          <w:tcPr>
            <w:tcW w:w="19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52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87"/>
        </w:trPr>
        <w:tc>
          <w:tcPr>
            <w:tcW w:w="1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Primera Resolución de Modificaciones a la RMF para 2019</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20 de agosto de 2019, Anexo 3 publicado en el Diario oficial de la Federación el 21 de agosto de 2019.</w:t>
            </w:r>
          </w:p>
        </w:tc>
      </w:tr>
      <w:tr w:rsidR="005B4590" w:rsidRPr="005B4590" w:rsidTr="005B4590">
        <w:trPr>
          <w:trHeight w:val="329"/>
        </w:trPr>
        <w:tc>
          <w:tcPr>
            <w:tcW w:w="719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573"/>
        </w:trPr>
        <w:tc>
          <w:tcPr>
            <w:tcW w:w="719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deroga en virtud de que han cambiado las condiciones jurídicas y de hecho que motivaron su creación.</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15/ISR/NV</w:t>
      </w:r>
      <w:r w:rsidRPr="005B4590">
        <w:rPr>
          <w:rFonts w:ascii="Verdana" w:hAnsi="Verdana"/>
          <w:bCs/>
          <w:sz w:val="20"/>
        </w:rPr>
        <w:t>       </w:t>
      </w:r>
      <w:r w:rsidRPr="005B4590">
        <w:rPr>
          <w:rFonts w:ascii="Verdana" w:hAnsi="Verdana"/>
          <w:b/>
          <w:bCs/>
          <w:sz w:val="20"/>
        </w:rPr>
        <w:t>Aplicación de los artículos de los tratados para evitar la doble tributación que México tiene en vigor, relativos a la imposición sobre sucursales.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164, fracciones II y III de la Ley del ISR establece un gravamen al envío de utilidades en efectivo o en bienes que efectúen los establecimientos permanentes de personas morales residentes en el extranjero a la </w:t>
      </w:r>
      <w:r w:rsidRPr="005B4590">
        <w:rPr>
          <w:rFonts w:ascii="Verdana" w:hAnsi="Verdana"/>
          <w:bCs/>
          <w:sz w:val="20"/>
        </w:rPr>
        <w:lastRenderedPageBreak/>
        <w:t>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ISR.</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El residente en el extranjero que tenga un establecimiento permanente en el país, que aplique las disposiciones de cualquiera de los artículos a que se refieren los incisos siguientes, en relación con el artículo 164, fracciones II y III, de la Ley del ISR, respecto de dicho establecimiento permanente:</w:t>
      </w:r>
    </w:p>
    <w:p w:rsidR="005B4590" w:rsidRPr="005B4590" w:rsidRDefault="005B4590" w:rsidP="005B4590">
      <w:pPr>
        <w:jc w:val="both"/>
        <w:rPr>
          <w:rFonts w:ascii="Verdana" w:hAnsi="Verdana"/>
          <w:bCs/>
          <w:sz w:val="20"/>
        </w:rPr>
      </w:pPr>
      <w:r w:rsidRPr="005B4590">
        <w:rPr>
          <w:rFonts w:ascii="Verdana" w:hAnsi="Verdana"/>
          <w:bCs/>
          <w:sz w:val="20"/>
        </w:rPr>
        <w:t>                     a) Artículo 10, párrafo 6 del Convenio entre el Gobierno de los Estados Unidos Mexicanos y el Gobierno de Barbados para evitar la Doble Imposición y Prevenir la Evasión Fiscal en Materia de Impuestos sobre la Renta.</w:t>
      </w:r>
    </w:p>
    <w:p w:rsidR="005B4590" w:rsidRPr="005B4590" w:rsidRDefault="005B4590" w:rsidP="005B4590">
      <w:pPr>
        <w:jc w:val="both"/>
        <w:rPr>
          <w:rFonts w:ascii="Verdana" w:hAnsi="Verdana"/>
          <w:bCs/>
          <w:sz w:val="20"/>
        </w:rPr>
      </w:pPr>
      <w:r w:rsidRPr="005B4590">
        <w:rPr>
          <w:rFonts w:ascii="Verdana" w:hAnsi="Verdana"/>
          <w:bCs/>
          <w:sz w:val="20"/>
        </w:rPr>
        <w:t>                     b) Artículo 10, párrafo 6 del Convenio entre el Gobierno de los Estados Unidos Mexicanos y el Gobierno de Canadá para Evitar la Doble Imposición y Prevenir la Evasión Fiscal en Materia de Impuestos sobre la Renta.</w:t>
      </w:r>
    </w:p>
    <w:p w:rsidR="005B4590" w:rsidRPr="005B4590" w:rsidRDefault="005B4590" w:rsidP="005B4590">
      <w:pPr>
        <w:jc w:val="both"/>
        <w:rPr>
          <w:rFonts w:ascii="Verdana" w:hAnsi="Verdana"/>
          <w:bCs/>
          <w:sz w:val="20"/>
        </w:rPr>
      </w:pPr>
      <w:r w:rsidRPr="005B4590">
        <w:rPr>
          <w:rFonts w:ascii="Verdana" w:hAnsi="Verdana"/>
          <w:bCs/>
          <w:sz w:val="20"/>
        </w:rPr>
        <w:t>                     c) Artículo 11-A del Convenio entre el Gobierno de los Estados Unidos Mexicanos y el Gobierno de los Estados Unidos de América para Evitar la Doble Imposición y Prevenir la Evasión Fiscal en Materia de Impuestos sobre la Renta.</w:t>
      </w:r>
    </w:p>
    <w:p w:rsidR="005B4590" w:rsidRPr="005B4590" w:rsidRDefault="005B4590" w:rsidP="005B4590">
      <w:pPr>
        <w:jc w:val="both"/>
        <w:rPr>
          <w:rFonts w:ascii="Verdana" w:hAnsi="Verdana"/>
          <w:bCs/>
          <w:sz w:val="20"/>
        </w:rPr>
      </w:pPr>
      <w:r w:rsidRPr="005B4590">
        <w:rPr>
          <w:rFonts w:ascii="Verdana" w:hAnsi="Verdana"/>
          <w:bCs/>
          <w:sz w:val="20"/>
        </w:rPr>
        <w:t>                     d) Artículo 10, párrafo 6 del Acuerdo entre el Gobierno de los Estados Unidos Mexicanos y el Gobierno de la República de Indonesia para Evitar la Doble Imposición y Prevenir la Evasión Fiscal en materia de Impuestos sobre la Renta.</w:t>
      </w:r>
    </w:p>
    <w:p w:rsidR="005B4590" w:rsidRPr="005B4590" w:rsidRDefault="005B4590" w:rsidP="005B4590">
      <w:pPr>
        <w:jc w:val="both"/>
        <w:rPr>
          <w:rFonts w:ascii="Verdana" w:hAnsi="Verdana"/>
          <w:bCs/>
          <w:sz w:val="20"/>
        </w:rPr>
      </w:pPr>
      <w:r w:rsidRPr="005B4590">
        <w:rPr>
          <w:rFonts w:ascii="Verdana" w:hAnsi="Verdana"/>
          <w:bCs/>
          <w:sz w:val="20"/>
        </w:rPr>
        <w:t>                     e) Artículo 7, apartado 8 del Convenio entre el Gobierno de los Estados Unidos Mexicanos y el Gobierno de la República de Panamá para Evitar la Doble Imposición y Prevenir la Evasión Fiscal en Materia de Impuestos sobre la Renta.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95"/>
        <w:gridCol w:w="5319"/>
      </w:tblGrid>
      <w:tr w:rsidR="005B4590" w:rsidRPr="005B4590" w:rsidTr="005B4590">
        <w:trPr>
          <w:trHeight w:val="331"/>
        </w:trPr>
        <w:tc>
          <w:tcPr>
            <w:tcW w:w="18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79"/>
        </w:trPr>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2012</w:t>
            </w:r>
          </w:p>
        </w:tc>
        <w:tc>
          <w:tcPr>
            <w:tcW w:w="5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7 de junio de 2012, Anexo 3, publicado en el Diario Oficial de la Federación el 14 de junio de 2012, con número de criterio no vinculativo 23/ISR.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16/ISR/NV</w:t>
      </w:r>
      <w:r w:rsidRPr="005B4590">
        <w:rPr>
          <w:rFonts w:ascii="Verdana" w:hAnsi="Verdana"/>
          <w:bCs/>
          <w:sz w:val="20"/>
        </w:rPr>
        <w:t>       </w:t>
      </w:r>
      <w:r w:rsidRPr="005B4590">
        <w:rPr>
          <w:rFonts w:ascii="Verdana" w:hAnsi="Verdana"/>
          <w:b/>
          <w:bCs/>
          <w:sz w:val="20"/>
        </w:rPr>
        <w:t>Sociedades cooperativas. Salarios y previsión social</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La sociedad cooperativa que deduzca las cantidades entregadas a sus socios cooperativistas, provenientes del Fondo de Previsión Social, así como el socio cooperativista que no considere dichas cantidades como ingresos por los que está obligado al pago del ISR.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Quien asesore, aconseje, preste servicios o participe en la realización o la implementación de cualquiera de las prácticas anteriores.</w:t>
      </w:r>
    </w:p>
    <w:p w:rsidR="005B4590" w:rsidRPr="005B4590" w:rsidRDefault="005B4590" w:rsidP="005B4590">
      <w:pPr>
        <w:jc w:val="both"/>
        <w:rPr>
          <w:rFonts w:ascii="Verdana" w:hAnsi="Verdana"/>
          <w:bCs/>
          <w:sz w:val="20"/>
        </w:rPr>
      </w:pPr>
      <w:r w:rsidRPr="005B4590">
        <w:rPr>
          <w:rFonts w:ascii="Verdana" w:hAnsi="Verdana"/>
          <w:bCs/>
          <w:sz w:val="20"/>
        </w:rPr>
        <w:t>                     Este criterio también es aplicable a las sociedades en nombre colectivo o en comandita simple.</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66"/>
        <w:gridCol w:w="5348"/>
      </w:tblGrid>
      <w:tr w:rsidR="005B4590" w:rsidRPr="005B4590" w:rsidTr="005B4590">
        <w:trPr>
          <w:trHeight w:val="331"/>
        </w:trPr>
        <w:tc>
          <w:tcPr>
            <w:tcW w:w="1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79"/>
        </w:trPr>
        <w:tc>
          <w:tcPr>
            <w:tcW w:w="1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Novena Resolución de Modificaciones a la RMF para 2006</w:t>
            </w:r>
          </w:p>
        </w:tc>
        <w:tc>
          <w:tcPr>
            <w:tcW w:w="5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2006, Anexo 26, publicado en el Diario Oficial de la Federación el 7 de diciembre de 2006, con número de criterio no vinculativo 05/ISR.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17/ISR/NV</w:t>
      </w:r>
      <w:r w:rsidRPr="005B4590">
        <w:rPr>
          <w:rFonts w:ascii="Verdana" w:hAnsi="Verdana"/>
          <w:bCs/>
          <w:sz w:val="20"/>
        </w:rPr>
        <w:t>       </w:t>
      </w:r>
      <w:r w:rsidRPr="005B4590">
        <w:rPr>
          <w:rFonts w:ascii="Verdana" w:hAnsi="Verdana"/>
          <w:b/>
          <w:bCs/>
          <w:sz w:val="20"/>
        </w:rPr>
        <w:t>Indebida deducción de pérdidas por la enajenación de la nuda propiedad de bienes otorgados en usufructo.</w:t>
      </w:r>
    </w:p>
    <w:p w:rsidR="005B4590" w:rsidRPr="005B4590" w:rsidRDefault="005B4590" w:rsidP="005B4590">
      <w:pPr>
        <w:jc w:val="both"/>
        <w:rPr>
          <w:rFonts w:ascii="Verdana" w:hAnsi="Verdana"/>
          <w:bCs/>
          <w:sz w:val="20"/>
        </w:rPr>
      </w:pPr>
      <w:r w:rsidRPr="005B4590">
        <w:rPr>
          <w:rFonts w:ascii="Verdana" w:hAnsi="Verdana"/>
          <w:bCs/>
          <w:sz w:val="20"/>
        </w:rPr>
        <w:t>                     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rsidR="005B4590" w:rsidRPr="005B4590" w:rsidRDefault="005B4590" w:rsidP="005B4590">
      <w:pPr>
        <w:jc w:val="both"/>
        <w:rPr>
          <w:rFonts w:ascii="Verdana" w:hAnsi="Verdana"/>
          <w:bCs/>
          <w:sz w:val="20"/>
        </w:rPr>
      </w:pPr>
      <w:r w:rsidRPr="005B4590">
        <w:rPr>
          <w:rFonts w:ascii="Verdana" w:hAnsi="Verdana"/>
          <w:bCs/>
          <w:sz w:val="20"/>
        </w:rPr>
        <w:t>                     En el mismo sentido, la doctrina en materia civil señala como atributos de la propiedad el uso y percibir los frutos del bien, los cuáles pueden ser sujetos de división y transmitirse a terceros donde generalmente el propietario se reserva la nuda propiedad.</w:t>
      </w:r>
    </w:p>
    <w:p w:rsidR="005B4590" w:rsidRPr="005B4590" w:rsidRDefault="005B4590" w:rsidP="005B4590">
      <w:pPr>
        <w:jc w:val="both"/>
        <w:rPr>
          <w:rFonts w:ascii="Verdana" w:hAnsi="Verdana"/>
          <w:bCs/>
          <w:sz w:val="20"/>
        </w:rPr>
      </w:pPr>
      <w:r w:rsidRPr="005B4590">
        <w:rPr>
          <w:rFonts w:ascii="Verdana" w:hAnsi="Verdana"/>
          <w:bCs/>
          <w:sz w:val="20"/>
        </w:rPr>
        <w:t>                     En materia fiscal, el artículo 14, fracción I y último párrafo del CFF, establece que se entiende por enajenación de bienes, toda transmisión de propiedad, aun cuando el enajenante se reserve el dominio del bien enajenado, considerando propietario al adquirente de los bienes.</w:t>
      </w:r>
    </w:p>
    <w:p w:rsidR="005B4590" w:rsidRPr="005B4590" w:rsidRDefault="005B4590" w:rsidP="005B4590">
      <w:pPr>
        <w:jc w:val="both"/>
        <w:rPr>
          <w:rFonts w:ascii="Verdana" w:hAnsi="Verdana"/>
          <w:bCs/>
          <w:sz w:val="20"/>
        </w:rPr>
      </w:pPr>
      <w:r w:rsidRPr="005B4590">
        <w:rPr>
          <w:rFonts w:ascii="Verdana" w:hAnsi="Verdana"/>
          <w:bCs/>
          <w:sz w:val="20"/>
        </w:rPr>
        <w:lastRenderedPageBreak/>
        <w:t>                     En este sentido, los artículos 16 y 90 de la Ley del ISR, señalan que las personas morales y físicas, respectivamente, residentes en el país incluida la asociación en participación, acumularán la totalidad de los ingresos en efectivo, en bienes, en servicios, en crédito o de cualquier otro tipo, que obtengan en el ejercicio, inclusive los provenientes de sus establecimientos en el extranjero.</w:t>
      </w:r>
    </w:p>
    <w:p w:rsidR="005B4590" w:rsidRPr="005B4590" w:rsidRDefault="005B4590" w:rsidP="005B4590">
      <w:pPr>
        <w:jc w:val="both"/>
        <w:rPr>
          <w:rFonts w:ascii="Verdana" w:hAnsi="Verdana"/>
          <w:bCs/>
          <w:sz w:val="20"/>
        </w:rPr>
      </w:pPr>
      <w:r w:rsidRPr="005B4590">
        <w:rPr>
          <w:rFonts w:ascii="Verdana" w:hAnsi="Verdana"/>
          <w:bCs/>
          <w:sz w:val="20"/>
        </w:rPr>
        <w:t>                     Por su parte, el artículo 25, fracción V de la Ley del ISR, señala que las personas morales podrán efectuar deducciones por pérdidas en la enajenación de bienes distintos a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dispuesto en el artículo 122 de dicha Ley.</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Determinar pérdidas fiscales en la enajenación de la nuda propiedad de bienes inmuebles considerando el costo comprobado de adquisición como si no hubiesen sido afectos de usufructo.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Determinar, declarar, registrar y/o deducir para efectos del ISR una supuesta pérdida fiscal, derivado de la práctica señalada en la fracción anterior.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Asesorar, aconsejar, prestar servicios o participar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282"/>
      </w:tblGrid>
      <w:tr w:rsidR="005B4590" w:rsidRPr="005B4590" w:rsidTr="005B4590">
        <w:trPr>
          <w:trHeight w:val="339"/>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11"/>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2010</w:t>
            </w:r>
          </w:p>
        </w:tc>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 de diciembre de 2010, Anexo 3, publicado en el Diario Oficial de la Federación el 7 de diciembre de 2010, con el número de criterio no vinculativo 20/ISR.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18/ISR/NV</w:t>
      </w:r>
      <w:r w:rsidRPr="005B4590">
        <w:rPr>
          <w:rFonts w:ascii="Verdana" w:hAnsi="Verdana"/>
          <w:bCs/>
          <w:sz w:val="20"/>
        </w:rPr>
        <w:t>       </w:t>
      </w:r>
      <w:r w:rsidRPr="005B4590">
        <w:rPr>
          <w:rFonts w:ascii="Verdana" w:hAnsi="Verdana"/>
          <w:b/>
          <w:bCs/>
          <w:sz w:val="20"/>
        </w:rPr>
        <w:t>Ganancias obtenidas por residentes en el extranjero en la enajenación de acciones inmobiliarias.</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13 párrafos 1 y 2 del Convenio entre el Gobierno de los Estados Unidos Mexicanos y el Gobierno de los Estados Unidos de América para Evitar la Doble Imposición e Impedir la Evasión Fiscal en materia del ISR en vigor, posibilita que México pueda someter a imposición las ganancias de capital en diversos supuestos.</w:t>
      </w:r>
    </w:p>
    <w:p w:rsidR="005B4590" w:rsidRPr="005B4590" w:rsidRDefault="005B4590" w:rsidP="005B4590">
      <w:pPr>
        <w:jc w:val="both"/>
        <w:rPr>
          <w:rFonts w:ascii="Verdana" w:hAnsi="Verdana"/>
          <w:bCs/>
          <w:sz w:val="20"/>
        </w:rPr>
      </w:pPr>
      <w:r w:rsidRPr="005B4590">
        <w:rPr>
          <w:rFonts w:ascii="Verdana" w:hAnsi="Verdana"/>
          <w:bCs/>
          <w:sz w:val="20"/>
        </w:rPr>
        <w:t>                     En adición a estos supuestos, el párrafo 4 del Artículo citado establece que las ganancias obtenidas por un residente de un Estado Contratante por la enajenación de acciones, participaciones y otros derechos en el capital de una sociedad, u otra persona moral residente del otro Estado Contratante pueden someterse a imposición en este otro Estado Contratante cuando el perceptor de la ganancia ha detentado, directa o indirectamente, durante un periodo de doce meses anteriores a la enajenación, una participación de al menos el 25 por ciento en el capital de dicha sociedad o persona moral.</w:t>
      </w:r>
    </w:p>
    <w:p w:rsidR="005B4590" w:rsidRPr="005B4590" w:rsidRDefault="005B4590" w:rsidP="005B4590">
      <w:pPr>
        <w:jc w:val="both"/>
        <w:rPr>
          <w:rFonts w:ascii="Verdana" w:hAnsi="Verdana"/>
          <w:bCs/>
          <w:sz w:val="20"/>
        </w:rPr>
      </w:pPr>
      <w:r w:rsidRPr="005B4590">
        <w:rPr>
          <w:rFonts w:ascii="Verdana" w:hAnsi="Verdana"/>
          <w:bCs/>
          <w:sz w:val="20"/>
        </w:rPr>
        <w:t>                     Por lo anterior, es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282"/>
      </w:tblGrid>
      <w:tr w:rsidR="005B4590" w:rsidRPr="005B4590" w:rsidTr="005B4590">
        <w:trPr>
          <w:trHeight w:val="339"/>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87"/>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2011</w:t>
            </w:r>
          </w:p>
        </w:tc>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 de julio de 2011, Anexo 3, publicado en el Diario Oficial de la Federación el 5 de julio de 2011, con número de criterio no vinculativo 22/ISR.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19/ISR/NV</w:t>
      </w:r>
      <w:r w:rsidRPr="005B4590">
        <w:rPr>
          <w:rFonts w:ascii="Verdana" w:hAnsi="Verdana"/>
          <w:bCs/>
          <w:sz w:val="20"/>
        </w:rPr>
        <w:t>       </w:t>
      </w:r>
      <w:r w:rsidRPr="005B4590">
        <w:rPr>
          <w:rFonts w:ascii="Verdana" w:hAnsi="Verdana"/>
          <w:b/>
          <w:bCs/>
          <w:sz w:val="20"/>
        </w:rPr>
        <w:t>Deducción de inventarios congelados. (Se deroga)</w:t>
      </w:r>
    </w:p>
    <w:p w:rsidR="005B4590" w:rsidRPr="005B4590" w:rsidRDefault="005B4590" w:rsidP="005B4590">
      <w:pPr>
        <w:jc w:val="both"/>
        <w:rPr>
          <w:rFonts w:ascii="Verdana" w:hAnsi="Verdana"/>
          <w:bCs/>
          <w:sz w:val="20"/>
        </w:rPr>
      </w:pPr>
      <w:r w:rsidRPr="005B4590">
        <w:rPr>
          <w:rFonts w:ascii="Verdana" w:hAnsi="Verdana"/>
          <w:bCs/>
          <w:sz w:val="20"/>
        </w:rPr>
        <w:t>                     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del Artículo Sexto Transitorio del Decreto que Reforma, Adiciona y Deroga Diversas Disposiciones de la Ley del ISR, publicado en el DOF el 31 de diciembre</w:t>
      </w:r>
    </w:p>
    <w:p w:rsidR="005B4590" w:rsidRPr="005B4590" w:rsidRDefault="005B4590" w:rsidP="005B4590">
      <w:pPr>
        <w:jc w:val="both"/>
        <w:rPr>
          <w:rFonts w:ascii="Verdana" w:hAnsi="Verdana"/>
          <w:bCs/>
          <w:sz w:val="20"/>
        </w:rPr>
      </w:pPr>
      <w:proofErr w:type="gramStart"/>
      <w:r w:rsidRPr="005B4590">
        <w:rPr>
          <w:rFonts w:ascii="Verdana" w:hAnsi="Verdana"/>
          <w:bCs/>
          <w:sz w:val="20"/>
        </w:rPr>
        <w:t>de</w:t>
      </w:r>
      <w:proofErr w:type="gramEnd"/>
      <w:r w:rsidRPr="005B4590">
        <w:rPr>
          <w:rFonts w:ascii="Verdana" w:hAnsi="Verdana"/>
          <w:bCs/>
          <w:sz w:val="20"/>
        </w:rPr>
        <w:t xml:space="preserve"> 1988 y de la regla 106 de la Resolución que establece reglas generales y otras disposiciones de carácter fiscal publicada en el DOF el 19 de mayo de 1993, no podrán considerarlos como una deducción autorizada para efectos de determinar la base del ISR a partir del ejercicio 2005 hasta por la cantidad que hubieran aplicado en el cálculo de dicho inventario acumulable.</w:t>
      </w:r>
    </w:p>
    <w:p w:rsidR="005B4590" w:rsidRPr="005B4590" w:rsidRDefault="005B4590" w:rsidP="005B4590">
      <w:pPr>
        <w:jc w:val="both"/>
        <w:rPr>
          <w:rFonts w:ascii="Verdana" w:hAnsi="Verdana"/>
          <w:bCs/>
          <w:sz w:val="20"/>
        </w:rPr>
      </w:pPr>
      <w:r w:rsidRPr="005B4590">
        <w:rPr>
          <w:rFonts w:ascii="Verdana" w:hAnsi="Verdana"/>
          <w:bCs/>
          <w:sz w:val="20"/>
        </w:rPr>
        <w:lastRenderedPageBreak/>
        <w:t>                     Por lo tanto, se considera que se realiza una práctica fiscal indebida, cuando para determinar la base del ISR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58"/>
        <w:gridCol w:w="5454"/>
      </w:tblGrid>
      <w:tr w:rsidR="005B4590" w:rsidRPr="005B4590" w:rsidTr="005B4590">
        <w:trPr>
          <w:trHeight w:val="347"/>
        </w:trPr>
        <w:tc>
          <w:tcPr>
            <w:tcW w:w="1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28"/>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Décima Cuarta Resolución de Modificaciones a la RMF para 2006</w:t>
            </w:r>
          </w:p>
        </w:tc>
        <w:tc>
          <w:tcPr>
            <w:tcW w:w="5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28 de marzo de 2007, Anexo 26, publicado en la misma fecha de la Modificación, con número de criterio no vinculativo 14/ISR.</w:t>
            </w:r>
          </w:p>
        </w:tc>
      </w:tr>
      <w:tr w:rsidR="005B4590" w:rsidRPr="005B4590" w:rsidTr="005B4590">
        <w:trPr>
          <w:trHeight w:val="332"/>
        </w:trPr>
        <w:tc>
          <w:tcPr>
            <w:tcW w:w="1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54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96"/>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2017</w:t>
            </w:r>
          </w:p>
        </w:tc>
        <w:tc>
          <w:tcPr>
            <w:tcW w:w="5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2016, Anexo 3 publicado en el Diario Oficial de la Federación el 27 de diciembre de 2016.</w:t>
            </w:r>
          </w:p>
        </w:tc>
      </w:tr>
      <w:tr w:rsidR="005B4590" w:rsidRPr="005B4590" w:rsidTr="005B4590">
        <w:trPr>
          <w:trHeight w:val="332"/>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1043"/>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20/ISR/NV</w:t>
      </w:r>
      <w:r w:rsidRPr="005B4590">
        <w:rPr>
          <w:rFonts w:ascii="Verdana" w:hAnsi="Verdana"/>
          <w:bCs/>
          <w:sz w:val="20"/>
        </w:rPr>
        <w:t>       </w:t>
      </w:r>
      <w:r w:rsidRPr="005B4590">
        <w:rPr>
          <w:rFonts w:ascii="Verdana" w:hAnsi="Verdana"/>
          <w:b/>
          <w:bCs/>
          <w:sz w:val="20"/>
        </w:rPr>
        <w:t>Inventarios Negativos. (Se deroga)</w:t>
      </w:r>
    </w:p>
    <w:p w:rsidR="005B4590" w:rsidRPr="005B4590" w:rsidRDefault="005B4590" w:rsidP="005B4590">
      <w:pPr>
        <w:jc w:val="both"/>
        <w:rPr>
          <w:rFonts w:ascii="Verdana" w:hAnsi="Verdana"/>
          <w:bCs/>
          <w:sz w:val="20"/>
        </w:rPr>
      </w:pPr>
      <w:r w:rsidRPr="005B4590">
        <w:rPr>
          <w:rFonts w:ascii="Verdana" w:hAnsi="Verdana"/>
          <w:bCs/>
          <w:sz w:val="20"/>
        </w:rPr>
        <w:t>                     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 negativas resultantes, toda vez que se trata de un inventario acumulable y no de una deducción autorizada.</w:t>
      </w:r>
    </w:p>
    <w:p w:rsidR="005B4590" w:rsidRPr="005B4590" w:rsidRDefault="005B4590" w:rsidP="005B4590">
      <w:pPr>
        <w:jc w:val="both"/>
        <w:rPr>
          <w:rFonts w:ascii="Verdana" w:hAnsi="Verdana"/>
          <w:bCs/>
          <w:sz w:val="20"/>
        </w:rPr>
      </w:pPr>
      <w:r w:rsidRPr="005B4590">
        <w:rPr>
          <w:rFonts w:ascii="Verdana" w:hAnsi="Verdana"/>
          <w:bCs/>
          <w:sz w:val="20"/>
        </w:rPr>
        <w:t>                     Este mismo criterio será aplicable en el caso de disminuciones de inventarios en ejercicios posteriores.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300"/>
        <w:gridCol w:w="4914"/>
      </w:tblGrid>
      <w:tr w:rsidR="005B4590" w:rsidRPr="005B4590" w:rsidTr="005B4590">
        <w:trPr>
          <w:trHeight w:val="347"/>
        </w:trPr>
        <w:tc>
          <w:tcPr>
            <w:tcW w:w="23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49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28"/>
        </w:trPr>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Décima Cuarta Resolución de Modificaciones a la RMF para 2006</w:t>
            </w:r>
          </w:p>
        </w:tc>
        <w:tc>
          <w:tcPr>
            <w:tcW w:w="4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28 de marzo de 2007, Anexo 26, publicado en la misma fecha de la Modificación, con número de criterio no vinculativo 15/ISR.</w:t>
            </w:r>
          </w:p>
        </w:tc>
      </w:tr>
      <w:tr w:rsidR="005B4590" w:rsidRPr="005B4590" w:rsidTr="005B4590">
        <w:trPr>
          <w:trHeight w:val="332"/>
        </w:trPr>
        <w:tc>
          <w:tcPr>
            <w:tcW w:w="23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49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96"/>
        </w:trPr>
        <w:tc>
          <w:tcPr>
            <w:tcW w:w="23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2017</w:t>
            </w:r>
          </w:p>
        </w:tc>
        <w:tc>
          <w:tcPr>
            <w:tcW w:w="4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2016, Anexo 3 publicado en el Diario Oficial de la Federación el 27 de diciembre de 2016.</w:t>
            </w:r>
          </w:p>
        </w:tc>
      </w:tr>
      <w:tr w:rsidR="005B4590" w:rsidRPr="005B4590" w:rsidTr="005B4590">
        <w:trPr>
          <w:trHeight w:val="332"/>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1043"/>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21/ISR/NV</w:t>
      </w:r>
      <w:r w:rsidRPr="005B4590">
        <w:rPr>
          <w:rFonts w:ascii="Verdana" w:hAnsi="Verdana"/>
          <w:bCs/>
          <w:sz w:val="20"/>
        </w:rPr>
        <w:t>       </w:t>
      </w:r>
      <w:r w:rsidRPr="005B4590">
        <w:rPr>
          <w:rFonts w:ascii="Verdana" w:hAnsi="Verdana"/>
          <w:b/>
          <w:bCs/>
          <w:sz w:val="20"/>
        </w:rPr>
        <w:t>Prestación gratuita de un servicio a organizaciones civiles y fideicomisos autorizados para recibir donativos deducibles. (Se deroga)</w:t>
      </w:r>
    </w:p>
    <w:p w:rsidR="005B4590" w:rsidRPr="005B4590" w:rsidRDefault="005B4590" w:rsidP="005B4590">
      <w:pPr>
        <w:jc w:val="both"/>
        <w:rPr>
          <w:rFonts w:ascii="Verdana" w:hAnsi="Verdana"/>
          <w:bCs/>
          <w:sz w:val="20"/>
        </w:rPr>
      </w:pPr>
      <w:r w:rsidRPr="005B4590">
        <w:rPr>
          <w:rFonts w:ascii="Verdana" w:hAnsi="Verdana"/>
          <w:bCs/>
          <w:sz w:val="20"/>
        </w:rPr>
        <w:t>                     El artículo 27, fracción I de la Ley del ISR establece como requisito para que un donativo sea deducible, que no sea oneroso ni remunerativo, que satisfaga los requisitos previstos en dicha Ley y en las reglas generales que para el efecto establezca el SAT; asimismo, la fracción VIII del artículo antes referido, menciona que los donativos serán deducibles cuando en el ejercicio de que se trate, éstos hayan sido efectivamente erogados, es decir, cuando hayan sido pagados en efectivo, mediante transferencias electrónicas de fondos desde cuentas abiertas a nombre del contribuyente en instituciones que componen el sistema financiero y las entidades que para tal efecto autorice el Banco de México, o en otros bienes que no sean títulos de crédito. En este contexto, el artículo 130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5B4590" w:rsidRPr="005B4590" w:rsidRDefault="005B4590" w:rsidP="005B4590">
      <w:pPr>
        <w:jc w:val="both"/>
        <w:rPr>
          <w:rFonts w:ascii="Verdana" w:hAnsi="Verdana"/>
          <w:bCs/>
          <w:sz w:val="20"/>
        </w:rPr>
      </w:pPr>
      <w:r w:rsidRPr="005B4590">
        <w:rPr>
          <w:rFonts w:ascii="Verdana" w:hAnsi="Verdana"/>
          <w:bCs/>
          <w:sz w:val="20"/>
        </w:rPr>
        <w:t xml:space="preserve">                     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w:t>
      </w:r>
      <w:r w:rsidRPr="005B4590">
        <w:rPr>
          <w:rFonts w:ascii="Verdana" w:hAnsi="Verdana"/>
          <w:bCs/>
          <w:sz w:val="20"/>
        </w:rPr>
        <w:lastRenderedPageBreak/>
        <w:t>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 entre otros.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44"/>
        <w:gridCol w:w="5370"/>
      </w:tblGrid>
      <w:tr w:rsidR="005B4590" w:rsidRPr="005B4590" w:rsidTr="005B4590">
        <w:trPr>
          <w:trHeight w:val="333"/>
        </w:trPr>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54"/>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2013</w:t>
            </w:r>
          </w:p>
        </w:tc>
        <w:tc>
          <w:tcPr>
            <w:tcW w:w="5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31 de mayo de 2013, Anexo 3, publicado en la misma fecha de la Modificación, con número de criterio no vinculativo 29/ISR.</w:t>
            </w:r>
          </w:p>
        </w:tc>
      </w:tr>
      <w:tr w:rsidR="005B4590" w:rsidRPr="005B4590" w:rsidTr="005B4590">
        <w:trPr>
          <w:trHeight w:val="318"/>
        </w:trPr>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53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54"/>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2017</w:t>
            </w:r>
          </w:p>
        </w:tc>
        <w:tc>
          <w:tcPr>
            <w:tcW w:w="5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2016, Anexo 3 publicado en el Diario Oficial de la Federación el 27 de diciembre de 2016.</w:t>
            </w:r>
          </w:p>
        </w:tc>
      </w:tr>
      <w:tr w:rsidR="005B4590" w:rsidRPr="005B4590" w:rsidTr="005B4590">
        <w:trPr>
          <w:trHeight w:val="318"/>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551"/>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deroga en virtud de que el contenido del criterio ha sido replicado en el artículo 130 del RLISR, publicado en el Diario Oficial de la Federación el 8 de octubre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22/ISR/NV</w:t>
      </w:r>
      <w:r w:rsidRPr="005B4590">
        <w:rPr>
          <w:rFonts w:ascii="Verdana" w:hAnsi="Verdana"/>
          <w:bCs/>
          <w:sz w:val="20"/>
        </w:rPr>
        <w:t>       </w:t>
      </w:r>
      <w:r w:rsidRPr="005B4590">
        <w:rPr>
          <w:rFonts w:ascii="Verdana" w:hAnsi="Verdana"/>
          <w:b/>
          <w:bCs/>
          <w:sz w:val="20"/>
        </w:rPr>
        <w:t>Subcontratación. Retención de salarios.</w:t>
      </w:r>
    </w:p>
    <w:p w:rsidR="005B4590" w:rsidRPr="005B4590" w:rsidRDefault="005B4590" w:rsidP="005B4590">
      <w:pPr>
        <w:jc w:val="both"/>
        <w:rPr>
          <w:rFonts w:ascii="Verdana" w:hAnsi="Verdana"/>
          <w:bCs/>
          <w:sz w:val="20"/>
        </w:rPr>
      </w:pPr>
      <w:r w:rsidRPr="005B4590">
        <w:rPr>
          <w:rFonts w:ascii="Verdana" w:hAnsi="Verdana"/>
          <w:bCs/>
          <w:sz w:val="20"/>
        </w:rPr>
        <w:t>                     Se considera que realiza una práctica fiscal indebida quien:</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Constituya o contrate de manera directa o indirecta a una persona física o moral, cuando entre otras, se trate de Sociedades de Solidaridad Social, Cooperativas, Civil, Civil Universal, Civil Particular; Fideicomisos, Sindicatos, Asociación en Participación o Empresas Integradoras, para que éstas le presten servicios idénticos, similares o análogos a los que sus trabajadores o prestadores de servicios le prestan o hayan prestado, y con ello omita el pago de alguna contribución u obtenga un beneficio indebido en perjuicio del fisco federal.</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xml:space="preserve"> Derivado de la práctica señalada en la fracción anterior, se omita efectuar la retención del ISR a los trabajadores o prestadores de servicios sobre los </w:t>
      </w:r>
      <w:r w:rsidRPr="005B4590">
        <w:rPr>
          <w:rFonts w:ascii="Verdana" w:hAnsi="Verdana"/>
          <w:bCs/>
          <w:sz w:val="20"/>
        </w:rPr>
        <w:lastRenderedPageBreak/>
        <w:t>que, de conformidad con lo dispuesto por el artículo 20 de la Ley Federal del Trabajo, mantiene una relación laboral</w:t>
      </w:r>
    </w:p>
    <w:p w:rsidR="005B4590" w:rsidRPr="005B4590" w:rsidRDefault="005B4590" w:rsidP="005B4590">
      <w:pPr>
        <w:jc w:val="both"/>
        <w:rPr>
          <w:rFonts w:ascii="Verdana" w:hAnsi="Verdana"/>
          <w:bCs/>
          <w:sz w:val="20"/>
        </w:rPr>
      </w:pPr>
      <w:proofErr w:type="gramStart"/>
      <w:r w:rsidRPr="005B4590">
        <w:rPr>
          <w:rFonts w:ascii="Verdana" w:hAnsi="Verdana"/>
          <w:bCs/>
          <w:sz w:val="20"/>
        </w:rPr>
        <w:t>por</w:t>
      </w:r>
      <w:proofErr w:type="gramEnd"/>
      <w:r w:rsidRPr="005B4590">
        <w:rPr>
          <w:rFonts w:ascii="Verdana" w:hAnsi="Verdana"/>
          <w:bCs/>
          <w:sz w:val="20"/>
        </w:rPr>
        <w:t xml:space="preserve"> estar bajo su subordinación y toda vez que dichos trabajadores o prestadores de servicios perciben un salario por ese trabajo subordinado, aunque sea por conducto del intermediario o subcontratista.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Deduzca, para efectos del ISR, el comprobante fiscal que ampare la prestación de servicios que emite el intermediario laboral, sin cumplir con lo establecido en el artículo 27, fracción V de la Ley del ISR.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IV.</w:t>
      </w:r>
      <w:r w:rsidRPr="005B4590">
        <w:rPr>
          <w:rFonts w:ascii="Verdana" w:hAnsi="Verdana"/>
          <w:bCs/>
          <w:sz w:val="20"/>
        </w:rPr>
        <w:t> Acredite, para efectos del IVA, el impuesto contenido en el comprobante fiscal que ampare la prestación de servicios que emite el intermediario, sin cumplir con lo establecido en los artículos 5 y 32 de la Ley del IVA.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V.</w:t>
      </w:r>
      <w:r w:rsidRPr="005B4590">
        <w:rPr>
          <w:rFonts w:ascii="Verdana" w:hAnsi="Verdana"/>
          <w:bCs/>
          <w:sz w:val="20"/>
        </w:rPr>
        <w:t> Asesore, aconseje, preste servicios o participe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68"/>
        <w:gridCol w:w="5346"/>
      </w:tblGrid>
      <w:tr w:rsidR="005B4590" w:rsidRPr="005B4590" w:rsidTr="005B4590">
        <w:trPr>
          <w:trHeight w:val="343"/>
        </w:trPr>
        <w:tc>
          <w:tcPr>
            <w:tcW w:w="18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99"/>
        </w:trPr>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2013</w:t>
            </w:r>
          </w:p>
        </w:tc>
        <w:tc>
          <w:tcPr>
            <w:tcW w:w="5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14 de agosto de 2013, Anexo 3, publicado en la misma fecha de la Modificación, con número de criterio no vinculativo 31/ISR.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23/ISR/NV</w:t>
      </w:r>
      <w:r w:rsidRPr="005B4590">
        <w:rPr>
          <w:rFonts w:ascii="Verdana" w:hAnsi="Verdana"/>
          <w:bCs/>
          <w:sz w:val="20"/>
        </w:rPr>
        <w:t>       </w:t>
      </w:r>
      <w:r w:rsidRPr="005B4590">
        <w:rPr>
          <w:rFonts w:ascii="Verdana" w:hAnsi="Verdana"/>
          <w:b/>
          <w:bCs/>
          <w:sz w:val="20"/>
        </w:rPr>
        <w:t>Simulación de constancias.</w:t>
      </w:r>
    </w:p>
    <w:p w:rsidR="005B4590" w:rsidRPr="005B4590" w:rsidRDefault="005B4590" w:rsidP="005B4590">
      <w:pPr>
        <w:jc w:val="both"/>
        <w:rPr>
          <w:rFonts w:ascii="Verdana" w:hAnsi="Verdana"/>
          <w:bCs/>
          <w:sz w:val="20"/>
        </w:rPr>
      </w:pPr>
      <w:r w:rsidRPr="005B4590">
        <w:rPr>
          <w:rFonts w:ascii="Verdana" w:hAnsi="Verdana"/>
          <w:bCs/>
          <w:sz w:val="20"/>
        </w:rPr>
        <w:t>                     Se considera que realiza una práctica fiscal indebida quien:</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 como resultado de ello, ya sea por sí o a través de dicho tercero, omita total o parcialmente el pago de alguna contribución u obtenga un beneficio indebido en perjuicio del fisco federal.</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Acredite, para efectos del ISR, una retención de ISR y no recabe del retenedor la documentación en donde conste la retención y entero correcto de dicho ISR.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Asesore, aconseje, preste servicios o participe en la realización o la implementación de cualquiera de las prácticas anteriores.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56"/>
        <w:gridCol w:w="5258"/>
      </w:tblGrid>
      <w:tr w:rsidR="005B4590" w:rsidRPr="005B4590" w:rsidTr="005B4590">
        <w:trPr>
          <w:trHeight w:val="343"/>
        </w:trPr>
        <w:tc>
          <w:tcPr>
            <w:tcW w:w="19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2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99"/>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2013</w:t>
            </w:r>
          </w:p>
        </w:tc>
        <w:tc>
          <w:tcPr>
            <w:tcW w:w="5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14 de agosto de 2013, Anexo 3, publicado en la misma fecha de la Modificación, con número de criterio no vinculativo 32/ISR.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24/ISR/NV</w:t>
      </w:r>
      <w:r w:rsidRPr="005B4590">
        <w:rPr>
          <w:rFonts w:ascii="Verdana" w:hAnsi="Verdana"/>
          <w:bCs/>
          <w:sz w:val="20"/>
        </w:rPr>
        <w:t>       </w:t>
      </w:r>
      <w:r w:rsidRPr="005B4590">
        <w:rPr>
          <w:rFonts w:ascii="Verdana" w:hAnsi="Verdana"/>
          <w:b/>
          <w:bCs/>
          <w:sz w:val="20"/>
        </w:rPr>
        <w:t>Deducción de pagos a sindicatos.</w:t>
      </w:r>
    </w:p>
    <w:p w:rsidR="005B4590" w:rsidRPr="005B4590" w:rsidRDefault="005B4590" w:rsidP="005B4590">
      <w:pPr>
        <w:jc w:val="both"/>
        <w:rPr>
          <w:rFonts w:ascii="Verdana" w:hAnsi="Verdana"/>
          <w:bCs/>
          <w:sz w:val="20"/>
        </w:rPr>
      </w:pPr>
      <w:r w:rsidRPr="005B4590">
        <w:rPr>
          <w:rFonts w:ascii="Verdana" w:hAnsi="Verdana"/>
          <w:bCs/>
          <w:sz w:val="20"/>
        </w:rPr>
        <w:t>                     Los artículos 27, fracción I y 147, fracción I de la Ley del ISR señalan que las deducciones autorizadas, deberán de cumplir entre otros requisitos, con el ser estrictamente indispensables para los fines de la actividad del contribuyente.</w:t>
      </w:r>
    </w:p>
    <w:p w:rsidR="005B4590" w:rsidRPr="005B4590" w:rsidRDefault="005B4590" w:rsidP="005B4590">
      <w:pPr>
        <w:jc w:val="both"/>
        <w:rPr>
          <w:rFonts w:ascii="Verdana" w:hAnsi="Verdana"/>
          <w:bCs/>
          <w:sz w:val="20"/>
        </w:rPr>
      </w:pPr>
      <w:r w:rsidRPr="005B4590">
        <w:rPr>
          <w:rFonts w:ascii="Verdana" w:hAnsi="Verdana"/>
          <w:bCs/>
          <w:sz w:val="20"/>
        </w:rPr>
        <w:t>                     El artículo 5, fracción I de la Ley del IVA señala que para que sea acreditable el IVA, entre otros requisitos, deberán ser estrictamente indispensables las erogaciones efectuadas por el contribuyente y deducibles para los fines del ISR.</w:t>
      </w:r>
    </w:p>
    <w:p w:rsidR="005B4590" w:rsidRPr="005B4590" w:rsidRDefault="005B4590" w:rsidP="005B4590">
      <w:pPr>
        <w:jc w:val="both"/>
        <w:rPr>
          <w:rFonts w:ascii="Verdana" w:hAnsi="Verdana"/>
          <w:bCs/>
          <w:sz w:val="20"/>
        </w:rPr>
      </w:pPr>
      <w:r w:rsidRPr="005B4590">
        <w:rPr>
          <w:rFonts w:ascii="Verdana" w:hAnsi="Verdana"/>
          <w:bCs/>
          <w:sz w:val="20"/>
        </w:rPr>
        <w:t>                     En virtud de lo establecido en los párrafos anteriores, se considera que las aportaciones que realizan los contribuyentes a los sindicatos para cubrir sus gastos o costos, no son conceptos deducibles para los efectos de la Ley del ISR, en virtud de que no corresponden a erogaciones estrictamente indispensables para los contribuyentes y, por ende, no cumplen requisitos para que el IVA correspondiente sea acreditable, ya que estos no inciden en la realización de las actividades de los contribuyentes y en la consecuente obtención de ingresos, ni repercuten de manera alguna en la realización de sus actividades por no erogarlos.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Asimismo, de conformidad con lo dispuesto en el artículo 86, segundo párrafo de la Ley del ISR,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CFF, actividades empresariales, por lo que los contribuyentes no tienen posibilidad jurídica de recabar el comprobante fiscal respectivo por las aportaciones que entrega y, por ello, se incumple con el requisito a que se refieren los artículos 27, fracción III y 147, fracción IV de la Ley del ISR.</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Deducir para los efectos del ISR o acreditar el IVA, el pago realizado a los sindicatos para que estos cubran sus gastos o costos y el IVA trasladado.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 práctica anterior.</w:t>
      </w:r>
    </w:p>
    <w:p w:rsidR="005B4590" w:rsidRPr="005B4590" w:rsidRDefault="005B4590" w:rsidP="005B4590">
      <w:pPr>
        <w:jc w:val="both"/>
        <w:rPr>
          <w:rFonts w:ascii="Verdana" w:hAnsi="Verdana"/>
          <w:bCs/>
          <w:sz w:val="20"/>
        </w:rPr>
      </w:pPr>
      <w:r w:rsidRPr="005B4590">
        <w:rPr>
          <w:rFonts w:ascii="Verdana" w:hAnsi="Verdana"/>
          <w:bCs/>
          <w:sz w:val="20"/>
        </w:rPr>
        <w:lastRenderedPageBreak/>
        <w:t>                     Se considera que también realizan una práctica fiscal indebida los sindicatos, a través de las cuales, se lleve a cabo la conducta a que se refiere el presente criterio.</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0"/>
        <w:gridCol w:w="5274"/>
      </w:tblGrid>
      <w:tr w:rsidR="005B4590" w:rsidRPr="005B4590" w:rsidTr="005B4590">
        <w:trPr>
          <w:trHeight w:val="297"/>
        </w:trPr>
        <w:tc>
          <w:tcPr>
            <w:tcW w:w="19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45"/>
        </w:trPr>
        <w:tc>
          <w:tcPr>
            <w:tcW w:w="1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2014</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4 de julio de 2014, Anexo 3, publicado en el Diario Oficial de la Federación el 17 de julio de 2014; RMF 2016 publicada el 23 de diciembre de 2015, Anexo 3 publicado el 12 de enero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25/ISR/NV</w:t>
      </w:r>
      <w:r w:rsidRPr="005B4590">
        <w:rPr>
          <w:rFonts w:ascii="Verdana" w:hAnsi="Verdana"/>
          <w:bCs/>
          <w:sz w:val="20"/>
        </w:rPr>
        <w:t>       </w:t>
      </w:r>
      <w:r w:rsidRPr="005B4590">
        <w:rPr>
          <w:rFonts w:ascii="Verdana" w:hAnsi="Verdana"/>
          <w:b/>
          <w:bCs/>
          <w:sz w:val="20"/>
        </w:rPr>
        <w:t>Gastos realizados por actividades comerciales contratadas a un Sindicato. (Se deroga)</w:t>
      </w:r>
    </w:p>
    <w:p w:rsidR="005B4590" w:rsidRPr="005B4590" w:rsidRDefault="005B4590" w:rsidP="005B4590">
      <w:pPr>
        <w:jc w:val="both"/>
        <w:rPr>
          <w:rFonts w:ascii="Verdana" w:hAnsi="Verdana"/>
          <w:bCs/>
          <w:sz w:val="20"/>
        </w:rPr>
      </w:pPr>
      <w:r w:rsidRPr="005B4590">
        <w:rPr>
          <w:rFonts w:ascii="Verdana" w:hAnsi="Verdana"/>
          <w:bCs/>
          <w:sz w:val="20"/>
        </w:rPr>
        <w:t>                     El artículo 378 de la Ley Federal del Trabajo señala que los sindicatos tienen prohibido ejercer la profesión de comerciantes con ánimo de lucro.</w:t>
      </w:r>
    </w:p>
    <w:p w:rsidR="005B4590" w:rsidRPr="005B4590" w:rsidRDefault="005B4590" w:rsidP="005B4590">
      <w:pPr>
        <w:jc w:val="both"/>
        <w:rPr>
          <w:rFonts w:ascii="Verdana" w:hAnsi="Verdana"/>
          <w:bCs/>
          <w:sz w:val="20"/>
        </w:rPr>
      </w:pPr>
      <w:r w:rsidRPr="005B4590">
        <w:rPr>
          <w:rFonts w:ascii="Verdana" w:hAnsi="Verdana"/>
          <w:bCs/>
          <w:sz w:val="20"/>
        </w:rPr>
        <w:t>                     El artículo 3, fracción I del Código de Comercio señala que se reputan en derecho comerciantes, las personas que teniendo capacidad legal para ejercer el comercio hacen de él su ocupación ordinaria; y el artículo 75 de dicho ordenamiento legal enlista los que se consideran actos de comercio.</w:t>
      </w:r>
    </w:p>
    <w:p w:rsidR="005B4590" w:rsidRPr="005B4590" w:rsidRDefault="005B4590" w:rsidP="005B4590">
      <w:pPr>
        <w:jc w:val="both"/>
        <w:rPr>
          <w:rFonts w:ascii="Verdana" w:hAnsi="Verdana"/>
          <w:bCs/>
          <w:sz w:val="20"/>
        </w:rPr>
      </w:pPr>
      <w:r w:rsidRPr="005B4590">
        <w:rPr>
          <w:rFonts w:ascii="Verdana" w:hAnsi="Verdana"/>
          <w:bCs/>
          <w:sz w:val="20"/>
        </w:rPr>
        <w:t>                     En ese sentido, los sindicatos, que cumplen sus obligaciones fiscales conforme al Título III de la Ley del ISR, no tienen la capacidad legal para ejercer el comercio.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 </w:t>
      </w:r>
      <w:r w:rsidRPr="005B4590">
        <w:rPr>
          <w:rFonts w:ascii="Verdana" w:hAnsi="Verdana"/>
          <w:bCs/>
          <w:sz w:val="20"/>
        </w:rPr>
        <w:t>Deducir para efectos del ISR, con el comprobante fiscal otorgado por un Sindicato, derivado de la contratación que le efectúen, producto de alguna actividad comercial que lleven a cabo.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Acreditar, para efectos del IVA, el impuesto contenido en el comprobante fiscal a que se refiere la fracción anterior.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Asesorar, aconsejar, prestar servicios o participar en la realización o la implementación de cualquiera de las prácticas anteriores.</w:t>
      </w:r>
    </w:p>
    <w:p w:rsidR="005B4590" w:rsidRPr="005B4590" w:rsidRDefault="005B4590" w:rsidP="005B4590">
      <w:pPr>
        <w:jc w:val="both"/>
        <w:rPr>
          <w:rFonts w:ascii="Verdana" w:hAnsi="Verdana"/>
          <w:bCs/>
          <w:sz w:val="20"/>
        </w:rPr>
      </w:pPr>
      <w:r w:rsidRPr="005B4590">
        <w:rPr>
          <w:rFonts w:ascii="Verdana" w:hAnsi="Verdana"/>
          <w:bCs/>
          <w:sz w:val="20"/>
        </w:rPr>
        <w:t>                     Lo dispuesto en las fracciones anteriores, no resulta aplicable cuando el sindicato, por los actos de comercio que realice, cumpla con sus obligaciones fiscales en términos del artículo 80, sexto párrafo de la Ley del ISR.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128"/>
        <w:gridCol w:w="5086"/>
      </w:tblGrid>
      <w:tr w:rsidR="005B4590" w:rsidRPr="005B4590" w:rsidTr="005B4590">
        <w:trPr>
          <w:trHeight w:val="297"/>
        </w:trPr>
        <w:tc>
          <w:tcPr>
            <w:tcW w:w="21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0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14"/>
        </w:trPr>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Quinta Resolución de Modificaciones a </w:t>
            </w:r>
            <w:r w:rsidRPr="005B4590">
              <w:rPr>
                <w:rFonts w:ascii="Verdana" w:hAnsi="Verdana"/>
                <w:bCs/>
                <w:sz w:val="20"/>
              </w:rPr>
              <w:lastRenderedPageBreak/>
              <w:t>la RMF para 2014</w:t>
            </w:r>
          </w:p>
        </w:tc>
        <w:tc>
          <w:tcPr>
            <w:tcW w:w="5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 xml:space="preserve">Publicada en el Diario Oficial de la Federación el 16 de octubre de 2014, Anexo 3, publicado en el </w:t>
            </w:r>
            <w:r w:rsidRPr="005B4590">
              <w:rPr>
                <w:rFonts w:ascii="Verdana" w:hAnsi="Verdana"/>
                <w:bCs/>
                <w:sz w:val="20"/>
              </w:rPr>
              <w:lastRenderedPageBreak/>
              <w:t>Diario Oficial de la Federación el 17 de octubre de 2014.</w:t>
            </w:r>
          </w:p>
        </w:tc>
      </w:tr>
      <w:tr w:rsidR="005B4590" w:rsidRPr="005B4590" w:rsidTr="005B4590">
        <w:trPr>
          <w:trHeight w:val="282"/>
        </w:trPr>
        <w:tc>
          <w:tcPr>
            <w:tcW w:w="21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 </w:t>
            </w:r>
          </w:p>
        </w:tc>
        <w:tc>
          <w:tcPr>
            <w:tcW w:w="50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14"/>
        </w:trPr>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2018</w:t>
            </w:r>
          </w:p>
        </w:tc>
        <w:tc>
          <w:tcPr>
            <w:tcW w:w="5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2018, Anexo 3, publicado en el Diario Oficial de la Federación el mismo 30 de noviembre de 2018.</w:t>
            </w:r>
          </w:p>
        </w:tc>
      </w:tr>
      <w:tr w:rsidR="005B4590" w:rsidRPr="005B4590" w:rsidTr="005B4590">
        <w:trPr>
          <w:trHeight w:val="282"/>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513"/>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deroga en virtud de que han cambiado las condiciones jurídicas y de hecho, para el que fue creado.</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26/ISR/NV</w:t>
      </w:r>
      <w:r w:rsidRPr="005B4590">
        <w:rPr>
          <w:rFonts w:ascii="Verdana" w:hAnsi="Verdana"/>
          <w:bCs/>
          <w:sz w:val="20"/>
        </w:rPr>
        <w:t>       </w:t>
      </w:r>
      <w:r w:rsidRPr="005B4590">
        <w:rPr>
          <w:rFonts w:ascii="Verdana" w:hAnsi="Verdana"/>
          <w:b/>
          <w:bCs/>
          <w:sz w:val="20"/>
        </w:rPr>
        <w:t>Pérdidas por enajenación de acciones. Obligación de las sociedades controladoras de pagar el ISR que se hubiere diferido con motivo de su disminución en la determinación del resultado fiscal consolidado.</w:t>
      </w:r>
    </w:p>
    <w:p w:rsidR="005B4590" w:rsidRPr="005B4590" w:rsidRDefault="005B4590" w:rsidP="005B4590">
      <w:pPr>
        <w:jc w:val="both"/>
        <w:rPr>
          <w:rFonts w:ascii="Verdana" w:hAnsi="Verdana"/>
          <w:bCs/>
          <w:sz w:val="20"/>
        </w:rPr>
      </w:pPr>
      <w:r w:rsidRPr="005B4590">
        <w:rPr>
          <w:rFonts w:ascii="Verdana" w:hAnsi="Verdana"/>
          <w:bCs/>
          <w:sz w:val="20"/>
        </w:rPr>
        <w:t>                     El artículo 68, fracción I, inciso e) de la Ley del ISR vigente del 1 de enero de 2008 al 31 de diciembre de 2013, permitió a las sociedades controladoras disminuir las pérdidas por enajenación de acciones emitidas por sus controladas en la determinación del resultado o la pérdida fiscal consolidados.</w:t>
      </w:r>
    </w:p>
    <w:p w:rsidR="005B4590" w:rsidRPr="005B4590" w:rsidRDefault="005B4590" w:rsidP="005B4590">
      <w:pPr>
        <w:jc w:val="both"/>
        <w:rPr>
          <w:rFonts w:ascii="Verdana" w:hAnsi="Verdana"/>
          <w:bCs/>
          <w:sz w:val="20"/>
        </w:rPr>
      </w:pPr>
      <w:r w:rsidRPr="005B4590">
        <w:rPr>
          <w:rFonts w:ascii="Verdana" w:hAnsi="Verdana"/>
          <w:bCs/>
          <w:sz w:val="20"/>
        </w:rPr>
        <w:t>                     Para tales efectos, se consideró el monto de las pérdidas por enajenación de acciones emitidas por las sociedades controladas, que no hubieren sido de las consideradas como colocadas entre el gran público inversionista, obtenidas por la sociedad controladora, siempre que se hubieren cumplido los requisitos señalados en el artículo 32, fracción XVII, incisos a), b), c) y d) de dicha Ley.</w:t>
      </w:r>
    </w:p>
    <w:p w:rsidR="005B4590" w:rsidRPr="005B4590" w:rsidRDefault="005B4590" w:rsidP="005B4590">
      <w:pPr>
        <w:jc w:val="both"/>
        <w:rPr>
          <w:rFonts w:ascii="Verdana" w:hAnsi="Verdana"/>
          <w:bCs/>
          <w:sz w:val="20"/>
        </w:rPr>
      </w:pPr>
      <w:r w:rsidRPr="005B4590">
        <w:rPr>
          <w:rFonts w:ascii="Verdana" w:hAnsi="Verdana"/>
          <w:bCs/>
          <w:sz w:val="20"/>
        </w:rPr>
        <w:t>                     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tratamiento específico para las sociedades controladoras dentro del régimen de consolidación fiscal, para disminuir únicamente en forma consolidada las pérdidas por enajenación de acciones.</w:t>
      </w:r>
    </w:p>
    <w:p w:rsidR="005B4590" w:rsidRPr="005B4590" w:rsidRDefault="005B4590" w:rsidP="005B4590">
      <w:pPr>
        <w:jc w:val="both"/>
        <w:rPr>
          <w:rFonts w:ascii="Verdana" w:hAnsi="Verdana"/>
          <w:bCs/>
          <w:sz w:val="20"/>
        </w:rPr>
      </w:pPr>
      <w:r w:rsidRPr="005B4590">
        <w:rPr>
          <w:rFonts w:ascii="Verdana" w:hAnsi="Verdana"/>
          <w:bCs/>
          <w:sz w:val="20"/>
        </w:rPr>
        <w:t>                     Toda vez que el tratamiento que se señala da pauta a un diferimiento del ISR causado a nivel individual respecto del impuesto pagado en la consolidación fiscal; cuando tenga lugar la desincorporación o desconsolidación de sociedades, el efecto de diferimiento debe revertirse.</w:t>
      </w:r>
    </w:p>
    <w:p w:rsidR="005B4590" w:rsidRPr="005B4590" w:rsidRDefault="005B4590" w:rsidP="005B4590">
      <w:pPr>
        <w:jc w:val="both"/>
        <w:rPr>
          <w:rFonts w:ascii="Verdana" w:hAnsi="Verdana"/>
          <w:bCs/>
          <w:sz w:val="20"/>
        </w:rPr>
      </w:pPr>
      <w:r w:rsidRPr="005B4590">
        <w:rPr>
          <w:rFonts w:ascii="Verdana" w:hAnsi="Verdana"/>
          <w:bCs/>
          <w:sz w:val="20"/>
        </w:rPr>
        <w:t xml:space="preserve">                     Al respecto, tanto el artículo 71 de la Ley del ISR vigente hasta el 31 de diciembre de 2013 como el Artículo Noveno de las Disposiciones Transitorias de la Ley </w:t>
      </w:r>
      <w:r w:rsidRPr="005B4590">
        <w:rPr>
          <w:rFonts w:ascii="Verdana" w:hAnsi="Verdana"/>
          <w:bCs/>
          <w:sz w:val="20"/>
        </w:rPr>
        <w:lastRenderedPageBreak/>
        <w:t>del ISR vigente a partir del 1 de enero de 2014, fracciones XV y XVIII, este último en relación con el artículo 71-A de la Ley del ISR vigente al 31 de diciembre de 2013, establecen la obligación que tienen las sociedades controladoras de determinar y enterar el impuesto respecto de las pérdidas que provengan de la enajenación de acciones de que se trata, cuando: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1.</w:t>
      </w:r>
      <w:r w:rsidRPr="005B4590">
        <w:rPr>
          <w:rFonts w:ascii="Verdana" w:hAnsi="Verdana"/>
          <w:bCs/>
          <w:sz w:val="20"/>
        </w:rPr>
        <w:t> Las mismas se hubieran restado para la determinación del resultado fiscal consolidado o pérdida fiscal consolidada del ejercicio en que se obtuvieron, y</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2.</w:t>
      </w:r>
      <w:r w:rsidRPr="005B4590">
        <w:rPr>
          <w:rFonts w:ascii="Verdana" w:hAnsi="Verdana"/>
          <w:bCs/>
          <w:sz w:val="20"/>
        </w:rPr>
        <w:t> Estas no hubieran podido deducirse por la sociedad que las generó en los términos del artículo 32, fracción XVII de la Ley del ISR.</w:t>
      </w:r>
    </w:p>
    <w:p w:rsidR="005B4590" w:rsidRPr="005B4590" w:rsidRDefault="005B4590" w:rsidP="005B4590">
      <w:pPr>
        <w:jc w:val="both"/>
        <w:rPr>
          <w:rFonts w:ascii="Verdana" w:hAnsi="Verdana"/>
          <w:bCs/>
          <w:sz w:val="20"/>
        </w:rPr>
      </w:pPr>
      <w:r w:rsidRPr="005B4590">
        <w:rPr>
          <w:rFonts w:ascii="Verdana" w:hAnsi="Verdana"/>
          <w:bCs/>
          <w:sz w:val="20"/>
        </w:rPr>
        <w:t>                     Precisamente para lo anterior las sociedades controladoras en los términos del artículo 72, fracción I, inciso c) de la Ley del ISR vigente hasta 2013, tienen la obligación de llevar el registro de sus pérdidas y ganancias por enajenación de acciones y la disminución de las primeras contra las ganancias por el mismo concepto.</w:t>
      </w:r>
    </w:p>
    <w:p w:rsidR="005B4590" w:rsidRPr="005B4590" w:rsidRDefault="005B4590" w:rsidP="005B4590">
      <w:pPr>
        <w:jc w:val="both"/>
        <w:rPr>
          <w:rFonts w:ascii="Verdana" w:hAnsi="Verdana"/>
          <w:bCs/>
          <w:sz w:val="20"/>
        </w:rPr>
      </w:pPr>
      <w:r w:rsidRPr="005B4590">
        <w:rPr>
          <w:rFonts w:ascii="Verdana" w:hAnsi="Verdana"/>
          <w:bCs/>
          <w:sz w:val="20"/>
        </w:rPr>
        <w:t xml:space="preserve">                     Ahora bien, con el objeto de no duplicar el efecto fiscal de dichas pérdidas, el artículo 68 de la citada Ley, en su tercer párrafo dispuso que las sociedades controladoras no </w:t>
      </w:r>
      <w:proofErr w:type="gramStart"/>
      <w:r w:rsidRPr="005B4590">
        <w:rPr>
          <w:rFonts w:ascii="Verdana" w:hAnsi="Verdana"/>
          <w:bCs/>
          <w:sz w:val="20"/>
        </w:rPr>
        <w:t>podían</w:t>
      </w:r>
      <w:proofErr w:type="gramEnd"/>
      <w:r w:rsidRPr="005B4590">
        <w:rPr>
          <w:rFonts w:ascii="Verdana" w:hAnsi="Verdana"/>
          <w:bCs/>
          <w:sz w:val="20"/>
        </w:rPr>
        <w:t> integrar dentro de su utilidad o pérdida fiscal individual las multicitadas pérdidas. Por lo que, en el registro a que se refiere el artículo 72, fracción I, inciso c) de la Ley del ISR, se llevará el control de la deducción que correspondería a la sociedad controladora de no haber consolidado fiscalmente.</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Cuando al darse alguno de los supuestos de entero del ISR diferido, las sociedades controladoras no reviertan las pérdidas por enajenación de acciones disminuidas en la determinación del resultado o pérdida fiscal consolidada de algún ejercicio anterior.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30"/>
        <w:gridCol w:w="5384"/>
      </w:tblGrid>
      <w:tr w:rsidR="005B4590" w:rsidRPr="005B4590" w:rsidTr="005B4590">
        <w:trPr>
          <w:trHeight w:val="337"/>
        </w:trPr>
        <w:tc>
          <w:tcPr>
            <w:tcW w:w="18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81"/>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Séptima Resolución de Modificaciones a la RMF para 2014</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18 de diciembre de 2014, Anexo 3, publicado en el Diario Oficial de la Federación del 22 de diciembre de 2014.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27/ISR/NV</w:t>
      </w:r>
      <w:r w:rsidRPr="005B4590">
        <w:rPr>
          <w:rFonts w:ascii="Verdana" w:hAnsi="Verdana"/>
          <w:bCs/>
          <w:sz w:val="20"/>
        </w:rPr>
        <w:t>       </w:t>
      </w:r>
      <w:r w:rsidRPr="005B4590">
        <w:rPr>
          <w:rFonts w:ascii="Verdana" w:hAnsi="Verdana"/>
          <w:b/>
          <w:bCs/>
          <w:sz w:val="20"/>
        </w:rPr>
        <w:t>Previsión social para efectos de la determinación del ISR. No puede otorgarse en efectivo o en otros medios equivalentes.</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7, quinto párrafo de la Ley del ISR considera como previsión social las erogaciones efectuadas que tengan por objeto satisfacer contingencias o necesidades presentes o futuras, así como otorgar beneficios a favor de los trabajadores, tendientes a su superación física, social, económica o cultural, que les permitan el mejoramiento en su calidad de vida y en la de su familia.</w:t>
      </w:r>
    </w:p>
    <w:p w:rsidR="005B4590" w:rsidRPr="005B4590" w:rsidRDefault="005B4590" w:rsidP="005B4590">
      <w:pPr>
        <w:jc w:val="both"/>
        <w:rPr>
          <w:rFonts w:ascii="Verdana" w:hAnsi="Verdana"/>
          <w:bCs/>
          <w:sz w:val="20"/>
        </w:rPr>
      </w:pPr>
      <w:r w:rsidRPr="005B4590">
        <w:rPr>
          <w:rFonts w:ascii="Verdana" w:hAnsi="Verdana"/>
          <w:bCs/>
          <w:sz w:val="20"/>
        </w:rPr>
        <w:t>                     El artículo 93, fracciones VIII y IX de la Ley del ISR,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así como por erogaciones que realice el patrón por concepto de previsión social establecida en el artículo 7, quinto párrafo de la Ley de referencia.</w:t>
      </w:r>
    </w:p>
    <w:p w:rsidR="005B4590" w:rsidRPr="005B4590" w:rsidRDefault="005B4590" w:rsidP="005B4590">
      <w:pPr>
        <w:jc w:val="both"/>
        <w:rPr>
          <w:rFonts w:ascii="Verdana" w:hAnsi="Verdana"/>
          <w:bCs/>
          <w:sz w:val="20"/>
        </w:rPr>
      </w:pPr>
      <w:r w:rsidRPr="005B4590">
        <w:rPr>
          <w:rFonts w:ascii="Verdana" w:hAnsi="Verdana"/>
          <w:bCs/>
          <w:sz w:val="20"/>
        </w:rPr>
        <w:t>                     En la tesis de jurisprudencia 2a./J.39/97, la Segunda Sala de la Suprema Corte de Justicia de la Nación resolvió que los vales de despensa deben considerarse como gastos de previsión social, para efectos de su deducción en el ISR. Ahora bien el artículo 27, fracción XI de la Ley del ISR establece que, tratándose de vales de despensa otorgados a los trabajadores, serán deducibles siempre que su entrega se realice a través de los monederos electrónicos de vales de despensa que al efecto autorice el SAT.</w:t>
      </w:r>
    </w:p>
    <w:p w:rsidR="005B4590" w:rsidRPr="005B4590" w:rsidRDefault="005B4590" w:rsidP="005B4590">
      <w:pPr>
        <w:jc w:val="both"/>
        <w:rPr>
          <w:rFonts w:ascii="Verdana" w:hAnsi="Verdana"/>
          <w:bCs/>
          <w:sz w:val="20"/>
        </w:rPr>
      </w:pPr>
      <w:r w:rsidRPr="005B4590">
        <w:rPr>
          <w:rFonts w:ascii="Verdana" w:hAnsi="Verdana"/>
          <w:bCs/>
          <w:sz w:val="20"/>
        </w:rPr>
        <w:t>                     Por su parte, la tesis de jurisprudencia por contradicción 2a./J.58/2007,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y otros bienes necesarios que aseguren una vida decorosa para el trabajador y su familia.</w:t>
      </w:r>
    </w:p>
    <w:p w:rsidR="005B4590" w:rsidRPr="005B4590" w:rsidRDefault="005B4590" w:rsidP="005B4590">
      <w:pPr>
        <w:jc w:val="both"/>
        <w:rPr>
          <w:rFonts w:ascii="Verdana" w:hAnsi="Verdana"/>
          <w:bCs/>
          <w:sz w:val="20"/>
        </w:rPr>
      </w:pPr>
      <w:r w:rsidRPr="005B4590">
        <w:rPr>
          <w:rFonts w:ascii="Verdana" w:hAnsi="Verdana"/>
          <w:bCs/>
          <w:sz w:val="20"/>
        </w:rPr>
        <w:t>                     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ISR, no puede entregarse en efectivo o en otros medios que sean equivalentes al efectivo, y por ende, no podrá ser considerado como un gasto deducible para el empleador y un ingreso exento del trabajador, pues su destino no está plenamente identificado.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Los contribuyentes que para los efectos del ISR consideren como gastos de previsión social deducibles o ingresos exentos bajo el concepto de previsión social, las prestaciones entregadas a sus trabajadores en efectivo o en otros medios que permitan a dichos trabajadores adquirir bienes, tales como, los comercialmente denominados vales de previsión social o servicios.</w:t>
      </w:r>
    </w:p>
    <w:p w:rsidR="005B4590" w:rsidRPr="005B4590" w:rsidRDefault="005B4590" w:rsidP="005B4590">
      <w:pPr>
        <w:jc w:val="both"/>
        <w:rPr>
          <w:rFonts w:ascii="Verdana" w:hAnsi="Verdana"/>
          <w:bCs/>
          <w:sz w:val="20"/>
        </w:rPr>
      </w:pPr>
      <w:r w:rsidRPr="005B4590">
        <w:rPr>
          <w:rFonts w:ascii="Verdana" w:hAnsi="Verdana"/>
          <w:bCs/>
          <w:sz w:val="20"/>
        </w:rPr>
        <w:lastRenderedPageBreak/>
        <w:t>                     </w:t>
      </w:r>
      <w:r w:rsidRPr="005B4590">
        <w:rPr>
          <w:rFonts w:ascii="Verdana" w:hAnsi="Verdana"/>
          <w:b/>
          <w:bCs/>
          <w:sz w:val="20"/>
        </w:rPr>
        <w:t>II.</w:t>
      </w:r>
      <w:r w:rsidRPr="005B4590">
        <w:rPr>
          <w:rFonts w:ascii="Verdana" w:hAnsi="Verdana"/>
          <w:bCs/>
          <w:sz w:val="20"/>
        </w:rPr>
        <w:t> Quienes realicen los pagos en términos de la fracción anterior y no efectúen la retención y el entero del ISR correspondiente por los pagos realizados.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Quien asesore, aconseje, preste servicios o participe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73"/>
        <w:gridCol w:w="5241"/>
      </w:tblGrid>
      <w:tr w:rsidR="005B4590" w:rsidRPr="005B4590" w:rsidTr="005B4590">
        <w:trPr>
          <w:trHeight w:val="317"/>
        </w:trPr>
        <w:tc>
          <w:tcPr>
            <w:tcW w:w="19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9"/>
        </w:trPr>
        <w:tc>
          <w:tcPr>
            <w:tcW w:w="1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Séptima Resolución de Modificaciones a la RMF para 2014</w:t>
            </w:r>
          </w:p>
        </w:tc>
        <w:tc>
          <w:tcPr>
            <w:tcW w:w="5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18 de diciembre de 2014, Anexo 3, publicado en el Diario Oficial de la Federación el 22 de diciembre de 2014.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28/ISR/NV</w:t>
      </w:r>
      <w:r w:rsidRPr="005B4590">
        <w:rPr>
          <w:rFonts w:ascii="Verdana" w:hAnsi="Verdana"/>
          <w:bCs/>
          <w:sz w:val="20"/>
        </w:rPr>
        <w:t>       </w:t>
      </w:r>
      <w:r w:rsidRPr="005B4590">
        <w:rPr>
          <w:rFonts w:ascii="Verdana" w:hAnsi="Verdana"/>
          <w:b/>
          <w:bCs/>
          <w:sz w:val="20"/>
        </w:rPr>
        <w:t>Inversiones en automóviles. No son deducibles cuando correspondan a automóviles otorgados en comodato y que no son utilizados para la realización de las actividades propias del contribuyente</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                     El artículo 25, fracción IV de la Ley del ISR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El artículo 3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5B4590" w:rsidRPr="005B4590" w:rsidRDefault="005B4590" w:rsidP="005B4590">
      <w:pPr>
        <w:jc w:val="both"/>
        <w:rPr>
          <w:rFonts w:ascii="Verdana" w:hAnsi="Verdana"/>
          <w:bCs/>
          <w:sz w:val="20"/>
        </w:rPr>
      </w:pPr>
      <w:r w:rsidRPr="005B4590">
        <w:rPr>
          <w:rFonts w:ascii="Verdana" w:hAnsi="Verdana"/>
          <w:bCs/>
          <w:sz w:val="20"/>
        </w:rPr>
        <w:t>                     Por su parte, el artículo 5,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rsidR="005B4590" w:rsidRPr="005B4590" w:rsidRDefault="005B4590" w:rsidP="005B4590">
      <w:pPr>
        <w:jc w:val="both"/>
        <w:rPr>
          <w:rFonts w:ascii="Verdana" w:hAnsi="Verdana"/>
          <w:bCs/>
          <w:sz w:val="20"/>
        </w:rPr>
      </w:pPr>
      <w:r w:rsidRPr="005B4590">
        <w:rPr>
          <w:rFonts w:ascii="Verdana" w:hAnsi="Verdana"/>
          <w:bCs/>
          <w:sz w:val="20"/>
        </w:rPr>
        <w:t>                     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del mismo, sin las cuales el objeto del contribuyente se vería obstaculizado, al grado tal que se impediría la realización de su objeto social.</w:t>
      </w:r>
    </w:p>
    <w:p w:rsidR="005B4590" w:rsidRPr="005B4590" w:rsidRDefault="005B4590" w:rsidP="005B4590">
      <w:pPr>
        <w:jc w:val="both"/>
        <w:rPr>
          <w:rFonts w:ascii="Verdana" w:hAnsi="Verdana"/>
          <w:bCs/>
          <w:sz w:val="20"/>
        </w:rPr>
      </w:pPr>
      <w:r w:rsidRPr="005B4590">
        <w:rPr>
          <w:rFonts w:ascii="Verdana" w:hAnsi="Verdana"/>
          <w:bCs/>
          <w:sz w:val="20"/>
        </w:rPr>
        <w:t xml:space="preserve">                     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la adquisición de un automóvil, gastos de mantenimiento y pagos por el seguro correspondiente, no obstante que es </w:t>
      </w:r>
      <w:r w:rsidRPr="005B4590">
        <w:rPr>
          <w:rFonts w:ascii="Verdana" w:hAnsi="Verdana"/>
          <w:bCs/>
          <w:sz w:val="20"/>
        </w:rPr>
        <w:lastRenderedPageBreak/>
        <w:t>evidente, que en este supuesto el bien obtenido no es destinado a la actividad del adquirente; no se utiliza para alcanzar los fines de su actividad y esta no se ve obstaculizada sin su adquisición, ya que se transfiere su uso a un tercero.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 indispensables.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Asesorar, aconsejar, prestar servicios o participar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282"/>
      </w:tblGrid>
      <w:tr w:rsidR="005B4590" w:rsidRPr="005B4590" w:rsidTr="005B4590">
        <w:trPr>
          <w:trHeight w:val="344"/>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02"/>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Primera Resolución de Modificaciones a la RMF para 2015</w:t>
            </w:r>
          </w:p>
        </w:tc>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 de marzo de 2015, Anexo 3, publicado en el Diario Oficial de la Federación el 6 de marzo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29/ISR/NV</w:t>
      </w:r>
      <w:r w:rsidRPr="005B4590">
        <w:rPr>
          <w:rFonts w:ascii="Verdana" w:hAnsi="Verdana"/>
          <w:bCs/>
          <w:sz w:val="20"/>
        </w:rPr>
        <w:t>       </w:t>
      </w:r>
      <w:r w:rsidRPr="005B4590">
        <w:rPr>
          <w:rFonts w:ascii="Verdana" w:hAnsi="Verdana"/>
          <w:b/>
          <w:bCs/>
          <w:sz w:val="20"/>
        </w:rPr>
        <w:t>Medios de pago en gastos médicos, dentales, por servicios en materia de psicología, nutrición u hospitalarios.</w:t>
      </w:r>
    </w:p>
    <w:p w:rsidR="005B4590" w:rsidRPr="005B4590" w:rsidRDefault="005B4590" w:rsidP="005B4590">
      <w:pPr>
        <w:jc w:val="both"/>
        <w:rPr>
          <w:rFonts w:ascii="Verdana" w:hAnsi="Verdana"/>
          <w:bCs/>
          <w:sz w:val="20"/>
        </w:rPr>
      </w:pPr>
      <w:r w:rsidRPr="005B4590">
        <w:rPr>
          <w:rFonts w:ascii="Verdana" w:hAnsi="Verdana"/>
          <w:bCs/>
          <w:sz w:val="20"/>
        </w:rPr>
        <w:t>                     El artículo 151, fracción I de la Ley del ISR,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w:t>
      </w:r>
    </w:p>
    <w:p w:rsidR="005B4590" w:rsidRPr="005B4590" w:rsidRDefault="005B4590" w:rsidP="005B4590">
      <w:pPr>
        <w:jc w:val="both"/>
        <w:rPr>
          <w:rFonts w:ascii="Verdana" w:hAnsi="Verdana"/>
          <w:bCs/>
          <w:sz w:val="20"/>
        </w:rPr>
      </w:pPr>
      <w:proofErr w:type="gramStart"/>
      <w:r w:rsidRPr="005B4590">
        <w:rPr>
          <w:rFonts w:ascii="Verdana" w:hAnsi="Verdana"/>
          <w:bCs/>
          <w:sz w:val="20"/>
        </w:rPr>
        <w:t>igual</w:t>
      </w:r>
      <w:proofErr w:type="gramEnd"/>
      <w:r w:rsidRPr="005B4590">
        <w:rPr>
          <w:rFonts w:ascii="Verdana" w:hAnsi="Verdana"/>
          <w:bCs/>
          <w:sz w:val="20"/>
        </w:rPr>
        <w:t xml:space="preserve"> o superior a la que resulte de calcular el salario mínimo general del área geográfica del contribuyente elevado al año, y se efectúen mediante cheque </w:t>
      </w:r>
      <w:r w:rsidRPr="005B4590">
        <w:rPr>
          <w:rFonts w:ascii="Verdana" w:hAnsi="Verdana"/>
          <w:bCs/>
          <w:sz w:val="20"/>
        </w:rPr>
        <w:lastRenderedPageBreak/>
        <w:t>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5B4590" w:rsidRPr="005B4590" w:rsidRDefault="005B4590" w:rsidP="005B4590">
      <w:pPr>
        <w:jc w:val="both"/>
        <w:rPr>
          <w:rFonts w:ascii="Verdana" w:hAnsi="Verdana"/>
          <w:bCs/>
          <w:sz w:val="20"/>
        </w:rPr>
      </w:pPr>
      <w:r w:rsidRPr="005B4590">
        <w:rPr>
          <w:rFonts w:ascii="Verdana" w:hAnsi="Verdana"/>
          <w:bCs/>
          <w:sz w:val="20"/>
        </w:rPr>
        <w:t>                     En ese entendido, es necesario que los prestadores de servicios médicos, dentales, en materia de psicología, nutrición y hospitalarios, cuenten con los medios tecnológicos necesarios que permitan a sus clientes realizar el pago del servicio a través de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80"/>
        <w:gridCol w:w="5334"/>
      </w:tblGrid>
      <w:tr w:rsidR="005B4590" w:rsidRPr="005B4590" w:rsidTr="005B4590">
        <w:trPr>
          <w:trHeight w:val="291"/>
        </w:trPr>
        <w:tc>
          <w:tcPr>
            <w:tcW w:w="18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23"/>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2015</w:t>
            </w:r>
          </w:p>
        </w:tc>
        <w:tc>
          <w:tcPr>
            <w:tcW w:w="5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 de julio de 2015, Anexo 3, publicado en el Diario Oficial de la Federación el 10 de julio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30/ISR/NV</w:t>
      </w:r>
      <w:r w:rsidRPr="005B4590">
        <w:rPr>
          <w:rFonts w:ascii="Verdana" w:hAnsi="Verdana"/>
          <w:bCs/>
          <w:sz w:val="20"/>
        </w:rPr>
        <w:t>       </w:t>
      </w:r>
      <w:r w:rsidRPr="005B4590">
        <w:rPr>
          <w:rFonts w:ascii="Verdana" w:hAnsi="Verdana"/>
          <w:b/>
          <w:bCs/>
          <w:sz w:val="20"/>
        </w:rPr>
        <w:t>Entrega de donativos a instituciones de enseñanza cuando no son onerosos, ni remunerativos.</w:t>
      </w:r>
    </w:p>
    <w:p w:rsidR="005B4590" w:rsidRPr="005B4590" w:rsidRDefault="005B4590" w:rsidP="005B4590">
      <w:pPr>
        <w:jc w:val="both"/>
        <w:rPr>
          <w:rFonts w:ascii="Verdana" w:hAnsi="Verdana"/>
          <w:bCs/>
          <w:sz w:val="20"/>
        </w:rPr>
      </w:pPr>
      <w:r w:rsidRPr="005B4590">
        <w:rPr>
          <w:rFonts w:ascii="Verdana" w:hAnsi="Verdana"/>
          <w:bCs/>
          <w:sz w:val="20"/>
        </w:rPr>
        <w:t>                     De conformidad con lo dispuesto por el artículo 151, primer párrafo, fracción III de la Ley del ISR, las personas físicas residentes en el país que obtengan ingresos de los señalados en el Título IV de la misma Ley, para calcular su impuesto anual podrán deducir los donativos no onerosos ni remunerativos que satisfagan los requisitos previstos en la Ley del ISR y en las reglas de carácter general que para el efecto establezca el SAT y que se otorguen entre otros, a las personas morales que cumplan con los requisitos establecidos en el artículo 82 de la misma Ley.</w:t>
      </w:r>
    </w:p>
    <w:p w:rsidR="005B4590" w:rsidRPr="005B4590" w:rsidRDefault="005B4590" w:rsidP="005B4590">
      <w:pPr>
        <w:jc w:val="both"/>
        <w:rPr>
          <w:rFonts w:ascii="Verdana" w:hAnsi="Verdana"/>
          <w:bCs/>
          <w:sz w:val="20"/>
        </w:rPr>
      </w:pPr>
      <w:r w:rsidRPr="005B4590">
        <w:rPr>
          <w:rFonts w:ascii="Verdana" w:hAnsi="Verdana"/>
          <w:bCs/>
          <w:sz w:val="20"/>
        </w:rPr>
        <w:t xml:space="preserve">                     Asimismo, conforme al antepenúltimo párrafo de la fracción III del citado artículo 151, los donativos serán deducibles siempre que las instituciones de enseñanza sean establecimientos públicos o de propiedad de particulares que tengan </w:t>
      </w:r>
      <w:r w:rsidRPr="005B4590">
        <w:rPr>
          <w:rFonts w:ascii="Verdana" w:hAnsi="Verdana"/>
          <w:bCs/>
          <w:sz w:val="20"/>
        </w:rPr>
        <w:lastRenderedPageBreak/>
        <w:t>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ISR; se trate de donaciones no onerosas ni remunerativas, conforme a las reglas generales que al efecto determine la Secretaría de Educación Pública, y dichas instituciones no hayan distribuido remanentes a sus socios o integrantes en los últimos cinco años.</w:t>
      </w:r>
    </w:p>
    <w:p w:rsidR="005B4590" w:rsidRPr="005B4590" w:rsidRDefault="005B4590" w:rsidP="005B4590">
      <w:pPr>
        <w:jc w:val="both"/>
        <w:rPr>
          <w:rFonts w:ascii="Verdana" w:hAnsi="Verdana"/>
          <w:bCs/>
          <w:sz w:val="20"/>
        </w:rPr>
      </w:pPr>
      <w:r w:rsidRPr="005B4590">
        <w:rPr>
          <w:rFonts w:ascii="Verdana" w:hAnsi="Verdana"/>
          <w:bCs/>
          <w:sz w:val="20"/>
        </w:rPr>
        <w:t>                     De igual forma, el Reglamento de la Ley del ISR en su artículo 130 establece que se consideran onerosos o remunerativos y, por ende no deducibles, los donativos otorgados a alguna organización civil o fideicomiso que sean considerados como donatarios autorizados, para tener acceso o participar en eventos de cualquier índole, así como los que den derecho a recibir algún bien, servicio o beneficio que estos presten u otorguen. Asimismo, no será deducible la donación de servicios.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Las personas autorizadas para recibir donativos deducibles del ISR, que utilicen los CFDI de donativos deducibles para amparar el pago de los servicios de enseñanza que preste.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Las personas físicas que deduzcan en su declaración anual del ISR, los donativos remunerativos que haya otorgado a personas autorizadas para recibir donativos deducibles del ISR.</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Quien asesore, aconseje, preste servicios o participe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07"/>
        <w:gridCol w:w="5307"/>
      </w:tblGrid>
      <w:tr w:rsidR="005B4590" w:rsidRPr="005B4590" w:rsidTr="005B4590">
        <w:trPr>
          <w:trHeight w:val="315"/>
        </w:trPr>
        <w:tc>
          <w:tcPr>
            <w:tcW w:w="19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7"/>
        </w:trPr>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2015</w:t>
            </w:r>
          </w:p>
        </w:tc>
        <w:tc>
          <w:tcPr>
            <w:tcW w:w="5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 de julio de 2015, Anexo 3, publicado en el Diario Oficial de la Federación el 10 de julio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31/ISR/NV</w:t>
      </w:r>
      <w:r w:rsidRPr="005B4590">
        <w:rPr>
          <w:rFonts w:ascii="Verdana" w:hAnsi="Verdana"/>
          <w:bCs/>
          <w:sz w:val="20"/>
        </w:rPr>
        <w:t>       </w:t>
      </w:r>
      <w:r w:rsidRPr="005B4590">
        <w:rPr>
          <w:rFonts w:ascii="Verdana" w:hAnsi="Verdana"/>
          <w:b/>
          <w:bCs/>
          <w:sz w:val="20"/>
        </w:rPr>
        <w:t>Costo de lo vendido. Tratándose de servicios derivados de contratos de obra inmueble, no son deducibles los costos correspondientes a ingresos no acumulados en el ejercicio.</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19 de la Ley del ISR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w:t>
      </w:r>
      <w:r w:rsidRPr="005B4590">
        <w:rPr>
          <w:rFonts w:ascii="Verdana" w:hAnsi="Verdana"/>
          <w:bCs/>
          <w:sz w:val="20"/>
        </w:rPr>
        <w:lastRenderedPageBreak/>
        <w:t>ejecutada sean autorizadas o aprobadas para que proceda su cobro, siempre y cuando el pago de dichas estimaciones tenga lugar dentro de los tres meses siguientes a su aprobación o autorización.</w:t>
      </w:r>
    </w:p>
    <w:p w:rsidR="005B4590" w:rsidRPr="005B4590" w:rsidRDefault="005B4590" w:rsidP="005B4590">
      <w:pPr>
        <w:jc w:val="both"/>
        <w:rPr>
          <w:rFonts w:ascii="Verdana" w:hAnsi="Verdana"/>
          <w:bCs/>
          <w:sz w:val="20"/>
        </w:rPr>
      </w:pPr>
      <w:r w:rsidRPr="005B4590">
        <w:rPr>
          <w:rFonts w:ascii="Verdana" w:hAnsi="Verdana"/>
          <w:bCs/>
          <w:sz w:val="20"/>
        </w:rPr>
        <w:t>                     El artículo 29, fracción II de la Ley mencionada establece que los contribuyentes podrán deducir el costo de lo vendido.</w:t>
      </w:r>
    </w:p>
    <w:p w:rsidR="005B4590" w:rsidRPr="005B4590" w:rsidRDefault="005B4590" w:rsidP="005B4590">
      <w:pPr>
        <w:jc w:val="both"/>
        <w:rPr>
          <w:rFonts w:ascii="Verdana" w:hAnsi="Verdana"/>
          <w:bCs/>
          <w:sz w:val="20"/>
        </w:rPr>
      </w:pPr>
      <w:r w:rsidRPr="005B4590">
        <w:rPr>
          <w:rFonts w:ascii="Verdana" w:hAnsi="Verdana"/>
          <w:bCs/>
          <w:sz w:val="20"/>
        </w:rPr>
        <w:t>                     El artículo 45-A, primer párrafo del citado ordenamiento, refiere que en todo caso, el costo se deducirá en el ejercicio en el que se acumulen los ingresos que se deriven de la enajenación de los bienes de que se trate.</w:t>
      </w:r>
    </w:p>
    <w:p w:rsidR="005B4590" w:rsidRPr="005B4590" w:rsidRDefault="005B4590" w:rsidP="005B4590">
      <w:pPr>
        <w:jc w:val="both"/>
        <w:rPr>
          <w:rFonts w:ascii="Verdana" w:hAnsi="Verdana"/>
          <w:bCs/>
          <w:sz w:val="20"/>
        </w:rPr>
      </w:pPr>
      <w:r w:rsidRPr="005B4590">
        <w:rPr>
          <w:rFonts w:ascii="Verdana" w:hAnsi="Verdana"/>
          <w:bCs/>
          <w:sz w:val="20"/>
        </w:rPr>
        <w:t>                     El artículo 45-C de dicha Ley señala los conceptos que deberán considerar los contribuyentes que realizan actividades distintas a las comerciales para determinar el costo de ventas, precisándose en el último párrafo, que se deberá excluir el costo correspondiente a la mercancía no enajenada en el ejercicio, así como el de la producción en proceso.</w:t>
      </w:r>
    </w:p>
    <w:p w:rsidR="005B4590" w:rsidRPr="005B4590" w:rsidRDefault="005B4590" w:rsidP="005B4590">
      <w:pPr>
        <w:jc w:val="both"/>
        <w:rPr>
          <w:rFonts w:ascii="Verdana" w:hAnsi="Verdana"/>
          <w:bCs/>
          <w:sz w:val="20"/>
        </w:rPr>
      </w:pPr>
      <w:r w:rsidRPr="005B4590">
        <w:rPr>
          <w:rFonts w:ascii="Verdana" w:hAnsi="Verdana"/>
          <w:bCs/>
          <w:sz w:val="20"/>
        </w:rPr>
        <w:t>                     Conforme a las disposiciones citadas se considera que los prestadores de servicios derivados de contratos de obra inmueble, que hayan acumulado sus ingresos conforme a lo dispuesto en el artículo 19 antes citado, pudieron deducir en el ejercicio únicamente el costo correspondiente a dichos ingresos acumulables.</w:t>
      </w:r>
    </w:p>
    <w:p w:rsidR="005B4590" w:rsidRPr="005B4590" w:rsidRDefault="005B4590" w:rsidP="005B4590">
      <w:pPr>
        <w:jc w:val="both"/>
        <w:rPr>
          <w:rFonts w:ascii="Verdana" w:hAnsi="Verdana"/>
          <w:bCs/>
          <w:sz w:val="20"/>
        </w:rPr>
      </w:pPr>
      <w:r w:rsidRPr="005B4590">
        <w:rPr>
          <w:rFonts w:ascii="Verdana" w:hAnsi="Verdana"/>
          <w:bCs/>
          <w:sz w:val="20"/>
        </w:rPr>
        <w:t>                     Este criterio es aplicable igualmente a las situaciones creadas al amparo de la Ley del ISR vigente, tomando en cuenta que el sentido de sus disposiciones es el mismo, tratándose de los contribuyentes que prestan servicios derivados de contratos de obra inmueble, de conformidad con lo dispuesto en sus artículos 17, 25, fracción II y 39.</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es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Deducir en el ejercicio de que se trate, el costo de lo vendido que corresponda a los ingresos obtenidos por la prestación de servicios derivados de contratos de obra inmueble no acumulados en el ejercicio.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73"/>
        <w:gridCol w:w="5341"/>
      </w:tblGrid>
      <w:tr w:rsidR="005B4590" w:rsidRPr="005B4590" w:rsidTr="005B4590">
        <w:trPr>
          <w:trHeight w:val="315"/>
        </w:trPr>
        <w:tc>
          <w:tcPr>
            <w:tcW w:w="18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7"/>
        </w:trPr>
        <w:tc>
          <w:tcPr>
            <w:tcW w:w="1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2016</w:t>
            </w:r>
          </w:p>
        </w:tc>
        <w:tc>
          <w:tcPr>
            <w:tcW w:w="5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6 de mayo de 2016, Anexo 3 publicado en el Diario Oficial de la Federación el 9 de mayo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32/ISR/NV</w:t>
      </w:r>
      <w:r w:rsidRPr="005B4590">
        <w:rPr>
          <w:rFonts w:ascii="Verdana" w:hAnsi="Verdana"/>
          <w:bCs/>
          <w:sz w:val="20"/>
        </w:rPr>
        <w:t>       </w:t>
      </w:r>
      <w:r w:rsidRPr="005B4590">
        <w:rPr>
          <w:rFonts w:ascii="Verdana" w:hAnsi="Verdana"/>
          <w:b/>
          <w:bCs/>
          <w:sz w:val="20"/>
        </w:rPr>
        <w:t>Pago de sueldos, salarios o asimilados a estos a través de sindicatos o prestadoras de servicios de subcontratación laboral.</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356 de la Ley Federal del Trabajo señala que el sindicato es la asociación de trabajadores o patrones, constituida para el estudio, mejoramiento y defensa de sus respectivos intereses.</w:t>
      </w:r>
    </w:p>
    <w:p w:rsidR="005B4590" w:rsidRPr="005B4590" w:rsidRDefault="005B4590" w:rsidP="005B4590">
      <w:pPr>
        <w:jc w:val="both"/>
        <w:rPr>
          <w:rFonts w:ascii="Verdana" w:hAnsi="Verdana"/>
          <w:bCs/>
          <w:sz w:val="20"/>
        </w:rPr>
      </w:pPr>
      <w:r w:rsidRPr="005B4590">
        <w:rPr>
          <w:rFonts w:ascii="Verdana" w:hAnsi="Verdana"/>
          <w:bCs/>
          <w:sz w:val="20"/>
        </w:rPr>
        <w:t>                     El artículo 110, fracción VI, de la misma Ley, establece que se realizará el descuento en los salarios de los trabajadores por concepto de pago de las cuotas sindicales ordinarias previstas en los estatutos de los sindicatos.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rsidR="005B4590" w:rsidRPr="005B4590" w:rsidRDefault="005B4590" w:rsidP="005B4590">
      <w:pPr>
        <w:jc w:val="both"/>
        <w:rPr>
          <w:rFonts w:ascii="Verdana" w:hAnsi="Verdana"/>
          <w:bCs/>
          <w:sz w:val="20"/>
        </w:rPr>
      </w:pPr>
      <w:r w:rsidRPr="005B4590">
        <w:rPr>
          <w:rFonts w:ascii="Verdana" w:hAnsi="Verdana"/>
          <w:bCs/>
          <w:sz w:val="20"/>
        </w:rPr>
        <w:t>                     Por su parte, el artículo 79, fracción I, de la Ley del ISR vigente, establece que los sindicatos obreros no son contribuyentes del ISR, lo cual debe entenderse que para ubicarse en la citada exención, además de encontrarse registrados ante la Secretaría del Trabajo y Previsión Social ante los casos de competencia federal y, en las Juntas de Conciliación y Arbitraje, en casos de competencia local, en términos del artículo 365 de la Ley Federal del Trabajo los sindicatos deben asociar a trabajadores con el objeto de estudiar, mejorar y defender sus intereses.</w:t>
      </w:r>
    </w:p>
    <w:p w:rsidR="005B4590" w:rsidRPr="005B4590" w:rsidRDefault="005B4590" w:rsidP="005B4590">
      <w:pPr>
        <w:jc w:val="both"/>
        <w:rPr>
          <w:rFonts w:ascii="Verdana" w:hAnsi="Verdana"/>
          <w:bCs/>
          <w:sz w:val="20"/>
        </w:rPr>
      </w:pPr>
      <w:r w:rsidRPr="005B4590">
        <w:rPr>
          <w:rFonts w:ascii="Verdana" w:hAnsi="Verdana"/>
          <w:bCs/>
          <w:sz w:val="20"/>
        </w:rPr>
        <w:t>                     Asimismo, el artículo 28, fracción XXX, de la Ley del ISR establece que no serán deducibles los pagos que a su vez sean ingresos exentos para el trabajador hasta por la cantidad que resulte de aplicar el factor de 0.53 al monto de dichos pagos o, en su caso, el factor de 0.47 cuando las prestaciones otorgadas a los trabajadores que a su vez sean ingresos exentos para dichos trabajadores no hayan disminuido respecto de las otorgadas en el ejercicio inmediato anterior.</w:t>
      </w:r>
    </w:p>
    <w:p w:rsidR="005B4590" w:rsidRPr="005B4590" w:rsidRDefault="005B4590" w:rsidP="005B4590">
      <w:pPr>
        <w:jc w:val="both"/>
        <w:rPr>
          <w:rFonts w:ascii="Verdana" w:hAnsi="Verdana"/>
          <w:bCs/>
          <w:sz w:val="20"/>
        </w:rPr>
      </w:pPr>
      <w:r w:rsidRPr="005B4590">
        <w:rPr>
          <w:rFonts w:ascii="Verdana" w:hAnsi="Verdana"/>
          <w:bCs/>
          <w:sz w:val="20"/>
        </w:rPr>
        <w:t>                     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ISR o se realiza en una cantidad menor a la que corresponde conforme a Ley, además de hacer deducibles dichos pagos en forma total o parcial, no obstante que en ocasiones se trata de ingresos exentos parcialmente para el trabajador.</w:t>
      </w:r>
    </w:p>
    <w:p w:rsidR="005B4590" w:rsidRPr="005B4590" w:rsidRDefault="005B4590" w:rsidP="005B4590">
      <w:pPr>
        <w:jc w:val="both"/>
        <w:rPr>
          <w:rFonts w:ascii="Verdana" w:hAnsi="Verdana"/>
          <w:bCs/>
          <w:sz w:val="20"/>
        </w:rPr>
      </w:pPr>
      <w:r w:rsidRPr="005B4590">
        <w:rPr>
          <w:rFonts w:ascii="Verdana" w:hAnsi="Verdana"/>
          <w:bCs/>
          <w:sz w:val="20"/>
        </w:rPr>
        <w:t>                     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 con este procedimiento se ubiquen en cualquiera de los siguientes supuestos:</w:t>
      </w:r>
    </w:p>
    <w:p w:rsidR="005B4590" w:rsidRPr="005B4590" w:rsidRDefault="005B4590" w:rsidP="005B4590">
      <w:pPr>
        <w:jc w:val="both"/>
        <w:rPr>
          <w:rFonts w:ascii="Verdana" w:hAnsi="Verdana"/>
          <w:bCs/>
          <w:sz w:val="20"/>
        </w:rPr>
      </w:pPr>
      <w:r w:rsidRPr="005B4590">
        <w:rPr>
          <w:rFonts w:ascii="Verdana" w:hAnsi="Verdana"/>
          <w:bCs/>
          <w:sz w:val="20"/>
        </w:rPr>
        <w:lastRenderedPageBreak/>
        <w:t>                     </w:t>
      </w:r>
      <w:r w:rsidRPr="005B4590">
        <w:rPr>
          <w:rFonts w:ascii="Verdana" w:hAnsi="Verdana"/>
          <w:b/>
          <w:bCs/>
          <w:sz w:val="20"/>
        </w:rPr>
        <w:t>I. </w:t>
      </w:r>
      <w:r w:rsidRPr="005B4590">
        <w:rPr>
          <w:rFonts w:ascii="Verdana" w:hAnsi="Verdana"/>
          <w:bCs/>
          <w:sz w:val="20"/>
        </w:rPr>
        <w:t>No incluyan los conceptos señalados en el párrafo anterior en el comprobante fiscal de pago que deben expedir a los trabajadores, en términos del artículo 99, fracción III de la Ley del ISR.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No realicen la retención y entero a los trabajadores para efectos del ISR o lo hagan en una cantidad menor a la que legalmente corresponda los conceptos señalados en el párrafo anterior.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Deduzcan las erogaciones señaladas en el párrafo anterior por el monto expresado en el comprobante fiscal emitido por el sindicato o con base en el contrato colectivo de trabajo.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IV.</w:t>
      </w:r>
      <w:r w:rsidRPr="005B4590">
        <w:rPr>
          <w:rFonts w:ascii="Verdana" w:hAnsi="Verdana"/>
          <w:bCs/>
          <w:sz w:val="20"/>
        </w:rPr>
        <w:t> Deduzcan los pagos señalados en el párrafo anterior efectuados a los trabajadores, cuando se trate de ingresos exentos para estos en términos del artículo 28, fracción XXX, de la Ley del ISR.</w:t>
      </w:r>
    </w:p>
    <w:p w:rsidR="005B4590" w:rsidRPr="005B4590" w:rsidRDefault="005B4590" w:rsidP="005B4590">
      <w:pPr>
        <w:jc w:val="both"/>
        <w:rPr>
          <w:rFonts w:ascii="Verdana" w:hAnsi="Verdana"/>
          <w:bCs/>
          <w:sz w:val="20"/>
        </w:rPr>
      </w:pPr>
      <w:r w:rsidRPr="005B4590">
        <w:rPr>
          <w:rFonts w:ascii="Verdana" w:hAnsi="Verdana"/>
          <w:bCs/>
          <w:sz w:val="20"/>
        </w:rPr>
        <w:t>                     Se considera que también realizan una práctica fiscal indebida, los sindicatos y empresas prestadores de servicios de subcontratación laboral, a través de las cuales se lleve a cabo esta conducta, así como quien asesore, aconseje, preste servicios o participe en la realización o la implementación de la práctica a que se refiere el presente criterio.</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282"/>
      </w:tblGrid>
      <w:tr w:rsidR="005B4590" w:rsidRPr="005B4590" w:rsidTr="005B4590">
        <w:trPr>
          <w:trHeight w:val="357"/>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41"/>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2016</w:t>
            </w:r>
          </w:p>
        </w:tc>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6 de mayo de 2016, Anexo 3 publicado en el Diario Oficial de la Federación el 9 de mayo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33/ISR/NV</w:t>
      </w:r>
      <w:r w:rsidRPr="005B4590">
        <w:rPr>
          <w:rFonts w:ascii="Verdana" w:hAnsi="Verdana"/>
          <w:bCs/>
          <w:sz w:val="20"/>
        </w:rPr>
        <w:t>       </w:t>
      </w:r>
      <w:r w:rsidRPr="005B4590">
        <w:rPr>
          <w:rFonts w:ascii="Verdana" w:hAnsi="Verdana"/>
          <w:b/>
          <w:bCs/>
          <w:sz w:val="20"/>
        </w:rPr>
        <w:t>Deducción de bienes de activo fijo objeto de un contrato de arrendamiento financiero.</w:t>
      </w:r>
    </w:p>
    <w:p w:rsidR="005B4590" w:rsidRPr="005B4590" w:rsidRDefault="005B4590" w:rsidP="005B4590">
      <w:pPr>
        <w:jc w:val="both"/>
        <w:rPr>
          <w:rFonts w:ascii="Verdana" w:hAnsi="Verdana"/>
          <w:bCs/>
          <w:sz w:val="20"/>
        </w:rPr>
      </w:pPr>
      <w:r w:rsidRPr="005B4590">
        <w:rPr>
          <w:rFonts w:ascii="Verdana" w:hAnsi="Verdana"/>
          <w:bCs/>
          <w:sz w:val="20"/>
        </w:rPr>
        <w:t>                     El artículo 15 del CFF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opciones terminales que establece la Ley General de Títulos y Operaciones de Crédito.</w:t>
      </w:r>
    </w:p>
    <w:p w:rsidR="005B4590" w:rsidRPr="005B4590" w:rsidRDefault="005B4590" w:rsidP="005B4590">
      <w:pPr>
        <w:jc w:val="both"/>
        <w:rPr>
          <w:rFonts w:ascii="Verdana" w:hAnsi="Verdana"/>
          <w:bCs/>
          <w:sz w:val="20"/>
        </w:rPr>
      </w:pPr>
      <w:r w:rsidRPr="005B4590">
        <w:rPr>
          <w:rFonts w:ascii="Verdana" w:hAnsi="Verdana"/>
          <w:bCs/>
          <w:sz w:val="20"/>
        </w:rPr>
        <w:t>                     Al respecto, el artículo 17, fracción III de la Ley de ISR, establece que los contribuyentes que celebren contratos de arrendamiento financiero, pueden optar por considerar como ingreso del ejercicio la parte del precio que es exigible en el mismo.</w:t>
      </w:r>
    </w:p>
    <w:p w:rsidR="005B4590" w:rsidRPr="005B4590" w:rsidRDefault="005B4590" w:rsidP="005B4590">
      <w:pPr>
        <w:jc w:val="both"/>
        <w:rPr>
          <w:rFonts w:ascii="Verdana" w:hAnsi="Verdana"/>
          <w:bCs/>
          <w:sz w:val="20"/>
        </w:rPr>
      </w:pPr>
      <w:r w:rsidRPr="005B4590">
        <w:rPr>
          <w:rFonts w:ascii="Verdana" w:hAnsi="Verdana"/>
          <w:bCs/>
          <w:sz w:val="20"/>
        </w:rPr>
        <w:lastRenderedPageBreak/>
        <w:t>                     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rsidR="005B4590" w:rsidRPr="005B4590" w:rsidRDefault="005B4590" w:rsidP="005B4590">
      <w:pPr>
        <w:jc w:val="both"/>
        <w:rPr>
          <w:rFonts w:ascii="Verdana" w:hAnsi="Verdana"/>
          <w:bCs/>
          <w:sz w:val="20"/>
        </w:rPr>
      </w:pPr>
      <w:r w:rsidRPr="005B4590">
        <w:rPr>
          <w:rFonts w:ascii="Verdana" w:hAnsi="Verdana"/>
          <w:bCs/>
          <w:sz w:val="20"/>
        </w:rPr>
        <w:t>                     Por lo antes mencionado, es evidente que la deducción del artículo 40 de la Ley del ISR,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rsidR="005B4590" w:rsidRPr="005B4590" w:rsidRDefault="005B4590" w:rsidP="005B4590">
      <w:pPr>
        <w:jc w:val="both"/>
        <w:rPr>
          <w:rFonts w:ascii="Verdana" w:hAnsi="Verdana"/>
          <w:bCs/>
          <w:sz w:val="20"/>
        </w:rPr>
      </w:pPr>
      <w:r w:rsidRPr="005B4590">
        <w:rPr>
          <w:rFonts w:ascii="Verdana" w:hAnsi="Verdana"/>
          <w:bCs/>
          <w:sz w:val="20"/>
        </w:rPr>
        <w:t>                     En ese sentido,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El arrendador financiero que efectúe en el ejercicio una deducción bajo un procedimiento distinto del señalado en el artículo 40 de la Ley de ISR; cuando respecto de los contratos relativos, hubiera ejercido la opción contenida en el artículo 17, fracción III de la Ley de ISR, consistente en acumular como ingreso del ejercicio sólo la parte del precio que es exigible en el mismo.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5170"/>
      </w:tblGrid>
      <w:tr w:rsidR="005B4590" w:rsidRPr="005B4590" w:rsidTr="005B4590">
        <w:trPr>
          <w:trHeight w:val="333"/>
        </w:trPr>
        <w:tc>
          <w:tcPr>
            <w:tcW w:w="20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9"/>
        </w:trPr>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2017</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18 de julio de 2017, Anexo 3, publicado en el Diario Oficial de la Federación el 21 de julio de 2017.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34/ISR/NV</w:t>
      </w:r>
      <w:r w:rsidRPr="005B4590">
        <w:rPr>
          <w:rFonts w:ascii="Verdana" w:hAnsi="Verdana"/>
          <w:bCs/>
          <w:sz w:val="20"/>
        </w:rPr>
        <w:t>       </w:t>
      </w:r>
      <w:r w:rsidRPr="005B4590">
        <w:rPr>
          <w:rFonts w:ascii="Verdana" w:hAnsi="Verdana"/>
          <w:b/>
          <w:bCs/>
          <w:sz w:val="20"/>
        </w:rPr>
        <w:t>Derechos federativos de los deportistas. Su adquisición constituye una inversión en la modalidad de gasto diferido.</w:t>
      </w:r>
    </w:p>
    <w:p w:rsidR="005B4590" w:rsidRPr="005B4590" w:rsidRDefault="005B4590" w:rsidP="005B4590">
      <w:pPr>
        <w:jc w:val="both"/>
        <w:rPr>
          <w:rFonts w:ascii="Verdana" w:hAnsi="Verdana"/>
          <w:bCs/>
          <w:sz w:val="20"/>
        </w:rPr>
      </w:pPr>
      <w:r w:rsidRPr="005B4590">
        <w:rPr>
          <w:rFonts w:ascii="Verdana" w:hAnsi="Verdana"/>
          <w:bCs/>
          <w:sz w:val="20"/>
        </w:rPr>
        <w:t>                     El artículo 25, fracción IV, de la Ley del ISR, establece que los contribuyentes podrán efectuar diversas deducciones, entre ellas, la de inversiones.</w:t>
      </w:r>
    </w:p>
    <w:p w:rsidR="005B4590" w:rsidRPr="005B4590" w:rsidRDefault="005B4590" w:rsidP="005B4590">
      <w:pPr>
        <w:jc w:val="both"/>
        <w:rPr>
          <w:rFonts w:ascii="Verdana" w:hAnsi="Verdana"/>
          <w:bCs/>
          <w:sz w:val="20"/>
        </w:rPr>
      </w:pPr>
      <w:r w:rsidRPr="005B4590">
        <w:rPr>
          <w:rFonts w:ascii="Verdana" w:hAnsi="Verdana"/>
          <w:bCs/>
          <w:sz w:val="20"/>
        </w:rPr>
        <w:t>                     El artículo 31 de la Ley del ISR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aún no deducida.</w:t>
      </w:r>
    </w:p>
    <w:p w:rsidR="005B4590" w:rsidRPr="005B4590" w:rsidRDefault="005B4590" w:rsidP="005B4590">
      <w:pPr>
        <w:jc w:val="both"/>
        <w:rPr>
          <w:rFonts w:ascii="Verdana" w:hAnsi="Verdana"/>
          <w:bCs/>
          <w:sz w:val="20"/>
        </w:rPr>
      </w:pPr>
      <w:r w:rsidRPr="005B4590">
        <w:rPr>
          <w:rFonts w:ascii="Verdana" w:hAnsi="Verdana"/>
          <w:bCs/>
          <w:sz w:val="20"/>
        </w:rPr>
        <w:t xml:space="preserve">                     Los artículos 32, tercer párrafo y 33, fracción III, de la Ley del ISR señalan que se consideran inversiones los gastos diferidos, es decir, activos intangibles representados por bienes o derechos que permitan reducir costos de operación, </w:t>
      </w:r>
      <w:r w:rsidRPr="005B4590">
        <w:rPr>
          <w:rFonts w:ascii="Verdana" w:hAnsi="Verdana"/>
          <w:bCs/>
          <w:sz w:val="20"/>
        </w:rPr>
        <w:lastRenderedPageBreak/>
        <w:t>mejorar la calidad o aceptación de un producto, usar, disfrutar o explotar un bien, por un periodo limitado, y que su porcentaje máximo de deducción es de 15% anual.</w:t>
      </w:r>
    </w:p>
    <w:p w:rsidR="005B4590" w:rsidRPr="005B4590" w:rsidRDefault="005B4590" w:rsidP="005B4590">
      <w:pPr>
        <w:jc w:val="both"/>
        <w:rPr>
          <w:rFonts w:ascii="Verdana" w:hAnsi="Verdana"/>
          <w:bCs/>
          <w:sz w:val="20"/>
        </w:rPr>
      </w:pPr>
      <w:r w:rsidRPr="005B4590">
        <w:rPr>
          <w:rFonts w:ascii="Verdana" w:hAnsi="Verdana"/>
          <w:bCs/>
          <w:sz w:val="20"/>
        </w:rPr>
        <w:t>                     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asociación deportiva, tal</w:t>
      </w:r>
    </w:p>
    <w:p w:rsidR="005B4590" w:rsidRPr="005B4590" w:rsidRDefault="005B4590" w:rsidP="005B4590">
      <w:pPr>
        <w:jc w:val="both"/>
        <w:rPr>
          <w:rFonts w:ascii="Verdana" w:hAnsi="Verdana"/>
          <w:bCs/>
          <w:sz w:val="20"/>
        </w:rPr>
      </w:pPr>
      <w:r w:rsidRPr="005B4590">
        <w:rPr>
          <w:rFonts w:ascii="Verdana" w:hAnsi="Verdana"/>
          <w:bCs/>
          <w:sz w:val="20"/>
        </w:rPr>
        <w:t>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 atleta y en consecuencia también adquiera los mencionados "derechos federativos" que poseía la asociación o el club deportivo que termina la relación laboral con el atleta. En conclusión, derivado del acto de inscripción, nace a favor del club deportivo que inscribe a un atleta un "derecho de exclusividad" para que dicho deportista únicamente participe oficialmente en cualquier competencia, representando a la asociación deportiva o club deportivo de que se trate.</w:t>
      </w:r>
    </w:p>
    <w:p w:rsidR="005B4590" w:rsidRPr="005B4590" w:rsidRDefault="005B4590" w:rsidP="005B4590">
      <w:pPr>
        <w:jc w:val="both"/>
        <w:rPr>
          <w:rFonts w:ascii="Verdana" w:hAnsi="Verdana"/>
          <w:bCs/>
          <w:sz w:val="20"/>
        </w:rPr>
      </w:pPr>
      <w:r w:rsidRPr="005B4590">
        <w:rPr>
          <w:rFonts w:ascii="Verdana" w:hAnsi="Verdana"/>
          <w:bCs/>
          <w:sz w:val="20"/>
        </w:rPr>
        <w:t>                     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atendiendo a que la intangibilidad del bien, radica en el "derecho de exclusividad" que adquiere sobre la participación del deportista en competencias oficiales.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Las asociaciones deportivas o clubes deportivos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 dicha adquisición de "derechos federativos" o "carta de derechos".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5170"/>
      </w:tblGrid>
      <w:tr w:rsidR="005B4590" w:rsidRPr="005B4590" w:rsidTr="005B4590">
        <w:trPr>
          <w:trHeight w:val="347"/>
        </w:trPr>
        <w:tc>
          <w:tcPr>
            <w:tcW w:w="20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11"/>
        </w:trPr>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2017</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18 de julio de 2017, Anexo 3, publicado en el Diario Oficial de la Federación el 21 de julio de 2017.</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35/ISR/NV</w:t>
      </w:r>
      <w:r w:rsidRPr="005B4590">
        <w:rPr>
          <w:rFonts w:ascii="Verdana" w:hAnsi="Verdana"/>
          <w:bCs/>
          <w:sz w:val="20"/>
        </w:rPr>
        <w:t>       </w:t>
      </w:r>
      <w:r w:rsidRPr="005B4590">
        <w:rPr>
          <w:rFonts w:ascii="Verdana" w:hAnsi="Verdana"/>
          <w:b/>
          <w:bCs/>
          <w:sz w:val="20"/>
        </w:rPr>
        <w:t>Inversión de recursos retornados al país en acciones emitidas por personas morales residentes en México.</w:t>
      </w:r>
    </w:p>
    <w:p w:rsidR="005B4590" w:rsidRPr="005B4590" w:rsidRDefault="005B4590" w:rsidP="005B4590">
      <w:pPr>
        <w:jc w:val="both"/>
        <w:rPr>
          <w:rFonts w:ascii="Verdana" w:hAnsi="Verdana"/>
          <w:bCs/>
          <w:sz w:val="20"/>
        </w:rPr>
      </w:pPr>
      <w:r w:rsidRPr="005B4590">
        <w:rPr>
          <w:rFonts w:ascii="Verdana" w:hAnsi="Verdana"/>
          <w:bCs/>
          <w:sz w:val="20"/>
        </w:rPr>
        <w:t>                     El quinto y sexto párrafos del Considerando del "Decreto que otorga diversas facilidades administrativas en materia del impuesto sobre la renta relativos a depósitos o inversiones que se reciban en México" publicado en DOF el 18 de enero de 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rsidR="005B4590" w:rsidRPr="005B4590" w:rsidRDefault="005B4590" w:rsidP="005B4590">
      <w:pPr>
        <w:jc w:val="both"/>
        <w:rPr>
          <w:rFonts w:ascii="Verdana" w:hAnsi="Verdana"/>
          <w:bCs/>
          <w:sz w:val="20"/>
        </w:rPr>
      </w:pPr>
      <w:r w:rsidRPr="005B4590">
        <w:rPr>
          <w:rFonts w:ascii="Verdana" w:hAnsi="Verdana"/>
          <w:bCs/>
          <w:sz w:val="20"/>
        </w:rPr>
        <w:t>                     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rsidR="005B4590" w:rsidRPr="005B4590" w:rsidRDefault="005B4590" w:rsidP="005B4590">
      <w:pPr>
        <w:jc w:val="both"/>
        <w:rPr>
          <w:rFonts w:ascii="Verdana" w:hAnsi="Verdana"/>
          <w:bCs/>
          <w:sz w:val="20"/>
        </w:rPr>
      </w:pPr>
      <w:r w:rsidRPr="005B4590">
        <w:rPr>
          <w:rFonts w:ascii="Verdana" w:hAnsi="Verdana"/>
          <w:bCs/>
          <w:sz w:val="20"/>
        </w:rPr>
        <w:t xml:space="preserve">                     La regla 11.8.12. </w:t>
      </w:r>
      <w:proofErr w:type="gramStart"/>
      <w:r w:rsidRPr="005B4590">
        <w:rPr>
          <w:rFonts w:ascii="Verdana" w:hAnsi="Verdana"/>
          <w:bCs/>
          <w:sz w:val="20"/>
        </w:rPr>
        <w:t>de</w:t>
      </w:r>
      <w:proofErr w:type="gramEnd"/>
      <w:r w:rsidRPr="005B4590">
        <w:rPr>
          <w:rFonts w:ascii="Verdana" w:hAnsi="Verdana"/>
          <w:bCs/>
          <w:sz w:val="20"/>
        </w:rPr>
        <w:t xml:space="preserve"> la RMF para 2017, en su fracción II, señala que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xml:space="preserve">                     Por su parte, la regla 11.8.14. </w:t>
      </w:r>
      <w:proofErr w:type="gramStart"/>
      <w:r w:rsidRPr="005B4590">
        <w:rPr>
          <w:rFonts w:ascii="Verdana" w:hAnsi="Verdana"/>
          <w:bCs/>
          <w:sz w:val="20"/>
        </w:rPr>
        <w:t>de</w:t>
      </w:r>
      <w:proofErr w:type="gramEnd"/>
      <w:r w:rsidRPr="005B4590">
        <w:rPr>
          <w:rFonts w:ascii="Verdana" w:hAnsi="Verdana"/>
          <w:bCs/>
          <w:sz w:val="20"/>
        </w:rPr>
        <w:t xml:space="preserve"> la RMF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rsidR="005B4590" w:rsidRPr="005B4590" w:rsidRDefault="005B4590" w:rsidP="005B4590">
      <w:pPr>
        <w:jc w:val="both"/>
        <w:rPr>
          <w:rFonts w:ascii="Verdana" w:hAnsi="Verdana"/>
          <w:bCs/>
          <w:sz w:val="20"/>
        </w:rPr>
      </w:pPr>
      <w:r w:rsidRPr="005B4590">
        <w:rPr>
          <w:rFonts w:ascii="Verdana" w:hAnsi="Verdana"/>
          <w:bCs/>
          <w:sz w:val="20"/>
        </w:rPr>
        <w:t>                     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rsidR="005B4590" w:rsidRPr="005B4590" w:rsidRDefault="005B4590" w:rsidP="005B4590">
      <w:pPr>
        <w:jc w:val="both"/>
        <w:rPr>
          <w:rFonts w:ascii="Verdana" w:hAnsi="Verdana"/>
          <w:bCs/>
          <w:sz w:val="20"/>
        </w:rPr>
      </w:pPr>
      <w:r w:rsidRPr="005B4590">
        <w:rPr>
          <w:rFonts w:ascii="Verdana" w:hAnsi="Verdana"/>
          <w:bCs/>
          <w:sz w:val="20"/>
        </w:rPr>
        <w:t>                     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lastRenderedPageBreak/>
        <w:t>                     </w:t>
      </w:r>
      <w:r w:rsidRPr="005B4590">
        <w:rPr>
          <w:rFonts w:ascii="Verdana" w:hAnsi="Verdana"/>
          <w:b/>
          <w:bCs/>
          <w:sz w:val="20"/>
        </w:rPr>
        <w:t>I.</w:t>
      </w:r>
      <w:r w:rsidRPr="005B4590">
        <w:rPr>
          <w:rFonts w:ascii="Verdana" w:hAnsi="Verdana"/>
          <w:bCs/>
          <w:sz w:val="20"/>
        </w:rPr>
        <w:t> 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rsidR="005B4590" w:rsidRPr="005B4590" w:rsidRDefault="005B4590" w:rsidP="005B4590">
      <w:pPr>
        <w:jc w:val="both"/>
        <w:rPr>
          <w:rFonts w:ascii="Verdana" w:hAnsi="Verdana"/>
          <w:bCs/>
          <w:sz w:val="20"/>
        </w:rPr>
      </w:pPr>
      <w:r w:rsidRPr="005B4590">
        <w:rPr>
          <w:rFonts w:ascii="Verdana" w:hAnsi="Verdana"/>
          <w:bCs/>
          <w:sz w:val="20"/>
        </w:rPr>
        <w:t>1)    La persona que optó por pagar el ISR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de distribución de los ingresos, utilidades o dividendos, así como el destino de los mismos y;</w:t>
      </w:r>
    </w:p>
    <w:p w:rsidR="005B4590" w:rsidRPr="005B4590" w:rsidRDefault="005B4590" w:rsidP="005B4590">
      <w:pPr>
        <w:jc w:val="both"/>
        <w:rPr>
          <w:rFonts w:ascii="Verdana" w:hAnsi="Verdana"/>
          <w:bCs/>
          <w:sz w:val="20"/>
        </w:rPr>
      </w:pPr>
      <w:r w:rsidRPr="005B4590">
        <w:rPr>
          <w:rFonts w:ascii="Verdana" w:hAnsi="Verdana"/>
          <w:bCs/>
          <w:sz w:val="20"/>
        </w:rPr>
        <w:t>2)    Los recursos que se hubieran invertido en el extranjero por la persona moral que los recibió como consecuencia de la aplicación del Decreto sean retornados al país con posterioridad al 19 de octubre de 2017.</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 </w:t>
      </w:r>
      <w:r w:rsidRPr="005B4590">
        <w:rPr>
          <w:rFonts w:ascii="Verdana" w:hAnsi="Verdana"/>
          <w:bCs/>
          <w:sz w:val="20"/>
        </w:rPr>
        <w:t>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55"/>
        <w:gridCol w:w="5159"/>
      </w:tblGrid>
      <w:tr w:rsidR="005B4590" w:rsidRPr="005B4590" w:rsidTr="005B4590">
        <w:trPr>
          <w:trHeight w:val="339"/>
        </w:trPr>
        <w:tc>
          <w:tcPr>
            <w:tcW w:w="2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87"/>
        </w:trPr>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2017</w:t>
            </w:r>
          </w:p>
        </w:tc>
        <w:tc>
          <w:tcPr>
            <w:tcW w:w="5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21 de septiembre de 2017, Anexo 3, publicado en el Diario Oficial de la Federación en la misma fecha.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36/ISR/NV</w:t>
      </w:r>
      <w:r w:rsidRPr="005B4590">
        <w:rPr>
          <w:rFonts w:ascii="Verdana" w:hAnsi="Verdana"/>
          <w:bCs/>
          <w:sz w:val="20"/>
        </w:rPr>
        <w:t>       </w:t>
      </w:r>
      <w:r w:rsidRPr="005B4590">
        <w:rPr>
          <w:rFonts w:ascii="Verdana" w:hAnsi="Verdana"/>
          <w:b/>
          <w:bCs/>
          <w:sz w:val="20"/>
        </w:rPr>
        <w:t>Ingresos obtenidos por residentes en el extranjero, por arrendamiento o fletamento de embarcaciones o artefactos navales a casco desnudo, con fuente de riqueza en territorio nacional.</w:t>
      </w:r>
    </w:p>
    <w:p w:rsidR="005B4590" w:rsidRPr="005B4590" w:rsidRDefault="005B4590" w:rsidP="005B4590">
      <w:pPr>
        <w:jc w:val="both"/>
        <w:rPr>
          <w:rFonts w:ascii="Verdana" w:hAnsi="Verdana"/>
          <w:bCs/>
          <w:sz w:val="20"/>
        </w:rPr>
      </w:pPr>
      <w:r w:rsidRPr="005B4590">
        <w:rPr>
          <w:rFonts w:ascii="Verdana" w:hAnsi="Verdana"/>
          <w:bCs/>
          <w:sz w:val="20"/>
        </w:rPr>
        <w:t>                     El artículo 167, primer párrafo de la Ley del ISR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rsidR="005B4590" w:rsidRPr="005B4590" w:rsidRDefault="005B4590" w:rsidP="005B4590">
      <w:pPr>
        <w:jc w:val="both"/>
        <w:rPr>
          <w:rFonts w:ascii="Verdana" w:hAnsi="Verdana"/>
          <w:bCs/>
          <w:sz w:val="20"/>
        </w:rPr>
      </w:pPr>
      <w:r w:rsidRPr="005B4590">
        <w:rPr>
          <w:rFonts w:ascii="Verdana" w:hAnsi="Verdana"/>
          <w:bCs/>
          <w:sz w:val="20"/>
        </w:rPr>
        <w:t>                     El penúltimo párrafo del citado artículo señala que las personas que deban hacer pagos por el concepto referido, están obligadas a efectuar la retención que corresponda.</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15-B, primer párrafo del CFF señala que se considerarán regalías, entre otros, los pagos de cualquier clase por el uso o goce temporal de equipos industriales, comerciales o científicos.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 15-B, primer párrafo del CFF y tienen fuente de riqueza en territorio nacional 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rsidR="005B4590" w:rsidRPr="005B4590" w:rsidRDefault="005B4590" w:rsidP="005B4590">
      <w:pPr>
        <w:jc w:val="both"/>
        <w:rPr>
          <w:rFonts w:ascii="Verdana" w:hAnsi="Verdana"/>
          <w:bCs/>
          <w:sz w:val="20"/>
        </w:rPr>
      </w:pPr>
      <w:r w:rsidRPr="005B4590">
        <w:rPr>
          <w:rFonts w:ascii="Verdana" w:hAnsi="Verdana"/>
          <w:bCs/>
          <w:sz w:val="20"/>
        </w:rPr>
        <w:t>                     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ISR, por considerar que no existe fuente de riqueza en territorio nacional conforme a la Ley del ISR.</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Quienes, de conformidad con la Ley del ISR, no efectúen la retención y el entero de dicho impuesto correspondiente a los pagos que realicen a residentes en el extranjero sin establecimiento permanente en territorio nacional, por concepto de arrendamiento o fletamento a casco desnudo, cuando los bienes objeto de éstos sean aprovechados en territorio nacional, o cuando el pago respectivo sea realizado por un residente en territorio nacional o un residente en el extranjero con establecimiento permanente en el país.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 territorio nacional, o cuando el pago respectivo sea realizado por un residente en territorio nacional o un residente en el extranjero con establecimiento permanente en el país.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Quien asesore, aconseje, preste servicios o participe en la realización o la implementación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5170"/>
      </w:tblGrid>
      <w:tr w:rsidR="005B4590" w:rsidRPr="005B4590" w:rsidTr="005B4590">
        <w:trPr>
          <w:trHeight w:val="337"/>
        </w:trPr>
        <w:tc>
          <w:tcPr>
            <w:tcW w:w="20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81"/>
        </w:trPr>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Cuarta Resolución de Modificaciones a la RMF para 2017</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10 de octubre de 2017, Anexo 3, publicado en el Diario Oficial de la Federación el 12 de octubre de 2017.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37/ISR/NV</w:t>
      </w:r>
      <w:r w:rsidRPr="005B4590">
        <w:rPr>
          <w:rFonts w:ascii="Verdana" w:hAnsi="Verdana"/>
          <w:bCs/>
          <w:sz w:val="20"/>
        </w:rPr>
        <w:t>       </w:t>
      </w:r>
      <w:r w:rsidRPr="005B4590">
        <w:rPr>
          <w:rFonts w:ascii="Verdana" w:hAnsi="Verdana"/>
          <w:b/>
          <w:bCs/>
          <w:sz w:val="20"/>
        </w:rPr>
        <w:t>Asociaciones Deportivas.</w:t>
      </w:r>
    </w:p>
    <w:p w:rsidR="005B4590" w:rsidRPr="005B4590" w:rsidRDefault="005B4590" w:rsidP="005B4590">
      <w:pPr>
        <w:jc w:val="both"/>
        <w:rPr>
          <w:rFonts w:ascii="Verdana" w:hAnsi="Verdana"/>
          <w:bCs/>
          <w:sz w:val="20"/>
        </w:rPr>
      </w:pPr>
      <w:r w:rsidRPr="005B4590">
        <w:rPr>
          <w:rFonts w:ascii="Verdana" w:hAnsi="Verdana"/>
          <w:bCs/>
          <w:sz w:val="20"/>
        </w:rPr>
        <w:t>                     El artículo 43 de la Ley General de Cultura Física y Deporte, establece que las Asociaciones Deportivas serán registradas por la Comisión Nacional del Deporte (CONADE) cuando conforme a su objeto social promuevan, difundan, practiquen o contribuyan al desarrollo del deporte sin fines preponderantemente económicos.</w:t>
      </w:r>
    </w:p>
    <w:p w:rsidR="005B4590" w:rsidRPr="005B4590" w:rsidRDefault="005B4590" w:rsidP="005B4590">
      <w:pPr>
        <w:jc w:val="both"/>
        <w:rPr>
          <w:rFonts w:ascii="Verdana" w:hAnsi="Verdana"/>
          <w:bCs/>
          <w:sz w:val="20"/>
        </w:rPr>
      </w:pPr>
      <w:r w:rsidRPr="005B4590">
        <w:rPr>
          <w:rFonts w:ascii="Verdana" w:hAnsi="Verdana"/>
          <w:bCs/>
          <w:sz w:val="20"/>
        </w:rPr>
        <w:t>                     Acorde con lo anterior, el artículo 79, fracción XXVI de la Ley del ISR, señala que las Asociaciones deportivas reconocidas por la CONADE, que sean miembros del Sistema Nacional del Deporte, no se consideran contribuyentes para efectos del ISR.</w:t>
      </w:r>
    </w:p>
    <w:p w:rsidR="005B4590" w:rsidRPr="005B4590" w:rsidRDefault="005B4590" w:rsidP="005B4590">
      <w:pPr>
        <w:jc w:val="both"/>
        <w:rPr>
          <w:rFonts w:ascii="Verdana" w:hAnsi="Verdana"/>
          <w:bCs/>
          <w:sz w:val="20"/>
        </w:rPr>
      </w:pPr>
      <w:r w:rsidRPr="005B4590">
        <w:rPr>
          <w:rFonts w:ascii="Verdana" w:hAnsi="Verdana"/>
          <w:bCs/>
          <w:sz w:val="20"/>
        </w:rPr>
        <w:t>                     Del mismo modo, el artículo 80, párrafo sexto de la Ley del ISR,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ISR, a la tasa prevista en el artículo 9 de la misma, siempre que dichos ingresos excedan del 5% de los ingresos totales de la persona moral en el ejercicio de que se trate.</w:t>
      </w:r>
    </w:p>
    <w:p w:rsidR="005B4590" w:rsidRPr="005B4590" w:rsidRDefault="005B4590" w:rsidP="005B4590">
      <w:pPr>
        <w:jc w:val="both"/>
        <w:rPr>
          <w:rFonts w:ascii="Verdana" w:hAnsi="Verdana"/>
          <w:bCs/>
          <w:sz w:val="20"/>
        </w:rPr>
      </w:pPr>
      <w:r w:rsidRPr="005B4590">
        <w:rPr>
          <w:rFonts w:ascii="Verdana" w:hAnsi="Verdana"/>
          <w:bCs/>
          <w:sz w:val="20"/>
        </w:rPr>
        <w:t xml:space="preserve">                     Asimismo, el artículo 86, primer párrafo, de la Ley del ISR, dispone que las referidas personas morales </w:t>
      </w:r>
      <w:proofErr w:type="gramStart"/>
      <w:r w:rsidRPr="005B4590">
        <w:rPr>
          <w:rFonts w:ascii="Verdana" w:hAnsi="Verdana"/>
          <w:bCs/>
          <w:sz w:val="20"/>
        </w:rPr>
        <w:t>tienen</w:t>
      </w:r>
      <w:proofErr w:type="gramEnd"/>
      <w:r w:rsidRPr="005B4590">
        <w:rPr>
          <w:rFonts w:ascii="Verdana" w:hAnsi="Verdana"/>
          <w:bCs/>
          <w:sz w:val="20"/>
        </w:rPr>
        <w:t xml:space="preserve"> obligaciones establecidas en otros artículos de la citada Ley.</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Por su parte, el artículo 3,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rsidR="005B4590" w:rsidRPr="005B4590" w:rsidRDefault="005B4590" w:rsidP="005B4590">
      <w:pPr>
        <w:jc w:val="both"/>
        <w:rPr>
          <w:rFonts w:ascii="Verdana" w:hAnsi="Verdana"/>
          <w:bCs/>
          <w:sz w:val="20"/>
        </w:rPr>
      </w:pPr>
      <w:r w:rsidRPr="005B4590">
        <w:rPr>
          <w:rFonts w:ascii="Verdana" w:hAnsi="Verdana"/>
          <w:bCs/>
          <w:sz w:val="20"/>
        </w:rPr>
        <w:t>                     Considerando lo señalado e independientemente de que los fines de las Asociaciones Deportivas no sean preponderantemente económicos, deben pagar el ISR en términos del Título II de la Ley del ISR,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ISR por la obtención de los ingresos que se consideren acumulables por otros artículos de la Ley del ISR.</w:t>
      </w:r>
    </w:p>
    <w:p w:rsidR="005B4590" w:rsidRPr="005B4590" w:rsidRDefault="005B4590" w:rsidP="005B4590">
      <w:pPr>
        <w:jc w:val="both"/>
        <w:rPr>
          <w:rFonts w:ascii="Verdana" w:hAnsi="Verdana"/>
          <w:bCs/>
          <w:sz w:val="20"/>
        </w:rPr>
      </w:pPr>
      <w:r w:rsidRPr="005B4590">
        <w:rPr>
          <w:rFonts w:ascii="Verdana" w:hAnsi="Verdana"/>
          <w:bCs/>
          <w:sz w:val="20"/>
        </w:rPr>
        <w:lastRenderedPageBreak/>
        <w:t>                     Al respecto, se ha observado que algunas Asociaciones Deportivas realizan actos de comercio sobre los cuales no calculan ni pagan el impuesto en términos del Título II de la Ley del ISR, tales como contratos de patrocinio, de uso o goce temporal, cesión de derechos, entre otros.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Las Asociaciones Deportivas que no consideren como ingresos por los que están obligadas al pago del ISR, los obtenidos por la realización de actividades comerciales y derivado de la práctica anterior no determinen el ISR en términos del Título II de la Ley del ISR.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55"/>
        <w:gridCol w:w="5159"/>
      </w:tblGrid>
      <w:tr w:rsidR="005B4590" w:rsidRPr="005B4590" w:rsidTr="005B4590">
        <w:trPr>
          <w:trHeight w:val="325"/>
        </w:trPr>
        <w:tc>
          <w:tcPr>
            <w:tcW w:w="2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57"/>
        </w:trPr>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2018</w:t>
            </w:r>
          </w:p>
        </w:tc>
        <w:tc>
          <w:tcPr>
            <w:tcW w:w="5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22 de diciembre de 2017, Anexo 3, publicado en el Diario Oficial de la Federación el 29 de diciembre de 2017.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38/ISR/NV</w:t>
      </w:r>
      <w:r w:rsidRPr="005B4590">
        <w:rPr>
          <w:rFonts w:ascii="Verdana" w:hAnsi="Verdana"/>
          <w:bCs/>
          <w:sz w:val="20"/>
        </w:rPr>
        <w:t>       </w:t>
      </w:r>
      <w:r w:rsidRPr="005B4590">
        <w:rPr>
          <w:rFonts w:ascii="Verdana" w:hAnsi="Verdana"/>
          <w:b/>
          <w:bCs/>
          <w:sz w:val="20"/>
        </w:rPr>
        <w:t>Determinación del costo de lo vendido para contribuyentes que realicen actividades comerciales que consistan en la adquisición y enajenación de mercancías.</w:t>
      </w:r>
    </w:p>
    <w:p w:rsidR="005B4590" w:rsidRPr="005B4590" w:rsidRDefault="005B4590" w:rsidP="005B4590">
      <w:pPr>
        <w:jc w:val="both"/>
        <w:rPr>
          <w:rFonts w:ascii="Verdana" w:hAnsi="Verdana"/>
          <w:bCs/>
          <w:sz w:val="20"/>
        </w:rPr>
      </w:pPr>
      <w:r w:rsidRPr="005B4590">
        <w:rPr>
          <w:rFonts w:ascii="Verdana" w:hAnsi="Verdana"/>
          <w:bCs/>
          <w:sz w:val="20"/>
        </w:rPr>
        <w:t>                     El artículo 39, primer párrafo de la Ley del ISR establece que el costo de las mercancías que se enajenen, así como el de las que integren el inventario final del ejercicio, se determinará conforme al sistema de costeo absorbente sobre la base de costos históricos o predeterminados y que, en todo caso, el costo se deducirá en el ejercicio en el que se acumulen los ingresos que se deriven de la enajenación de los bienes de que se trate.</w:t>
      </w:r>
    </w:p>
    <w:p w:rsidR="005B4590" w:rsidRPr="005B4590" w:rsidRDefault="005B4590" w:rsidP="005B4590">
      <w:pPr>
        <w:jc w:val="both"/>
        <w:rPr>
          <w:rFonts w:ascii="Verdana" w:hAnsi="Verdana"/>
          <w:bCs/>
          <w:sz w:val="20"/>
        </w:rPr>
      </w:pPr>
      <w:r w:rsidRPr="005B4590">
        <w:rPr>
          <w:rFonts w:ascii="Verdana" w:hAnsi="Verdana"/>
          <w:bCs/>
          <w:sz w:val="20"/>
        </w:rPr>
        <w:t>                     Al respecto, el segundo párrafo del artículo en comento establece que los contribuyentes que realicen actividades comerciales que consistan en la adquisición y enajenación de mercancías, considerarán únicamente dentro del costo lo siguiente:</w:t>
      </w:r>
    </w:p>
    <w:p w:rsidR="005B4590" w:rsidRPr="005B4590" w:rsidRDefault="005B4590" w:rsidP="005B4590">
      <w:pPr>
        <w:jc w:val="both"/>
        <w:rPr>
          <w:rFonts w:ascii="Verdana" w:hAnsi="Verdana"/>
          <w:bCs/>
          <w:sz w:val="20"/>
        </w:rPr>
      </w:pPr>
      <w:r w:rsidRPr="005B4590">
        <w:rPr>
          <w:rFonts w:ascii="Verdana" w:hAnsi="Verdana"/>
          <w:bCs/>
          <w:sz w:val="20"/>
        </w:rPr>
        <w:t>a)    El importe de las adquisiciones de mercancías, disminuidas con el monto de las devoluciones, descuentos y bonificaciones, sobre las mismas, efectuados en el ejercicio.</w:t>
      </w:r>
    </w:p>
    <w:p w:rsidR="005B4590" w:rsidRPr="005B4590" w:rsidRDefault="005B4590" w:rsidP="005B4590">
      <w:pPr>
        <w:jc w:val="both"/>
        <w:rPr>
          <w:rFonts w:ascii="Verdana" w:hAnsi="Verdana"/>
          <w:bCs/>
          <w:sz w:val="20"/>
        </w:rPr>
      </w:pPr>
      <w:r w:rsidRPr="005B4590">
        <w:rPr>
          <w:rFonts w:ascii="Verdana" w:hAnsi="Verdana"/>
          <w:bCs/>
          <w:sz w:val="20"/>
        </w:rPr>
        <w:t>b)    Los gastos incurridos para adquirir y dejar las mercancías en condiciones de ser enajenadas.</w:t>
      </w:r>
    </w:p>
    <w:p w:rsidR="005B4590" w:rsidRPr="005B4590" w:rsidRDefault="005B4590" w:rsidP="005B4590">
      <w:pPr>
        <w:jc w:val="both"/>
        <w:rPr>
          <w:rFonts w:ascii="Verdana" w:hAnsi="Verdana"/>
          <w:bCs/>
          <w:sz w:val="20"/>
        </w:rPr>
      </w:pPr>
      <w:r w:rsidRPr="005B4590">
        <w:rPr>
          <w:rFonts w:ascii="Verdana" w:hAnsi="Verdana"/>
          <w:bCs/>
          <w:sz w:val="20"/>
        </w:rPr>
        <w:t xml:space="preserve">                     Adicionalmente, el artículo 80 del Reglamento de la Ley del ISR, precisa que los contribuyentes que realicen actividades comerciales que consistan en la adquisición y enajenación de mercancías, para determinar el costo de lo vendido </w:t>
      </w:r>
      <w:r w:rsidRPr="005B4590">
        <w:rPr>
          <w:rFonts w:ascii="Verdana" w:hAnsi="Verdana"/>
          <w:bCs/>
          <w:sz w:val="20"/>
        </w:rPr>
        <w:lastRenderedPageBreak/>
        <w:t>deducible considerarán únicamente las partidas que conforme a lo establecido en el segundo párrafo del artículo 39 de la Ley del ISR, correspondan a dicha actividad.</w:t>
      </w:r>
    </w:p>
    <w:p w:rsidR="005B4590" w:rsidRPr="005B4590" w:rsidRDefault="005B4590" w:rsidP="005B4590">
      <w:pPr>
        <w:jc w:val="both"/>
        <w:rPr>
          <w:rFonts w:ascii="Verdana" w:hAnsi="Verdana"/>
          <w:bCs/>
          <w:sz w:val="20"/>
        </w:rPr>
      </w:pPr>
      <w:r w:rsidRPr="005B4590">
        <w:rPr>
          <w:rFonts w:ascii="Verdana" w:hAnsi="Verdana"/>
          <w:bCs/>
          <w:sz w:val="20"/>
        </w:rPr>
        <w:t>                     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ISR antes señalado, así como los inventarios inicial y final de las mercancías, debido a que no es deducible en el ejercicio el costo de los bienes que no fueron enajenados en el mismo, tal como lo establece el artículo en comento.</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En ese sentido, para determinar el costo de lo vendido del ejercicio, es necesario que al importe de la mercancía adquirida en ejercicios anteriores que se enajena en el ejercicio, se adicionen los conceptos a los que se refiere el artículo 39, segundo párrafo de la Ley del ISR y se disminuya el importe de la mercancía no enajenada en el mismo ejercicio, de conformidad con lo dispuesto en el quinto párrafo del artículo 39 en comento.</w:t>
      </w:r>
    </w:p>
    <w:p w:rsidR="005B4590" w:rsidRPr="005B4590" w:rsidRDefault="005B4590" w:rsidP="005B4590">
      <w:pPr>
        <w:jc w:val="both"/>
        <w:rPr>
          <w:rFonts w:ascii="Verdana" w:hAnsi="Verdana"/>
          <w:bCs/>
          <w:sz w:val="20"/>
        </w:rPr>
      </w:pPr>
      <w:r w:rsidRPr="005B4590">
        <w:rPr>
          <w:rFonts w:ascii="Verdana" w:hAnsi="Verdana"/>
          <w:bCs/>
          <w:sz w:val="20"/>
        </w:rPr>
        <w:t>                     El no determinar el costo de lo vendido en los términos antes señalados y deducir las mercancías en el ejercicio en que se adquieren hayan o no sido enajenadas, haría nugatorias las disposiciones fiscales aplicables a la deducción del costo de lo vendido.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El contribuyente que realice actividades comerciales que consistan en la adquisición y enajenación de mercancías, que al determinar el costo de lo vendido de dichas mercancías, no considere el importe de los inventarios inicial y final de las mercancías de cada ejercicio.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El contribuyente que realice actividades comerciales que consistan en la adquisición y enajenación de mercancías y deduzca parcial o totalmente el costo de aquellas mercancías que no hayan sido enajenadas en el ejercicio de que se trate.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Quien asesore, aconseje, preste servicios o participe en la realización o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83"/>
        <w:gridCol w:w="5131"/>
      </w:tblGrid>
      <w:tr w:rsidR="005B4590" w:rsidRPr="005B4590" w:rsidTr="005B4590">
        <w:trPr>
          <w:trHeight w:val="291"/>
        </w:trPr>
        <w:tc>
          <w:tcPr>
            <w:tcW w:w="20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23"/>
        </w:trPr>
        <w:tc>
          <w:tcPr>
            <w:tcW w:w="2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2018</w:t>
            </w:r>
          </w:p>
        </w:tc>
        <w:tc>
          <w:tcPr>
            <w:tcW w:w="5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19 de octubre de 2018, Anexo 3, publicado en el Diario Oficial de la Federación el mismo 19 de octubre de 2018.</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39/ISR/NV</w:t>
      </w:r>
      <w:r w:rsidRPr="005B4590">
        <w:rPr>
          <w:rFonts w:ascii="Verdana" w:hAnsi="Verdana"/>
          <w:bCs/>
          <w:sz w:val="20"/>
        </w:rPr>
        <w:t>       </w:t>
      </w:r>
      <w:r w:rsidRPr="005B4590">
        <w:rPr>
          <w:rFonts w:ascii="Verdana" w:hAnsi="Verdana"/>
          <w:b/>
          <w:bCs/>
          <w:sz w:val="20"/>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5B4590" w:rsidRPr="005B4590" w:rsidRDefault="005B4590" w:rsidP="005B4590">
      <w:pPr>
        <w:jc w:val="both"/>
        <w:rPr>
          <w:rFonts w:ascii="Verdana" w:hAnsi="Verdana"/>
          <w:bCs/>
          <w:sz w:val="20"/>
        </w:rPr>
      </w:pPr>
      <w:r w:rsidRPr="005B4590">
        <w:rPr>
          <w:rFonts w:ascii="Verdana" w:hAnsi="Verdana"/>
          <w:bCs/>
          <w:sz w:val="20"/>
        </w:rPr>
        <w:t>                     Los artículos 76, primer párrafo, fracciones IX y XII; 76-A, fracción II y último párrafo; 90, penúltimo párrafo; 110, fracción XI y 179, primer párrafo de la Ley del lSR señalan que tratándose de contribuyentes que celebren operaciones con partes relacionadas, éstos deberán determinar sus ingresos acumulables y deducciones autorizadas, considerando para esas operaciones los precios y montos de contraprestaciones que hubieran utilizado con o entre partes independientes en operaciones comparables.</w:t>
      </w:r>
    </w:p>
    <w:p w:rsidR="005B4590" w:rsidRPr="005B4590" w:rsidRDefault="005B4590" w:rsidP="005B4590">
      <w:pPr>
        <w:jc w:val="both"/>
        <w:rPr>
          <w:rFonts w:ascii="Verdana" w:hAnsi="Verdana"/>
          <w:bCs/>
          <w:sz w:val="20"/>
        </w:rPr>
      </w:pPr>
      <w:r w:rsidRPr="005B4590">
        <w:rPr>
          <w:rFonts w:ascii="Verdana" w:hAnsi="Verdana"/>
          <w:bCs/>
          <w:sz w:val="20"/>
        </w:rPr>
        <w:t>                     Para tales efectos, el artículo 180 de la Ley del ISR,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 métodos estadísticos.</w:t>
      </w:r>
    </w:p>
    <w:p w:rsidR="005B4590" w:rsidRPr="005B4590" w:rsidRDefault="005B4590" w:rsidP="005B4590">
      <w:pPr>
        <w:jc w:val="both"/>
        <w:rPr>
          <w:rFonts w:ascii="Verdana" w:hAnsi="Verdana"/>
          <w:bCs/>
          <w:sz w:val="20"/>
        </w:rPr>
      </w:pPr>
      <w:r w:rsidRPr="005B4590">
        <w:rPr>
          <w:rFonts w:ascii="Verdana" w:hAnsi="Verdana"/>
          <w:bCs/>
          <w:sz w:val="20"/>
        </w:rPr>
        <w:t>                     Por su parte, el tercer párrafo del artículo 179 de la Ley de ISR señala que las operaciones o las empresas son comparables, cuando no existan diferencias entre éstas que afecten significativamente el precio o monto de la contraprestación o el margen de utilidad a que hacen referencia los métodos establecidos en el artículo 180 de la Ley del ISR y cuando existan dichas diferencias, éstas se eliminen mediante ajustes razonables; y que para determinar dichas diferencias, se tomarán en cuenta, las funciones o actividades, incluyendo los activos utilizados y riesgos asumidos en las operaciones de cada una de las partes involucradas en la operación, entre otros elementos señalados en las fracciones del mencionado tercer párrafo del artículo 179.</w:t>
      </w:r>
    </w:p>
    <w:p w:rsidR="005B4590" w:rsidRPr="005B4590" w:rsidRDefault="005B4590" w:rsidP="005B4590">
      <w:pPr>
        <w:jc w:val="both"/>
        <w:rPr>
          <w:rFonts w:ascii="Verdana" w:hAnsi="Verdana"/>
          <w:bCs/>
          <w:sz w:val="20"/>
        </w:rPr>
      </w:pPr>
      <w:r w:rsidRPr="005B4590">
        <w:rPr>
          <w:rFonts w:ascii="Verdana" w:hAnsi="Verdana"/>
          <w:bCs/>
          <w:sz w:val="20"/>
        </w:rPr>
        <w:t>                     Asimismo, en el último párrafo del artículo 179, se establece que para la interpretación de lo dispuesto en la Ley del ISR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disposiciones de dicha Ley y de los tratados celebrados por México.</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xml:space="preserve">                     Conforme a las disposiciones y las Guías antes referidas, en el análisis de las funciones, actividades, activos y riesgos, los contribuyentes que celebren operaciones con partes relacionadas deben identificar y considerar las contribuciones </w:t>
      </w:r>
      <w:r w:rsidRPr="005B4590">
        <w:rPr>
          <w:rFonts w:ascii="Verdana" w:hAnsi="Verdana"/>
          <w:bCs/>
          <w:sz w:val="20"/>
        </w:rPr>
        <w:lastRenderedPageBreak/>
        <w:t>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protección y/o explotación de intangibles.</w:t>
      </w:r>
    </w:p>
    <w:p w:rsidR="005B4590" w:rsidRPr="005B4590" w:rsidRDefault="005B4590" w:rsidP="005B4590">
      <w:pPr>
        <w:jc w:val="both"/>
        <w:rPr>
          <w:rFonts w:ascii="Verdana" w:hAnsi="Verdana"/>
          <w:bCs/>
          <w:sz w:val="20"/>
        </w:rPr>
      </w:pPr>
      <w:r w:rsidRPr="005B4590">
        <w:rPr>
          <w:rFonts w:ascii="Verdana" w:hAnsi="Verdana"/>
          <w:bCs/>
          <w:sz w:val="20"/>
        </w:rPr>
        <w:t>                     En este sentido, si de la aplicación de los métodos a que hace mención el artículo 180 de la Ley del ISR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o monto de la contraprestación o el margen de utilidad a que hacen referencia los citados métodos, al provenir de contribuciones únicas y valiosas, por lo que sería técnicamente incorrecto considerar a las referidas operaciones o empresas como comparables.</w:t>
      </w:r>
    </w:p>
    <w:p w:rsidR="005B4590" w:rsidRPr="005B4590" w:rsidRDefault="005B4590" w:rsidP="005B4590">
      <w:pPr>
        <w:jc w:val="both"/>
        <w:rPr>
          <w:rFonts w:ascii="Verdana" w:hAnsi="Verdana"/>
          <w:bCs/>
          <w:sz w:val="20"/>
        </w:rPr>
      </w:pPr>
      <w:r w:rsidRPr="005B4590">
        <w:rPr>
          <w:rFonts w:ascii="Verdana" w:hAnsi="Verdana"/>
          <w:bCs/>
          <w:sz w:val="20"/>
        </w:rPr>
        <w:t>                     En virtud de lo anterior, para dar simetría a la comparación de las operaciones, los contribuyentes deben considerar sus contribuciones únicas y valiosas, así como las de las empresas con las que se comparan.</w:t>
      </w:r>
    </w:p>
    <w:p w:rsidR="005B4590" w:rsidRPr="005B4590" w:rsidRDefault="005B4590" w:rsidP="005B4590">
      <w:pPr>
        <w:jc w:val="both"/>
        <w:rPr>
          <w:rFonts w:ascii="Verdana" w:hAnsi="Verdana"/>
          <w:bCs/>
          <w:sz w:val="20"/>
        </w:rPr>
      </w:pPr>
      <w:r w:rsidRPr="005B4590">
        <w:rPr>
          <w:rFonts w:ascii="Verdana" w:hAnsi="Verdana"/>
          <w:bCs/>
          <w:sz w:val="20"/>
        </w:rPr>
        <w:t>                     Por lo anterior, se consideran prácticas fiscales indebidas en que incurren los contribuyentes: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 </w:t>
      </w:r>
      <w:r w:rsidRPr="005B4590">
        <w:rPr>
          <w:rFonts w:ascii="Verdana" w:hAnsi="Verdana"/>
          <w:bCs/>
          <w:sz w:val="20"/>
        </w:rPr>
        <w:t>Que los contribuyentes no reconozcan las contribuciones únicas y valiosas propias y de las empresas con las que se comparan, en sus análisis para efectos de demostrar que en sus operaciones celebradas con partes relacionadas, sus ingresos acumulables y sus deducciones autorizadas fueron determinados considerando para esas operaciones los precios y montos de contraprestaciones que hubieran utilizado con o entre partes independientes en operaciones comparables.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 </w:t>
      </w:r>
      <w:r w:rsidRPr="005B4590">
        <w:rPr>
          <w:rFonts w:ascii="Verdana" w:hAnsi="Verdana"/>
          <w:bCs/>
          <w:sz w:val="20"/>
        </w:rPr>
        <w:t>Considerar operaciones o empresas como comparables cuando existen diferencias significativas entre la operación o la parte analizada y las potenciales operaciones o empresas propuestas como comparables que se determinen o generen a partir de contribuciones únicas y valiosas.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Asesorar, aconsejar, prestar servicios o participar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5170"/>
      </w:tblGrid>
      <w:tr w:rsidR="005B4590" w:rsidRPr="005B4590" w:rsidTr="005B4590">
        <w:trPr>
          <w:trHeight w:val="345"/>
        </w:trPr>
        <w:tc>
          <w:tcPr>
            <w:tcW w:w="20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05"/>
        </w:trPr>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2018</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2018, Anexo 3, publicado en el Diario Oficial de la Federación el mismo 30 de noviembre de 2018.</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40/ISR/NV</w:t>
      </w:r>
      <w:r w:rsidRPr="005B4590">
        <w:rPr>
          <w:rFonts w:ascii="Verdana" w:hAnsi="Verdana"/>
          <w:bCs/>
          <w:sz w:val="20"/>
        </w:rPr>
        <w:t>       </w:t>
      </w:r>
      <w:r w:rsidRPr="005B4590">
        <w:rPr>
          <w:rFonts w:ascii="Verdana" w:hAnsi="Verdana"/>
          <w:b/>
          <w:bCs/>
          <w:sz w:val="20"/>
        </w:rPr>
        <w:t>Modificaciones al valor de las operaciones con partes relacionadas dentro del rango intercuartil.</w:t>
      </w:r>
    </w:p>
    <w:p w:rsidR="005B4590" w:rsidRPr="005B4590" w:rsidRDefault="005B4590" w:rsidP="005B4590">
      <w:pPr>
        <w:jc w:val="both"/>
        <w:rPr>
          <w:rFonts w:ascii="Verdana" w:hAnsi="Verdana"/>
          <w:bCs/>
          <w:sz w:val="20"/>
        </w:rPr>
      </w:pPr>
      <w:r w:rsidRPr="005B4590">
        <w:rPr>
          <w:rFonts w:ascii="Verdana" w:hAnsi="Verdana"/>
          <w:bCs/>
          <w:sz w:val="20"/>
        </w:rPr>
        <w:t>                     En el artículo 180, fracciones I a la VI de la Ley del ISR, se establecen los métodos para determinar los precios por operaciones con partes relacionadas. En el segundo párrafo de dicho artículo se indica que de la aplicación de alguno de los métodos se podrá obtener un rango de precios, de montos de las contraprestaciones o de márgenes de utilidad, cuando existan dos o más operaciones comparables, los cuales se ajustarán mediante la aplicación de métodos estadísticos y que si el precio, monto de la contraprestación o margen de utilidad del contribuyente se encuentra dentro de estos rangos, dichos precios, montos o márgenes se considerarán como pactados o utilizados entre partes independientes, pero que en caso de que el contribuyente se encuentre fuera del rango ajustado, se considerará que el precio o monto de la contraprestación que hubieran utilizado partes independientes es la mediana de dicho rango (ajuste de precios de transferencia).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Por su parte, el artículo 302 del Reglamento de la Ley del ISR indica que para efectos del artículo 180, segundo párrafo de la Ley del ISR, el rango de precios, de montos de contraprestaciones o de márgenes de utilidad, se podrá ajustar mediante la aplicación del método intercuartil y también señala que si los precios, montos de contraprestación o margen de utilidad del contribuyente se encuentran entre el límite inferior y superior a que se refiere este método, se considerarán como pactados o utilizados entre partes independientes.</w:t>
      </w:r>
    </w:p>
    <w:p w:rsidR="005B4590" w:rsidRPr="005B4590" w:rsidRDefault="005B4590" w:rsidP="005B4590">
      <w:pPr>
        <w:jc w:val="both"/>
        <w:rPr>
          <w:rFonts w:ascii="Verdana" w:hAnsi="Verdana"/>
          <w:bCs/>
          <w:sz w:val="20"/>
        </w:rPr>
      </w:pPr>
      <w:r w:rsidRPr="005B4590">
        <w:rPr>
          <w:rFonts w:ascii="Verdana" w:hAnsi="Verdana"/>
          <w:bCs/>
          <w:sz w:val="20"/>
        </w:rPr>
        <w:t>                     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intercuartil correspondiente a operaciones comparables, realizando el ajuste a la mediana de dicho rango; por lo que no es procedente modificar dichos precios, montos de contraprestaciones o márgenes de utilidad, cuando éstos ya se encuentren dentro del rango ajustado con el método intercuartil correspondiente a operaciones comparables, ya que dicha modificación no tiene por finalidad dar cumplimiento a las disposiciones fiscales aplicables, sino obtener un beneficio indebido al aumentar deducciones o disminuir ingresos del contribuyente residente en territorio nacional.</w:t>
      </w:r>
    </w:p>
    <w:p w:rsidR="005B4590" w:rsidRPr="005B4590" w:rsidRDefault="005B4590" w:rsidP="005B4590">
      <w:pPr>
        <w:jc w:val="both"/>
        <w:rPr>
          <w:rFonts w:ascii="Verdana" w:hAnsi="Verdana"/>
          <w:bCs/>
          <w:sz w:val="20"/>
        </w:rPr>
      </w:pPr>
      <w:r w:rsidRPr="005B4590">
        <w:rPr>
          <w:rFonts w:ascii="Verdana" w:hAnsi="Verdana"/>
          <w:bCs/>
          <w:sz w:val="20"/>
        </w:rPr>
        <w:t>                     De lo anterior, se desprende que no existe fundamento legal para llevar a cabo alguna modificación adicional a los precios, montos de las contraprestaciones o márgenes de utilidad, cuando se encuentren dentro del rango ajustado obtenido con el método intercuartil, es decir, dentro del límite inferior y superior a que se refiere el método antes señalado.</w:t>
      </w:r>
    </w:p>
    <w:p w:rsidR="005B4590" w:rsidRPr="005B4590" w:rsidRDefault="005B4590" w:rsidP="005B4590">
      <w:pPr>
        <w:jc w:val="both"/>
        <w:rPr>
          <w:rFonts w:ascii="Verdana" w:hAnsi="Verdana"/>
          <w:bCs/>
          <w:sz w:val="20"/>
        </w:rPr>
      </w:pPr>
      <w:r w:rsidRPr="005B4590">
        <w:rPr>
          <w:rFonts w:ascii="Verdana" w:hAnsi="Verdana"/>
          <w:bCs/>
          <w:sz w:val="20"/>
        </w:rPr>
        <w:t xml:space="preserve">                     Por contraparte, el ajuste a los precios de transferencia a que se refiere la regla 3.9.1.1., únicamente es aplicable cuando los precios, montos de </w:t>
      </w:r>
      <w:r w:rsidRPr="005B4590">
        <w:rPr>
          <w:rFonts w:ascii="Verdana" w:hAnsi="Verdana"/>
          <w:bCs/>
          <w:sz w:val="20"/>
        </w:rPr>
        <w:lastRenderedPageBreak/>
        <w:t>contraprestaciones o márgenes de utilidad ya ajustados mediante la aplicación de un método estadístico, se encuentren fuera del rango a que se refiere el artículo 180, segundo párrafo de la Ley del ISR o, lo que es lo mismo, fuera del límite inferior y superior a que se refiere el método intercuantil, establecido en el artículo 302 del Reglamento de la Ley del ISR.</w:t>
      </w:r>
    </w:p>
    <w:p w:rsidR="005B4590" w:rsidRPr="005B4590" w:rsidRDefault="005B4590" w:rsidP="005B4590">
      <w:pPr>
        <w:jc w:val="both"/>
        <w:rPr>
          <w:rFonts w:ascii="Verdana" w:hAnsi="Verdana"/>
          <w:bCs/>
          <w:sz w:val="20"/>
        </w:rPr>
      </w:pPr>
      <w:r w:rsidRPr="005B4590">
        <w:rPr>
          <w:rFonts w:ascii="Verdana" w:hAnsi="Verdana"/>
          <w:bCs/>
          <w:sz w:val="20"/>
        </w:rPr>
        <w:t>                     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 CFF o de acuerdos entre autoridades competentes bajo el marco de los tratados internacionales aplicables, es decir, en términos de resoluciones particulares.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 para los contribuyentes: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 </w:t>
      </w:r>
      <w:r w:rsidRPr="005B4590">
        <w:rPr>
          <w:rFonts w:ascii="Verdana" w:hAnsi="Verdana"/>
          <w:bCs/>
          <w:sz w:val="20"/>
        </w:rPr>
        <w:t>Realizar cualquier modificación a los precios, montos de contraprestaciones o márgenes de utilidad correspondientes a las operaciones celebradas por el contribuyente con partes relacionadas, cuando éstos ya se encuentran dentro del rango ajustado con el método intercuartil correspondiente a operaciones comparables, es decir, cuando se encuentren entre el límite inferior y superior del rango referido, ya que dicha modificación no tiene por finalidad dar cumplimiento a las disposiciones fiscales aplicables, sino obtener un beneficio indebido al aumentar deducciones o disminuir ingresos del contribuyente.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56"/>
        <w:gridCol w:w="5158"/>
      </w:tblGrid>
      <w:tr w:rsidR="005B4590" w:rsidRPr="005B4590" w:rsidTr="005B4590">
        <w:trPr>
          <w:trHeight w:val="357"/>
        </w:trPr>
        <w:tc>
          <w:tcPr>
            <w:tcW w:w="2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41"/>
        </w:trPr>
        <w:tc>
          <w:tcPr>
            <w:tcW w:w="2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2018</w:t>
            </w:r>
          </w:p>
        </w:tc>
        <w:tc>
          <w:tcPr>
            <w:tcW w:w="5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2018, Anexo 3, publicado en el Diario Oficial de la Federación el mismo 30 de noviembre de 2018.</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41/ISR/NV</w:t>
      </w:r>
      <w:r w:rsidRPr="005B4590">
        <w:rPr>
          <w:rFonts w:ascii="Verdana" w:hAnsi="Verdana"/>
          <w:bCs/>
          <w:sz w:val="20"/>
        </w:rPr>
        <w:t>      </w:t>
      </w:r>
      <w:r w:rsidRPr="005B4590">
        <w:rPr>
          <w:rFonts w:ascii="Verdana" w:hAnsi="Verdana"/>
          <w:b/>
          <w:bCs/>
          <w:sz w:val="20"/>
        </w:rPr>
        <w:t>Servicios de hospedaje a través de plataformas tecnológicas. Se encuentran sujetos al pago de ISR.</w:t>
      </w:r>
    </w:p>
    <w:p w:rsidR="005B4590" w:rsidRPr="005B4590" w:rsidRDefault="005B4590" w:rsidP="005B4590">
      <w:pPr>
        <w:jc w:val="both"/>
        <w:rPr>
          <w:rFonts w:ascii="Verdana" w:hAnsi="Verdana"/>
          <w:bCs/>
          <w:sz w:val="20"/>
        </w:rPr>
      </w:pPr>
      <w:r w:rsidRPr="005B4590">
        <w:rPr>
          <w:rFonts w:ascii="Verdana" w:hAnsi="Verdana"/>
          <w:bCs/>
          <w:sz w:val="20"/>
        </w:rPr>
        <w:t>                    La Ley del ISR en sus artículos 16 y 90, señala que las personas físicas y morales residentes en México se encuentran obligadas al pago del ISR por los ingresos que obtengan en efectivo, en bienes, devengado, en crédito, en servicios o de cualquier otro tipo.</w:t>
      </w:r>
    </w:p>
    <w:p w:rsidR="005B4590" w:rsidRPr="005B4590" w:rsidRDefault="005B4590" w:rsidP="005B4590">
      <w:pPr>
        <w:jc w:val="both"/>
        <w:rPr>
          <w:rFonts w:ascii="Verdana" w:hAnsi="Verdana"/>
          <w:bCs/>
          <w:sz w:val="20"/>
        </w:rPr>
      </w:pPr>
      <w:r w:rsidRPr="005B4590">
        <w:rPr>
          <w:rFonts w:ascii="Verdana" w:hAnsi="Verdana"/>
          <w:bCs/>
          <w:sz w:val="20"/>
        </w:rPr>
        <w:t xml:space="preserve">                    Asimismo, el artículo 100, párrafos primero y segundo, de la Ley del ISR, establece que están obligadas al pago del ISR las personas físicas residentes en el país o en el extranjero con establecimiento permanente en el país, que perciban ingresos derivados de la realización de actividades empresariales. La fracción I del citado </w:t>
      </w:r>
      <w:r w:rsidRPr="005B4590">
        <w:rPr>
          <w:rFonts w:ascii="Verdana" w:hAnsi="Verdana"/>
          <w:bCs/>
          <w:sz w:val="20"/>
        </w:rPr>
        <w:lastRenderedPageBreak/>
        <w:t>artículo, señala que se consideran ingresos por actividades empresariales, los provenientes de la realización de actividades comerciales.</w:t>
      </w:r>
    </w:p>
    <w:p w:rsidR="005B4590" w:rsidRPr="005B4590" w:rsidRDefault="005B4590" w:rsidP="005B4590">
      <w:pPr>
        <w:jc w:val="both"/>
        <w:rPr>
          <w:rFonts w:ascii="Verdana" w:hAnsi="Verdana"/>
          <w:bCs/>
          <w:sz w:val="20"/>
        </w:rPr>
      </w:pPr>
      <w:r w:rsidRPr="005B4590">
        <w:rPr>
          <w:rFonts w:ascii="Verdana" w:hAnsi="Verdana"/>
          <w:bCs/>
          <w:sz w:val="20"/>
        </w:rPr>
        <w:t>                    En relación con lo anterior, el artículo 16, fracción I del CFF señala que se entenderá por actividades empresariales, entre otras, las comerciales que son las que de conformidad con las leyes federales tienen ese carácter.</w:t>
      </w:r>
    </w:p>
    <w:p w:rsidR="005B4590" w:rsidRPr="005B4590" w:rsidRDefault="005B4590" w:rsidP="005B4590">
      <w:pPr>
        <w:jc w:val="both"/>
        <w:rPr>
          <w:rFonts w:ascii="Verdana" w:hAnsi="Verdana"/>
          <w:bCs/>
          <w:sz w:val="20"/>
        </w:rPr>
      </w:pPr>
      <w:r w:rsidRPr="005B4590">
        <w:rPr>
          <w:rFonts w:ascii="Verdana" w:hAnsi="Verdana"/>
          <w:bCs/>
          <w:sz w:val="20"/>
        </w:rPr>
        <w:t>                    Se ha observado que existen plataformas tecnológicas que permiten enlazar a los denominados anfitriones (dueños de inmuebles o representantes de ellos) con los huéspedes (usuarios de la plataforma, es decir, los clientes) con la finalidad de que los anfitriones les presten servicios, principalmente de hospedaje en el país.</w:t>
      </w:r>
    </w:p>
    <w:p w:rsidR="005B4590" w:rsidRPr="005B4590" w:rsidRDefault="005B4590" w:rsidP="005B4590">
      <w:pPr>
        <w:jc w:val="both"/>
        <w:rPr>
          <w:rFonts w:ascii="Verdana" w:hAnsi="Verdana"/>
          <w:bCs/>
          <w:sz w:val="20"/>
        </w:rPr>
      </w:pPr>
      <w:r w:rsidRPr="005B4590">
        <w:rPr>
          <w:rFonts w:ascii="Verdana" w:hAnsi="Verdana"/>
          <w:bCs/>
          <w:sz w:val="20"/>
        </w:rPr>
        <w:t>                    Al respecto, se considera que los servicios que los anfitriones ofrecen mediante dichas plataformas, son servicios de hospedaje, y por ende empresariales, por las siguientes razones:</w:t>
      </w:r>
    </w:p>
    <w:p w:rsidR="005B4590" w:rsidRPr="005B4590" w:rsidRDefault="005B4590" w:rsidP="005B4590">
      <w:pPr>
        <w:jc w:val="both"/>
        <w:rPr>
          <w:rFonts w:ascii="Verdana" w:hAnsi="Verdana"/>
          <w:bCs/>
          <w:sz w:val="20"/>
        </w:rPr>
      </w:pPr>
      <w:r w:rsidRPr="005B4590">
        <w:rPr>
          <w:rFonts w:ascii="Verdana" w:hAnsi="Verdana"/>
          <w:bCs/>
          <w:sz w:val="20"/>
        </w:rPr>
        <w:t>a)    Conforme al artículo 2666 del Código Civil Federal, el contrato de hospedaje se da cuando alguno presta a otro el albergue mediante la retribución convenida, comprometiéndose o no, a proporcionar además otros servicios complementarios (alimentos y demás gastos que origine el hospedaje).</w:t>
      </w:r>
    </w:p>
    <w:p w:rsidR="005B4590" w:rsidRPr="005B4590" w:rsidRDefault="005B4590" w:rsidP="005B4590">
      <w:pPr>
        <w:jc w:val="both"/>
        <w:rPr>
          <w:rFonts w:ascii="Verdana" w:hAnsi="Verdana"/>
          <w:bCs/>
          <w:sz w:val="20"/>
        </w:rPr>
      </w:pPr>
      <w:r w:rsidRPr="005B4590">
        <w:rPr>
          <w:rFonts w:ascii="Verdana" w:hAnsi="Verdana"/>
          <w:bCs/>
          <w:sz w:val="20"/>
        </w:rPr>
        <w:t>b)    El contrato de hospedaje puede ser tácito, como se estipula en el artículo 2667 del Código Civil Federal, aunque los anfitriones pueden solicitar que los huéspedes firmen un contrato.</w:t>
      </w:r>
    </w:p>
    <w:p w:rsidR="005B4590" w:rsidRPr="005B4590" w:rsidRDefault="005B4590" w:rsidP="005B4590">
      <w:pPr>
        <w:jc w:val="both"/>
        <w:rPr>
          <w:rFonts w:ascii="Verdana" w:hAnsi="Verdana"/>
          <w:bCs/>
          <w:sz w:val="20"/>
        </w:rPr>
      </w:pPr>
      <w:r w:rsidRPr="005B4590">
        <w:rPr>
          <w:rFonts w:ascii="Verdana" w:hAnsi="Verdana"/>
          <w:bCs/>
          <w:sz w:val="20"/>
        </w:rPr>
        <w:t>c)     En el caso de las plataformas tecnológicas, el servicio de hospedaje se contrata por días determinados, la tarifa se paga por día y no se establece un plazo mínimo para que se otorgue el servicio.</w:t>
      </w:r>
    </w:p>
    <w:p w:rsidR="005B4590" w:rsidRPr="005B4590" w:rsidRDefault="005B4590" w:rsidP="005B4590">
      <w:pPr>
        <w:jc w:val="both"/>
        <w:rPr>
          <w:rFonts w:ascii="Verdana" w:hAnsi="Verdana"/>
          <w:bCs/>
          <w:sz w:val="20"/>
        </w:rPr>
      </w:pPr>
      <w:r w:rsidRPr="005B4590">
        <w:rPr>
          <w:rFonts w:ascii="Verdana" w:hAnsi="Verdana"/>
          <w:bCs/>
          <w:sz w:val="20"/>
        </w:rPr>
        <w:t>                    Se ha detectado que algunos contribuyentes que prestan servicios de hospedaje a través de plataformas tecnológicas, no efectúan el pago del ISR que les corresponde por los ingresos que perciben conforme a lo señalado en los párrafos anteriores, aun y cuando conforme a los artículos 16, 90, 100, 106 y 109 de la Ley del ISR, tienen la obligación de hacerlo.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Aquellos contribuyentes que no acumulen para fines del ISR, el ingreso percibido por actividades empresariales consistentes en la prestación de servicios de hospedaje, cuando utilicen plataformas tecnológicas y no efectúen el pago del impuesto correspondiente.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56"/>
        <w:gridCol w:w="5158"/>
      </w:tblGrid>
      <w:tr w:rsidR="005B4590" w:rsidRPr="005B4590" w:rsidTr="005B4590">
        <w:trPr>
          <w:trHeight w:val="362"/>
        </w:trPr>
        <w:tc>
          <w:tcPr>
            <w:tcW w:w="2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66"/>
        </w:trPr>
        <w:tc>
          <w:tcPr>
            <w:tcW w:w="2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Primera Resolución de Modificaciones a la RMF para 2019</w:t>
            </w:r>
          </w:p>
        </w:tc>
        <w:tc>
          <w:tcPr>
            <w:tcW w:w="5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20 de agosto de 2019, Anexo 3, publicado en el Diario Oficial de la Federación el 21 de agosto de 2019.</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42/ISR/NV</w:t>
      </w:r>
      <w:r w:rsidRPr="005B4590">
        <w:rPr>
          <w:rFonts w:ascii="Verdana" w:hAnsi="Verdana"/>
          <w:bCs/>
          <w:sz w:val="20"/>
        </w:rPr>
        <w:t>      </w:t>
      </w:r>
      <w:r w:rsidRPr="005B4590">
        <w:rPr>
          <w:rFonts w:ascii="Verdana" w:hAnsi="Verdana"/>
          <w:b/>
          <w:bCs/>
          <w:sz w:val="20"/>
        </w:rPr>
        <w:t>Pago del impuesto sobre dividendos distribuidos en mercados reconocidos extranjeros.</w:t>
      </w:r>
    </w:p>
    <w:p w:rsidR="005B4590" w:rsidRPr="005B4590" w:rsidRDefault="005B4590" w:rsidP="005B4590">
      <w:pPr>
        <w:jc w:val="both"/>
        <w:rPr>
          <w:rFonts w:ascii="Verdana" w:hAnsi="Verdana"/>
          <w:bCs/>
          <w:sz w:val="20"/>
        </w:rPr>
      </w:pPr>
      <w:r w:rsidRPr="005B4590">
        <w:rPr>
          <w:rFonts w:ascii="Verdana" w:hAnsi="Verdana"/>
          <w:bCs/>
          <w:sz w:val="20"/>
        </w:rPr>
        <w:t>                    El Artículo Noveno, fracción XXX de las Disposiciones Transitorias de la Ley del ISR para el 2014, dispone que el impuesto adicional establecido en los artículos 140, segundo párrafo y 164, fracciones I y IV de la Ley del ISR es aplicable a las utilidades generadas a partir del ejercicio 2014; y que para tal efecto, la persona moral o establecimiento permanente que realizará la distribución correspondiente estará obligada a mantener la cuenta de utilidad fiscal neta con las utilidades generadas hasta el 31 de diciembre de 2013 e iniciar otra cuenta de utilidad fiscal neta con las utilidades generadas a partir del 1o. de enero de 2014 en los términos del artículo 77 de la Ley del ISR. Asimismo, se establece que cuando los obligados no lleven las dos cuentas referidas por separado o cuando éstas no identifiquen las utilidades mencionadas, se entenderá que las mismas fueron generadas a partir del año 2014, y por tanto están sujetas al impuesto adicional.</w:t>
      </w:r>
    </w:p>
    <w:p w:rsidR="005B4590" w:rsidRPr="005B4590" w:rsidRDefault="005B4590" w:rsidP="005B4590">
      <w:pPr>
        <w:jc w:val="both"/>
        <w:rPr>
          <w:rFonts w:ascii="Verdana" w:hAnsi="Verdana"/>
          <w:bCs/>
          <w:sz w:val="20"/>
        </w:rPr>
      </w:pPr>
      <w:r w:rsidRPr="005B4590">
        <w:rPr>
          <w:rFonts w:ascii="Verdana" w:hAnsi="Verdana"/>
          <w:bCs/>
          <w:sz w:val="20"/>
        </w:rPr>
        <w:t>                    El artículo 140, segundo párrafo de la Ley del ISR establece que las personas físicas residentes en México, estarán sujetas a una tasa adicional del 10% sobre los dividendos o utilidades distribuidas por las personas morales residentes en México, quienes estarán obligadas a retener el impuesto cuando distribuyan dichos dividendos o utilidades y lo enterarán conjuntamente con el pago provisional del período que corresponda.</w:t>
      </w:r>
    </w:p>
    <w:p w:rsidR="005B4590" w:rsidRPr="005B4590" w:rsidRDefault="005B4590" w:rsidP="005B4590">
      <w:pPr>
        <w:jc w:val="both"/>
        <w:rPr>
          <w:rFonts w:ascii="Verdana" w:hAnsi="Verdana"/>
          <w:bCs/>
          <w:sz w:val="20"/>
        </w:rPr>
      </w:pPr>
      <w:r w:rsidRPr="005B4590">
        <w:rPr>
          <w:rFonts w:ascii="Verdana" w:hAnsi="Verdana"/>
          <w:bCs/>
          <w:sz w:val="20"/>
        </w:rPr>
        <w:t>                    El artículo 164, fracción I, quinto párrafo de la Ley del ISR establece que las personas morales residentes en México que distribuyan dividendos o utilidades a personas físicas o morales residentes en el extranjero, deberán retener el impuesto que se obtenga de aplicar la tasa del 10% sobre dichos dividendos o utilidades y proporcionar a las personas a quienes efectúen los pagos, constancia en la que señalen el monto del dividendo o utilidad distribuidos y el impuesto retenido, debiendo enterar el impuesto conjuntamente con el pago provisional del mes que corresponda.</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29, primer párrafo del CFF señala que las personas a las que se les hubieren retenido contribuciones, deberán solicitar el comprobante fiscal digital por Internet respectivo; mientras que, conforme al artículo 76, fracción XI, inciso b) de la Ley del ISR, las personas morales residentes en México tienen la obligación de proporcionar a las personas físicas o morales cuando se pague el dividendo o la utilidad, comprobante fiscal en el que señale el monto pagado, el ISR retenido en términos de los artículos 140 y 164 de la Ley del ISR, así como si los pagos provienen de las cuentas establecidas en los artículos 77 y 85 de la Ley del ISR, respectivamente, </w:t>
      </w:r>
      <w:r w:rsidRPr="005B4590">
        <w:rPr>
          <w:rFonts w:ascii="Verdana" w:hAnsi="Verdana"/>
          <w:bCs/>
          <w:sz w:val="20"/>
        </w:rPr>
        <w:lastRenderedPageBreak/>
        <w:t>o si se trata de dividendos o utilidades a que se refiere el artículo 10, primer párrafo de la misma.</w:t>
      </w:r>
    </w:p>
    <w:p w:rsidR="005B4590" w:rsidRPr="005B4590" w:rsidRDefault="005B4590" w:rsidP="005B4590">
      <w:pPr>
        <w:jc w:val="both"/>
        <w:rPr>
          <w:rFonts w:ascii="Verdana" w:hAnsi="Verdana"/>
          <w:bCs/>
          <w:sz w:val="20"/>
        </w:rPr>
      </w:pPr>
      <w:r w:rsidRPr="005B4590">
        <w:rPr>
          <w:rFonts w:ascii="Verdana" w:hAnsi="Verdana"/>
          <w:bCs/>
          <w:sz w:val="20"/>
        </w:rPr>
        <w:t>                    En este sentido, atendiendo las disposiciones antes señaladas, las personas morales residentes en México, incluso aquéllas cuyas acciones coticen en mercados reconocidos extranjeros en términos del artículo 16-C, fracción II del CFF, se encuentran obligadas a retener y enterar el impuesto que se obtenga de aplicar la tasa del 10% sobre los dividendos o utilidades distribuidos; y a emitir y proporcionar el comprobante fiscal a que se refieren los artículos 140, segundo párrafo y 164, fracción I, quinto párrafo de la Ley del ISR.</w:t>
      </w:r>
    </w:p>
    <w:p w:rsidR="005B4590" w:rsidRPr="005B4590" w:rsidRDefault="005B4590" w:rsidP="005B4590">
      <w:pPr>
        <w:jc w:val="both"/>
        <w:rPr>
          <w:rFonts w:ascii="Verdana" w:hAnsi="Verdana"/>
          <w:bCs/>
          <w:sz w:val="20"/>
        </w:rPr>
      </w:pPr>
      <w:r w:rsidRPr="005B4590">
        <w:rPr>
          <w:rFonts w:ascii="Verdana" w:hAnsi="Verdana"/>
          <w:bCs/>
          <w:sz w:val="20"/>
        </w:rPr>
        <w:t>                    No obstante lo anterior, se ha detectado que algunos contribuyentes que realizan pagos por concepto de dividendos cuyas acciones cotizan en mercados reconocidos extranjeros, no efectúan la retención y entero del impuesto correspondiente ni la emisión del comprobante fiscal.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Las personas morales que distribuyan dividendos y omitan la retención, el entero del impuesto y la emisión del comprobante fiscal a que se refieren los artículos 140, segundo párrafo y 164, fracción I, quinto párrafo de la Ley del ISR, cuando los dividendos provengan de acciones que cotizan en mercados reconocidos extranjeros y desconocen el estatus o carácter legal y fiscal de los accionistas.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56"/>
        <w:gridCol w:w="5158"/>
      </w:tblGrid>
      <w:tr w:rsidR="005B4590" w:rsidRPr="005B4590" w:rsidTr="005B4590">
        <w:trPr>
          <w:trHeight w:val="333"/>
        </w:trPr>
        <w:tc>
          <w:tcPr>
            <w:tcW w:w="2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9"/>
        </w:trPr>
        <w:tc>
          <w:tcPr>
            <w:tcW w:w="2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Primera Resolución de Modificaciones a la RMF para 2019</w:t>
            </w:r>
          </w:p>
        </w:tc>
        <w:tc>
          <w:tcPr>
            <w:tcW w:w="5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20 de agosto de 2019, Anexo 3, publicado en el Diario Oficial de la Federación el 21 de agosto de 2019.</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43/ISR/NV</w:t>
      </w:r>
      <w:r w:rsidRPr="005B4590">
        <w:rPr>
          <w:rFonts w:ascii="Verdana" w:hAnsi="Verdana"/>
          <w:bCs/>
          <w:sz w:val="20"/>
        </w:rPr>
        <w:t>       </w:t>
      </w:r>
      <w:r w:rsidRPr="005B4590">
        <w:rPr>
          <w:rFonts w:ascii="Verdana" w:hAnsi="Verdana"/>
          <w:b/>
          <w:bCs/>
          <w:sz w:val="20"/>
        </w:rPr>
        <w:t>Resultado fiscal distribuido a los tenedores de los certificados de un fideicomiso dedicado a la adquisición o construcción de inmuebles. La deducción a que se refiere el artículo 115, segundo párrafo de la Ley del ISR no le es aplicable.</w:t>
      </w:r>
    </w:p>
    <w:p w:rsidR="005B4590" w:rsidRPr="005B4590" w:rsidRDefault="005B4590" w:rsidP="005B4590">
      <w:pPr>
        <w:jc w:val="both"/>
        <w:rPr>
          <w:rFonts w:ascii="Verdana" w:hAnsi="Verdana"/>
          <w:bCs/>
          <w:sz w:val="20"/>
        </w:rPr>
      </w:pPr>
      <w:r w:rsidRPr="005B4590">
        <w:rPr>
          <w:rFonts w:ascii="Verdana" w:hAnsi="Verdana"/>
          <w:bCs/>
          <w:sz w:val="20"/>
        </w:rPr>
        <w:t xml:space="preserve">El artículo 188, fracción V, primer párrafo de la Ley del ISR establece que los tenedores de los certificados de participación que sean residentes en México o residentes en el extranjero con establecimiento permanente en el país acumularán el resultado fiscal que les distribuya el fiduciario o el intermediario financiero provenientes de los bienes, derechos, créditos o valores que integren el patrimonio del fideicomiso emisor de dichos certificados, sin deducir el impuesto retenido, y las ganancias que obtengan por la enajenación de los citados certificados, salvo que estén </w:t>
      </w:r>
      <w:r w:rsidRPr="005B4590">
        <w:rPr>
          <w:rFonts w:ascii="Verdana" w:hAnsi="Verdana"/>
          <w:bCs/>
          <w:sz w:val="20"/>
        </w:rPr>
        <w:lastRenderedPageBreak/>
        <w:t>exentos de pago del impuesto por dichas ganancias, y podrán acreditar el impuesto que se les retenga por dicho resultado y ganancias, contra el ISR que causen en el ejercicio en que se les distribuya o las obtengan.</w:t>
      </w:r>
    </w:p>
    <w:p w:rsidR="005B4590" w:rsidRPr="005B4590" w:rsidRDefault="005B4590" w:rsidP="005B4590">
      <w:pPr>
        <w:jc w:val="both"/>
        <w:rPr>
          <w:rFonts w:ascii="Verdana" w:hAnsi="Verdana"/>
          <w:bCs/>
          <w:sz w:val="20"/>
        </w:rPr>
      </w:pPr>
      <w:r w:rsidRPr="005B4590">
        <w:rPr>
          <w:rFonts w:ascii="Verdana" w:hAnsi="Verdana"/>
          <w:bCs/>
          <w:sz w:val="20"/>
        </w:rPr>
        <w:t>El segundo párrafo de la fracción referida señala que las personas físicas residentes en México considerarán el resultado fiscal distribuido como ingresos a que se refiere el artículo 114, fracción II de esa Ley.</w:t>
      </w:r>
    </w:p>
    <w:p w:rsidR="005B4590" w:rsidRPr="005B4590" w:rsidRDefault="005B4590" w:rsidP="005B4590">
      <w:pPr>
        <w:jc w:val="both"/>
        <w:rPr>
          <w:rFonts w:ascii="Verdana" w:hAnsi="Verdana"/>
          <w:bCs/>
          <w:sz w:val="20"/>
        </w:rPr>
      </w:pPr>
      <w:r w:rsidRPr="005B4590">
        <w:rPr>
          <w:rFonts w:ascii="Verdana" w:hAnsi="Verdana"/>
          <w:bCs/>
          <w:sz w:val="20"/>
        </w:rPr>
        <w:t>El artículo 114, fracción II de la Ley del ISR indica que se consideran ingresos por otorgar el uso o goce temporal de bienes inmuebles los rendimientos de certificados de participación inmobiliaria no amortizables; por otra parte, la fracción I de dicho artículo considera los provenientes del arrendamiento o subarrendamiento y en general por otorgar a título oneroso el uso o goce temporal de bienes inmuebles, en cualquier otra forma.</w:t>
      </w:r>
    </w:p>
    <w:p w:rsidR="005B4590" w:rsidRPr="005B4590" w:rsidRDefault="005B4590" w:rsidP="005B4590">
      <w:pPr>
        <w:jc w:val="both"/>
        <w:rPr>
          <w:rFonts w:ascii="Verdana" w:hAnsi="Verdana"/>
          <w:bCs/>
          <w:sz w:val="20"/>
        </w:rPr>
      </w:pPr>
      <w:r w:rsidRPr="005B4590">
        <w:rPr>
          <w:rFonts w:ascii="Verdana" w:hAnsi="Verdana"/>
          <w:bCs/>
          <w:sz w:val="20"/>
        </w:rPr>
        <w:t>Por su parte, el artículo 115, segundo párrafo de la Ley del ISR establece expresamente que los contribuyentes que otorguen el uso o goce temporal de bienes inmuebles podrán optar por deducir el 35% de los ingresos a que se refiere el Capítulo III del Título IV de la Ley del ISR, en sustitución de las deducciones a que se refiere dicho artículo.</w:t>
      </w:r>
    </w:p>
    <w:p w:rsidR="005B4590" w:rsidRPr="005B4590" w:rsidRDefault="005B4590" w:rsidP="005B4590">
      <w:pPr>
        <w:jc w:val="both"/>
        <w:rPr>
          <w:rFonts w:ascii="Verdana" w:hAnsi="Verdana"/>
          <w:bCs/>
          <w:sz w:val="20"/>
        </w:rPr>
      </w:pPr>
      <w:r w:rsidRPr="005B4590">
        <w:rPr>
          <w:rFonts w:ascii="Verdana" w:hAnsi="Verdana"/>
          <w:bCs/>
          <w:sz w:val="20"/>
        </w:rPr>
        <w:t>De la interpretación armónica y sistemática de las disposiciones analizadas, se considera que al resultado fiscal distribuido, a que se refiere el artículo 188, fracción V de la Ley del ISR, no le es aplicable la deducción establecida en el artículo 115, segundo párrafo del mismo ordenamiento, toda vez que aplicar dicha deducción constituiría un doble beneficio indebido, en virtud de que tal resultado fue determinado por el fiduciario en los términos del Título II de la Ley del ISR, es decir, éste ya disminuyó las deducciones autorizadas por la Ley referida.</w:t>
      </w:r>
    </w:p>
    <w:p w:rsidR="005B4590" w:rsidRPr="005B4590" w:rsidRDefault="005B4590" w:rsidP="005B4590">
      <w:pPr>
        <w:jc w:val="both"/>
        <w:rPr>
          <w:rFonts w:ascii="Verdana" w:hAnsi="Verdana"/>
          <w:bCs/>
          <w:sz w:val="20"/>
        </w:rPr>
      </w:pPr>
      <w:r w:rsidRPr="005B4590">
        <w:rPr>
          <w:rFonts w:ascii="Verdana" w:hAnsi="Verdana"/>
          <w:bCs/>
          <w:sz w:val="20"/>
        </w:rPr>
        <w:t>Al efecto, se ha detectado que algunos de los tenedores de certificados de participación emitidos por un fideicomiso dedicado a la adquisición o construcción de inmuebles, al resultado fiscal que les distribuye el fiduciario o el intermediario financiero, le aplican la deducción establecida en el artículo 115, segundo párrafo de la Ley del ISR.</w:t>
      </w:r>
    </w:p>
    <w:p w:rsidR="005B4590" w:rsidRPr="005B4590" w:rsidRDefault="005B4590" w:rsidP="005B4590">
      <w:pPr>
        <w:jc w:val="both"/>
        <w:rPr>
          <w:rFonts w:ascii="Verdana" w:hAnsi="Verdana"/>
          <w:bCs/>
          <w:sz w:val="20"/>
        </w:rPr>
      </w:pPr>
      <w:r w:rsidRPr="005B4590">
        <w:rPr>
          <w:rFonts w:ascii="Verdana" w:hAnsi="Verdana"/>
          <w:bCs/>
          <w:sz w:val="20"/>
        </w:rPr>
        <w:t>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I. Los tenedores de los certificados de participación que apliquen lo dispuesto en el artículo 115, segundo párrafo de la Ley del ISR respecto al resultado fiscal distribuido a que se refiere el artículo 188, fracción V de la Ley del ISR.</w:t>
      </w:r>
    </w:p>
    <w:p w:rsidR="005B4590" w:rsidRPr="005B4590" w:rsidRDefault="005B4590" w:rsidP="005B4590">
      <w:pPr>
        <w:jc w:val="both"/>
        <w:rPr>
          <w:rFonts w:ascii="Verdana" w:hAnsi="Verdana"/>
          <w:bCs/>
          <w:sz w:val="20"/>
        </w:rPr>
      </w:pPr>
      <w:r w:rsidRPr="005B4590">
        <w:rPr>
          <w:rFonts w:ascii="Verdana" w:hAnsi="Verdana"/>
          <w:bCs/>
          <w:sz w:val="20"/>
        </w:rPr>
        <w:t>II. Quien asesore, aconseje, preste servicios o participe en la realización o la implementación de la práctica anterior.</w:t>
      </w:r>
    </w:p>
    <w:p w:rsidR="005B4590" w:rsidRPr="005B4590" w:rsidRDefault="005B4590" w:rsidP="005B4590">
      <w:pPr>
        <w:jc w:val="both"/>
        <w:rPr>
          <w:rFonts w:ascii="Verdana" w:hAnsi="Verdana"/>
          <w:bCs/>
          <w:sz w:val="20"/>
        </w:rPr>
      </w:pPr>
      <w:r w:rsidRPr="005B4590">
        <w:rPr>
          <w:rFonts w:ascii="Verdana" w:hAnsi="Verdana"/>
          <w:b/>
          <w:bCs/>
          <w:sz w:val="20"/>
        </w:rPr>
        <w:t>44/ISR/NV</w:t>
      </w:r>
      <w:r w:rsidRPr="005B4590">
        <w:rPr>
          <w:rFonts w:ascii="Verdana" w:hAnsi="Verdana"/>
          <w:bCs/>
          <w:sz w:val="20"/>
        </w:rPr>
        <w:t>         </w:t>
      </w:r>
      <w:r w:rsidRPr="005B4590">
        <w:rPr>
          <w:rFonts w:ascii="Verdana" w:hAnsi="Verdana"/>
          <w:b/>
          <w:bCs/>
          <w:sz w:val="20"/>
        </w:rPr>
        <w:t>Entero del ISR diferido por los fideicomitentes de un fideicomiso dedicado a la adquisición o construcción de inmuebles. La donación de los certificados de participación obtenidos por la aportación de bienes inmuebles actualiza el supuesto de enajenación.</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188, fracción XI de la Ley del ISR establece que las personas que actuando como fideicomitentes aporten bienes inmuebles al fideicomiso a que se refiere el artículo 187 de dicha Ley y reciban certificados de participación por el valor total o parcial de dichos bienes, podrán diferir el pago del ISR causado por la ganancia obtenida en la enajenación de esos bienes, hasta el momento en que enajenen cada uno de dichos certificados.</w:t>
      </w:r>
    </w:p>
    <w:p w:rsidR="005B4590" w:rsidRPr="005B4590" w:rsidRDefault="005B4590" w:rsidP="005B4590">
      <w:pPr>
        <w:jc w:val="both"/>
        <w:rPr>
          <w:rFonts w:ascii="Verdana" w:hAnsi="Verdana"/>
          <w:bCs/>
          <w:sz w:val="20"/>
        </w:rPr>
      </w:pPr>
      <w:r w:rsidRPr="005B4590">
        <w:rPr>
          <w:rFonts w:ascii="Verdana" w:hAnsi="Verdana"/>
          <w:bCs/>
          <w:sz w:val="20"/>
        </w:rPr>
        <w:t>                      En los términos del artículo 14, fracción I del CFF se entiende por enajenación de bienes,</w:t>
      </w:r>
    </w:p>
    <w:p w:rsidR="005B4590" w:rsidRPr="005B4590" w:rsidRDefault="005B4590" w:rsidP="005B4590">
      <w:pPr>
        <w:jc w:val="both"/>
        <w:rPr>
          <w:rFonts w:ascii="Verdana" w:hAnsi="Verdana"/>
          <w:bCs/>
          <w:sz w:val="20"/>
        </w:rPr>
      </w:pPr>
      <w:proofErr w:type="gramStart"/>
      <w:r w:rsidRPr="005B4590">
        <w:rPr>
          <w:rFonts w:ascii="Verdana" w:hAnsi="Verdana"/>
          <w:bCs/>
          <w:sz w:val="20"/>
        </w:rPr>
        <w:t>toda</w:t>
      </w:r>
      <w:proofErr w:type="gramEnd"/>
      <w:r w:rsidRPr="005B4590">
        <w:rPr>
          <w:rFonts w:ascii="Verdana" w:hAnsi="Verdana"/>
          <w:bCs/>
          <w:sz w:val="20"/>
        </w:rPr>
        <w:t xml:space="preserve"> transmisión de propiedad, aun en la que el enajenante se reserve el dominio del bien enajenado. En este sentido, la donación constituye la enajenación de bienes al ser un contrato por el que una persona transfiere a otra su propiedad.</w:t>
      </w:r>
    </w:p>
    <w:p w:rsidR="005B4590" w:rsidRPr="005B4590" w:rsidRDefault="005B4590" w:rsidP="005B4590">
      <w:pPr>
        <w:jc w:val="both"/>
        <w:rPr>
          <w:rFonts w:ascii="Verdana" w:hAnsi="Verdana"/>
          <w:bCs/>
          <w:sz w:val="20"/>
        </w:rPr>
      </w:pPr>
      <w:r w:rsidRPr="005B4590">
        <w:rPr>
          <w:rFonts w:ascii="Verdana" w:hAnsi="Verdana"/>
          <w:bCs/>
          <w:sz w:val="20"/>
        </w:rPr>
        <w:t>                      En tales consideraciones, si el fideicomitente efectúa la donación de los certificados de participación que recibió por el valor total o parcial de los bienes inmuebles aportados al fideicomiso, al haber enajenado dichos certificados de conformidad con el artículo 14, fracción I del CFF, deberá efectuar el pago del ISR que hasta ese momento se encontraba diferido y que se causó desde la aportación de los bienes inmuebles al fideicomiso de acuerdo con lo previsto en el artículo 188, fracción XI de la Ley del ISR.</w:t>
      </w:r>
    </w:p>
    <w:p w:rsidR="005B4590" w:rsidRPr="005B4590" w:rsidRDefault="005B4590" w:rsidP="005B4590">
      <w:pPr>
        <w:jc w:val="both"/>
        <w:rPr>
          <w:rFonts w:ascii="Verdana" w:hAnsi="Verdana"/>
          <w:bCs/>
          <w:sz w:val="20"/>
        </w:rPr>
      </w:pPr>
      <w:r w:rsidRPr="005B4590">
        <w:rPr>
          <w:rFonts w:ascii="Verdana" w:hAnsi="Verdana"/>
          <w:bCs/>
          <w:sz w:val="20"/>
        </w:rPr>
        <w:t>                      Al efecto, se ha detectado que algunos contribuyentes efectúan la donación de los certificados de participación que recibieron por el valor total o parcial de los bienes aportados al fideicomiso, sin realizar el entero del ISR diferido de conformidad con el artículo 188, fracción XI de la Ley del ISR, al considerar que la donación no implica la enajenación de los certificados, o bien, debido a que la donación se considera exenta cuando así lo establece la Ley del ISR.</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 </w:t>
      </w:r>
      <w:r w:rsidRPr="005B4590">
        <w:rPr>
          <w:rFonts w:ascii="Verdana" w:hAnsi="Verdana"/>
          <w:bCs/>
          <w:sz w:val="20"/>
        </w:rPr>
        <w:t>El fideicomitente que no efectúe el pago del ISR diferido derivado de la aportación de los inmuebles al fideicomiso en los términos del artículo 188, fracción XI de la Ley del ISR, cuando done sus certificados de participación.</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p w:rsidR="005B4590" w:rsidRPr="005B4590" w:rsidRDefault="005B4590" w:rsidP="005B4590">
      <w:pPr>
        <w:jc w:val="both"/>
        <w:rPr>
          <w:rFonts w:ascii="Verdana" w:hAnsi="Verdana"/>
          <w:bCs/>
          <w:sz w:val="20"/>
        </w:rPr>
      </w:pPr>
      <w:r w:rsidRPr="005B4590">
        <w:rPr>
          <w:rFonts w:ascii="Verdana" w:hAnsi="Verdana"/>
          <w:b/>
          <w:bCs/>
          <w:sz w:val="20"/>
        </w:rPr>
        <w:t>45/ISR/NV</w:t>
      </w:r>
      <w:r w:rsidRPr="005B4590">
        <w:rPr>
          <w:rFonts w:ascii="Verdana" w:hAnsi="Verdana"/>
          <w:bCs/>
          <w:sz w:val="20"/>
        </w:rPr>
        <w:t>         </w:t>
      </w:r>
      <w:r w:rsidRPr="005B4590">
        <w:rPr>
          <w:rFonts w:ascii="Verdana" w:hAnsi="Verdana"/>
          <w:b/>
          <w:bCs/>
          <w:sz w:val="20"/>
        </w:rPr>
        <w:t>Donataria Autorizada. Modificación de los estatutos sociales o del contrato de fideicomiso.</w:t>
      </w:r>
    </w:p>
    <w:p w:rsidR="005B4590" w:rsidRPr="005B4590" w:rsidRDefault="005B4590" w:rsidP="005B4590">
      <w:pPr>
        <w:jc w:val="both"/>
        <w:rPr>
          <w:rFonts w:ascii="Verdana" w:hAnsi="Verdana"/>
          <w:bCs/>
          <w:sz w:val="20"/>
        </w:rPr>
      </w:pPr>
      <w:r w:rsidRPr="005B4590">
        <w:rPr>
          <w:rFonts w:ascii="Verdana" w:hAnsi="Verdana"/>
          <w:bCs/>
          <w:sz w:val="20"/>
        </w:rPr>
        <w:t>                      El artículo 82, fracción I de la Ley del ISR dispone que, para ser consideradas como instituciones autorizadas para recibir donativos deducibles, las personas morales con fines no lucrativos deberán realizar como actividad exclusivamente la que fue autorizada para recibir donativos deducibles.</w:t>
      </w:r>
    </w:p>
    <w:p w:rsidR="005B4590" w:rsidRPr="005B4590" w:rsidRDefault="005B4590" w:rsidP="005B4590">
      <w:pPr>
        <w:jc w:val="both"/>
        <w:rPr>
          <w:rFonts w:ascii="Verdana" w:hAnsi="Verdana"/>
          <w:bCs/>
          <w:sz w:val="20"/>
        </w:rPr>
      </w:pPr>
      <w:r w:rsidRPr="005B4590">
        <w:rPr>
          <w:rFonts w:ascii="Verdana" w:hAnsi="Verdana"/>
          <w:bCs/>
          <w:sz w:val="20"/>
        </w:rPr>
        <w:t xml:space="preserve">                      El mismo artículo 82, en su fracción IV señala que las personas morales con fines no lucrativos deberán destinar sus activos exclusivamente a los fines propios de su objeto social, no pudiendo otorgar beneficios sobre el remanente distribuible a </w:t>
      </w:r>
      <w:r w:rsidRPr="005B4590">
        <w:rPr>
          <w:rFonts w:ascii="Verdana" w:hAnsi="Verdana"/>
          <w:bCs/>
          <w:sz w:val="20"/>
        </w:rPr>
        <w:lastRenderedPageBreak/>
        <w:t>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rsidR="005B4590" w:rsidRPr="005B4590" w:rsidRDefault="005B4590" w:rsidP="005B4590">
      <w:pPr>
        <w:jc w:val="both"/>
        <w:rPr>
          <w:rFonts w:ascii="Verdana" w:hAnsi="Verdana"/>
          <w:bCs/>
          <w:sz w:val="20"/>
        </w:rPr>
      </w:pPr>
      <w:r w:rsidRPr="005B4590">
        <w:rPr>
          <w:rFonts w:ascii="Verdana" w:hAnsi="Verdana"/>
          <w:bCs/>
          <w:sz w:val="20"/>
        </w:rPr>
        <w:t>                      Asimismo, el propio artículo 82, en su fracción V determina que las personas morales con fines no lucrativos al momento de su liquidación o cambio de residencia para efectos fiscales, deberán destinar la totalidad de su patrimonio a otras entidades autorizadas para recibir donativos deducibles.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se realiza una práctica fiscal indebida cuando las organizaciones civiles o fideicomisos que cuentan con autorización para recibir donativos deducibles, modifiquen los estatutos sociales o el contrato de fideicomiso respectivo, posterior al otorgamiento de la autorización para recibir donativos deducibles, con el fin de: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Incluir actividades no relacionadas con su objeto social autorizado o actividades que persigan fines económicos, que se contrapongan a las disposiciones fiscales aplicables a las instituciones autorizadas para recibir donativos deducibles.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Incluir actos que impliquen la transmisión de su patrimonio a entidades no autorizadas para recibir donativos deducibles.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Destinar los recursos de la donataria para financiar actividades distintas al objeto social</w:t>
      </w:r>
      <w:r w:rsidRPr="005B4590">
        <w:rPr>
          <w:rFonts w:ascii="Verdana" w:hAnsi="Verdana"/>
          <w:bCs/>
          <w:sz w:val="20"/>
        </w:rPr>
        <w:br/>
        <w:t>autorizado.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IV.</w:t>
      </w:r>
      <w:r w:rsidRPr="005B4590">
        <w:rPr>
          <w:rFonts w:ascii="Verdana" w:hAnsi="Verdana"/>
          <w:bCs/>
          <w:sz w:val="20"/>
        </w:rPr>
        <w:t> Asesorar, aconsejar, prestar servicios o participar en la realización o implementación de las prácticas anteriores.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46/ISR/NV</w:t>
      </w:r>
      <w:r w:rsidRPr="005B4590">
        <w:rPr>
          <w:rFonts w:ascii="Verdana" w:hAnsi="Verdana"/>
          <w:bCs/>
          <w:sz w:val="20"/>
        </w:rPr>
        <w:t>         </w:t>
      </w:r>
      <w:r w:rsidRPr="005B4590">
        <w:rPr>
          <w:rFonts w:ascii="Verdana" w:hAnsi="Verdana"/>
          <w:b/>
          <w:bCs/>
          <w:sz w:val="20"/>
        </w:rPr>
        <w:t>Para los efectos del artículo 3-B de la Ley de Coordinación Fiscal. Se entiende como impuesto sobre la renta participable, aquel que es enterado en efectivo, cheque o traspaso.</w:t>
      </w:r>
    </w:p>
    <w:p w:rsidR="005B4590" w:rsidRPr="005B4590" w:rsidRDefault="005B4590" w:rsidP="005B4590">
      <w:pPr>
        <w:jc w:val="both"/>
        <w:rPr>
          <w:rFonts w:ascii="Verdana" w:hAnsi="Verdana"/>
          <w:bCs/>
          <w:sz w:val="20"/>
        </w:rPr>
      </w:pPr>
      <w:r w:rsidRPr="005B4590">
        <w:rPr>
          <w:rFonts w:ascii="Verdana" w:hAnsi="Verdana"/>
          <w:bCs/>
          <w:sz w:val="20"/>
        </w:rPr>
        <w:t>                      El artículo 3-B de la Ley de Coordinación Fiscal establece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rsidR="005B4590" w:rsidRPr="005B4590" w:rsidRDefault="005B4590" w:rsidP="005B4590">
      <w:pPr>
        <w:jc w:val="both"/>
        <w:rPr>
          <w:rFonts w:ascii="Verdana" w:hAnsi="Verdana"/>
          <w:bCs/>
          <w:sz w:val="20"/>
        </w:rPr>
      </w:pPr>
      <w:r w:rsidRPr="005B4590">
        <w:rPr>
          <w:rFonts w:ascii="Verdana" w:hAnsi="Verdana"/>
          <w:bCs/>
          <w:sz w:val="20"/>
        </w:rPr>
        <w:t xml:space="preserve">                      En virtud de lo expuesto, la interpretación del precepto legal invocado; permite concluir que, si bien es cierto las entidades federativas tienen derecho a que se les participe el impuesto sobre la renta retenido a sus trabajadores, por el pago de </w:t>
      </w:r>
      <w:r w:rsidRPr="005B4590">
        <w:rPr>
          <w:rFonts w:ascii="Verdana" w:hAnsi="Verdana"/>
          <w:bCs/>
          <w:sz w:val="20"/>
        </w:rPr>
        <w:lastRenderedPageBreak/>
        <w:t>sus salarios, también lo es que ello se encuentra condicionado a que dicho impuesto sea efectivamente pagado por los entes mencionados con cargo a sus participaciones u otros ingresos locales, entendiéndose como efectivamente pagado, cuando la obligación se extingue a través de efectivo, cheque o traspaso.</w:t>
      </w:r>
    </w:p>
    <w:p w:rsidR="005B4590" w:rsidRPr="005B4590" w:rsidRDefault="005B4590" w:rsidP="005B4590">
      <w:pPr>
        <w:jc w:val="both"/>
        <w:rPr>
          <w:rFonts w:ascii="Verdana" w:hAnsi="Verdana"/>
          <w:bCs/>
          <w:sz w:val="20"/>
        </w:rPr>
      </w:pPr>
      <w:r w:rsidRPr="005B4590">
        <w:rPr>
          <w:rFonts w:ascii="Verdana" w:hAnsi="Verdana"/>
          <w:bCs/>
          <w:sz w:val="20"/>
        </w:rPr>
        <w:t>                      Se tiene conocimiento que algunos municipios realizan el entero de las retenciones del Impuesto Sobre la Renta de sus trabajadores, a la Federación; por medio de compensaciones de saldos a favor; incumpliendo con el artículo 3-B de la Ley de Coordinación Fiscal; que establece que sea efectivamente pagado con cargo a sus participaciones u otros ingresos locales.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Cuando los estados y municipios, para obtener los beneficios del artículo 3-B de la Ley de Coordinación Fiscal, cumplan con la obligación de enterar el impuesto sobre la renta retenido a sus trabajadores de una manera distinta al pago en efectivo, cheque o traspaso.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en la implementación de la práctica anterior.</w:t>
      </w:r>
    </w:p>
    <w:p w:rsidR="005B4590" w:rsidRPr="005B4590" w:rsidRDefault="005B4590" w:rsidP="005B4590">
      <w:pPr>
        <w:jc w:val="both"/>
        <w:rPr>
          <w:rFonts w:ascii="Verdana" w:hAnsi="Verdana"/>
          <w:bCs/>
          <w:sz w:val="20"/>
        </w:rPr>
      </w:pPr>
      <w:r w:rsidRPr="005B4590">
        <w:rPr>
          <w:rFonts w:ascii="Verdana" w:hAnsi="Verdana"/>
          <w:b/>
          <w:bCs/>
          <w:sz w:val="20"/>
        </w:rPr>
        <w:t>C. Criterios de la Ley del IVA</w:t>
      </w:r>
    </w:p>
    <w:p w:rsidR="005B4590" w:rsidRPr="005B4590" w:rsidRDefault="005B4590" w:rsidP="005B4590">
      <w:pPr>
        <w:jc w:val="both"/>
        <w:rPr>
          <w:rFonts w:ascii="Verdana" w:hAnsi="Verdana"/>
          <w:bCs/>
          <w:sz w:val="20"/>
        </w:rPr>
      </w:pPr>
      <w:r w:rsidRPr="005B4590">
        <w:rPr>
          <w:rFonts w:ascii="Verdana" w:hAnsi="Verdana"/>
          <w:b/>
          <w:bCs/>
          <w:sz w:val="20"/>
        </w:rPr>
        <w:t>1/IVA/NV</w:t>
      </w:r>
      <w:r w:rsidRPr="005B4590">
        <w:rPr>
          <w:rFonts w:ascii="Verdana" w:hAnsi="Verdana"/>
          <w:bCs/>
          <w:sz w:val="20"/>
        </w:rPr>
        <w:t>          </w:t>
      </w:r>
      <w:r w:rsidRPr="005B4590">
        <w:rPr>
          <w:rFonts w:ascii="Verdana" w:hAnsi="Verdana"/>
          <w:b/>
          <w:bCs/>
          <w:sz w:val="20"/>
        </w:rPr>
        <w:t>Alimentos preparados para su consumo en el lugar de su enajenación por las denominadas tiendas de conveniencia.</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b) de la Ley del IVA establece que el impuesto se calculará aplicando la tasa del 0% a la enajenación de productos destinados a la alimentación.</w:t>
      </w:r>
    </w:p>
    <w:p w:rsidR="005B4590" w:rsidRPr="005B4590" w:rsidRDefault="005B4590" w:rsidP="005B4590">
      <w:pPr>
        <w:jc w:val="both"/>
        <w:rPr>
          <w:rFonts w:ascii="Verdana" w:hAnsi="Verdana"/>
          <w:bCs/>
          <w:sz w:val="20"/>
        </w:rPr>
      </w:pPr>
      <w:r w:rsidRPr="005B4590">
        <w:rPr>
          <w:rFonts w:ascii="Verdana" w:hAnsi="Verdana"/>
          <w:bCs/>
          <w:sz w:val="20"/>
        </w:rPr>
        <w:t>                      No obstante, el último párrafo de la fracción I de dicho artículo dispone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5B4590" w:rsidRPr="005B4590" w:rsidRDefault="005B4590" w:rsidP="005B4590">
      <w:pPr>
        <w:jc w:val="both"/>
        <w:rPr>
          <w:rFonts w:ascii="Verdana" w:hAnsi="Verdana"/>
          <w:bCs/>
          <w:sz w:val="20"/>
        </w:rPr>
      </w:pPr>
      <w:r w:rsidRPr="005B4590">
        <w:rPr>
          <w:rFonts w:ascii="Verdana" w:hAnsi="Verdana"/>
          <w:bCs/>
          <w:sz w:val="20"/>
        </w:rPr>
        <w:t>                      Se consideran alimentos preparados para su consumo en el lugar de su enajenación,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Las tiendas denominadas "de conveniencia" que calculen el gravamen a la tasa del 0%, por las enajenaciones que realizan de los alimentos preparados para su consumo, a que se refiere el tercer párrafo de este criterio.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736"/>
        <w:gridCol w:w="5478"/>
      </w:tblGrid>
      <w:tr w:rsidR="005B4590" w:rsidRPr="005B4590" w:rsidTr="005B4590">
        <w:trPr>
          <w:trHeight w:val="325"/>
        </w:trPr>
        <w:tc>
          <w:tcPr>
            <w:tcW w:w="1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4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784"/>
        <w:gridCol w:w="5478"/>
      </w:tblGrid>
      <w:tr w:rsidR="005B4590" w:rsidRPr="005B4590" w:rsidTr="005B4590">
        <w:trPr>
          <w:trHeight w:val="879"/>
        </w:trPr>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2008</w:t>
            </w:r>
          </w:p>
        </w:tc>
        <w:tc>
          <w:tcPr>
            <w:tcW w:w="5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26 de diciembre de 2008, Anexo 26, publicado en la misma fecha de la Modificación, con número de criterio no vinculativo 2/IVA.</w:t>
            </w:r>
          </w:p>
        </w:tc>
      </w:tr>
    </w:tbl>
    <w:p w:rsidR="005B4590" w:rsidRPr="005B4590" w:rsidRDefault="005B4590" w:rsidP="005B4590">
      <w:pPr>
        <w:jc w:val="both"/>
        <w:rPr>
          <w:rFonts w:ascii="Verdana" w:hAnsi="Verdana"/>
          <w:bCs/>
          <w:sz w:val="20"/>
        </w:rPr>
      </w:pPr>
      <w:r w:rsidRPr="005B4590">
        <w:rPr>
          <w:rFonts w:ascii="Verdana" w:hAnsi="Verdana"/>
          <w:b/>
          <w:bCs/>
          <w:sz w:val="20"/>
        </w:rPr>
        <w:t>2/IVA/NV</w:t>
      </w:r>
      <w:r w:rsidRPr="005B4590">
        <w:rPr>
          <w:rFonts w:ascii="Verdana" w:hAnsi="Verdana"/>
          <w:bCs/>
          <w:sz w:val="20"/>
        </w:rPr>
        <w:t>        </w:t>
      </w:r>
      <w:r w:rsidRPr="005B4590">
        <w:rPr>
          <w:rFonts w:ascii="Verdana" w:hAnsi="Verdana"/>
          <w:b/>
          <w:bCs/>
          <w:sz w:val="20"/>
        </w:rPr>
        <w:t>Alimentos preparados.</w:t>
      </w:r>
    </w:p>
    <w:p w:rsidR="005B4590" w:rsidRPr="005B4590" w:rsidRDefault="005B4590" w:rsidP="005B4590">
      <w:pPr>
        <w:jc w:val="both"/>
        <w:rPr>
          <w:rFonts w:ascii="Verdana" w:hAnsi="Verdana"/>
          <w:bCs/>
          <w:sz w:val="20"/>
        </w:rPr>
      </w:pPr>
      <w:r w:rsidRPr="005B4590">
        <w:rPr>
          <w:rFonts w:ascii="Verdana" w:hAnsi="Verdana"/>
          <w:bCs/>
          <w:sz w:val="20"/>
        </w:rPr>
        <w:t>                    El artículo 2-A, fracción I, último párrafo de la Ley del IVA establece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5B4590" w:rsidRPr="005B4590" w:rsidRDefault="005B4590" w:rsidP="005B4590">
      <w:pPr>
        <w:jc w:val="both"/>
        <w:rPr>
          <w:rFonts w:ascii="Verdana" w:hAnsi="Verdana"/>
          <w:bCs/>
          <w:sz w:val="20"/>
        </w:rPr>
      </w:pPr>
      <w:r w:rsidRPr="005B4590">
        <w:rPr>
          <w:rFonts w:ascii="Verdana" w:hAnsi="Verdana"/>
          <w:bCs/>
          <w:sz w:val="20"/>
        </w:rPr>
        <w:t>                    En ese sentido,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rsidR="005B4590" w:rsidRPr="005B4590" w:rsidRDefault="005B4590" w:rsidP="005B4590">
      <w:pPr>
        <w:jc w:val="both"/>
        <w:rPr>
          <w:rFonts w:ascii="Verdana" w:hAnsi="Verdana"/>
          <w:bCs/>
          <w:sz w:val="20"/>
        </w:rPr>
      </w:pPr>
      <w:r w:rsidRPr="005B4590">
        <w:rPr>
          <w:rFonts w:ascii="Verdana" w:hAnsi="Verdana"/>
          <w:bCs/>
          <w:sz w:val="20"/>
        </w:rPr>
        <w:t>                    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5B4590" w:rsidRPr="005B4590" w:rsidRDefault="005B4590" w:rsidP="005B4590">
      <w:pPr>
        <w:jc w:val="both"/>
        <w:rPr>
          <w:rFonts w:ascii="Verdana" w:hAnsi="Verdana"/>
          <w:bCs/>
          <w:sz w:val="20"/>
        </w:rPr>
      </w:pPr>
      <w:r w:rsidRPr="005B4590">
        <w:rPr>
          <w:rFonts w:ascii="Verdana" w:hAnsi="Verdana"/>
          <w:bCs/>
          <w:sz w:val="20"/>
        </w:rPr>
        <w:t>                    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Los establecimientos a que se refiere el tercer párrafo de este criterio que no calculen el gravamen a la tasa general por las enajenaciones que realizan de los alimentos antes señalados.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4"/>
        <w:gridCol w:w="5270"/>
      </w:tblGrid>
      <w:tr w:rsidR="005B4590" w:rsidRPr="005B4590" w:rsidTr="005B4590">
        <w:trPr>
          <w:trHeight w:val="340"/>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15"/>
        </w:trPr>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Primera Resolución de Modificaciones a la RMF para 2009</w:t>
            </w:r>
          </w:p>
        </w:tc>
        <w:tc>
          <w:tcPr>
            <w:tcW w:w="5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7 de agosto de 2009, Anexo 3, publicado en el Diario Oficial de la Federación el 11 de agosto de 2009, con número de criterio no vinculativo 3/IVA.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3/IVA/NV</w:t>
      </w:r>
      <w:r w:rsidRPr="005B4590">
        <w:rPr>
          <w:rFonts w:ascii="Verdana" w:hAnsi="Verdana"/>
          <w:bCs/>
          <w:sz w:val="20"/>
        </w:rPr>
        <w:t>        </w:t>
      </w:r>
      <w:r w:rsidRPr="005B4590">
        <w:rPr>
          <w:rFonts w:ascii="Verdana" w:hAnsi="Verdana"/>
          <w:b/>
          <w:bCs/>
          <w:sz w:val="20"/>
        </w:rPr>
        <w:t>Servicio de itinerancia internacional o global.</w:t>
      </w:r>
    </w:p>
    <w:p w:rsidR="005B4590" w:rsidRPr="005B4590" w:rsidRDefault="005B4590" w:rsidP="005B4590">
      <w:pPr>
        <w:jc w:val="both"/>
        <w:rPr>
          <w:rFonts w:ascii="Verdana" w:hAnsi="Verdana"/>
          <w:bCs/>
          <w:sz w:val="20"/>
        </w:rPr>
      </w:pPr>
      <w:r w:rsidRPr="005B4590">
        <w:rPr>
          <w:rFonts w:ascii="Verdana" w:hAnsi="Verdana"/>
          <w:bCs/>
          <w:sz w:val="20"/>
        </w:rPr>
        <w:t>                    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rsidR="005B4590" w:rsidRPr="005B4590" w:rsidRDefault="005B4590" w:rsidP="005B4590">
      <w:pPr>
        <w:jc w:val="both"/>
        <w:rPr>
          <w:rFonts w:ascii="Verdana" w:hAnsi="Verdana"/>
          <w:bCs/>
          <w:sz w:val="20"/>
        </w:rPr>
      </w:pPr>
      <w:r w:rsidRPr="005B4590">
        <w:rPr>
          <w:rFonts w:ascii="Verdana" w:hAnsi="Verdana"/>
          <w:bCs/>
          <w:sz w:val="20"/>
        </w:rPr>
        <w:t>                    No obstante, el servicio de itinerancia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Los operadores de telefonía celular que apliquen el artículo 29, fracción IV de la Ley del IVA y calculen el gravamen a la tasa del 0% al servicio de itinerancia internacional o global.</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58"/>
        <w:gridCol w:w="5286"/>
      </w:tblGrid>
      <w:tr w:rsidR="005B4590" w:rsidRPr="005B4590" w:rsidTr="005B4590">
        <w:trPr>
          <w:trHeight w:val="311"/>
        </w:trPr>
        <w:tc>
          <w:tcPr>
            <w:tcW w:w="19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59"/>
        </w:trPr>
        <w:tc>
          <w:tcPr>
            <w:tcW w:w="1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Décima Cuarta Resolución de Modificaciones a la RMF para 2006</w:t>
            </w:r>
          </w:p>
        </w:tc>
        <w:tc>
          <w:tcPr>
            <w:tcW w:w="5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28 de marzo de 2007, Anexo 26, publicado en la misma fecha de la Modificación, con número de criterio no vinculativo 1/IVA.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4/IVA/NV</w:t>
      </w:r>
      <w:r w:rsidRPr="005B4590">
        <w:rPr>
          <w:rFonts w:ascii="Verdana" w:hAnsi="Verdana"/>
          <w:bCs/>
          <w:sz w:val="20"/>
        </w:rPr>
        <w:t>        </w:t>
      </w:r>
      <w:r w:rsidRPr="005B4590">
        <w:rPr>
          <w:rFonts w:ascii="Verdana" w:hAnsi="Verdana"/>
          <w:b/>
          <w:bCs/>
          <w:sz w:val="20"/>
        </w:rPr>
        <w:t>Prestación de servicios en territorio nacional a través de la figura de comisionista mercantil.</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29, fracción IV, inciso d) de la Ley del IVA, señala que se considera exportación de servicios al aprovechamiento en el extranjero de servicios prestados por residentes en el país, por concepto de comisiones y mediaciones.</w:t>
      </w:r>
    </w:p>
    <w:p w:rsidR="005B4590" w:rsidRPr="005B4590" w:rsidRDefault="005B4590" w:rsidP="005B4590">
      <w:pPr>
        <w:jc w:val="both"/>
        <w:rPr>
          <w:rFonts w:ascii="Verdana" w:hAnsi="Verdana"/>
          <w:bCs/>
          <w:sz w:val="20"/>
        </w:rPr>
      </w:pPr>
      <w:r w:rsidRPr="005B4590">
        <w:rPr>
          <w:rFonts w:ascii="Verdana" w:hAnsi="Verdana"/>
          <w:bCs/>
          <w:sz w:val="20"/>
        </w:rPr>
        <w:t>                    Por lo que cualquier aprovechamiento en el extranjero de servicios prestados por residentes en el país, por concepto distinto al de comisiones y mediaciones no se considera exportación de servicios.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 nacional es aprovechada en el extranjero por efectuarse a través de un comisionista mercantil y con motivo de ello están sujetas a la tasa del 0% para efectos del IVA.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282"/>
      </w:tblGrid>
      <w:tr w:rsidR="005B4590" w:rsidRPr="005B4590" w:rsidTr="005B4590">
        <w:trPr>
          <w:trHeight w:val="311"/>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59"/>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2010</w:t>
            </w:r>
          </w:p>
        </w:tc>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 de diciembre de 2010, Anexo 3, publicado en el Diario Oficial de la Federación el 7 de diciembre de 2010, con número de criterio no vinculativo 5/IVA.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5/IVA/NV</w:t>
      </w:r>
      <w:r w:rsidRPr="005B4590">
        <w:rPr>
          <w:rFonts w:ascii="Verdana" w:hAnsi="Verdana"/>
          <w:bCs/>
          <w:sz w:val="20"/>
        </w:rPr>
        <w:t>        </w:t>
      </w:r>
      <w:r w:rsidRPr="005B4590">
        <w:rPr>
          <w:rFonts w:ascii="Verdana" w:hAnsi="Verdana"/>
          <w:b/>
          <w:bCs/>
          <w:sz w:val="20"/>
        </w:rPr>
        <w:t>Enajenación de efectos salvados.</w:t>
      </w:r>
    </w:p>
    <w:p w:rsidR="005B4590" w:rsidRPr="005B4590" w:rsidRDefault="005B4590" w:rsidP="005B4590">
      <w:pPr>
        <w:jc w:val="both"/>
        <w:rPr>
          <w:rFonts w:ascii="Verdana" w:hAnsi="Verdana"/>
          <w:bCs/>
          <w:sz w:val="20"/>
        </w:rPr>
      </w:pPr>
      <w:r w:rsidRPr="005B4590">
        <w:rPr>
          <w:rFonts w:ascii="Verdana" w:hAnsi="Verdana"/>
          <w:bCs/>
          <w:sz w:val="20"/>
        </w:rPr>
        <w:t>                    Del artículo 1 de la Ley sobre el Contrato de Seguro, se deriva que el resarcimiento del daño o pago de una suma de dinero realizado por las empresas aseguradoras al verificarse la eventualidad prevista en los contratos de seguro, tiene su causa en los propios contratos, por lo que estas operaciones no pueden considerarse como costo de adquisición o pago del valor de los efectos salvados para dichas empresas.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Expedir un CFDI que señale como precio o contraprestación por la enajenación de los efectos salvados, la cantidad pagada o resarcida por una empresa aseguradora al verificarse la eventualidad prevista en un contrato de seguro contra daños.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xml:space="preserve"> Calcular el IVA y trasladarlo a una empresa aseguradora que adquiera los efectos salvados, considerando como valor la cantidad a que se refiere la </w:t>
      </w:r>
      <w:r w:rsidRPr="005B4590">
        <w:rPr>
          <w:rFonts w:ascii="Verdana" w:hAnsi="Verdana"/>
          <w:bCs/>
          <w:sz w:val="20"/>
        </w:rPr>
        <w:lastRenderedPageBreak/>
        <w:t>fracción anterior, expidiendo para tal caso un CFDI que señale como monto del IVA trasladado, el calculado conforme a esta fracción.</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Deducir o acreditar fiscalmente el IVA con base en los comprobantes fiscales a que se refieren las anteriores fracciones I y II.</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IV.</w:t>
      </w:r>
      <w:r w:rsidRPr="005B4590">
        <w:rPr>
          <w:rFonts w:ascii="Verdana" w:hAnsi="Verdana"/>
          <w:bCs/>
          <w:sz w:val="20"/>
        </w:rPr>
        <w:t> Considerar como costo de adquisición de los efectos salvados, para el artículo 27 del Reglamento de la Ley del IVA, la cantidad a que se refiere la citada fracción I.</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V.</w:t>
      </w:r>
      <w:r w:rsidRPr="005B4590">
        <w:rPr>
          <w:rFonts w:ascii="Verdana" w:hAnsi="Verdana"/>
          <w:bCs/>
          <w:sz w:val="20"/>
        </w:rPr>
        <w:t> Asesorar, aconsejar, prestar servicios o participar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B4590" w:rsidRPr="005B4590" w:rsidTr="005B4590">
        <w:tc>
          <w:tcPr>
            <w:tcW w:w="0" w:type="auto"/>
            <w:shd w:val="clear" w:color="auto" w:fill="FFFFFF"/>
            <w:vAlign w:val="center"/>
            <w:hideMark/>
          </w:tcPr>
          <w:p w:rsidR="005B4590" w:rsidRPr="005B4590" w:rsidRDefault="005B4590" w:rsidP="005B4590">
            <w:pPr>
              <w:jc w:val="both"/>
              <w:rPr>
                <w:rFonts w:ascii="Verdana" w:hAnsi="Verdana"/>
                <w:bCs/>
                <w:sz w:val="20"/>
              </w:rPr>
            </w:pPr>
          </w:p>
        </w:tc>
      </w:tr>
    </w:tbl>
    <w:p w:rsidR="005B4590" w:rsidRPr="005B4590" w:rsidRDefault="005B4590" w:rsidP="005B4590">
      <w:pPr>
        <w:jc w:val="both"/>
        <w:rPr>
          <w:rFonts w:ascii="Verdana" w:hAnsi="Verdana"/>
          <w:bCs/>
          <w:vanish/>
          <w:sz w:val="20"/>
        </w:rPr>
      </w:pP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69"/>
        <w:gridCol w:w="5245"/>
      </w:tblGrid>
      <w:tr w:rsidR="005B4590" w:rsidRPr="005B4590" w:rsidTr="005B4590">
        <w:trPr>
          <w:trHeight w:val="311"/>
        </w:trPr>
        <w:tc>
          <w:tcPr>
            <w:tcW w:w="19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3"/>
        </w:trPr>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de la RMF para 2009</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21 de diciembre de 2009, Anexo 3, publicado en la misma fecha de la Modificación, con número de criterio no vinculativo 4/IVA.</w:t>
            </w:r>
          </w:p>
        </w:tc>
      </w:tr>
    </w:tbl>
    <w:p w:rsidR="005B4590" w:rsidRPr="005B4590" w:rsidRDefault="005B4590" w:rsidP="005B4590">
      <w:pPr>
        <w:jc w:val="both"/>
        <w:rPr>
          <w:rFonts w:ascii="Verdana" w:hAnsi="Verdana"/>
          <w:bCs/>
          <w:sz w:val="20"/>
        </w:rPr>
      </w:pPr>
      <w:r w:rsidRPr="005B4590">
        <w:rPr>
          <w:rFonts w:ascii="Verdana" w:hAnsi="Verdana"/>
          <w:b/>
          <w:bCs/>
          <w:sz w:val="20"/>
        </w:rPr>
        <w:t>6/IVA/NV</w:t>
      </w:r>
      <w:r w:rsidRPr="005B4590">
        <w:rPr>
          <w:rFonts w:ascii="Verdana" w:hAnsi="Verdana"/>
          <w:bCs/>
          <w:sz w:val="20"/>
        </w:rPr>
        <w:t>        </w:t>
      </w:r>
      <w:r w:rsidRPr="005B4590">
        <w:rPr>
          <w:rFonts w:ascii="Verdana" w:hAnsi="Verdana"/>
          <w:b/>
          <w:bCs/>
          <w:sz w:val="20"/>
        </w:rPr>
        <w:t>Retención a residentes en el extranjero sin establecimiento permanente en el país.</w:t>
      </w:r>
    </w:p>
    <w:p w:rsidR="005B4590" w:rsidRPr="005B4590" w:rsidRDefault="005B4590" w:rsidP="005B4590">
      <w:pPr>
        <w:jc w:val="both"/>
        <w:rPr>
          <w:rFonts w:ascii="Verdana" w:hAnsi="Verdana"/>
          <w:bCs/>
          <w:sz w:val="20"/>
        </w:rPr>
      </w:pPr>
      <w:r w:rsidRPr="005B4590">
        <w:rPr>
          <w:rFonts w:ascii="Verdana" w:hAnsi="Verdana"/>
          <w:bCs/>
          <w:sz w:val="20"/>
        </w:rPr>
        <w:t>                    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5B4590" w:rsidRPr="005B4590" w:rsidRDefault="005B4590" w:rsidP="005B4590">
      <w:pPr>
        <w:jc w:val="both"/>
        <w:rPr>
          <w:rFonts w:ascii="Verdana" w:hAnsi="Verdana"/>
          <w:bCs/>
          <w:sz w:val="20"/>
        </w:rPr>
      </w:pPr>
      <w:r w:rsidRPr="005B4590">
        <w:rPr>
          <w:rFonts w:ascii="Verdana" w:hAnsi="Verdana"/>
          <w:bCs/>
          <w:sz w:val="20"/>
        </w:rPr>
        <w:t>                    Por otra parte, el artículo 3, último párrafo de la Ley del IVA establece que se consideran residentes en territorio nacional, además de los señalados en el CFF, las personas físicas o morales residentes en el extranjero que tengan uno o varios establecimientos en el país, por todos los actos o actividades que en los mismos realicen.</w:t>
      </w:r>
    </w:p>
    <w:p w:rsidR="005B4590" w:rsidRPr="005B4590" w:rsidRDefault="005B4590" w:rsidP="005B4590">
      <w:pPr>
        <w:jc w:val="both"/>
        <w:rPr>
          <w:rFonts w:ascii="Verdana" w:hAnsi="Verdana"/>
          <w:bCs/>
          <w:sz w:val="20"/>
        </w:rPr>
      </w:pPr>
      <w:r w:rsidRPr="005B4590">
        <w:rPr>
          <w:rFonts w:ascii="Verdana" w:hAnsi="Verdana"/>
          <w:bCs/>
          <w:sz w:val="20"/>
        </w:rPr>
        <w:t>                    No obstante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xml:space="preserve">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w:t>
      </w:r>
      <w:r w:rsidRPr="005B4590">
        <w:rPr>
          <w:rFonts w:ascii="Verdana" w:hAnsi="Verdana"/>
          <w:bCs/>
          <w:sz w:val="20"/>
        </w:rPr>
        <w:lastRenderedPageBreak/>
        <w:t>en el extranjero de que se trate es residente en territorio nacional conforme al artículo 3, último párrafo de dicha Ley.</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Quienes asesoren, aconsejen, presten servicios o participen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4"/>
        <w:gridCol w:w="5270"/>
      </w:tblGrid>
      <w:tr w:rsidR="005B4590" w:rsidRPr="005B4590" w:rsidTr="005B4590">
        <w:trPr>
          <w:trHeight w:val="323"/>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55"/>
        </w:trPr>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2013</w:t>
            </w:r>
          </w:p>
        </w:tc>
        <w:tc>
          <w:tcPr>
            <w:tcW w:w="5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31 de mayo de 2013, Anexo 3,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7/IVA/NV</w:t>
      </w:r>
      <w:r w:rsidRPr="005B4590">
        <w:rPr>
          <w:rFonts w:ascii="Verdana" w:hAnsi="Verdana"/>
          <w:bCs/>
          <w:sz w:val="20"/>
        </w:rPr>
        <w:t>        </w:t>
      </w:r>
      <w:proofErr w:type="gramStart"/>
      <w:r w:rsidRPr="005B4590">
        <w:rPr>
          <w:rFonts w:ascii="Verdana" w:hAnsi="Verdana"/>
          <w:b/>
          <w:bCs/>
          <w:sz w:val="20"/>
        </w:rPr>
        <w:t>IVA</w:t>
      </w:r>
      <w:proofErr w:type="gramEnd"/>
      <w:r w:rsidRPr="005B4590">
        <w:rPr>
          <w:rFonts w:ascii="Verdana" w:hAnsi="Verdana"/>
          <w:b/>
          <w:bCs/>
          <w:sz w:val="20"/>
        </w:rPr>
        <w:t xml:space="preserve"> en transportación aérea que inicia en la franja fronteriza. No puede considerarse como prestado solamente el 25% del servicio.</w:t>
      </w:r>
    </w:p>
    <w:p w:rsidR="005B4590" w:rsidRPr="005B4590" w:rsidRDefault="005B4590" w:rsidP="005B4590">
      <w:pPr>
        <w:jc w:val="both"/>
        <w:rPr>
          <w:rFonts w:ascii="Verdana" w:hAnsi="Verdana"/>
          <w:bCs/>
          <w:sz w:val="20"/>
        </w:rPr>
      </w:pPr>
      <w:r w:rsidRPr="005B4590">
        <w:rPr>
          <w:rFonts w:ascii="Verdana" w:hAnsi="Verdana"/>
          <w:bCs/>
          <w:sz w:val="20"/>
        </w:rPr>
        <w:t>                    El artículo 1, fracción II de la Ley del IVA establece que las personas físicas y morales que en territorio nacional, presten servicios independientes, están obligadas al pago del impuesto a la tasa del 16%.</w:t>
      </w:r>
    </w:p>
    <w:p w:rsidR="005B4590" w:rsidRPr="005B4590" w:rsidRDefault="005B4590" w:rsidP="005B4590">
      <w:pPr>
        <w:jc w:val="both"/>
        <w:rPr>
          <w:rFonts w:ascii="Verdana" w:hAnsi="Verdana"/>
          <w:bCs/>
          <w:sz w:val="20"/>
        </w:rPr>
      </w:pPr>
      <w:r w:rsidRPr="005B4590">
        <w:rPr>
          <w:rFonts w:ascii="Verdana" w:hAnsi="Verdana"/>
          <w:bCs/>
          <w:sz w:val="20"/>
        </w:rPr>
        <w:t>                    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rsidR="005B4590" w:rsidRPr="005B4590" w:rsidRDefault="005B4590" w:rsidP="005B4590">
      <w:pPr>
        <w:jc w:val="both"/>
        <w:rPr>
          <w:rFonts w:ascii="Verdana" w:hAnsi="Verdana"/>
          <w:bCs/>
          <w:sz w:val="20"/>
        </w:rPr>
      </w:pPr>
      <w:r w:rsidRPr="005B4590">
        <w:rPr>
          <w:rFonts w:ascii="Verdana" w:hAnsi="Verdana"/>
          <w:bCs/>
          <w:sz w:val="20"/>
        </w:rPr>
        <w:t>                    Por el contrario, si la prestación del servicio se realiza desde alguna población mexicana ubicada en la franja fronteriza hacia cualquier otro destino nacional no ubicado en dicha franja, la prestación del servicio estará gravada en su totalidad a la tasa general del impuesto al valor agregado.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Aquellos contribuyentes que consideren que únicamente se presta el 25% del servicio en territorio nacional si la prestación del servicio se realiza desde alguna población mexicana ubicada en la franja fronteriza hacia cualquier otro destino nacional no ubicado en dicha franja.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B4590" w:rsidRPr="005B4590" w:rsidTr="005B4590">
        <w:tc>
          <w:tcPr>
            <w:tcW w:w="0" w:type="auto"/>
            <w:shd w:val="clear" w:color="auto" w:fill="FFFFFF"/>
            <w:vAlign w:val="center"/>
            <w:hideMark/>
          </w:tcPr>
          <w:p w:rsidR="005B4590" w:rsidRPr="005B4590" w:rsidRDefault="005B4590" w:rsidP="005B4590">
            <w:pPr>
              <w:jc w:val="both"/>
              <w:rPr>
                <w:rFonts w:ascii="Verdana" w:hAnsi="Verdana"/>
                <w:bCs/>
                <w:sz w:val="20"/>
              </w:rPr>
            </w:pPr>
          </w:p>
        </w:tc>
      </w:tr>
    </w:tbl>
    <w:p w:rsidR="005B4590" w:rsidRPr="005B4590" w:rsidRDefault="005B4590" w:rsidP="005B4590">
      <w:pPr>
        <w:jc w:val="both"/>
        <w:rPr>
          <w:rFonts w:ascii="Verdana" w:hAnsi="Verdana"/>
          <w:bCs/>
          <w:vanish/>
          <w:sz w:val="20"/>
        </w:rPr>
      </w:pP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282"/>
      </w:tblGrid>
      <w:tr w:rsidR="005B4590" w:rsidRPr="005B4590" w:rsidTr="005B4590">
        <w:trPr>
          <w:trHeight w:val="323"/>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55"/>
        </w:trPr>
        <w:tc>
          <w:tcPr>
            <w:tcW w:w="1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Tercera Resolución de Modificaciones </w:t>
            </w:r>
            <w:r w:rsidRPr="005B4590">
              <w:rPr>
                <w:rFonts w:ascii="Verdana" w:hAnsi="Verdana"/>
                <w:bCs/>
                <w:sz w:val="20"/>
              </w:rPr>
              <w:lastRenderedPageBreak/>
              <w:t>a la RMF para 2014</w:t>
            </w:r>
          </w:p>
        </w:tc>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 xml:space="preserve">Publicada en el Diario Oficial de la Federación 19 de agosto de 2014, Anexo 3 publicado en el Diario </w:t>
            </w:r>
            <w:r w:rsidRPr="005B4590">
              <w:rPr>
                <w:rFonts w:ascii="Verdana" w:hAnsi="Verdana"/>
                <w:bCs/>
                <w:sz w:val="20"/>
              </w:rPr>
              <w:lastRenderedPageBreak/>
              <w:t>Oficial de la Federación el 21 de agosto de 2014.</w:t>
            </w:r>
          </w:p>
        </w:tc>
      </w:tr>
    </w:tbl>
    <w:p w:rsidR="005B4590" w:rsidRPr="005B4590" w:rsidRDefault="005B4590" w:rsidP="005B4590">
      <w:pPr>
        <w:jc w:val="both"/>
        <w:rPr>
          <w:rFonts w:ascii="Verdana" w:hAnsi="Verdana"/>
          <w:bCs/>
          <w:sz w:val="20"/>
        </w:rPr>
      </w:pPr>
      <w:r w:rsidRPr="005B4590">
        <w:rPr>
          <w:rFonts w:ascii="Verdana" w:hAnsi="Verdana"/>
          <w:b/>
          <w:bCs/>
          <w:sz w:val="20"/>
        </w:rPr>
        <w:lastRenderedPageBreak/>
        <w:t>8/IVA/NV</w:t>
      </w:r>
      <w:r w:rsidRPr="005B4590">
        <w:rPr>
          <w:rFonts w:ascii="Verdana" w:hAnsi="Verdana"/>
          <w:bCs/>
          <w:sz w:val="20"/>
        </w:rPr>
        <w:t>        </w:t>
      </w:r>
      <w:r w:rsidRPr="005B4590">
        <w:rPr>
          <w:rFonts w:ascii="Verdana" w:hAnsi="Verdana"/>
          <w:b/>
          <w:bCs/>
          <w:sz w:val="20"/>
        </w:rPr>
        <w:t>Traslado indebido de IVA. Transporte de bienes no corresponde al servicio de cosecha y recolección.</w:t>
      </w:r>
    </w:p>
    <w:p w:rsidR="005B4590" w:rsidRPr="005B4590" w:rsidRDefault="005B4590" w:rsidP="005B4590">
      <w:pPr>
        <w:jc w:val="both"/>
        <w:rPr>
          <w:rFonts w:ascii="Verdana" w:hAnsi="Verdana"/>
          <w:bCs/>
          <w:sz w:val="20"/>
        </w:rPr>
      </w:pPr>
      <w:r w:rsidRPr="005B4590">
        <w:rPr>
          <w:rFonts w:ascii="Verdana" w:hAnsi="Verdana"/>
          <w:bCs/>
          <w:sz w:val="20"/>
        </w:rPr>
        <w:t>                    El artículo 2-A,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rsidR="005B4590" w:rsidRPr="005B4590" w:rsidRDefault="005B4590" w:rsidP="005B4590">
      <w:pPr>
        <w:jc w:val="both"/>
        <w:rPr>
          <w:rFonts w:ascii="Verdana" w:hAnsi="Verdana"/>
          <w:bCs/>
          <w:sz w:val="20"/>
        </w:rPr>
      </w:pPr>
      <w:r w:rsidRPr="005B4590">
        <w:rPr>
          <w:rFonts w:ascii="Verdana" w:hAnsi="Verdana"/>
          <w:bCs/>
          <w:sz w:val="20"/>
        </w:rPr>
        <w:t>                    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 ocupación de recoger los frutos de la tierra. A su vez, recolección es la acción y efecto de recolectar o recoger la cosecha de los frutos.</w:t>
      </w:r>
    </w:p>
    <w:p w:rsidR="005B4590" w:rsidRPr="005B4590" w:rsidRDefault="005B4590" w:rsidP="005B4590">
      <w:pPr>
        <w:jc w:val="both"/>
        <w:rPr>
          <w:rFonts w:ascii="Verdana" w:hAnsi="Verdana"/>
          <w:bCs/>
          <w:sz w:val="20"/>
        </w:rPr>
      </w:pPr>
      <w:r w:rsidRPr="005B4590">
        <w:rPr>
          <w:rFonts w:ascii="Verdana" w:hAnsi="Verdana"/>
          <w:bCs/>
          <w:sz w:val="20"/>
        </w:rPr>
        <w:t>                    Por otro lado, el artículo 14, fracción II de la Ley del IVA, señala que se considera 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rsidR="005B4590" w:rsidRPr="005B4590" w:rsidRDefault="005B4590" w:rsidP="005B4590">
      <w:pPr>
        <w:jc w:val="both"/>
        <w:rPr>
          <w:rFonts w:ascii="Verdana" w:hAnsi="Verdana"/>
          <w:bCs/>
          <w:sz w:val="20"/>
        </w:rPr>
      </w:pPr>
      <w:r w:rsidRPr="005B4590">
        <w:rPr>
          <w:rFonts w:ascii="Verdana" w:hAnsi="Verdana"/>
          <w:bCs/>
          <w:sz w:val="20"/>
        </w:rPr>
        <w:t>                    La cosecha y recolección de bienes son actividades distintas a la del transporte de bienes, entendiendo por este el traslado o conducción de mercancía por parte del porteador desde un lugar a otro, por medios físicos o mecánicos.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Aquellos contribuyentes que consideren que el servicio de transporte de bienes corresponde al servicio de cosecha y recolección y trasladen a la tasa del 0% el IVA, cuando la tasa aplicable es la tasa del 16%, aún y cuando se destine para actividades agropecuarias.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5422"/>
      </w:tblGrid>
      <w:tr w:rsidR="005B4590" w:rsidRPr="005B4590" w:rsidTr="005B4590">
        <w:trPr>
          <w:trHeight w:val="315"/>
        </w:trPr>
        <w:tc>
          <w:tcPr>
            <w:tcW w:w="1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7"/>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2015</w:t>
            </w:r>
          </w:p>
        </w:tc>
        <w:tc>
          <w:tcPr>
            <w:tcW w:w="5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30 de diciembre de 2014, Anexo 3, publicado en el Diario Oficial de la Federación el 7 de enero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9/IVA/NV</w:t>
      </w:r>
      <w:r w:rsidRPr="005B4590">
        <w:rPr>
          <w:rFonts w:ascii="Verdana" w:hAnsi="Verdana"/>
          <w:bCs/>
          <w:sz w:val="20"/>
        </w:rPr>
        <w:t>        </w:t>
      </w:r>
      <w:r w:rsidRPr="005B4590">
        <w:rPr>
          <w:rFonts w:ascii="Verdana" w:hAnsi="Verdana"/>
          <w:b/>
          <w:bCs/>
          <w:sz w:val="20"/>
        </w:rPr>
        <w:t>Acreditamiento indebido de IVA.</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 de la Ley del IVA establece, que las personas físicas y morales, que en territorio nacional, enajenen bienes, presten servicios independientes, otorguen el uso o goce temporal de bienes e importen bienes o servicios, están obligadas al pago del IVA, aplicando a los valores a que se refiere la Ley del IVA, la tasa del 16%.</w:t>
      </w:r>
    </w:p>
    <w:p w:rsidR="005B4590" w:rsidRPr="005B4590" w:rsidRDefault="005B4590" w:rsidP="005B4590">
      <w:pPr>
        <w:jc w:val="both"/>
        <w:rPr>
          <w:rFonts w:ascii="Verdana" w:hAnsi="Verdana"/>
          <w:bCs/>
          <w:sz w:val="20"/>
        </w:rPr>
      </w:pPr>
      <w:r w:rsidRPr="005B4590">
        <w:rPr>
          <w:rFonts w:ascii="Verdana" w:hAnsi="Verdana"/>
          <w:bCs/>
          <w:sz w:val="20"/>
        </w:rPr>
        <w:t>                    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5B4590" w:rsidRPr="005B4590" w:rsidRDefault="005B4590" w:rsidP="005B4590">
      <w:pPr>
        <w:jc w:val="both"/>
        <w:rPr>
          <w:rFonts w:ascii="Verdana" w:hAnsi="Verdana"/>
          <w:bCs/>
          <w:sz w:val="20"/>
        </w:rPr>
      </w:pPr>
      <w:r w:rsidRPr="005B4590">
        <w:rPr>
          <w:rFonts w:ascii="Verdana" w:hAnsi="Verdana"/>
          <w:bCs/>
          <w:sz w:val="20"/>
        </w:rPr>
        <w:t>                    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5B4590" w:rsidRPr="005B4590" w:rsidRDefault="005B4590" w:rsidP="005B4590">
      <w:pPr>
        <w:jc w:val="both"/>
        <w:rPr>
          <w:rFonts w:ascii="Verdana" w:hAnsi="Verdana"/>
          <w:bCs/>
          <w:sz w:val="20"/>
        </w:rPr>
      </w:pPr>
      <w:r w:rsidRPr="005B4590">
        <w:rPr>
          <w:rFonts w:ascii="Verdana" w:hAnsi="Verdana"/>
          <w:bCs/>
          <w:sz w:val="20"/>
        </w:rPr>
        <w:t>                    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w:t>
      </w:r>
    </w:p>
    <w:p w:rsidR="005B4590" w:rsidRPr="005B4590" w:rsidRDefault="005B4590" w:rsidP="005B4590">
      <w:pPr>
        <w:jc w:val="both"/>
        <w:rPr>
          <w:rFonts w:ascii="Verdana" w:hAnsi="Verdana"/>
          <w:bCs/>
          <w:sz w:val="20"/>
        </w:rPr>
      </w:pPr>
      <w:proofErr w:type="gramStart"/>
      <w:r w:rsidRPr="005B4590">
        <w:rPr>
          <w:rFonts w:ascii="Verdana" w:hAnsi="Verdana"/>
          <w:bCs/>
          <w:sz w:val="20"/>
        </w:rPr>
        <w:t>considera</w:t>
      </w:r>
      <w:proofErr w:type="gramEnd"/>
      <w:r w:rsidRPr="005B4590">
        <w:rPr>
          <w:rFonts w:ascii="Verdana" w:hAnsi="Verdana"/>
          <w:bCs/>
          <w:sz w:val="20"/>
        </w:rPr>
        <w:t xml:space="preserve"> como IVA acreditable.</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Aquellos contribuyentes que acrediten la cantidad pagada como excedente a la contraprestación pactada con el contribuyente.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3"/>
        <w:gridCol w:w="5271"/>
      </w:tblGrid>
      <w:tr w:rsidR="005B4590" w:rsidRPr="005B4590" w:rsidTr="005B4590">
        <w:trPr>
          <w:trHeight w:val="331"/>
        </w:trPr>
        <w:tc>
          <w:tcPr>
            <w:tcW w:w="19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3"/>
        </w:trPr>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Quinta Resolución de Modificaciones a la RMF para 2015</w:t>
            </w:r>
          </w:p>
        </w:tc>
        <w:tc>
          <w:tcPr>
            <w:tcW w:w="5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19 de noviembre de 2015, Anexo 3, publicado en el Diario Oficial de la Federación el 20 de noviembre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10/IVA/NV</w:t>
      </w:r>
      <w:r w:rsidRPr="005B4590">
        <w:rPr>
          <w:rFonts w:ascii="Verdana" w:hAnsi="Verdana"/>
          <w:bCs/>
          <w:sz w:val="20"/>
        </w:rPr>
        <w:t>      </w:t>
      </w:r>
      <w:r w:rsidRPr="005B4590">
        <w:rPr>
          <w:rFonts w:ascii="Verdana" w:hAnsi="Verdana"/>
          <w:b/>
          <w:bCs/>
          <w:sz w:val="20"/>
        </w:rPr>
        <w:t>Bienes inmuebles destinados a hospedaje, a través de plataformas tecnológicas.</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 fracción III de la Ley del IVA establece que las personas físicas y morales que en territorio nacional otorguen el uso o goce temporal de bienes, se encuentran obligadas al pago del impuesto a la tasa del 16%.</w:t>
      </w:r>
    </w:p>
    <w:p w:rsidR="005B4590" w:rsidRPr="005B4590" w:rsidRDefault="005B4590" w:rsidP="005B4590">
      <w:pPr>
        <w:jc w:val="both"/>
        <w:rPr>
          <w:rFonts w:ascii="Verdana" w:hAnsi="Verdana"/>
          <w:bCs/>
          <w:sz w:val="20"/>
        </w:rPr>
      </w:pPr>
      <w:r w:rsidRPr="005B4590">
        <w:rPr>
          <w:rFonts w:ascii="Verdana" w:hAnsi="Verdana"/>
          <w:bCs/>
          <w:sz w:val="20"/>
        </w:rPr>
        <w:t>                    El artículo 19, primer párrafo de la citada Ley establece que se entiende por uso o goce temporal de bienes, el arrendamiento, el usufructo y cualquier otro acto, independientemente de la forma jurídica que al efecto se utilice, por el que una persona permita a otra usar o gozar temporalmente bienes tangibles a cambio de una contraprestación.</w:t>
      </w:r>
    </w:p>
    <w:p w:rsidR="005B4590" w:rsidRPr="005B4590" w:rsidRDefault="005B4590" w:rsidP="005B4590">
      <w:pPr>
        <w:jc w:val="both"/>
        <w:rPr>
          <w:rFonts w:ascii="Verdana" w:hAnsi="Verdana"/>
          <w:bCs/>
          <w:sz w:val="20"/>
        </w:rPr>
      </w:pPr>
      <w:r w:rsidRPr="005B4590">
        <w:rPr>
          <w:rFonts w:ascii="Verdana" w:hAnsi="Verdana"/>
          <w:bCs/>
          <w:sz w:val="20"/>
        </w:rPr>
        <w:t>                    Por su parte, el artículo 20, fracción II de la Ley del IVA establece que no se pagará el impuesto por el uso o goce temporal de los inmuebles destinados a casa habitación, no siendo aplicable dicha exención a los inmuebles o parte de ellos en los casos siguientes:</w:t>
      </w:r>
    </w:p>
    <w:p w:rsidR="005B4590" w:rsidRPr="005B4590" w:rsidRDefault="005B4590" w:rsidP="005B4590">
      <w:pPr>
        <w:jc w:val="both"/>
        <w:rPr>
          <w:rFonts w:ascii="Verdana" w:hAnsi="Verdana"/>
          <w:bCs/>
          <w:sz w:val="20"/>
        </w:rPr>
      </w:pPr>
      <w:r w:rsidRPr="005B4590">
        <w:rPr>
          <w:rFonts w:ascii="Verdana" w:hAnsi="Verdana"/>
          <w:bCs/>
          <w:sz w:val="20"/>
        </w:rPr>
        <w:t>                    a) A inmuebles amueblados.</w:t>
      </w:r>
    </w:p>
    <w:p w:rsidR="005B4590" w:rsidRPr="005B4590" w:rsidRDefault="005B4590" w:rsidP="005B4590">
      <w:pPr>
        <w:jc w:val="both"/>
        <w:rPr>
          <w:rFonts w:ascii="Verdana" w:hAnsi="Verdana"/>
          <w:bCs/>
          <w:sz w:val="20"/>
        </w:rPr>
      </w:pPr>
      <w:r w:rsidRPr="005B4590">
        <w:rPr>
          <w:rFonts w:ascii="Verdana" w:hAnsi="Verdana"/>
          <w:bCs/>
          <w:sz w:val="20"/>
        </w:rPr>
        <w:t>                    b) A inmuebles destinados como hoteles.</w:t>
      </w:r>
    </w:p>
    <w:p w:rsidR="005B4590" w:rsidRPr="005B4590" w:rsidRDefault="005B4590" w:rsidP="005B4590">
      <w:pPr>
        <w:jc w:val="both"/>
        <w:rPr>
          <w:rFonts w:ascii="Verdana" w:hAnsi="Verdana"/>
          <w:bCs/>
          <w:sz w:val="20"/>
        </w:rPr>
      </w:pPr>
      <w:r w:rsidRPr="005B4590">
        <w:rPr>
          <w:rFonts w:ascii="Verdana" w:hAnsi="Verdana"/>
          <w:bCs/>
          <w:sz w:val="20"/>
        </w:rPr>
        <w:t>                    c) A inmuebles destinados como casas de hospedaje.</w:t>
      </w:r>
    </w:p>
    <w:p w:rsidR="005B4590" w:rsidRPr="005B4590" w:rsidRDefault="005B4590" w:rsidP="005B4590">
      <w:pPr>
        <w:jc w:val="both"/>
        <w:rPr>
          <w:rFonts w:ascii="Verdana" w:hAnsi="Verdana"/>
          <w:bCs/>
          <w:sz w:val="20"/>
        </w:rPr>
      </w:pPr>
      <w:r w:rsidRPr="005B4590">
        <w:rPr>
          <w:rFonts w:ascii="Verdana" w:hAnsi="Verdana"/>
          <w:bCs/>
          <w:sz w:val="20"/>
        </w:rPr>
        <w:t>                    Se ha detectado que existen contribuyentes personas físicas y morales que a través de una plataforma tecnológica otorgan hospedaje, sin pagar el IVA por dicha actividad.</w:t>
      </w:r>
    </w:p>
    <w:p w:rsidR="005B4590" w:rsidRPr="005B4590" w:rsidRDefault="005B4590" w:rsidP="005B4590">
      <w:pPr>
        <w:jc w:val="both"/>
        <w:rPr>
          <w:rFonts w:ascii="Verdana" w:hAnsi="Verdana"/>
          <w:bCs/>
          <w:sz w:val="20"/>
        </w:rPr>
      </w:pPr>
      <w:r w:rsidRPr="005B4590">
        <w:rPr>
          <w:rFonts w:ascii="Verdana" w:hAnsi="Verdana"/>
          <w:bCs/>
          <w:sz w:val="20"/>
        </w:rPr>
        <w:t>                    Dado que el hospedaje se excluye de la exención que se aplica por el uso o goce temporal de inmuebles destinados o utilizados exclusivamente para casa habitación, dicha actividad está afecta al pago del IVA.</w:t>
      </w:r>
    </w:p>
    <w:p w:rsidR="005B4590" w:rsidRPr="005B4590" w:rsidRDefault="005B4590" w:rsidP="005B4590">
      <w:pPr>
        <w:jc w:val="both"/>
        <w:rPr>
          <w:rFonts w:ascii="Verdana" w:hAnsi="Verdana"/>
          <w:bCs/>
          <w:sz w:val="20"/>
        </w:rPr>
      </w:pPr>
      <w:r w:rsidRPr="005B4590">
        <w:rPr>
          <w:rFonts w:ascii="Verdana" w:hAnsi="Verdana"/>
          <w:bCs/>
          <w:sz w:val="20"/>
        </w:rPr>
        <w:t>                    Derivado de lo anterior, las personas físicas o morales que utilicen plataformas tecnológicas para otorgar el hospedaje antes aludido, deberán pagar el 16% del IVA sobre el monto de la contraprestación pactada.</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Aquellos contribuyentes que omitan el pago del IVA correspondiente por otorgar el hospedaje mediante el uso de plataformas tecnológicas.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implementación de la práctica anterior.</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56"/>
        <w:gridCol w:w="5158"/>
      </w:tblGrid>
      <w:tr w:rsidR="005B4590" w:rsidRPr="005B4590" w:rsidTr="005B4590">
        <w:trPr>
          <w:trHeight w:val="331"/>
        </w:trPr>
        <w:tc>
          <w:tcPr>
            <w:tcW w:w="2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3"/>
        </w:trPr>
        <w:tc>
          <w:tcPr>
            <w:tcW w:w="2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Primera Resolución de modificaciones a la RMF para </w:t>
            </w:r>
            <w:r w:rsidRPr="005B4590">
              <w:rPr>
                <w:rFonts w:ascii="Verdana" w:hAnsi="Verdana"/>
                <w:bCs/>
                <w:sz w:val="20"/>
              </w:rPr>
              <w:lastRenderedPageBreak/>
              <w:t>2019</w:t>
            </w:r>
          </w:p>
        </w:tc>
        <w:tc>
          <w:tcPr>
            <w:tcW w:w="5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Publicada en el Diario Oficial de la Federación el 20 de agosto de 2019, Anexo 3, publicado en el Diario Oficial de la Federación el 21 de agosto de 2019.</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11/IVA/NV</w:t>
      </w:r>
      <w:r w:rsidRPr="005B4590">
        <w:rPr>
          <w:rFonts w:ascii="Verdana" w:hAnsi="Verdana"/>
          <w:bCs/>
          <w:sz w:val="20"/>
        </w:rPr>
        <w:t>      </w:t>
      </w:r>
      <w:r w:rsidRPr="005B4590">
        <w:rPr>
          <w:rFonts w:ascii="Verdana" w:hAnsi="Verdana"/>
          <w:b/>
          <w:bCs/>
          <w:sz w:val="20"/>
        </w:rPr>
        <w:t>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p>
    <w:p w:rsidR="005B4590" w:rsidRPr="005B4590" w:rsidRDefault="005B4590" w:rsidP="005B4590">
      <w:pPr>
        <w:jc w:val="both"/>
        <w:rPr>
          <w:rFonts w:ascii="Verdana" w:hAnsi="Verdana"/>
          <w:bCs/>
          <w:sz w:val="20"/>
        </w:rPr>
      </w:pPr>
      <w:r w:rsidRPr="005B4590">
        <w:rPr>
          <w:rFonts w:ascii="Verdana" w:hAnsi="Verdana"/>
          <w:bCs/>
          <w:sz w:val="20"/>
        </w:rPr>
        <w:t>                    Los artículos 1 y 3, primer párrafo de la Ley del Impuesto al Valor Agregado establecen que</w:t>
      </w:r>
    </w:p>
    <w:p w:rsidR="005B4590" w:rsidRPr="005B4590" w:rsidRDefault="005B4590" w:rsidP="005B4590">
      <w:pPr>
        <w:jc w:val="both"/>
        <w:rPr>
          <w:rFonts w:ascii="Verdana" w:hAnsi="Verdana"/>
          <w:bCs/>
          <w:sz w:val="20"/>
        </w:rPr>
      </w:pPr>
      <w:r w:rsidRPr="005B4590">
        <w:rPr>
          <w:rFonts w:ascii="Verdana" w:hAnsi="Verdana"/>
          <w:bCs/>
          <w:sz w:val="20"/>
        </w:rPr>
        <w:t>la Federación, la Ciudad de México, los Estados y los Municipios, aun cuando atentos a los establecido en otras leyes o decretos no causen impuestos federales o estén exentos de ellos, están obligados a aceptar la traslación del impuesto al valor agregado y, en su caso, pagarlo y trasladarlo, precisándose en el mismo artículo 3, segundo párrafo, que tendrán la obligación de pagar el impuesto únicamente por los actos que realicen que no den lugar al pago de derechos o aprovechamientos y sólo podrán acreditar el impuesto al valor agregado que les haya sido trasladado en las erogaciones o el pagado en la importación, que se identifique exclusivamente con las actividades por las que estén obligados al pago del impuesto establecido en la propia ley o les sea aplicable la tasa del 0%.</w:t>
      </w:r>
    </w:p>
    <w:p w:rsidR="005B4590" w:rsidRPr="005B4590" w:rsidRDefault="005B4590" w:rsidP="005B4590">
      <w:pPr>
        <w:jc w:val="both"/>
        <w:rPr>
          <w:rFonts w:ascii="Verdana" w:hAnsi="Verdana"/>
          <w:bCs/>
          <w:sz w:val="20"/>
        </w:rPr>
      </w:pPr>
      <w:r w:rsidRPr="005B4590">
        <w:rPr>
          <w:rFonts w:ascii="Verdana" w:hAnsi="Verdana"/>
          <w:bCs/>
          <w:sz w:val="20"/>
        </w:rPr>
        <w:t>                    De lo anterior se observa que por regla general no es procedente que dichos entes públicos lleven a cabo el acreditamiento del impuesto al valor agregado que les hayan trasladado en erogaciones por bienes o servicios que destinan a funciones o actividades que no forman parte del objeto del impuesto al valor agregado, debiendo ser considerados como consumidores finales de los bienes y servicios y soportar la incidencia económica del impuesto y, en consecuencia, no se les debe devolver el impuesto al valor agregado que se les haya trasladado.</w:t>
      </w:r>
    </w:p>
    <w:p w:rsidR="005B4590" w:rsidRPr="005B4590" w:rsidRDefault="005B4590" w:rsidP="005B4590">
      <w:pPr>
        <w:jc w:val="both"/>
        <w:rPr>
          <w:rFonts w:ascii="Verdana" w:hAnsi="Verdana"/>
          <w:bCs/>
          <w:sz w:val="20"/>
        </w:rPr>
      </w:pPr>
      <w:r w:rsidRPr="005B4590">
        <w:rPr>
          <w:rFonts w:ascii="Verdana" w:hAnsi="Verdana"/>
          <w:bCs/>
          <w:sz w:val="20"/>
        </w:rPr>
        <w:t>                    Las actividades que normalmente desarrollan corresponden a sus funciones de derecho público y, por lo tanto, están fuera del objeto del impuesto.</w:t>
      </w:r>
    </w:p>
    <w:p w:rsidR="005B4590" w:rsidRPr="005B4590" w:rsidRDefault="005B4590" w:rsidP="005B4590">
      <w:pPr>
        <w:jc w:val="both"/>
        <w:rPr>
          <w:rFonts w:ascii="Verdana" w:hAnsi="Verdana"/>
          <w:bCs/>
          <w:sz w:val="20"/>
        </w:rPr>
      </w:pPr>
      <w:r w:rsidRPr="005B4590">
        <w:rPr>
          <w:rFonts w:ascii="Verdana" w:hAnsi="Verdana"/>
          <w:bCs/>
          <w:sz w:val="20"/>
        </w:rPr>
        <w:t>                    No obstante, por excepción, los citados entes públicos desarrollan ciertas actividades que caen dentro del objeto del impuesto al valor agregado por tratarse de enajenación de bienes o prestación de servicios en las que cobran un precio, debiendo consecuentemente pagar el impuesto. De ahí que sólo en estos casos procede el acreditamiento por el impuesto que les haya sido trasladado en erogaciones o que hayan pagado en importaciones, de bienes o servicios que se identifiquen exclusivamente con las actividades por las que se debe pagar el impuesto o las que se aplique la tasa del 0%.</w:t>
      </w:r>
    </w:p>
    <w:p w:rsidR="005B4590" w:rsidRPr="005B4590" w:rsidRDefault="005B4590" w:rsidP="005B4590">
      <w:pPr>
        <w:jc w:val="both"/>
        <w:rPr>
          <w:rFonts w:ascii="Verdana" w:hAnsi="Verdana"/>
          <w:bCs/>
          <w:sz w:val="20"/>
        </w:rPr>
      </w:pPr>
      <w:r w:rsidRPr="005B4590">
        <w:rPr>
          <w:rFonts w:ascii="Verdana" w:hAnsi="Verdana"/>
          <w:bCs/>
          <w:sz w:val="20"/>
        </w:rPr>
        <w:t xml:space="preserve">                    Acorde a lo anterior, a efecto de determinar el impuesto al valor agregado a pagar, los artículos 4 y 5, de la misma ley, señalan el procedimiento y requisitos del acreditamiento del impuesto, el cual consiste en restar el impuesto </w:t>
      </w:r>
      <w:r w:rsidRPr="005B4590">
        <w:rPr>
          <w:rFonts w:ascii="Verdana" w:hAnsi="Verdana"/>
          <w:bCs/>
          <w:sz w:val="20"/>
        </w:rPr>
        <w:lastRenderedPageBreak/>
        <w:t>acreditable, de la cantidad que resulte de aplicar a los valores señalados en la ley en comento, la tasa que corresponda según sea el caso.</w:t>
      </w:r>
    </w:p>
    <w:p w:rsidR="005B4590" w:rsidRPr="005B4590" w:rsidRDefault="005B4590" w:rsidP="005B4590">
      <w:pPr>
        <w:jc w:val="both"/>
        <w:rPr>
          <w:rFonts w:ascii="Verdana" w:hAnsi="Verdana"/>
          <w:bCs/>
          <w:sz w:val="20"/>
        </w:rPr>
      </w:pPr>
      <w:r w:rsidRPr="005B4590">
        <w:rPr>
          <w:rFonts w:ascii="Verdana" w:hAnsi="Verdana"/>
          <w:bCs/>
          <w:sz w:val="20"/>
        </w:rPr>
        <w:t>                    Asimismo, el artículo 32 de la Ley del impuesto al Valor Agregado, en sus fracciones I, III, IV, VII, establece la obligación de llevar contabilidad, expedir comprobantes fiscales, presentar declaraciones, etc., y al no contar con éstas no procede el acreditamiento que establece el artículo 3° de la Ley del Impuesto al Valor Agregado,</w:t>
      </w:r>
    </w:p>
    <w:p w:rsidR="005B4590" w:rsidRPr="005B4590" w:rsidRDefault="005B4590" w:rsidP="005B4590">
      <w:pPr>
        <w:jc w:val="both"/>
        <w:rPr>
          <w:rFonts w:ascii="Verdana" w:hAnsi="Verdana"/>
          <w:bCs/>
          <w:sz w:val="20"/>
        </w:rPr>
      </w:pPr>
      <w:r w:rsidRPr="005B4590">
        <w:rPr>
          <w:rFonts w:ascii="Verdana" w:hAnsi="Verdana"/>
          <w:bCs/>
          <w:sz w:val="20"/>
        </w:rPr>
        <w:t>                    En virtud de lo expuesto, de la interpretación adminiculada de las disposiciones fiscales antes citadas, si bien es cierto los citados entes públicos, por regla general no cuentan con erogaciones cuyos conceptos sean acreditables del impuesto al valor agregado y, por lo tanto, no están en posibilidad de determinar un saldo a favor por este concepto, también lo es que como excepción si realizan actividades gravadas por el impuesto al valor agregado y podrán acreditarlo, siempre y cuando cumplan con las obligaciones que establece la propia ley del citado impuesto y, en su caso, con los documentos que soporten sus operaciones.</w:t>
      </w:r>
    </w:p>
    <w:p w:rsidR="005B4590" w:rsidRPr="005B4590" w:rsidRDefault="005B4590" w:rsidP="005B4590">
      <w:pPr>
        <w:jc w:val="both"/>
        <w:rPr>
          <w:rFonts w:ascii="Verdana" w:hAnsi="Verdana"/>
          <w:bCs/>
          <w:sz w:val="20"/>
        </w:rPr>
      </w:pPr>
      <w:r w:rsidRPr="005B4590">
        <w:rPr>
          <w:rFonts w:ascii="Verdana" w:hAnsi="Verdana"/>
          <w:bCs/>
          <w:sz w:val="20"/>
        </w:rPr>
        <w:t>                    En el artículo 5 de la citada Ley se establece que para ser acreditable el impuesto al valor agregado, debe corresponder a bienes, servicios o al uso o goce temporal de bienes, estrictamente indispensables para la realización de actividades, distintas de la importación, considerándose como tales, las erogaciones efectuadas que sean deducibles para los fines del impuesto, aun cuando no se esté obligado al pago de este último impuesto.</w:t>
      </w:r>
    </w:p>
    <w:p w:rsidR="005B4590" w:rsidRPr="005B4590" w:rsidRDefault="005B4590" w:rsidP="005B4590">
      <w:pPr>
        <w:jc w:val="both"/>
        <w:rPr>
          <w:rFonts w:ascii="Verdana" w:hAnsi="Verdana"/>
          <w:bCs/>
          <w:sz w:val="20"/>
        </w:rPr>
      </w:pPr>
      <w:r w:rsidRPr="005B4590">
        <w:rPr>
          <w:rFonts w:ascii="Verdana" w:hAnsi="Verdana"/>
          <w:bCs/>
          <w:sz w:val="20"/>
        </w:rPr>
        <w:t>                    Asimismo, en el artículo 6 de la Ley del Impuesto al Valor Agregado, se establece que los contribuyentes que tengan saldo a favor en su declaración de pago, podrá acreditarlo contra el impuesto a su cargo que le corresponda en los meses siguientes hasta agotarlo, solicitar su devolución o llevar a cabo su compensación contra otros impuestos en los términos del artículo 23 del Código Fiscal de la Federación.</w:t>
      </w:r>
    </w:p>
    <w:p w:rsidR="005B4590" w:rsidRPr="005B4590" w:rsidRDefault="005B4590" w:rsidP="005B4590">
      <w:pPr>
        <w:jc w:val="both"/>
        <w:rPr>
          <w:rFonts w:ascii="Verdana" w:hAnsi="Verdana"/>
          <w:bCs/>
          <w:sz w:val="20"/>
        </w:rPr>
      </w:pPr>
      <w:r w:rsidRPr="005B4590">
        <w:rPr>
          <w:rFonts w:ascii="Verdana" w:hAnsi="Verdana"/>
          <w:bCs/>
          <w:sz w:val="20"/>
        </w:rPr>
        <w:t>                    En tanto que el artículo 23 del Código Fiscal de la Federación, señala que los contribuyentes obligados a pagar mediante declaración podrán optar por compensar las cantidades que tengan a su favor contra las que estén obligados a pagar por adeudo propio o por retención a terceros, siempre que ambas deriven de impuestos federales distintos de los que se causen con motivo de la importación, los administre la misma</w:t>
      </w:r>
    </w:p>
    <w:p w:rsidR="005B4590" w:rsidRPr="005B4590" w:rsidRDefault="005B4590" w:rsidP="005B4590">
      <w:pPr>
        <w:jc w:val="both"/>
        <w:rPr>
          <w:rFonts w:ascii="Verdana" w:hAnsi="Verdana"/>
          <w:bCs/>
          <w:sz w:val="20"/>
        </w:rPr>
      </w:pPr>
      <w:proofErr w:type="gramStart"/>
      <w:r w:rsidRPr="005B4590">
        <w:rPr>
          <w:rFonts w:ascii="Verdana" w:hAnsi="Verdana"/>
          <w:bCs/>
          <w:sz w:val="20"/>
        </w:rPr>
        <w:t>autoridad</w:t>
      </w:r>
      <w:proofErr w:type="gramEnd"/>
      <w:r w:rsidRPr="005B4590">
        <w:rPr>
          <w:rFonts w:ascii="Verdana" w:hAnsi="Verdana"/>
          <w:bCs/>
          <w:sz w:val="20"/>
        </w:rPr>
        <w:t xml:space="preserve"> y no tengan destino específico, incluyendo sus accesorios.</w:t>
      </w:r>
    </w:p>
    <w:p w:rsidR="005B4590" w:rsidRPr="005B4590" w:rsidRDefault="005B4590" w:rsidP="005B4590">
      <w:pPr>
        <w:jc w:val="both"/>
        <w:rPr>
          <w:rFonts w:ascii="Verdana" w:hAnsi="Verdana"/>
          <w:bCs/>
          <w:sz w:val="20"/>
        </w:rPr>
      </w:pPr>
      <w:r w:rsidRPr="005B4590">
        <w:rPr>
          <w:rFonts w:ascii="Verdana" w:hAnsi="Verdana"/>
          <w:bCs/>
          <w:sz w:val="20"/>
        </w:rPr>
        <w:t xml:space="preserve">                    No obstante, el artículo 25 fracción VI de la Ley de Ingresos de la Federación para el Ejercicio Fiscal de 2019, indica que para los efectos de lo dispuesto en los artículos 23, primer párrafo, del Código Fiscal de la Federación y 6o., primer y segundo párrafos, de la Ley del Impuesto al Valor Agregado, en sustitución de las disposiciones aplicables en materia de compensación de cantidades a favor establecidas en dichos párrafos de los ordenamientos citados, se establece que los contribuyentes obligados a pagar mediante declaración únicamente podrán optar por </w:t>
      </w:r>
      <w:r w:rsidRPr="005B4590">
        <w:rPr>
          <w:rFonts w:ascii="Verdana" w:hAnsi="Verdana"/>
          <w:bCs/>
          <w:sz w:val="20"/>
        </w:rPr>
        <w:lastRenderedPageBreak/>
        <w:t>compensar las cantidades que tengan a su favor contra las que estén obligadas a pagar por adeudo propio, siempre que ambas deriven de un mismo impuesto, incluyendo sus accesorios, sin que sea aplicable a las retenciones a terceros, y por lo que hace al impuesto al valor agregado, la recuperación de los saldos a favor únicamente se realizará mediante el acreditamiento contra el impuesto a su cargo que le corresponda en los meses siguientes hasta agotarlo o solicitar su devolución sobre el total del saldo a favor.</w:t>
      </w:r>
    </w:p>
    <w:p w:rsidR="005B4590" w:rsidRPr="005B4590" w:rsidRDefault="005B4590" w:rsidP="005B4590">
      <w:pPr>
        <w:jc w:val="both"/>
        <w:rPr>
          <w:rFonts w:ascii="Verdana" w:hAnsi="Verdana"/>
          <w:bCs/>
          <w:sz w:val="20"/>
        </w:rPr>
      </w:pPr>
      <w:r w:rsidRPr="005B4590">
        <w:rPr>
          <w:rFonts w:ascii="Verdana" w:hAnsi="Verdana"/>
          <w:bCs/>
          <w:sz w:val="20"/>
        </w:rPr>
        <w:t>                    La regla 2.3.11. de la Resolución Miscelánea Fiscal para 2019 señala que para los efectos del artículo 25, fracción VI de la Ley de Ingresos de la Federación, en relación con los artículos 23, primer párrafo del CFF y 6, primer y segundo párrafos de la Ley del IVA, los contribuyentes obligados a pagar mediante declaración que tengan cantidades a su favor generadas al 31 de diciembre de 2018 y sean declaradas de conformidad con las disposiciones fiscales, que no se hubieran compensado o solicitado su devolución, podrán optar por compensar dichas cantidades contra las que estén obligados a pagar por adeudo propio, siempre que deriven de impuestos federales distintos de los que causen con motivo de la importación, los administre la misma autoridad y no tengan destino específico, incluyendo sus accesorios.</w:t>
      </w:r>
    </w:p>
    <w:p w:rsidR="005B4590" w:rsidRPr="005B4590" w:rsidRDefault="005B4590" w:rsidP="005B4590">
      <w:pPr>
        <w:jc w:val="both"/>
        <w:rPr>
          <w:rFonts w:ascii="Verdana" w:hAnsi="Verdana"/>
          <w:bCs/>
          <w:sz w:val="20"/>
        </w:rPr>
      </w:pPr>
      <w:r w:rsidRPr="005B4590">
        <w:rPr>
          <w:rFonts w:ascii="Verdana" w:hAnsi="Verdana"/>
          <w:bCs/>
          <w:sz w:val="20"/>
        </w:rPr>
        <w:t>                    En este sentido, es improcedente que la Federación, la Ciudad de México, los Estados y los Municipios, cubran retenciones de ISR (salarios, servicios profesionales y pagos por cuenta de terceros o retenciones por arrendamiento de inmuebles) vía compensación aplicando saldos a favor de IVA, en contravención a lo dispuesto en el artículo 25 fracción VI de la Ley de Ingresos de la Federación para el Ejercicio Fiscal de 2019,</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la Federación, la Ciudad de México, los Estados y los Municipios, realizan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Cuando obtengan saldos a favor por concepto de IVA sin cumplir con los requisitos que establece la Ley.</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Cuando compensen saldos a favor del IVA, contra retenciones del impuesto sobre renta.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Así también, se considera que realizan una práctica fiscal indebida quienes asesoren, aconsejen, presten servicios o participen en la realización o la implementación de las prácticas anteriores.</w:t>
      </w:r>
    </w:p>
    <w:p w:rsidR="005B4590" w:rsidRPr="005B4590" w:rsidRDefault="005B4590" w:rsidP="005B4590">
      <w:pPr>
        <w:jc w:val="both"/>
        <w:rPr>
          <w:rFonts w:ascii="Verdana" w:hAnsi="Verdana"/>
          <w:bCs/>
          <w:sz w:val="20"/>
        </w:rPr>
      </w:pPr>
      <w:r w:rsidRPr="005B4590">
        <w:rPr>
          <w:rFonts w:ascii="Verdana" w:hAnsi="Verdana"/>
          <w:b/>
          <w:bCs/>
          <w:sz w:val="20"/>
        </w:rPr>
        <w:t>D. Criterios de la Ley del IEPS</w:t>
      </w:r>
    </w:p>
    <w:p w:rsidR="005B4590" w:rsidRPr="005B4590" w:rsidRDefault="005B4590" w:rsidP="005B4590">
      <w:pPr>
        <w:jc w:val="both"/>
        <w:rPr>
          <w:rFonts w:ascii="Verdana" w:hAnsi="Verdana"/>
          <w:bCs/>
          <w:sz w:val="20"/>
        </w:rPr>
      </w:pPr>
      <w:r w:rsidRPr="005B4590">
        <w:rPr>
          <w:rFonts w:ascii="Verdana" w:hAnsi="Verdana"/>
          <w:b/>
          <w:bCs/>
          <w:sz w:val="20"/>
        </w:rPr>
        <w:t>1/IEPS/NV</w:t>
      </w:r>
      <w:r w:rsidRPr="005B4590">
        <w:rPr>
          <w:rFonts w:ascii="Verdana" w:hAnsi="Verdana"/>
          <w:bCs/>
          <w:sz w:val="20"/>
        </w:rPr>
        <w:t>      </w:t>
      </w:r>
      <w:r w:rsidRPr="005B4590">
        <w:rPr>
          <w:rFonts w:ascii="Verdana" w:hAnsi="Verdana"/>
          <w:b/>
          <w:bCs/>
          <w:sz w:val="20"/>
        </w:rPr>
        <w:t>Base sobre la cual se aplicará la tasa del IEPS cuando el prestador de servicio proporcione equipos terminales de telecomunicaciones u otorgue su uso o goce temporal al prestatario, con independencia del instrumento legal que se utilice para proporcionar el servicio.</w:t>
      </w:r>
    </w:p>
    <w:p w:rsidR="005B4590" w:rsidRPr="005B4590" w:rsidRDefault="005B4590" w:rsidP="005B4590">
      <w:pPr>
        <w:jc w:val="both"/>
        <w:rPr>
          <w:rFonts w:ascii="Verdana" w:hAnsi="Verdana"/>
          <w:bCs/>
          <w:sz w:val="20"/>
        </w:rPr>
      </w:pPr>
      <w:r w:rsidRPr="005B4590">
        <w:rPr>
          <w:rFonts w:ascii="Verdana" w:hAnsi="Verdana"/>
          <w:bCs/>
          <w:sz w:val="20"/>
        </w:rPr>
        <w:t>                    El artículo 2, fracción II, inciso C) de la Ley del IEPS establece que a la prestación de servicios en territorio nacional proporcionados a través de una o más redes públicas de telecomunicaciones se le aplicará la tasa del 3%.</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17, segundo párrafo del CFF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rsidR="005B4590" w:rsidRPr="005B4590" w:rsidRDefault="005B4590" w:rsidP="005B4590">
      <w:pPr>
        <w:jc w:val="both"/>
        <w:rPr>
          <w:rFonts w:ascii="Verdana" w:hAnsi="Verdana"/>
          <w:bCs/>
          <w:sz w:val="20"/>
        </w:rPr>
      </w:pPr>
      <w:r w:rsidRPr="005B4590">
        <w:rPr>
          <w:rFonts w:ascii="Verdana" w:hAnsi="Verdana"/>
          <w:bCs/>
          <w:sz w:val="20"/>
        </w:rPr>
        <w:t>                    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 por la totalidad de los conceptos mencionados de conformidad con el artículo 17, segundo párrafo del CFF.</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No considerar como valor de la contraprestación, el importe total de bienes y servicios.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Disminuir de la base del impuesto el valor de los bienes proporcionados, sea de manera definitiva o temporal.</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Asesorar, aconsejar, prestar servicios o participar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4"/>
        <w:gridCol w:w="5270"/>
      </w:tblGrid>
      <w:tr w:rsidR="005B4590" w:rsidRPr="005B4590" w:rsidTr="005B4590">
        <w:trPr>
          <w:trHeight w:val="301"/>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33"/>
        </w:trPr>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2010</w:t>
            </w:r>
          </w:p>
        </w:tc>
        <w:tc>
          <w:tcPr>
            <w:tcW w:w="5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11 de junio de 2010, Anexo 3, publicado en el Diario Oficial de la Federación el 15 de junio de 2010.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2/IEPS/NV</w:t>
      </w:r>
      <w:r w:rsidRPr="005B4590">
        <w:rPr>
          <w:rFonts w:ascii="Verdana" w:hAnsi="Verdana"/>
          <w:bCs/>
          <w:sz w:val="20"/>
        </w:rPr>
        <w:t>      </w:t>
      </w:r>
      <w:r w:rsidRPr="005B4590">
        <w:rPr>
          <w:rFonts w:ascii="Verdana" w:hAnsi="Verdana"/>
          <w:b/>
          <w:bCs/>
          <w:sz w:val="20"/>
        </w:rPr>
        <w:t>Servicios que se ofrecen de manera conjunta con Internet.</w:t>
      </w:r>
    </w:p>
    <w:p w:rsidR="005B4590" w:rsidRPr="005B4590" w:rsidRDefault="005B4590" w:rsidP="005B4590">
      <w:pPr>
        <w:jc w:val="both"/>
        <w:rPr>
          <w:rFonts w:ascii="Verdana" w:hAnsi="Verdana"/>
          <w:bCs/>
          <w:sz w:val="20"/>
        </w:rPr>
      </w:pPr>
      <w:r w:rsidRPr="005B4590">
        <w:rPr>
          <w:rFonts w:ascii="Verdana" w:hAnsi="Verdana"/>
          <w:bCs/>
          <w:sz w:val="20"/>
        </w:rPr>
        <w:t>                    El artículo 8, fracción IV, inciso d), primer párrafo de la Ley del IEPS establece que no se pagará el IEPS por los servicios de telecomunicaciones de acceso a Internet, a través de una red fija o móvil, consistente en todos los servicios, aplicaciones y contenidos que mediante dicho acceso a Internet se presten a través de una red de telecomunicaciones.</w:t>
      </w:r>
    </w:p>
    <w:p w:rsidR="005B4590" w:rsidRPr="005B4590" w:rsidRDefault="005B4590" w:rsidP="005B4590">
      <w:pPr>
        <w:jc w:val="both"/>
        <w:rPr>
          <w:rFonts w:ascii="Verdana" w:hAnsi="Verdana"/>
          <w:bCs/>
          <w:sz w:val="20"/>
        </w:rPr>
      </w:pPr>
      <w:r w:rsidRPr="005B4590">
        <w:rPr>
          <w:rFonts w:ascii="Verdana" w:hAnsi="Verdana"/>
          <w:bCs/>
          <w:sz w:val="20"/>
        </w:rPr>
        <w:t xml:space="preserve">                    Asimismo, el segundo párrafo del inciso d) en comento, señala que cuando los servicios a que se refiere el párrafo anterior se ofrezcan de manera conjunta con otros servicios que se presten a través de una red pública de telecomunicaciones, la exención establecida en el mismo, será procedente siempre que en el comprobante fiscal respectivo, se determine la contraprestación correspondiente al servicio de acceso a Internet de manera separada a los demás servicios de </w:t>
      </w:r>
      <w:r w:rsidRPr="005B4590">
        <w:rPr>
          <w:rFonts w:ascii="Verdana" w:hAnsi="Verdana"/>
          <w:bCs/>
          <w:sz w:val="20"/>
        </w:rPr>
        <w:lastRenderedPageBreak/>
        <w:t>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 que se facturen en forma conjunta</w:t>
      </w:r>
    </w:p>
    <w:p w:rsidR="005B4590" w:rsidRPr="005B4590" w:rsidRDefault="005B4590" w:rsidP="005B4590">
      <w:pPr>
        <w:jc w:val="both"/>
        <w:rPr>
          <w:rFonts w:ascii="Verdana" w:hAnsi="Verdana"/>
          <w:bCs/>
          <w:sz w:val="20"/>
        </w:rPr>
      </w:pPr>
      <w:r w:rsidRPr="005B4590">
        <w:rPr>
          <w:rFonts w:ascii="Verdana" w:hAnsi="Verdana"/>
          <w:bCs/>
          <w:sz w:val="20"/>
        </w:rPr>
        <w:t>                    Al respecto, se considera que conforme al artículo 8, fracción IV, inciso d), primer párrafo de la Ley del IEPS, solo el servicio de acceso a Internet es el que se encuentra exento del pago del impuesto. Conforme al segundo párrafo de dicho inciso, se considera que los servicios de telecomunicaciones que están afectos al pago del IEPS y que pueden prestarse de manera conjunta con el de acceso a Internet son, entre otros, los siguientes: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1</w:t>
      </w:r>
      <w:r w:rsidRPr="005B4590">
        <w:rPr>
          <w:rFonts w:ascii="Verdana" w:hAnsi="Verdana"/>
          <w:bCs/>
          <w:sz w:val="20"/>
        </w:rPr>
        <w:t>. 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rsidR="005B4590" w:rsidRPr="005B4590" w:rsidRDefault="005B4590" w:rsidP="005B4590">
      <w:pPr>
        <w:jc w:val="both"/>
        <w:rPr>
          <w:rFonts w:ascii="Verdana" w:hAnsi="Verdana"/>
          <w:bCs/>
          <w:sz w:val="20"/>
        </w:rPr>
      </w:pPr>
      <w:r w:rsidRPr="005B4590">
        <w:rPr>
          <w:rFonts w:ascii="Verdana" w:hAnsi="Verdana"/>
          <w:bCs/>
          <w:sz w:val="20"/>
        </w:rPr>
        <w:t>                    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2.</w:t>
      </w:r>
      <w:r w:rsidRPr="005B4590">
        <w:rPr>
          <w:rFonts w:ascii="Verdana" w:hAnsi="Verdana"/>
          <w:bCs/>
          <w:sz w:val="20"/>
        </w:rPr>
        <w:t> 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3.</w:t>
      </w:r>
      <w:r w:rsidRPr="005B4590">
        <w:rPr>
          <w:rFonts w:ascii="Verdana" w:hAnsi="Verdana"/>
          <w:bCs/>
          <w:sz w:val="20"/>
        </w:rPr>
        <w:t> Servicio de televisión restringida, entendiéndose por este aquel por el que, mediante contrato y el pago periódico de una cantidad preestablecida y revisable, el concesionario o permisionario distribuye de manera continua programación de audio y video asociado.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4.</w:t>
      </w:r>
      <w:r w:rsidRPr="005B4590">
        <w:rPr>
          <w:rFonts w:ascii="Verdana" w:hAnsi="Verdana"/>
          <w:bCs/>
          <w:sz w:val="20"/>
        </w:rPr>
        <w:t> Servicio de audio restringido, entendiéndose por este aquel por el que, mediante contrato y el pago periódico de una cantidad preestablecida y revisable, el concesionario o permisionario distribuye de manera continua programación de audio.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5.</w:t>
      </w:r>
      <w:r w:rsidRPr="005B4590">
        <w:rPr>
          <w:rFonts w:ascii="Verdana" w:hAnsi="Verdana"/>
          <w:bCs/>
          <w:sz w:val="20"/>
        </w:rPr>
        <w:t> Servicio móvil de radiocomunicación especializada de flotillas (Trunking), entendiéndose como el servicio de radiocomunicación móvil terrestre de voz y datos a grupos de usuarios determinados, utilizando el modo de transmisión semi-duplex.</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lastRenderedPageBreak/>
        <w:t>                    Para los efectos de los numerales 1 y 2 del presente criterio, se entiende por tráfico público conmutado toda emisión, transmisión o recepción de signos, señales, datos, escritos, imágenes, voz, sonidos o información de cualquier naturaleza que se efectúe a través de una red pública de telecomunicaciones que utilice para su enrutamiento tanto centrales como numeración asignada y administrada por la Comisión Federal de Telecomunicaciones, de conformidad con el Plan Técnico Fundamental de Numeración.</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Considerar que el conjunto de los servicios señalados anteriormente, al incluir el servicio de acceso a Internet se encuentra exento conforme al artículo 8, fracción IV, inciso d) de la Ley del IEPS.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4"/>
        <w:gridCol w:w="5270"/>
      </w:tblGrid>
      <w:tr w:rsidR="005B4590" w:rsidRPr="005B4590" w:rsidTr="005B4590">
        <w:trPr>
          <w:trHeight w:val="351"/>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23"/>
        </w:trPr>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2010</w:t>
            </w:r>
          </w:p>
        </w:tc>
        <w:tc>
          <w:tcPr>
            <w:tcW w:w="5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 de diciembre de 2010, Anexo 3, publicado en el Diario Oficial de la Federación el 7 de diciembre de 2010.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3/IEPS/NV</w:t>
      </w:r>
      <w:r w:rsidRPr="005B4590">
        <w:rPr>
          <w:rFonts w:ascii="Verdana" w:hAnsi="Verdana"/>
          <w:bCs/>
          <w:sz w:val="20"/>
        </w:rPr>
        <w:t>      </w:t>
      </w:r>
      <w:r w:rsidRPr="005B4590">
        <w:rPr>
          <w:rFonts w:ascii="Verdana" w:hAnsi="Verdana"/>
          <w:b/>
          <w:bCs/>
          <w:sz w:val="20"/>
        </w:rPr>
        <w:t>Productos que por sus ingredientes se ubican en la definición de chocolate o productos derivados del cacao, independientemente de su denominación comercial o la forma en la que se sugiere sean consumidos, se encuentran gravados para efectos del IEPS.</w:t>
      </w:r>
    </w:p>
    <w:p w:rsidR="005B4590" w:rsidRPr="005B4590" w:rsidRDefault="005B4590" w:rsidP="005B4590">
      <w:pPr>
        <w:jc w:val="both"/>
        <w:rPr>
          <w:rFonts w:ascii="Verdana" w:hAnsi="Verdana"/>
          <w:bCs/>
          <w:sz w:val="20"/>
        </w:rPr>
      </w:pPr>
      <w:r w:rsidRPr="005B4590">
        <w:rPr>
          <w:rFonts w:ascii="Verdana" w:hAnsi="Verdana"/>
          <w:bCs/>
          <w:sz w:val="20"/>
        </w:rPr>
        <w:t>                    El artículo 2, fracción I, inciso J), numeral 3 de la Ley del IEPS, establece que se aplicará una tasa del 8% al valor de la enajenación o, en su caso, la importación de chocolate y demás productos derivados del cacao, con una densidad calórica de 275 kilocalorías o mayor por cada 100 gramos.</w:t>
      </w:r>
    </w:p>
    <w:p w:rsidR="005B4590" w:rsidRPr="005B4590" w:rsidRDefault="005B4590" w:rsidP="005B4590">
      <w:pPr>
        <w:jc w:val="both"/>
        <w:rPr>
          <w:rFonts w:ascii="Verdana" w:hAnsi="Verdana"/>
          <w:bCs/>
          <w:sz w:val="20"/>
        </w:rPr>
      </w:pPr>
      <w:r w:rsidRPr="005B4590">
        <w:rPr>
          <w:rFonts w:ascii="Verdana" w:hAnsi="Verdana"/>
          <w:bCs/>
          <w:sz w:val="20"/>
        </w:rPr>
        <w:t>                    El artículo 3, fracciones XXVIII y XXIX de la Ley referida, disponen que se entiende por chocolate, al producto obtenido por la mezcla homogénea de cantidades variables de pasta de cacao, o manteca de cacao, o cocoa con azúcares u otros edulcorantes, ingredientes opcionales y aditivos para alimentos, cualquiera que sea su presentación; y por derivados del cacao, la manteca de cacao, pasta o licor de cacao, torta de cacao, entre otros, respectivamente.</w:t>
      </w:r>
    </w:p>
    <w:p w:rsidR="005B4590" w:rsidRPr="005B4590" w:rsidRDefault="005B4590" w:rsidP="005B4590">
      <w:pPr>
        <w:jc w:val="both"/>
        <w:rPr>
          <w:rFonts w:ascii="Verdana" w:hAnsi="Verdana"/>
          <w:bCs/>
          <w:sz w:val="20"/>
        </w:rPr>
      </w:pPr>
      <w:r w:rsidRPr="005B4590">
        <w:rPr>
          <w:rFonts w:ascii="Verdana" w:hAnsi="Verdana"/>
          <w:bCs/>
          <w:sz w:val="20"/>
        </w:rPr>
        <w:t xml:space="preserve">                    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IEPS identifica como propios del chocolate o de productos derivados del cacao, por lo que con independencia de su denominación comercial se deben considerar gravados en los </w:t>
      </w:r>
      <w:r w:rsidRPr="005B4590">
        <w:rPr>
          <w:rFonts w:ascii="Verdana" w:hAnsi="Verdana"/>
          <w:bCs/>
          <w:sz w:val="20"/>
        </w:rPr>
        <w:lastRenderedPageBreak/>
        <w:t>términos del artículo 2, fracción I, inciso J), numeral 3 de la citada ley, siempre que al momento de su enajenación o importación contengan una densidad calórica de 275 kilocalorías o mayor por cada 100 gramos.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Enajenar o importar chocolate o productos derivados del cacao, con una densidad calórica de 275 kilocalorías o mayor por cada 100 gramos y no pagar o trasladar el IEPS por considerar que:</w:t>
      </w:r>
    </w:p>
    <w:p w:rsidR="005B4590" w:rsidRPr="005B4590" w:rsidRDefault="005B4590" w:rsidP="005B4590">
      <w:pPr>
        <w:jc w:val="both"/>
        <w:rPr>
          <w:rFonts w:ascii="Verdana" w:hAnsi="Verdana"/>
          <w:bCs/>
          <w:sz w:val="20"/>
        </w:rPr>
      </w:pPr>
      <w:r w:rsidRPr="005B4590">
        <w:rPr>
          <w:rFonts w:ascii="Verdana" w:hAnsi="Verdana"/>
          <w:bCs/>
          <w:sz w:val="20"/>
        </w:rPr>
        <w:t>                    a) El nombre o denominación comercial de los alimentos que enajenan o importan no es el de chocolate o productos derivados del cacao o;</w:t>
      </w:r>
    </w:p>
    <w:p w:rsidR="005B4590" w:rsidRPr="005B4590" w:rsidRDefault="005B4590" w:rsidP="005B4590">
      <w:pPr>
        <w:jc w:val="both"/>
        <w:rPr>
          <w:rFonts w:ascii="Verdana" w:hAnsi="Verdana"/>
          <w:bCs/>
          <w:sz w:val="20"/>
        </w:rPr>
      </w:pPr>
      <w:r w:rsidRPr="005B4590">
        <w:rPr>
          <w:rFonts w:ascii="Verdana" w:hAnsi="Verdana"/>
          <w:bCs/>
          <w:sz w:val="20"/>
        </w:rPr>
        <w:t>                    b) 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w:t>
      </w:r>
    </w:p>
    <w:p w:rsidR="005B4590" w:rsidRPr="005B4590" w:rsidRDefault="005B4590" w:rsidP="005B4590">
      <w:pPr>
        <w:jc w:val="both"/>
        <w:rPr>
          <w:rFonts w:ascii="Verdana" w:hAnsi="Verdana"/>
          <w:bCs/>
          <w:sz w:val="20"/>
        </w:rPr>
      </w:pPr>
      <w:proofErr w:type="gramStart"/>
      <w:r w:rsidRPr="005B4590">
        <w:rPr>
          <w:rFonts w:ascii="Verdana" w:hAnsi="Verdana"/>
          <w:bCs/>
          <w:sz w:val="20"/>
        </w:rPr>
        <w:t>de</w:t>
      </w:r>
      <w:proofErr w:type="gramEnd"/>
      <w:r w:rsidRPr="005B4590">
        <w:rPr>
          <w:rFonts w:ascii="Verdana" w:hAnsi="Verdana"/>
          <w:bCs/>
          <w:sz w:val="20"/>
        </w:rPr>
        <w:t xml:space="preserv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3"/>
        <w:gridCol w:w="5271"/>
      </w:tblGrid>
      <w:tr w:rsidR="005B4590" w:rsidRPr="005B4590" w:rsidTr="005B4590">
        <w:trPr>
          <w:trHeight w:val="351"/>
        </w:trPr>
        <w:tc>
          <w:tcPr>
            <w:tcW w:w="19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23"/>
        </w:trPr>
        <w:tc>
          <w:tcPr>
            <w:tcW w:w="1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Quinta Resolución de Modificaciones a la RMF para 2014</w:t>
            </w:r>
          </w:p>
        </w:tc>
        <w:tc>
          <w:tcPr>
            <w:tcW w:w="52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16 de octubre de 2014, Anexo 3, publicado en el Diario Oficial de la Federación el 17 de octubre de 2014.</w:t>
            </w:r>
          </w:p>
        </w:tc>
      </w:tr>
    </w:tbl>
    <w:p w:rsidR="005B4590" w:rsidRPr="005B4590" w:rsidRDefault="005B4590" w:rsidP="005B4590">
      <w:pPr>
        <w:jc w:val="both"/>
        <w:rPr>
          <w:rFonts w:ascii="Verdana" w:hAnsi="Verdana"/>
          <w:bCs/>
          <w:sz w:val="20"/>
        </w:rPr>
      </w:pPr>
      <w:r w:rsidRPr="005B4590">
        <w:rPr>
          <w:rFonts w:ascii="Verdana" w:hAnsi="Verdana"/>
          <w:b/>
          <w:bCs/>
          <w:sz w:val="20"/>
        </w:rPr>
        <w:t>4/IEPS/NV</w:t>
      </w:r>
      <w:r w:rsidRPr="005B4590">
        <w:rPr>
          <w:rFonts w:ascii="Verdana" w:hAnsi="Verdana"/>
          <w:bCs/>
          <w:sz w:val="20"/>
        </w:rPr>
        <w:t>      </w:t>
      </w:r>
      <w:r w:rsidRPr="005B4590">
        <w:rPr>
          <w:rFonts w:ascii="Verdana" w:hAnsi="Verdana"/>
          <w:b/>
          <w:bCs/>
          <w:sz w:val="20"/>
        </w:rPr>
        <w:t>Base gravable del IEPS en la prestación de servicios de juegos con apuestas y sorteos.</w:t>
      </w:r>
    </w:p>
    <w:p w:rsidR="005B4590" w:rsidRPr="005B4590" w:rsidRDefault="005B4590" w:rsidP="005B4590">
      <w:pPr>
        <w:jc w:val="both"/>
        <w:rPr>
          <w:rFonts w:ascii="Verdana" w:hAnsi="Verdana"/>
          <w:bCs/>
          <w:sz w:val="20"/>
        </w:rPr>
      </w:pPr>
      <w:r w:rsidRPr="005B4590">
        <w:rPr>
          <w:rFonts w:ascii="Verdana" w:hAnsi="Verdana"/>
          <w:bCs/>
          <w:sz w:val="20"/>
        </w:rPr>
        <w:t>                    El artículo 18 de la Ley del IEPS establece que para calcular el impuesto por la realización de las actividades a que se refiere el inciso B) de la fracción II del artículo 2 de la misma, se considerará como valor el total de las cantidades efectivamente percibidas de los participantes por dichas actividades. En los juegos o sorteos en los que se apueste, se considerará como valor el monto total de las apuestas.</w:t>
      </w:r>
    </w:p>
    <w:p w:rsidR="005B4590" w:rsidRPr="005B4590" w:rsidRDefault="005B4590" w:rsidP="005B4590">
      <w:pPr>
        <w:jc w:val="both"/>
        <w:rPr>
          <w:rFonts w:ascii="Verdana" w:hAnsi="Verdana"/>
          <w:bCs/>
          <w:sz w:val="20"/>
        </w:rPr>
      </w:pPr>
      <w:r w:rsidRPr="005B4590">
        <w:rPr>
          <w:rFonts w:ascii="Verdana" w:hAnsi="Verdana"/>
          <w:bCs/>
          <w:sz w:val="20"/>
        </w:rPr>
        <w:t>                    El artículo 5, segundo párrafo del CFF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rsidR="005B4590" w:rsidRPr="005B4590" w:rsidRDefault="005B4590" w:rsidP="005B4590">
      <w:pPr>
        <w:jc w:val="both"/>
        <w:rPr>
          <w:rFonts w:ascii="Verdana" w:hAnsi="Verdana"/>
          <w:bCs/>
          <w:sz w:val="20"/>
        </w:rPr>
      </w:pPr>
      <w:r w:rsidRPr="005B4590">
        <w:rPr>
          <w:rFonts w:ascii="Verdana" w:hAnsi="Verdana"/>
          <w:bCs/>
          <w:sz w:val="20"/>
        </w:rPr>
        <w:lastRenderedPageBreak/>
        <w:t>                    En ese sentido, en la realización de juegos o sorteos en los que vaya implícita una apuesta, el valor que debe considerarse para efectos de calcular el IEPS será el monto total apostado, incluyendo efectivo y cualquier otra cantidad que se otorgue a los participantes con independencia de la denominación que se le dé (promociones, membresías, acceso a las instalaciones, entre otros), en virtud de que dichos conceptos también pueden ser apostados por los participantes.</w:t>
      </w:r>
    </w:p>
    <w:p w:rsidR="005B4590" w:rsidRPr="005B4590" w:rsidRDefault="005B4590" w:rsidP="005B4590">
      <w:pPr>
        <w:jc w:val="both"/>
        <w:rPr>
          <w:rFonts w:ascii="Verdana" w:hAnsi="Verdana"/>
          <w:bCs/>
          <w:sz w:val="20"/>
        </w:rPr>
      </w:pPr>
      <w:r w:rsidRPr="005B4590">
        <w:rPr>
          <w:rFonts w:ascii="Verdana" w:hAnsi="Verdana"/>
          <w:bCs/>
          <w:sz w:val="20"/>
        </w:rPr>
        <w:t>                    Derivado de lo anterior, en el sistema central de apuestas y en el sistema de caja y control de efectivo a que hace referencia el artículo 20, fracción I de la Ley del IEPS, deberá registrarse el monto total apostado y dicho momento ocurre cuando se realiza el juego o el sorteo.</w:t>
      </w:r>
    </w:p>
    <w:p w:rsidR="005B4590" w:rsidRPr="005B4590" w:rsidRDefault="005B4590" w:rsidP="005B4590">
      <w:pPr>
        <w:jc w:val="both"/>
        <w:rPr>
          <w:rFonts w:ascii="Verdana" w:hAnsi="Verdana"/>
          <w:bCs/>
          <w:sz w:val="20"/>
        </w:rPr>
      </w:pPr>
      <w:r w:rsidRPr="005B4590">
        <w:rPr>
          <w:rFonts w:ascii="Verdana" w:hAnsi="Verdana"/>
          <w:bCs/>
          <w:sz w:val="20"/>
        </w:rPr>
        <w:t>                    Por lo anterior, tratándose de juegos o sorteos en los que se apueste, se considera que realiza una práctica fiscal indebida, quien:</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Considere únicamente el efectivo para calcular la base gravable para efectos del IEPS.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Registre en el sistema central de apuestas y en el sistema de caja y control de efectivo, las cantidades percibidas antes de realizarse el juego o sorteo.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No incluya como valor para calcular el impuesto, cualquier otra cantidad que se otorgue a los participantes con independencia de la denominación que se le dé (promociones, membresías, acceso a las instalaciones, entre otros) que otorgue a los participantes.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IV.</w:t>
      </w:r>
      <w:r w:rsidRPr="005B4590">
        <w:rPr>
          <w:rFonts w:ascii="Verdana" w:hAnsi="Verdana"/>
          <w:bCs/>
          <w:sz w:val="20"/>
        </w:rPr>
        <w:t> Quien asesore, aconseje, preste servicios o participe en la realización o la implementación de cualquiera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859"/>
        <w:gridCol w:w="5355"/>
      </w:tblGrid>
      <w:tr w:rsidR="005B4590" w:rsidRPr="005B4590" w:rsidTr="005B4590">
        <w:trPr>
          <w:trHeight w:val="334"/>
        </w:trPr>
        <w:tc>
          <w:tcPr>
            <w:tcW w:w="18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72"/>
        </w:trPr>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2016</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14 de julio de 2016, Anexo 3, publicado en el Diario Oficial de la Federación el 15 de julio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5/IEPS/NV</w:t>
      </w:r>
      <w:r w:rsidRPr="005B4590">
        <w:rPr>
          <w:rFonts w:ascii="Verdana" w:hAnsi="Verdana"/>
          <w:bCs/>
          <w:sz w:val="20"/>
        </w:rPr>
        <w:t>      </w:t>
      </w:r>
      <w:r w:rsidRPr="005B4590">
        <w:rPr>
          <w:rFonts w:ascii="Verdana" w:hAnsi="Verdana"/>
          <w:b/>
          <w:bCs/>
          <w:sz w:val="20"/>
        </w:rPr>
        <w:t>Cantidades a disminuir como premios para determinar la base gravable del IEPS en la prestación de servicios de juegos con apuestas y sorteos.</w:t>
      </w:r>
    </w:p>
    <w:p w:rsidR="005B4590" w:rsidRPr="005B4590" w:rsidRDefault="005B4590" w:rsidP="005B4590">
      <w:pPr>
        <w:jc w:val="both"/>
        <w:rPr>
          <w:rFonts w:ascii="Verdana" w:hAnsi="Verdana"/>
          <w:bCs/>
          <w:sz w:val="20"/>
        </w:rPr>
      </w:pPr>
      <w:r w:rsidRPr="005B4590">
        <w:rPr>
          <w:rFonts w:ascii="Verdana" w:hAnsi="Verdana"/>
          <w:bCs/>
          <w:sz w:val="20"/>
        </w:rPr>
        <w:t>                    El artículo 2, fracción II, inciso B) en relación con el 18, párrafo cuarto, fracción I de la Ley del IEPS considera dentro de los conceptos que podrán disminuirse de la base del impuesto, los premios efectivamente pagados o entregados conforme a las disposiciones aplicables.</w:t>
      </w:r>
    </w:p>
    <w:p w:rsidR="005B4590" w:rsidRPr="005B4590" w:rsidRDefault="005B4590" w:rsidP="005B4590">
      <w:pPr>
        <w:jc w:val="both"/>
        <w:rPr>
          <w:rFonts w:ascii="Verdana" w:hAnsi="Verdana"/>
          <w:bCs/>
          <w:sz w:val="20"/>
        </w:rPr>
      </w:pPr>
      <w:r w:rsidRPr="005B4590">
        <w:rPr>
          <w:rFonts w:ascii="Verdana" w:hAnsi="Verdana"/>
          <w:bCs/>
          <w:sz w:val="20"/>
        </w:rPr>
        <w:lastRenderedPageBreak/>
        <w:t>                    Para efectos fiscales, los premios que obtengan los participantes en los juegos con apuestas y sorteos, son la retribución que obtiene el ganador de un juego con apuestas y sorteos, y que paguen quienes cuenten con permiso de la autoridad competente para</w:t>
      </w:r>
    </w:p>
    <w:p w:rsidR="005B4590" w:rsidRPr="005B4590" w:rsidRDefault="005B4590" w:rsidP="005B4590">
      <w:pPr>
        <w:jc w:val="both"/>
        <w:rPr>
          <w:rFonts w:ascii="Verdana" w:hAnsi="Verdana"/>
          <w:bCs/>
          <w:sz w:val="20"/>
        </w:rPr>
      </w:pPr>
      <w:proofErr w:type="gramStart"/>
      <w:r w:rsidRPr="005B4590">
        <w:rPr>
          <w:rFonts w:ascii="Verdana" w:hAnsi="Verdana"/>
          <w:bCs/>
          <w:sz w:val="20"/>
        </w:rPr>
        <w:t>considerarlos</w:t>
      </w:r>
      <w:proofErr w:type="gramEnd"/>
      <w:r w:rsidRPr="005B4590">
        <w:rPr>
          <w:rFonts w:ascii="Verdana" w:hAnsi="Verdana"/>
          <w:bCs/>
          <w:sz w:val="20"/>
        </w:rPr>
        <w:t xml:space="preserve"> como tales, no así, aquellas cantidades que no se ubiquen en el concepto anterior por tratarse de promociones, membresías, accesos a las instalaciones, entre otros.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Disminuir de la base del IEPS, las promociones, membresías, acceso a las instalaciones, entre otros por no corresponder a la retribución que obtiene el ganador de un juego con apuestas y sorteos.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la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44"/>
        <w:gridCol w:w="5270"/>
      </w:tblGrid>
      <w:tr w:rsidR="005B4590" w:rsidRPr="005B4590" w:rsidTr="005B4590">
        <w:trPr>
          <w:trHeight w:val="331"/>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3"/>
        </w:trPr>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2017</w:t>
            </w:r>
          </w:p>
        </w:tc>
        <w:tc>
          <w:tcPr>
            <w:tcW w:w="5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2016, Anexo 3, publicado en el Diario Oficial de la Federación el 27 de diciembre de 2016.</w:t>
            </w:r>
          </w:p>
        </w:tc>
      </w:tr>
    </w:tbl>
    <w:p w:rsidR="005B4590" w:rsidRPr="005B4590" w:rsidRDefault="005B4590" w:rsidP="005B4590">
      <w:pPr>
        <w:jc w:val="both"/>
        <w:rPr>
          <w:rFonts w:ascii="Verdana" w:hAnsi="Verdana"/>
          <w:bCs/>
          <w:sz w:val="20"/>
        </w:rPr>
      </w:pPr>
      <w:r w:rsidRPr="005B4590">
        <w:rPr>
          <w:rFonts w:ascii="Verdana" w:hAnsi="Verdana"/>
          <w:b/>
          <w:bCs/>
          <w:sz w:val="20"/>
        </w:rPr>
        <w:t>E. Criterios de la Ley de los Impuestos Generales de Importación y Exportación</w:t>
      </w:r>
    </w:p>
    <w:p w:rsidR="005B4590" w:rsidRPr="005B4590" w:rsidRDefault="005B4590" w:rsidP="005B4590">
      <w:pPr>
        <w:jc w:val="both"/>
        <w:rPr>
          <w:rFonts w:ascii="Verdana" w:hAnsi="Verdana"/>
          <w:bCs/>
          <w:sz w:val="20"/>
        </w:rPr>
      </w:pPr>
      <w:r w:rsidRPr="005B4590">
        <w:rPr>
          <w:rFonts w:ascii="Verdana" w:hAnsi="Verdana"/>
          <w:b/>
          <w:bCs/>
          <w:sz w:val="20"/>
        </w:rPr>
        <w:t>1/LIGIE/NV</w:t>
      </w:r>
      <w:r w:rsidRPr="005B4590">
        <w:rPr>
          <w:rFonts w:ascii="Verdana" w:hAnsi="Verdana"/>
          <w:bCs/>
          <w:sz w:val="20"/>
        </w:rPr>
        <w:t>     </w:t>
      </w:r>
      <w:r w:rsidRPr="005B4590">
        <w:rPr>
          <w:rFonts w:ascii="Verdana" w:hAnsi="Verdana"/>
          <w:b/>
          <w:bCs/>
          <w:sz w:val="20"/>
        </w:rPr>
        <w:t>Regla General 2 a). Importación de mercancía sin montar. (Se reubica)</w:t>
      </w:r>
    </w:p>
    <w:p w:rsidR="005B4590" w:rsidRPr="005B4590" w:rsidRDefault="005B4590" w:rsidP="005B4590">
      <w:pPr>
        <w:jc w:val="both"/>
        <w:rPr>
          <w:rFonts w:ascii="Verdana" w:hAnsi="Verdana"/>
          <w:bCs/>
          <w:sz w:val="20"/>
        </w:rPr>
      </w:pPr>
      <w:r w:rsidRPr="005B4590">
        <w:rPr>
          <w:rFonts w:ascii="Verdana" w:hAnsi="Verdana"/>
          <w:bCs/>
          <w:sz w:val="20"/>
        </w:rPr>
        <w:t>                    Se han detectado prácticas fiscales indebidas derivadas de la inobservancia de la Regla General 2 a), contenida en el artículo 2, fracción I de la Ley de los Impuestos Generales de Importación y de Exportación. Esto se debe a que la importación de mercancías desmontadas o sin montar, ha llevado a que diversas empresas ensambladoras evadan el pago de las contribuciones, el cumplimiento de las regulaciones y restricciones no arancelarias e incluso normas oficiales, así como la obtención indebida de beneficios arancelarios derivados de los Tratados de Libre Comercio y Acuerdos Comerciales de los que México forma parte.</w:t>
      </w:r>
    </w:p>
    <w:p w:rsidR="005B4590" w:rsidRPr="005B4590" w:rsidRDefault="005B4590" w:rsidP="005B4590">
      <w:pPr>
        <w:jc w:val="both"/>
        <w:rPr>
          <w:rFonts w:ascii="Verdana" w:hAnsi="Verdana"/>
          <w:bCs/>
          <w:sz w:val="20"/>
        </w:rPr>
      </w:pPr>
      <w:r w:rsidRPr="005B4590">
        <w:rPr>
          <w:rFonts w:ascii="Verdana" w:hAnsi="Verdana"/>
          <w:bCs/>
          <w:sz w:val="20"/>
        </w:rPr>
        <w:t>                    En este tenor y con el fin de evitar dichas prácticas es necesario señalar que para efectos de la Regla General 2 a), contenida en el artículo 2, fracción I de la Ley de los Impuestos Generales de Importación y de Exportación, la mercancía que se importa a territorio nacional desensamblada, incluso cuando ésta no se encuentre totalmente completa pero ya presente las características esenciales de artículo completo o terminado, se clasifica en la fracción arancelaria que le corresponde al artículo, producto, maquinaria o equipo, "completo o terminado". Por tanto, es indebido clasificar individualmente a los elementos que constituyen dicha mercancía.</w:t>
      </w:r>
    </w:p>
    <w:p w:rsidR="005B4590" w:rsidRPr="005B4590" w:rsidRDefault="005B4590" w:rsidP="005B4590">
      <w:pPr>
        <w:jc w:val="both"/>
        <w:rPr>
          <w:rFonts w:ascii="Verdana" w:hAnsi="Verdana"/>
          <w:bCs/>
          <w:sz w:val="20"/>
        </w:rPr>
      </w:pPr>
      <w:r w:rsidRPr="005B4590">
        <w:rPr>
          <w:rFonts w:ascii="Verdana" w:hAnsi="Verdana"/>
          <w:bCs/>
          <w:sz w:val="20"/>
        </w:rPr>
        <w:lastRenderedPageBreak/>
        <w:t>                    A manera de ejemplo, se citan los siguientes:</w:t>
      </w:r>
    </w:p>
    <w:p w:rsidR="005B4590" w:rsidRPr="005B4590" w:rsidRDefault="005B4590" w:rsidP="005B4590">
      <w:pPr>
        <w:jc w:val="both"/>
        <w:rPr>
          <w:rFonts w:ascii="Verdana" w:hAnsi="Verdana"/>
          <w:bCs/>
          <w:sz w:val="20"/>
        </w:rPr>
      </w:pPr>
      <w:r w:rsidRPr="005B4590">
        <w:rPr>
          <w:rFonts w:ascii="Verdana" w:hAnsi="Verdana"/>
          <w:bCs/>
          <w:sz w:val="20"/>
        </w:rPr>
        <w:t>                    I. 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rsidR="005B4590" w:rsidRPr="005B4590" w:rsidRDefault="005B4590" w:rsidP="005B4590">
      <w:pPr>
        <w:jc w:val="both"/>
        <w:rPr>
          <w:rFonts w:ascii="Verdana" w:hAnsi="Verdana"/>
          <w:bCs/>
          <w:sz w:val="20"/>
        </w:rPr>
      </w:pPr>
      <w:r w:rsidRPr="005B4590">
        <w:rPr>
          <w:rFonts w:ascii="Verdana" w:hAnsi="Verdana"/>
          <w:bCs/>
          <w:sz w:val="20"/>
        </w:rPr>
        <w:t>                    II. 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rsidR="005B4590" w:rsidRPr="005B4590" w:rsidRDefault="005B4590" w:rsidP="005B4590">
      <w:pPr>
        <w:jc w:val="both"/>
        <w:rPr>
          <w:rFonts w:ascii="Verdana" w:hAnsi="Verdana"/>
          <w:bCs/>
          <w:sz w:val="20"/>
        </w:rPr>
      </w:pPr>
      <w:r w:rsidRPr="005B4590">
        <w:rPr>
          <w:rFonts w:ascii="Verdana" w:hAnsi="Verdana"/>
          <w:bCs/>
          <w:sz w:val="20"/>
        </w:rPr>
        <w:t>                    Lo anterior, es aplicable a operaciones de comercio exterior independientemente del régimen aduanero al que se destinen las mercancías, en uno o varios actos.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329"/>
        <w:gridCol w:w="4885"/>
      </w:tblGrid>
      <w:tr w:rsidR="005B4590" w:rsidRPr="005B4590" w:rsidTr="005B4590">
        <w:trPr>
          <w:trHeight w:val="331"/>
        </w:trPr>
        <w:tc>
          <w:tcPr>
            <w:tcW w:w="2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48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8"/>
        </w:trPr>
        <w:tc>
          <w:tcPr>
            <w:tcW w:w="2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Quinta Resolución de Modificaciones a la RMF para 2014.</w:t>
            </w:r>
          </w:p>
        </w:tc>
        <w:tc>
          <w:tcPr>
            <w:tcW w:w="48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16 de octubre de 2014, Anexo 3, publicado en el Diario Oficial de la Federación el 17 de octubre de 2014.</w:t>
            </w:r>
          </w:p>
        </w:tc>
      </w:tr>
      <w:tr w:rsidR="005B4590" w:rsidRPr="005B4590" w:rsidTr="005B4590">
        <w:trPr>
          <w:trHeight w:val="316"/>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Reubicación</w:t>
            </w:r>
          </w:p>
        </w:tc>
      </w:tr>
      <w:tr w:rsidR="005B4590" w:rsidRPr="005B4590" w:rsidTr="005B4590">
        <w:trPr>
          <w:trHeight w:val="979"/>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reubica en las Reglas Generales de Comercio Exterior para 2017 publicadas en el Diario Oficial de la Federación el 27 de enero de 2017, Anexo 5 publicado en el Diario Oficial de la Federación el 9 de febrero de 2017, en virtud de que el contenido es materia de Comercio Exterior y Aduanal.</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F. Criterios de la LISH</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1/LISH/NV</w:t>
      </w:r>
      <w:r w:rsidRPr="005B4590">
        <w:rPr>
          <w:rFonts w:ascii="Verdana" w:hAnsi="Verdana"/>
          <w:bCs/>
          <w:sz w:val="20"/>
        </w:rPr>
        <w:t>      </w:t>
      </w:r>
      <w:r w:rsidRPr="005B4590">
        <w:rPr>
          <w:rFonts w:ascii="Verdana" w:hAnsi="Verdana"/>
          <w:b/>
          <w:bCs/>
          <w:sz w:val="20"/>
        </w:rPr>
        <w:t>Condensados y gas natural. Se trata de conceptos distintos para determinar la base de los derechos por la utilidad compartida y de extracción de hidrocarburos para los asignatarios.</w:t>
      </w:r>
    </w:p>
    <w:p w:rsidR="005B4590" w:rsidRPr="005B4590" w:rsidRDefault="005B4590" w:rsidP="005B4590">
      <w:pPr>
        <w:jc w:val="both"/>
        <w:rPr>
          <w:rFonts w:ascii="Verdana" w:hAnsi="Verdana"/>
          <w:bCs/>
          <w:sz w:val="20"/>
        </w:rPr>
      </w:pPr>
      <w:r w:rsidRPr="005B4590">
        <w:rPr>
          <w:rFonts w:ascii="Verdana" w:hAnsi="Verdana"/>
          <w:bCs/>
          <w:sz w:val="20"/>
        </w:rPr>
        <w:t>                    Los artículos 39, primer párrafo; 42, primer párrafo y 44, primer párrafo de la LISH, obligan a los asignatarios a pagar los derechos por la utilidad compartida y de extracción de hidrocarburos, cuya base se integra con el valor de los hidrocarburos extraídos en el periodo que corresponda.</w:t>
      </w:r>
    </w:p>
    <w:p w:rsidR="005B4590" w:rsidRPr="005B4590" w:rsidRDefault="005B4590" w:rsidP="005B4590">
      <w:pPr>
        <w:jc w:val="both"/>
        <w:rPr>
          <w:rFonts w:ascii="Verdana" w:hAnsi="Verdana"/>
          <w:bCs/>
          <w:sz w:val="20"/>
        </w:rPr>
      </w:pPr>
      <w:r w:rsidRPr="005B4590">
        <w:rPr>
          <w:rFonts w:ascii="Verdana" w:hAnsi="Verdana"/>
          <w:bCs/>
          <w:sz w:val="20"/>
        </w:rPr>
        <w:lastRenderedPageBreak/>
        <w:t>                    Para tales efectos, el artículo 48, fracción I de la LISH considera como valor de los hidrocarburos extraídos, entre otros conceptos, a la suma del valor del gas natural y el valor de los condensados, según corresponda, extraídos en la región de que se trate, en el periodo por el que esté obligado al pago del derecho respectivo.</w:t>
      </w:r>
    </w:p>
    <w:p w:rsidR="005B4590" w:rsidRPr="005B4590" w:rsidRDefault="005B4590" w:rsidP="005B4590">
      <w:pPr>
        <w:jc w:val="both"/>
        <w:rPr>
          <w:rFonts w:ascii="Verdana" w:hAnsi="Verdana"/>
          <w:bCs/>
          <w:sz w:val="20"/>
        </w:rPr>
      </w:pPr>
      <w:r w:rsidRPr="005B4590">
        <w:rPr>
          <w:rFonts w:ascii="Verdana" w:hAnsi="Verdana"/>
          <w:bCs/>
          <w:sz w:val="20"/>
        </w:rPr>
        <w:t>                    El artículo 3, fracción IV de la LISH define a los condensados como los líquidos del gas natural constituidos principalmente por pentanos y componentes de hidrocarburos más pesados; por su parte, el artículo 4, fracción XVII de la Ley de Hidrocarburos establece que el gas natural es la mezcla de gases que se obtiene de la extracción o del procesamiento industrial y que es constituida principalmente por metano.</w:t>
      </w:r>
    </w:p>
    <w:p w:rsidR="005B4590" w:rsidRPr="005B4590" w:rsidRDefault="005B4590" w:rsidP="005B4590">
      <w:pPr>
        <w:jc w:val="both"/>
        <w:rPr>
          <w:rFonts w:ascii="Verdana" w:hAnsi="Verdana"/>
          <w:bCs/>
          <w:sz w:val="20"/>
        </w:rPr>
      </w:pPr>
      <w:r w:rsidRPr="005B4590">
        <w:rPr>
          <w:rFonts w:ascii="Verdana" w:hAnsi="Verdana"/>
          <w:bCs/>
          <w:sz w:val="20"/>
        </w:rPr>
        <w:t>                    De este modo, y para efectos del cálculo de los derechos previstos en los artículos 39, primer párrafo; 42, primer párrafo y 44, primer párrafo de la LISH, el concepto de condensados es distinto del de gas natural.</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No incluir en la base de los derechos por la utilidad compartida y de extracción de hidrocarburos, el valor de los condensados extraídos o producidos en el área de asignación.</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Considerar a los condensados como otro tipo de hidrocarburos para calcular la base de los derechos por la utilidad compartida y de extracción de hidrocarburos.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III.</w:t>
      </w:r>
      <w:r w:rsidRPr="005B4590">
        <w:rPr>
          <w:rFonts w:ascii="Verdana" w:hAnsi="Verdana"/>
          <w:bCs/>
          <w:sz w:val="20"/>
        </w:rPr>
        <w:t> Asesorar, aconsejar, prestar servicios o participar en la realización o implementación de las prácticas anteriores.</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1969"/>
        <w:gridCol w:w="5245"/>
      </w:tblGrid>
      <w:tr w:rsidR="005B4590" w:rsidRPr="005B4590" w:rsidTr="005B4590">
        <w:trPr>
          <w:trHeight w:val="331"/>
        </w:trPr>
        <w:tc>
          <w:tcPr>
            <w:tcW w:w="19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3"/>
        </w:trPr>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2015</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 de julio de 2015, Anexo 3, publicado en el Diario Oficial de la Federación el 10 de julio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2/LISH/NV</w:t>
      </w:r>
      <w:r w:rsidRPr="005B4590">
        <w:rPr>
          <w:rFonts w:ascii="Verdana" w:hAnsi="Verdana"/>
          <w:bCs/>
          <w:sz w:val="20"/>
        </w:rPr>
        <w:t>      </w:t>
      </w:r>
      <w:r w:rsidRPr="005B4590">
        <w:rPr>
          <w:rFonts w:ascii="Verdana" w:hAnsi="Verdana"/>
          <w:b/>
          <w:bCs/>
          <w:sz w:val="20"/>
        </w:rPr>
        <w:t>Establecimiento permanente para los efectos de la LISH. La exploración y extracción de hidrocarburos no son las únicas actividades por las que se puede constituir.</w:t>
      </w:r>
    </w:p>
    <w:p w:rsidR="005B4590" w:rsidRPr="005B4590" w:rsidRDefault="005B4590" w:rsidP="005B4590">
      <w:pPr>
        <w:jc w:val="both"/>
        <w:rPr>
          <w:rFonts w:ascii="Verdana" w:hAnsi="Verdana"/>
          <w:bCs/>
          <w:sz w:val="20"/>
        </w:rPr>
      </w:pPr>
      <w:r w:rsidRPr="005B4590">
        <w:rPr>
          <w:rFonts w:ascii="Verdana" w:hAnsi="Verdana"/>
          <w:bCs/>
          <w:sz w:val="20"/>
        </w:rPr>
        <w:t>                    El artículo 64, primer párrafo de la LISH dispone que para los efectos de dicha ley, así como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2 de la Ley de Hidrocarburos indica que esa ley tiene por objeto regular las siguientes actividades en territorio nacional:</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1.</w:t>
      </w:r>
      <w:r w:rsidRPr="005B4590">
        <w:rPr>
          <w:rFonts w:ascii="Verdana" w:hAnsi="Verdana"/>
          <w:bCs/>
          <w:sz w:val="20"/>
        </w:rPr>
        <w:t> El reconocimiento y exploración superficial, y la exploración y extracción de hidrocarburos;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2.</w:t>
      </w:r>
      <w:r w:rsidRPr="005B4590">
        <w:rPr>
          <w:rFonts w:ascii="Verdana" w:hAnsi="Verdana"/>
          <w:bCs/>
          <w:sz w:val="20"/>
        </w:rPr>
        <w:t> El tratamiento, refinación, enajenación, comercialización, transporte y almacenamiento del petróleo;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3.</w:t>
      </w:r>
      <w:r w:rsidRPr="005B4590">
        <w:rPr>
          <w:rFonts w:ascii="Verdana" w:hAnsi="Verdana"/>
          <w:bCs/>
          <w:sz w:val="20"/>
        </w:rPr>
        <w:t> El procesamiento, compresión, licuefacción, descompresión y regasificación, así como el transporte, almacenamiento, distribución, comercialización y expendio al público de gas natural;</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4.</w:t>
      </w:r>
      <w:r w:rsidRPr="005B4590">
        <w:rPr>
          <w:rFonts w:ascii="Verdana" w:hAnsi="Verdana"/>
          <w:bCs/>
          <w:sz w:val="20"/>
        </w:rPr>
        <w:t> El transporte, almacenamiento, distribución, comercialización y expendio al público de petrolíferos, y</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5.</w:t>
      </w:r>
      <w:r w:rsidRPr="005B4590">
        <w:rPr>
          <w:rFonts w:ascii="Verdana" w:hAnsi="Verdana"/>
          <w:bCs/>
          <w:sz w:val="20"/>
        </w:rPr>
        <w:t> El transporte por ducto y el almacenamiento que se encuentre vinculado a ductos, de</w:t>
      </w:r>
    </w:p>
    <w:p w:rsidR="005B4590" w:rsidRPr="005B4590" w:rsidRDefault="005B4590" w:rsidP="005B4590">
      <w:pPr>
        <w:jc w:val="both"/>
        <w:rPr>
          <w:rFonts w:ascii="Verdana" w:hAnsi="Verdana"/>
          <w:bCs/>
          <w:sz w:val="20"/>
        </w:rPr>
      </w:pPr>
      <w:proofErr w:type="gramStart"/>
      <w:r w:rsidRPr="005B4590">
        <w:rPr>
          <w:rFonts w:ascii="Verdana" w:hAnsi="Verdana"/>
          <w:bCs/>
          <w:sz w:val="20"/>
        </w:rPr>
        <w:t>petroquímicos</w:t>
      </w:r>
      <w:proofErr w:type="gramEnd"/>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                    A diferencia del artículo 64, cuarto párrafo de la LISH que solo contempla a las actividades de los contratistas o asignatarios, el primer párrafo de dicho artículo incluye todas las actividades a que se refiere la Ley de Hidrocarburos.</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Considerar que el artículo 64, primer párrafo de la LISH solo se refiere a las actividades de los contratistas o asignatarios previstas en la Ley de Hidrocarburos.</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implementación de la práctica anterior.</w:t>
      </w:r>
    </w:p>
    <w:tbl>
      <w:tblPr>
        <w:tblW w:w="0" w:type="auto"/>
        <w:tblInd w:w="1570" w:type="dxa"/>
        <w:shd w:val="clear" w:color="auto" w:fill="FFFFFF"/>
        <w:tblCellMar>
          <w:top w:w="15" w:type="dxa"/>
          <w:left w:w="15" w:type="dxa"/>
          <w:bottom w:w="15" w:type="dxa"/>
          <w:right w:w="15" w:type="dxa"/>
        </w:tblCellMar>
        <w:tblLook w:val="04A0" w:firstRow="1" w:lastRow="0" w:firstColumn="1" w:lastColumn="0" w:noHBand="0" w:noVBand="1"/>
      </w:tblPr>
      <w:tblGrid>
        <w:gridCol w:w="2053"/>
        <w:gridCol w:w="5161"/>
      </w:tblGrid>
      <w:tr w:rsidR="005B4590" w:rsidRPr="005B4590" w:rsidTr="005B4590">
        <w:trPr>
          <w:trHeight w:val="281"/>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693"/>
        </w:trPr>
        <w:tc>
          <w:tcPr>
            <w:tcW w:w="2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2015</w:t>
            </w:r>
          </w:p>
        </w:tc>
        <w:tc>
          <w:tcPr>
            <w:tcW w:w="5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29 de septiembre de 2015, Anexo 3,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G. Criterios de la LIF</w:t>
      </w:r>
    </w:p>
    <w:p w:rsidR="005B4590" w:rsidRPr="005B4590" w:rsidRDefault="005B4590" w:rsidP="005B4590">
      <w:pPr>
        <w:jc w:val="both"/>
        <w:rPr>
          <w:rFonts w:ascii="Verdana" w:hAnsi="Verdana"/>
          <w:bCs/>
          <w:sz w:val="20"/>
        </w:rPr>
      </w:pPr>
      <w:r w:rsidRPr="005B4590">
        <w:rPr>
          <w:rFonts w:ascii="Verdana" w:hAnsi="Verdana"/>
          <w:b/>
          <w:bCs/>
          <w:sz w:val="20"/>
        </w:rPr>
        <w:t>1/LIF/NV</w:t>
      </w:r>
      <w:r w:rsidRPr="005B4590">
        <w:rPr>
          <w:rFonts w:ascii="Verdana" w:hAnsi="Verdana"/>
          <w:bCs/>
          <w:sz w:val="20"/>
        </w:rPr>
        <w:t>         </w:t>
      </w:r>
      <w:r w:rsidRPr="005B4590">
        <w:rPr>
          <w:rFonts w:ascii="Verdana" w:hAnsi="Verdana"/>
          <w:b/>
          <w:bCs/>
          <w:sz w:val="20"/>
        </w:rPr>
        <w:t>Estímulo fiscal a los contribuyentes que importen o adquieran diésel o biodiésel y sus mezclas para uso automotriz en vehículos que se destinen exclusivamente al transporte. Su monto debe determinarse considerando el IEPS que efectivamente se haya causado.</w:t>
      </w:r>
    </w:p>
    <w:p w:rsidR="005B4590" w:rsidRPr="005B4590" w:rsidRDefault="005B4590" w:rsidP="005B4590">
      <w:pPr>
        <w:jc w:val="both"/>
        <w:rPr>
          <w:rFonts w:ascii="Verdana" w:hAnsi="Verdana"/>
          <w:bCs/>
          <w:sz w:val="20"/>
        </w:rPr>
      </w:pPr>
      <w:r w:rsidRPr="005B4590">
        <w:rPr>
          <w:rFonts w:ascii="Verdana" w:hAnsi="Verdana"/>
          <w:bCs/>
          <w:sz w:val="20"/>
        </w:rPr>
        <w:lastRenderedPageBreak/>
        <w:t>El artículo 16, apartado A, fracción IV, primer párrafo de la LIF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IEPS que las personas que enajenen diésel o biodiésel y sus mezclas en territorio nacional hayan causado por la enajenación de estos combustibles en términos del artículo 2, fracción I, inciso D), numeral 1, subinciso c) o el numeral 2 de la Ley del IEPS, según corresponda al tipo de combustible, con los ajustes que en su caso correspondan, así como el acreditamiento del impuesto a que se refiere el numeral citado, que hayan pagado en su importación.</w:t>
      </w:r>
    </w:p>
    <w:p w:rsidR="005B4590" w:rsidRPr="005B4590" w:rsidRDefault="005B4590" w:rsidP="005B4590">
      <w:pPr>
        <w:jc w:val="both"/>
        <w:rPr>
          <w:rFonts w:ascii="Verdana" w:hAnsi="Verdana"/>
          <w:bCs/>
          <w:sz w:val="20"/>
        </w:rPr>
      </w:pPr>
      <w:r w:rsidRPr="005B4590">
        <w:rPr>
          <w:rFonts w:ascii="Verdana" w:hAnsi="Verdana"/>
          <w:bCs/>
          <w:sz w:val="20"/>
        </w:rPr>
        <w:t>El artículo Único del "Decreto por el que se modifica el diverso por el que se establecen estímulos fiscales en materia del IEPS aplicables a los combustibles que se indican, publicado el 27 de diciembre de 2016", publicado en el DOF el 28 de diciembre de 2018, señala que se otorga un estímulo fiscal durante los ejercicios fiscales de 2018 y 2019 a los contribuyentes que importen y enajenen gasolinas, diésel y combustibles no fósiles a que se refiere el artículo 2, fracción I, inciso D), numerales 1 y 2 de la Ley del IEPS, consistente en una cantidad equivalente a un porcentaje de las cuotas aplicables a dichos combustibles y que el estímulo fiscal se aplicará en forma directa sobre las cuotas que correspondan, a efecto de disminuir estas últimas.</w:t>
      </w:r>
    </w:p>
    <w:p w:rsidR="005B4590" w:rsidRPr="005B4590" w:rsidRDefault="005B4590" w:rsidP="005B4590">
      <w:pPr>
        <w:jc w:val="both"/>
        <w:rPr>
          <w:rFonts w:ascii="Verdana" w:hAnsi="Verdana"/>
          <w:bCs/>
          <w:sz w:val="20"/>
        </w:rPr>
      </w:pPr>
      <w:r w:rsidRPr="005B4590">
        <w:rPr>
          <w:rFonts w:ascii="Verdana" w:hAnsi="Verdana"/>
          <w:bCs/>
          <w:sz w:val="20"/>
        </w:rPr>
        <w:t>La aplicación del artículo 16, apartado A, fracción IV, primer párrafo de la LIF implica la determinación de un monto equivalente al IEPS que las personas que enajenen diésel o biodiésel y sus mezclas en territorio nacional hayan causado por la enajenación de estos combustibles en los términos del artículo 2, fracción I, inciso D), numeral 1, subinciso c) o el numeral 2 de la Ley del IEPS.</w:t>
      </w:r>
    </w:p>
    <w:p w:rsidR="005B4590" w:rsidRPr="005B4590" w:rsidRDefault="005B4590" w:rsidP="005B4590">
      <w:pPr>
        <w:jc w:val="both"/>
        <w:rPr>
          <w:rFonts w:ascii="Verdana" w:hAnsi="Verdana"/>
          <w:bCs/>
          <w:sz w:val="20"/>
        </w:rPr>
      </w:pPr>
      <w:r w:rsidRPr="005B4590">
        <w:rPr>
          <w:rFonts w:ascii="Verdana" w:hAnsi="Verdana"/>
          <w:bCs/>
          <w:sz w:val="20"/>
        </w:rPr>
        <w:t>En ese sentido, si los contribuyentes que enajenaron en territorio nacional diésel o biodiesel y sus mezclas, causaron el IEPS de conformidad con lo dispuesto en el artículo Único del "Decreto por el que se modifica el diverso por el que se establecen estímulos fiscales en materia del impuesto especial sobre producción y servicios aplicables a los combustibles que se indican, publicado el 27 de diciembre de 2016", publicado en el DOF el 28 de diciembre de 2018, es decir, aplicando cuotas disminuidas, éstas son las que conforme al citado Decreto deben considerarse para la aplicación del estímulo establecido en el artículo 16, apartado A, fracción IV, primer párrafo de la LIF.</w:t>
      </w:r>
    </w:p>
    <w:p w:rsidR="005B4590" w:rsidRPr="005B4590" w:rsidRDefault="005B4590" w:rsidP="005B4590">
      <w:pPr>
        <w:jc w:val="both"/>
        <w:rPr>
          <w:rFonts w:ascii="Verdana" w:hAnsi="Verdana"/>
          <w:bCs/>
          <w:sz w:val="20"/>
        </w:rPr>
      </w:pPr>
      <w:r w:rsidRPr="005B4590">
        <w:rPr>
          <w:rFonts w:ascii="Verdana" w:hAnsi="Verdana"/>
          <w:bCs/>
          <w:sz w:val="20"/>
        </w:rPr>
        <w:t>Al efecto, se ha detectado que algunos contribuyentes que aplican el estímulo a que se refiere el artículo 16, apartado A, fracción IV, primer párrafo de la LIF, determinan el monto del mismo considerando las cuotas actualizadas establecidas en la Ley del IEPS, sin ajuste alguno, realizando un cálculo que resulta en un monto superior en comparación con el que se hubiera obtenido utilizando las cuotas disminuidas conforme a las que efectivamente se causó el IEPS, tal como expresamente lo señala el citado artículo.</w:t>
      </w:r>
    </w:p>
    <w:p w:rsidR="005B4590" w:rsidRPr="005B4590" w:rsidRDefault="005B4590" w:rsidP="005B4590">
      <w:pPr>
        <w:jc w:val="both"/>
        <w:rPr>
          <w:rFonts w:ascii="Verdana" w:hAnsi="Verdana"/>
          <w:bCs/>
          <w:sz w:val="20"/>
        </w:rPr>
      </w:pPr>
      <w:r w:rsidRPr="005B4590">
        <w:rPr>
          <w:rFonts w:ascii="Verdana" w:hAnsi="Verdana"/>
          <w:bCs/>
          <w:sz w:val="20"/>
        </w:rPr>
        <w:t>Por lo anterior, se considera que realizan una práctica fiscal indebida:</w:t>
      </w:r>
    </w:p>
    <w:p w:rsidR="005B4590" w:rsidRPr="005B4590" w:rsidRDefault="005B4590" w:rsidP="005B4590">
      <w:pPr>
        <w:jc w:val="both"/>
        <w:rPr>
          <w:rFonts w:ascii="Verdana" w:hAnsi="Verdana"/>
          <w:bCs/>
          <w:sz w:val="20"/>
        </w:rPr>
      </w:pPr>
      <w:r w:rsidRPr="005B4590">
        <w:rPr>
          <w:rFonts w:ascii="Verdana" w:hAnsi="Verdana"/>
          <w:b/>
          <w:bCs/>
          <w:sz w:val="20"/>
        </w:rPr>
        <w:lastRenderedPageBreak/>
        <w:t>I.</w:t>
      </w:r>
      <w:r w:rsidRPr="005B4590">
        <w:rPr>
          <w:rFonts w:ascii="Verdana" w:hAnsi="Verdana"/>
          <w:bCs/>
          <w:sz w:val="20"/>
        </w:rPr>
        <w:t> Los contribuyentes que determinen el monto del estímulo a que se refiere el artículo 16,</w:t>
      </w:r>
    </w:p>
    <w:p w:rsidR="005B4590" w:rsidRPr="005B4590" w:rsidRDefault="005B4590" w:rsidP="005B4590">
      <w:pPr>
        <w:jc w:val="both"/>
        <w:rPr>
          <w:rFonts w:ascii="Verdana" w:hAnsi="Verdana"/>
          <w:bCs/>
          <w:sz w:val="20"/>
        </w:rPr>
      </w:pPr>
      <w:r w:rsidRPr="005B4590">
        <w:rPr>
          <w:rFonts w:ascii="Verdana" w:hAnsi="Verdana"/>
          <w:bCs/>
          <w:sz w:val="20"/>
        </w:rPr>
        <w:t>apartado A, fracción IV, primer párrafo de la LIF, considerando las cuotas actualizadas establecidas en la Ley del IEPS en lugar de aquéllas conforme a las que el IEPS se haya causado por la enajenación del diésel, biodiesel y sus mezclas de acuerdo con el artículo Único del "Decreto por el que se modifica el diverso por el que se establecen estímulos fiscales en materia del impuesto especial sobre producción y servicios aplicables a los combustibles que se indican, publicado el 27 de diciembre de 2016", publicado en el DOF el 28 de diciembre de 2018.</w:t>
      </w:r>
    </w:p>
    <w:p w:rsidR="005B4590" w:rsidRPr="005B4590" w:rsidRDefault="005B4590" w:rsidP="005B4590">
      <w:pPr>
        <w:jc w:val="both"/>
        <w:rPr>
          <w:rFonts w:ascii="Verdana" w:hAnsi="Verdana"/>
          <w:bCs/>
          <w:sz w:val="20"/>
        </w:rPr>
      </w:pPr>
      <w:r w:rsidRPr="005B4590">
        <w:rPr>
          <w:rFonts w:ascii="Verdana" w:hAnsi="Verdana"/>
          <w:b/>
          <w:bCs/>
          <w:sz w:val="20"/>
        </w:rPr>
        <w:t>II.</w:t>
      </w:r>
      <w:r w:rsidRPr="005B4590">
        <w:rPr>
          <w:rFonts w:ascii="Verdana" w:hAnsi="Verdana"/>
          <w:bCs/>
          <w:sz w:val="20"/>
        </w:rPr>
        <w:t> Quien asesore, aconseje, preste servicios o participe en la realización o la implementación de la práctica anterior.</w:t>
      </w:r>
    </w:p>
    <w:p w:rsidR="005B4590" w:rsidRPr="005B4590" w:rsidRDefault="005B4590" w:rsidP="005B4590">
      <w:pPr>
        <w:jc w:val="both"/>
        <w:rPr>
          <w:rFonts w:ascii="Verdana" w:hAnsi="Verdana"/>
          <w:bCs/>
          <w:sz w:val="20"/>
        </w:rPr>
      </w:pPr>
      <w:r w:rsidRPr="005B4590">
        <w:rPr>
          <w:rFonts w:ascii="Verdana" w:hAnsi="Verdana"/>
          <w:b/>
          <w:bCs/>
          <w:sz w:val="20"/>
        </w:rPr>
        <w:t>H. Criterios de la LFD</w:t>
      </w:r>
    </w:p>
    <w:p w:rsidR="005B4590" w:rsidRPr="005B4590" w:rsidRDefault="005B4590" w:rsidP="005B4590">
      <w:pPr>
        <w:jc w:val="both"/>
        <w:rPr>
          <w:rFonts w:ascii="Verdana" w:hAnsi="Verdana"/>
          <w:bCs/>
          <w:sz w:val="20"/>
        </w:rPr>
      </w:pPr>
      <w:r w:rsidRPr="005B4590">
        <w:rPr>
          <w:rFonts w:ascii="Verdana" w:hAnsi="Verdana"/>
          <w:b/>
          <w:bCs/>
          <w:sz w:val="20"/>
        </w:rPr>
        <w:t>1/LFD/NV</w:t>
      </w:r>
      <w:r w:rsidRPr="005B4590">
        <w:rPr>
          <w:rFonts w:ascii="Verdana" w:hAnsi="Verdana"/>
          <w:bCs/>
          <w:sz w:val="20"/>
        </w:rPr>
        <w:t>       </w:t>
      </w:r>
      <w:r w:rsidRPr="005B4590">
        <w:rPr>
          <w:rFonts w:ascii="Verdana" w:hAnsi="Verdana"/>
          <w:b/>
          <w:bCs/>
          <w:sz w:val="20"/>
        </w:rPr>
        <w:t>Derecho Extraordinario sobre Minería. El reconocimiento de los ingresos debe efectuarse al momento de la enajenación o venta del oro, plata y platino, con independencia del momento en que se perciban las contraprestaciones.</w:t>
      </w:r>
    </w:p>
    <w:p w:rsidR="005B4590" w:rsidRPr="005B4590" w:rsidRDefault="005B4590" w:rsidP="005B4590">
      <w:pPr>
        <w:jc w:val="both"/>
        <w:rPr>
          <w:rFonts w:ascii="Verdana" w:hAnsi="Verdana"/>
          <w:bCs/>
          <w:sz w:val="20"/>
        </w:rPr>
      </w:pPr>
      <w:r w:rsidRPr="005B4590">
        <w:rPr>
          <w:rFonts w:ascii="Verdana" w:hAnsi="Verdana"/>
          <w:bCs/>
          <w:sz w:val="20"/>
        </w:rPr>
        <w:t>                    Los artículos 2, fracción IV del CFF y 1 de la LFD, señalan que los derechos establecidos en dicha Ley se pagarán por el uso o aprovechamiento de los bienes de dominio público de la Nación.</w:t>
      </w:r>
    </w:p>
    <w:p w:rsidR="005B4590" w:rsidRPr="005B4590" w:rsidRDefault="005B4590" w:rsidP="005B4590">
      <w:pPr>
        <w:jc w:val="both"/>
        <w:rPr>
          <w:rFonts w:ascii="Verdana" w:hAnsi="Verdana"/>
          <w:bCs/>
          <w:sz w:val="20"/>
        </w:rPr>
      </w:pPr>
      <w:r w:rsidRPr="005B4590">
        <w:rPr>
          <w:rFonts w:ascii="Verdana" w:hAnsi="Verdana"/>
          <w:bCs/>
          <w:sz w:val="20"/>
        </w:rPr>
        <w:t>                    A su vez, el artículo 270, primer párrafo de la LFD establece que los titulares de concesiones y asignaciones mineras pagarán anualmente el derecho extraordinario sobre minería, aplicando la tasa del 0.5% a los ingresos derivados de la enajenación del oro, plata y platino, mediante declaración que se presentará ante las oficinas autorizadas por el SAT a más tardar el último día hábil del mes de marzo del año siguiente a aquél al que corresponda el pago.</w:t>
      </w:r>
    </w:p>
    <w:p w:rsidR="005B4590" w:rsidRPr="005B4590" w:rsidRDefault="005B4590" w:rsidP="005B4590">
      <w:pPr>
        <w:jc w:val="both"/>
        <w:rPr>
          <w:rFonts w:ascii="Verdana" w:hAnsi="Verdana"/>
          <w:bCs/>
          <w:sz w:val="20"/>
        </w:rPr>
      </w:pPr>
      <w:r w:rsidRPr="005B4590">
        <w:rPr>
          <w:rFonts w:ascii="Verdana" w:hAnsi="Verdana"/>
          <w:bCs/>
          <w:sz w:val="20"/>
        </w:rPr>
        <w:t>                    De la interpretación armónica y sistemática de las disposiciones analizadas, se desprende que el derecho extraordinario sobre minería es un gravamen que fue creado por el legislador por el uso o aprovechamiento de los bienes del dominio público de la Nación, lo cual se materializa con la enajenación del oro, plata y platino.</w:t>
      </w:r>
    </w:p>
    <w:p w:rsidR="005B4590" w:rsidRPr="005B4590" w:rsidRDefault="005B4590" w:rsidP="005B4590">
      <w:pPr>
        <w:jc w:val="both"/>
        <w:rPr>
          <w:rFonts w:ascii="Verdana" w:hAnsi="Verdana"/>
          <w:bCs/>
          <w:sz w:val="20"/>
        </w:rPr>
      </w:pPr>
      <w:r w:rsidRPr="005B4590">
        <w:rPr>
          <w:rFonts w:ascii="Verdana" w:hAnsi="Verdana"/>
          <w:bCs/>
          <w:sz w:val="20"/>
        </w:rPr>
        <w:t>                    En ese sentido, la actividad gravada por el derecho extraordinario sobre minería se configura con la enajenación del oro, plata y platino, por lo que en el momento en que ocurre ésta, se actualiza la hipótesis de causación, con independencia de que la entrega de la contraprestación por dicha enajenación se realice en un momento posterior.</w:t>
      </w:r>
    </w:p>
    <w:p w:rsidR="005B4590" w:rsidRPr="005B4590" w:rsidRDefault="005B4590" w:rsidP="005B4590">
      <w:pPr>
        <w:jc w:val="both"/>
        <w:rPr>
          <w:rFonts w:ascii="Verdana" w:hAnsi="Verdana"/>
          <w:bCs/>
          <w:sz w:val="20"/>
        </w:rPr>
      </w:pPr>
      <w:r w:rsidRPr="005B4590">
        <w:rPr>
          <w:rFonts w:ascii="Verdana" w:hAnsi="Verdana"/>
          <w:bCs/>
          <w:sz w:val="20"/>
        </w:rPr>
        <w:t>                    Al efecto, se ha detectado que algunos contribuyentes del derecho extraordinario sobre minería difieren su pago hasta el momento en que perciben las contraprestaciones correspondientes a la venta del oro, plata y platino, en lugar de considerar el momento de su enajenación.</w:t>
      </w:r>
    </w:p>
    <w:p w:rsidR="005B4590" w:rsidRPr="005B4590" w:rsidRDefault="005B4590" w:rsidP="005B4590">
      <w:pPr>
        <w:jc w:val="both"/>
        <w:rPr>
          <w:rFonts w:ascii="Verdana" w:hAnsi="Verdana"/>
          <w:bCs/>
          <w:sz w:val="20"/>
        </w:rPr>
      </w:pPr>
      <w:r w:rsidRPr="005B4590">
        <w:rPr>
          <w:rFonts w:ascii="Verdana" w:hAnsi="Verdana"/>
          <w:bCs/>
          <w:sz w:val="20"/>
        </w:rPr>
        <w:lastRenderedPageBreak/>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El contribuyente que no realice el pago del derecho extraordinario sobre minería, a más tardar el último día hábil del mes de marzo del año siguiente a aquél en el que haya efectuado la enajenación del oro, plata y platino, con independencia de que la entrega de la contraprestación por dicha enajenación se realice en un momento posterior.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cualquiera de las prácticas anteriores.</w:t>
      </w:r>
    </w:p>
    <w:p w:rsidR="005B4590" w:rsidRPr="005B4590" w:rsidRDefault="005B4590" w:rsidP="005B4590">
      <w:pPr>
        <w:jc w:val="both"/>
        <w:rPr>
          <w:rFonts w:ascii="Verdana" w:hAnsi="Verdana"/>
          <w:bCs/>
          <w:sz w:val="20"/>
        </w:rPr>
      </w:pPr>
      <w:r w:rsidRPr="005B4590">
        <w:rPr>
          <w:rFonts w:ascii="Verdana" w:hAnsi="Verdana"/>
          <w:b/>
          <w:bCs/>
          <w:sz w:val="20"/>
        </w:rPr>
        <w:t>2/LFD/NV</w:t>
      </w:r>
      <w:r w:rsidRPr="005B4590">
        <w:rPr>
          <w:rFonts w:ascii="Verdana" w:hAnsi="Verdana"/>
          <w:bCs/>
          <w:sz w:val="20"/>
        </w:rPr>
        <w:t>       </w:t>
      </w:r>
      <w:r w:rsidRPr="005B4590">
        <w:rPr>
          <w:rFonts w:ascii="Verdana" w:hAnsi="Verdana"/>
          <w:b/>
          <w:bCs/>
          <w:sz w:val="20"/>
        </w:rPr>
        <w:t>Derecho Extraordinario sobre Minería. La base para calcular el pago del derecho corresponde a los ingresos totales del periodo sin disminución alguna.</w:t>
      </w:r>
    </w:p>
    <w:p w:rsidR="005B4590" w:rsidRPr="005B4590" w:rsidRDefault="005B4590" w:rsidP="005B4590">
      <w:pPr>
        <w:jc w:val="both"/>
        <w:rPr>
          <w:rFonts w:ascii="Verdana" w:hAnsi="Verdana"/>
          <w:bCs/>
          <w:sz w:val="20"/>
        </w:rPr>
      </w:pPr>
      <w:r w:rsidRPr="005B4590">
        <w:rPr>
          <w:rFonts w:ascii="Verdana" w:hAnsi="Verdana"/>
          <w:bCs/>
          <w:sz w:val="20"/>
        </w:rPr>
        <w:t>                    El artículo 270, primer párrafo de la LFD establece la base para calcular el pago del derecho extraordinario sobre minería, aplicando la tasa del 0.5% a los ingresos derivados de la enajenación del oro, plata y platino.</w:t>
      </w:r>
    </w:p>
    <w:p w:rsidR="005B4590" w:rsidRPr="005B4590" w:rsidRDefault="005B4590" w:rsidP="005B4590">
      <w:pPr>
        <w:jc w:val="both"/>
        <w:rPr>
          <w:rFonts w:ascii="Verdana" w:hAnsi="Verdana"/>
          <w:bCs/>
          <w:sz w:val="20"/>
        </w:rPr>
      </w:pPr>
      <w:r w:rsidRPr="005B4590">
        <w:rPr>
          <w:rFonts w:ascii="Verdana" w:hAnsi="Verdana"/>
          <w:bCs/>
          <w:sz w:val="20"/>
        </w:rPr>
        <w:t>                    El segundo párrafo del artículo en comento, indica que dicho derecho se calculará considerando los ingresos totales del concesionario o asignatario minero por la enajenación o venta del oro, plata y platino, independientemente del número de</w:t>
      </w:r>
    </w:p>
    <w:p w:rsidR="005B4590" w:rsidRPr="005B4590" w:rsidRDefault="005B4590" w:rsidP="005B4590">
      <w:pPr>
        <w:jc w:val="both"/>
        <w:rPr>
          <w:rFonts w:ascii="Verdana" w:hAnsi="Verdana"/>
          <w:bCs/>
          <w:sz w:val="20"/>
        </w:rPr>
      </w:pPr>
      <w:proofErr w:type="gramStart"/>
      <w:r w:rsidRPr="005B4590">
        <w:rPr>
          <w:rFonts w:ascii="Verdana" w:hAnsi="Verdana"/>
          <w:bCs/>
          <w:sz w:val="20"/>
        </w:rPr>
        <w:t>concesiones</w:t>
      </w:r>
      <w:proofErr w:type="gramEnd"/>
      <w:r w:rsidRPr="005B4590">
        <w:rPr>
          <w:rFonts w:ascii="Verdana" w:hAnsi="Verdana"/>
          <w:bCs/>
          <w:sz w:val="20"/>
        </w:rPr>
        <w:t xml:space="preserve"> o asignaciones de las que sea titular.</w:t>
      </w:r>
    </w:p>
    <w:p w:rsidR="005B4590" w:rsidRPr="005B4590" w:rsidRDefault="005B4590" w:rsidP="005B4590">
      <w:pPr>
        <w:jc w:val="both"/>
        <w:rPr>
          <w:rFonts w:ascii="Verdana" w:hAnsi="Verdana"/>
          <w:bCs/>
          <w:sz w:val="20"/>
        </w:rPr>
      </w:pPr>
      <w:r w:rsidRPr="005B4590">
        <w:rPr>
          <w:rFonts w:ascii="Verdana" w:hAnsi="Verdana"/>
          <w:bCs/>
          <w:sz w:val="20"/>
        </w:rPr>
        <w:t>                    De la lectura a los párrafos citados se advierte que el legislador previó que el pago del derecho extraordinario sobre minería se debe calcular sobre los ingresos totales, sin considerar algún tipo de elemento sustractivo o disminución a los mismos.</w:t>
      </w:r>
    </w:p>
    <w:p w:rsidR="005B4590" w:rsidRPr="005B4590" w:rsidRDefault="005B4590" w:rsidP="005B4590">
      <w:pPr>
        <w:jc w:val="both"/>
        <w:rPr>
          <w:rFonts w:ascii="Verdana" w:hAnsi="Verdana"/>
          <w:bCs/>
          <w:sz w:val="20"/>
        </w:rPr>
      </w:pPr>
      <w:r w:rsidRPr="005B4590">
        <w:rPr>
          <w:rFonts w:ascii="Verdana" w:hAnsi="Verdana"/>
          <w:bCs/>
          <w:sz w:val="20"/>
        </w:rPr>
        <w:t>                    Al efecto, se ha detectado que algunos contribuyentes del derecho extraordinario sobre minería disminuyen de los ingresos totales derivados de la enajenación o venta del oro, plata y platino, conceptos no previstos en la LFD.</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El contribuyente que en la determinación del derecho extraordinario sobre minería, disminuya, de cualquier forma, los ingresos totales derivados de la enajenación o venta del oro, plata y platino.</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cualquiera de las prácticas anteriores.</w:t>
      </w:r>
    </w:p>
    <w:p w:rsidR="005B4590" w:rsidRPr="005B4590" w:rsidRDefault="005B4590" w:rsidP="005B4590">
      <w:pPr>
        <w:jc w:val="both"/>
        <w:rPr>
          <w:rFonts w:ascii="Verdana" w:hAnsi="Verdana"/>
          <w:bCs/>
          <w:sz w:val="20"/>
        </w:rPr>
      </w:pPr>
      <w:r w:rsidRPr="005B4590">
        <w:rPr>
          <w:rFonts w:ascii="Verdana" w:hAnsi="Verdana"/>
          <w:b/>
          <w:bCs/>
          <w:sz w:val="20"/>
        </w:rPr>
        <w:t>3/LFD/NV</w:t>
      </w:r>
      <w:r w:rsidRPr="005B4590">
        <w:rPr>
          <w:rFonts w:ascii="Verdana" w:hAnsi="Verdana"/>
          <w:bCs/>
          <w:sz w:val="20"/>
        </w:rPr>
        <w:t>       </w:t>
      </w:r>
      <w:r w:rsidRPr="005B4590">
        <w:rPr>
          <w:rFonts w:ascii="Verdana" w:hAnsi="Verdana"/>
          <w:b/>
          <w:bCs/>
          <w:sz w:val="20"/>
        </w:rPr>
        <w:t>Derecho Especial sobre Minería y Derecho Extraordinario sobre Minería. Los adquirentes de la titularidad de una concesión o de los derechos relativos a ésta, que obtengan ingresos de la actividad extractiva o enajenen oro, plata y platino, están obligados a su pago.</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262 de la LFD establece que están obligadas a pagar los derechos sobre minería que establece el Capítulo XIII "Minería" de dicha Ley, todas las </w:t>
      </w:r>
      <w:r w:rsidRPr="005B4590">
        <w:rPr>
          <w:rFonts w:ascii="Verdana" w:hAnsi="Verdana"/>
          <w:bCs/>
          <w:sz w:val="20"/>
        </w:rPr>
        <w:lastRenderedPageBreak/>
        <w:t>personas físicas o morales titulares de una concesión o que desarrollen trabajos relacionados con la exploración o explotación de sustancias o minerales sujetos a la aplicación de la Ley Minera.</w:t>
      </w:r>
    </w:p>
    <w:p w:rsidR="005B4590" w:rsidRPr="005B4590" w:rsidRDefault="005B4590" w:rsidP="005B4590">
      <w:pPr>
        <w:jc w:val="both"/>
        <w:rPr>
          <w:rFonts w:ascii="Verdana" w:hAnsi="Verdana"/>
          <w:bCs/>
          <w:sz w:val="20"/>
        </w:rPr>
      </w:pPr>
      <w:r w:rsidRPr="005B4590">
        <w:rPr>
          <w:rFonts w:ascii="Verdana" w:hAnsi="Verdana"/>
          <w:bCs/>
          <w:sz w:val="20"/>
        </w:rPr>
        <w:t>                    Por otra parte, los artículos 268, primer párrafo y 270, primer párrafo de la LFD indican que los titulares de concesiones y asignaciones mineras pagarán anualmente el derecho especial sobre minería y el derecho extraordinario sobre minería, respectivamente, aplicando la tasa del 7.5% a la diferencia positiva que resulte de disminuir de los ingresos derivados de la enajenación o venta de la actividad extractiva, las deducciones permitidas en el referido artículo 268, así como la tasa del 0.5% a los ingresos derivados de la enajenación del oro, plata y platino, respectivamente, mediante declaración que se presentará ante las oficinas autorizadas por el SAT, a más tardar el último día hábil del mes de marzo del año siguiente a aquél al que corresponda el pago.</w:t>
      </w:r>
    </w:p>
    <w:p w:rsidR="005B4590" w:rsidRPr="005B4590" w:rsidRDefault="005B4590" w:rsidP="005B4590">
      <w:pPr>
        <w:jc w:val="both"/>
        <w:rPr>
          <w:rFonts w:ascii="Verdana" w:hAnsi="Verdana"/>
          <w:bCs/>
          <w:sz w:val="20"/>
        </w:rPr>
      </w:pPr>
      <w:r w:rsidRPr="005B4590">
        <w:rPr>
          <w:rFonts w:ascii="Verdana" w:hAnsi="Verdana"/>
          <w:bCs/>
          <w:sz w:val="20"/>
        </w:rPr>
        <w:t>                    La exposición de motivos que dio lugar a la reforma de la LFD, publicada en el DOF el 11 de diciembre de 2013, justificó la inclusión del artículo 268 de la LFD con la finalidad de que el Estado obtenga una retribución justa por el aprovechamiento de los recursos no renovables de la Nación, mediante el establecimiento de un porcentaje razonable acorde a la utilidad neta obtenida que refleja de manera directa el beneficio derivado de la extracción.</w:t>
      </w:r>
    </w:p>
    <w:p w:rsidR="005B4590" w:rsidRPr="005B4590" w:rsidRDefault="005B4590" w:rsidP="005B4590">
      <w:pPr>
        <w:jc w:val="both"/>
        <w:rPr>
          <w:rFonts w:ascii="Verdana" w:hAnsi="Verdana"/>
          <w:bCs/>
          <w:sz w:val="20"/>
        </w:rPr>
      </w:pPr>
      <w:r w:rsidRPr="005B4590">
        <w:rPr>
          <w:rFonts w:ascii="Verdana" w:hAnsi="Verdana"/>
          <w:bCs/>
          <w:sz w:val="20"/>
        </w:rPr>
        <w:t>                    Dicha reforma también dio lugar a la adición del artículo 270 de la LFD, indicando que el derecho a que se refiere dicho artículo, tiene como objetivo retribuir al Estado por la extracción de minerales preciosos que tienen un valor en el mercado internacional considerablemente mayor al de otros metales, cuyos procesos extractivos afectan el entorno donde se encuentran, además del agotamiento de recursos no renovables.</w:t>
      </w:r>
    </w:p>
    <w:p w:rsidR="005B4590" w:rsidRPr="005B4590" w:rsidRDefault="005B4590" w:rsidP="005B4590">
      <w:pPr>
        <w:jc w:val="both"/>
        <w:rPr>
          <w:rFonts w:ascii="Verdana" w:hAnsi="Verdana"/>
          <w:bCs/>
          <w:sz w:val="20"/>
        </w:rPr>
      </w:pPr>
      <w:r w:rsidRPr="005B4590">
        <w:rPr>
          <w:rFonts w:ascii="Verdana" w:hAnsi="Verdana"/>
          <w:bCs/>
          <w:sz w:val="20"/>
        </w:rPr>
        <w:t>                    Por su parte, el artículo 19, fracción VII de la Ley Minera indica que las concesiones mineras confieren el derecho a transmitir su titularidad o los derechos establecidos por las fracciones I a VI de dicho artículo a personas legalmente capacitadas para obtenerlas.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23, primer párrafo de dicha Ley precisa que la transmisión de la titularidad de concesiones mineras o de los derechos que de ellas deriven </w:t>
      </w:r>
      <w:proofErr w:type="gramStart"/>
      <w:r w:rsidRPr="005B4590">
        <w:rPr>
          <w:rFonts w:ascii="Verdana" w:hAnsi="Verdana"/>
          <w:bCs/>
          <w:sz w:val="20"/>
        </w:rPr>
        <w:t>surtirán</w:t>
      </w:r>
      <w:proofErr w:type="gramEnd"/>
      <w:r w:rsidRPr="005B4590">
        <w:rPr>
          <w:rFonts w:ascii="Verdana" w:hAnsi="Verdana"/>
          <w:bCs/>
          <w:sz w:val="20"/>
        </w:rPr>
        <w:t xml:space="preserve"> sus efectos legales ante terceros a partir de su inscripción en el Registro Público de Minería.</w:t>
      </w:r>
    </w:p>
    <w:p w:rsidR="005B4590" w:rsidRPr="005B4590" w:rsidRDefault="005B4590" w:rsidP="005B4590">
      <w:pPr>
        <w:jc w:val="both"/>
        <w:rPr>
          <w:rFonts w:ascii="Verdana" w:hAnsi="Verdana"/>
          <w:bCs/>
          <w:sz w:val="20"/>
        </w:rPr>
      </w:pPr>
      <w:r w:rsidRPr="005B4590">
        <w:rPr>
          <w:rFonts w:ascii="Verdana" w:hAnsi="Verdana"/>
          <w:bCs/>
          <w:sz w:val="20"/>
        </w:rPr>
        <w:t>                    De la interpretación armónica y sistemática de las disposiciones analizadas, se concluye que los adquirentes de derechos relativos a las concesiones mineras que obtengan</w:t>
      </w:r>
    </w:p>
    <w:p w:rsidR="005B4590" w:rsidRPr="005B4590" w:rsidRDefault="005B4590" w:rsidP="005B4590">
      <w:pPr>
        <w:jc w:val="both"/>
        <w:rPr>
          <w:rFonts w:ascii="Verdana" w:hAnsi="Verdana"/>
          <w:bCs/>
          <w:sz w:val="20"/>
        </w:rPr>
      </w:pPr>
      <w:proofErr w:type="gramStart"/>
      <w:r w:rsidRPr="005B4590">
        <w:rPr>
          <w:rFonts w:ascii="Verdana" w:hAnsi="Verdana"/>
          <w:bCs/>
          <w:sz w:val="20"/>
        </w:rPr>
        <w:t>ingresos</w:t>
      </w:r>
      <w:proofErr w:type="gramEnd"/>
      <w:r w:rsidRPr="005B4590">
        <w:rPr>
          <w:rFonts w:ascii="Verdana" w:hAnsi="Verdana"/>
          <w:bCs/>
          <w:sz w:val="20"/>
        </w:rPr>
        <w:t xml:space="preserve"> derivados de la enajenación o venta de la actividad extractiva, o bien, enajenen o vendan el oro, plata y platino, se ubican, respectivamente, en las hipótesis de causación previstas en los artículos 268 y 270 de la LFD, con independencia de que la transmisión de la titularidad de dichas concesiones o de los derechos que de ellas </w:t>
      </w:r>
      <w:r w:rsidRPr="005B4590">
        <w:rPr>
          <w:rFonts w:ascii="Verdana" w:hAnsi="Verdana"/>
          <w:bCs/>
          <w:sz w:val="20"/>
        </w:rPr>
        <w:lastRenderedPageBreak/>
        <w:t>deriven, surta sus efectos frente a terceros a partir de su inscripción en el Registro Público de Minería.</w:t>
      </w:r>
    </w:p>
    <w:p w:rsidR="005B4590" w:rsidRPr="005B4590" w:rsidRDefault="005B4590" w:rsidP="005B4590">
      <w:pPr>
        <w:jc w:val="both"/>
        <w:rPr>
          <w:rFonts w:ascii="Verdana" w:hAnsi="Verdana"/>
          <w:bCs/>
          <w:sz w:val="20"/>
        </w:rPr>
      </w:pPr>
      <w:r w:rsidRPr="005B4590">
        <w:rPr>
          <w:rFonts w:ascii="Verdana" w:hAnsi="Verdana"/>
          <w:bCs/>
          <w:sz w:val="20"/>
        </w:rPr>
        <w:t>                    Al efecto, se ha detectado que algunos contribuyentes que efectuaron la adquisición de la titularidad de una concesión o de los derechos relativos a ésta, que obtienen ingresos derivados de la actividad extractiva o llevan a cabo la enajenación o venta de oro, plata y platino extraídos de la mina respectiva, no efectúan el pago del derecho especial sobre minería y el derecho extraordinario sobre minería, argumentando que no son sujetos obligados al pago de dichos derechos por no tener la titularidad de la concesión minera, o bien que la transmisión de la titularidad de la concesión o los derechos aun no surte efectos legales ante terceros, debido a que su inscripción está en trámite en el Registro Público de Minería.</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Los adquirentes de la titularidad de una concesión o de los derechos relativos a ésta, que obtengan ingresos derivados de la actividad extractiva o aquéllos que enajenen o vendan el oro, plata y platino, y no paguen los derechos especial y extraordinario sobre minería a que se refieren los artículos 268 y 270 de la LFD, respectivamente.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Quien asesore, aconseje, preste servicios o participe en la realización o la implementación de cualquiera de las prácticas anteriores.</w:t>
      </w:r>
    </w:p>
    <w:p w:rsidR="005B4590" w:rsidRPr="005B4590" w:rsidRDefault="005B4590" w:rsidP="005B4590">
      <w:pPr>
        <w:jc w:val="both"/>
        <w:rPr>
          <w:rFonts w:ascii="Verdana" w:hAnsi="Verdana"/>
          <w:bCs/>
          <w:sz w:val="20"/>
        </w:rPr>
      </w:pPr>
      <w:r w:rsidRPr="005B4590">
        <w:rPr>
          <w:rFonts w:ascii="Verdana" w:hAnsi="Verdana"/>
          <w:b/>
          <w:bCs/>
          <w:sz w:val="20"/>
        </w:rPr>
        <w:t>4/LFD/NV</w:t>
      </w:r>
      <w:r w:rsidRPr="005B4590">
        <w:rPr>
          <w:rFonts w:ascii="Verdana" w:hAnsi="Verdana"/>
          <w:bCs/>
          <w:sz w:val="20"/>
        </w:rPr>
        <w:t>       </w:t>
      </w:r>
      <w:r w:rsidRPr="005B4590">
        <w:rPr>
          <w:rFonts w:ascii="Verdana" w:hAnsi="Verdana"/>
          <w:b/>
          <w:bCs/>
          <w:sz w:val="20"/>
        </w:rPr>
        <w:t>Derecho Especial sobre Minería. Deducción de inversiones de activo fijo.</w:t>
      </w:r>
    </w:p>
    <w:p w:rsidR="005B4590" w:rsidRPr="005B4590" w:rsidRDefault="005B4590" w:rsidP="005B4590">
      <w:pPr>
        <w:jc w:val="both"/>
        <w:rPr>
          <w:rFonts w:ascii="Verdana" w:hAnsi="Verdana"/>
          <w:bCs/>
          <w:sz w:val="20"/>
        </w:rPr>
      </w:pPr>
      <w:r w:rsidRPr="005B4590">
        <w:rPr>
          <w:rFonts w:ascii="Verdana" w:hAnsi="Verdana"/>
          <w:bCs/>
          <w:sz w:val="20"/>
        </w:rPr>
        <w:t>                    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rsidR="005B4590" w:rsidRPr="005B4590" w:rsidRDefault="005B4590" w:rsidP="005B4590">
      <w:pPr>
        <w:jc w:val="both"/>
        <w:rPr>
          <w:rFonts w:ascii="Verdana" w:hAnsi="Verdana"/>
          <w:bCs/>
          <w:sz w:val="20"/>
        </w:rPr>
      </w:pPr>
      <w:r w:rsidRPr="005B4590">
        <w:rPr>
          <w:rFonts w:ascii="Verdana" w:hAnsi="Verdana"/>
          <w:bCs/>
          <w:sz w:val="20"/>
        </w:rPr>
        <w:t>                    El tercer párrafo del artículo mencionado indica que para la determinación de la base de dicho derecho, se podrán disminuir las deducciones autorizadas conforme a la Ley del ISR, exceptuándose, entre otras, las inversiones, salvo las realizadas para la prospección y exploración minera o las que las sustituyan.</w:t>
      </w:r>
    </w:p>
    <w:p w:rsidR="005B4590" w:rsidRPr="005B4590" w:rsidRDefault="005B4590" w:rsidP="005B4590">
      <w:pPr>
        <w:jc w:val="both"/>
        <w:rPr>
          <w:rFonts w:ascii="Verdana" w:hAnsi="Verdana"/>
          <w:bCs/>
          <w:sz w:val="20"/>
        </w:rPr>
      </w:pPr>
      <w:r w:rsidRPr="005B4590">
        <w:rPr>
          <w:rFonts w:ascii="Verdana" w:hAnsi="Verdana"/>
          <w:bCs/>
          <w:sz w:val="20"/>
        </w:rPr>
        <w:t>                    El artículo 32, primer y segundo párrafos de la Ley del ISR precisa que se consideran inversiones, entre otros conceptos, los activos fijos, definidos como el conjunto de bienes tangibles que utilicen los contribuyentes para la realización de sus actividades y que se demeriten por el uso en el servicio del contribuyente y por el transcurso del tiempo. Asimismo, el segundo párrafo referido establece que la adquisición o fabricación de estos bienes tendrá siempre como finalidad la utilización de los mismos para el desarrollo de las actividades del contribuyente, y no la de ser enajenados dentro del curso normal de sus operaciones.</w:t>
      </w:r>
    </w:p>
    <w:p w:rsidR="005B4590" w:rsidRPr="005B4590" w:rsidRDefault="005B4590" w:rsidP="005B4590">
      <w:pPr>
        <w:jc w:val="both"/>
        <w:rPr>
          <w:rFonts w:ascii="Verdana" w:hAnsi="Verdana"/>
          <w:bCs/>
          <w:sz w:val="20"/>
        </w:rPr>
      </w:pPr>
      <w:r w:rsidRPr="005B4590">
        <w:rPr>
          <w:rFonts w:ascii="Verdana" w:hAnsi="Verdana"/>
          <w:bCs/>
          <w:sz w:val="20"/>
        </w:rPr>
        <w:t xml:space="preserve">                    Al efecto, se ha detectado que algunos contribuyentes del derecho especial sobre minería, trasmiten activos fijos que eran de su propiedad a sus partes </w:t>
      </w:r>
      <w:r w:rsidRPr="005B4590">
        <w:rPr>
          <w:rFonts w:ascii="Verdana" w:hAnsi="Verdana"/>
          <w:bCs/>
          <w:sz w:val="20"/>
        </w:rPr>
        <w:lastRenderedPageBreak/>
        <w:t>relacionadas a través de la enajenación, escisión o cualquier otra figura jurídica y, posteriormente, pactan su uso, goce o aprovechamiento, a cambio de un pago que consideran un gasto deducible para efectos del derecho especial sobre minería, eludiendo de esta forma la imposibilidad de deducir el valor de las inversiones de activos fijos, que no están permitidas conforme al artículo 268, tercer párrafo de la LFD.</w:t>
      </w:r>
    </w:p>
    <w:p w:rsidR="005B4590" w:rsidRPr="005B4590" w:rsidRDefault="005B4590" w:rsidP="005B4590">
      <w:pPr>
        <w:jc w:val="both"/>
        <w:rPr>
          <w:rFonts w:ascii="Verdana" w:hAnsi="Verdana"/>
          <w:bCs/>
          <w:sz w:val="20"/>
        </w:rPr>
      </w:pPr>
      <w:r w:rsidRPr="005B4590">
        <w:rPr>
          <w:rFonts w:ascii="Verdana" w:hAnsi="Verdana"/>
          <w:bCs/>
          <w:sz w:val="20"/>
        </w:rPr>
        <w:t>                    Por lo tanto, se considera que realiza una práctica fiscal indebida:</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w:t>
      </w:r>
      <w:r w:rsidRPr="005B4590">
        <w:rPr>
          <w:rFonts w:ascii="Verdana" w:hAnsi="Verdana"/>
          <w:bCs/>
          <w:sz w:val="20"/>
        </w:rPr>
        <w:t> El contribuyente que en la determinación del derecho especial sobre minería deduzca gastos por el uso, goce o aprovechamiento de bienes que deriven de inversiones de activos fijos que hubiesen sido de su propiedad y, posteriormente, hayan sido transmitidos a sus partes relacionadas, a las cuales les efectúa los pagos correspondientes por dicho uso, goce o aprovechamiento de bienes.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II.</w:t>
      </w:r>
      <w:r w:rsidRPr="005B4590">
        <w:rPr>
          <w:rFonts w:ascii="Verdana" w:hAnsi="Verdana"/>
          <w:bCs/>
          <w:sz w:val="20"/>
        </w:rPr>
        <w:t> Asesorar, aconsejar, prestar servicios o participar en la realización o implementación de la práctica anterior.</w:t>
      </w:r>
    </w:p>
    <w:p w:rsidR="005B4590" w:rsidRPr="005B4590" w:rsidRDefault="005B4590" w:rsidP="005B4590">
      <w:pPr>
        <w:jc w:val="both"/>
        <w:rPr>
          <w:rFonts w:ascii="Verdana" w:hAnsi="Verdana"/>
          <w:bCs/>
          <w:sz w:val="20"/>
        </w:rPr>
      </w:pPr>
      <w:r w:rsidRPr="005B4590">
        <w:rPr>
          <w:rFonts w:ascii="Verdana" w:hAnsi="Verdana"/>
          <w:b/>
          <w:bCs/>
          <w:sz w:val="20"/>
        </w:rPr>
        <w:t>SEGUNDO. </w:t>
      </w:r>
      <w:r w:rsidRPr="005B4590">
        <w:rPr>
          <w:rFonts w:ascii="Verdana" w:hAnsi="Verdana"/>
          <w:bCs/>
          <w:sz w:val="20"/>
        </w:rPr>
        <w:t>Los criterios derogados no pierden su vigencia y aplicación respecto de las situaciones jurídicas o de hecho que en su momento regularon.</w:t>
      </w:r>
    </w:p>
    <w:p w:rsidR="005B4590" w:rsidRPr="005B4590" w:rsidRDefault="005B4590" w:rsidP="005B4590">
      <w:pPr>
        <w:jc w:val="both"/>
        <w:rPr>
          <w:rFonts w:ascii="Verdana" w:hAnsi="Verdana"/>
          <w:bCs/>
          <w:sz w:val="20"/>
        </w:rPr>
      </w:pPr>
      <w:r w:rsidRPr="005B4590">
        <w:rPr>
          <w:rFonts w:ascii="Verdana" w:hAnsi="Verdana"/>
          <w:bCs/>
          <w:sz w:val="20"/>
        </w:rPr>
        <w:t>Atentamente,</w:t>
      </w:r>
    </w:p>
    <w:p w:rsidR="005B4590" w:rsidRPr="005B4590" w:rsidRDefault="005B4590" w:rsidP="005B4590">
      <w:pPr>
        <w:jc w:val="both"/>
        <w:rPr>
          <w:rFonts w:ascii="Verdana" w:hAnsi="Verdana"/>
          <w:bCs/>
          <w:sz w:val="20"/>
        </w:rPr>
      </w:pPr>
      <w:r w:rsidRPr="005B4590">
        <w:rPr>
          <w:rFonts w:ascii="Verdana" w:hAnsi="Verdana"/>
          <w:bCs/>
          <w:sz w:val="20"/>
        </w:rPr>
        <w:t>Ciudad de México, a 23 de diciembre de 2019.- En suplencia por ausencia de la Jefa del Servicio de Administración Tributaria, con fundamento en el artículo 4, primer párrafo del Reglamento Interior del Servicio de Administración Tributaria vigente, firma la Administradora General Jurídica, </w:t>
      </w:r>
      <w:r w:rsidRPr="005B4590">
        <w:rPr>
          <w:rFonts w:ascii="Verdana" w:hAnsi="Verdana"/>
          <w:b/>
          <w:bCs/>
          <w:sz w:val="20"/>
        </w:rPr>
        <w:t>María de los Angeles Jasso Cisneros</w:t>
      </w:r>
      <w:r w:rsidRPr="005B4590">
        <w:rPr>
          <w:rFonts w:ascii="Verdana" w:hAnsi="Verdana"/>
          <w:bCs/>
          <w:sz w:val="20"/>
        </w:rPr>
        <w:t>.- Rúbrica.</w:t>
      </w:r>
    </w:p>
    <w:p w:rsidR="005B4590" w:rsidRPr="005B4590" w:rsidRDefault="005B4590" w:rsidP="005B4590">
      <w:pPr>
        <w:jc w:val="both"/>
        <w:rPr>
          <w:rFonts w:ascii="Verdana" w:hAnsi="Verdana"/>
          <w:b/>
          <w:bCs/>
          <w:sz w:val="20"/>
        </w:rPr>
      </w:pPr>
      <w:r w:rsidRPr="005B4590">
        <w:rPr>
          <w:rFonts w:ascii="Verdana" w:hAnsi="Verdana"/>
          <w:b/>
          <w:bCs/>
          <w:sz w:val="20"/>
        </w:rPr>
        <w:t>Modificación al Anexo 5 de la Resolución Miscelánea Fiscal para 2020</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12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Contenido</w:t>
            </w:r>
          </w:p>
          <w:p w:rsidR="005B4590" w:rsidRPr="005B4590" w:rsidRDefault="005B4590" w:rsidP="005B4590">
            <w:pPr>
              <w:jc w:val="both"/>
              <w:rPr>
                <w:rFonts w:ascii="Verdana" w:hAnsi="Verdana"/>
                <w:bCs/>
                <w:sz w:val="20"/>
              </w:rPr>
            </w:pPr>
            <w:r w:rsidRPr="005B4590">
              <w:rPr>
                <w:rFonts w:ascii="Verdana" w:hAnsi="Verdana"/>
                <w:b/>
                <w:bCs/>
                <w:sz w:val="20"/>
              </w:rPr>
              <w:t>A.</w:t>
            </w:r>
            <w:r w:rsidRPr="005B4590">
              <w:rPr>
                <w:rFonts w:ascii="Verdana" w:hAnsi="Verdana"/>
                <w:bCs/>
                <w:sz w:val="20"/>
              </w:rPr>
              <w:t>   </w:t>
            </w:r>
            <w:r w:rsidRPr="005B4590">
              <w:rPr>
                <w:rFonts w:ascii="Verdana" w:hAnsi="Verdana"/>
                <w:b/>
                <w:bCs/>
                <w:sz w:val="20"/>
              </w:rPr>
              <w:t>Cantidades actualizadas establecidas en el Código.</w:t>
            </w:r>
          </w:p>
          <w:p w:rsidR="005B4590" w:rsidRPr="005B4590" w:rsidRDefault="005B4590" w:rsidP="005B4590">
            <w:pPr>
              <w:jc w:val="both"/>
              <w:rPr>
                <w:rFonts w:ascii="Verdana" w:hAnsi="Verdana"/>
                <w:bCs/>
                <w:sz w:val="20"/>
              </w:rPr>
            </w:pPr>
            <w:r w:rsidRPr="005B4590">
              <w:rPr>
                <w:rFonts w:ascii="Verdana" w:hAnsi="Verdana"/>
                <w:b/>
                <w:bCs/>
                <w:sz w:val="20"/>
              </w:rPr>
              <w:t>B.</w:t>
            </w:r>
            <w:r w:rsidRPr="005B4590">
              <w:rPr>
                <w:rFonts w:ascii="Verdana" w:hAnsi="Verdana"/>
                <w:bCs/>
                <w:sz w:val="20"/>
              </w:rPr>
              <w:t>   </w:t>
            </w:r>
            <w:r w:rsidRPr="005B4590">
              <w:rPr>
                <w:rFonts w:ascii="Verdana" w:hAnsi="Verdana"/>
                <w:b/>
                <w:bCs/>
                <w:sz w:val="20"/>
              </w:rPr>
              <w:t>Compilación de cantidades establecidas en el Código vigente.</w:t>
            </w:r>
          </w:p>
          <w:p w:rsidR="005B4590" w:rsidRPr="005B4590" w:rsidRDefault="005B4590" w:rsidP="005B4590">
            <w:pPr>
              <w:jc w:val="both"/>
              <w:rPr>
                <w:rFonts w:ascii="Verdana" w:hAnsi="Verdana"/>
                <w:bCs/>
                <w:sz w:val="20"/>
              </w:rPr>
            </w:pPr>
            <w:r w:rsidRPr="005B4590">
              <w:rPr>
                <w:rFonts w:ascii="Verdana" w:hAnsi="Verdana"/>
                <w:b/>
                <w:bCs/>
                <w:sz w:val="20"/>
              </w:rPr>
              <w:t>C.</w:t>
            </w:r>
            <w:r w:rsidRPr="005B4590">
              <w:rPr>
                <w:rFonts w:ascii="Verdana" w:hAnsi="Verdana"/>
                <w:bCs/>
                <w:sz w:val="20"/>
              </w:rPr>
              <w:t>   </w:t>
            </w:r>
            <w:r w:rsidRPr="005B4590">
              <w:rPr>
                <w:rFonts w:ascii="Verdana" w:hAnsi="Verdana"/>
                <w:b/>
                <w:bCs/>
                <w:sz w:val="20"/>
              </w:rPr>
              <w:t xml:space="preserve">Regla 9.6. </w:t>
            </w:r>
            <w:proofErr w:type="gramStart"/>
            <w:r w:rsidRPr="005B4590">
              <w:rPr>
                <w:rFonts w:ascii="Verdana" w:hAnsi="Verdana"/>
                <w:b/>
                <w:bCs/>
                <w:sz w:val="20"/>
              </w:rPr>
              <w:t>de</w:t>
            </w:r>
            <w:proofErr w:type="gramEnd"/>
            <w:r w:rsidRPr="005B4590">
              <w:rPr>
                <w:rFonts w:ascii="Verdana" w:hAnsi="Verdana"/>
                <w:b/>
                <w:bCs/>
                <w:sz w:val="20"/>
              </w:rPr>
              <w:t xml:space="preserve"> la Resolución Miscelánea Fiscal para 2020.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Nota:</w:t>
      </w:r>
      <w:r w:rsidRPr="005B4590">
        <w:rPr>
          <w:rFonts w:ascii="Verdana" w:hAnsi="Verdana"/>
          <w:bCs/>
          <w:sz w:val="20"/>
        </w:rPr>
        <w:t> Los textos y líneas de puntos que se utilizan en este Anexo tienen la finalidad exclusiva de orientar respecto de la ubicación de las cantidades y no crean derechos ni establecen obligaciones distintas a las contenidas en las disposiciones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455100687"/>
              <w:rPr>
                <w:rFonts w:ascii="Verdana" w:hAnsi="Verdana"/>
                <w:bCs/>
                <w:sz w:val="20"/>
              </w:rPr>
            </w:pPr>
            <w:r w:rsidRPr="005B4590">
              <w:rPr>
                <w:rFonts w:ascii="Verdana" w:hAnsi="Verdana"/>
                <w:b/>
                <w:bCs/>
                <w:sz w:val="20"/>
              </w:rPr>
              <w:t>A. Cantidades actualizadas establecidas en el Código.</w:t>
            </w:r>
          </w:p>
        </w:tc>
      </w:tr>
    </w:tbl>
    <w:p w:rsidR="005B4590" w:rsidRPr="005B4590" w:rsidRDefault="005B4590" w:rsidP="005B4590">
      <w:pPr>
        <w:jc w:val="both"/>
        <w:rPr>
          <w:rFonts w:ascii="Verdana" w:hAnsi="Verdana"/>
          <w:bCs/>
          <w:sz w:val="20"/>
        </w:rPr>
      </w:pPr>
      <w:r w:rsidRPr="005B4590">
        <w:rPr>
          <w:rFonts w:ascii="Verdana" w:hAnsi="Verdana"/>
          <w:b/>
          <w:bCs/>
          <w:sz w:val="20"/>
        </w:rPr>
        <w:lastRenderedPageBreak/>
        <w:t>I. </w:t>
      </w:r>
      <w:r w:rsidRPr="005B4590">
        <w:rPr>
          <w:rFonts w:ascii="Verdana" w:hAnsi="Verdana"/>
          <w:bCs/>
          <w:sz w:val="20"/>
        </w:rPr>
        <w:t>Conforme a la fracción XI de la regla </w:t>
      </w:r>
      <w:r w:rsidRPr="005B4590">
        <w:rPr>
          <w:rFonts w:ascii="Verdana" w:hAnsi="Verdana"/>
          <w:b/>
          <w:bCs/>
          <w:sz w:val="20"/>
        </w:rPr>
        <w:t>2.1.13., </w:t>
      </w:r>
      <w:r w:rsidRPr="005B4590">
        <w:rPr>
          <w:rFonts w:ascii="Verdana" w:hAnsi="Verdana"/>
          <w:bCs/>
          <w:sz w:val="20"/>
        </w:rPr>
        <w:t>se dan a conocer las cantidades actualizadas establecidas en los artículos que se precisan en dicha regla, que entrarán en vigor a partir del 1 de enero de 2020.</w:t>
      </w:r>
    </w:p>
    <w:p w:rsidR="005B4590" w:rsidRPr="005B4590" w:rsidRDefault="005B4590" w:rsidP="005B4590">
      <w:pPr>
        <w:jc w:val="both"/>
        <w:rPr>
          <w:rFonts w:ascii="Verdana" w:hAnsi="Verdana"/>
          <w:bCs/>
          <w:sz w:val="20"/>
        </w:rPr>
      </w:pPr>
      <w:r w:rsidRPr="005B4590">
        <w:rPr>
          <w:rFonts w:ascii="Verdana" w:hAnsi="Verdana"/>
          <w:b/>
          <w:bCs/>
          <w:sz w:val="20"/>
        </w:rPr>
        <w:t>Artículo 32-H.-</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I.</w:t>
      </w:r>
      <w:r w:rsidRPr="005B4590">
        <w:rPr>
          <w:rFonts w:ascii="Verdana" w:hAnsi="Verdana"/>
          <w:bCs/>
          <w:sz w:val="20"/>
        </w:rPr>
        <w:t>           Quienes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RPr="005B4590">
        <w:rPr>
          <w:rFonts w:ascii="Verdana" w:hAnsi="Verdana"/>
          <w:b/>
          <w:bCs/>
          <w:sz w:val="20"/>
        </w:rPr>
        <w:t>$815,009,360.00, </w:t>
      </w:r>
      <w:r w:rsidRPr="005B4590">
        <w:rPr>
          <w:rFonts w:ascii="Verdana" w:hAnsi="Verdana"/>
          <w:bCs/>
          <w:sz w:val="20"/>
        </w:rPr>
        <w:t>así como aquéllos que al cierre del ejercicio fiscal inmediato anterior tengan acciones colocadas entre el gran público inversionista, en bolsa de valores y que no se encuentren en cualquier otro supuesto señalado en este artículo.</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65"/>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398742489"/>
              <w:rPr>
                <w:rFonts w:ascii="Verdana" w:hAnsi="Verdana"/>
                <w:bCs/>
                <w:sz w:val="20"/>
              </w:rPr>
            </w:pPr>
            <w:r w:rsidRPr="005B4590">
              <w:rPr>
                <w:rFonts w:ascii="Verdana" w:hAnsi="Verdana"/>
                <w:b/>
                <w:bCs/>
                <w:sz w:val="20"/>
              </w:rPr>
              <w:t>B. Compilación de cantidades establecidas en el Código vigente.</w:t>
            </w:r>
          </w:p>
        </w:tc>
      </w:tr>
    </w:tbl>
    <w:p w:rsidR="005B4590" w:rsidRPr="005B4590" w:rsidRDefault="005B4590" w:rsidP="005B4590">
      <w:pPr>
        <w:jc w:val="both"/>
        <w:rPr>
          <w:rFonts w:ascii="Verdana" w:hAnsi="Verdana"/>
          <w:bCs/>
          <w:sz w:val="20"/>
        </w:rPr>
      </w:pPr>
      <w:r w:rsidRPr="005B4590">
        <w:rPr>
          <w:rFonts w:ascii="Verdana" w:hAnsi="Verdana"/>
          <w:b/>
          <w:bCs/>
          <w:sz w:val="20"/>
        </w:rPr>
        <w:t>Artículo 20.-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 </w:t>
      </w:r>
      <w:r w:rsidRPr="005B4590">
        <w:rPr>
          <w:rFonts w:ascii="Verdana" w:hAnsi="Verdana"/>
          <w:b/>
          <w:bCs/>
          <w:sz w:val="20"/>
        </w:rPr>
        <w:t>$2,149,250.00</w:t>
      </w:r>
      <w:r w:rsidRPr="005B4590">
        <w:rPr>
          <w:rFonts w:ascii="Verdana" w:hAnsi="Verdana"/>
          <w:bCs/>
          <w:sz w:val="20"/>
        </w:rPr>
        <w:t>, así como las personas físicas que no realicen actividades empresariales y que hubiesen obtenido en dicho ejercicio ingresos inferiores a </w:t>
      </w:r>
      <w:r w:rsidRPr="005B4590">
        <w:rPr>
          <w:rFonts w:ascii="Verdana" w:hAnsi="Verdana"/>
          <w:b/>
          <w:bCs/>
          <w:sz w:val="20"/>
        </w:rPr>
        <w:t>$368,440.00</w:t>
      </w:r>
      <w:r w:rsidRPr="005B4590">
        <w:rPr>
          <w:rFonts w:ascii="Verdana" w:hAnsi="Verdana"/>
          <w:bCs/>
          <w:sz w:val="20"/>
        </w:rPr>
        <w:t>, efectuarán el pago de sus contribuciones en efectivo, transferencia electrónica de fondos a favor de la Tesorería de la Federación, tarjetas de crédito y débito o cheques personales del mismo banco, siempre que en este último caso, se cumplan las condiciones que al efecto establezca el Reglamento de este Código. Se entiende por transferencia electrónica de fondos, el pago de las contribuciones que por instrucción de los contribuyentes, a través de la afectación de fondos de su cuenta bancaria a favor de la Tesorería de la Federación, se realiza por las instituciones de crédito, en forma electrónica</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22-C.</w:t>
      </w:r>
      <w:r w:rsidRPr="005B4590">
        <w:rPr>
          <w:rFonts w:ascii="Verdana" w:hAnsi="Verdana"/>
          <w:bCs/>
          <w:sz w:val="20"/>
        </w:rPr>
        <w:t> Los contribuyentes que tengan cantidades a su favor cuyo monto sea igual o superior a </w:t>
      </w:r>
      <w:r w:rsidRPr="005B4590">
        <w:rPr>
          <w:rFonts w:ascii="Verdana" w:hAnsi="Verdana"/>
          <w:b/>
          <w:bCs/>
          <w:sz w:val="20"/>
        </w:rPr>
        <w:t>$15,790.00</w:t>
      </w:r>
      <w:r w:rsidRPr="005B4590">
        <w:rPr>
          <w:rFonts w:ascii="Verdana" w:hAnsi="Verdana"/>
          <w:bCs/>
          <w:sz w:val="20"/>
        </w:rPr>
        <w:t>, deberán presentar su solicitud de devolución en formato electrónico con firma electrónica avanzada.</w:t>
      </w:r>
    </w:p>
    <w:p w:rsidR="005B4590" w:rsidRPr="005B4590" w:rsidRDefault="005B4590" w:rsidP="005B4590">
      <w:pPr>
        <w:jc w:val="both"/>
        <w:rPr>
          <w:rFonts w:ascii="Verdana" w:hAnsi="Verdana"/>
          <w:bCs/>
          <w:sz w:val="20"/>
        </w:rPr>
      </w:pPr>
      <w:r w:rsidRPr="005B4590">
        <w:rPr>
          <w:rFonts w:ascii="Verdana" w:hAnsi="Verdana"/>
          <w:b/>
          <w:bCs/>
          <w:sz w:val="20"/>
        </w:rPr>
        <w:lastRenderedPageBreak/>
        <w:t>Artículo 32-A.</w:t>
      </w:r>
      <w:r w:rsidRPr="005B4590">
        <w:rPr>
          <w:rFonts w:ascii="Verdana" w:hAnsi="Verdana"/>
          <w:bCs/>
          <w:sz w:val="20"/>
        </w:rPr>
        <w:t> Las personas físicas con actividades empresariales y las personas morales, que en el ejercicio inmediato anterior hayan obtenido ingresos acumulables superiores a </w:t>
      </w:r>
      <w:r w:rsidRPr="005B4590">
        <w:rPr>
          <w:rFonts w:ascii="Verdana" w:hAnsi="Verdana"/>
          <w:b/>
          <w:bCs/>
          <w:sz w:val="20"/>
        </w:rPr>
        <w:t>$122,814,830.00</w:t>
      </w:r>
      <w:r w:rsidRPr="005B4590">
        <w:rPr>
          <w:rFonts w:ascii="Verdana" w:hAnsi="Verdana"/>
          <w:bCs/>
          <w:sz w:val="20"/>
        </w:rPr>
        <w:t>, que el valor de su activo determinado en los términos de las reglas de carácter general que al efecto emita el Servicio de Administración Tributaria, sea superior a </w:t>
      </w:r>
      <w:r w:rsidRPr="005B4590">
        <w:rPr>
          <w:rFonts w:ascii="Verdana" w:hAnsi="Verdana"/>
          <w:b/>
          <w:bCs/>
          <w:sz w:val="20"/>
        </w:rPr>
        <w:t>$97,023,720.00 </w:t>
      </w:r>
      <w:r w:rsidRPr="005B4590">
        <w:rPr>
          <w:rFonts w:ascii="Verdana" w:hAnsi="Verdana"/>
          <w:bCs/>
          <w:sz w:val="20"/>
        </w:rPr>
        <w:t>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 paraestatales de la Administración Pública Federal.</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59.</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III.</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También se presumirá que los depósitos que se efectúen en un ejercicio fiscal, cuya suma sea superior a </w:t>
      </w:r>
      <w:r w:rsidRPr="005B4590">
        <w:rPr>
          <w:rFonts w:ascii="Verdana" w:hAnsi="Verdana"/>
          <w:b/>
          <w:bCs/>
          <w:sz w:val="20"/>
        </w:rPr>
        <w:t>$1</w:t>
      </w:r>
      <w:proofErr w:type="gramStart"/>
      <w:r w:rsidRPr="005B4590">
        <w:rPr>
          <w:rFonts w:ascii="Verdana" w:hAnsi="Verdana"/>
          <w:b/>
          <w:bCs/>
          <w:sz w:val="20"/>
        </w:rPr>
        <w:t>,579,000.00</w:t>
      </w:r>
      <w:proofErr w:type="gramEnd"/>
      <w:r w:rsidRPr="005B4590">
        <w:rPr>
          <w:rFonts w:ascii="Verdana" w:hAnsi="Verdana"/>
          <w:b/>
          <w:bCs/>
          <w:sz w:val="20"/>
        </w:rPr>
        <w:t> </w:t>
      </w:r>
      <w:r w:rsidRPr="005B4590">
        <w:rPr>
          <w:rFonts w:ascii="Verdana" w:hAnsi="Verdana"/>
          <w:bCs/>
          <w:sz w:val="20"/>
        </w:rPr>
        <w:t>en las cuentas bancarias de una persona que no está inscrita en el Registro Federal de Contribuyentes o que no está obligada a llevar contabilidad, son ingresos y valor de actos o actividades por los que se deben pagar contribuciones.</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80</w:t>
      </w:r>
      <w:r w:rsidRPr="005B4590">
        <w:rPr>
          <w:rFonts w:ascii="Verdana" w:hAnsi="Verdana"/>
          <w:bCs/>
          <w:sz w:val="20"/>
        </w:rPr>
        <w:t>.</w:t>
      </w:r>
      <w:proofErr w:type="gramStart"/>
      <w:r w:rsidRPr="005B4590">
        <w:rPr>
          <w:rFonts w:ascii="Verdana" w:hAnsi="Verdana"/>
          <w:bCs/>
          <w:sz w:val="20"/>
        </w:rPr>
        <w:t>- .........................................................................................................................</w:t>
      </w:r>
      <w:proofErr w:type="gramEnd"/>
    </w:p>
    <w:p w:rsidR="005B4590" w:rsidRPr="005B4590" w:rsidRDefault="005B4590" w:rsidP="005B4590">
      <w:pPr>
        <w:jc w:val="both"/>
        <w:rPr>
          <w:rFonts w:ascii="Verdana" w:hAnsi="Verdana"/>
          <w:bCs/>
          <w:sz w:val="20"/>
        </w:rPr>
      </w:pPr>
      <w:r w:rsidRPr="005B4590">
        <w:rPr>
          <w:rFonts w:ascii="Verdana" w:hAnsi="Verdana"/>
          <w:b/>
          <w:bCs/>
          <w:sz w:val="20"/>
        </w:rPr>
        <w:t>I. </w:t>
      </w:r>
      <w:r w:rsidRPr="005B4590">
        <w:rPr>
          <w:rFonts w:ascii="Verdana" w:hAnsi="Verdana"/>
          <w:bCs/>
          <w:sz w:val="20"/>
        </w:rPr>
        <w:t>     De</w:t>
      </w:r>
      <w:r w:rsidRPr="005B4590">
        <w:rPr>
          <w:rFonts w:ascii="Verdana" w:hAnsi="Verdana"/>
          <w:b/>
          <w:bCs/>
          <w:sz w:val="20"/>
        </w:rPr>
        <w:t> $3,470.00 </w:t>
      </w:r>
      <w:r w:rsidRPr="005B4590">
        <w:rPr>
          <w:rFonts w:ascii="Verdana" w:hAnsi="Verdana"/>
          <w:bCs/>
          <w:sz w:val="20"/>
        </w:rPr>
        <w:t>a</w:t>
      </w:r>
      <w:r w:rsidRPr="005B4590">
        <w:rPr>
          <w:rFonts w:ascii="Verdana" w:hAnsi="Verdana"/>
          <w:b/>
          <w:bCs/>
          <w:sz w:val="20"/>
        </w:rPr>
        <w:t> $10,410.00</w:t>
      </w:r>
      <w:r w:rsidRPr="005B4590">
        <w:rPr>
          <w:rFonts w:ascii="Verdana" w:hAnsi="Verdana"/>
          <w:bCs/>
          <w:sz w:val="20"/>
        </w:rPr>
        <w:t>, a las comprendidas en las fracciones I, II y VI.</w:t>
      </w:r>
    </w:p>
    <w:p w:rsidR="005B4590" w:rsidRPr="005B4590" w:rsidRDefault="005B4590" w:rsidP="005B4590">
      <w:pPr>
        <w:jc w:val="both"/>
        <w:rPr>
          <w:rFonts w:ascii="Verdana" w:hAnsi="Verdana"/>
          <w:bCs/>
          <w:sz w:val="20"/>
        </w:rPr>
      </w:pPr>
      <w:r w:rsidRPr="005B4590">
        <w:rPr>
          <w:rFonts w:ascii="Verdana" w:hAnsi="Verdana"/>
          <w:b/>
          <w:bCs/>
          <w:sz w:val="20"/>
        </w:rPr>
        <w:t>II. </w:t>
      </w:r>
      <w:r w:rsidRPr="005B4590">
        <w:rPr>
          <w:rFonts w:ascii="Verdana" w:hAnsi="Verdana"/>
          <w:bCs/>
          <w:sz w:val="20"/>
        </w:rPr>
        <w:t>    De </w:t>
      </w:r>
      <w:r w:rsidRPr="005B4590">
        <w:rPr>
          <w:rFonts w:ascii="Verdana" w:hAnsi="Verdana"/>
          <w:b/>
          <w:bCs/>
          <w:sz w:val="20"/>
        </w:rPr>
        <w:t>$4,200.00 </w:t>
      </w:r>
      <w:r w:rsidRPr="005B4590">
        <w:rPr>
          <w:rFonts w:ascii="Verdana" w:hAnsi="Verdana"/>
          <w:bCs/>
          <w:sz w:val="20"/>
        </w:rPr>
        <w:t>a </w:t>
      </w:r>
      <w:r w:rsidRPr="005B4590">
        <w:rPr>
          <w:rFonts w:ascii="Verdana" w:hAnsi="Verdana"/>
          <w:b/>
          <w:bCs/>
          <w:sz w:val="20"/>
        </w:rPr>
        <w:t>$8,390.00</w:t>
      </w:r>
      <w:r w:rsidRPr="005B4590">
        <w:rPr>
          <w:rFonts w:ascii="Verdana" w:hAnsi="Verdana"/>
          <w:bCs/>
          <w:sz w:val="20"/>
        </w:rPr>
        <w:t>, a la comprendida en la fracción III. Tratándose de contribuyentes que tributen conforme al Título IV, Capítulo II, Sección II de la Ley del Impuesto sobre la Renta, la multa será de </w:t>
      </w:r>
      <w:r w:rsidRPr="005B4590">
        <w:rPr>
          <w:rFonts w:ascii="Verdana" w:hAnsi="Verdana"/>
          <w:b/>
          <w:bCs/>
          <w:sz w:val="20"/>
        </w:rPr>
        <w:t>$1,400.00 </w:t>
      </w:r>
      <w:r w:rsidRPr="005B4590">
        <w:rPr>
          <w:rFonts w:ascii="Verdana" w:hAnsi="Verdana"/>
          <w:bCs/>
          <w:sz w:val="20"/>
        </w:rPr>
        <w:t>a </w:t>
      </w:r>
      <w:r w:rsidRPr="005B4590">
        <w:rPr>
          <w:rFonts w:ascii="Verdana" w:hAnsi="Verdana"/>
          <w:b/>
          <w:bCs/>
          <w:sz w:val="20"/>
        </w:rPr>
        <w:t>$2,800.00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III. </w:t>
      </w:r>
      <w:r w:rsidRPr="005B4590">
        <w:rPr>
          <w:rFonts w:ascii="Verdana" w:hAnsi="Verdana"/>
          <w:bCs/>
          <w:sz w:val="20"/>
        </w:rPr>
        <w:t>   Para la señalada en la fracción IV:</w:t>
      </w:r>
    </w:p>
    <w:p w:rsidR="005B4590" w:rsidRPr="005B4590" w:rsidRDefault="005B4590" w:rsidP="005B4590">
      <w:pPr>
        <w:jc w:val="both"/>
        <w:rPr>
          <w:rFonts w:ascii="Verdana" w:hAnsi="Verdana"/>
          <w:bCs/>
          <w:sz w:val="20"/>
        </w:rPr>
      </w:pPr>
      <w:r w:rsidRPr="005B4590">
        <w:rPr>
          <w:rFonts w:ascii="Verdana" w:hAnsi="Verdana"/>
          <w:b/>
          <w:bCs/>
          <w:sz w:val="20"/>
        </w:rPr>
        <w:t>a) </w:t>
      </w:r>
      <w:r w:rsidRPr="005B4590">
        <w:rPr>
          <w:rFonts w:ascii="Verdana" w:hAnsi="Verdana"/>
          <w:bCs/>
          <w:sz w:val="20"/>
        </w:rPr>
        <w:t>  Tratándose de declaraciones, se impondrá una multa entre el 2% de las contribuciones declaradas y </w:t>
      </w:r>
      <w:r w:rsidRPr="005B4590">
        <w:rPr>
          <w:rFonts w:ascii="Verdana" w:hAnsi="Verdana"/>
          <w:b/>
          <w:bCs/>
          <w:sz w:val="20"/>
        </w:rPr>
        <w:t>$7,390.00</w:t>
      </w:r>
      <w:r w:rsidRPr="005B4590">
        <w:rPr>
          <w:rFonts w:ascii="Verdana" w:hAnsi="Verdana"/>
          <w:bCs/>
          <w:sz w:val="20"/>
        </w:rPr>
        <w:t>. En ningún caso la multa que resulte de aplicar el porcentaje a que se refiere este inciso será menor de </w:t>
      </w:r>
      <w:r w:rsidRPr="005B4590">
        <w:rPr>
          <w:rFonts w:ascii="Verdana" w:hAnsi="Verdana"/>
          <w:b/>
          <w:bCs/>
          <w:sz w:val="20"/>
        </w:rPr>
        <w:t>$2,950.00 </w:t>
      </w:r>
      <w:r w:rsidRPr="005B4590">
        <w:rPr>
          <w:rFonts w:ascii="Verdana" w:hAnsi="Verdana"/>
          <w:bCs/>
          <w:sz w:val="20"/>
        </w:rPr>
        <w:t>ni mayor de</w:t>
      </w:r>
      <w:r w:rsidRPr="005B4590">
        <w:rPr>
          <w:rFonts w:ascii="Verdana" w:hAnsi="Verdana"/>
          <w:b/>
          <w:bCs/>
          <w:sz w:val="20"/>
        </w:rPr>
        <w:t> $7,390.00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b) </w:t>
      </w:r>
      <w:r w:rsidRPr="005B4590">
        <w:rPr>
          <w:rFonts w:ascii="Verdana" w:hAnsi="Verdana"/>
          <w:bCs/>
          <w:sz w:val="20"/>
        </w:rPr>
        <w:t>  De</w:t>
      </w:r>
      <w:r w:rsidRPr="005B4590">
        <w:rPr>
          <w:rFonts w:ascii="Verdana" w:hAnsi="Verdana"/>
          <w:b/>
          <w:bCs/>
          <w:sz w:val="20"/>
        </w:rPr>
        <w:t> $900.00 </w:t>
      </w:r>
      <w:r w:rsidRPr="005B4590">
        <w:rPr>
          <w:rFonts w:ascii="Verdana" w:hAnsi="Verdana"/>
          <w:bCs/>
          <w:sz w:val="20"/>
        </w:rPr>
        <w:t>a</w:t>
      </w:r>
      <w:r w:rsidRPr="005B4590">
        <w:rPr>
          <w:rFonts w:ascii="Verdana" w:hAnsi="Verdana"/>
          <w:b/>
          <w:bCs/>
          <w:sz w:val="20"/>
        </w:rPr>
        <w:t> $2,060.00</w:t>
      </w:r>
      <w:r w:rsidRPr="005B4590">
        <w:rPr>
          <w:rFonts w:ascii="Verdana" w:hAnsi="Verdana"/>
          <w:bCs/>
          <w:sz w:val="20"/>
        </w:rPr>
        <w:t>, en los demás documentos.</w:t>
      </w:r>
    </w:p>
    <w:p w:rsidR="005B4590" w:rsidRPr="005B4590" w:rsidRDefault="005B4590" w:rsidP="005B4590">
      <w:pPr>
        <w:jc w:val="both"/>
        <w:rPr>
          <w:rFonts w:ascii="Verdana" w:hAnsi="Verdana"/>
          <w:bCs/>
          <w:sz w:val="20"/>
        </w:rPr>
      </w:pPr>
      <w:r w:rsidRPr="005B4590">
        <w:rPr>
          <w:rFonts w:ascii="Verdana" w:hAnsi="Verdana"/>
          <w:b/>
          <w:bCs/>
          <w:sz w:val="20"/>
        </w:rPr>
        <w:t>IV.</w:t>
      </w:r>
      <w:r w:rsidRPr="005B4590">
        <w:rPr>
          <w:rFonts w:ascii="Verdana" w:hAnsi="Verdana"/>
          <w:bCs/>
          <w:sz w:val="20"/>
        </w:rPr>
        <w:t>    De</w:t>
      </w:r>
      <w:r w:rsidRPr="005B4590">
        <w:rPr>
          <w:rFonts w:ascii="Verdana" w:hAnsi="Verdana"/>
          <w:b/>
          <w:bCs/>
          <w:sz w:val="20"/>
        </w:rPr>
        <w:t> $17,370.00 </w:t>
      </w:r>
      <w:r w:rsidRPr="005B4590">
        <w:rPr>
          <w:rFonts w:ascii="Verdana" w:hAnsi="Verdana"/>
          <w:bCs/>
          <w:sz w:val="20"/>
        </w:rPr>
        <w:t>a</w:t>
      </w:r>
      <w:r w:rsidRPr="005B4590">
        <w:rPr>
          <w:rFonts w:ascii="Verdana" w:hAnsi="Verdana"/>
          <w:b/>
          <w:bCs/>
          <w:sz w:val="20"/>
        </w:rPr>
        <w:t> $34,730.00</w:t>
      </w:r>
      <w:r w:rsidRPr="005B4590">
        <w:rPr>
          <w:rFonts w:ascii="Verdana" w:hAnsi="Verdana"/>
          <w:bCs/>
          <w:sz w:val="20"/>
        </w:rPr>
        <w:t>, para la establecida en la fracción V.</w:t>
      </w:r>
    </w:p>
    <w:p w:rsidR="005B4590" w:rsidRPr="005B4590" w:rsidRDefault="005B4590" w:rsidP="005B4590">
      <w:pPr>
        <w:jc w:val="both"/>
        <w:rPr>
          <w:rFonts w:ascii="Verdana" w:hAnsi="Verdana"/>
          <w:bCs/>
          <w:sz w:val="20"/>
        </w:rPr>
      </w:pPr>
      <w:r w:rsidRPr="005B4590">
        <w:rPr>
          <w:rFonts w:ascii="Verdana" w:hAnsi="Verdana"/>
          <w:b/>
          <w:bCs/>
          <w:sz w:val="20"/>
        </w:rPr>
        <w:lastRenderedPageBreak/>
        <w:t>V.</w:t>
      </w:r>
      <w:r w:rsidRPr="005B4590">
        <w:rPr>
          <w:rFonts w:ascii="Verdana" w:hAnsi="Verdana"/>
          <w:bCs/>
          <w:sz w:val="20"/>
        </w:rPr>
        <w:t>    De</w:t>
      </w:r>
      <w:r w:rsidRPr="005B4590">
        <w:rPr>
          <w:rFonts w:ascii="Verdana" w:hAnsi="Verdana"/>
          <w:b/>
          <w:bCs/>
          <w:sz w:val="20"/>
        </w:rPr>
        <w:t> $3,450.00 </w:t>
      </w:r>
      <w:r w:rsidRPr="005B4590">
        <w:rPr>
          <w:rFonts w:ascii="Verdana" w:hAnsi="Verdana"/>
          <w:bCs/>
          <w:sz w:val="20"/>
        </w:rPr>
        <w:t>a</w:t>
      </w:r>
      <w:r w:rsidRPr="005B4590">
        <w:rPr>
          <w:rFonts w:ascii="Verdana" w:hAnsi="Verdana"/>
          <w:b/>
          <w:bCs/>
          <w:sz w:val="20"/>
        </w:rPr>
        <w:t> $10,380.00</w:t>
      </w:r>
      <w:r w:rsidRPr="005B4590">
        <w:rPr>
          <w:rFonts w:ascii="Verdana" w:hAnsi="Verdana"/>
          <w:bCs/>
          <w:sz w:val="20"/>
        </w:rPr>
        <w:t>, a la comprendida en la fracción VII.</w:t>
      </w:r>
    </w:p>
    <w:p w:rsidR="005B4590" w:rsidRPr="005B4590" w:rsidRDefault="005B4590" w:rsidP="005B4590">
      <w:pPr>
        <w:jc w:val="both"/>
        <w:rPr>
          <w:rFonts w:ascii="Verdana" w:hAnsi="Verdana"/>
          <w:bCs/>
          <w:sz w:val="20"/>
        </w:rPr>
      </w:pPr>
      <w:r w:rsidRPr="005B4590">
        <w:rPr>
          <w:rFonts w:ascii="Verdana" w:hAnsi="Verdana"/>
          <w:b/>
          <w:bCs/>
          <w:sz w:val="20"/>
        </w:rPr>
        <w:t>VI. </w:t>
      </w:r>
      <w:r w:rsidRPr="005B4590">
        <w:rPr>
          <w:rFonts w:ascii="Verdana" w:hAnsi="Verdana"/>
          <w:bCs/>
          <w:sz w:val="20"/>
        </w:rPr>
        <w:t>   De</w:t>
      </w:r>
      <w:r w:rsidRPr="005B4590">
        <w:rPr>
          <w:rFonts w:ascii="Verdana" w:hAnsi="Verdana"/>
          <w:b/>
          <w:bCs/>
          <w:sz w:val="20"/>
        </w:rPr>
        <w:t> $17,280.00 </w:t>
      </w:r>
      <w:r w:rsidRPr="005B4590">
        <w:rPr>
          <w:rFonts w:ascii="Verdana" w:hAnsi="Verdana"/>
          <w:bCs/>
          <w:sz w:val="20"/>
        </w:rPr>
        <w:t>a</w:t>
      </w:r>
      <w:r w:rsidRPr="005B4590">
        <w:rPr>
          <w:rFonts w:ascii="Verdana" w:hAnsi="Verdana"/>
          <w:b/>
          <w:bCs/>
          <w:sz w:val="20"/>
        </w:rPr>
        <w:t> $34,570.00</w:t>
      </w:r>
      <w:r w:rsidRPr="005B4590">
        <w:rPr>
          <w:rFonts w:ascii="Verdana" w:hAnsi="Verdana"/>
          <w:bCs/>
          <w:sz w:val="20"/>
        </w:rPr>
        <w:t>, a las comprendidas en las fracciones VIII y IX.</w:t>
      </w:r>
    </w:p>
    <w:p w:rsidR="005B4590" w:rsidRPr="005B4590" w:rsidRDefault="005B4590" w:rsidP="005B4590">
      <w:pPr>
        <w:jc w:val="both"/>
        <w:rPr>
          <w:rFonts w:ascii="Verdana" w:hAnsi="Verdana"/>
          <w:bCs/>
          <w:sz w:val="20"/>
        </w:rPr>
      </w:pPr>
      <w:r w:rsidRPr="005B4590">
        <w:rPr>
          <w:rFonts w:ascii="Verdana" w:hAnsi="Verdana"/>
          <w:b/>
          <w:bCs/>
          <w:sz w:val="20"/>
        </w:rPr>
        <w:t>Artículo 82.</w:t>
      </w: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I. </w:t>
      </w:r>
      <w:r w:rsidRPr="005B4590">
        <w:rPr>
          <w:rFonts w:ascii="Verdana" w:hAnsi="Verdana"/>
          <w:bCs/>
          <w:sz w:val="20"/>
        </w:rPr>
        <w:t>          Para la señalada en la fracción I:</w:t>
      </w:r>
    </w:p>
    <w:p w:rsidR="005B4590" w:rsidRPr="005B4590" w:rsidRDefault="005B4590" w:rsidP="005B4590">
      <w:pPr>
        <w:jc w:val="both"/>
        <w:rPr>
          <w:rFonts w:ascii="Verdana" w:hAnsi="Verdana"/>
          <w:bCs/>
          <w:sz w:val="20"/>
        </w:rPr>
      </w:pPr>
      <w:r w:rsidRPr="005B4590">
        <w:rPr>
          <w:rFonts w:ascii="Verdana" w:hAnsi="Verdana"/>
          <w:b/>
          <w:bCs/>
          <w:sz w:val="20"/>
        </w:rPr>
        <w:t>a)</w:t>
      </w:r>
      <w:r w:rsidRPr="005B4590">
        <w:rPr>
          <w:rFonts w:ascii="Verdana" w:hAnsi="Verdana"/>
          <w:bCs/>
          <w:sz w:val="20"/>
        </w:rPr>
        <w:t>      De </w:t>
      </w:r>
      <w:r w:rsidRPr="005B4590">
        <w:rPr>
          <w:rFonts w:ascii="Verdana" w:hAnsi="Verdana"/>
          <w:b/>
          <w:bCs/>
          <w:sz w:val="20"/>
        </w:rPr>
        <w:t>$1,400.00 </w:t>
      </w:r>
      <w:r w:rsidRPr="005B4590">
        <w:rPr>
          <w:rFonts w:ascii="Verdana" w:hAnsi="Verdana"/>
          <w:bCs/>
          <w:sz w:val="20"/>
        </w:rPr>
        <w:t>a</w:t>
      </w:r>
      <w:r w:rsidRPr="005B4590">
        <w:rPr>
          <w:rFonts w:ascii="Verdana" w:hAnsi="Verdana"/>
          <w:b/>
          <w:bCs/>
          <w:sz w:val="20"/>
        </w:rPr>
        <w:t> $17,370.00</w:t>
      </w:r>
      <w:r w:rsidRPr="005B4590">
        <w:rPr>
          <w:rFonts w:ascii="Verdana" w:hAnsi="Verdana"/>
          <w:bCs/>
          <w:sz w:val="20"/>
        </w:rPr>
        <w:t>, tratándose de declaraciones,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también se aplicará la multa a que se refiere este inciso.</w:t>
      </w:r>
    </w:p>
    <w:p w:rsidR="005B4590" w:rsidRPr="005B4590" w:rsidRDefault="005B4590" w:rsidP="005B4590">
      <w:pPr>
        <w:jc w:val="both"/>
        <w:rPr>
          <w:rFonts w:ascii="Verdana" w:hAnsi="Verdana"/>
          <w:bCs/>
          <w:sz w:val="20"/>
        </w:rPr>
      </w:pPr>
      <w:r w:rsidRPr="005B4590">
        <w:rPr>
          <w:rFonts w:ascii="Verdana" w:hAnsi="Verdana"/>
          <w:b/>
          <w:bCs/>
          <w:sz w:val="20"/>
        </w:rPr>
        <w:t>b)</w:t>
      </w:r>
      <w:r w:rsidRPr="005B4590">
        <w:rPr>
          <w:rFonts w:ascii="Verdana" w:hAnsi="Verdana"/>
          <w:bCs/>
          <w:sz w:val="20"/>
        </w:rPr>
        <w:t>      De </w:t>
      </w:r>
      <w:r w:rsidRPr="005B4590">
        <w:rPr>
          <w:rFonts w:ascii="Verdana" w:hAnsi="Verdana"/>
          <w:b/>
          <w:bCs/>
          <w:sz w:val="20"/>
        </w:rPr>
        <w:t>$1,400.00 </w:t>
      </w:r>
      <w:r w:rsidRPr="005B4590">
        <w:rPr>
          <w:rFonts w:ascii="Verdana" w:hAnsi="Verdana"/>
          <w:bCs/>
          <w:sz w:val="20"/>
        </w:rPr>
        <w:t>a </w:t>
      </w:r>
      <w:r w:rsidRPr="005B4590">
        <w:rPr>
          <w:rFonts w:ascii="Verdana" w:hAnsi="Verdana"/>
          <w:b/>
          <w:bCs/>
          <w:sz w:val="20"/>
        </w:rPr>
        <w:t>$34,730.00</w:t>
      </w:r>
      <w:r w:rsidRPr="005B4590">
        <w:rPr>
          <w:rFonts w:ascii="Verdana" w:hAnsi="Verdana"/>
          <w:bCs/>
          <w:sz w:val="20"/>
        </w:rPr>
        <w:t>, por cada obligación a que esté afecto, al presentar una declaración, solicitud, aviso o constancia, fuera del plazo señalado en el requerimiento o por su incumplimiento.</w:t>
      </w:r>
    </w:p>
    <w:p w:rsidR="005B4590" w:rsidRPr="005B4590" w:rsidRDefault="005B4590" w:rsidP="005B4590">
      <w:pPr>
        <w:jc w:val="both"/>
        <w:rPr>
          <w:rFonts w:ascii="Verdana" w:hAnsi="Verdana"/>
          <w:bCs/>
          <w:sz w:val="20"/>
        </w:rPr>
      </w:pPr>
      <w:r w:rsidRPr="005B4590">
        <w:rPr>
          <w:rFonts w:ascii="Verdana" w:hAnsi="Verdana"/>
          <w:b/>
          <w:bCs/>
          <w:sz w:val="20"/>
        </w:rPr>
        <w:t>c)</w:t>
      </w:r>
      <w:r w:rsidRPr="005B4590">
        <w:rPr>
          <w:rFonts w:ascii="Verdana" w:hAnsi="Verdana"/>
          <w:bCs/>
          <w:sz w:val="20"/>
        </w:rPr>
        <w:t>      De </w:t>
      </w:r>
      <w:r w:rsidRPr="005B4590">
        <w:rPr>
          <w:rFonts w:ascii="Verdana" w:hAnsi="Verdana"/>
          <w:b/>
          <w:bCs/>
          <w:sz w:val="20"/>
        </w:rPr>
        <w:t>$13,330.00 </w:t>
      </w:r>
      <w:r w:rsidRPr="005B4590">
        <w:rPr>
          <w:rFonts w:ascii="Verdana" w:hAnsi="Verdana"/>
          <w:bCs/>
          <w:sz w:val="20"/>
        </w:rPr>
        <w:t>a</w:t>
      </w:r>
      <w:r w:rsidRPr="005B4590">
        <w:rPr>
          <w:rFonts w:ascii="Verdana" w:hAnsi="Verdana"/>
          <w:b/>
          <w:bCs/>
          <w:sz w:val="20"/>
        </w:rPr>
        <w:t> $26,640.00</w:t>
      </w:r>
      <w:r w:rsidRPr="005B4590">
        <w:rPr>
          <w:rFonts w:ascii="Verdana" w:hAnsi="Verdana"/>
          <w:bCs/>
          <w:sz w:val="20"/>
        </w:rPr>
        <w:t>, por no presentar el aviso a que se refiere el primer párrafo del artículo 23 de este Código.</w:t>
      </w:r>
    </w:p>
    <w:p w:rsidR="005B4590" w:rsidRPr="005B4590" w:rsidRDefault="005B4590" w:rsidP="005B4590">
      <w:pPr>
        <w:jc w:val="both"/>
        <w:rPr>
          <w:rFonts w:ascii="Verdana" w:hAnsi="Verdana"/>
          <w:bCs/>
          <w:sz w:val="20"/>
        </w:rPr>
      </w:pPr>
      <w:r w:rsidRPr="005B4590">
        <w:rPr>
          <w:rFonts w:ascii="Verdana" w:hAnsi="Verdana"/>
          <w:b/>
          <w:bCs/>
          <w:sz w:val="20"/>
        </w:rPr>
        <w:t>d)</w:t>
      </w:r>
      <w:r w:rsidRPr="005B4590">
        <w:rPr>
          <w:rFonts w:ascii="Verdana" w:hAnsi="Verdana"/>
          <w:bCs/>
          <w:sz w:val="20"/>
        </w:rPr>
        <w:t>      De </w:t>
      </w:r>
      <w:r w:rsidRPr="005B4590">
        <w:rPr>
          <w:rFonts w:ascii="Verdana" w:hAnsi="Verdana"/>
          <w:b/>
          <w:bCs/>
          <w:sz w:val="20"/>
        </w:rPr>
        <w:t>$14,230.00 </w:t>
      </w:r>
      <w:r w:rsidRPr="005B4590">
        <w:rPr>
          <w:rFonts w:ascii="Verdana" w:hAnsi="Verdana"/>
          <w:bCs/>
          <w:sz w:val="20"/>
        </w:rPr>
        <w:t>a </w:t>
      </w:r>
      <w:r w:rsidRPr="005B4590">
        <w:rPr>
          <w:rFonts w:ascii="Verdana" w:hAnsi="Verdana"/>
          <w:b/>
          <w:bCs/>
          <w:sz w:val="20"/>
        </w:rPr>
        <w:t>$28,490.00</w:t>
      </w:r>
      <w:r w:rsidRPr="005B4590">
        <w:rPr>
          <w:rFonts w:ascii="Verdana" w:hAnsi="Verdana"/>
          <w:bCs/>
          <w:sz w:val="20"/>
        </w:rPr>
        <w:t>, por no presentar las declaraciones en los medios electrónicos estando obligado a ello, presentarlas fuera del plazo o no cumplir con los requerimientos de las autoridades fiscales para presentarlas o cumplirlos fuera de los plazos señalados en los mismos.</w:t>
      </w:r>
    </w:p>
    <w:p w:rsidR="005B4590" w:rsidRPr="005B4590" w:rsidRDefault="005B4590" w:rsidP="005B4590">
      <w:pPr>
        <w:jc w:val="both"/>
        <w:rPr>
          <w:rFonts w:ascii="Verdana" w:hAnsi="Verdana"/>
          <w:bCs/>
          <w:sz w:val="20"/>
        </w:rPr>
      </w:pPr>
      <w:r w:rsidRPr="005B4590">
        <w:rPr>
          <w:rFonts w:ascii="Verdana" w:hAnsi="Verdana"/>
          <w:b/>
          <w:bCs/>
          <w:sz w:val="20"/>
        </w:rPr>
        <w:t>e) </w:t>
      </w:r>
      <w:r w:rsidRPr="005B4590">
        <w:rPr>
          <w:rFonts w:ascii="Verdana" w:hAnsi="Verdana"/>
          <w:bCs/>
          <w:sz w:val="20"/>
        </w:rPr>
        <w:t>     De </w:t>
      </w:r>
      <w:r w:rsidRPr="005B4590">
        <w:rPr>
          <w:rFonts w:ascii="Verdana" w:hAnsi="Verdana"/>
          <w:b/>
          <w:bCs/>
          <w:sz w:val="20"/>
        </w:rPr>
        <w:t>$1,430.00 </w:t>
      </w:r>
      <w:r w:rsidRPr="005B4590">
        <w:rPr>
          <w:rFonts w:ascii="Verdana" w:hAnsi="Verdana"/>
          <w:bCs/>
          <w:sz w:val="20"/>
        </w:rPr>
        <w:t>a </w:t>
      </w:r>
      <w:r w:rsidRPr="005B4590">
        <w:rPr>
          <w:rFonts w:ascii="Verdana" w:hAnsi="Verdana"/>
          <w:b/>
          <w:bCs/>
          <w:sz w:val="20"/>
        </w:rPr>
        <w:t>$4,560.00</w:t>
      </w:r>
      <w:r w:rsidRPr="005B4590">
        <w:rPr>
          <w:rFonts w:ascii="Verdana" w:hAnsi="Verdana"/>
          <w:bCs/>
          <w:sz w:val="20"/>
        </w:rPr>
        <w:t>, en los demás documentos.</w:t>
      </w:r>
    </w:p>
    <w:p w:rsidR="005B4590" w:rsidRPr="005B4590" w:rsidRDefault="005B4590" w:rsidP="005B4590">
      <w:pPr>
        <w:jc w:val="both"/>
        <w:rPr>
          <w:rFonts w:ascii="Verdana" w:hAnsi="Verdana"/>
          <w:bCs/>
          <w:sz w:val="20"/>
        </w:rPr>
      </w:pPr>
      <w:r w:rsidRPr="005B4590">
        <w:rPr>
          <w:rFonts w:ascii="Verdana" w:hAnsi="Verdana"/>
          <w:b/>
          <w:bCs/>
          <w:sz w:val="20"/>
        </w:rPr>
        <w:t>II. </w:t>
      </w:r>
      <w:r w:rsidRPr="005B4590">
        <w:rPr>
          <w:rFonts w:ascii="Verdana" w:hAnsi="Verdana"/>
          <w:bCs/>
          <w:sz w:val="20"/>
        </w:rPr>
        <w:t>          Respecto de la señalada en la fracción II:</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a)</w:t>
      </w:r>
      <w:r w:rsidRPr="005B4590">
        <w:rPr>
          <w:rFonts w:ascii="Verdana" w:hAnsi="Verdana"/>
          <w:bCs/>
          <w:sz w:val="20"/>
        </w:rPr>
        <w:t>      De </w:t>
      </w:r>
      <w:r w:rsidRPr="005B4590">
        <w:rPr>
          <w:rFonts w:ascii="Verdana" w:hAnsi="Verdana"/>
          <w:b/>
          <w:bCs/>
          <w:sz w:val="20"/>
        </w:rPr>
        <w:t>$1,040.00 </w:t>
      </w:r>
      <w:r w:rsidRPr="005B4590">
        <w:rPr>
          <w:rFonts w:ascii="Verdana" w:hAnsi="Verdana"/>
          <w:bCs/>
          <w:sz w:val="20"/>
        </w:rPr>
        <w:t>a </w:t>
      </w:r>
      <w:r w:rsidRPr="005B4590">
        <w:rPr>
          <w:rFonts w:ascii="Verdana" w:hAnsi="Verdana"/>
          <w:b/>
          <w:bCs/>
          <w:sz w:val="20"/>
        </w:rPr>
        <w:t>$3,470.00</w:t>
      </w:r>
      <w:r w:rsidRPr="005B4590">
        <w:rPr>
          <w:rFonts w:ascii="Verdana" w:hAnsi="Verdana"/>
          <w:bCs/>
          <w:sz w:val="20"/>
        </w:rPr>
        <w:t>, por no poner el nombre o domicilio o ponerlos equivocadamente, por cada uno.</w:t>
      </w:r>
    </w:p>
    <w:p w:rsidR="005B4590" w:rsidRPr="005B4590" w:rsidRDefault="005B4590" w:rsidP="005B4590">
      <w:pPr>
        <w:jc w:val="both"/>
        <w:rPr>
          <w:rFonts w:ascii="Verdana" w:hAnsi="Verdana"/>
          <w:bCs/>
          <w:sz w:val="20"/>
        </w:rPr>
      </w:pPr>
      <w:r w:rsidRPr="005B4590">
        <w:rPr>
          <w:rFonts w:ascii="Verdana" w:hAnsi="Verdana"/>
          <w:b/>
          <w:bCs/>
          <w:sz w:val="20"/>
        </w:rPr>
        <w:t>b)</w:t>
      </w:r>
      <w:r w:rsidRPr="005B4590">
        <w:rPr>
          <w:rFonts w:ascii="Verdana" w:hAnsi="Verdana"/>
          <w:bCs/>
          <w:sz w:val="20"/>
        </w:rPr>
        <w:t>      De </w:t>
      </w:r>
      <w:r w:rsidRPr="005B4590">
        <w:rPr>
          <w:rFonts w:ascii="Verdana" w:hAnsi="Verdana"/>
          <w:b/>
          <w:bCs/>
          <w:sz w:val="20"/>
        </w:rPr>
        <w:t>$30.00 </w:t>
      </w:r>
      <w:r w:rsidRPr="005B4590">
        <w:rPr>
          <w:rFonts w:ascii="Verdana" w:hAnsi="Verdana"/>
          <w:bCs/>
          <w:sz w:val="20"/>
        </w:rPr>
        <w:t>a </w:t>
      </w:r>
      <w:r w:rsidRPr="005B4590">
        <w:rPr>
          <w:rFonts w:ascii="Verdana" w:hAnsi="Verdana"/>
          <w:b/>
          <w:bCs/>
          <w:sz w:val="20"/>
        </w:rPr>
        <w:t>$90.00</w:t>
      </w:r>
      <w:r w:rsidRPr="005B4590">
        <w:rPr>
          <w:rFonts w:ascii="Verdana" w:hAnsi="Verdana"/>
          <w:bCs/>
          <w:sz w:val="20"/>
        </w:rPr>
        <w:t>, por cada dato no asentado o asentado incorrectamente en la relación de clientes y proveedores contenidas en las formas oficiales.</w:t>
      </w:r>
    </w:p>
    <w:p w:rsidR="005B4590" w:rsidRPr="005B4590" w:rsidRDefault="005B4590" w:rsidP="005B4590">
      <w:pPr>
        <w:jc w:val="both"/>
        <w:rPr>
          <w:rFonts w:ascii="Verdana" w:hAnsi="Verdana"/>
          <w:bCs/>
          <w:sz w:val="20"/>
        </w:rPr>
      </w:pPr>
      <w:r w:rsidRPr="005B4590">
        <w:rPr>
          <w:rFonts w:ascii="Verdana" w:hAnsi="Verdana"/>
          <w:b/>
          <w:bCs/>
          <w:sz w:val="20"/>
        </w:rPr>
        <w:t>c)</w:t>
      </w:r>
      <w:r w:rsidRPr="005B4590">
        <w:rPr>
          <w:rFonts w:ascii="Verdana" w:hAnsi="Verdana"/>
          <w:bCs/>
          <w:sz w:val="20"/>
        </w:rPr>
        <w:t>      De </w:t>
      </w:r>
      <w:r w:rsidRPr="005B4590">
        <w:rPr>
          <w:rFonts w:ascii="Verdana" w:hAnsi="Verdana"/>
          <w:b/>
          <w:bCs/>
          <w:sz w:val="20"/>
        </w:rPr>
        <w:t>$190.00 </w:t>
      </w:r>
      <w:r w:rsidRPr="005B4590">
        <w:rPr>
          <w:rFonts w:ascii="Verdana" w:hAnsi="Verdana"/>
          <w:bCs/>
          <w:sz w:val="20"/>
        </w:rPr>
        <w:t>a </w:t>
      </w:r>
      <w:r w:rsidRPr="005B4590">
        <w:rPr>
          <w:rFonts w:ascii="Verdana" w:hAnsi="Verdana"/>
          <w:b/>
          <w:bCs/>
          <w:sz w:val="20"/>
        </w:rPr>
        <w:t>$340.00</w:t>
      </w:r>
      <w:r w:rsidRPr="005B4590">
        <w:rPr>
          <w:rFonts w:ascii="Verdana" w:hAnsi="Verdana"/>
          <w:bCs/>
          <w:sz w:val="20"/>
        </w:rPr>
        <w:t>, por cada dato no asentado o asentado incorrectamente. Siempre que se omita la presentación de anexos, se calculará la multa en los términos de este inciso por cada dato que contenga el anexo no presentado.</w:t>
      </w:r>
    </w:p>
    <w:p w:rsidR="005B4590" w:rsidRPr="005B4590" w:rsidRDefault="005B4590" w:rsidP="005B4590">
      <w:pPr>
        <w:jc w:val="both"/>
        <w:rPr>
          <w:rFonts w:ascii="Verdana" w:hAnsi="Verdana"/>
          <w:bCs/>
          <w:sz w:val="20"/>
        </w:rPr>
      </w:pPr>
      <w:r w:rsidRPr="005B4590">
        <w:rPr>
          <w:rFonts w:ascii="Verdana" w:hAnsi="Verdana"/>
          <w:b/>
          <w:bCs/>
          <w:sz w:val="20"/>
        </w:rPr>
        <w:t>d)</w:t>
      </w:r>
      <w:r w:rsidRPr="005B4590">
        <w:rPr>
          <w:rFonts w:ascii="Verdana" w:hAnsi="Verdana"/>
          <w:bCs/>
          <w:sz w:val="20"/>
        </w:rPr>
        <w:t>      De </w:t>
      </w:r>
      <w:r w:rsidRPr="005B4590">
        <w:rPr>
          <w:rFonts w:ascii="Verdana" w:hAnsi="Verdana"/>
          <w:b/>
          <w:bCs/>
          <w:sz w:val="20"/>
        </w:rPr>
        <w:t>$700.00 </w:t>
      </w:r>
      <w:r w:rsidRPr="005B4590">
        <w:rPr>
          <w:rFonts w:ascii="Verdana" w:hAnsi="Verdana"/>
          <w:bCs/>
          <w:sz w:val="20"/>
        </w:rPr>
        <w:t>a </w:t>
      </w:r>
      <w:r w:rsidRPr="005B4590">
        <w:rPr>
          <w:rFonts w:ascii="Verdana" w:hAnsi="Verdana"/>
          <w:b/>
          <w:bCs/>
          <w:sz w:val="20"/>
        </w:rPr>
        <w:t>$1,730.00</w:t>
      </w:r>
      <w:r w:rsidRPr="005B4590">
        <w:rPr>
          <w:rFonts w:ascii="Verdana" w:hAnsi="Verdana"/>
          <w:bCs/>
          <w:sz w:val="20"/>
        </w:rPr>
        <w:t>, por no señalar la clave que corresponda a su actividad preponderante conforme al catálogo de actividades que publique la Secretaría de Hacienda y Crédito Público mediante reglas de carácter general, o señalarlo equivocadamente.</w:t>
      </w:r>
    </w:p>
    <w:p w:rsidR="005B4590" w:rsidRPr="005B4590" w:rsidRDefault="005B4590" w:rsidP="005B4590">
      <w:pPr>
        <w:jc w:val="both"/>
        <w:rPr>
          <w:rFonts w:ascii="Verdana" w:hAnsi="Verdana"/>
          <w:bCs/>
          <w:sz w:val="20"/>
        </w:rPr>
      </w:pPr>
      <w:r w:rsidRPr="005B4590">
        <w:rPr>
          <w:rFonts w:ascii="Verdana" w:hAnsi="Verdana"/>
          <w:b/>
          <w:bCs/>
          <w:sz w:val="20"/>
        </w:rPr>
        <w:lastRenderedPageBreak/>
        <w:t>e) </w:t>
      </w:r>
      <w:r w:rsidRPr="005B4590">
        <w:rPr>
          <w:rFonts w:ascii="Verdana" w:hAnsi="Verdana"/>
          <w:bCs/>
          <w:sz w:val="20"/>
        </w:rPr>
        <w:t>     De </w:t>
      </w:r>
      <w:r w:rsidRPr="005B4590">
        <w:rPr>
          <w:rFonts w:ascii="Verdana" w:hAnsi="Verdana"/>
          <w:b/>
          <w:bCs/>
          <w:sz w:val="20"/>
        </w:rPr>
        <w:t>$4,260.00 </w:t>
      </w:r>
      <w:r w:rsidRPr="005B4590">
        <w:rPr>
          <w:rFonts w:ascii="Verdana" w:hAnsi="Verdana"/>
          <w:bCs/>
          <w:sz w:val="20"/>
        </w:rPr>
        <w:t>a </w:t>
      </w:r>
      <w:r w:rsidRPr="005B4590">
        <w:rPr>
          <w:rFonts w:ascii="Verdana" w:hAnsi="Verdana"/>
          <w:b/>
          <w:bCs/>
          <w:sz w:val="20"/>
        </w:rPr>
        <w:t>$14,230.00</w:t>
      </w:r>
      <w:r w:rsidRPr="005B4590">
        <w:rPr>
          <w:rFonts w:ascii="Verdana" w:hAnsi="Verdana"/>
          <w:bCs/>
          <w:sz w:val="20"/>
        </w:rPr>
        <w:t>, por presentar medios electrónicos que contengan declaraciones incompletas, con errores o en forma distinta a lo señalado por las disposiciones fiscales.</w:t>
      </w:r>
    </w:p>
    <w:p w:rsidR="005B4590" w:rsidRPr="005B4590" w:rsidRDefault="005B4590" w:rsidP="005B4590">
      <w:pPr>
        <w:jc w:val="both"/>
        <w:rPr>
          <w:rFonts w:ascii="Verdana" w:hAnsi="Verdana"/>
          <w:bCs/>
          <w:sz w:val="20"/>
        </w:rPr>
      </w:pPr>
      <w:r w:rsidRPr="005B4590">
        <w:rPr>
          <w:rFonts w:ascii="Verdana" w:hAnsi="Verdana"/>
          <w:b/>
          <w:bCs/>
          <w:sz w:val="20"/>
        </w:rPr>
        <w:t>f) </w:t>
      </w:r>
      <w:r w:rsidRPr="005B4590">
        <w:rPr>
          <w:rFonts w:ascii="Verdana" w:hAnsi="Verdana"/>
          <w:bCs/>
          <w:sz w:val="20"/>
        </w:rPr>
        <w:t>      De</w:t>
      </w:r>
      <w:r w:rsidRPr="005B4590">
        <w:rPr>
          <w:rFonts w:ascii="Verdana" w:hAnsi="Verdana"/>
          <w:b/>
          <w:bCs/>
          <w:sz w:val="20"/>
        </w:rPr>
        <w:t> $1,260.00 </w:t>
      </w:r>
      <w:r w:rsidRPr="005B4590">
        <w:rPr>
          <w:rFonts w:ascii="Verdana" w:hAnsi="Verdana"/>
          <w:bCs/>
          <w:sz w:val="20"/>
        </w:rPr>
        <w:t>a </w:t>
      </w:r>
      <w:r w:rsidRPr="005B4590">
        <w:rPr>
          <w:rFonts w:ascii="Verdana" w:hAnsi="Verdana"/>
          <w:b/>
          <w:bCs/>
          <w:sz w:val="20"/>
        </w:rPr>
        <w:t>$3,770.00</w:t>
      </w:r>
      <w:r w:rsidRPr="005B4590">
        <w:rPr>
          <w:rFonts w:ascii="Verdana" w:hAnsi="Verdana"/>
          <w:bCs/>
          <w:sz w:val="20"/>
        </w:rPr>
        <w:t>, por no presentar firmadas las declaraciones por el contribuyente o por el representante legal debidamente acreditado.</w:t>
      </w:r>
    </w:p>
    <w:p w:rsidR="005B4590" w:rsidRPr="005B4590" w:rsidRDefault="005B4590" w:rsidP="005B4590">
      <w:pPr>
        <w:jc w:val="both"/>
        <w:rPr>
          <w:rFonts w:ascii="Verdana" w:hAnsi="Verdana"/>
          <w:bCs/>
          <w:sz w:val="20"/>
        </w:rPr>
      </w:pPr>
      <w:r w:rsidRPr="005B4590">
        <w:rPr>
          <w:rFonts w:ascii="Verdana" w:hAnsi="Verdana"/>
          <w:b/>
          <w:bCs/>
          <w:sz w:val="20"/>
        </w:rPr>
        <w:t>g) </w:t>
      </w:r>
      <w:r w:rsidRPr="005B4590">
        <w:rPr>
          <w:rFonts w:ascii="Verdana" w:hAnsi="Verdana"/>
          <w:bCs/>
          <w:sz w:val="20"/>
        </w:rPr>
        <w:t>     De</w:t>
      </w:r>
      <w:r w:rsidRPr="005B4590">
        <w:rPr>
          <w:rFonts w:ascii="Verdana" w:hAnsi="Verdana"/>
          <w:b/>
          <w:bCs/>
          <w:sz w:val="20"/>
        </w:rPr>
        <w:t> $630.00 </w:t>
      </w:r>
      <w:r w:rsidRPr="005B4590">
        <w:rPr>
          <w:rFonts w:ascii="Verdana" w:hAnsi="Verdana"/>
          <w:bCs/>
          <w:sz w:val="20"/>
        </w:rPr>
        <w:t>a </w:t>
      </w:r>
      <w:r w:rsidRPr="005B4590">
        <w:rPr>
          <w:rFonts w:ascii="Verdana" w:hAnsi="Verdana"/>
          <w:b/>
          <w:bCs/>
          <w:sz w:val="20"/>
        </w:rPr>
        <w:t>$1,710.00</w:t>
      </w:r>
      <w:r w:rsidRPr="005B4590">
        <w:rPr>
          <w:rFonts w:ascii="Verdana" w:hAnsi="Verdana"/>
          <w:bCs/>
          <w:sz w:val="20"/>
        </w:rPr>
        <w:t>, en los demás casos.</w:t>
      </w:r>
    </w:p>
    <w:p w:rsidR="005B4590" w:rsidRPr="005B4590" w:rsidRDefault="005B4590" w:rsidP="005B4590">
      <w:pPr>
        <w:jc w:val="both"/>
        <w:rPr>
          <w:rFonts w:ascii="Verdana" w:hAnsi="Verdana"/>
          <w:bCs/>
          <w:sz w:val="20"/>
        </w:rPr>
      </w:pPr>
      <w:r w:rsidRPr="005B4590">
        <w:rPr>
          <w:rFonts w:ascii="Verdana" w:hAnsi="Verdana"/>
          <w:b/>
          <w:bCs/>
          <w:sz w:val="20"/>
        </w:rPr>
        <w:t>III.</w:t>
      </w:r>
      <w:r w:rsidRPr="005B4590">
        <w:rPr>
          <w:rFonts w:ascii="Verdana" w:hAnsi="Verdana"/>
          <w:bCs/>
          <w:sz w:val="20"/>
        </w:rPr>
        <w:t>          De </w:t>
      </w:r>
      <w:r w:rsidRPr="005B4590">
        <w:rPr>
          <w:rFonts w:ascii="Verdana" w:hAnsi="Verdana"/>
          <w:b/>
          <w:bCs/>
          <w:sz w:val="20"/>
        </w:rPr>
        <w:t>$1,400.00 </w:t>
      </w:r>
      <w:r w:rsidRPr="005B4590">
        <w:rPr>
          <w:rFonts w:ascii="Verdana" w:hAnsi="Verdana"/>
          <w:bCs/>
          <w:sz w:val="20"/>
        </w:rPr>
        <w:t>a </w:t>
      </w:r>
      <w:r w:rsidRPr="005B4590">
        <w:rPr>
          <w:rFonts w:ascii="Verdana" w:hAnsi="Verdana"/>
          <w:b/>
          <w:bCs/>
          <w:sz w:val="20"/>
        </w:rPr>
        <w:t>$34,730.00</w:t>
      </w:r>
      <w:r w:rsidRPr="005B4590">
        <w:rPr>
          <w:rFonts w:ascii="Verdana" w:hAnsi="Verdana"/>
          <w:bCs/>
          <w:sz w:val="20"/>
        </w:rPr>
        <w:t>, tratándose de la señalada en la fracción III, por cada requerimiento.</w:t>
      </w:r>
    </w:p>
    <w:p w:rsidR="005B4590" w:rsidRPr="005B4590" w:rsidRDefault="005B4590" w:rsidP="005B4590">
      <w:pPr>
        <w:jc w:val="both"/>
        <w:rPr>
          <w:rFonts w:ascii="Verdana" w:hAnsi="Verdana"/>
          <w:bCs/>
          <w:sz w:val="20"/>
        </w:rPr>
      </w:pPr>
      <w:r w:rsidRPr="005B4590">
        <w:rPr>
          <w:rFonts w:ascii="Verdana" w:hAnsi="Verdana"/>
          <w:b/>
          <w:bCs/>
          <w:sz w:val="20"/>
        </w:rPr>
        <w:t>IV. </w:t>
      </w:r>
      <w:r w:rsidRPr="005B4590">
        <w:rPr>
          <w:rFonts w:ascii="Verdana" w:hAnsi="Verdana"/>
          <w:bCs/>
          <w:sz w:val="20"/>
        </w:rPr>
        <w:t>        De </w:t>
      </w:r>
      <w:r w:rsidRPr="005B4590">
        <w:rPr>
          <w:rFonts w:ascii="Verdana" w:hAnsi="Verdana"/>
          <w:b/>
          <w:bCs/>
          <w:sz w:val="20"/>
        </w:rPr>
        <w:t>$17,370.00 </w:t>
      </w:r>
      <w:r w:rsidRPr="005B4590">
        <w:rPr>
          <w:rFonts w:ascii="Verdana" w:hAnsi="Verdana"/>
          <w:bCs/>
          <w:sz w:val="20"/>
        </w:rPr>
        <w:t>a </w:t>
      </w:r>
      <w:r w:rsidRPr="005B4590">
        <w:rPr>
          <w:rFonts w:ascii="Verdana" w:hAnsi="Verdana"/>
          <w:b/>
          <w:bCs/>
          <w:sz w:val="20"/>
        </w:rPr>
        <w:t>$34,730.00</w:t>
      </w:r>
      <w:r w:rsidRPr="005B4590">
        <w:rPr>
          <w:rFonts w:ascii="Verdana" w:hAnsi="Verdana"/>
          <w:bCs/>
          <w:sz w:val="20"/>
        </w:rPr>
        <w:t>, respecto de la señalada en la fracción IV, salvo tratándose de contribuyentes que de conformidad con la Ley del Impuesto sobre la Renta, estén obligados a efectuar pagos provisionales trimestrales o cuatrimestrales, supuestos en los que la multa será de </w:t>
      </w:r>
      <w:r w:rsidRPr="005B4590">
        <w:rPr>
          <w:rFonts w:ascii="Verdana" w:hAnsi="Verdana"/>
          <w:b/>
          <w:bCs/>
          <w:sz w:val="20"/>
        </w:rPr>
        <w:t>$1,730.00 </w:t>
      </w:r>
      <w:r w:rsidRPr="005B4590">
        <w:rPr>
          <w:rFonts w:ascii="Verdana" w:hAnsi="Verdana"/>
          <w:bCs/>
          <w:sz w:val="20"/>
        </w:rPr>
        <w:t>a</w:t>
      </w:r>
      <w:r w:rsidRPr="005B4590">
        <w:rPr>
          <w:rFonts w:ascii="Verdana" w:hAnsi="Verdana"/>
          <w:b/>
          <w:bCs/>
          <w:sz w:val="20"/>
        </w:rPr>
        <w:t> $10,410.00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V. </w:t>
      </w:r>
      <w:r w:rsidRPr="005B4590">
        <w:rPr>
          <w:rFonts w:ascii="Verdana" w:hAnsi="Verdana"/>
          <w:bCs/>
          <w:sz w:val="20"/>
        </w:rPr>
        <w:t>         Para la señalada en la fracción V, la multa será de </w:t>
      </w:r>
      <w:r w:rsidRPr="005B4590">
        <w:rPr>
          <w:rFonts w:ascii="Verdana" w:hAnsi="Verdana"/>
          <w:b/>
          <w:bCs/>
          <w:sz w:val="20"/>
        </w:rPr>
        <w:t>$11,930.00 </w:t>
      </w:r>
      <w:r w:rsidRPr="005B4590">
        <w:rPr>
          <w:rFonts w:ascii="Verdana" w:hAnsi="Verdana"/>
          <w:bCs/>
          <w:sz w:val="20"/>
        </w:rPr>
        <w:t>a </w:t>
      </w:r>
      <w:r w:rsidRPr="005B4590">
        <w:rPr>
          <w:rFonts w:ascii="Verdana" w:hAnsi="Verdana"/>
          <w:b/>
          <w:bCs/>
          <w:sz w:val="20"/>
        </w:rPr>
        <w:t>$23,880.00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VI. </w:t>
      </w:r>
      <w:r w:rsidRPr="005B4590">
        <w:rPr>
          <w:rFonts w:ascii="Verdana" w:hAnsi="Verdana"/>
          <w:bCs/>
          <w:sz w:val="20"/>
        </w:rPr>
        <w:t>        Para la señalada en la fracción VI la multa será de </w:t>
      </w:r>
      <w:r w:rsidRPr="005B4590">
        <w:rPr>
          <w:rFonts w:ascii="Verdana" w:hAnsi="Verdana"/>
          <w:b/>
          <w:bCs/>
          <w:sz w:val="20"/>
        </w:rPr>
        <w:t>$3,470.00 </w:t>
      </w:r>
      <w:r w:rsidRPr="005B4590">
        <w:rPr>
          <w:rFonts w:ascii="Verdana" w:hAnsi="Verdana"/>
          <w:bCs/>
          <w:sz w:val="20"/>
        </w:rPr>
        <w:t>a</w:t>
      </w:r>
      <w:r w:rsidRPr="005B4590">
        <w:rPr>
          <w:rFonts w:ascii="Verdana" w:hAnsi="Verdana"/>
          <w:b/>
          <w:bCs/>
          <w:sz w:val="20"/>
        </w:rPr>
        <w:t> $10,410.00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VII.</w:t>
      </w:r>
      <w:r w:rsidRPr="005B4590">
        <w:rPr>
          <w:rFonts w:ascii="Verdana" w:hAnsi="Verdana"/>
          <w:bCs/>
          <w:sz w:val="20"/>
        </w:rPr>
        <w:t>         De </w:t>
      </w:r>
      <w:r w:rsidRPr="005B4590">
        <w:rPr>
          <w:rFonts w:ascii="Verdana" w:hAnsi="Verdana"/>
          <w:b/>
          <w:bCs/>
          <w:sz w:val="20"/>
        </w:rPr>
        <w:t>$860.00 </w:t>
      </w:r>
      <w:r w:rsidRPr="005B4590">
        <w:rPr>
          <w:rFonts w:ascii="Verdana" w:hAnsi="Verdana"/>
          <w:bCs/>
          <w:sz w:val="20"/>
        </w:rPr>
        <w:t>a </w:t>
      </w:r>
      <w:r w:rsidRPr="005B4590">
        <w:rPr>
          <w:rFonts w:ascii="Verdana" w:hAnsi="Verdana"/>
          <w:b/>
          <w:bCs/>
          <w:sz w:val="20"/>
        </w:rPr>
        <w:t>$8,760.00</w:t>
      </w:r>
      <w:r w:rsidRPr="005B4590">
        <w:rPr>
          <w:rFonts w:ascii="Verdana" w:hAnsi="Verdana"/>
          <w:bCs/>
          <w:sz w:val="20"/>
        </w:rPr>
        <w:t>, para la establecida en la fracción VII.</w:t>
      </w:r>
    </w:p>
    <w:p w:rsidR="005B4590" w:rsidRPr="005B4590" w:rsidRDefault="005B4590" w:rsidP="005B4590">
      <w:pPr>
        <w:jc w:val="both"/>
        <w:rPr>
          <w:rFonts w:ascii="Verdana" w:hAnsi="Verdana"/>
          <w:bCs/>
          <w:sz w:val="20"/>
        </w:rPr>
      </w:pPr>
      <w:r w:rsidRPr="005B4590">
        <w:rPr>
          <w:rFonts w:ascii="Verdana" w:hAnsi="Verdana"/>
          <w:b/>
          <w:bCs/>
          <w:sz w:val="20"/>
        </w:rPr>
        <w:t>VIII. </w:t>
      </w:r>
      <w:r w:rsidRPr="005B4590">
        <w:rPr>
          <w:rFonts w:ascii="Verdana" w:hAnsi="Verdana"/>
          <w:bCs/>
          <w:sz w:val="20"/>
        </w:rPr>
        <w:t>       Para la señalada en la fracción VIII, la multa será de </w:t>
      </w:r>
      <w:r w:rsidRPr="005B4590">
        <w:rPr>
          <w:rFonts w:ascii="Verdana" w:hAnsi="Verdana"/>
          <w:b/>
          <w:bCs/>
          <w:sz w:val="20"/>
        </w:rPr>
        <w:t>$65,910.00 </w:t>
      </w:r>
      <w:r w:rsidRPr="005B4590">
        <w:rPr>
          <w:rFonts w:ascii="Verdana" w:hAnsi="Verdana"/>
          <w:bCs/>
          <w:sz w:val="20"/>
        </w:rPr>
        <w:t>a</w:t>
      </w:r>
      <w:r w:rsidRPr="005B4590">
        <w:rPr>
          <w:rFonts w:ascii="Verdana" w:hAnsi="Verdana"/>
          <w:b/>
          <w:bCs/>
          <w:sz w:val="20"/>
        </w:rPr>
        <w:t> $197,720.00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IX. </w:t>
      </w:r>
      <w:r w:rsidRPr="005B4590">
        <w:rPr>
          <w:rFonts w:ascii="Verdana" w:hAnsi="Verdana"/>
          <w:bCs/>
          <w:sz w:val="20"/>
        </w:rPr>
        <w:t>        De</w:t>
      </w:r>
      <w:r w:rsidRPr="005B4590">
        <w:rPr>
          <w:rFonts w:ascii="Verdana" w:hAnsi="Verdana"/>
          <w:b/>
          <w:bCs/>
          <w:sz w:val="20"/>
        </w:rPr>
        <w:t> $10,410.00</w:t>
      </w:r>
      <w:r w:rsidRPr="005B4590">
        <w:rPr>
          <w:rFonts w:ascii="Verdana" w:hAnsi="Verdana"/>
          <w:bCs/>
          <w:sz w:val="20"/>
        </w:rPr>
        <w:t> a</w:t>
      </w:r>
      <w:r w:rsidRPr="005B4590">
        <w:rPr>
          <w:rFonts w:ascii="Verdana" w:hAnsi="Verdana"/>
          <w:b/>
          <w:bCs/>
          <w:sz w:val="20"/>
        </w:rPr>
        <w:t> $34,730.00</w:t>
      </w:r>
      <w:r w:rsidRPr="005B4590">
        <w:rPr>
          <w:rFonts w:ascii="Verdana" w:hAnsi="Verdana"/>
          <w:bCs/>
          <w:sz w:val="20"/>
        </w:rPr>
        <w:t>, para la establecida en la fracción IX.</w:t>
      </w:r>
    </w:p>
    <w:p w:rsidR="005B4590" w:rsidRPr="005B4590" w:rsidRDefault="005B4590" w:rsidP="005B4590">
      <w:pPr>
        <w:jc w:val="both"/>
        <w:rPr>
          <w:rFonts w:ascii="Verdana" w:hAnsi="Verdana"/>
          <w:bCs/>
          <w:sz w:val="20"/>
        </w:rPr>
      </w:pPr>
      <w:r w:rsidRPr="005B4590">
        <w:rPr>
          <w:rFonts w:ascii="Verdana" w:hAnsi="Verdana"/>
          <w:b/>
          <w:bCs/>
          <w:sz w:val="20"/>
        </w:rPr>
        <w:t>X.</w:t>
      </w:r>
      <w:r w:rsidRPr="005B4590">
        <w:rPr>
          <w:rFonts w:ascii="Verdana" w:hAnsi="Verdana"/>
          <w:bCs/>
          <w:sz w:val="20"/>
        </w:rPr>
        <w:t>          </w:t>
      </w:r>
      <w:r w:rsidRPr="005B4590">
        <w:rPr>
          <w:rFonts w:ascii="Verdana" w:hAnsi="Verdana"/>
          <w:b/>
          <w:bCs/>
          <w:sz w:val="20"/>
        </w:rPr>
        <w:t> </w:t>
      </w:r>
      <w:r w:rsidRPr="005B4590">
        <w:rPr>
          <w:rFonts w:ascii="Verdana" w:hAnsi="Verdana"/>
          <w:bCs/>
          <w:sz w:val="20"/>
        </w:rPr>
        <w:t>De </w:t>
      </w:r>
      <w:r w:rsidRPr="005B4590">
        <w:rPr>
          <w:rFonts w:ascii="Verdana" w:hAnsi="Verdana"/>
          <w:b/>
          <w:bCs/>
          <w:sz w:val="20"/>
        </w:rPr>
        <w:t>$10,980.00 </w:t>
      </w:r>
      <w:r w:rsidRPr="005B4590">
        <w:rPr>
          <w:rFonts w:ascii="Verdana" w:hAnsi="Verdana"/>
          <w:bCs/>
          <w:sz w:val="20"/>
        </w:rPr>
        <w:t>a </w:t>
      </w:r>
      <w:r w:rsidRPr="005B4590">
        <w:rPr>
          <w:rFonts w:ascii="Verdana" w:hAnsi="Verdana"/>
          <w:b/>
          <w:bCs/>
          <w:sz w:val="20"/>
        </w:rPr>
        <w:t>$20,570.00</w:t>
      </w:r>
      <w:r w:rsidRPr="005B4590">
        <w:rPr>
          <w:rFonts w:ascii="Verdana" w:hAnsi="Verdana"/>
          <w:bCs/>
          <w:sz w:val="20"/>
        </w:rPr>
        <w:t>, para la establecida en la fracción X.</w:t>
      </w:r>
    </w:p>
    <w:p w:rsidR="005B4590" w:rsidRPr="005B4590" w:rsidRDefault="005B4590" w:rsidP="005B4590">
      <w:pPr>
        <w:jc w:val="both"/>
        <w:rPr>
          <w:rFonts w:ascii="Verdana" w:hAnsi="Verdana"/>
          <w:bCs/>
          <w:sz w:val="20"/>
        </w:rPr>
      </w:pPr>
      <w:r w:rsidRPr="005B4590">
        <w:rPr>
          <w:rFonts w:ascii="Verdana" w:hAnsi="Verdana"/>
          <w:b/>
          <w:bCs/>
          <w:sz w:val="20"/>
        </w:rPr>
        <w:t>XI. </w:t>
      </w:r>
      <w:r w:rsidRPr="005B4590">
        <w:rPr>
          <w:rFonts w:ascii="Verdana" w:hAnsi="Verdana"/>
          <w:bCs/>
          <w:sz w:val="20"/>
        </w:rPr>
        <w:t>        </w:t>
      </w:r>
      <w:r w:rsidRPr="005B4590">
        <w:rPr>
          <w:rFonts w:ascii="Verdana" w:hAnsi="Verdana"/>
          <w:b/>
          <w:bCs/>
          <w:sz w:val="20"/>
        </w:rPr>
        <w:t> </w:t>
      </w:r>
      <w:r w:rsidRPr="005B4590">
        <w:rPr>
          <w:rFonts w:ascii="Verdana" w:hAnsi="Verdana"/>
          <w:bCs/>
          <w:sz w:val="20"/>
        </w:rPr>
        <w:t>De </w:t>
      </w:r>
      <w:r w:rsidRPr="005B4590">
        <w:rPr>
          <w:rFonts w:ascii="Verdana" w:hAnsi="Verdana"/>
          <w:b/>
          <w:bCs/>
          <w:sz w:val="20"/>
        </w:rPr>
        <w:t>$128,440.00 </w:t>
      </w:r>
      <w:r w:rsidRPr="005B4590">
        <w:rPr>
          <w:rFonts w:ascii="Verdana" w:hAnsi="Verdana"/>
          <w:bCs/>
          <w:sz w:val="20"/>
        </w:rPr>
        <w:t>a </w:t>
      </w:r>
      <w:r w:rsidRPr="005B4590">
        <w:rPr>
          <w:rFonts w:ascii="Verdana" w:hAnsi="Verdana"/>
          <w:b/>
          <w:bCs/>
          <w:sz w:val="20"/>
        </w:rPr>
        <w:t>$171,260.00</w:t>
      </w:r>
      <w:r w:rsidRPr="005B4590">
        <w:rPr>
          <w:rFonts w:ascii="Verdana" w:hAnsi="Verdana"/>
          <w:bCs/>
          <w:sz w:val="20"/>
        </w:rPr>
        <w:t>, para la establecida en la fracción XI, por cada sociedad integrada no incluida en la solicitud de autorización para determinar el resultado fiscal integrado o no incorporada al régimen opcional para grupos de sociedades.</w:t>
      </w:r>
    </w:p>
    <w:p w:rsidR="005B4590" w:rsidRPr="005B4590" w:rsidRDefault="005B4590" w:rsidP="005B4590">
      <w:pPr>
        <w:jc w:val="both"/>
        <w:rPr>
          <w:rFonts w:ascii="Verdana" w:hAnsi="Verdana"/>
          <w:bCs/>
          <w:sz w:val="20"/>
        </w:rPr>
      </w:pPr>
      <w:r w:rsidRPr="005B4590">
        <w:rPr>
          <w:rFonts w:ascii="Verdana" w:hAnsi="Verdana"/>
          <w:b/>
          <w:bCs/>
          <w:sz w:val="20"/>
        </w:rPr>
        <w:t>XII. </w:t>
      </w:r>
      <w:r w:rsidRPr="005B4590">
        <w:rPr>
          <w:rFonts w:ascii="Verdana" w:hAnsi="Verdana"/>
          <w:bCs/>
          <w:sz w:val="20"/>
        </w:rPr>
        <w:t>        De</w:t>
      </w:r>
      <w:r w:rsidRPr="005B4590">
        <w:rPr>
          <w:rFonts w:ascii="Verdana" w:hAnsi="Verdana"/>
          <w:b/>
          <w:bCs/>
          <w:sz w:val="20"/>
        </w:rPr>
        <w:t> $45,160.00 </w:t>
      </w:r>
      <w:r w:rsidRPr="005B4590">
        <w:rPr>
          <w:rFonts w:ascii="Verdana" w:hAnsi="Verdana"/>
          <w:bCs/>
          <w:sz w:val="20"/>
        </w:rPr>
        <w:t>a </w:t>
      </w:r>
      <w:r w:rsidRPr="005B4590">
        <w:rPr>
          <w:rFonts w:ascii="Verdana" w:hAnsi="Verdana"/>
          <w:b/>
          <w:bCs/>
          <w:sz w:val="20"/>
        </w:rPr>
        <w:t>$69,500.00</w:t>
      </w:r>
      <w:r w:rsidRPr="005B4590">
        <w:rPr>
          <w:rFonts w:ascii="Verdana" w:hAnsi="Verdana"/>
          <w:bCs/>
          <w:sz w:val="20"/>
        </w:rPr>
        <w:t>, para la establecida en la fracción XII, por cada aviso de incorporación o desincorporación no presentado o presentado extemporáneamente, aun cuando el aviso se presente en forma espontánea.</w:t>
      </w:r>
    </w:p>
    <w:p w:rsidR="005B4590" w:rsidRPr="005B4590" w:rsidRDefault="005B4590" w:rsidP="005B4590">
      <w:pPr>
        <w:jc w:val="both"/>
        <w:rPr>
          <w:rFonts w:ascii="Verdana" w:hAnsi="Verdana"/>
          <w:bCs/>
          <w:sz w:val="20"/>
        </w:rPr>
      </w:pPr>
      <w:r w:rsidRPr="005B4590">
        <w:rPr>
          <w:rFonts w:ascii="Verdana" w:hAnsi="Verdana"/>
          <w:b/>
          <w:bCs/>
          <w:sz w:val="20"/>
        </w:rPr>
        <w:t>XIII.</w:t>
      </w:r>
      <w:r w:rsidRPr="005B4590">
        <w:rPr>
          <w:rFonts w:ascii="Verdana" w:hAnsi="Verdana"/>
          <w:bCs/>
          <w:sz w:val="20"/>
        </w:rPr>
        <w:t>        De</w:t>
      </w:r>
      <w:r w:rsidRPr="005B4590">
        <w:rPr>
          <w:rFonts w:ascii="Verdana" w:hAnsi="Verdana"/>
          <w:b/>
          <w:bCs/>
          <w:sz w:val="20"/>
        </w:rPr>
        <w:t> $10,410.00 </w:t>
      </w:r>
      <w:r w:rsidRPr="005B4590">
        <w:rPr>
          <w:rFonts w:ascii="Verdana" w:hAnsi="Verdana"/>
          <w:bCs/>
          <w:sz w:val="20"/>
        </w:rPr>
        <w:t>a</w:t>
      </w:r>
      <w:r w:rsidRPr="005B4590">
        <w:rPr>
          <w:rFonts w:ascii="Verdana" w:hAnsi="Verdana"/>
          <w:b/>
          <w:bCs/>
          <w:sz w:val="20"/>
        </w:rPr>
        <w:t> $34,730.00</w:t>
      </w:r>
      <w:r w:rsidRPr="005B4590">
        <w:rPr>
          <w:rFonts w:ascii="Verdana" w:hAnsi="Verdana"/>
          <w:bCs/>
          <w:sz w:val="20"/>
        </w:rPr>
        <w:t>, para la establecida en la fracción XIII.</w:t>
      </w:r>
    </w:p>
    <w:p w:rsidR="005B4590" w:rsidRPr="005B4590" w:rsidRDefault="005B4590" w:rsidP="005B4590">
      <w:pPr>
        <w:jc w:val="both"/>
        <w:rPr>
          <w:rFonts w:ascii="Verdana" w:hAnsi="Verdana"/>
          <w:bCs/>
          <w:sz w:val="20"/>
        </w:rPr>
      </w:pPr>
      <w:r w:rsidRPr="005B4590">
        <w:rPr>
          <w:rFonts w:ascii="Verdana" w:hAnsi="Verdana"/>
          <w:b/>
          <w:bCs/>
          <w:sz w:val="20"/>
        </w:rPr>
        <w:t>XIV.</w:t>
      </w:r>
      <w:r w:rsidRPr="005B4590">
        <w:rPr>
          <w:rFonts w:ascii="Verdana" w:hAnsi="Verdana"/>
          <w:bCs/>
          <w:sz w:val="20"/>
        </w:rPr>
        <w:t>       De</w:t>
      </w:r>
      <w:r w:rsidRPr="005B4590">
        <w:rPr>
          <w:rFonts w:ascii="Verdana" w:hAnsi="Verdana"/>
          <w:b/>
          <w:bCs/>
          <w:sz w:val="20"/>
        </w:rPr>
        <w:t> $10,410.00 </w:t>
      </w:r>
      <w:r w:rsidRPr="005B4590">
        <w:rPr>
          <w:rFonts w:ascii="Verdana" w:hAnsi="Verdana"/>
          <w:bCs/>
          <w:sz w:val="20"/>
        </w:rPr>
        <w:t>a</w:t>
      </w:r>
      <w:r w:rsidRPr="005B4590">
        <w:rPr>
          <w:rFonts w:ascii="Verdana" w:hAnsi="Verdana"/>
          <w:b/>
          <w:bCs/>
          <w:sz w:val="20"/>
        </w:rPr>
        <w:t> $24,310.00</w:t>
      </w:r>
      <w:r w:rsidRPr="005B4590">
        <w:rPr>
          <w:rFonts w:ascii="Verdana" w:hAnsi="Verdana"/>
          <w:bCs/>
          <w:sz w:val="20"/>
        </w:rPr>
        <w:t>, para la establecida en la fracción XIV.</w:t>
      </w:r>
    </w:p>
    <w:p w:rsidR="005B4590" w:rsidRPr="005B4590" w:rsidRDefault="005B4590" w:rsidP="005B4590">
      <w:pPr>
        <w:jc w:val="both"/>
        <w:rPr>
          <w:rFonts w:ascii="Verdana" w:hAnsi="Verdana"/>
          <w:bCs/>
          <w:sz w:val="20"/>
        </w:rPr>
      </w:pPr>
      <w:r w:rsidRPr="005B4590">
        <w:rPr>
          <w:rFonts w:ascii="Verdana" w:hAnsi="Verdana"/>
          <w:b/>
          <w:bCs/>
          <w:sz w:val="20"/>
        </w:rPr>
        <w:t>XV.</w:t>
      </w:r>
      <w:r w:rsidRPr="005B4590">
        <w:rPr>
          <w:rFonts w:ascii="Verdana" w:hAnsi="Verdana"/>
          <w:bCs/>
          <w:sz w:val="20"/>
        </w:rPr>
        <w:t>        De</w:t>
      </w:r>
      <w:r w:rsidRPr="005B4590">
        <w:rPr>
          <w:rFonts w:ascii="Verdana" w:hAnsi="Verdana"/>
          <w:b/>
          <w:bCs/>
          <w:sz w:val="20"/>
        </w:rPr>
        <w:t> $86,870.00 </w:t>
      </w:r>
      <w:r w:rsidRPr="005B4590">
        <w:rPr>
          <w:rFonts w:ascii="Verdana" w:hAnsi="Verdana"/>
          <w:bCs/>
          <w:sz w:val="20"/>
        </w:rPr>
        <w:t>a </w:t>
      </w:r>
      <w:r w:rsidRPr="005B4590">
        <w:rPr>
          <w:rFonts w:ascii="Verdana" w:hAnsi="Verdana"/>
          <w:b/>
          <w:bCs/>
          <w:sz w:val="20"/>
        </w:rPr>
        <w:t>$173,730.00</w:t>
      </w:r>
      <w:r w:rsidRPr="005B4590">
        <w:rPr>
          <w:rFonts w:ascii="Verdana" w:hAnsi="Verdana"/>
          <w:bCs/>
          <w:sz w:val="20"/>
        </w:rPr>
        <w:t>, para la establecida en la fracción XV.</w:t>
      </w:r>
    </w:p>
    <w:p w:rsidR="005B4590" w:rsidRPr="005B4590" w:rsidRDefault="005B4590" w:rsidP="005B4590">
      <w:pPr>
        <w:jc w:val="both"/>
        <w:rPr>
          <w:rFonts w:ascii="Verdana" w:hAnsi="Verdana"/>
          <w:bCs/>
          <w:sz w:val="20"/>
        </w:rPr>
      </w:pPr>
      <w:r w:rsidRPr="005B4590">
        <w:rPr>
          <w:rFonts w:ascii="Verdana" w:hAnsi="Verdana"/>
          <w:b/>
          <w:bCs/>
          <w:sz w:val="20"/>
        </w:rPr>
        <w:t>XVI. </w:t>
      </w:r>
      <w:r w:rsidRPr="005B4590">
        <w:rPr>
          <w:rFonts w:ascii="Verdana" w:hAnsi="Verdana"/>
          <w:bCs/>
          <w:sz w:val="20"/>
        </w:rPr>
        <w:t>      </w:t>
      </w:r>
      <w:r w:rsidRPr="005B4590">
        <w:rPr>
          <w:rFonts w:ascii="Verdana" w:hAnsi="Verdana"/>
          <w:b/>
          <w:bCs/>
          <w:sz w:val="20"/>
        </w:rPr>
        <w:t> </w:t>
      </w:r>
      <w:r w:rsidRPr="005B4590">
        <w:rPr>
          <w:rFonts w:ascii="Verdana" w:hAnsi="Verdana"/>
          <w:bCs/>
          <w:sz w:val="20"/>
        </w:rPr>
        <w:t>De </w:t>
      </w:r>
      <w:r w:rsidRPr="005B4590">
        <w:rPr>
          <w:rFonts w:ascii="Verdana" w:hAnsi="Verdana"/>
          <w:b/>
          <w:bCs/>
          <w:sz w:val="20"/>
        </w:rPr>
        <w:t>$12,180.00 </w:t>
      </w:r>
      <w:r w:rsidRPr="005B4590">
        <w:rPr>
          <w:rFonts w:ascii="Verdana" w:hAnsi="Verdana"/>
          <w:bCs/>
          <w:sz w:val="20"/>
        </w:rPr>
        <w:t>a </w:t>
      </w:r>
      <w:r w:rsidRPr="005B4590">
        <w:rPr>
          <w:rFonts w:ascii="Verdana" w:hAnsi="Verdana"/>
          <w:b/>
          <w:bCs/>
          <w:sz w:val="20"/>
        </w:rPr>
        <w:t>$24,360.00</w:t>
      </w:r>
      <w:r w:rsidRPr="005B4590">
        <w:rPr>
          <w:rFonts w:ascii="Verdana" w:hAnsi="Verdana"/>
          <w:bCs/>
          <w:sz w:val="20"/>
        </w:rPr>
        <w:t>, a la establecida en la fracción XVI. En caso de reincidencia la multa aumentará al 100% por cada nuevo incumplimiento.</w:t>
      </w:r>
    </w:p>
    <w:p w:rsidR="005B4590" w:rsidRPr="005B4590" w:rsidRDefault="005B4590" w:rsidP="005B4590">
      <w:pPr>
        <w:jc w:val="both"/>
        <w:rPr>
          <w:rFonts w:ascii="Verdana" w:hAnsi="Verdana"/>
          <w:bCs/>
          <w:sz w:val="20"/>
        </w:rPr>
      </w:pPr>
      <w:r w:rsidRPr="005B4590">
        <w:rPr>
          <w:rFonts w:ascii="Verdana" w:hAnsi="Verdana"/>
          <w:b/>
          <w:bCs/>
          <w:sz w:val="20"/>
        </w:rPr>
        <w:t>XVII.</w:t>
      </w:r>
      <w:r w:rsidRPr="005B4590">
        <w:rPr>
          <w:rFonts w:ascii="Verdana" w:hAnsi="Verdana"/>
          <w:bCs/>
          <w:sz w:val="20"/>
        </w:rPr>
        <w:t>      De</w:t>
      </w:r>
      <w:r w:rsidRPr="005B4590">
        <w:rPr>
          <w:rFonts w:ascii="Verdana" w:hAnsi="Verdana"/>
          <w:b/>
          <w:bCs/>
          <w:sz w:val="20"/>
        </w:rPr>
        <w:t> $77,230.00 </w:t>
      </w:r>
      <w:r w:rsidRPr="005B4590">
        <w:rPr>
          <w:rFonts w:ascii="Verdana" w:hAnsi="Verdana"/>
          <w:bCs/>
          <w:sz w:val="20"/>
        </w:rPr>
        <w:t>a</w:t>
      </w:r>
      <w:r w:rsidRPr="005B4590">
        <w:rPr>
          <w:rFonts w:ascii="Verdana" w:hAnsi="Verdana"/>
          <w:b/>
          <w:bCs/>
          <w:sz w:val="20"/>
        </w:rPr>
        <w:t> $154,460.00</w:t>
      </w:r>
      <w:r w:rsidRPr="005B4590">
        <w:rPr>
          <w:rFonts w:ascii="Verdana" w:hAnsi="Verdana"/>
          <w:bCs/>
          <w:sz w:val="20"/>
        </w:rPr>
        <w:t>, para la establecida en la fracción XVII.</w:t>
      </w:r>
    </w:p>
    <w:p w:rsidR="005B4590" w:rsidRPr="005B4590" w:rsidRDefault="005B4590" w:rsidP="005B4590">
      <w:pPr>
        <w:jc w:val="both"/>
        <w:rPr>
          <w:rFonts w:ascii="Verdana" w:hAnsi="Verdana"/>
          <w:bCs/>
          <w:sz w:val="20"/>
        </w:rPr>
      </w:pPr>
      <w:r w:rsidRPr="005B4590">
        <w:rPr>
          <w:rFonts w:ascii="Verdana" w:hAnsi="Verdana"/>
          <w:b/>
          <w:bCs/>
          <w:sz w:val="20"/>
        </w:rPr>
        <w:lastRenderedPageBreak/>
        <w:t>XVIII.</w:t>
      </w:r>
      <w:r w:rsidRPr="005B4590">
        <w:rPr>
          <w:rFonts w:ascii="Verdana" w:hAnsi="Verdana"/>
          <w:bCs/>
          <w:sz w:val="20"/>
        </w:rPr>
        <w:t>      De</w:t>
      </w:r>
      <w:r w:rsidRPr="005B4590">
        <w:rPr>
          <w:rFonts w:ascii="Verdana" w:hAnsi="Verdana"/>
          <w:b/>
          <w:bCs/>
          <w:sz w:val="20"/>
        </w:rPr>
        <w:t> $9,850.00 </w:t>
      </w:r>
      <w:r w:rsidRPr="005B4590">
        <w:rPr>
          <w:rFonts w:ascii="Verdana" w:hAnsi="Verdana"/>
          <w:bCs/>
          <w:sz w:val="20"/>
        </w:rPr>
        <w:t>a</w:t>
      </w:r>
      <w:r w:rsidRPr="005B4590">
        <w:rPr>
          <w:rFonts w:ascii="Verdana" w:hAnsi="Verdana"/>
          <w:b/>
          <w:bCs/>
          <w:sz w:val="20"/>
        </w:rPr>
        <w:t> $16,400.00</w:t>
      </w:r>
      <w:r w:rsidRPr="005B4590">
        <w:rPr>
          <w:rFonts w:ascii="Verdana" w:hAnsi="Verdana"/>
          <w:bCs/>
          <w:sz w:val="20"/>
        </w:rPr>
        <w:t>, para la establecida en la fracción XVIII.</w:t>
      </w:r>
    </w:p>
    <w:p w:rsidR="005B4590" w:rsidRPr="005B4590" w:rsidRDefault="005B4590" w:rsidP="005B4590">
      <w:pPr>
        <w:jc w:val="both"/>
        <w:rPr>
          <w:rFonts w:ascii="Verdana" w:hAnsi="Verdana"/>
          <w:bCs/>
          <w:sz w:val="20"/>
        </w:rPr>
      </w:pPr>
      <w:r w:rsidRPr="005B4590">
        <w:rPr>
          <w:rFonts w:ascii="Verdana" w:hAnsi="Verdana"/>
          <w:b/>
          <w:bCs/>
          <w:sz w:val="20"/>
        </w:rPr>
        <w:t>XIX.</w:t>
      </w:r>
      <w:r w:rsidRPr="005B4590">
        <w:rPr>
          <w:rFonts w:ascii="Verdana" w:hAnsi="Verdana"/>
          <w:bCs/>
          <w:sz w:val="20"/>
        </w:rPr>
        <w:t>       De </w:t>
      </w:r>
      <w:r w:rsidRPr="005B4590">
        <w:rPr>
          <w:rFonts w:ascii="Verdana" w:hAnsi="Verdana"/>
          <w:b/>
          <w:bCs/>
          <w:sz w:val="20"/>
        </w:rPr>
        <w:t>$16,400.00 </w:t>
      </w:r>
      <w:r w:rsidRPr="005B4590">
        <w:rPr>
          <w:rFonts w:ascii="Verdana" w:hAnsi="Verdana"/>
          <w:bCs/>
          <w:sz w:val="20"/>
        </w:rPr>
        <w:t>a</w:t>
      </w:r>
      <w:r w:rsidRPr="005B4590">
        <w:rPr>
          <w:rFonts w:ascii="Verdana" w:hAnsi="Verdana"/>
          <w:b/>
          <w:bCs/>
          <w:sz w:val="20"/>
        </w:rPr>
        <w:t> $32,830.00</w:t>
      </w:r>
      <w:r w:rsidRPr="005B4590">
        <w:rPr>
          <w:rFonts w:ascii="Verdana" w:hAnsi="Verdana"/>
          <w:bCs/>
          <w:sz w:val="20"/>
        </w:rPr>
        <w:t>, para la establecida en la fracción XIX.</w:t>
      </w:r>
    </w:p>
    <w:p w:rsidR="005B4590" w:rsidRPr="005B4590" w:rsidRDefault="005B4590" w:rsidP="005B4590">
      <w:pPr>
        <w:jc w:val="both"/>
        <w:rPr>
          <w:rFonts w:ascii="Verdana" w:hAnsi="Verdana"/>
          <w:bCs/>
          <w:sz w:val="20"/>
        </w:rPr>
      </w:pPr>
      <w:r w:rsidRPr="005B4590">
        <w:rPr>
          <w:rFonts w:ascii="Verdana" w:hAnsi="Verdana"/>
          <w:b/>
          <w:bCs/>
          <w:sz w:val="20"/>
        </w:rPr>
        <w:t>XX. </w:t>
      </w:r>
      <w:r w:rsidRPr="005B4590">
        <w:rPr>
          <w:rFonts w:ascii="Verdana" w:hAnsi="Verdana"/>
          <w:bCs/>
          <w:sz w:val="20"/>
        </w:rPr>
        <w:t>       De</w:t>
      </w:r>
      <w:r w:rsidRPr="005B4590">
        <w:rPr>
          <w:rFonts w:ascii="Verdana" w:hAnsi="Verdana"/>
          <w:b/>
          <w:bCs/>
          <w:sz w:val="20"/>
        </w:rPr>
        <w:t> $5,260.00 </w:t>
      </w:r>
      <w:r w:rsidRPr="005B4590">
        <w:rPr>
          <w:rFonts w:ascii="Verdana" w:hAnsi="Verdana"/>
          <w:bCs/>
          <w:sz w:val="20"/>
        </w:rPr>
        <w:t>a </w:t>
      </w:r>
      <w:r w:rsidRPr="005B4590">
        <w:rPr>
          <w:rFonts w:ascii="Verdana" w:hAnsi="Verdana"/>
          <w:b/>
          <w:bCs/>
          <w:sz w:val="20"/>
        </w:rPr>
        <w:t>$10,520.00</w:t>
      </w:r>
      <w:r w:rsidRPr="005B4590">
        <w:rPr>
          <w:rFonts w:ascii="Verdana" w:hAnsi="Verdana"/>
          <w:bCs/>
          <w:sz w:val="20"/>
        </w:rPr>
        <w:t>, para la establecida en la fracción XX.</w:t>
      </w:r>
    </w:p>
    <w:p w:rsidR="005B4590" w:rsidRPr="005B4590" w:rsidRDefault="005B4590" w:rsidP="005B4590">
      <w:pPr>
        <w:jc w:val="both"/>
        <w:rPr>
          <w:rFonts w:ascii="Verdana" w:hAnsi="Verdana"/>
          <w:bCs/>
          <w:sz w:val="20"/>
        </w:rPr>
      </w:pPr>
      <w:r w:rsidRPr="005B4590">
        <w:rPr>
          <w:rFonts w:ascii="Verdana" w:hAnsi="Verdana"/>
          <w:b/>
          <w:bCs/>
          <w:sz w:val="20"/>
        </w:rPr>
        <w:t>XXI. </w:t>
      </w:r>
      <w:r w:rsidRPr="005B4590">
        <w:rPr>
          <w:rFonts w:ascii="Verdana" w:hAnsi="Verdana"/>
          <w:bCs/>
          <w:sz w:val="20"/>
        </w:rPr>
        <w:t>      De </w:t>
      </w:r>
      <w:r w:rsidRPr="005B4590">
        <w:rPr>
          <w:rFonts w:ascii="Verdana" w:hAnsi="Verdana"/>
          <w:b/>
          <w:bCs/>
          <w:sz w:val="20"/>
        </w:rPr>
        <w:t>$125,660.00 </w:t>
      </w:r>
      <w:r w:rsidRPr="005B4590">
        <w:rPr>
          <w:rFonts w:ascii="Verdana" w:hAnsi="Verdana"/>
          <w:bCs/>
          <w:sz w:val="20"/>
        </w:rPr>
        <w:t>a</w:t>
      </w:r>
      <w:r w:rsidRPr="005B4590">
        <w:rPr>
          <w:rFonts w:ascii="Verdana" w:hAnsi="Verdana"/>
          <w:b/>
          <w:bCs/>
          <w:sz w:val="20"/>
        </w:rPr>
        <w:t> $251,350.00</w:t>
      </w:r>
      <w:r w:rsidRPr="005B4590">
        <w:rPr>
          <w:rFonts w:ascii="Verdana" w:hAnsi="Verdana"/>
          <w:bCs/>
          <w:sz w:val="20"/>
        </w:rPr>
        <w:t>, para la establecida en la fracción XXI.</w:t>
      </w:r>
    </w:p>
    <w:p w:rsidR="005B4590" w:rsidRPr="005B4590" w:rsidRDefault="005B4590" w:rsidP="005B4590">
      <w:pPr>
        <w:jc w:val="both"/>
        <w:rPr>
          <w:rFonts w:ascii="Verdana" w:hAnsi="Verdana"/>
          <w:bCs/>
          <w:sz w:val="20"/>
        </w:rPr>
      </w:pPr>
      <w:r w:rsidRPr="005B4590">
        <w:rPr>
          <w:rFonts w:ascii="Verdana" w:hAnsi="Verdana"/>
          <w:b/>
          <w:bCs/>
          <w:sz w:val="20"/>
        </w:rPr>
        <w:t>XXII.</w:t>
      </w:r>
      <w:r w:rsidRPr="005B4590">
        <w:rPr>
          <w:rFonts w:ascii="Verdana" w:hAnsi="Verdana"/>
          <w:bCs/>
          <w:sz w:val="20"/>
        </w:rPr>
        <w:t>       De </w:t>
      </w:r>
      <w:r w:rsidRPr="005B4590">
        <w:rPr>
          <w:rFonts w:ascii="Verdana" w:hAnsi="Verdana"/>
          <w:b/>
          <w:bCs/>
          <w:sz w:val="20"/>
        </w:rPr>
        <w:t>$5,260.00 </w:t>
      </w:r>
      <w:r w:rsidRPr="005B4590">
        <w:rPr>
          <w:rFonts w:ascii="Verdana" w:hAnsi="Verdana"/>
          <w:bCs/>
          <w:sz w:val="20"/>
        </w:rPr>
        <w:t>a </w:t>
      </w:r>
      <w:r w:rsidRPr="005B4590">
        <w:rPr>
          <w:rFonts w:ascii="Verdana" w:hAnsi="Verdana"/>
          <w:b/>
          <w:bCs/>
          <w:sz w:val="20"/>
        </w:rPr>
        <w:t>$10,520.00</w:t>
      </w:r>
      <w:r w:rsidRPr="005B4590">
        <w:rPr>
          <w:rFonts w:ascii="Verdana" w:hAnsi="Verdana"/>
          <w:bCs/>
          <w:sz w:val="20"/>
        </w:rPr>
        <w:t>, por cada informe no proporcionado a los contribuyentes, para la establecida en la fracción XXII.</w:t>
      </w:r>
    </w:p>
    <w:p w:rsidR="005B4590" w:rsidRPr="005B4590" w:rsidRDefault="005B4590" w:rsidP="005B4590">
      <w:pPr>
        <w:jc w:val="both"/>
        <w:rPr>
          <w:rFonts w:ascii="Verdana" w:hAnsi="Verdana"/>
          <w:bCs/>
          <w:sz w:val="20"/>
        </w:rPr>
      </w:pPr>
      <w:r w:rsidRPr="005B4590">
        <w:rPr>
          <w:rFonts w:ascii="Verdana" w:hAnsi="Verdana"/>
          <w:b/>
          <w:bCs/>
          <w:sz w:val="20"/>
        </w:rPr>
        <w:t>XXIII. </w:t>
      </w:r>
      <w:r w:rsidRPr="005B4590">
        <w:rPr>
          <w:rFonts w:ascii="Verdana" w:hAnsi="Verdana"/>
          <w:bCs/>
          <w:sz w:val="20"/>
        </w:rPr>
        <w:t>     De</w:t>
      </w:r>
      <w:r w:rsidRPr="005B4590">
        <w:rPr>
          <w:rFonts w:ascii="Verdana" w:hAnsi="Verdana"/>
          <w:b/>
          <w:bCs/>
          <w:sz w:val="20"/>
        </w:rPr>
        <w:t> $15,080.00 </w:t>
      </w:r>
      <w:r w:rsidRPr="005B4590">
        <w:rPr>
          <w:rFonts w:ascii="Verdana" w:hAnsi="Verdana"/>
          <w:bCs/>
          <w:sz w:val="20"/>
        </w:rPr>
        <w:t>a</w:t>
      </w:r>
      <w:r w:rsidRPr="005B4590">
        <w:rPr>
          <w:rFonts w:ascii="Verdana" w:hAnsi="Verdana"/>
          <w:b/>
          <w:bCs/>
          <w:sz w:val="20"/>
        </w:rPr>
        <w:t> $27,640.00</w:t>
      </w:r>
      <w:r w:rsidRPr="005B4590">
        <w:rPr>
          <w:rFonts w:ascii="Verdana" w:hAnsi="Verdana"/>
          <w:bCs/>
          <w:sz w:val="20"/>
        </w:rPr>
        <w:t>, a la establecida en la fracción XXIII.</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XXIV.</w:t>
      </w:r>
      <w:r w:rsidRPr="005B4590">
        <w:rPr>
          <w:rFonts w:ascii="Verdana" w:hAnsi="Verdana"/>
          <w:bCs/>
          <w:sz w:val="20"/>
        </w:rPr>
        <w:t>      De</w:t>
      </w:r>
      <w:r w:rsidRPr="005B4590">
        <w:rPr>
          <w:rFonts w:ascii="Verdana" w:hAnsi="Verdana"/>
          <w:b/>
          <w:bCs/>
          <w:sz w:val="20"/>
        </w:rPr>
        <w:t> $5,260.00 </w:t>
      </w:r>
      <w:r w:rsidRPr="005B4590">
        <w:rPr>
          <w:rFonts w:ascii="Verdana" w:hAnsi="Verdana"/>
          <w:bCs/>
          <w:sz w:val="20"/>
        </w:rPr>
        <w:t>a</w:t>
      </w:r>
      <w:r w:rsidRPr="005B4590">
        <w:rPr>
          <w:rFonts w:ascii="Verdana" w:hAnsi="Verdana"/>
          <w:b/>
          <w:bCs/>
          <w:sz w:val="20"/>
        </w:rPr>
        <w:t> $10,520.00</w:t>
      </w:r>
      <w:r w:rsidRPr="005B4590">
        <w:rPr>
          <w:rFonts w:ascii="Verdana" w:hAnsi="Verdana"/>
          <w:bCs/>
          <w:sz w:val="20"/>
        </w:rPr>
        <w:t>, por cada constancia no proporcionada, para la establecida en la fracción XXIV.</w:t>
      </w:r>
    </w:p>
    <w:p w:rsidR="005B4590" w:rsidRPr="005B4590" w:rsidRDefault="005B4590" w:rsidP="005B4590">
      <w:pPr>
        <w:jc w:val="both"/>
        <w:rPr>
          <w:rFonts w:ascii="Verdana" w:hAnsi="Verdana"/>
          <w:bCs/>
          <w:sz w:val="20"/>
        </w:rPr>
      </w:pPr>
      <w:r w:rsidRPr="005B4590">
        <w:rPr>
          <w:rFonts w:ascii="Verdana" w:hAnsi="Verdana"/>
          <w:b/>
          <w:bCs/>
          <w:sz w:val="20"/>
        </w:rPr>
        <w:t>XXV.</w:t>
      </w:r>
      <w:r w:rsidRPr="005B4590">
        <w:rPr>
          <w:rFonts w:ascii="Verdana" w:hAnsi="Verdana"/>
          <w:bCs/>
          <w:sz w:val="20"/>
        </w:rPr>
        <w:t>      De </w:t>
      </w:r>
      <w:r w:rsidRPr="005B4590">
        <w:rPr>
          <w:rFonts w:ascii="Verdana" w:hAnsi="Verdana"/>
          <w:b/>
          <w:bCs/>
          <w:sz w:val="20"/>
        </w:rPr>
        <w:t>$35,000.00</w:t>
      </w:r>
      <w:r w:rsidRPr="005B4590">
        <w:rPr>
          <w:rFonts w:ascii="Verdana" w:hAnsi="Verdana"/>
          <w:bCs/>
          <w:sz w:val="20"/>
        </w:rPr>
        <w:t> a </w:t>
      </w:r>
      <w:r w:rsidRPr="005B4590">
        <w:rPr>
          <w:rFonts w:ascii="Verdana" w:hAnsi="Verdana"/>
          <w:b/>
          <w:bCs/>
          <w:sz w:val="20"/>
        </w:rPr>
        <w:t>$61,500.00</w:t>
      </w:r>
      <w:r w:rsidRPr="005B4590">
        <w:rPr>
          <w:rFonts w:ascii="Verdana" w:hAnsi="Verdana"/>
          <w:bCs/>
          <w:sz w:val="20"/>
        </w:rPr>
        <w:t>, para la establecida en la fracción XXV.</w:t>
      </w:r>
    </w:p>
    <w:p w:rsidR="005B4590" w:rsidRPr="005B4590" w:rsidRDefault="005B4590" w:rsidP="005B4590">
      <w:pPr>
        <w:jc w:val="both"/>
        <w:rPr>
          <w:rFonts w:ascii="Verdana" w:hAnsi="Verdana"/>
          <w:bCs/>
          <w:sz w:val="20"/>
        </w:rPr>
      </w:pPr>
      <w:r w:rsidRPr="005B4590">
        <w:rPr>
          <w:rFonts w:ascii="Verdana" w:hAnsi="Verdana"/>
          <w:bCs/>
          <w:sz w:val="20"/>
        </w:rPr>
        <w:t>             Cuando en la infracción se identifique alguna de las agravantes mencionadas en el artículo 81, fracción XXV, incisos a) o b) de este Código, la multa prevista en el primer párrafo de esta fracción se aumentará desde </w:t>
      </w:r>
      <w:r w:rsidRPr="005B4590">
        <w:rPr>
          <w:rFonts w:ascii="Verdana" w:hAnsi="Verdana"/>
          <w:b/>
          <w:bCs/>
          <w:sz w:val="20"/>
        </w:rPr>
        <w:t>$1</w:t>
      </w:r>
      <w:proofErr w:type="gramStart"/>
      <w:r w:rsidRPr="005B4590">
        <w:rPr>
          <w:rFonts w:ascii="Verdana" w:hAnsi="Verdana"/>
          <w:b/>
          <w:bCs/>
          <w:sz w:val="20"/>
        </w:rPr>
        <w:t>,000,000</w:t>
      </w:r>
      <w:proofErr w:type="gramEnd"/>
      <w:r w:rsidRPr="005B4590">
        <w:rPr>
          <w:rFonts w:ascii="Verdana" w:hAnsi="Verdana"/>
          <w:bCs/>
          <w:sz w:val="20"/>
        </w:rPr>
        <w:t> hasta </w:t>
      </w:r>
      <w:r w:rsidRPr="005B4590">
        <w:rPr>
          <w:rFonts w:ascii="Verdana" w:hAnsi="Verdana"/>
          <w:b/>
          <w:bCs/>
          <w:sz w:val="20"/>
        </w:rPr>
        <w:t>$3,000,000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XXVI. </w:t>
      </w:r>
      <w:r w:rsidRPr="005B4590">
        <w:rPr>
          <w:rFonts w:ascii="Verdana" w:hAnsi="Verdana"/>
          <w:bCs/>
          <w:sz w:val="20"/>
        </w:rPr>
        <w:t>     De </w:t>
      </w:r>
      <w:r w:rsidRPr="005B4590">
        <w:rPr>
          <w:rFonts w:ascii="Verdana" w:hAnsi="Verdana"/>
          <w:b/>
          <w:bCs/>
          <w:sz w:val="20"/>
        </w:rPr>
        <w:t>$11,580.00 </w:t>
      </w:r>
      <w:r w:rsidRPr="005B4590">
        <w:rPr>
          <w:rFonts w:ascii="Verdana" w:hAnsi="Verdana"/>
          <w:bCs/>
          <w:sz w:val="20"/>
        </w:rPr>
        <w:t>a </w:t>
      </w:r>
      <w:r w:rsidRPr="005B4590">
        <w:rPr>
          <w:rFonts w:ascii="Verdana" w:hAnsi="Verdana"/>
          <w:b/>
          <w:bCs/>
          <w:sz w:val="20"/>
        </w:rPr>
        <w:t>$23,160.00</w:t>
      </w:r>
      <w:r w:rsidRPr="005B4590">
        <w:rPr>
          <w:rFonts w:ascii="Verdana" w:hAnsi="Verdana"/>
          <w:bCs/>
          <w:sz w:val="20"/>
        </w:rPr>
        <w:t>, a la establecida en la fracción XXVI. En caso de reincidencia la multa aumentará al 100% por cada nuevo incumplimiento.</w:t>
      </w:r>
    </w:p>
    <w:p w:rsidR="005B4590" w:rsidRPr="005B4590" w:rsidRDefault="005B4590" w:rsidP="005B4590">
      <w:pPr>
        <w:jc w:val="both"/>
        <w:rPr>
          <w:rFonts w:ascii="Verdana" w:hAnsi="Verdana"/>
          <w:bCs/>
          <w:sz w:val="20"/>
        </w:rPr>
      </w:pPr>
      <w:r w:rsidRPr="005B4590">
        <w:rPr>
          <w:rFonts w:ascii="Verdana" w:hAnsi="Verdana"/>
          <w:b/>
          <w:bCs/>
          <w:sz w:val="20"/>
        </w:rPr>
        <w:t>XXVII. </w:t>
      </w:r>
      <w:r w:rsidRPr="005B4590">
        <w:rPr>
          <w:rFonts w:ascii="Verdana" w:hAnsi="Verdana"/>
          <w:bCs/>
          <w:sz w:val="20"/>
        </w:rPr>
        <w:t>    De </w:t>
      </w:r>
      <w:r w:rsidRPr="005B4590">
        <w:rPr>
          <w:rFonts w:ascii="Verdana" w:hAnsi="Verdana"/>
          <w:b/>
          <w:bCs/>
          <w:sz w:val="20"/>
        </w:rPr>
        <w:t>$11,930.00 </w:t>
      </w:r>
      <w:r w:rsidRPr="005B4590">
        <w:rPr>
          <w:rFonts w:ascii="Verdana" w:hAnsi="Verdana"/>
          <w:bCs/>
          <w:sz w:val="20"/>
        </w:rPr>
        <w:t>a </w:t>
      </w:r>
      <w:r w:rsidRPr="005B4590">
        <w:rPr>
          <w:rFonts w:ascii="Verdana" w:hAnsi="Verdana"/>
          <w:b/>
          <w:bCs/>
          <w:sz w:val="20"/>
        </w:rPr>
        <w:t>$23,880.00</w:t>
      </w:r>
      <w:r w:rsidRPr="005B4590">
        <w:rPr>
          <w:rFonts w:ascii="Verdana" w:hAnsi="Verdana"/>
          <w:bCs/>
          <w:sz w:val="20"/>
        </w:rPr>
        <w:t>, a la establecida en la fracción XXVII.</w:t>
      </w:r>
    </w:p>
    <w:p w:rsidR="005B4590" w:rsidRPr="005B4590" w:rsidRDefault="005B4590" w:rsidP="005B4590">
      <w:pPr>
        <w:jc w:val="both"/>
        <w:rPr>
          <w:rFonts w:ascii="Verdana" w:hAnsi="Verdana"/>
          <w:bCs/>
          <w:sz w:val="20"/>
        </w:rPr>
      </w:pPr>
      <w:r w:rsidRPr="005B4590">
        <w:rPr>
          <w:rFonts w:ascii="Verdana" w:hAnsi="Verdana"/>
          <w:b/>
          <w:bCs/>
          <w:sz w:val="20"/>
        </w:rPr>
        <w:t>XXVIII. </w:t>
      </w:r>
      <w:r w:rsidRPr="005B4590">
        <w:rPr>
          <w:rFonts w:ascii="Verdana" w:hAnsi="Verdana"/>
          <w:bCs/>
          <w:sz w:val="20"/>
        </w:rPr>
        <w:t>   De </w:t>
      </w:r>
      <w:r w:rsidRPr="005B4590">
        <w:rPr>
          <w:rFonts w:ascii="Verdana" w:hAnsi="Verdana"/>
          <w:b/>
          <w:bCs/>
          <w:sz w:val="20"/>
        </w:rPr>
        <w:t>$720.00 </w:t>
      </w:r>
      <w:r w:rsidRPr="005B4590">
        <w:rPr>
          <w:rFonts w:ascii="Verdana" w:hAnsi="Verdana"/>
          <w:bCs/>
          <w:sz w:val="20"/>
        </w:rPr>
        <w:t>a </w:t>
      </w:r>
      <w:r w:rsidRPr="005B4590">
        <w:rPr>
          <w:rFonts w:ascii="Verdana" w:hAnsi="Verdana"/>
          <w:b/>
          <w:bCs/>
          <w:sz w:val="20"/>
        </w:rPr>
        <w:t>$1,090.00</w:t>
      </w:r>
      <w:r w:rsidRPr="005B4590">
        <w:rPr>
          <w:rFonts w:ascii="Verdana" w:hAnsi="Verdana"/>
          <w:bCs/>
          <w:sz w:val="20"/>
        </w:rPr>
        <w:t>, a la establecida en la fracción XXVIII.</w:t>
      </w:r>
    </w:p>
    <w:p w:rsidR="005B4590" w:rsidRPr="005B4590" w:rsidRDefault="005B4590" w:rsidP="005B4590">
      <w:pPr>
        <w:jc w:val="both"/>
        <w:rPr>
          <w:rFonts w:ascii="Verdana" w:hAnsi="Verdana"/>
          <w:bCs/>
          <w:sz w:val="20"/>
        </w:rPr>
      </w:pPr>
      <w:r w:rsidRPr="005B4590">
        <w:rPr>
          <w:rFonts w:ascii="Verdana" w:hAnsi="Verdana"/>
          <w:b/>
          <w:bCs/>
          <w:sz w:val="20"/>
        </w:rPr>
        <w:t>XXIX. </w:t>
      </w:r>
      <w:r w:rsidRPr="005B4590">
        <w:rPr>
          <w:rFonts w:ascii="Verdana" w:hAnsi="Verdana"/>
          <w:bCs/>
          <w:sz w:val="20"/>
        </w:rPr>
        <w:t>     De </w:t>
      </w:r>
      <w:r w:rsidRPr="005B4590">
        <w:rPr>
          <w:rFonts w:ascii="Verdana" w:hAnsi="Verdana"/>
          <w:b/>
          <w:bCs/>
          <w:sz w:val="20"/>
        </w:rPr>
        <w:t>$48,360.00 </w:t>
      </w:r>
      <w:r w:rsidRPr="005B4590">
        <w:rPr>
          <w:rFonts w:ascii="Verdana" w:hAnsi="Verdana"/>
          <w:bCs/>
          <w:sz w:val="20"/>
        </w:rPr>
        <w:t>a </w:t>
      </w:r>
      <w:r w:rsidRPr="005B4590">
        <w:rPr>
          <w:rFonts w:ascii="Verdana" w:hAnsi="Verdana"/>
          <w:b/>
          <w:bCs/>
          <w:sz w:val="20"/>
        </w:rPr>
        <w:t>$241,800.00</w:t>
      </w:r>
      <w:r w:rsidRPr="005B4590">
        <w:rPr>
          <w:rFonts w:ascii="Verdana" w:hAnsi="Verdana"/>
          <w:bCs/>
          <w:sz w:val="20"/>
        </w:rPr>
        <w:t>, a la establecida en la fracción XXIX. En caso de reincidencia la multa será de </w:t>
      </w:r>
      <w:r w:rsidRPr="005B4590">
        <w:rPr>
          <w:rFonts w:ascii="Verdana" w:hAnsi="Verdana"/>
          <w:b/>
          <w:bCs/>
          <w:sz w:val="20"/>
        </w:rPr>
        <w:t>$96,710.00 </w:t>
      </w:r>
      <w:r w:rsidRPr="005B4590">
        <w:rPr>
          <w:rFonts w:ascii="Verdana" w:hAnsi="Verdana"/>
          <w:bCs/>
          <w:sz w:val="20"/>
        </w:rPr>
        <w:t>a </w:t>
      </w:r>
      <w:r w:rsidRPr="005B4590">
        <w:rPr>
          <w:rFonts w:ascii="Verdana" w:hAnsi="Verdana"/>
          <w:b/>
          <w:bCs/>
          <w:sz w:val="20"/>
        </w:rPr>
        <w:t>$483,600.00</w:t>
      </w:r>
      <w:r w:rsidRPr="005B4590">
        <w:rPr>
          <w:rFonts w:ascii="Verdana" w:hAnsi="Verdana"/>
          <w:bCs/>
          <w:sz w:val="20"/>
        </w:rPr>
        <w:t>, por cada requerimiento que se formule.</w:t>
      </w:r>
    </w:p>
    <w:p w:rsidR="005B4590" w:rsidRPr="005B4590" w:rsidRDefault="005B4590" w:rsidP="005B4590">
      <w:pPr>
        <w:jc w:val="both"/>
        <w:rPr>
          <w:rFonts w:ascii="Verdana" w:hAnsi="Verdana"/>
          <w:bCs/>
          <w:sz w:val="20"/>
        </w:rPr>
      </w:pPr>
      <w:r w:rsidRPr="005B4590">
        <w:rPr>
          <w:rFonts w:ascii="Verdana" w:hAnsi="Verdana"/>
          <w:b/>
          <w:bCs/>
          <w:sz w:val="20"/>
        </w:rPr>
        <w:t>XXX. </w:t>
      </w:r>
      <w:r w:rsidRPr="005B4590">
        <w:rPr>
          <w:rFonts w:ascii="Verdana" w:hAnsi="Verdana"/>
          <w:bCs/>
          <w:sz w:val="20"/>
        </w:rPr>
        <w:t>     De </w:t>
      </w:r>
      <w:r w:rsidRPr="005B4590">
        <w:rPr>
          <w:rFonts w:ascii="Verdana" w:hAnsi="Verdana"/>
          <w:b/>
          <w:bCs/>
          <w:sz w:val="20"/>
        </w:rPr>
        <w:t>$158,230.00 </w:t>
      </w:r>
      <w:r w:rsidRPr="005B4590">
        <w:rPr>
          <w:rFonts w:ascii="Verdana" w:hAnsi="Verdana"/>
          <w:bCs/>
          <w:sz w:val="20"/>
        </w:rPr>
        <w:t>a </w:t>
      </w:r>
      <w:r w:rsidRPr="005B4590">
        <w:rPr>
          <w:rFonts w:ascii="Verdana" w:hAnsi="Verdana"/>
          <w:b/>
          <w:bCs/>
          <w:sz w:val="20"/>
        </w:rPr>
        <w:t>$225,280.00</w:t>
      </w:r>
      <w:r w:rsidRPr="005B4590">
        <w:rPr>
          <w:rFonts w:ascii="Verdana" w:hAnsi="Verdana"/>
          <w:bCs/>
          <w:sz w:val="20"/>
        </w:rPr>
        <w:t>, a la establecida en la fracción XXX.</w:t>
      </w:r>
    </w:p>
    <w:p w:rsidR="005B4590" w:rsidRPr="005B4590" w:rsidRDefault="005B4590" w:rsidP="005B4590">
      <w:pPr>
        <w:jc w:val="both"/>
        <w:rPr>
          <w:rFonts w:ascii="Verdana" w:hAnsi="Verdana"/>
          <w:bCs/>
          <w:sz w:val="20"/>
        </w:rPr>
      </w:pPr>
      <w:r w:rsidRPr="005B4590">
        <w:rPr>
          <w:rFonts w:ascii="Verdana" w:hAnsi="Verdana"/>
          <w:b/>
          <w:bCs/>
          <w:sz w:val="20"/>
        </w:rPr>
        <w:t>XXXI. </w:t>
      </w:r>
      <w:r w:rsidRPr="005B4590">
        <w:rPr>
          <w:rFonts w:ascii="Verdana" w:hAnsi="Verdana"/>
          <w:bCs/>
          <w:sz w:val="20"/>
        </w:rPr>
        <w:t>     De </w:t>
      </w:r>
      <w:r w:rsidRPr="005B4590">
        <w:rPr>
          <w:rFonts w:ascii="Verdana" w:hAnsi="Verdana"/>
          <w:b/>
          <w:bCs/>
          <w:sz w:val="20"/>
        </w:rPr>
        <w:t>$158,230.00</w:t>
      </w:r>
      <w:r w:rsidRPr="005B4590">
        <w:rPr>
          <w:rFonts w:ascii="Verdana" w:hAnsi="Verdana"/>
          <w:bCs/>
          <w:sz w:val="20"/>
        </w:rPr>
        <w:t> a </w:t>
      </w:r>
      <w:r w:rsidRPr="005B4590">
        <w:rPr>
          <w:rFonts w:ascii="Verdana" w:hAnsi="Verdana"/>
          <w:b/>
          <w:bCs/>
          <w:sz w:val="20"/>
        </w:rPr>
        <w:t>$225,280.00</w:t>
      </w:r>
      <w:r w:rsidRPr="005B4590">
        <w:rPr>
          <w:rFonts w:ascii="Verdana" w:hAnsi="Verdana"/>
          <w:bCs/>
          <w:sz w:val="20"/>
        </w:rPr>
        <w:t>, a la establecida en la fracción XXXI.</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XXXIV.</w:t>
      </w:r>
      <w:r w:rsidRPr="005B4590">
        <w:rPr>
          <w:rFonts w:ascii="Verdana" w:hAnsi="Verdana"/>
          <w:bCs/>
          <w:sz w:val="20"/>
        </w:rPr>
        <w:t>   De </w:t>
      </w:r>
      <w:r w:rsidRPr="005B4590">
        <w:rPr>
          <w:rFonts w:ascii="Verdana" w:hAnsi="Verdana"/>
          <w:b/>
          <w:bCs/>
          <w:sz w:val="20"/>
        </w:rPr>
        <w:t>$20,500.00</w:t>
      </w:r>
      <w:r w:rsidRPr="005B4590">
        <w:rPr>
          <w:rFonts w:ascii="Verdana" w:hAnsi="Verdana"/>
          <w:bCs/>
          <w:sz w:val="20"/>
        </w:rPr>
        <w:t> a </w:t>
      </w:r>
      <w:r w:rsidRPr="005B4590">
        <w:rPr>
          <w:rFonts w:ascii="Verdana" w:hAnsi="Verdana"/>
          <w:b/>
          <w:bCs/>
          <w:sz w:val="20"/>
        </w:rPr>
        <w:t>$34,160.00</w:t>
      </w:r>
      <w:r w:rsidRPr="005B4590">
        <w:rPr>
          <w:rFonts w:ascii="Verdana" w:hAnsi="Verdana"/>
          <w:bCs/>
          <w:sz w:val="20"/>
        </w:rPr>
        <w:t> por cada solicitud no atendida, para la señalada en la fracción XXXIV.</w:t>
      </w:r>
    </w:p>
    <w:p w:rsidR="005B4590" w:rsidRPr="005B4590" w:rsidRDefault="005B4590" w:rsidP="005B4590">
      <w:pPr>
        <w:jc w:val="both"/>
        <w:rPr>
          <w:rFonts w:ascii="Verdana" w:hAnsi="Verdana"/>
          <w:bCs/>
          <w:sz w:val="20"/>
        </w:rPr>
      </w:pPr>
      <w:r w:rsidRPr="005B4590">
        <w:rPr>
          <w:rFonts w:ascii="Verdana" w:hAnsi="Verdana"/>
          <w:b/>
          <w:bCs/>
          <w:sz w:val="20"/>
        </w:rPr>
        <w:t>XXXVI.</w:t>
      </w:r>
      <w:r w:rsidRPr="005B4590">
        <w:rPr>
          <w:rFonts w:ascii="Verdana" w:hAnsi="Verdana"/>
          <w:bCs/>
          <w:sz w:val="20"/>
        </w:rPr>
        <w:t>    De </w:t>
      </w:r>
      <w:r w:rsidRPr="005B4590">
        <w:rPr>
          <w:rFonts w:ascii="Verdana" w:hAnsi="Verdana"/>
          <w:b/>
          <w:bCs/>
          <w:sz w:val="20"/>
        </w:rPr>
        <w:t>$89,330.00</w:t>
      </w:r>
      <w:r w:rsidRPr="005B4590">
        <w:rPr>
          <w:rFonts w:ascii="Verdana" w:hAnsi="Verdana"/>
          <w:bCs/>
          <w:sz w:val="20"/>
        </w:rPr>
        <w:t> a </w:t>
      </w:r>
      <w:r w:rsidRPr="005B4590">
        <w:rPr>
          <w:rFonts w:ascii="Verdana" w:hAnsi="Verdana"/>
          <w:b/>
          <w:bCs/>
          <w:sz w:val="20"/>
        </w:rPr>
        <w:t>$111,660.00</w:t>
      </w:r>
      <w:r w:rsidRPr="005B4590">
        <w:rPr>
          <w:rFonts w:ascii="Verdana" w:hAnsi="Verdana"/>
          <w:bCs/>
          <w:sz w:val="20"/>
        </w:rPr>
        <w:t> a la establecida en las fracciones XXXVI, XXXVII, XXXVIII, XLII y XLIV, y, en su caso, la cancelación de la autorización para recibir donativos deducibles.</w:t>
      </w:r>
    </w:p>
    <w:p w:rsidR="005B4590" w:rsidRPr="005B4590" w:rsidRDefault="005B4590" w:rsidP="005B4590">
      <w:pPr>
        <w:jc w:val="both"/>
        <w:rPr>
          <w:rFonts w:ascii="Verdana" w:hAnsi="Verdana"/>
          <w:bCs/>
          <w:sz w:val="20"/>
        </w:rPr>
      </w:pPr>
      <w:r w:rsidRPr="005B4590">
        <w:rPr>
          <w:rFonts w:ascii="Verdana" w:hAnsi="Verdana"/>
          <w:b/>
          <w:bCs/>
          <w:sz w:val="20"/>
        </w:rPr>
        <w:t>XXXVII.</w:t>
      </w:r>
      <w:r w:rsidRPr="005B4590">
        <w:rPr>
          <w:rFonts w:ascii="Verdana" w:hAnsi="Verdana"/>
          <w:bCs/>
          <w:sz w:val="20"/>
        </w:rPr>
        <w:t>   De $</w:t>
      </w:r>
      <w:r w:rsidRPr="005B4590">
        <w:rPr>
          <w:rFonts w:ascii="Verdana" w:hAnsi="Verdana"/>
          <w:b/>
          <w:bCs/>
          <w:sz w:val="20"/>
        </w:rPr>
        <w:t>154,800.00 a $220,400.00</w:t>
      </w:r>
      <w:r w:rsidRPr="005B4590">
        <w:rPr>
          <w:rFonts w:ascii="Verdana" w:hAnsi="Verdana"/>
          <w:bCs/>
          <w:sz w:val="20"/>
        </w:rPr>
        <w:t>, para la establecida en la fracción XL.</w:t>
      </w:r>
    </w:p>
    <w:p w:rsidR="005B4590" w:rsidRPr="005B4590" w:rsidRDefault="005B4590" w:rsidP="005B4590">
      <w:pPr>
        <w:jc w:val="both"/>
        <w:rPr>
          <w:rFonts w:ascii="Verdana" w:hAnsi="Verdana"/>
          <w:bCs/>
          <w:sz w:val="20"/>
        </w:rPr>
      </w:pPr>
      <w:r w:rsidRPr="005B4590">
        <w:rPr>
          <w:rFonts w:ascii="Verdana" w:hAnsi="Verdana"/>
          <w:b/>
          <w:bCs/>
          <w:sz w:val="20"/>
        </w:rPr>
        <w:lastRenderedPageBreak/>
        <w:t>XXXVIII.</w:t>
      </w:r>
      <w:r w:rsidRPr="005B4590">
        <w:rPr>
          <w:rFonts w:ascii="Verdana" w:hAnsi="Verdana"/>
          <w:bCs/>
          <w:sz w:val="20"/>
        </w:rPr>
        <w:t> Respecto de las señaladas en la fracción XLI de </w:t>
      </w:r>
      <w:r w:rsidRPr="005B4590">
        <w:rPr>
          <w:rFonts w:ascii="Verdana" w:hAnsi="Verdana"/>
          <w:b/>
          <w:bCs/>
          <w:sz w:val="20"/>
        </w:rPr>
        <w:t>$5,510.00 a $16,520.00</w:t>
      </w:r>
      <w:r w:rsidRPr="005B4590">
        <w:rPr>
          <w:rFonts w:ascii="Verdana" w:hAnsi="Verdana"/>
          <w:bCs/>
          <w:sz w:val="20"/>
        </w:rPr>
        <w:t>, por no ingresar la información contable a través de la página de Internet del Servicio de Administración Tributaria,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rsidR="005B4590" w:rsidRPr="005B4590" w:rsidRDefault="005B4590" w:rsidP="005B4590">
      <w:pPr>
        <w:jc w:val="both"/>
        <w:rPr>
          <w:rFonts w:ascii="Verdana" w:hAnsi="Verdana"/>
          <w:bCs/>
          <w:sz w:val="20"/>
        </w:rPr>
      </w:pPr>
      <w:r w:rsidRPr="005B4590">
        <w:rPr>
          <w:rFonts w:ascii="Verdana" w:hAnsi="Verdana"/>
          <w:b/>
          <w:bCs/>
          <w:sz w:val="20"/>
        </w:rPr>
        <w:t>XXXIX.</w:t>
      </w:r>
      <w:r w:rsidRPr="005B4590">
        <w:rPr>
          <w:rFonts w:ascii="Verdana" w:hAnsi="Verdana"/>
          <w:bCs/>
          <w:sz w:val="20"/>
        </w:rPr>
        <w:t>    De </w:t>
      </w:r>
      <w:r w:rsidRPr="005B4590">
        <w:rPr>
          <w:rFonts w:ascii="Verdana" w:hAnsi="Verdana"/>
          <w:b/>
          <w:bCs/>
          <w:sz w:val="20"/>
        </w:rPr>
        <w:t>$156,930.00</w:t>
      </w:r>
      <w:r w:rsidRPr="005B4590">
        <w:rPr>
          <w:rFonts w:ascii="Verdana" w:hAnsi="Verdana"/>
          <w:bCs/>
          <w:sz w:val="20"/>
        </w:rPr>
        <w:t> a </w:t>
      </w:r>
      <w:r w:rsidRPr="005B4590">
        <w:rPr>
          <w:rFonts w:ascii="Verdana" w:hAnsi="Verdana"/>
          <w:b/>
          <w:bCs/>
          <w:sz w:val="20"/>
        </w:rPr>
        <w:t>$223,420.00</w:t>
      </w:r>
      <w:r w:rsidRPr="005B4590">
        <w:rPr>
          <w:rFonts w:ascii="Verdana" w:hAnsi="Verdana"/>
          <w:bCs/>
          <w:sz w:val="20"/>
        </w:rPr>
        <w:t> a la establecida en la fracción XXXIX.</w:t>
      </w:r>
    </w:p>
    <w:p w:rsidR="005B4590" w:rsidRPr="005B4590" w:rsidRDefault="005B4590" w:rsidP="005B4590">
      <w:pPr>
        <w:jc w:val="both"/>
        <w:rPr>
          <w:rFonts w:ascii="Verdana" w:hAnsi="Verdana"/>
          <w:bCs/>
          <w:sz w:val="20"/>
        </w:rPr>
      </w:pPr>
      <w:r w:rsidRPr="005B4590">
        <w:rPr>
          <w:rFonts w:ascii="Verdana" w:hAnsi="Verdana"/>
          <w:b/>
          <w:bCs/>
          <w:sz w:val="20"/>
        </w:rPr>
        <w:t>XL.</w:t>
      </w:r>
      <w:r w:rsidRPr="005B4590">
        <w:rPr>
          <w:rFonts w:ascii="Verdana" w:hAnsi="Verdana"/>
          <w:bCs/>
          <w:sz w:val="20"/>
        </w:rPr>
        <w:t>        De </w:t>
      </w:r>
      <w:r w:rsidRPr="005B4590">
        <w:rPr>
          <w:rFonts w:ascii="Verdana" w:hAnsi="Verdana"/>
          <w:b/>
          <w:bCs/>
          <w:sz w:val="20"/>
        </w:rPr>
        <w:t>$1.00</w:t>
      </w:r>
      <w:r w:rsidRPr="005B4590">
        <w:rPr>
          <w:rFonts w:ascii="Verdana" w:hAnsi="Verdana"/>
          <w:bCs/>
          <w:sz w:val="20"/>
        </w:rPr>
        <w:t> a </w:t>
      </w:r>
      <w:r w:rsidRPr="005B4590">
        <w:rPr>
          <w:rFonts w:ascii="Verdana" w:hAnsi="Verdana"/>
          <w:b/>
          <w:bCs/>
          <w:sz w:val="20"/>
        </w:rPr>
        <w:t>$10.00 </w:t>
      </w:r>
      <w:r w:rsidRPr="005B4590">
        <w:rPr>
          <w:rFonts w:ascii="Verdana" w:hAnsi="Verdana"/>
          <w:bCs/>
          <w:sz w:val="20"/>
        </w:rPr>
        <w:t>a la establecida en la fracción XLIII, por cada comprobante fiscal digital por Internet enviado que contenga información que no cumple con las especificaciones tecnológicas determinadas por el Servicio de Administración Tributaria.</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84</w:t>
      </w:r>
      <w:r w:rsidRPr="005B4590">
        <w:rPr>
          <w:rFonts w:ascii="Verdana" w:hAnsi="Verdana"/>
          <w:bCs/>
          <w:sz w:val="20"/>
        </w:rPr>
        <w:t>.</w:t>
      </w:r>
      <w:proofErr w:type="gramStart"/>
      <w:r w:rsidRPr="005B4590">
        <w:rPr>
          <w:rFonts w:ascii="Verdana" w:hAnsi="Verdana"/>
          <w:bCs/>
          <w:sz w:val="20"/>
        </w:rPr>
        <w:t>- .........................................................................................................................</w:t>
      </w:r>
      <w:proofErr w:type="gramEnd"/>
    </w:p>
    <w:p w:rsidR="005B4590" w:rsidRPr="005B4590" w:rsidRDefault="005B4590" w:rsidP="005B4590">
      <w:pPr>
        <w:jc w:val="both"/>
        <w:rPr>
          <w:rFonts w:ascii="Verdana" w:hAnsi="Verdana"/>
          <w:bCs/>
          <w:sz w:val="20"/>
        </w:rPr>
      </w:pPr>
      <w:r w:rsidRPr="005B4590">
        <w:rPr>
          <w:rFonts w:ascii="Verdana" w:hAnsi="Verdana"/>
          <w:b/>
          <w:bCs/>
          <w:sz w:val="20"/>
        </w:rPr>
        <w:t>I.</w:t>
      </w:r>
      <w:r w:rsidRPr="005B4590">
        <w:rPr>
          <w:rFonts w:ascii="Verdana" w:hAnsi="Verdana"/>
          <w:bCs/>
          <w:sz w:val="20"/>
        </w:rPr>
        <w:t>           De</w:t>
      </w:r>
      <w:r w:rsidRPr="005B4590">
        <w:rPr>
          <w:rFonts w:ascii="Verdana" w:hAnsi="Verdana"/>
          <w:b/>
          <w:bCs/>
          <w:sz w:val="20"/>
        </w:rPr>
        <w:t> $1,520.00 </w:t>
      </w:r>
      <w:r w:rsidRPr="005B4590">
        <w:rPr>
          <w:rFonts w:ascii="Verdana" w:hAnsi="Verdana"/>
          <w:bCs/>
          <w:sz w:val="20"/>
        </w:rPr>
        <w:t>a</w:t>
      </w:r>
      <w:r w:rsidRPr="005B4590">
        <w:rPr>
          <w:rFonts w:ascii="Verdana" w:hAnsi="Verdana"/>
          <w:b/>
          <w:bCs/>
          <w:sz w:val="20"/>
        </w:rPr>
        <w:t> $15,140.00</w:t>
      </w:r>
      <w:r w:rsidRPr="005B4590">
        <w:rPr>
          <w:rFonts w:ascii="Verdana" w:hAnsi="Verdana"/>
          <w:bCs/>
          <w:sz w:val="20"/>
        </w:rPr>
        <w:t>, a la comprendida en la fracción I.</w:t>
      </w:r>
    </w:p>
    <w:p w:rsidR="005B4590" w:rsidRPr="005B4590" w:rsidRDefault="005B4590" w:rsidP="005B4590">
      <w:pPr>
        <w:jc w:val="both"/>
        <w:rPr>
          <w:rFonts w:ascii="Verdana" w:hAnsi="Verdana"/>
          <w:bCs/>
          <w:sz w:val="20"/>
        </w:rPr>
      </w:pPr>
      <w:r w:rsidRPr="005B4590">
        <w:rPr>
          <w:rFonts w:ascii="Verdana" w:hAnsi="Verdana"/>
          <w:b/>
          <w:bCs/>
          <w:sz w:val="20"/>
        </w:rPr>
        <w:t>II. </w:t>
      </w:r>
      <w:r w:rsidRPr="005B4590">
        <w:rPr>
          <w:rFonts w:ascii="Verdana" w:hAnsi="Verdana"/>
          <w:bCs/>
          <w:sz w:val="20"/>
        </w:rPr>
        <w:t>          De</w:t>
      </w:r>
      <w:r w:rsidRPr="005B4590">
        <w:rPr>
          <w:rFonts w:ascii="Verdana" w:hAnsi="Verdana"/>
          <w:b/>
          <w:bCs/>
          <w:sz w:val="20"/>
        </w:rPr>
        <w:t> $330.00 </w:t>
      </w:r>
      <w:r w:rsidRPr="005B4590">
        <w:rPr>
          <w:rFonts w:ascii="Verdana" w:hAnsi="Verdana"/>
          <w:bCs/>
          <w:sz w:val="20"/>
        </w:rPr>
        <w:t>a</w:t>
      </w:r>
      <w:r w:rsidRPr="005B4590">
        <w:rPr>
          <w:rFonts w:ascii="Verdana" w:hAnsi="Verdana"/>
          <w:b/>
          <w:bCs/>
          <w:sz w:val="20"/>
        </w:rPr>
        <w:t> $7,570.00</w:t>
      </w:r>
      <w:r w:rsidRPr="005B4590">
        <w:rPr>
          <w:rFonts w:ascii="Verdana" w:hAnsi="Verdana"/>
          <w:bCs/>
          <w:sz w:val="20"/>
        </w:rPr>
        <w:t>, a las establecidas en las fracciones II y III.</w:t>
      </w:r>
    </w:p>
    <w:p w:rsidR="005B4590" w:rsidRPr="005B4590" w:rsidRDefault="005B4590" w:rsidP="005B4590">
      <w:pPr>
        <w:jc w:val="both"/>
        <w:rPr>
          <w:rFonts w:ascii="Verdana" w:hAnsi="Verdana"/>
          <w:bCs/>
          <w:sz w:val="20"/>
        </w:rPr>
      </w:pPr>
      <w:r w:rsidRPr="005B4590">
        <w:rPr>
          <w:rFonts w:ascii="Verdana" w:hAnsi="Verdana"/>
          <w:b/>
          <w:bCs/>
          <w:sz w:val="20"/>
        </w:rPr>
        <w:t>III. </w:t>
      </w:r>
      <w:r w:rsidRPr="005B4590">
        <w:rPr>
          <w:rFonts w:ascii="Verdana" w:hAnsi="Verdana"/>
          <w:bCs/>
          <w:sz w:val="20"/>
        </w:rPr>
        <w:t>         De</w:t>
      </w:r>
      <w:r w:rsidRPr="005B4590">
        <w:rPr>
          <w:rFonts w:ascii="Verdana" w:hAnsi="Verdana"/>
          <w:b/>
          <w:bCs/>
          <w:sz w:val="20"/>
        </w:rPr>
        <w:t> $330.00 </w:t>
      </w:r>
      <w:r w:rsidRPr="005B4590">
        <w:rPr>
          <w:rFonts w:ascii="Verdana" w:hAnsi="Verdana"/>
          <w:bCs/>
          <w:sz w:val="20"/>
        </w:rPr>
        <w:t>a</w:t>
      </w:r>
      <w:r w:rsidRPr="005B4590">
        <w:rPr>
          <w:rFonts w:ascii="Verdana" w:hAnsi="Verdana"/>
          <w:b/>
          <w:bCs/>
          <w:sz w:val="20"/>
        </w:rPr>
        <w:t> $6,070.00</w:t>
      </w:r>
      <w:r w:rsidRPr="005B4590">
        <w:rPr>
          <w:rFonts w:ascii="Verdana" w:hAnsi="Verdana"/>
          <w:bCs/>
          <w:sz w:val="20"/>
        </w:rPr>
        <w:t>, a la señalada en la fracción IV.</w:t>
      </w:r>
    </w:p>
    <w:p w:rsidR="005B4590" w:rsidRPr="005B4590" w:rsidRDefault="005B4590" w:rsidP="005B4590">
      <w:pPr>
        <w:jc w:val="both"/>
        <w:rPr>
          <w:rFonts w:ascii="Verdana" w:hAnsi="Verdana"/>
          <w:bCs/>
          <w:sz w:val="20"/>
        </w:rPr>
      </w:pPr>
      <w:r w:rsidRPr="005B4590">
        <w:rPr>
          <w:rFonts w:ascii="Verdana" w:hAnsi="Verdana"/>
          <w:b/>
          <w:bCs/>
          <w:sz w:val="20"/>
        </w:rPr>
        <w:t>IV.</w:t>
      </w:r>
      <w:r w:rsidRPr="005B4590">
        <w:rPr>
          <w:rFonts w:ascii="Verdana" w:hAnsi="Verdana"/>
          <w:bCs/>
          <w:sz w:val="20"/>
        </w:rPr>
        <w:t>         Para el supuesto de la fracción VII, las siguientes, según corresponda:</w:t>
      </w:r>
    </w:p>
    <w:p w:rsidR="005B4590" w:rsidRPr="005B4590" w:rsidRDefault="005B4590" w:rsidP="005B4590">
      <w:pPr>
        <w:jc w:val="both"/>
        <w:rPr>
          <w:rFonts w:ascii="Verdana" w:hAnsi="Verdana"/>
          <w:bCs/>
          <w:sz w:val="20"/>
        </w:rPr>
      </w:pPr>
      <w:r w:rsidRPr="005B4590">
        <w:rPr>
          <w:rFonts w:ascii="Verdana" w:hAnsi="Verdana"/>
          <w:b/>
          <w:bCs/>
          <w:sz w:val="20"/>
        </w:rPr>
        <w:t>a)</w:t>
      </w:r>
      <w:r w:rsidRPr="005B4590">
        <w:rPr>
          <w:rFonts w:ascii="Verdana" w:hAnsi="Verdana"/>
          <w:bCs/>
          <w:sz w:val="20"/>
        </w:rPr>
        <w:t>      De </w:t>
      </w:r>
      <w:r w:rsidRPr="005B4590">
        <w:rPr>
          <w:rFonts w:ascii="Verdana" w:hAnsi="Verdana"/>
          <w:b/>
          <w:bCs/>
          <w:sz w:val="20"/>
        </w:rPr>
        <w:t>$15,280.00 </w:t>
      </w:r>
      <w:r w:rsidRPr="005B4590">
        <w:rPr>
          <w:rFonts w:ascii="Verdana" w:hAnsi="Verdana"/>
          <w:bCs/>
          <w:sz w:val="20"/>
        </w:rPr>
        <w:t>a </w:t>
      </w:r>
      <w:r w:rsidRPr="005B4590">
        <w:rPr>
          <w:rFonts w:ascii="Verdana" w:hAnsi="Verdana"/>
          <w:b/>
          <w:bCs/>
          <w:sz w:val="20"/>
        </w:rPr>
        <w:t>$87,350.00</w:t>
      </w:r>
      <w:r w:rsidRPr="005B4590">
        <w:rPr>
          <w:rFonts w:ascii="Verdana" w:hAnsi="Verdana"/>
          <w:bCs/>
          <w:sz w:val="20"/>
        </w:rPr>
        <w:t>.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p w:rsidR="005B4590" w:rsidRPr="005B4590" w:rsidRDefault="005B4590" w:rsidP="005B4590">
      <w:pPr>
        <w:jc w:val="both"/>
        <w:rPr>
          <w:rFonts w:ascii="Verdana" w:hAnsi="Verdana"/>
          <w:bCs/>
          <w:sz w:val="20"/>
        </w:rPr>
      </w:pPr>
      <w:r w:rsidRPr="005B4590">
        <w:rPr>
          <w:rFonts w:ascii="Verdana" w:hAnsi="Verdana"/>
          <w:b/>
          <w:bCs/>
          <w:sz w:val="20"/>
        </w:rPr>
        <w:t>b)</w:t>
      </w:r>
      <w:r w:rsidRPr="005B4590">
        <w:rPr>
          <w:rFonts w:ascii="Verdana" w:hAnsi="Verdana"/>
          <w:bCs/>
          <w:sz w:val="20"/>
        </w:rPr>
        <w:t>      De </w:t>
      </w:r>
      <w:r w:rsidRPr="005B4590">
        <w:rPr>
          <w:rFonts w:ascii="Verdana" w:hAnsi="Verdana"/>
          <w:b/>
          <w:bCs/>
          <w:sz w:val="20"/>
        </w:rPr>
        <w:t>$1,490.00 </w:t>
      </w:r>
      <w:r w:rsidRPr="005B4590">
        <w:rPr>
          <w:rFonts w:ascii="Verdana" w:hAnsi="Verdana"/>
          <w:bCs/>
          <w:sz w:val="20"/>
        </w:rPr>
        <w:t>a </w:t>
      </w:r>
      <w:r w:rsidRPr="005B4590">
        <w:rPr>
          <w:rFonts w:ascii="Verdana" w:hAnsi="Verdana"/>
          <w:b/>
          <w:bCs/>
          <w:sz w:val="20"/>
        </w:rPr>
        <w:t>$2,960.00 </w:t>
      </w:r>
      <w:r w:rsidRPr="005B4590">
        <w:rPr>
          <w:rFonts w:ascii="Verdana" w:hAnsi="Verdana"/>
          <w:bCs/>
          <w:sz w:val="20"/>
        </w:rPr>
        <w:t>tratándose de contribuyentes que tributen conforme al Título IV, Capítulo II, Sección II de la Ley del Impuesto sobre la Renta. En caso de reincidencia, adicionalmente las autoridades fiscales podrán aplicar la clausura preventiva a que se refiere el inciso anterior.</w:t>
      </w:r>
    </w:p>
    <w:p w:rsidR="005B4590" w:rsidRPr="005B4590" w:rsidRDefault="005B4590" w:rsidP="005B4590">
      <w:pPr>
        <w:jc w:val="both"/>
        <w:rPr>
          <w:rFonts w:ascii="Verdana" w:hAnsi="Verdana"/>
          <w:bCs/>
          <w:sz w:val="20"/>
        </w:rPr>
      </w:pPr>
      <w:r w:rsidRPr="005B4590">
        <w:rPr>
          <w:rFonts w:ascii="Verdana" w:hAnsi="Verdana"/>
          <w:b/>
          <w:bCs/>
          <w:sz w:val="20"/>
        </w:rPr>
        <w:t>c)</w:t>
      </w:r>
      <w:r w:rsidRPr="005B4590">
        <w:rPr>
          <w:rFonts w:ascii="Verdana" w:hAnsi="Verdana"/>
          <w:bCs/>
          <w:sz w:val="20"/>
        </w:rPr>
        <w:t>      De </w:t>
      </w:r>
      <w:r w:rsidRPr="005B4590">
        <w:rPr>
          <w:rFonts w:ascii="Verdana" w:hAnsi="Verdana"/>
          <w:b/>
          <w:bCs/>
          <w:sz w:val="20"/>
        </w:rPr>
        <w:t>$14,830.00 </w:t>
      </w:r>
      <w:r w:rsidRPr="005B4590">
        <w:rPr>
          <w:rFonts w:ascii="Verdana" w:hAnsi="Verdana"/>
          <w:bCs/>
          <w:sz w:val="20"/>
        </w:rPr>
        <w:t>a </w:t>
      </w:r>
      <w:r w:rsidRPr="005B4590">
        <w:rPr>
          <w:rFonts w:ascii="Verdana" w:hAnsi="Verdana"/>
          <w:b/>
          <w:bCs/>
          <w:sz w:val="20"/>
        </w:rPr>
        <w:t>$84,740.00 </w:t>
      </w:r>
      <w:r w:rsidRPr="005B4590">
        <w:rPr>
          <w:rFonts w:ascii="Verdana" w:hAnsi="Verdana"/>
          <w:bCs/>
          <w:sz w:val="20"/>
        </w:rPr>
        <w:t>tratándose de contribuyentes que cuenten con la autorización para recibir donativos deducibles a que se refieren los artículos 79, 82, 83 y 84 de la Ley del Impuesto sobre la Renta y 31 y 114 del Reglamento de dicha Ley, según</w:t>
      </w:r>
    </w:p>
    <w:p w:rsidR="005B4590" w:rsidRPr="005B4590" w:rsidRDefault="005B4590" w:rsidP="005B4590">
      <w:pPr>
        <w:jc w:val="both"/>
        <w:rPr>
          <w:rFonts w:ascii="Verdana" w:hAnsi="Verdana"/>
          <w:bCs/>
          <w:sz w:val="20"/>
        </w:rPr>
      </w:pPr>
      <w:proofErr w:type="gramStart"/>
      <w:r w:rsidRPr="005B4590">
        <w:rPr>
          <w:rFonts w:ascii="Verdana" w:hAnsi="Verdana"/>
          <w:bCs/>
          <w:sz w:val="20"/>
        </w:rPr>
        <w:t>corresponda</w:t>
      </w:r>
      <w:proofErr w:type="gramEnd"/>
      <w:r w:rsidRPr="005B4590">
        <w:rPr>
          <w:rFonts w:ascii="Verdana" w:hAnsi="Verdana"/>
          <w:bCs/>
          <w:sz w:val="20"/>
        </w:rPr>
        <w:t>. En caso de reincidencia, además se revocará la autorización para recibir donativos deducibles.</w:t>
      </w:r>
    </w:p>
    <w:p w:rsidR="005B4590" w:rsidRPr="005B4590" w:rsidRDefault="005B4590" w:rsidP="005B4590">
      <w:pPr>
        <w:jc w:val="both"/>
        <w:rPr>
          <w:rFonts w:ascii="Verdana" w:hAnsi="Verdana"/>
          <w:bCs/>
          <w:sz w:val="20"/>
        </w:rPr>
      </w:pPr>
      <w:r w:rsidRPr="005B4590">
        <w:rPr>
          <w:rFonts w:ascii="Verdana" w:hAnsi="Verdana"/>
          <w:bCs/>
          <w:sz w:val="20"/>
        </w:rPr>
        <w:lastRenderedPageBreak/>
        <w:t>..........................................................................................................................................</w:t>
      </w:r>
    </w:p>
    <w:p w:rsidR="005B4590" w:rsidRPr="005B4590" w:rsidRDefault="005B4590" w:rsidP="005B4590">
      <w:pPr>
        <w:jc w:val="both"/>
        <w:rPr>
          <w:rFonts w:ascii="Verdana" w:hAnsi="Verdana"/>
          <w:bCs/>
          <w:sz w:val="20"/>
        </w:rPr>
      </w:pPr>
      <w:r w:rsidRPr="005B4590">
        <w:rPr>
          <w:rFonts w:ascii="Verdana" w:hAnsi="Verdana"/>
          <w:b/>
          <w:bCs/>
          <w:sz w:val="20"/>
        </w:rPr>
        <w:t>V. </w:t>
      </w:r>
      <w:r w:rsidRPr="005B4590">
        <w:rPr>
          <w:rFonts w:ascii="Verdana" w:hAnsi="Verdana"/>
          <w:bCs/>
          <w:sz w:val="20"/>
        </w:rPr>
        <w:t>         De</w:t>
      </w:r>
      <w:r w:rsidRPr="005B4590">
        <w:rPr>
          <w:rFonts w:ascii="Verdana" w:hAnsi="Verdana"/>
          <w:b/>
          <w:bCs/>
          <w:sz w:val="20"/>
        </w:rPr>
        <w:t> $920.00 </w:t>
      </w:r>
      <w:r w:rsidRPr="005B4590">
        <w:rPr>
          <w:rFonts w:ascii="Verdana" w:hAnsi="Verdana"/>
          <w:bCs/>
          <w:sz w:val="20"/>
        </w:rPr>
        <w:t>a </w:t>
      </w:r>
      <w:r w:rsidRPr="005B4590">
        <w:rPr>
          <w:rFonts w:ascii="Verdana" w:hAnsi="Verdana"/>
          <w:b/>
          <w:bCs/>
          <w:sz w:val="20"/>
        </w:rPr>
        <w:t>$12,100.00</w:t>
      </w:r>
      <w:r w:rsidRPr="005B4590">
        <w:rPr>
          <w:rFonts w:ascii="Verdana" w:hAnsi="Verdana"/>
          <w:bCs/>
          <w:sz w:val="20"/>
        </w:rPr>
        <w:t>, a la señalada en la fracción VI.</w:t>
      </w:r>
    </w:p>
    <w:p w:rsidR="005B4590" w:rsidRPr="005B4590" w:rsidRDefault="005B4590" w:rsidP="005B4590">
      <w:pPr>
        <w:jc w:val="both"/>
        <w:rPr>
          <w:rFonts w:ascii="Verdana" w:hAnsi="Verdana"/>
          <w:bCs/>
          <w:sz w:val="20"/>
        </w:rPr>
      </w:pPr>
      <w:r w:rsidRPr="005B4590">
        <w:rPr>
          <w:rFonts w:ascii="Verdana" w:hAnsi="Verdana"/>
          <w:b/>
          <w:bCs/>
          <w:sz w:val="20"/>
        </w:rPr>
        <w:t>VI. </w:t>
      </w:r>
      <w:r w:rsidRPr="005B4590">
        <w:rPr>
          <w:rFonts w:ascii="Verdana" w:hAnsi="Verdana"/>
          <w:bCs/>
          <w:sz w:val="20"/>
        </w:rPr>
        <w:t>        De </w:t>
      </w:r>
      <w:r w:rsidRPr="005B4590">
        <w:rPr>
          <w:rFonts w:ascii="Verdana" w:hAnsi="Verdana"/>
          <w:b/>
          <w:bCs/>
          <w:sz w:val="20"/>
        </w:rPr>
        <w:t>$16,670.00</w:t>
      </w:r>
      <w:r w:rsidRPr="005B4590">
        <w:rPr>
          <w:rFonts w:ascii="Verdana" w:hAnsi="Verdana"/>
          <w:bCs/>
          <w:sz w:val="20"/>
        </w:rPr>
        <w:t> a </w:t>
      </w:r>
      <w:r w:rsidRPr="005B4590">
        <w:rPr>
          <w:rFonts w:ascii="Verdana" w:hAnsi="Verdana"/>
          <w:b/>
          <w:bCs/>
          <w:sz w:val="20"/>
        </w:rPr>
        <w:t>$95,300.00</w:t>
      </w:r>
      <w:r w:rsidRPr="005B4590">
        <w:rPr>
          <w:rFonts w:ascii="Verdana" w:hAnsi="Verdana"/>
          <w:bCs/>
          <w:sz w:val="20"/>
        </w:rPr>
        <w:t>, a la señalada en la fracción IX cuando se trate de la primera infracción. Tratándose de contribuyentes que tributen conforme al Título IV, Capítulo II, Sección II de la Ley del Impuesto sobre la Renta, la multa será de </w:t>
      </w:r>
      <w:r w:rsidRPr="005B4590">
        <w:rPr>
          <w:rFonts w:ascii="Verdana" w:hAnsi="Verdana"/>
          <w:b/>
          <w:bCs/>
          <w:sz w:val="20"/>
        </w:rPr>
        <w:t>$1,670.00 </w:t>
      </w:r>
      <w:r w:rsidRPr="005B4590">
        <w:rPr>
          <w:rFonts w:ascii="Verdana" w:hAnsi="Verdana"/>
          <w:bCs/>
          <w:sz w:val="20"/>
        </w:rPr>
        <w:t>a </w:t>
      </w:r>
      <w:r w:rsidRPr="005B4590">
        <w:rPr>
          <w:rFonts w:ascii="Verdana" w:hAnsi="Verdana"/>
          <w:b/>
          <w:bCs/>
          <w:sz w:val="20"/>
        </w:rPr>
        <w:t>$3,330.00 </w:t>
      </w:r>
      <w:r w:rsidRPr="005B4590">
        <w:rPr>
          <w:rFonts w:ascii="Verdana" w:hAnsi="Verdana"/>
          <w:bCs/>
          <w:sz w:val="20"/>
        </w:rPr>
        <w:t>por la primera infracción. En el caso de reincidencia, la sanción consistirá en la clausura preventiva del establecimiento del contribuyente por un plazo de 3 a 15 días. Para determinar dicho plazo, las autoridades fiscales tomarán en consideración lo previsto por el artículo 75 de este Código.</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VIII. </w:t>
      </w:r>
      <w:r w:rsidRPr="005B4590">
        <w:rPr>
          <w:rFonts w:ascii="Verdana" w:hAnsi="Verdana"/>
          <w:bCs/>
          <w:sz w:val="20"/>
        </w:rPr>
        <w:t>       De </w:t>
      </w:r>
      <w:r w:rsidRPr="005B4590">
        <w:rPr>
          <w:rFonts w:ascii="Verdana" w:hAnsi="Verdana"/>
          <w:b/>
          <w:bCs/>
          <w:sz w:val="20"/>
        </w:rPr>
        <w:t>$6,950.00 </w:t>
      </w:r>
      <w:r w:rsidRPr="005B4590">
        <w:rPr>
          <w:rFonts w:ascii="Verdana" w:hAnsi="Verdana"/>
          <w:bCs/>
          <w:sz w:val="20"/>
        </w:rPr>
        <w:t>a </w:t>
      </w:r>
      <w:r w:rsidRPr="005B4590">
        <w:rPr>
          <w:rFonts w:ascii="Verdana" w:hAnsi="Verdana"/>
          <w:b/>
          <w:bCs/>
          <w:sz w:val="20"/>
        </w:rPr>
        <w:t>$34,730.00</w:t>
      </w:r>
      <w:r w:rsidRPr="005B4590">
        <w:rPr>
          <w:rFonts w:ascii="Verdana" w:hAnsi="Verdana"/>
          <w:bCs/>
          <w:sz w:val="20"/>
        </w:rPr>
        <w:t>, a la comprendida en la fracción XIII.</w:t>
      </w:r>
    </w:p>
    <w:p w:rsidR="005B4590" w:rsidRPr="005B4590" w:rsidRDefault="005B4590" w:rsidP="005B4590">
      <w:pPr>
        <w:jc w:val="both"/>
        <w:rPr>
          <w:rFonts w:ascii="Verdana" w:hAnsi="Verdana"/>
          <w:bCs/>
          <w:sz w:val="20"/>
        </w:rPr>
      </w:pPr>
      <w:r w:rsidRPr="005B4590">
        <w:rPr>
          <w:rFonts w:ascii="Verdana" w:hAnsi="Verdana"/>
          <w:b/>
          <w:bCs/>
          <w:sz w:val="20"/>
        </w:rPr>
        <w:t>IX.</w:t>
      </w:r>
      <w:r w:rsidRPr="005B4590">
        <w:rPr>
          <w:rFonts w:ascii="Verdana" w:hAnsi="Verdana"/>
          <w:bCs/>
          <w:sz w:val="20"/>
        </w:rPr>
        <w:t>         De </w:t>
      </w:r>
      <w:r w:rsidRPr="005B4590">
        <w:rPr>
          <w:rFonts w:ascii="Verdana" w:hAnsi="Verdana"/>
          <w:b/>
          <w:bCs/>
          <w:sz w:val="20"/>
        </w:rPr>
        <w:t>$13,490.00 </w:t>
      </w:r>
      <w:r w:rsidRPr="005B4590">
        <w:rPr>
          <w:rFonts w:ascii="Verdana" w:hAnsi="Verdana"/>
          <w:bCs/>
          <w:sz w:val="20"/>
        </w:rPr>
        <w:t>a </w:t>
      </w:r>
      <w:r w:rsidRPr="005B4590">
        <w:rPr>
          <w:rFonts w:ascii="Verdana" w:hAnsi="Verdana"/>
          <w:b/>
          <w:bCs/>
          <w:sz w:val="20"/>
        </w:rPr>
        <w:t>$134,840.00 </w:t>
      </w:r>
      <w:r w:rsidRPr="005B4590">
        <w:rPr>
          <w:rFonts w:ascii="Verdana" w:hAnsi="Verdana"/>
          <w:bCs/>
          <w:sz w:val="20"/>
        </w:rPr>
        <w:t>a la comprendida en la fracción X.</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XI. </w:t>
      </w:r>
      <w:r w:rsidRPr="005B4590">
        <w:rPr>
          <w:rFonts w:ascii="Verdana" w:hAnsi="Verdana"/>
          <w:bCs/>
          <w:sz w:val="20"/>
        </w:rPr>
        <w:t>        De </w:t>
      </w:r>
      <w:r w:rsidRPr="005B4590">
        <w:rPr>
          <w:rFonts w:ascii="Verdana" w:hAnsi="Verdana"/>
          <w:b/>
          <w:bCs/>
          <w:sz w:val="20"/>
        </w:rPr>
        <w:t>$680.00 </w:t>
      </w:r>
      <w:r w:rsidRPr="005B4590">
        <w:rPr>
          <w:rFonts w:ascii="Verdana" w:hAnsi="Verdana"/>
          <w:bCs/>
          <w:sz w:val="20"/>
        </w:rPr>
        <w:t>a</w:t>
      </w:r>
      <w:r w:rsidRPr="005B4590">
        <w:rPr>
          <w:rFonts w:ascii="Verdana" w:hAnsi="Verdana"/>
          <w:b/>
          <w:bCs/>
          <w:sz w:val="20"/>
        </w:rPr>
        <w:t> $13,200.00</w:t>
      </w:r>
      <w:r w:rsidRPr="005B4590">
        <w:rPr>
          <w:rFonts w:ascii="Verdana" w:hAnsi="Verdana"/>
          <w:bCs/>
          <w:sz w:val="20"/>
        </w:rPr>
        <w:t>, a la comprendida en la fracción XII.</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XIII. </w:t>
      </w:r>
      <w:r w:rsidRPr="005B4590">
        <w:rPr>
          <w:rFonts w:ascii="Verdana" w:hAnsi="Verdana"/>
          <w:bCs/>
          <w:sz w:val="20"/>
        </w:rPr>
        <w:t>       De </w:t>
      </w:r>
      <w:r w:rsidRPr="005B4590">
        <w:rPr>
          <w:rFonts w:ascii="Verdana" w:hAnsi="Verdana"/>
          <w:b/>
          <w:bCs/>
          <w:sz w:val="20"/>
        </w:rPr>
        <w:t>$1,750.00 </w:t>
      </w:r>
      <w:r w:rsidRPr="005B4590">
        <w:rPr>
          <w:rFonts w:ascii="Verdana" w:hAnsi="Verdana"/>
          <w:bCs/>
          <w:sz w:val="20"/>
        </w:rPr>
        <w:t>a </w:t>
      </w:r>
      <w:r w:rsidRPr="005B4590">
        <w:rPr>
          <w:rFonts w:ascii="Verdana" w:hAnsi="Verdana"/>
          <w:b/>
          <w:bCs/>
          <w:sz w:val="20"/>
        </w:rPr>
        <w:t>$5,260.00</w:t>
      </w:r>
      <w:r w:rsidRPr="005B4590">
        <w:rPr>
          <w:rFonts w:ascii="Verdana" w:hAnsi="Verdana"/>
          <w:bCs/>
          <w:sz w:val="20"/>
        </w:rPr>
        <w:t>, a la señalada en la fracción XV, por cada operación no identificada en contabilidad.</w:t>
      </w:r>
    </w:p>
    <w:p w:rsidR="005B4590" w:rsidRPr="005B4590" w:rsidRDefault="005B4590" w:rsidP="005B4590">
      <w:pPr>
        <w:jc w:val="both"/>
        <w:rPr>
          <w:rFonts w:ascii="Verdana" w:hAnsi="Verdana"/>
          <w:bCs/>
          <w:sz w:val="20"/>
        </w:rPr>
      </w:pPr>
      <w:r w:rsidRPr="005B4590">
        <w:rPr>
          <w:rFonts w:ascii="Verdana" w:hAnsi="Verdana"/>
          <w:b/>
          <w:bCs/>
          <w:sz w:val="20"/>
        </w:rPr>
        <w:t>XV. </w:t>
      </w:r>
      <w:r w:rsidRPr="005B4590">
        <w:rPr>
          <w:rFonts w:ascii="Verdana" w:hAnsi="Verdana"/>
          <w:bCs/>
          <w:sz w:val="20"/>
        </w:rPr>
        <w:t>       De </w:t>
      </w:r>
      <w:r w:rsidRPr="005B4590">
        <w:rPr>
          <w:rFonts w:ascii="Verdana" w:hAnsi="Verdana"/>
          <w:b/>
          <w:bCs/>
          <w:sz w:val="20"/>
        </w:rPr>
        <w:t>$13,490.00 </w:t>
      </w:r>
      <w:r w:rsidRPr="005B4590">
        <w:rPr>
          <w:rFonts w:ascii="Verdana" w:hAnsi="Verdana"/>
          <w:bCs/>
          <w:sz w:val="20"/>
        </w:rPr>
        <w:t>a </w:t>
      </w:r>
      <w:r w:rsidRPr="005B4590">
        <w:rPr>
          <w:rFonts w:ascii="Verdana" w:hAnsi="Verdana"/>
          <w:b/>
          <w:bCs/>
          <w:sz w:val="20"/>
        </w:rPr>
        <w:t>$134,840.00 </w:t>
      </w:r>
      <w:r w:rsidRPr="005B4590">
        <w:rPr>
          <w:rFonts w:ascii="Verdana" w:hAnsi="Verdana"/>
          <w:bCs/>
          <w:sz w:val="20"/>
        </w:rPr>
        <w:t>a la comprendida en la fracción XVII.</w:t>
      </w:r>
    </w:p>
    <w:p w:rsidR="005B4590" w:rsidRPr="005B4590" w:rsidRDefault="005B4590" w:rsidP="005B4590">
      <w:pPr>
        <w:jc w:val="both"/>
        <w:rPr>
          <w:rFonts w:ascii="Verdana" w:hAnsi="Verdana"/>
          <w:bCs/>
          <w:sz w:val="20"/>
        </w:rPr>
      </w:pPr>
      <w:r w:rsidRPr="005B4590">
        <w:rPr>
          <w:rFonts w:ascii="Verdana" w:hAnsi="Verdana"/>
          <w:b/>
          <w:bCs/>
          <w:sz w:val="20"/>
        </w:rPr>
        <w:t>XVI. </w:t>
      </w:r>
      <w:r w:rsidRPr="005B4590">
        <w:rPr>
          <w:rFonts w:ascii="Verdana" w:hAnsi="Verdana"/>
          <w:bCs/>
          <w:sz w:val="20"/>
        </w:rPr>
        <w:t>      De </w:t>
      </w:r>
      <w:r w:rsidRPr="005B4590">
        <w:rPr>
          <w:rFonts w:ascii="Verdana" w:hAnsi="Verdana"/>
          <w:b/>
          <w:bCs/>
          <w:sz w:val="20"/>
        </w:rPr>
        <w:t>$14,830.00 </w:t>
      </w:r>
      <w:r w:rsidRPr="005B4590">
        <w:rPr>
          <w:rFonts w:ascii="Verdana" w:hAnsi="Verdana"/>
          <w:bCs/>
          <w:sz w:val="20"/>
        </w:rPr>
        <w:t>a </w:t>
      </w:r>
      <w:r w:rsidRPr="005B4590">
        <w:rPr>
          <w:rFonts w:ascii="Verdana" w:hAnsi="Verdana"/>
          <w:b/>
          <w:bCs/>
          <w:sz w:val="20"/>
        </w:rPr>
        <w:t>$84,740.00</w:t>
      </w:r>
      <w:r w:rsidRPr="005B4590">
        <w:rPr>
          <w:rFonts w:ascii="Verdana" w:hAnsi="Verdana"/>
          <w:bCs/>
          <w:sz w:val="20"/>
        </w:rPr>
        <w:t>, a la señalada en la fracción XVIII.</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84-B</w:t>
      </w:r>
      <w:proofErr w:type="gramStart"/>
      <w:r w:rsidRPr="005B4590">
        <w:rPr>
          <w:rFonts w:ascii="Verdana" w:hAnsi="Verdana"/>
          <w:b/>
          <w:bCs/>
          <w:sz w:val="20"/>
        </w:rPr>
        <w:t>. </w:t>
      </w:r>
      <w:r w:rsidRPr="005B4590">
        <w:rPr>
          <w:rFonts w:ascii="Verdana" w:hAnsi="Verdana"/>
          <w:bCs/>
          <w:sz w:val="20"/>
        </w:rPr>
        <w:t>.......................................................................................................................</w:t>
      </w:r>
      <w:proofErr w:type="gramEnd"/>
    </w:p>
    <w:p w:rsidR="005B4590" w:rsidRPr="005B4590" w:rsidRDefault="005B4590" w:rsidP="005B4590">
      <w:pPr>
        <w:jc w:val="both"/>
        <w:rPr>
          <w:rFonts w:ascii="Verdana" w:hAnsi="Verdana"/>
          <w:bCs/>
          <w:sz w:val="20"/>
        </w:rPr>
      </w:pPr>
      <w:r w:rsidRPr="005B4590">
        <w:rPr>
          <w:rFonts w:ascii="Verdana" w:hAnsi="Verdana"/>
          <w:b/>
          <w:bCs/>
          <w:sz w:val="20"/>
        </w:rPr>
        <w:t>I. </w:t>
      </w:r>
      <w:r w:rsidRPr="005B4590">
        <w:rPr>
          <w:rFonts w:ascii="Verdana" w:hAnsi="Verdana"/>
          <w:bCs/>
          <w:sz w:val="20"/>
        </w:rPr>
        <w:t>          De </w:t>
      </w:r>
      <w:r w:rsidRPr="005B4590">
        <w:rPr>
          <w:rFonts w:ascii="Verdana" w:hAnsi="Verdana"/>
          <w:b/>
          <w:bCs/>
          <w:sz w:val="20"/>
        </w:rPr>
        <w:t>$330.00 </w:t>
      </w:r>
      <w:r w:rsidRPr="005B4590">
        <w:rPr>
          <w:rFonts w:ascii="Verdana" w:hAnsi="Verdana"/>
          <w:bCs/>
          <w:sz w:val="20"/>
        </w:rPr>
        <w:t>a </w:t>
      </w:r>
      <w:r w:rsidRPr="005B4590">
        <w:rPr>
          <w:rFonts w:ascii="Verdana" w:hAnsi="Verdana"/>
          <w:b/>
          <w:bCs/>
          <w:sz w:val="20"/>
        </w:rPr>
        <w:t>$15,140.00</w:t>
      </w:r>
      <w:r w:rsidRPr="005B4590">
        <w:rPr>
          <w:rFonts w:ascii="Verdana" w:hAnsi="Verdana"/>
          <w:bCs/>
          <w:sz w:val="20"/>
        </w:rPr>
        <w:t>, a la comprendida en la fracción I.</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III. </w:t>
      </w:r>
      <w:r w:rsidRPr="005B4590">
        <w:rPr>
          <w:rFonts w:ascii="Verdana" w:hAnsi="Verdana"/>
          <w:bCs/>
          <w:sz w:val="20"/>
        </w:rPr>
        <w:t>         De </w:t>
      </w:r>
      <w:r w:rsidRPr="005B4590">
        <w:rPr>
          <w:rFonts w:ascii="Verdana" w:hAnsi="Verdana"/>
          <w:b/>
          <w:bCs/>
          <w:sz w:val="20"/>
        </w:rPr>
        <w:t>$30.00 </w:t>
      </w:r>
      <w:r w:rsidRPr="005B4590">
        <w:rPr>
          <w:rFonts w:ascii="Verdana" w:hAnsi="Verdana"/>
          <w:bCs/>
          <w:sz w:val="20"/>
        </w:rPr>
        <w:t>a </w:t>
      </w:r>
      <w:r w:rsidRPr="005B4590">
        <w:rPr>
          <w:rFonts w:ascii="Verdana" w:hAnsi="Verdana"/>
          <w:b/>
          <w:bCs/>
          <w:sz w:val="20"/>
        </w:rPr>
        <w:t>$80.00</w:t>
      </w:r>
      <w:r w:rsidRPr="005B4590">
        <w:rPr>
          <w:rFonts w:ascii="Verdana" w:hAnsi="Verdana"/>
          <w:bCs/>
          <w:sz w:val="20"/>
        </w:rPr>
        <w:t>, por cada dato no asentado o asentado incorrectamente, a la señalada en la fracción III.</w:t>
      </w:r>
    </w:p>
    <w:p w:rsidR="005B4590" w:rsidRPr="005B4590" w:rsidRDefault="005B4590" w:rsidP="005B4590">
      <w:pPr>
        <w:jc w:val="both"/>
        <w:rPr>
          <w:rFonts w:ascii="Verdana" w:hAnsi="Verdana"/>
          <w:bCs/>
          <w:sz w:val="20"/>
        </w:rPr>
      </w:pPr>
      <w:r w:rsidRPr="005B4590">
        <w:rPr>
          <w:rFonts w:ascii="Verdana" w:hAnsi="Verdana"/>
          <w:b/>
          <w:bCs/>
          <w:sz w:val="20"/>
        </w:rPr>
        <w:t>IV. </w:t>
      </w:r>
      <w:r w:rsidRPr="005B4590">
        <w:rPr>
          <w:rFonts w:ascii="Verdana" w:hAnsi="Verdana"/>
          <w:bCs/>
          <w:sz w:val="20"/>
        </w:rPr>
        <w:t>        De </w:t>
      </w:r>
      <w:r w:rsidRPr="005B4590">
        <w:rPr>
          <w:rFonts w:ascii="Verdana" w:hAnsi="Verdana"/>
          <w:b/>
          <w:bCs/>
          <w:sz w:val="20"/>
        </w:rPr>
        <w:t>$502,680.00 </w:t>
      </w:r>
      <w:r w:rsidRPr="005B4590">
        <w:rPr>
          <w:rFonts w:ascii="Verdana" w:hAnsi="Verdana"/>
          <w:bCs/>
          <w:sz w:val="20"/>
        </w:rPr>
        <w:t>a </w:t>
      </w:r>
      <w:r w:rsidRPr="005B4590">
        <w:rPr>
          <w:rFonts w:ascii="Verdana" w:hAnsi="Verdana"/>
          <w:b/>
          <w:bCs/>
          <w:sz w:val="20"/>
        </w:rPr>
        <w:t>$1</w:t>
      </w:r>
      <w:proofErr w:type="gramStart"/>
      <w:r w:rsidRPr="005B4590">
        <w:rPr>
          <w:rFonts w:ascii="Verdana" w:hAnsi="Verdana"/>
          <w:b/>
          <w:bCs/>
          <w:sz w:val="20"/>
        </w:rPr>
        <w:t>,005,350.00</w:t>
      </w:r>
      <w:proofErr w:type="gramEnd"/>
      <w:r w:rsidRPr="005B4590">
        <w:rPr>
          <w:rFonts w:ascii="Verdana" w:hAnsi="Verdana"/>
          <w:bCs/>
          <w:sz w:val="20"/>
        </w:rPr>
        <w:t>, a la establecida en la fracción IV.</w:t>
      </w:r>
    </w:p>
    <w:p w:rsidR="005B4590" w:rsidRPr="005B4590" w:rsidRDefault="005B4590" w:rsidP="005B4590">
      <w:pPr>
        <w:jc w:val="both"/>
        <w:rPr>
          <w:rFonts w:ascii="Verdana" w:hAnsi="Verdana"/>
          <w:bCs/>
          <w:sz w:val="20"/>
        </w:rPr>
      </w:pPr>
      <w:r w:rsidRPr="005B4590">
        <w:rPr>
          <w:rFonts w:ascii="Verdana" w:hAnsi="Verdana"/>
          <w:b/>
          <w:bCs/>
          <w:sz w:val="20"/>
        </w:rPr>
        <w:lastRenderedPageBreak/>
        <w:t>V. </w:t>
      </w:r>
      <w:r w:rsidRPr="005B4590">
        <w:rPr>
          <w:rFonts w:ascii="Verdana" w:hAnsi="Verdana"/>
          <w:bCs/>
          <w:sz w:val="20"/>
        </w:rPr>
        <w:t>         De </w:t>
      </w:r>
      <w:r w:rsidRPr="005B4590">
        <w:rPr>
          <w:rFonts w:ascii="Verdana" w:hAnsi="Verdana"/>
          <w:b/>
          <w:bCs/>
          <w:sz w:val="20"/>
        </w:rPr>
        <w:t>$6,600.00 </w:t>
      </w:r>
      <w:r w:rsidRPr="005B4590">
        <w:rPr>
          <w:rFonts w:ascii="Verdana" w:hAnsi="Verdana"/>
          <w:bCs/>
          <w:sz w:val="20"/>
        </w:rPr>
        <w:t>a </w:t>
      </w:r>
      <w:r w:rsidRPr="005B4590">
        <w:rPr>
          <w:rFonts w:ascii="Verdana" w:hAnsi="Verdana"/>
          <w:b/>
          <w:bCs/>
          <w:sz w:val="20"/>
        </w:rPr>
        <w:t>$98,840.00</w:t>
      </w:r>
      <w:r w:rsidRPr="005B4590">
        <w:rPr>
          <w:rFonts w:ascii="Verdana" w:hAnsi="Verdana"/>
          <w:bCs/>
          <w:sz w:val="20"/>
        </w:rPr>
        <w:t>, a la establecida en la fracción V.</w:t>
      </w:r>
    </w:p>
    <w:p w:rsidR="005B4590" w:rsidRPr="005B4590" w:rsidRDefault="005B4590" w:rsidP="005B4590">
      <w:pPr>
        <w:jc w:val="both"/>
        <w:rPr>
          <w:rFonts w:ascii="Verdana" w:hAnsi="Verdana"/>
          <w:bCs/>
          <w:sz w:val="20"/>
        </w:rPr>
      </w:pPr>
      <w:r w:rsidRPr="005B4590">
        <w:rPr>
          <w:rFonts w:ascii="Verdana" w:hAnsi="Verdana"/>
          <w:b/>
          <w:bCs/>
          <w:sz w:val="20"/>
        </w:rPr>
        <w:t>VI. </w:t>
      </w:r>
      <w:r w:rsidRPr="005B4590">
        <w:rPr>
          <w:rFonts w:ascii="Verdana" w:hAnsi="Verdana"/>
          <w:bCs/>
          <w:sz w:val="20"/>
        </w:rPr>
        <w:t>        De </w:t>
      </w:r>
      <w:r w:rsidRPr="005B4590">
        <w:rPr>
          <w:rFonts w:ascii="Verdana" w:hAnsi="Verdana"/>
          <w:b/>
          <w:bCs/>
          <w:sz w:val="20"/>
        </w:rPr>
        <w:t>$25,120.00 </w:t>
      </w:r>
      <w:r w:rsidRPr="005B4590">
        <w:rPr>
          <w:rFonts w:ascii="Verdana" w:hAnsi="Verdana"/>
          <w:bCs/>
          <w:sz w:val="20"/>
        </w:rPr>
        <w:t>a </w:t>
      </w:r>
      <w:r w:rsidRPr="005B4590">
        <w:rPr>
          <w:rFonts w:ascii="Verdana" w:hAnsi="Verdana"/>
          <w:b/>
          <w:bCs/>
          <w:sz w:val="20"/>
        </w:rPr>
        <w:t>$75,390.00</w:t>
      </w:r>
      <w:r w:rsidRPr="005B4590">
        <w:rPr>
          <w:rFonts w:ascii="Verdana" w:hAnsi="Verdana"/>
          <w:bCs/>
          <w:sz w:val="20"/>
        </w:rPr>
        <w:t>, a la establecida en la fracción VI.</w:t>
      </w:r>
    </w:p>
    <w:p w:rsidR="005B4590" w:rsidRPr="005B4590" w:rsidRDefault="005B4590" w:rsidP="005B4590">
      <w:pPr>
        <w:jc w:val="both"/>
        <w:rPr>
          <w:rFonts w:ascii="Verdana" w:hAnsi="Verdana"/>
          <w:bCs/>
          <w:sz w:val="20"/>
        </w:rPr>
      </w:pPr>
      <w:r w:rsidRPr="005B4590">
        <w:rPr>
          <w:rFonts w:ascii="Verdana" w:hAnsi="Verdana"/>
          <w:b/>
          <w:bCs/>
          <w:sz w:val="20"/>
        </w:rPr>
        <w:t>VII.</w:t>
      </w:r>
      <w:r w:rsidRPr="005B4590">
        <w:rPr>
          <w:rFonts w:ascii="Verdana" w:hAnsi="Verdana"/>
          <w:bCs/>
          <w:sz w:val="20"/>
        </w:rPr>
        <w:t>        De </w:t>
      </w:r>
      <w:r w:rsidRPr="005B4590">
        <w:rPr>
          <w:rFonts w:ascii="Verdana" w:hAnsi="Verdana"/>
          <w:b/>
          <w:bCs/>
          <w:sz w:val="20"/>
        </w:rPr>
        <w:t>$90.00 </w:t>
      </w:r>
      <w:r w:rsidRPr="005B4590">
        <w:rPr>
          <w:rFonts w:ascii="Verdana" w:hAnsi="Verdana"/>
          <w:bCs/>
          <w:sz w:val="20"/>
        </w:rPr>
        <w:t>a </w:t>
      </w:r>
      <w:r w:rsidRPr="005B4590">
        <w:rPr>
          <w:rFonts w:ascii="Verdana" w:hAnsi="Verdana"/>
          <w:b/>
          <w:bCs/>
          <w:sz w:val="20"/>
        </w:rPr>
        <w:t>$180.00</w:t>
      </w:r>
      <w:r w:rsidRPr="005B4590">
        <w:rPr>
          <w:rFonts w:ascii="Verdana" w:hAnsi="Verdana"/>
          <w:bCs/>
          <w:sz w:val="20"/>
        </w:rPr>
        <w:t>, por cada estado de cuenta no emitido en términos del artículo 32-B de este Código, y de </w:t>
      </w:r>
      <w:r w:rsidRPr="005B4590">
        <w:rPr>
          <w:rFonts w:ascii="Verdana" w:hAnsi="Verdana"/>
          <w:b/>
          <w:bCs/>
          <w:sz w:val="20"/>
        </w:rPr>
        <w:t>$353,850.00 </w:t>
      </w:r>
      <w:r w:rsidRPr="005B4590">
        <w:rPr>
          <w:rFonts w:ascii="Verdana" w:hAnsi="Verdana"/>
          <w:bCs/>
          <w:sz w:val="20"/>
        </w:rPr>
        <w:t>a </w:t>
      </w:r>
      <w:r w:rsidRPr="005B4590">
        <w:rPr>
          <w:rFonts w:ascii="Verdana" w:hAnsi="Verdana"/>
          <w:b/>
          <w:bCs/>
          <w:sz w:val="20"/>
        </w:rPr>
        <w:t>$707,700.00</w:t>
      </w:r>
      <w:r w:rsidRPr="005B4590">
        <w:rPr>
          <w:rFonts w:ascii="Verdana" w:hAnsi="Verdana"/>
          <w:bCs/>
          <w:sz w:val="20"/>
        </w:rPr>
        <w:t>, por no proporcionar la información, a las señaladas en la fracción VII.</w:t>
      </w:r>
    </w:p>
    <w:p w:rsidR="005B4590" w:rsidRPr="005B4590" w:rsidRDefault="005B4590" w:rsidP="005B4590">
      <w:pPr>
        <w:jc w:val="both"/>
        <w:rPr>
          <w:rFonts w:ascii="Verdana" w:hAnsi="Verdana"/>
          <w:bCs/>
          <w:sz w:val="20"/>
        </w:rPr>
      </w:pPr>
      <w:r w:rsidRPr="005B4590">
        <w:rPr>
          <w:rFonts w:ascii="Verdana" w:hAnsi="Verdana"/>
          <w:b/>
          <w:bCs/>
          <w:sz w:val="20"/>
        </w:rPr>
        <w:t>VIII.</w:t>
      </w:r>
      <w:r w:rsidRPr="005B4590">
        <w:rPr>
          <w:rFonts w:ascii="Verdana" w:hAnsi="Verdana"/>
          <w:bCs/>
          <w:sz w:val="20"/>
        </w:rPr>
        <w:t>        De </w:t>
      </w:r>
      <w:r w:rsidRPr="005B4590">
        <w:rPr>
          <w:rFonts w:ascii="Verdana" w:hAnsi="Verdana"/>
          <w:b/>
          <w:bCs/>
          <w:sz w:val="20"/>
        </w:rPr>
        <w:t>$310,760.00 </w:t>
      </w:r>
      <w:r w:rsidRPr="005B4590">
        <w:rPr>
          <w:rFonts w:ascii="Verdana" w:hAnsi="Verdana"/>
          <w:bCs/>
          <w:sz w:val="20"/>
        </w:rPr>
        <w:t>a </w:t>
      </w:r>
      <w:r w:rsidRPr="005B4590">
        <w:rPr>
          <w:rFonts w:ascii="Verdana" w:hAnsi="Verdana"/>
          <w:b/>
          <w:bCs/>
          <w:sz w:val="20"/>
        </w:rPr>
        <w:t>$345,300.00</w:t>
      </w:r>
      <w:r w:rsidRPr="005B4590">
        <w:rPr>
          <w:rFonts w:ascii="Verdana" w:hAnsi="Verdana"/>
          <w:bCs/>
          <w:sz w:val="20"/>
        </w:rPr>
        <w:t>, a las establecidas en las fracciones VIII, IX y X.</w:t>
      </w:r>
    </w:p>
    <w:p w:rsidR="005B4590" w:rsidRPr="005B4590" w:rsidRDefault="005B4590" w:rsidP="005B4590">
      <w:pPr>
        <w:jc w:val="both"/>
        <w:rPr>
          <w:rFonts w:ascii="Verdana" w:hAnsi="Verdana"/>
          <w:bCs/>
          <w:sz w:val="20"/>
        </w:rPr>
      </w:pPr>
      <w:r w:rsidRPr="005B4590">
        <w:rPr>
          <w:rFonts w:ascii="Verdana" w:hAnsi="Verdana"/>
          <w:b/>
          <w:bCs/>
          <w:sz w:val="20"/>
        </w:rPr>
        <w:t>IX.</w:t>
      </w:r>
      <w:r w:rsidRPr="005B4590">
        <w:rPr>
          <w:rFonts w:ascii="Verdana" w:hAnsi="Verdana"/>
          <w:bCs/>
          <w:sz w:val="20"/>
        </w:rPr>
        <w:t>         De </w:t>
      </w:r>
      <w:r w:rsidRPr="005B4590">
        <w:rPr>
          <w:rFonts w:ascii="Verdana" w:hAnsi="Verdana"/>
          <w:b/>
          <w:bCs/>
          <w:sz w:val="20"/>
        </w:rPr>
        <w:t>$310,760.00 </w:t>
      </w:r>
      <w:r w:rsidRPr="005B4590">
        <w:rPr>
          <w:rFonts w:ascii="Verdana" w:hAnsi="Verdana"/>
          <w:bCs/>
          <w:sz w:val="20"/>
        </w:rPr>
        <w:t>a </w:t>
      </w:r>
      <w:r w:rsidRPr="005B4590">
        <w:rPr>
          <w:rFonts w:ascii="Verdana" w:hAnsi="Verdana"/>
          <w:b/>
          <w:bCs/>
          <w:sz w:val="20"/>
        </w:rPr>
        <w:t>$345,300.00</w:t>
      </w:r>
      <w:r w:rsidRPr="005B4590">
        <w:rPr>
          <w:rFonts w:ascii="Verdana" w:hAnsi="Verdana"/>
          <w:bCs/>
          <w:sz w:val="20"/>
        </w:rPr>
        <w:t>, a las establecidas en la fracción XI.</w:t>
      </w:r>
    </w:p>
    <w:p w:rsidR="005B4590" w:rsidRPr="005B4590" w:rsidRDefault="005B4590" w:rsidP="005B4590">
      <w:pPr>
        <w:jc w:val="both"/>
        <w:rPr>
          <w:rFonts w:ascii="Verdana" w:hAnsi="Verdana"/>
          <w:bCs/>
          <w:sz w:val="20"/>
        </w:rPr>
      </w:pPr>
      <w:r w:rsidRPr="005B4590">
        <w:rPr>
          <w:rFonts w:ascii="Verdana" w:hAnsi="Verdana"/>
          <w:b/>
          <w:bCs/>
          <w:sz w:val="20"/>
        </w:rPr>
        <w:t>X.</w:t>
      </w:r>
      <w:r w:rsidRPr="005B4590">
        <w:rPr>
          <w:rFonts w:ascii="Verdana" w:hAnsi="Verdana"/>
          <w:bCs/>
          <w:sz w:val="20"/>
        </w:rPr>
        <w:t>          De </w:t>
      </w:r>
      <w:r w:rsidRPr="005B4590">
        <w:rPr>
          <w:rFonts w:ascii="Verdana" w:hAnsi="Verdana"/>
          <w:b/>
          <w:bCs/>
          <w:sz w:val="20"/>
        </w:rPr>
        <w:t>$61,400.00 </w:t>
      </w:r>
      <w:r w:rsidRPr="005B4590">
        <w:rPr>
          <w:rFonts w:ascii="Verdana" w:hAnsi="Verdana"/>
          <w:bCs/>
          <w:sz w:val="20"/>
        </w:rPr>
        <w:t>a </w:t>
      </w:r>
      <w:r w:rsidRPr="005B4590">
        <w:rPr>
          <w:rFonts w:ascii="Verdana" w:hAnsi="Verdana"/>
          <w:b/>
          <w:bCs/>
          <w:sz w:val="20"/>
        </w:rPr>
        <w:t>$73,680.00</w:t>
      </w:r>
      <w:r w:rsidRPr="005B4590">
        <w:rPr>
          <w:rFonts w:ascii="Verdana" w:hAnsi="Verdana"/>
          <w:bCs/>
          <w:sz w:val="20"/>
        </w:rPr>
        <w:t>, a la establecida en la fracción XIV.</w:t>
      </w:r>
    </w:p>
    <w:p w:rsidR="005B4590" w:rsidRPr="005B4590" w:rsidRDefault="005B4590" w:rsidP="005B4590">
      <w:pPr>
        <w:jc w:val="both"/>
        <w:rPr>
          <w:rFonts w:ascii="Verdana" w:hAnsi="Verdana"/>
          <w:bCs/>
          <w:sz w:val="20"/>
        </w:rPr>
      </w:pPr>
      <w:r w:rsidRPr="005B4590">
        <w:rPr>
          <w:rFonts w:ascii="Verdana" w:hAnsi="Verdana"/>
          <w:b/>
          <w:bCs/>
          <w:sz w:val="20"/>
        </w:rPr>
        <w:t>XI. </w:t>
      </w:r>
      <w:r w:rsidRPr="005B4590">
        <w:rPr>
          <w:rFonts w:ascii="Verdana" w:hAnsi="Verdana"/>
          <w:bCs/>
          <w:sz w:val="20"/>
        </w:rPr>
        <w:t>        De </w:t>
      </w:r>
      <w:r w:rsidRPr="005B4590">
        <w:rPr>
          <w:rFonts w:ascii="Verdana" w:hAnsi="Verdana"/>
          <w:b/>
          <w:bCs/>
          <w:sz w:val="20"/>
        </w:rPr>
        <w:t>$276,340.00 </w:t>
      </w:r>
      <w:r w:rsidRPr="005B4590">
        <w:rPr>
          <w:rFonts w:ascii="Verdana" w:hAnsi="Verdana"/>
          <w:bCs/>
          <w:sz w:val="20"/>
        </w:rPr>
        <w:t>a </w:t>
      </w:r>
      <w:r w:rsidRPr="005B4590">
        <w:rPr>
          <w:rFonts w:ascii="Verdana" w:hAnsi="Verdana"/>
          <w:b/>
          <w:bCs/>
          <w:sz w:val="20"/>
        </w:rPr>
        <w:t>$614,070.00</w:t>
      </w:r>
      <w:r w:rsidRPr="005B4590">
        <w:rPr>
          <w:rFonts w:ascii="Verdana" w:hAnsi="Verdana"/>
          <w:bCs/>
          <w:sz w:val="20"/>
        </w:rPr>
        <w:t>, a la establecida en la fracción XII.</w:t>
      </w:r>
    </w:p>
    <w:p w:rsidR="005B4590" w:rsidRPr="005B4590" w:rsidRDefault="005B4590" w:rsidP="005B4590">
      <w:pPr>
        <w:jc w:val="both"/>
        <w:rPr>
          <w:rFonts w:ascii="Verdana" w:hAnsi="Verdana"/>
          <w:bCs/>
          <w:sz w:val="20"/>
        </w:rPr>
      </w:pPr>
      <w:r w:rsidRPr="005B4590">
        <w:rPr>
          <w:rFonts w:ascii="Verdana" w:hAnsi="Verdana"/>
          <w:b/>
          <w:bCs/>
          <w:sz w:val="20"/>
        </w:rPr>
        <w:t>XII. </w:t>
      </w:r>
      <w:r w:rsidRPr="005B4590">
        <w:rPr>
          <w:rFonts w:ascii="Verdana" w:hAnsi="Verdana"/>
          <w:bCs/>
          <w:sz w:val="20"/>
        </w:rPr>
        <w:t>        De </w:t>
      </w:r>
      <w:r w:rsidRPr="005B4590">
        <w:rPr>
          <w:rFonts w:ascii="Verdana" w:hAnsi="Verdana"/>
          <w:b/>
          <w:bCs/>
          <w:sz w:val="20"/>
        </w:rPr>
        <w:t>$5,710.00 </w:t>
      </w:r>
      <w:r w:rsidRPr="005B4590">
        <w:rPr>
          <w:rFonts w:ascii="Verdana" w:hAnsi="Verdana"/>
          <w:bCs/>
          <w:sz w:val="20"/>
        </w:rPr>
        <w:t>a </w:t>
      </w:r>
      <w:r w:rsidRPr="005B4590">
        <w:rPr>
          <w:rFonts w:ascii="Verdana" w:hAnsi="Verdana"/>
          <w:b/>
          <w:bCs/>
          <w:sz w:val="20"/>
        </w:rPr>
        <w:t>$85,540.00</w:t>
      </w:r>
      <w:r w:rsidRPr="005B4590">
        <w:rPr>
          <w:rFonts w:ascii="Verdana" w:hAnsi="Verdana"/>
          <w:bCs/>
          <w:sz w:val="20"/>
        </w:rPr>
        <w:t>, a la establecida en la fracción XIII.</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84-D.</w:t>
      </w:r>
      <w:r w:rsidRPr="005B4590">
        <w:rPr>
          <w:rFonts w:ascii="Verdana" w:hAnsi="Verdana"/>
          <w:bCs/>
          <w:sz w:val="20"/>
        </w:rPr>
        <w:t> A quien cometa las infracciones a que se refiere el artículo 84-C de este Código, se impondrá una multa de </w:t>
      </w:r>
      <w:r w:rsidRPr="005B4590">
        <w:rPr>
          <w:rFonts w:ascii="Verdana" w:hAnsi="Verdana"/>
          <w:b/>
          <w:bCs/>
          <w:sz w:val="20"/>
        </w:rPr>
        <w:t>$430.00 </w:t>
      </w:r>
      <w:r w:rsidRPr="005B4590">
        <w:rPr>
          <w:rFonts w:ascii="Verdana" w:hAnsi="Verdana"/>
          <w:bCs/>
          <w:sz w:val="20"/>
        </w:rPr>
        <w:t>por cada omisión, salvo a los usuarios del sistema financiero, para los cuales será de </w:t>
      </w:r>
      <w:r w:rsidRPr="005B4590">
        <w:rPr>
          <w:rFonts w:ascii="Verdana" w:hAnsi="Verdana"/>
          <w:b/>
          <w:bCs/>
          <w:sz w:val="20"/>
        </w:rPr>
        <w:t>$1,280.00 </w:t>
      </w:r>
      <w:r w:rsidRPr="005B4590">
        <w:rPr>
          <w:rFonts w:ascii="Verdana" w:hAnsi="Verdana"/>
          <w:bCs/>
          <w:sz w:val="20"/>
        </w:rPr>
        <w:t>por cada una de las mismas.</w:t>
      </w:r>
    </w:p>
    <w:p w:rsidR="005B4590" w:rsidRPr="005B4590" w:rsidRDefault="005B4590" w:rsidP="005B4590">
      <w:pPr>
        <w:jc w:val="both"/>
        <w:rPr>
          <w:rFonts w:ascii="Verdana" w:hAnsi="Verdana"/>
          <w:bCs/>
          <w:sz w:val="20"/>
        </w:rPr>
      </w:pPr>
      <w:r w:rsidRPr="005B4590">
        <w:rPr>
          <w:rFonts w:ascii="Verdana" w:hAnsi="Verdana"/>
          <w:b/>
          <w:bCs/>
          <w:sz w:val="20"/>
        </w:rPr>
        <w:t>Artículo 84-F.</w:t>
      </w:r>
      <w:r w:rsidRPr="005B4590">
        <w:rPr>
          <w:rFonts w:ascii="Verdana" w:hAnsi="Verdana"/>
          <w:bCs/>
          <w:sz w:val="20"/>
        </w:rPr>
        <w:t> De </w:t>
      </w:r>
      <w:r w:rsidRPr="005B4590">
        <w:rPr>
          <w:rFonts w:ascii="Verdana" w:hAnsi="Verdana"/>
          <w:b/>
          <w:bCs/>
          <w:sz w:val="20"/>
        </w:rPr>
        <w:t>$6,600.00 </w:t>
      </w:r>
      <w:r w:rsidRPr="005B4590">
        <w:rPr>
          <w:rFonts w:ascii="Verdana" w:hAnsi="Verdana"/>
          <w:bCs/>
          <w:sz w:val="20"/>
        </w:rPr>
        <w:t>a </w:t>
      </w:r>
      <w:r w:rsidRPr="005B4590">
        <w:rPr>
          <w:rFonts w:ascii="Verdana" w:hAnsi="Verdana"/>
          <w:b/>
          <w:bCs/>
          <w:sz w:val="20"/>
        </w:rPr>
        <w:t>$65,910.00</w:t>
      </w:r>
      <w:r w:rsidRPr="005B4590">
        <w:rPr>
          <w:rFonts w:ascii="Verdana" w:hAnsi="Verdana"/>
          <w:bCs/>
          <w:sz w:val="20"/>
        </w:rPr>
        <w:t>, a quien cometa la infracción a que se refiere el artículo 84-E.</w:t>
      </w:r>
    </w:p>
    <w:p w:rsidR="005B4590" w:rsidRPr="005B4590" w:rsidRDefault="005B4590" w:rsidP="005B4590">
      <w:pPr>
        <w:jc w:val="both"/>
        <w:rPr>
          <w:rFonts w:ascii="Verdana" w:hAnsi="Verdana"/>
          <w:bCs/>
          <w:sz w:val="20"/>
        </w:rPr>
      </w:pPr>
      <w:r w:rsidRPr="005B4590">
        <w:rPr>
          <w:rFonts w:ascii="Verdana" w:hAnsi="Verdana"/>
          <w:b/>
          <w:bCs/>
          <w:sz w:val="20"/>
        </w:rPr>
        <w:t>Artículo 84-H</w:t>
      </w:r>
      <w:r w:rsidRPr="005B4590">
        <w:rPr>
          <w:rFonts w:ascii="Verdana" w:hAnsi="Verdana"/>
          <w:bCs/>
          <w:sz w:val="20"/>
        </w:rPr>
        <w:t>. A la casa de bolsa que cometa la infracción a que se refiere el artículo 84-G de este Código se le impondrá una multa de </w:t>
      </w:r>
      <w:r w:rsidRPr="005B4590">
        <w:rPr>
          <w:rFonts w:ascii="Verdana" w:hAnsi="Verdana"/>
          <w:b/>
          <w:bCs/>
          <w:sz w:val="20"/>
        </w:rPr>
        <w:t>$5,060.00 a $10,120.00</w:t>
      </w:r>
      <w:r w:rsidRPr="005B4590">
        <w:rPr>
          <w:rFonts w:ascii="Verdana" w:hAnsi="Verdana"/>
          <w:bCs/>
          <w:sz w:val="20"/>
        </w:rPr>
        <w:t> por cada informe no proporcionado.</w:t>
      </w:r>
    </w:p>
    <w:p w:rsidR="005B4590" w:rsidRPr="005B4590" w:rsidRDefault="005B4590" w:rsidP="005B4590">
      <w:pPr>
        <w:jc w:val="both"/>
        <w:rPr>
          <w:rFonts w:ascii="Verdana" w:hAnsi="Verdana"/>
          <w:bCs/>
          <w:sz w:val="20"/>
        </w:rPr>
      </w:pPr>
      <w:r w:rsidRPr="005B4590">
        <w:rPr>
          <w:rFonts w:ascii="Verdana" w:hAnsi="Verdana"/>
          <w:b/>
          <w:bCs/>
          <w:sz w:val="20"/>
        </w:rPr>
        <w:t>Artículo 84-J.</w:t>
      </w:r>
      <w:r w:rsidRPr="005B4590">
        <w:rPr>
          <w:rFonts w:ascii="Verdana" w:hAnsi="Verdana"/>
          <w:bCs/>
          <w:sz w:val="20"/>
        </w:rPr>
        <w:t> A las personas morales que cometan la infracción a que se refiere el artículo 84-I de este Código, se les impondrá una multa de </w:t>
      </w:r>
      <w:r w:rsidRPr="005B4590">
        <w:rPr>
          <w:rFonts w:ascii="Verdana" w:hAnsi="Verdana"/>
          <w:b/>
          <w:bCs/>
          <w:sz w:val="20"/>
        </w:rPr>
        <w:t>$90.00 </w:t>
      </w:r>
      <w:r w:rsidRPr="005B4590">
        <w:rPr>
          <w:rFonts w:ascii="Verdana" w:hAnsi="Verdana"/>
          <w:bCs/>
          <w:sz w:val="20"/>
        </w:rPr>
        <w:t>a </w:t>
      </w:r>
      <w:r w:rsidRPr="005B4590">
        <w:rPr>
          <w:rFonts w:ascii="Verdana" w:hAnsi="Verdana"/>
          <w:b/>
          <w:bCs/>
          <w:sz w:val="20"/>
        </w:rPr>
        <w:t>$180.00 </w:t>
      </w:r>
      <w:r w:rsidRPr="005B4590">
        <w:rPr>
          <w:rFonts w:ascii="Verdana" w:hAnsi="Verdana"/>
          <w:bCs/>
          <w:sz w:val="20"/>
        </w:rPr>
        <w:t>por cada estado de cuenta no emitido en términos del artículo 32-E de este Código.</w:t>
      </w:r>
    </w:p>
    <w:p w:rsidR="005B4590" w:rsidRPr="005B4590" w:rsidRDefault="005B4590" w:rsidP="005B4590">
      <w:pPr>
        <w:jc w:val="both"/>
        <w:rPr>
          <w:rFonts w:ascii="Verdana" w:hAnsi="Verdana"/>
          <w:bCs/>
          <w:sz w:val="20"/>
        </w:rPr>
      </w:pPr>
      <w:r w:rsidRPr="005B4590">
        <w:rPr>
          <w:rFonts w:ascii="Verdana" w:hAnsi="Verdana"/>
          <w:b/>
          <w:bCs/>
          <w:sz w:val="20"/>
        </w:rPr>
        <w:t>Artículo 84-L.</w:t>
      </w:r>
      <w:r w:rsidRPr="005B4590">
        <w:rPr>
          <w:rFonts w:ascii="Verdana" w:hAnsi="Verdana"/>
          <w:bCs/>
          <w:sz w:val="20"/>
        </w:rPr>
        <w:t> A las personas morales a que se refiere el artículo 84-I de este Código, que cometan la infracción a que se refiere el artículo 84-K de este Código se les impondrá una multa de </w:t>
      </w:r>
      <w:r w:rsidRPr="005B4590">
        <w:rPr>
          <w:rFonts w:ascii="Verdana" w:hAnsi="Verdana"/>
          <w:b/>
          <w:bCs/>
          <w:sz w:val="20"/>
        </w:rPr>
        <w:t>$353,850.00 </w:t>
      </w:r>
      <w:r w:rsidRPr="005B4590">
        <w:rPr>
          <w:rFonts w:ascii="Verdana" w:hAnsi="Verdana"/>
          <w:bCs/>
          <w:sz w:val="20"/>
        </w:rPr>
        <w:t>a </w:t>
      </w:r>
      <w:r w:rsidRPr="005B4590">
        <w:rPr>
          <w:rFonts w:ascii="Verdana" w:hAnsi="Verdana"/>
          <w:b/>
          <w:bCs/>
          <w:sz w:val="20"/>
        </w:rPr>
        <w:t>$707,700.00</w:t>
      </w:r>
      <w:r w:rsidRPr="005B4590">
        <w:rPr>
          <w:rFonts w:ascii="Verdana" w:hAnsi="Verdana"/>
          <w:bCs/>
          <w:sz w:val="20"/>
        </w:rPr>
        <w:t>, por no proporcionar la información del estado de cuenta que se haya requerido.</w:t>
      </w:r>
    </w:p>
    <w:p w:rsidR="005B4590" w:rsidRPr="005B4590" w:rsidRDefault="005B4590" w:rsidP="005B4590">
      <w:pPr>
        <w:jc w:val="both"/>
        <w:rPr>
          <w:rFonts w:ascii="Verdana" w:hAnsi="Verdana"/>
          <w:bCs/>
          <w:sz w:val="20"/>
        </w:rPr>
      </w:pPr>
      <w:r w:rsidRPr="005B4590">
        <w:rPr>
          <w:rFonts w:ascii="Verdana" w:hAnsi="Verdana"/>
          <w:b/>
          <w:bCs/>
          <w:sz w:val="20"/>
        </w:rPr>
        <w:t>Artículo 86</w:t>
      </w:r>
      <w:r w:rsidRPr="005B4590">
        <w:rPr>
          <w:rFonts w:ascii="Verdana" w:hAnsi="Verdana"/>
          <w:bCs/>
          <w:sz w:val="20"/>
        </w:rPr>
        <w:t>.</w:t>
      </w:r>
      <w:proofErr w:type="gramStart"/>
      <w:r w:rsidRPr="005B4590">
        <w:rPr>
          <w:rFonts w:ascii="Verdana" w:hAnsi="Verdana"/>
          <w:bCs/>
          <w:sz w:val="20"/>
        </w:rPr>
        <w:t>- .........................................................................................................................</w:t>
      </w:r>
      <w:proofErr w:type="gramEnd"/>
    </w:p>
    <w:p w:rsidR="005B4590" w:rsidRPr="005B4590" w:rsidRDefault="005B4590" w:rsidP="005B4590">
      <w:pPr>
        <w:jc w:val="both"/>
        <w:rPr>
          <w:rFonts w:ascii="Verdana" w:hAnsi="Verdana"/>
          <w:bCs/>
          <w:sz w:val="20"/>
        </w:rPr>
      </w:pPr>
      <w:r w:rsidRPr="005B4590">
        <w:rPr>
          <w:rFonts w:ascii="Verdana" w:hAnsi="Verdana"/>
          <w:b/>
          <w:bCs/>
          <w:sz w:val="20"/>
        </w:rPr>
        <w:t>I. </w:t>
      </w:r>
      <w:r w:rsidRPr="005B4590">
        <w:rPr>
          <w:rFonts w:ascii="Verdana" w:hAnsi="Verdana"/>
          <w:bCs/>
          <w:sz w:val="20"/>
        </w:rPr>
        <w:t>          De </w:t>
      </w:r>
      <w:r w:rsidRPr="005B4590">
        <w:rPr>
          <w:rFonts w:ascii="Verdana" w:hAnsi="Verdana"/>
          <w:b/>
          <w:bCs/>
          <w:sz w:val="20"/>
        </w:rPr>
        <w:t>$17,370.00 </w:t>
      </w:r>
      <w:r w:rsidRPr="005B4590">
        <w:rPr>
          <w:rFonts w:ascii="Verdana" w:hAnsi="Verdana"/>
          <w:bCs/>
          <w:sz w:val="20"/>
        </w:rPr>
        <w:t>a </w:t>
      </w:r>
      <w:r w:rsidRPr="005B4590">
        <w:rPr>
          <w:rFonts w:ascii="Verdana" w:hAnsi="Verdana"/>
          <w:b/>
          <w:bCs/>
          <w:sz w:val="20"/>
        </w:rPr>
        <w:t>$52,120.00</w:t>
      </w:r>
      <w:r w:rsidRPr="005B4590">
        <w:rPr>
          <w:rFonts w:ascii="Verdana" w:hAnsi="Verdana"/>
          <w:bCs/>
          <w:sz w:val="20"/>
        </w:rPr>
        <w:t>, a la comprendida en la fracción I.</w:t>
      </w:r>
    </w:p>
    <w:p w:rsidR="005B4590" w:rsidRPr="005B4590" w:rsidRDefault="005B4590" w:rsidP="005B4590">
      <w:pPr>
        <w:jc w:val="both"/>
        <w:rPr>
          <w:rFonts w:ascii="Verdana" w:hAnsi="Verdana"/>
          <w:bCs/>
          <w:sz w:val="20"/>
        </w:rPr>
      </w:pPr>
      <w:r w:rsidRPr="005B4590">
        <w:rPr>
          <w:rFonts w:ascii="Verdana" w:hAnsi="Verdana"/>
          <w:b/>
          <w:bCs/>
          <w:sz w:val="20"/>
        </w:rPr>
        <w:t>II. </w:t>
      </w:r>
      <w:r w:rsidRPr="005B4590">
        <w:rPr>
          <w:rFonts w:ascii="Verdana" w:hAnsi="Verdana"/>
          <w:bCs/>
          <w:sz w:val="20"/>
        </w:rPr>
        <w:t>          De</w:t>
      </w:r>
      <w:r w:rsidRPr="005B4590">
        <w:rPr>
          <w:rFonts w:ascii="Verdana" w:hAnsi="Verdana"/>
          <w:b/>
          <w:bCs/>
          <w:sz w:val="20"/>
        </w:rPr>
        <w:t> $1,520.00 </w:t>
      </w:r>
      <w:r w:rsidRPr="005B4590">
        <w:rPr>
          <w:rFonts w:ascii="Verdana" w:hAnsi="Verdana"/>
          <w:bCs/>
          <w:sz w:val="20"/>
        </w:rPr>
        <w:t>a</w:t>
      </w:r>
      <w:r w:rsidRPr="005B4590">
        <w:rPr>
          <w:rFonts w:ascii="Verdana" w:hAnsi="Verdana"/>
          <w:b/>
          <w:bCs/>
          <w:sz w:val="20"/>
        </w:rPr>
        <w:t> $62,720.00</w:t>
      </w:r>
      <w:r w:rsidRPr="005B4590">
        <w:rPr>
          <w:rFonts w:ascii="Verdana" w:hAnsi="Verdana"/>
          <w:bCs/>
          <w:sz w:val="20"/>
        </w:rPr>
        <w:t>, a la establecida en la fracción II.</w:t>
      </w:r>
    </w:p>
    <w:p w:rsidR="005B4590" w:rsidRPr="005B4590" w:rsidRDefault="005B4590" w:rsidP="005B4590">
      <w:pPr>
        <w:jc w:val="both"/>
        <w:rPr>
          <w:rFonts w:ascii="Verdana" w:hAnsi="Verdana"/>
          <w:bCs/>
          <w:sz w:val="20"/>
        </w:rPr>
      </w:pPr>
      <w:r w:rsidRPr="005B4590">
        <w:rPr>
          <w:rFonts w:ascii="Verdana" w:hAnsi="Verdana"/>
          <w:b/>
          <w:bCs/>
          <w:sz w:val="20"/>
        </w:rPr>
        <w:lastRenderedPageBreak/>
        <w:t>III.</w:t>
      </w:r>
      <w:r w:rsidRPr="005B4590">
        <w:rPr>
          <w:rFonts w:ascii="Verdana" w:hAnsi="Verdana"/>
          <w:bCs/>
          <w:sz w:val="20"/>
        </w:rPr>
        <w:t>          De</w:t>
      </w:r>
      <w:r w:rsidRPr="005B4590">
        <w:rPr>
          <w:rFonts w:ascii="Verdana" w:hAnsi="Verdana"/>
          <w:b/>
          <w:bCs/>
          <w:sz w:val="20"/>
        </w:rPr>
        <w:t> $3,290.00 </w:t>
      </w:r>
      <w:r w:rsidRPr="005B4590">
        <w:rPr>
          <w:rFonts w:ascii="Verdana" w:hAnsi="Verdana"/>
          <w:bCs/>
          <w:sz w:val="20"/>
        </w:rPr>
        <w:t>a </w:t>
      </w:r>
      <w:r w:rsidRPr="005B4590">
        <w:rPr>
          <w:rFonts w:ascii="Verdana" w:hAnsi="Verdana"/>
          <w:b/>
          <w:bCs/>
          <w:sz w:val="20"/>
        </w:rPr>
        <w:t>$82,390.00</w:t>
      </w:r>
      <w:r w:rsidRPr="005B4590">
        <w:rPr>
          <w:rFonts w:ascii="Verdana" w:hAnsi="Verdana"/>
          <w:bCs/>
          <w:sz w:val="20"/>
        </w:rPr>
        <w:t>, a la establecida en la fracción III.</w:t>
      </w:r>
    </w:p>
    <w:p w:rsidR="005B4590" w:rsidRPr="005B4590" w:rsidRDefault="005B4590" w:rsidP="005B4590">
      <w:pPr>
        <w:jc w:val="both"/>
        <w:rPr>
          <w:rFonts w:ascii="Verdana" w:hAnsi="Verdana"/>
          <w:bCs/>
          <w:sz w:val="20"/>
        </w:rPr>
      </w:pPr>
      <w:r w:rsidRPr="005B4590">
        <w:rPr>
          <w:rFonts w:ascii="Verdana" w:hAnsi="Verdana"/>
          <w:b/>
          <w:bCs/>
          <w:sz w:val="20"/>
        </w:rPr>
        <w:t>IV. </w:t>
      </w:r>
      <w:r w:rsidRPr="005B4590">
        <w:rPr>
          <w:rFonts w:ascii="Verdana" w:hAnsi="Verdana"/>
          <w:bCs/>
          <w:sz w:val="20"/>
        </w:rPr>
        <w:t>        De </w:t>
      </w:r>
      <w:r w:rsidRPr="005B4590">
        <w:rPr>
          <w:rFonts w:ascii="Verdana" w:hAnsi="Verdana"/>
          <w:b/>
          <w:bCs/>
          <w:sz w:val="20"/>
        </w:rPr>
        <w:t>$132,790.00 </w:t>
      </w:r>
      <w:r w:rsidRPr="005B4590">
        <w:rPr>
          <w:rFonts w:ascii="Verdana" w:hAnsi="Verdana"/>
          <w:bCs/>
          <w:sz w:val="20"/>
        </w:rPr>
        <w:t>a </w:t>
      </w:r>
      <w:r w:rsidRPr="005B4590">
        <w:rPr>
          <w:rFonts w:ascii="Verdana" w:hAnsi="Verdana"/>
          <w:b/>
          <w:bCs/>
          <w:sz w:val="20"/>
        </w:rPr>
        <w:t>$177,050.00</w:t>
      </w:r>
      <w:r w:rsidRPr="005B4590">
        <w:rPr>
          <w:rFonts w:ascii="Verdana" w:hAnsi="Verdana"/>
          <w:bCs/>
          <w:sz w:val="20"/>
        </w:rPr>
        <w:t>, a la comprendida en la fracción IV.</w:t>
      </w:r>
    </w:p>
    <w:p w:rsidR="005B4590" w:rsidRPr="005B4590" w:rsidRDefault="005B4590" w:rsidP="005B4590">
      <w:pPr>
        <w:jc w:val="both"/>
        <w:rPr>
          <w:rFonts w:ascii="Verdana" w:hAnsi="Verdana"/>
          <w:bCs/>
          <w:sz w:val="20"/>
        </w:rPr>
      </w:pPr>
      <w:r w:rsidRPr="005B4590">
        <w:rPr>
          <w:rFonts w:ascii="Verdana" w:hAnsi="Verdana"/>
          <w:b/>
          <w:bCs/>
          <w:sz w:val="20"/>
        </w:rPr>
        <w:t>V. </w:t>
      </w:r>
      <w:r w:rsidRPr="005B4590">
        <w:rPr>
          <w:rFonts w:ascii="Verdana" w:hAnsi="Verdana"/>
          <w:bCs/>
          <w:sz w:val="20"/>
        </w:rPr>
        <w:t>         De </w:t>
      </w:r>
      <w:r w:rsidRPr="005B4590">
        <w:rPr>
          <w:rFonts w:ascii="Verdana" w:hAnsi="Verdana"/>
          <w:b/>
          <w:bCs/>
          <w:sz w:val="20"/>
        </w:rPr>
        <w:t>$7,530.00 </w:t>
      </w:r>
      <w:r w:rsidRPr="005B4590">
        <w:rPr>
          <w:rFonts w:ascii="Verdana" w:hAnsi="Verdana"/>
          <w:bCs/>
          <w:sz w:val="20"/>
        </w:rPr>
        <w:t>a </w:t>
      </w:r>
      <w:r w:rsidRPr="005B4590">
        <w:rPr>
          <w:rFonts w:ascii="Verdana" w:hAnsi="Verdana"/>
          <w:b/>
          <w:bCs/>
          <w:sz w:val="20"/>
        </w:rPr>
        <w:t>$12,550.00</w:t>
      </w:r>
      <w:r w:rsidRPr="005B4590">
        <w:rPr>
          <w:rFonts w:ascii="Verdana" w:hAnsi="Verdana"/>
          <w:bCs/>
          <w:sz w:val="20"/>
        </w:rPr>
        <w:t>, sin perjuicio de las demás sanciones que procedan, a la establecida en la fracción V.</w:t>
      </w:r>
    </w:p>
    <w:p w:rsidR="005B4590" w:rsidRPr="005B4590" w:rsidRDefault="005B4590" w:rsidP="005B4590">
      <w:pPr>
        <w:jc w:val="both"/>
        <w:rPr>
          <w:rFonts w:ascii="Verdana" w:hAnsi="Verdana"/>
          <w:bCs/>
          <w:sz w:val="20"/>
        </w:rPr>
      </w:pPr>
      <w:r w:rsidRPr="005B4590">
        <w:rPr>
          <w:rFonts w:ascii="Verdana" w:hAnsi="Verdana"/>
          <w:b/>
          <w:bCs/>
          <w:sz w:val="20"/>
        </w:rPr>
        <w:t>Artículo 86-B</w:t>
      </w:r>
      <w:r w:rsidRPr="005B4590">
        <w:rPr>
          <w:rFonts w:ascii="Verdana" w:hAnsi="Verdana"/>
          <w:bCs/>
          <w:sz w:val="20"/>
        </w:rPr>
        <w:t>.</w:t>
      </w:r>
      <w:proofErr w:type="gramStart"/>
      <w:r w:rsidRPr="005B4590">
        <w:rPr>
          <w:rFonts w:ascii="Verdana" w:hAnsi="Verdana"/>
          <w:bCs/>
          <w:sz w:val="20"/>
        </w:rPr>
        <w:t>- ......................................................................................................................</w:t>
      </w:r>
      <w:proofErr w:type="gramEnd"/>
    </w:p>
    <w:p w:rsidR="005B4590" w:rsidRPr="005B4590" w:rsidRDefault="005B4590" w:rsidP="005B4590">
      <w:pPr>
        <w:jc w:val="both"/>
        <w:rPr>
          <w:rFonts w:ascii="Verdana" w:hAnsi="Verdana"/>
          <w:bCs/>
          <w:sz w:val="20"/>
        </w:rPr>
      </w:pPr>
      <w:r w:rsidRPr="005B4590">
        <w:rPr>
          <w:rFonts w:ascii="Verdana" w:hAnsi="Verdana"/>
          <w:b/>
          <w:bCs/>
          <w:sz w:val="20"/>
        </w:rPr>
        <w:t>I. </w:t>
      </w:r>
      <w:r w:rsidRPr="005B4590">
        <w:rPr>
          <w:rFonts w:ascii="Verdana" w:hAnsi="Verdana"/>
          <w:bCs/>
          <w:sz w:val="20"/>
        </w:rPr>
        <w:t>      De </w:t>
      </w:r>
      <w:r w:rsidRPr="005B4590">
        <w:rPr>
          <w:rFonts w:ascii="Verdana" w:hAnsi="Verdana"/>
          <w:b/>
          <w:bCs/>
          <w:sz w:val="20"/>
        </w:rPr>
        <w:t>$60.00</w:t>
      </w:r>
      <w:r w:rsidRPr="005B4590">
        <w:rPr>
          <w:rFonts w:ascii="Verdana" w:hAnsi="Verdana"/>
          <w:bCs/>
          <w:sz w:val="20"/>
        </w:rPr>
        <w:t> a </w:t>
      </w:r>
      <w:r w:rsidRPr="005B4590">
        <w:rPr>
          <w:rFonts w:ascii="Verdana" w:hAnsi="Verdana"/>
          <w:b/>
          <w:bCs/>
          <w:sz w:val="20"/>
        </w:rPr>
        <w:t>$120.00</w:t>
      </w:r>
      <w:r w:rsidRPr="005B4590">
        <w:rPr>
          <w:rFonts w:ascii="Verdana" w:hAnsi="Verdana"/>
          <w:bCs/>
          <w:sz w:val="20"/>
        </w:rPr>
        <w:t>, a la comprendida en la fracción I, por cada marbete o precinto no adherido, o bien, por cada marbete o precinto falso o alterado.</w:t>
      </w:r>
    </w:p>
    <w:p w:rsidR="005B4590" w:rsidRPr="005B4590" w:rsidRDefault="005B4590" w:rsidP="005B4590">
      <w:pPr>
        <w:jc w:val="both"/>
        <w:rPr>
          <w:rFonts w:ascii="Verdana" w:hAnsi="Verdana"/>
          <w:bCs/>
          <w:sz w:val="20"/>
        </w:rPr>
      </w:pPr>
      <w:r w:rsidRPr="005B4590">
        <w:rPr>
          <w:rFonts w:ascii="Verdana" w:hAnsi="Verdana"/>
          <w:b/>
          <w:bCs/>
          <w:sz w:val="20"/>
        </w:rPr>
        <w:t>II.</w:t>
      </w:r>
      <w:r w:rsidRPr="005B4590">
        <w:rPr>
          <w:rFonts w:ascii="Verdana" w:hAnsi="Verdana"/>
          <w:bCs/>
          <w:sz w:val="20"/>
        </w:rPr>
        <w:t>      De </w:t>
      </w:r>
      <w:r w:rsidRPr="005B4590">
        <w:rPr>
          <w:rFonts w:ascii="Verdana" w:hAnsi="Verdana"/>
          <w:b/>
          <w:bCs/>
          <w:sz w:val="20"/>
        </w:rPr>
        <w:t>$30.00 a $120.00</w:t>
      </w:r>
      <w:r w:rsidRPr="005B4590">
        <w:rPr>
          <w:rFonts w:ascii="Verdana" w:hAnsi="Verdana"/>
          <w:bCs/>
          <w:sz w:val="20"/>
        </w:rPr>
        <w:t>, a la comprendida en la fracción II, por cada marbete o precinto usado indebidamente.</w:t>
      </w:r>
    </w:p>
    <w:p w:rsidR="005B4590" w:rsidRPr="005B4590" w:rsidRDefault="005B4590" w:rsidP="005B4590">
      <w:pPr>
        <w:jc w:val="both"/>
        <w:rPr>
          <w:rFonts w:ascii="Verdana" w:hAnsi="Verdana"/>
          <w:bCs/>
          <w:sz w:val="20"/>
        </w:rPr>
      </w:pPr>
      <w:r w:rsidRPr="005B4590">
        <w:rPr>
          <w:rFonts w:ascii="Verdana" w:hAnsi="Verdana"/>
          <w:b/>
          <w:bCs/>
          <w:sz w:val="20"/>
        </w:rPr>
        <w:t>III. </w:t>
      </w:r>
      <w:r w:rsidRPr="005B4590">
        <w:rPr>
          <w:rFonts w:ascii="Verdana" w:hAnsi="Verdana"/>
          <w:bCs/>
          <w:sz w:val="20"/>
        </w:rPr>
        <w:t>    De </w:t>
      </w:r>
      <w:r w:rsidRPr="005B4590">
        <w:rPr>
          <w:rFonts w:ascii="Verdana" w:hAnsi="Verdana"/>
          <w:b/>
          <w:bCs/>
          <w:sz w:val="20"/>
        </w:rPr>
        <w:t>$20.00</w:t>
      </w:r>
      <w:r w:rsidRPr="005B4590">
        <w:rPr>
          <w:rFonts w:ascii="Verdana" w:hAnsi="Verdana"/>
          <w:bCs/>
          <w:sz w:val="20"/>
        </w:rPr>
        <w:t> a </w:t>
      </w:r>
      <w:r w:rsidRPr="005B4590">
        <w:rPr>
          <w:rFonts w:ascii="Verdana" w:hAnsi="Verdana"/>
          <w:b/>
          <w:bCs/>
          <w:sz w:val="20"/>
        </w:rPr>
        <w:t>$60.00</w:t>
      </w:r>
      <w:r w:rsidRPr="005B4590">
        <w:rPr>
          <w:rFonts w:ascii="Verdana" w:hAnsi="Verdana"/>
          <w:bCs/>
          <w:sz w:val="20"/>
        </w:rPr>
        <w:t>, a la comprendida en la fracción III, por cada envase o recipiente que carezca de marbete o precinto, según se trate, o bien por cada marbete o precinto falso o alterado.</w:t>
      </w:r>
    </w:p>
    <w:p w:rsidR="005B4590" w:rsidRPr="005B4590" w:rsidRDefault="005B4590" w:rsidP="005B4590">
      <w:pPr>
        <w:jc w:val="both"/>
        <w:rPr>
          <w:rFonts w:ascii="Verdana" w:hAnsi="Verdana"/>
          <w:bCs/>
          <w:sz w:val="20"/>
        </w:rPr>
      </w:pPr>
      <w:r w:rsidRPr="005B4590">
        <w:rPr>
          <w:rFonts w:ascii="Verdana" w:hAnsi="Verdana"/>
          <w:b/>
          <w:bCs/>
          <w:sz w:val="20"/>
        </w:rPr>
        <w:t>IV. </w:t>
      </w:r>
      <w:r w:rsidRPr="005B4590">
        <w:rPr>
          <w:rFonts w:ascii="Verdana" w:hAnsi="Verdana"/>
          <w:bCs/>
          <w:sz w:val="20"/>
        </w:rPr>
        <w:t>    De </w:t>
      </w:r>
      <w:r w:rsidRPr="005B4590">
        <w:rPr>
          <w:rFonts w:ascii="Verdana" w:hAnsi="Verdana"/>
          <w:b/>
          <w:bCs/>
          <w:sz w:val="20"/>
        </w:rPr>
        <w:t>$30.00 </w:t>
      </w:r>
      <w:r w:rsidRPr="005B4590">
        <w:rPr>
          <w:rFonts w:ascii="Verdana" w:hAnsi="Verdana"/>
          <w:bCs/>
          <w:sz w:val="20"/>
        </w:rPr>
        <w:t>a </w:t>
      </w:r>
      <w:r w:rsidRPr="005B4590">
        <w:rPr>
          <w:rFonts w:ascii="Verdana" w:hAnsi="Verdana"/>
          <w:b/>
          <w:bCs/>
          <w:sz w:val="20"/>
        </w:rPr>
        <w:t>$110.00</w:t>
      </w:r>
      <w:r w:rsidRPr="005B4590">
        <w:rPr>
          <w:rFonts w:ascii="Verdana" w:hAnsi="Verdana"/>
          <w:bCs/>
          <w:sz w:val="20"/>
        </w:rPr>
        <w:t>, a la comprendida en la fracción IV, por cada envase vacío no destruido.</w:t>
      </w:r>
    </w:p>
    <w:p w:rsidR="005B4590" w:rsidRPr="005B4590" w:rsidRDefault="005B4590" w:rsidP="005B4590">
      <w:pPr>
        <w:jc w:val="both"/>
        <w:rPr>
          <w:rFonts w:ascii="Verdana" w:hAnsi="Verdana"/>
          <w:bCs/>
          <w:sz w:val="20"/>
        </w:rPr>
      </w:pPr>
      <w:r w:rsidRPr="005B4590">
        <w:rPr>
          <w:rFonts w:ascii="Verdana" w:hAnsi="Verdana"/>
          <w:b/>
          <w:bCs/>
          <w:sz w:val="20"/>
        </w:rPr>
        <w:t>V. </w:t>
      </w:r>
      <w:r w:rsidRPr="005B4590">
        <w:rPr>
          <w:rFonts w:ascii="Verdana" w:hAnsi="Verdana"/>
          <w:bCs/>
          <w:sz w:val="20"/>
        </w:rPr>
        <w:t>     De </w:t>
      </w:r>
      <w:r w:rsidRPr="005B4590">
        <w:rPr>
          <w:rFonts w:ascii="Verdana" w:hAnsi="Verdana"/>
          <w:b/>
          <w:bCs/>
          <w:sz w:val="20"/>
        </w:rPr>
        <w:t>$490.00</w:t>
      </w:r>
      <w:r w:rsidRPr="005B4590">
        <w:rPr>
          <w:rFonts w:ascii="Verdana" w:hAnsi="Verdana"/>
          <w:bCs/>
          <w:sz w:val="20"/>
        </w:rPr>
        <w:t> a </w:t>
      </w:r>
      <w:r w:rsidRPr="005B4590">
        <w:rPr>
          <w:rFonts w:ascii="Verdana" w:hAnsi="Verdana"/>
          <w:b/>
          <w:bCs/>
          <w:sz w:val="20"/>
        </w:rPr>
        <w:t>$740.00</w:t>
      </w:r>
      <w:r w:rsidRPr="005B4590">
        <w:rPr>
          <w:rFonts w:ascii="Verdana" w:hAnsi="Verdana"/>
          <w:bCs/>
          <w:sz w:val="20"/>
        </w:rPr>
        <w:t>, por cada marbete o precinto que haya sido adquirido ilegalmente.</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86-F. </w:t>
      </w:r>
      <w:r w:rsidRPr="005B4590">
        <w:rPr>
          <w:rFonts w:ascii="Verdana" w:hAnsi="Verdana"/>
          <w:bCs/>
          <w:sz w:val="20"/>
        </w:rPr>
        <w:t>A quienes cometan las infracciones señaladas en el artículo 86-E de este Código, se les impondrá una multa de </w:t>
      </w:r>
      <w:r w:rsidRPr="005B4590">
        <w:rPr>
          <w:rFonts w:ascii="Verdana" w:hAnsi="Verdana"/>
          <w:b/>
          <w:bCs/>
          <w:sz w:val="20"/>
        </w:rPr>
        <w:t>$49,240.00 </w:t>
      </w:r>
      <w:r w:rsidRPr="005B4590">
        <w:rPr>
          <w:rFonts w:ascii="Verdana" w:hAnsi="Verdana"/>
          <w:bCs/>
          <w:sz w:val="20"/>
        </w:rPr>
        <w:t>a </w:t>
      </w:r>
      <w:r w:rsidRPr="005B4590">
        <w:rPr>
          <w:rFonts w:ascii="Verdana" w:hAnsi="Verdana"/>
          <w:b/>
          <w:bCs/>
          <w:sz w:val="20"/>
        </w:rPr>
        <w:t>$114,890.00</w:t>
      </w:r>
      <w:r w:rsidRPr="005B4590">
        <w:rPr>
          <w:rFonts w:ascii="Verdana" w:hAnsi="Verdana"/>
          <w:bCs/>
          <w:sz w:val="20"/>
        </w:rPr>
        <w:t>. En caso de reincidencia, la sanción consistirá en la clausura preventiva del establecimiento del contribuyente por un plazo de 3 a 15 días. Para determinar dicho plazo, las autoridades fiscales tomarán en consideración lo previsto por el artículo 75 de este Código.</w:t>
      </w:r>
    </w:p>
    <w:p w:rsidR="005B4590" w:rsidRPr="005B4590" w:rsidRDefault="005B4590" w:rsidP="005B4590">
      <w:pPr>
        <w:jc w:val="both"/>
        <w:rPr>
          <w:rFonts w:ascii="Verdana" w:hAnsi="Verdana"/>
          <w:bCs/>
          <w:sz w:val="20"/>
        </w:rPr>
      </w:pPr>
      <w:r w:rsidRPr="005B4590">
        <w:rPr>
          <w:rFonts w:ascii="Verdana" w:hAnsi="Verdana"/>
          <w:b/>
          <w:bCs/>
          <w:sz w:val="20"/>
        </w:rPr>
        <w:t>Artículo 86-H. </w:t>
      </w:r>
      <w:r w:rsidRPr="005B4590">
        <w:rPr>
          <w:rFonts w:ascii="Verdana" w:hAnsi="Verdana"/>
          <w:bCs/>
          <w:sz w:val="20"/>
        </w:rPr>
        <w:t>A quienes cometan las infracciones señaladas en el artículo 86-G, primer párrafo, se les impondrá una multa de </w:t>
      </w:r>
      <w:r w:rsidRPr="005B4590">
        <w:rPr>
          <w:rFonts w:ascii="Verdana" w:hAnsi="Verdana"/>
          <w:b/>
          <w:bCs/>
          <w:sz w:val="20"/>
        </w:rPr>
        <w:t>$10.00</w:t>
      </w:r>
      <w:r w:rsidRPr="005B4590">
        <w:rPr>
          <w:rFonts w:ascii="Verdana" w:hAnsi="Verdana"/>
          <w:bCs/>
          <w:sz w:val="20"/>
        </w:rPr>
        <w:t> a </w:t>
      </w:r>
      <w:r w:rsidRPr="005B4590">
        <w:rPr>
          <w:rFonts w:ascii="Verdana" w:hAnsi="Verdana"/>
          <w:b/>
          <w:bCs/>
          <w:sz w:val="20"/>
        </w:rPr>
        <w:t>$20.00</w:t>
      </w:r>
      <w:r w:rsidRPr="005B4590">
        <w:rPr>
          <w:rFonts w:ascii="Verdana" w:hAnsi="Verdana"/>
          <w:bCs/>
          <w:sz w:val="20"/>
        </w:rPr>
        <w:t> por cada cajetilla de cigarros que no contenga impreso el código de seguridad a que se refiere el artículo 19, fracción XXII de la Ley del Impuesto Especial sobre Producción y Servicios.</w:t>
      </w:r>
    </w:p>
    <w:p w:rsidR="005B4590" w:rsidRPr="005B4590" w:rsidRDefault="005B4590" w:rsidP="005B4590">
      <w:pPr>
        <w:jc w:val="both"/>
        <w:rPr>
          <w:rFonts w:ascii="Verdana" w:hAnsi="Verdana"/>
          <w:bCs/>
          <w:sz w:val="20"/>
        </w:rPr>
      </w:pPr>
      <w:r w:rsidRPr="005B4590">
        <w:rPr>
          <w:rFonts w:ascii="Verdana" w:hAnsi="Verdana"/>
          <w:bCs/>
          <w:sz w:val="20"/>
        </w:rPr>
        <w:t>A quienes cometan las infracciones señaladas en el artículo 86-G, segundo párrafo, fracción I de este Código, se les impondrá una multa de </w:t>
      </w:r>
      <w:r w:rsidRPr="005B4590">
        <w:rPr>
          <w:rFonts w:ascii="Verdana" w:hAnsi="Verdana"/>
          <w:b/>
          <w:bCs/>
          <w:sz w:val="20"/>
        </w:rPr>
        <w:t>$24,570.00</w:t>
      </w:r>
      <w:r w:rsidRPr="005B4590">
        <w:rPr>
          <w:rFonts w:ascii="Verdana" w:hAnsi="Verdana"/>
          <w:bCs/>
          <w:sz w:val="20"/>
        </w:rPr>
        <w:t> a </w:t>
      </w:r>
      <w:r w:rsidRPr="005B4590">
        <w:rPr>
          <w:rFonts w:ascii="Verdana" w:hAnsi="Verdana"/>
          <w:b/>
          <w:bCs/>
          <w:sz w:val="20"/>
        </w:rPr>
        <w:t>$368,440.00 </w:t>
      </w:r>
      <w:r w:rsidRPr="005B4590">
        <w:rPr>
          <w:rFonts w:ascii="Verdana" w:hAnsi="Verdana"/>
          <w:bCs/>
          <w:sz w:val="20"/>
        </w:rPr>
        <w:t>cada vez que no proporcionen o no pongan a disposición de las autoridades fiscales la información, documentación o dispositivos, que permitan constatar el cumplimiento de las obligaciones previstas en los artículos 19, fracción XXII y 19-A de la Ley del Impuesto Especial sobre Producción y Servicios, respectivamente.</w:t>
      </w:r>
    </w:p>
    <w:p w:rsidR="005B4590" w:rsidRPr="005B4590" w:rsidRDefault="005B4590" w:rsidP="005B4590">
      <w:pPr>
        <w:jc w:val="both"/>
        <w:rPr>
          <w:rFonts w:ascii="Verdana" w:hAnsi="Verdana"/>
          <w:bCs/>
          <w:sz w:val="20"/>
        </w:rPr>
      </w:pPr>
      <w:r w:rsidRPr="005B4590">
        <w:rPr>
          <w:rFonts w:ascii="Verdana" w:hAnsi="Verdana"/>
          <w:bCs/>
          <w:sz w:val="20"/>
        </w:rPr>
        <w:lastRenderedPageBreak/>
        <w:t>A quienes cometan las infracciones señaladas en el artículo 86-G, segundo párrafo, fracción II de este Código, se les impondrá una multa de </w:t>
      </w:r>
      <w:r w:rsidRPr="005B4590">
        <w:rPr>
          <w:rFonts w:ascii="Verdana" w:hAnsi="Verdana"/>
          <w:b/>
          <w:bCs/>
          <w:sz w:val="20"/>
        </w:rPr>
        <w:t>$24,570.00</w:t>
      </w:r>
      <w:r w:rsidRPr="005B4590">
        <w:rPr>
          <w:rFonts w:ascii="Verdana" w:hAnsi="Verdana"/>
          <w:bCs/>
          <w:sz w:val="20"/>
        </w:rPr>
        <w:t> a </w:t>
      </w:r>
      <w:r w:rsidRPr="005B4590">
        <w:rPr>
          <w:rFonts w:ascii="Verdana" w:hAnsi="Verdana"/>
          <w:b/>
          <w:bCs/>
          <w:sz w:val="20"/>
        </w:rPr>
        <w:t>$368,440.00</w:t>
      </w:r>
      <w:r w:rsidRPr="005B4590">
        <w:rPr>
          <w:rFonts w:ascii="Verdana" w:hAnsi="Verdana"/>
          <w:bCs/>
          <w:sz w:val="20"/>
        </w:rPr>
        <w:t>,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 XXII y 19-A de la Ley del Impuesto Especial sobre Producción y Servicios.</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86-J. </w:t>
      </w:r>
      <w:r w:rsidRPr="005B4590">
        <w:rPr>
          <w:rFonts w:ascii="Verdana" w:hAnsi="Verdana"/>
          <w:bCs/>
          <w:sz w:val="20"/>
        </w:rPr>
        <w:t>A quienes cometan las infracciones señaladas en el artículo 86-I de este Código se les impondrá una multa de </w:t>
      </w:r>
      <w:r w:rsidRPr="005B4590">
        <w:rPr>
          <w:rFonts w:ascii="Verdana" w:hAnsi="Verdana"/>
          <w:b/>
          <w:bCs/>
          <w:sz w:val="20"/>
        </w:rPr>
        <w:t>$10.00</w:t>
      </w:r>
      <w:r w:rsidRPr="005B4590">
        <w:rPr>
          <w:rFonts w:ascii="Verdana" w:hAnsi="Verdana"/>
          <w:bCs/>
          <w:sz w:val="20"/>
        </w:rPr>
        <w:t> a </w:t>
      </w:r>
      <w:r w:rsidRPr="005B4590">
        <w:rPr>
          <w:rFonts w:ascii="Verdana" w:hAnsi="Verdana"/>
          <w:b/>
          <w:bCs/>
          <w:sz w:val="20"/>
        </w:rPr>
        <w:t>$20.00</w:t>
      </w:r>
      <w:r w:rsidRPr="005B4590">
        <w:rPr>
          <w:rFonts w:ascii="Verdana" w:hAnsi="Verdana"/>
          <w:bCs/>
          <w:sz w:val="20"/>
        </w:rPr>
        <w:t> por cada cajetilla de cigarros que no contenga impreso el código de seguridad a que se refiere el artículo 19, fracción XXII de la Ley del Impuesto Especial sobre Producción y Servicios, o el que contengan sea apócrifo.</w:t>
      </w:r>
    </w:p>
    <w:p w:rsidR="005B4590" w:rsidRPr="005B4590" w:rsidRDefault="005B4590" w:rsidP="005B4590">
      <w:pPr>
        <w:jc w:val="both"/>
        <w:rPr>
          <w:rFonts w:ascii="Verdana" w:hAnsi="Verdana"/>
          <w:bCs/>
          <w:sz w:val="20"/>
        </w:rPr>
      </w:pPr>
      <w:r w:rsidRPr="005B4590">
        <w:rPr>
          <w:rFonts w:ascii="Verdana" w:hAnsi="Verdana"/>
          <w:b/>
          <w:bCs/>
          <w:sz w:val="20"/>
        </w:rPr>
        <w:t>Artículo 88.</w:t>
      </w:r>
      <w:r w:rsidRPr="005B4590">
        <w:rPr>
          <w:rFonts w:ascii="Verdana" w:hAnsi="Verdana"/>
          <w:bCs/>
          <w:sz w:val="20"/>
        </w:rPr>
        <w:t> Se sancionará con una multa de </w:t>
      </w:r>
      <w:r w:rsidRPr="005B4590">
        <w:rPr>
          <w:rFonts w:ascii="Verdana" w:hAnsi="Verdana"/>
          <w:b/>
          <w:bCs/>
          <w:sz w:val="20"/>
        </w:rPr>
        <w:t>$132,790.00 </w:t>
      </w:r>
      <w:r w:rsidRPr="005B4590">
        <w:rPr>
          <w:rFonts w:ascii="Verdana" w:hAnsi="Verdana"/>
          <w:bCs/>
          <w:sz w:val="20"/>
        </w:rPr>
        <w:t>a </w:t>
      </w:r>
      <w:r w:rsidRPr="005B4590">
        <w:rPr>
          <w:rFonts w:ascii="Verdana" w:hAnsi="Verdana"/>
          <w:b/>
          <w:bCs/>
          <w:sz w:val="20"/>
        </w:rPr>
        <w:t>$177,050.00</w:t>
      </w:r>
      <w:r w:rsidRPr="005B4590">
        <w:rPr>
          <w:rFonts w:ascii="Verdana" w:hAnsi="Verdana"/>
          <w:bCs/>
          <w:sz w:val="20"/>
        </w:rPr>
        <w:t>, a quien cometa las infracciones a las disposiciones fiscales a que se refiere el artículo 87.</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Artículo 90.</w:t>
      </w:r>
      <w:r w:rsidRPr="005B4590">
        <w:rPr>
          <w:rFonts w:ascii="Verdana" w:hAnsi="Verdana"/>
          <w:bCs/>
          <w:sz w:val="20"/>
        </w:rPr>
        <w:t> Se sancionará con una multa de </w:t>
      </w:r>
      <w:r w:rsidRPr="005B4590">
        <w:rPr>
          <w:rFonts w:ascii="Verdana" w:hAnsi="Verdana"/>
          <w:b/>
          <w:bCs/>
          <w:sz w:val="20"/>
        </w:rPr>
        <w:t>$54,200.00 a $85,200.00</w:t>
      </w:r>
      <w:r w:rsidRPr="005B4590">
        <w:rPr>
          <w:rFonts w:ascii="Verdana" w:hAnsi="Verdana"/>
          <w:bCs/>
          <w:sz w:val="20"/>
        </w:rPr>
        <w:t>, a quien cometa las infracciones a las disposiciones fiscales a que se refiere el artículo 89 de este Código.</w:t>
      </w:r>
    </w:p>
    <w:p w:rsidR="005B4590" w:rsidRPr="005B4590" w:rsidRDefault="005B4590" w:rsidP="005B4590">
      <w:pPr>
        <w:jc w:val="both"/>
        <w:rPr>
          <w:rFonts w:ascii="Verdana" w:hAnsi="Verdana"/>
          <w:bCs/>
          <w:sz w:val="20"/>
        </w:rPr>
      </w:pPr>
      <w:r w:rsidRPr="005B4590">
        <w:rPr>
          <w:rFonts w:ascii="Verdana" w:hAnsi="Verdana"/>
          <w:b/>
          <w:bCs/>
          <w:sz w:val="20"/>
        </w:rPr>
        <w:t>Artículo 91.</w:t>
      </w:r>
      <w:r w:rsidRPr="005B4590">
        <w:rPr>
          <w:rFonts w:ascii="Verdana" w:hAnsi="Verdana"/>
          <w:bCs/>
          <w:sz w:val="20"/>
        </w:rPr>
        <w:t> La infracción en cualquier forma a las disposiciones fiscales, diversa a las previstas en este Capítulo, se sancionará con multa de </w:t>
      </w:r>
      <w:r w:rsidRPr="005B4590">
        <w:rPr>
          <w:rFonts w:ascii="Verdana" w:hAnsi="Verdana"/>
          <w:b/>
          <w:bCs/>
          <w:sz w:val="20"/>
        </w:rPr>
        <w:t>$330.00</w:t>
      </w:r>
      <w:r w:rsidRPr="005B4590">
        <w:rPr>
          <w:rFonts w:ascii="Verdana" w:hAnsi="Verdana"/>
          <w:bCs/>
          <w:sz w:val="20"/>
        </w:rPr>
        <w:t> a </w:t>
      </w:r>
      <w:r w:rsidRPr="005B4590">
        <w:rPr>
          <w:rFonts w:ascii="Verdana" w:hAnsi="Verdana"/>
          <w:b/>
          <w:bCs/>
          <w:sz w:val="20"/>
        </w:rPr>
        <w:t>$3,180.00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102</w:t>
      </w:r>
      <w:r w:rsidRPr="005B4590">
        <w:rPr>
          <w:rFonts w:ascii="Verdana" w:hAnsi="Verdana"/>
          <w:bCs/>
          <w:sz w:val="20"/>
        </w:rPr>
        <w:t>.</w:t>
      </w:r>
      <w:proofErr w:type="gramStart"/>
      <w:r w:rsidRPr="005B4590">
        <w:rPr>
          <w:rFonts w:ascii="Verdana" w:hAnsi="Verdana"/>
          <w:bCs/>
          <w:sz w:val="20"/>
        </w:rPr>
        <w:t>- ....................................................................................................................</w:t>
      </w:r>
      <w:proofErr w:type="gramEnd"/>
    </w:p>
    <w:p w:rsidR="005B4590" w:rsidRPr="005B4590" w:rsidRDefault="005B4590" w:rsidP="005B4590">
      <w:pPr>
        <w:jc w:val="both"/>
        <w:rPr>
          <w:rFonts w:ascii="Verdana" w:hAnsi="Verdana"/>
          <w:bCs/>
          <w:sz w:val="20"/>
        </w:rPr>
      </w:pPr>
      <w:r w:rsidRPr="005B4590">
        <w:rPr>
          <w:rFonts w:ascii="Verdana" w:hAnsi="Verdana"/>
          <w:bCs/>
          <w:sz w:val="20"/>
        </w:rPr>
        <w:t>No se formulará la declaratoria a que se refiere el artículo 92, fracción II, si el monto de la omisión no excede de </w:t>
      </w:r>
      <w:r w:rsidRPr="005B4590">
        <w:rPr>
          <w:rFonts w:ascii="Verdana" w:hAnsi="Verdana"/>
          <w:b/>
          <w:bCs/>
          <w:sz w:val="20"/>
        </w:rPr>
        <w:t>$175,200.00 </w:t>
      </w:r>
      <w:r w:rsidRPr="005B4590">
        <w:rPr>
          <w:rFonts w:ascii="Verdana" w:hAnsi="Verdana"/>
          <w:bCs/>
          <w:sz w:val="20"/>
        </w:rPr>
        <w:t>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w:t>
      </w:r>
    </w:p>
    <w:p w:rsidR="005B4590" w:rsidRPr="005B4590" w:rsidRDefault="005B4590" w:rsidP="005B4590">
      <w:pPr>
        <w:jc w:val="both"/>
        <w:rPr>
          <w:rFonts w:ascii="Verdana" w:hAnsi="Verdana"/>
          <w:bCs/>
          <w:sz w:val="20"/>
        </w:rPr>
      </w:pPr>
      <w:r w:rsidRPr="005B4590">
        <w:rPr>
          <w:rFonts w:ascii="Verdana" w:hAnsi="Verdana"/>
          <w:b/>
          <w:bCs/>
          <w:sz w:val="20"/>
        </w:rPr>
        <w:t>Artículo 104</w:t>
      </w:r>
      <w:r w:rsidRPr="005B4590">
        <w:rPr>
          <w:rFonts w:ascii="Verdana" w:hAnsi="Verdana"/>
          <w:bCs/>
          <w:sz w:val="20"/>
        </w:rPr>
        <w:t>.</w:t>
      </w:r>
      <w:proofErr w:type="gramStart"/>
      <w:r w:rsidRPr="005B4590">
        <w:rPr>
          <w:rFonts w:ascii="Verdana" w:hAnsi="Verdana"/>
          <w:bCs/>
          <w:sz w:val="20"/>
        </w:rPr>
        <w:t>- ....................................................................................................................</w:t>
      </w:r>
      <w:proofErr w:type="gramEnd"/>
    </w:p>
    <w:p w:rsidR="005B4590" w:rsidRPr="005B4590" w:rsidRDefault="005B4590" w:rsidP="005B4590">
      <w:pPr>
        <w:jc w:val="both"/>
        <w:rPr>
          <w:rFonts w:ascii="Verdana" w:hAnsi="Verdana"/>
          <w:bCs/>
          <w:sz w:val="20"/>
        </w:rPr>
      </w:pPr>
      <w:r w:rsidRPr="005B4590">
        <w:rPr>
          <w:rFonts w:ascii="Verdana" w:hAnsi="Verdana"/>
          <w:b/>
          <w:bCs/>
          <w:sz w:val="20"/>
        </w:rPr>
        <w:lastRenderedPageBreak/>
        <w:t>I. </w:t>
      </w:r>
      <w:r w:rsidRPr="005B4590">
        <w:rPr>
          <w:rFonts w:ascii="Verdana" w:hAnsi="Verdana"/>
          <w:bCs/>
          <w:sz w:val="20"/>
        </w:rPr>
        <w:t>            De tres meses a cinco años, si el monto de las contribuciones o de las cuotas compensatorias omitidas, es de hasta </w:t>
      </w:r>
      <w:r w:rsidRPr="005B4590">
        <w:rPr>
          <w:rFonts w:ascii="Verdana" w:hAnsi="Verdana"/>
          <w:b/>
          <w:bCs/>
          <w:sz w:val="20"/>
        </w:rPr>
        <w:t>$1</w:t>
      </w:r>
      <w:proofErr w:type="gramStart"/>
      <w:r w:rsidRPr="005B4590">
        <w:rPr>
          <w:rFonts w:ascii="Verdana" w:hAnsi="Verdana"/>
          <w:b/>
          <w:bCs/>
          <w:sz w:val="20"/>
        </w:rPr>
        <w:t>,243,590.00</w:t>
      </w:r>
      <w:proofErr w:type="gramEnd"/>
      <w:r w:rsidRPr="005B4590">
        <w:rPr>
          <w:rFonts w:ascii="Verdana" w:hAnsi="Verdana"/>
          <w:bCs/>
          <w:sz w:val="20"/>
        </w:rPr>
        <w:t>, respectivamente o, en su caso, la suma de ambas es de hasta de </w:t>
      </w:r>
      <w:r w:rsidRPr="005B4590">
        <w:rPr>
          <w:rFonts w:ascii="Verdana" w:hAnsi="Verdana"/>
          <w:b/>
          <w:bCs/>
          <w:sz w:val="20"/>
        </w:rPr>
        <w:t>$1,865,370.00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II. </w:t>
      </w:r>
      <w:r w:rsidRPr="005B4590">
        <w:rPr>
          <w:rFonts w:ascii="Verdana" w:hAnsi="Verdana"/>
          <w:bCs/>
          <w:sz w:val="20"/>
        </w:rPr>
        <w:t>           De tres a nueve años, si el monto de las contribuciones o de las cuotas compensatorias omitidas, excede de </w:t>
      </w:r>
      <w:r w:rsidRPr="005B4590">
        <w:rPr>
          <w:rFonts w:ascii="Verdana" w:hAnsi="Verdana"/>
          <w:b/>
          <w:bCs/>
          <w:sz w:val="20"/>
        </w:rPr>
        <w:t>$1</w:t>
      </w:r>
      <w:proofErr w:type="gramStart"/>
      <w:r w:rsidRPr="005B4590">
        <w:rPr>
          <w:rFonts w:ascii="Verdana" w:hAnsi="Verdana"/>
          <w:b/>
          <w:bCs/>
          <w:sz w:val="20"/>
        </w:rPr>
        <w:t>,243,590.00</w:t>
      </w:r>
      <w:proofErr w:type="gramEnd"/>
      <w:r w:rsidRPr="005B4590">
        <w:rPr>
          <w:rFonts w:ascii="Verdana" w:hAnsi="Verdana"/>
          <w:bCs/>
          <w:sz w:val="20"/>
        </w:rPr>
        <w:t>, respectivamente o, en su caso, la suma de ambas excede de </w:t>
      </w:r>
      <w:r w:rsidRPr="005B4590">
        <w:rPr>
          <w:rFonts w:ascii="Verdana" w:hAnsi="Verdana"/>
          <w:b/>
          <w:bCs/>
          <w:sz w:val="20"/>
        </w:rPr>
        <w:t>$1,865,370.00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108</w:t>
      </w:r>
      <w:r w:rsidRPr="005B4590">
        <w:rPr>
          <w:rFonts w:ascii="Verdana" w:hAnsi="Verdana"/>
          <w:bCs/>
          <w:sz w:val="20"/>
        </w:rPr>
        <w:t>.</w:t>
      </w:r>
      <w:proofErr w:type="gramStart"/>
      <w:r w:rsidRPr="005B4590">
        <w:rPr>
          <w:rFonts w:ascii="Verdana" w:hAnsi="Verdana"/>
          <w:bCs/>
          <w:sz w:val="20"/>
        </w:rPr>
        <w:t>- .......................................................................................................................</w:t>
      </w:r>
      <w:proofErr w:type="gramEnd"/>
    </w:p>
    <w:p w:rsidR="005B4590" w:rsidRPr="005B4590" w:rsidRDefault="005B4590" w:rsidP="005B4590">
      <w:pPr>
        <w:jc w:val="both"/>
        <w:rPr>
          <w:rFonts w:ascii="Verdana" w:hAnsi="Verdana"/>
          <w:bCs/>
          <w:sz w:val="20"/>
        </w:rPr>
      </w:pPr>
      <w:r w:rsidRPr="005B4590">
        <w:rPr>
          <w:rFonts w:ascii="Verdana" w:hAnsi="Verdana"/>
          <w:b/>
          <w:bCs/>
          <w:sz w:val="20"/>
        </w:rPr>
        <w:t>I. </w:t>
      </w:r>
      <w:r w:rsidRPr="005B4590">
        <w:rPr>
          <w:rFonts w:ascii="Verdana" w:hAnsi="Verdana"/>
          <w:bCs/>
          <w:sz w:val="20"/>
        </w:rPr>
        <w:t>            Con prisión de tres meses a dos años, cuando el monto de lo defraudado no exceda de </w:t>
      </w:r>
      <w:r w:rsidRPr="005B4590">
        <w:rPr>
          <w:rFonts w:ascii="Verdana" w:hAnsi="Verdana"/>
          <w:b/>
          <w:bCs/>
          <w:sz w:val="20"/>
        </w:rPr>
        <w:t>$1</w:t>
      </w:r>
      <w:proofErr w:type="gramStart"/>
      <w:r w:rsidRPr="005B4590">
        <w:rPr>
          <w:rFonts w:ascii="Verdana" w:hAnsi="Verdana"/>
          <w:b/>
          <w:bCs/>
          <w:sz w:val="20"/>
        </w:rPr>
        <w:t>,734,280.00</w:t>
      </w:r>
      <w:proofErr w:type="gramEnd"/>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II. </w:t>
      </w:r>
      <w:r w:rsidRPr="005B4590">
        <w:rPr>
          <w:rFonts w:ascii="Verdana" w:hAnsi="Verdana"/>
          <w:bCs/>
          <w:sz w:val="20"/>
        </w:rPr>
        <w:t>           Con prisión de dos años a cinco años cuando el monto de lo defraudado exceda de </w:t>
      </w:r>
      <w:r w:rsidRPr="005B4590">
        <w:rPr>
          <w:rFonts w:ascii="Verdana" w:hAnsi="Verdana"/>
          <w:b/>
          <w:bCs/>
          <w:sz w:val="20"/>
        </w:rPr>
        <w:t>$1,734,280.00 </w:t>
      </w:r>
      <w:r w:rsidRPr="005B4590">
        <w:rPr>
          <w:rFonts w:ascii="Verdana" w:hAnsi="Verdana"/>
          <w:bCs/>
          <w:sz w:val="20"/>
        </w:rPr>
        <w:t>pero no de </w:t>
      </w:r>
      <w:r w:rsidRPr="005B4590">
        <w:rPr>
          <w:rFonts w:ascii="Verdana" w:hAnsi="Verdana"/>
          <w:b/>
          <w:bCs/>
          <w:sz w:val="20"/>
        </w:rPr>
        <w:t>$2,601,410.00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III. </w:t>
      </w:r>
      <w:r w:rsidRPr="005B4590">
        <w:rPr>
          <w:rFonts w:ascii="Verdana" w:hAnsi="Verdana"/>
          <w:bCs/>
          <w:sz w:val="20"/>
        </w:rPr>
        <w:t>          Con prisión de tres años a nueve años cuando el monto de lo defraudado fuere mayor de </w:t>
      </w:r>
      <w:r w:rsidRPr="005B4590">
        <w:rPr>
          <w:rFonts w:ascii="Verdana" w:hAnsi="Verdana"/>
          <w:b/>
          <w:bCs/>
          <w:sz w:val="20"/>
        </w:rPr>
        <w:t>$2</w:t>
      </w:r>
      <w:proofErr w:type="gramStart"/>
      <w:r w:rsidRPr="005B4590">
        <w:rPr>
          <w:rFonts w:ascii="Verdana" w:hAnsi="Verdana"/>
          <w:b/>
          <w:bCs/>
          <w:sz w:val="20"/>
        </w:rPr>
        <w:t>,601,410.00</w:t>
      </w:r>
      <w:proofErr w:type="gramEnd"/>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112.-</w:t>
      </w:r>
      <w:r w:rsidRPr="005B4590">
        <w:rPr>
          <w:rFonts w:ascii="Verdana" w:hAnsi="Verdana"/>
          <w:bCs/>
          <w:sz w:val="20"/>
        </w:rPr>
        <w:t> Se impondrá sanción de tres meses a seis años de prisión, al depositario o interventor designado por las autoridades fiscales que, con perjuicio del fisco federal, disponga para sí o para otro del bien depositado, de sus productos o de las garantías que de cualquier crédito fiscal se hubieren constituido, si el valor de lo dispuesto no excede de </w:t>
      </w:r>
      <w:r w:rsidRPr="005B4590">
        <w:rPr>
          <w:rFonts w:ascii="Verdana" w:hAnsi="Verdana"/>
          <w:b/>
          <w:bCs/>
          <w:sz w:val="20"/>
        </w:rPr>
        <w:t>$155,120.00</w:t>
      </w:r>
      <w:r w:rsidRPr="005B4590">
        <w:rPr>
          <w:rFonts w:ascii="Verdana" w:hAnsi="Verdana"/>
          <w:bCs/>
          <w:sz w:val="20"/>
        </w:rPr>
        <w:t>; cuando exceda, la sanción será de tres a nueve años de prisión.</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115.- </w:t>
      </w:r>
      <w:r w:rsidRPr="005B4590">
        <w:rPr>
          <w:rFonts w:ascii="Verdana" w:hAnsi="Verdana"/>
          <w:bCs/>
          <w:sz w:val="20"/>
        </w:rPr>
        <w:t>Se impondrá sanción de tres meses a seis años de prisión, al que se apodere de mercancías que se encuentren en recinto fiscal o fiscalizado, si el valor de lo robado no excede de </w:t>
      </w:r>
      <w:r w:rsidRPr="005B4590">
        <w:rPr>
          <w:rFonts w:ascii="Verdana" w:hAnsi="Verdana"/>
          <w:b/>
          <w:bCs/>
          <w:sz w:val="20"/>
        </w:rPr>
        <w:t>$66,470.00</w:t>
      </w:r>
      <w:r w:rsidRPr="005B4590">
        <w:rPr>
          <w:rFonts w:ascii="Verdana" w:hAnsi="Verdana"/>
          <w:bCs/>
          <w:sz w:val="20"/>
        </w:rPr>
        <w:t>; cuando exceda, la sanción será de tres a nueve años de prisión.</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
          <w:bCs/>
          <w:sz w:val="20"/>
        </w:rPr>
        <w:t>Artículo 150</w:t>
      </w:r>
      <w:r w:rsidRPr="005B4590">
        <w:rPr>
          <w:rFonts w:ascii="Verdana" w:hAnsi="Verdana"/>
          <w:bCs/>
          <w:sz w:val="20"/>
        </w:rPr>
        <w:t>.</w:t>
      </w:r>
      <w:proofErr w:type="gramStart"/>
      <w:r w:rsidRPr="005B4590">
        <w:rPr>
          <w:rFonts w:ascii="Verdana" w:hAnsi="Verdana"/>
          <w:bCs/>
          <w:sz w:val="20"/>
        </w:rPr>
        <w:t>- .......................................................................................................................</w:t>
      </w:r>
      <w:proofErr w:type="gramEnd"/>
    </w:p>
    <w:p w:rsidR="005B4590" w:rsidRPr="005B4590" w:rsidRDefault="005B4590" w:rsidP="005B4590">
      <w:pPr>
        <w:jc w:val="both"/>
        <w:rPr>
          <w:rFonts w:ascii="Verdana" w:hAnsi="Verdana"/>
          <w:bCs/>
          <w:sz w:val="20"/>
        </w:rPr>
      </w:pPr>
      <w:r w:rsidRPr="005B4590">
        <w:rPr>
          <w:rFonts w:ascii="Verdana" w:hAnsi="Verdana"/>
          <w:bCs/>
          <w:sz w:val="20"/>
        </w:rPr>
        <w:t>Cuando en los casos de las fracciones anteriores, el 2% del crédito sea inferior a </w:t>
      </w:r>
      <w:r w:rsidRPr="005B4590">
        <w:rPr>
          <w:rFonts w:ascii="Verdana" w:hAnsi="Verdana"/>
          <w:b/>
          <w:bCs/>
          <w:sz w:val="20"/>
        </w:rPr>
        <w:t>$430.00</w:t>
      </w:r>
      <w:r w:rsidRPr="005B4590">
        <w:rPr>
          <w:rFonts w:ascii="Verdana" w:hAnsi="Verdana"/>
          <w:bCs/>
          <w:sz w:val="20"/>
        </w:rPr>
        <w:t>, se cobrará esta cantidad en vez del 2% del crédito.</w:t>
      </w:r>
    </w:p>
    <w:p w:rsidR="005B4590" w:rsidRPr="005B4590" w:rsidRDefault="005B4590" w:rsidP="005B4590">
      <w:pPr>
        <w:jc w:val="both"/>
        <w:rPr>
          <w:rFonts w:ascii="Verdana" w:hAnsi="Verdana"/>
          <w:bCs/>
          <w:sz w:val="20"/>
        </w:rPr>
      </w:pPr>
      <w:r w:rsidRPr="005B4590">
        <w:rPr>
          <w:rFonts w:ascii="Verdana" w:hAnsi="Verdana"/>
          <w:bCs/>
          <w:sz w:val="20"/>
        </w:rPr>
        <w:lastRenderedPageBreak/>
        <w:t>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w:t>
      </w:r>
      <w:r w:rsidRPr="005B4590">
        <w:rPr>
          <w:rFonts w:ascii="Verdana" w:hAnsi="Verdana"/>
          <w:b/>
          <w:bCs/>
          <w:sz w:val="20"/>
        </w:rPr>
        <w:t>$67,040.00</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94"/>
        </w:trPr>
        <w:tc>
          <w:tcPr>
            <w:tcW w:w="871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422674866"/>
              <w:rPr>
                <w:rFonts w:ascii="Verdana" w:hAnsi="Verdana"/>
                <w:bCs/>
                <w:sz w:val="20"/>
              </w:rPr>
            </w:pPr>
            <w:r w:rsidRPr="005B4590">
              <w:rPr>
                <w:rFonts w:ascii="Verdana" w:hAnsi="Verdana"/>
                <w:b/>
                <w:bCs/>
                <w:sz w:val="20"/>
              </w:rPr>
              <w:t xml:space="preserve">C. Regla 9.6. </w:t>
            </w:r>
            <w:proofErr w:type="gramStart"/>
            <w:r w:rsidRPr="005B4590">
              <w:rPr>
                <w:rFonts w:ascii="Verdana" w:hAnsi="Verdana"/>
                <w:b/>
                <w:bCs/>
                <w:sz w:val="20"/>
              </w:rPr>
              <w:t>de</w:t>
            </w:r>
            <w:proofErr w:type="gramEnd"/>
            <w:r w:rsidRPr="005B4590">
              <w:rPr>
                <w:rFonts w:ascii="Verdana" w:hAnsi="Verdana"/>
                <w:b/>
                <w:bCs/>
                <w:sz w:val="20"/>
              </w:rPr>
              <w:t xml:space="preserve"> la Resolución Miscelánea Fiscal para 2020.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81"/>
        <w:gridCol w:w="3101"/>
        <w:gridCol w:w="3330"/>
      </w:tblGrid>
      <w:tr w:rsidR="005B4590" w:rsidRPr="005B4590" w:rsidTr="005B4590">
        <w:trPr>
          <w:trHeight w:val="339"/>
        </w:trPr>
        <w:tc>
          <w:tcPr>
            <w:tcW w:w="228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Área Geográfica</w:t>
            </w:r>
          </w:p>
        </w:tc>
        <w:tc>
          <w:tcPr>
            <w:tcW w:w="310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 veces del valor anual de la UMA</w:t>
            </w:r>
          </w:p>
        </w:tc>
        <w:tc>
          <w:tcPr>
            <w:tcW w:w="333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 veces del valor anual de la UMA</w:t>
            </w:r>
          </w:p>
        </w:tc>
      </w:tr>
      <w:tr w:rsidR="005B4590" w:rsidRPr="005B4590" w:rsidTr="005B4590">
        <w:trPr>
          <w:trHeight w:val="339"/>
        </w:trPr>
        <w:tc>
          <w:tcPr>
            <w:tcW w:w="228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"UNICA"</w:t>
            </w:r>
          </w:p>
        </w:tc>
        <w:tc>
          <w:tcPr>
            <w:tcW w:w="310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$616,440.00</w:t>
            </w:r>
          </w:p>
        </w:tc>
        <w:tc>
          <w:tcPr>
            <w:tcW w:w="333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$6,164,400.00</w:t>
            </w:r>
          </w:p>
        </w:tc>
      </w:tr>
      <w:tr w:rsidR="005B4590" w:rsidRPr="005B4590" w:rsidTr="005B4590">
        <w:trPr>
          <w:trHeight w:val="354"/>
        </w:trPr>
        <w:tc>
          <w:tcPr>
            <w:tcW w:w="2281"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101"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330"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Atentamente,</w:t>
      </w:r>
    </w:p>
    <w:p w:rsidR="005B4590" w:rsidRPr="005B4590" w:rsidRDefault="005B4590" w:rsidP="005B4590">
      <w:pPr>
        <w:jc w:val="both"/>
        <w:rPr>
          <w:rFonts w:ascii="Verdana" w:hAnsi="Verdana"/>
          <w:bCs/>
          <w:sz w:val="20"/>
        </w:rPr>
      </w:pPr>
      <w:r w:rsidRPr="005B4590">
        <w:rPr>
          <w:rFonts w:ascii="Verdana" w:hAnsi="Verdana"/>
          <w:bCs/>
          <w:sz w:val="20"/>
        </w:rPr>
        <w:t>Ciudad de México, a 23 de diciembre de 2019.- En suplencia por ausencia de la Jefa del Servicio de Administración Tributaria, con fundamento en el artículo 4, primer párrafo del Reglamento Interior del Servicio de Administración Tributaria vigente, firma la Administradora General Jurídica, </w:t>
      </w:r>
      <w:r w:rsidRPr="005B4590">
        <w:rPr>
          <w:rFonts w:ascii="Verdana" w:hAnsi="Verdana"/>
          <w:b/>
          <w:bCs/>
          <w:sz w:val="20"/>
        </w:rPr>
        <w:t>María de los Angeles Jasso Cisneros</w:t>
      </w:r>
      <w:r w:rsidRPr="005B4590">
        <w:rPr>
          <w:rFonts w:ascii="Verdana" w:hAnsi="Verdana"/>
          <w:bCs/>
          <w:sz w:val="20"/>
        </w:rPr>
        <w:t>.- Rúbrica.</w:t>
      </w:r>
    </w:p>
    <w:p w:rsidR="005B4590" w:rsidRPr="005B4590" w:rsidRDefault="005B4590" w:rsidP="005B4590">
      <w:pPr>
        <w:jc w:val="both"/>
        <w:rPr>
          <w:rFonts w:ascii="Verdana" w:hAnsi="Verdana"/>
          <w:b/>
          <w:bCs/>
          <w:sz w:val="20"/>
        </w:rPr>
      </w:pPr>
      <w:r w:rsidRPr="005B4590">
        <w:rPr>
          <w:rFonts w:ascii="Verdana" w:hAnsi="Verdana"/>
          <w:b/>
          <w:bCs/>
          <w:sz w:val="20"/>
        </w:rPr>
        <w:t>Anexo 7 de la Resolución Miscelánea Fiscal para 2020</w:t>
      </w:r>
    </w:p>
    <w:p w:rsidR="005B4590" w:rsidRPr="005B4590" w:rsidRDefault="005B4590" w:rsidP="005B4590">
      <w:pPr>
        <w:jc w:val="both"/>
        <w:rPr>
          <w:rFonts w:ascii="Verdana" w:hAnsi="Verdana"/>
          <w:bCs/>
          <w:sz w:val="20"/>
        </w:rPr>
      </w:pPr>
      <w:r w:rsidRPr="005B4590">
        <w:rPr>
          <w:rFonts w:ascii="Verdana" w:hAnsi="Verdana"/>
          <w:b/>
          <w:bCs/>
          <w:sz w:val="20"/>
        </w:rPr>
        <w:t>COMPILACIÓN DE CRITERIOS NORMATIVOS</w:t>
      </w:r>
    </w:p>
    <w:p w:rsidR="005B4590" w:rsidRPr="005B4590" w:rsidRDefault="005B4590" w:rsidP="005B4590">
      <w:pPr>
        <w:jc w:val="both"/>
        <w:rPr>
          <w:rFonts w:ascii="Verdana" w:hAnsi="Verdana"/>
          <w:bCs/>
          <w:sz w:val="20"/>
        </w:rPr>
      </w:pPr>
      <w:r w:rsidRPr="005B4590">
        <w:rPr>
          <w:rFonts w:ascii="Verdana" w:hAnsi="Verdana"/>
          <w:b/>
          <w:bCs/>
          <w:sz w:val="20"/>
        </w:rPr>
        <w:t>PRIMERO.</w:t>
      </w:r>
      <w:r w:rsidRPr="005B4590">
        <w:rPr>
          <w:rFonts w:ascii="Verdana" w:hAnsi="Verdana"/>
          <w:bCs/>
          <w:sz w:val="20"/>
        </w:rPr>
        <w:t> De conformidad con los artículos 33, penúltimo párrafo y 35 del CFF, en relación con la regla 1.9., fracción VIII de la RMF 2020, se dan a conocer los criterios normativos en materia de impuestos internos, conforme a lo siguiente:</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17"/>
        </w:trPr>
        <w:tc>
          <w:tcPr>
            <w:tcW w:w="8712" w:type="dxa"/>
            <w:shd w:val="clear" w:color="auto" w:fill="CCCCCC"/>
            <w:tcMar>
              <w:top w:w="15" w:type="dxa"/>
              <w:left w:w="43" w:type="dxa"/>
              <w:bottom w:w="15" w:type="dxa"/>
              <w:right w:w="43" w:type="dxa"/>
            </w:tcMar>
            <w:hideMark/>
          </w:tcPr>
          <w:p w:rsidR="005B4590" w:rsidRPr="005B4590" w:rsidRDefault="005B4590" w:rsidP="005B4590">
            <w:pPr>
              <w:jc w:val="both"/>
              <w:divId w:val="2006396088"/>
              <w:rPr>
                <w:rFonts w:ascii="Verdana" w:hAnsi="Verdana"/>
                <w:bCs/>
                <w:sz w:val="20"/>
              </w:rPr>
            </w:pPr>
            <w:r w:rsidRPr="005B4590">
              <w:rPr>
                <w:rFonts w:ascii="Verdana" w:hAnsi="Verdana"/>
                <w:b/>
                <w:bCs/>
                <w:sz w:val="20"/>
              </w:rPr>
              <w:t>CONTENIDO</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APARTADOS: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A. Criterios del CFF</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1/CFF/N</w:t>
            </w:r>
            <w:r w:rsidRPr="005B4590">
              <w:rPr>
                <w:rFonts w:ascii="Verdana" w:hAnsi="Verdana"/>
                <w:bCs/>
                <w:sz w:val="20"/>
              </w:rPr>
              <w:t>          Crédito fiscal. Es firme cuando han transcurrido los términos legales para su impugnación, exista desistimiento a éste o su resolución ya no admita medio de defensa alguno.</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2/CFF/N</w:t>
            </w:r>
            <w:r w:rsidRPr="005B4590">
              <w:rPr>
                <w:rFonts w:ascii="Verdana" w:hAnsi="Verdana"/>
                <w:bCs/>
                <w:sz w:val="20"/>
              </w:rPr>
              <w:t>          Normas sustantivas. Reúnen esta característica las aplicables para determinar la pérdida fiscal.</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3/CFF/N</w:t>
            </w:r>
            <w:r w:rsidRPr="005B4590">
              <w:rPr>
                <w:rFonts w:ascii="Verdana" w:hAnsi="Verdana"/>
                <w:bCs/>
                <w:sz w:val="20"/>
              </w:rPr>
              <w:t>          Principios de contabilidad generalmente aceptados y normas de información financiera. Su aplicación.</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4/CFF/N</w:t>
            </w:r>
            <w:r w:rsidRPr="005B4590">
              <w:rPr>
                <w:rFonts w:ascii="Verdana" w:hAnsi="Verdana"/>
                <w:bCs/>
                <w:sz w:val="20"/>
              </w:rPr>
              <w:t>          Momento en que se lleva a cabo la fusión, para efectos de la presentación del aviso de cancelación en el RFC por fusión de sociedades.</w:t>
            </w:r>
          </w:p>
        </w:tc>
      </w:tr>
      <w:tr w:rsidR="005B4590" w:rsidRPr="005B4590" w:rsidTr="005B4590">
        <w:trPr>
          <w:trHeight w:val="79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5/CFF/N</w:t>
            </w:r>
            <w:r w:rsidRPr="005B4590">
              <w:rPr>
                <w:rFonts w:ascii="Verdana" w:hAnsi="Verdana"/>
                <w:bCs/>
                <w:sz w:val="20"/>
              </w:rPr>
              <w:t>          Regalías por el uso o goce temporal de derechos de autor sobre obras literarias, artísticas o científicas. Los pagos que se realicen en virtud de cualquier acto jurídico que tenga por objeto la distribución de una obra tienen dicho carácter.</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6/CFF/N</w:t>
            </w:r>
            <w:r w:rsidRPr="005B4590">
              <w:rPr>
                <w:rFonts w:ascii="Verdana" w:hAnsi="Verdana"/>
                <w:bCs/>
                <w:sz w:val="20"/>
              </w:rPr>
              <w:t>          Pesca deportiva. Los servicios turísticos que prestan las embarcaciones se consideran actividades comerciales.</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7/CFF/N</w:t>
            </w:r>
            <w:r w:rsidRPr="005B4590">
              <w:rPr>
                <w:rFonts w:ascii="Verdana" w:hAnsi="Verdana"/>
                <w:bCs/>
                <w:sz w:val="20"/>
              </w:rPr>
              <w:t>          Actualización de contribuciones, aprovechamientos y compensación de saldos a favor del contribuyente.</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8/CFF/N</w:t>
            </w:r>
            <w:r w:rsidRPr="005B4590">
              <w:rPr>
                <w:rFonts w:ascii="Verdana" w:hAnsi="Verdana"/>
                <w:bCs/>
                <w:sz w:val="20"/>
              </w:rPr>
              <w:t>          Aplicación de las cantidades pagadas en devoluciones en cantidades menores a la cantidad solicitada.</w:t>
            </w:r>
          </w:p>
        </w:tc>
      </w:tr>
      <w:tr w:rsidR="005B4590" w:rsidRPr="005B4590" w:rsidTr="005B4590">
        <w:trPr>
          <w:trHeight w:val="79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9/CFF/N</w:t>
            </w:r>
            <w:r w:rsidRPr="005B4590">
              <w:rPr>
                <w:rFonts w:ascii="Verdana" w:hAnsi="Verdana"/>
                <w:bCs/>
                <w:sz w:val="20"/>
              </w:rPr>
              <w:t>          Resolución de consultas relativas a la metodología utilizada en la determinación de los precios o montos de las contraprestaciones, en operaciones con partes relacionadas. Sujetos que pueden formularlas.</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10/CFF/N</w:t>
            </w:r>
            <w:r w:rsidRPr="005B4590">
              <w:rPr>
                <w:rFonts w:ascii="Verdana" w:hAnsi="Verdana"/>
                <w:bCs/>
                <w:sz w:val="20"/>
              </w:rPr>
              <w:t>        Medidas de apremio. Es necesario agotarlas en estricto orden, antes de proceder penalmente por los delitos de desobediencia o resistencia a un mandato de autoridad.</w:t>
            </w:r>
          </w:p>
        </w:tc>
      </w:tr>
      <w:tr w:rsidR="005B4590" w:rsidRPr="005B4590" w:rsidTr="005B4590">
        <w:trPr>
          <w:trHeight w:val="55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11/CFF/N</w:t>
            </w:r>
            <w:r w:rsidRPr="005B4590">
              <w:rPr>
                <w:rFonts w:ascii="Verdana" w:hAnsi="Verdana"/>
                <w:bCs/>
                <w:sz w:val="20"/>
              </w:rPr>
              <w:t>        Visitas domiciliarias para verificar el cumplimiento de obligaciones fiscales. No se requiere que se levanten actas parciales y acta final.</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12/CFF/N</w:t>
            </w:r>
            <w:r w:rsidRPr="005B4590">
              <w:rPr>
                <w:rFonts w:ascii="Verdana" w:hAnsi="Verdana"/>
                <w:bCs/>
                <w:sz w:val="20"/>
              </w:rPr>
              <w:t>        Discrepancia fiscal. El resultado de la comprobación se dará a conocer mediante oficio y, en su caso, en la última acta parcial o complementaria.</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13/CFF/N</w:t>
            </w:r>
            <w:r w:rsidRPr="005B4590">
              <w:rPr>
                <w:rFonts w:ascii="Verdana" w:hAnsi="Verdana"/>
                <w:bCs/>
                <w:sz w:val="20"/>
              </w:rPr>
              <w:t>        Garantía del interés fiscal. Están relevadas de otorgarla las instituciones que conforman el Sistema Bancario Mexicano.</w:t>
            </w:r>
          </w:p>
        </w:tc>
      </w:tr>
    </w:tbl>
    <w:p w:rsidR="005B4590" w:rsidRPr="005B4590" w:rsidRDefault="005B4590" w:rsidP="005B4590">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2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divId w:val="366880692"/>
              <w:rPr>
                <w:rFonts w:ascii="Verdana" w:hAnsi="Verdana"/>
                <w:bCs/>
                <w:sz w:val="20"/>
              </w:rPr>
            </w:pPr>
            <w:r w:rsidRPr="005B4590">
              <w:rPr>
                <w:rFonts w:ascii="Verdana" w:hAnsi="Verdana"/>
                <w:b/>
                <w:bCs/>
                <w:sz w:val="20"/>
              </w:rPr>
              <w:t>14/CFF/N</w:t>
            </w:r>
            <w:r w:rsidRPr="005B4590">
              <w:rPr>
                <w:rFonts w:ascii="Verdana" w:hAnsi="Verdana"/>
                <w:bCs/>
                <w:sz w:val="20"/>
              </w:rPr>
              <w:t>        Suspensión del plazo de caducidad cuando se hacen valer medios de defensa.</w:t>
            </w:r>
          </w:p>
        </w:tc>
      </w:tr>
      <w:tr w:rsidR="005B4590" w:rsidRPr="005B4590" w:rsidTr="005B4590">
        <w:trPr>
          <w:trHeight w:val="77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15/CFF/N</w:t>
            </w:r>
            <w:r w:rsidRPr="005B4590">
              <w:rPr>
                <w:rFonts w:ascii="Verdana" w:hAnsi="Verdana"/>
                <w:bCs/>
                <w:sz w:val="20"/>
              </w:rPr>
              <w:t>        Caducidad de las facultades de la autoridad fiscal. La suspensión del plazo con motivo de la interposición de algún recurso administrativo o juicio, debe considerarse independiente del plazo de diez años.</w:t>
            </w:r>
          </w:p>
        </w:tc>
      </w:tr>
      <w:tr w:rsidR="005B4590" w:rsidRPr="005B4590" w:rsidTr="005B4590">
        <w:trPr>
          <w:trHeight w:val="32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16/CFF/N</w:t>
            </w:r>
            <w:r w:rsidRPr="005B4590">
              <w:rPr>
                <w:rFonts w:ascii="Verdana" w:hAnsi="Verdana"/>
                <w:bCs/>
                <w:sz w:val="20"/>
              </w:rPr>
              <w:t>        Infracciones. Aplicación de las multas establecidas en el CFF.</w:t>
            </w:r>
          </w:p>
        </w:tc>
      </w:tr>
      <w:tr w:rsidR="005B4590" w:rsidRPr="005B4590" w:rsidTr="005B4590">
        <w:trPr>
          <w:trHeight w:val="55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17/CFF/N</w:t>
            </w:r>
            <w:r w:rsidRPr="005B4590">
              <w:rPr>
                <w:rFonts w:ascii="Verdana" w:hAnsi="Verdana"/>
                <w:bCs/>
                <w:sz w:val="20"/>
              </w:rPr>
              <w:t>        Declaración de nulidad lisa y llana o la revocación de la resolución correspondiente no desvirtúa el cumplimiento espontáneo.</w:t>
            </w:r>
          </w:p>
        </w:tc>
      </w:tr>
      <w:tr w:rsidR="005B4590" w:rsidRPr="005B4590" w:rsidTr="005B4590">
        <w:trPr>
          <w:trHeight w:val="55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18/CFF/N</w:t>
            </w:r>
            <w:r w:rsidRPr="005B4590">
              <w:rPr>
                <w:rFonts w:ascii="Verdana" w:hAnsi="Verdana"/>
                <w:bCs/>
                <w:sz w:val="20"/>
              </w:rPr>
              <w:t>        Imposición de multas. Determinación de la multa aplicable por la omisión en el entero de diversas contribuciones y en la presentación de declaraciones.</w:t>
            </w:r>
          </w:p>
        </w:tc>
      </w:tr>
      <w:tr w:rsidR="005B4590" w:rsidRPr="005B4590" w:rsidTr="005B4590">
        <w:trPr>
          <w:trHeight w:val="77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19/CFF/N</w:t>
            </w:r>
            <w:r w:rsidRPr="005B4590">
              <w:rPr>
                <w:rFonts w:ascii="Verdana" w:hAnsi="Verdana"/>
                <w:bCs/>
                <w:sz w:val="20"/>
              </w:rPr>
              <w:t>        Supuestos de infracción relacionados con la obligación de presentar la información correspondiente sobre el pago, retención, acreditamiento y traslado del IVA en las operaciones con proveedores.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20/CFF/N</w:t>
            </w:r>
            <w:r w:rsidRPr="005B4590">
              <w:rPr>
                <w:rFonts w:ascii="Verdana" w:hAnsi="Verdana"/>
                <w:bCs/>
                <w:sz w:val="20"/>
              </w:rPr>
              <w:t>        Recursos administrativos. Formulario múltiple de pago, cartas invitación o citatorio. No son resoluciones que afecten el interés jurídico de los contribuyentes.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21/CFF/N</w:t>
            </w:r>
            <w:r w:rsidRPr="005B4590">
              <w:rPr>
                <w:rFonts w:ascii="Verdana" w:hAnsi="Verdana"/>
                <w:bCs/>
                <w:sz w:val="20"/>
              </w:rPr>
              <w:t>        Remoción del depositario. El recurso de revocación es improcedente.</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22/CFF/N</w:t>
            </w:r>
            <w:r w:rsidRPr="005B4590">
              <w:rPr>
                <w:rFonts w:ascii="Verdana" w:hAnsi="Verdana"/>
                <w:bCs/>
                <w:sz w:val="20"/>
              </w:rPr>
              <w:t>        Notificación por correo certificado. Para su validez debe estarse a lo dispuesto en la Ley del Servicio Postal Mexicano.</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23/CFF/N</w:t>
            </w:r>
            <w:r w:rsidRPr="005B4590">
              <w:rPr>
                <w:rFonts w:ascii="Verdana" w:hAnsi="Verdana"/>
                <w:bCs/>
                <w:sz w:val="20"/>
              </w:rPr>
              <w:t>        Notificación en los términos del artículo 134, fracción I del CFF. Establece tres medios alternativos entre sí.</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24/CFF/N</w:t>
            </w:r>
            <w:r w:rsidRPr="005B4590">
              <w:rPr>
                <w:rFonts w:ascii="Verdana" w:hAnsi="Verdana"/>
                <w:bCs/>
                <w:sz w:val="20"/>
              </w:rPr>
              <w:t>        Embargo en la vía administrativa. No es necesario volver a embargar el bien.</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25/CFF/N</w:t>
            </w:r>
            <w:r w:rsidRPr="005B4590">
              <w:rPr>
                <w:rFonts w:ascii="Verdana" w:hAnsi="Verdana"/>
                <w:bCs/>
                <w:sz w:val="20"/>
              </w:rPr>
              <w:t>        Suspensión del término de caducidad derivado de la interposición de un recurso administrativo o juicio.</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26/CFF/N</w:t>
            </w:r>
            <w:r w:rsidRPr="005B4590">
              <w:rPr>
                <w:rFonts w:ascii="Verdana" w:hAnsi="Verdana"/>
                <w:bCs/>
                <w:sz w:val="20"/>
              </w:rPr>
              <w:t>        Contribuciones retenidas. Cuando el retenedor las pague sin haber realizado el descuento o cobro correspondiente al sujeto obligado, podrá obtener los beneficios legales propios de los sujetos obligados.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27/CFF/N</w:t>
            </w:r>
            <w:r w:rsidRPr="005B4590">
              <w:rPr>
                <w:rFonts w:ascii="Verdana" w:hAnsi="Verdana"/>
                <w:bCs/>
                <w:sz w:val="20"/>
              </w:rPr>
              <w:t>        Devoluciones indebidas, al tener su origen en una contribución, conservan la naturaleza jurídica de ésta.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28/CFF/N</w:t>
            </w:r>
            <w:r w:rsidRPr="005B4590">
              <w:rPr>
                <w:rFonts w:ascii="Verdana" w:hAnsi="Verdana"/>
                <w:bCs/>
                <w:sz w:val="20"/>
              </w:rPr>
              <w:t>        Definiciones de saldo a favor y pago de lo indebido.</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29/CFF/N</w:t>
            </w:r>
            <w:r w:rsidRPr="005B4590">
              <w:rPr>
                <w:rFonts w:ascii="Verdana" w:hAnsi="Verdana"/>
                <w:bCs/>
                <w:sz w:val="20"/>
              </w:rPr>
              <w:t>        Acuerdo Conclusivo. Concepto de calificación de hechos u omisiones.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B. Criterios de la Ley del ISR</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1/ISR/N</w:t>
            </w:r>
            <w:r w:rsidRPr="005B4590">
              <w:rPr>
                <w:rFonts w:ascii="Verdana" w:hAnsi="Verdana"/>
                <w:bCs/>
                <w:sz w:val="20"/>
              </w:rPr>
              <w:t>           Establecimiento permanente. Los ejemplos que pueden considerarse constitutivos de establecimiento permanente deben analizarse de conformidad con las características esenciales de dicho concepto.</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2/ISR/N</w:t>
            </w:r>
            <w:r w:rsidRPr="005B4590">
              <w:rPr>
                <w:rFonts w:ascii="Verdana" w:hAnsi="Verdana"/>
                <w:bCs/>
                <w:sz w:val="20"/>
              </w:rPr>
              <w:t>           Beneficios de los tratados para evitar la doble tributación. Es necesario el cumplimiento de las disposiciones de procedimiento para su aplicación.</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3/ISR/N</w:t>
            </w:r>
            <w:r w:rsidRPr="005B4590">
              <w:rPr>
                <w:rFonts w:ascii="Verdana" w:hAnsi="Verdana"/>
                <w:bCs/>
                <w:sz w:val="20"/>
              </w:rPr>
              <w:t>           Beneficios del tratado para evitar la doble tributación entre México y Barbados. Interpretación de los textos en español e inglés.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4/ISR/N</w:t>
            </w:r>
            <w:r w:rsidRPr="005B4590">
              <w:rPr>
                <w:rFonts w:ascii="Verdana" w:hAnsi="Verdana"/>
                <w:bCs/>
                <w:sz w:val="20"/>
              </w:rPr>
              <w:t>           Residencia fiscal. Formas de acreditarla. </w:t>
            </w:r>
            <w:r w:rsidRPr="005B4590">
              <w:rPr>
                <w:rFonts w:ascii="Verdana" w:hAnsi="Verdana"/>
                <w:b/>
                <w:bCs/>
                <w:sz w:val="20"/>
              </w:rPr>
              <w:t>(Se deroga).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5/ISR/N</w:t>
            </w:r>
            <w:r w:rsidRPr="005B4590">
              <w:rPr>
                <w:rFonts w:ascii="Verdana" w:hAnsi="Verdana"/>
                <w:bCs/>
                <w:sz w:val="20"/>
              </w:rPr>
              <w:t>           Orden en que se efectuará el acreditamiento del ISR pagado en el extranjero.</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6/ISR/N</w:t>
            </w:r>
            <w:r w:rsidRPr="005B4590">
              <w:rPr>
                <w:rFonts w:ascii="Verdana" w:hAnsi="Verdana"/>
                <w:bCs/>
                <w:sz w:val="20"/>
              </w:rPr>
              <w:t>           Acreditamiento del ISR pagado en el extranjero. Los contribuyentes sólo podrán acreditar el excedente cuando el procedimiento amistoso concluya con un acuerdo y lo acepten.</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7/ISR/N</w:t>
            </w:r>
            <w:r w:rsidRPr="005B4590">
              <w:rPr>
                <w:rFonts w:ascii="Verdana" w:hAnsi="Verdana"/>
                <w:bCs/>
                <w:sz w:val="20"/>
              </w:rPr>
              <w:t>           Devolución de cantidades realizada por la autoridad fiscal. Si se pagan intereses los mismos deben acumularse para efectos del ISR.</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8/ISR/N</w:t>
            </w:r>
            <w:r w:rsidRPr="005B4590">
              <w:rPr>
                <w:rFonts w:ascii="Verdana" w:hAnsi="Verdana"/>
                <w:bCs/>
                <w:sz w:val="20"/>
              </w:rPr>
              <w:t>           Ganancia en la enajenación de certificados bursátiles fiduciarios, colocados entre el gran público inversionista. Se debe considerar interés.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9/ISR/N</w:t>
            </w:r>
            <w:r w:rsidRPr="005B4590">
              <w:rPr>
                <w:rFonts w:ascii="Verdana" w:hAnsi="Verdana"/>
                <w:bCs/>
                <w:sz w:val="20"/>
              </w:rPr>
              <w:t xml:space="preserve">           ISR por dividendos o utilidades. Casos en los cuales las personas </w:t>
            </w:r>
            <w:proofErr w:type="gramStart"/>
            <w:r w:rsidRPr="005B4590">
              <w:rPr>
                <w:rFonts w:ascii="Verdana" w:hAnsi="Verdana"/>
                <w:bCs/>
                <w:sz w:val="20"/>
              </w:rPr>
              <w:t>morales</w:t>
            </w:r>
            <w:proofErr w:type="gramEnd"/>
            <w:r w:rsidRPr="005B4590">
              <w:rPr>
                <w:rFonts w:ascii="Verdana" w:hAnsi="Verdana"/>
                <w:bCs/>
                <w:sz w:val="20"/>
              </w:rPr>
              <w:t xml:space="preserve"> no deberán calcular el impuesto por los montos que se consideran dividendos o utilidades distribuidos.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10/ISR/N</w:t>
            </w:r>
            <w:r w:rsidRPr="005B4590">
              <w:rPr>
                <w:rFonts w:ascii="Verdana" w:hAnsi="Verdana"/>
                <w:bCs/>
                <w:sz w:val="20"/>
              </w:rPr>
              <w:t>         ISR por dividendos o utilidades. Orden en el que se efectuará su acreditamiento.</w:t>
            </w:r>
          </w:p>
        </w:tc>
      </w:tr>
    </w:tbl>
    <w:p w:rsidR="005B4590" w:rsidRPr="005B4590" w:rsidRDefault="005B4590" w:rsidP="005B4590">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432"/>
        </w:trPr>
        <w:tc>
          <w:tcPr>
            <w:tcW w:w="8712" w:type="dxa"/>
            <w:shd w:val="clear" w:color="auto" w:fill="FFFFFF"/>
            <w:tcMar>
              <w:top w:w="15" w:type="dxa"/>
              <w:left w:w="43" w:type="dxa"/>
              <w:bottom w:w="15" w:type="dxa"/>
              <w:right w:w="43" w:type="dxa"/>
            </w:tcMar>
            <w:hideMark/>
          </w:tcPr>
          <w:p w:rsidR="005B4590" w:rsidRPr="005B4590" w:rsidRDefault="005B4590" w:rsidP="005B4590">
            <w:pPr>
              <w:jc w:val="both"/>
              <w:divId w:val="1051538303"/>
              <w:rPr>
                <w:rFonts w:ascii="Verdana" w:hAnsi="Verdana"/>
                <w:bCs/>
                <w:sz w:val="20"/>
              </w:rPr>
            </w:pPr>
            <w:r w:rsidRPr="005B4590">
              <w:rPr>
                <w:rFonts w:ascii="Verdana" w:hAnsi="Verdana"/>
                <w:b/>
                <w:bCs/>
                <w:sz w:val="20"/>
              </w:rPr>
              <w:t>11/ISR/N</w:t>
            </w:r>
            <w:r w:rsidRPr="005B4590">
              <w:rPr>
                <w:rFonts w:ascii="Verdana" w:hAnsi="Verdana"/>
                <w:bCs/>
                <w:sz w:val="20"/>
              </w:rPr>
              <w:t>         Declaración del ejercicio del ISR. La fiduciaria no está obligada a presentarla por las actividades realizadas a través de un fideicomiso.</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12/ISR/N</w:t>
            </w:r>
            <w:r w:rsidRPr="005B4590">
              <w:rPr>
                <w:rFonts w:ascii="Verdana" w:hAnsi="Verdana"/>
                <w:bCs/>
                <w:sz w:val="20"/>
              </w:rPr>
              <w:t>         Determinación del reparto adicional de participación de utilidades a los trabajadores de las empresas. Las autoridades fiscales no están obligadas a verificar la existencia de relación laboral alguna.</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13/ISR/N</w:t>
            </w:r>
            <w:r w:rsidRPr="005B4590">
              <w:rPr>
                <w:rFonts w:ascii="Verdana" w:hAnsi="Verdana"/>
                <w:bCs/>
                <w:sz w:val="20"/>
              </w:rPr>
              <w:t>         Ingresos acumulables por la prestación del servicio de emisión de vales o monederos electrónicos.</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14/ISR/N</w:t>
            </w:r>
            <w:r w:rsidRPr="005B4590">
              <w:rPr>
                <w:rFonts w:ascii="Verdana" w:hAnsi="Verdana"/>
                <w:bCs/>
                <w:sz w:val="20"/>
              </w:rPr>
              <w:t>         Ingresos acumulables de personas distintas a casas de cambio que se dedican a la compra y venta de divisas. Sólo debe tomarse en consideración la ganancia efectivamente percibida </w:t>
            </w:r>
            <w:r w:rsidRPr="005B4590">
              <w:rPr>
                <w:rFonts w:ascii="Verdana" w:hAnsi="Verdana"/>
                <w:b/>
                <w:bCs/>
                <w:sz w:val="20"/>
              </w:rPr>
              <w:t>(Se deroga)</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15/ISR/N</w:t>
            </w:r>
            <w:r w:rsidRPr="005B4590">
              <w:rPr>
                <w:rFonts w:ascii="Verdana" w:hAnsi="Verdana"/>
                <w:bCs/>
                <w:sz w:val="20"/>
              </w:rPr>
              <w:t>         Autorización para enajenar acciones a costo fiscal. La sociedad emisora de las acciones no requiere estar constituida en México. </w:t>
            </w:r>
            <w:r w:rsidRPr="005B4590">
              <w:rPr>
                <w:rFonts w:ascii="Verdana" w:hAnsi="Verdana"/>
                <w:b/>
                <w:bCs/>
                <w:sz w:val="20"/>
              </w:rPr>
              <w:t>(Se deroga)</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16/ISR/N</w:t>
            </w:r>
            <w:r w:rsidRPr="005B4590">
              <w:rPr>
                <w:rFonts w:ascii="Verdana" w:hAnsi="Verdana"/>
                <w:bCs/>
                <w:sz w:val="20"/>
              </w:rPr>
              <w:t xml:space="preserve">         Autorización para enajenar acciones a costo fiscal. No se actualiza el supuesto para otorgarla tratándose de aquéllas que no tengan costo promedio por </w:t>
            </w:r>
            <w:r w:rsidRPr="005B4590">
              <w:rPr>
                <w:rFonts w:ascii="Verdana" w:hAnsi="Verdana"/>
                <w:bCs/>
                <w:sz w:val="20"/>
              </w:rPr>
              <w:lastRenderedPageBreak/>
              <w:t>acción.</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17/ISR/N</w:t>
            </w:r>
            <w:r w:rsidRPr="005B4590">
              <w:rPr>
                <w:rFonts w:ascii="Verdana" w:hAnsi="Verdana"/>
                <w:bCs/>
                <w:sz w:val="20"/>
              </w:rPr>
              <w:t>         Envases de bebidas embotelladas. Supuestos en los que se deben considerar activo fijo o mercancía.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18/ISR/N</w:t>
            </w:r>
            <w:r w:rsidRPr="005B4590">
              <w:rPr>
                <w:rFonts w:ascii="Verdana" w:hAnsi="Verdana"/>
                <w:bCs/>
                <w:sz w:val="20"/>
              </w:rPr>
              <w:t>         Deducción de pérdidas por caso fortuito o fuerza mayor.</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19/ISR/N</w:t>
            </w:r>
            <w:r w:rsidRPr="005B4590">
              <w:rPr>
                <w:rFonts w:ascii="Verdana" w:hAnsi="Verdana"/>
                <w:bCs/>
                <w:sz w:val="20"/>
              </w:rPr>
              <w:t>         Intereses devengados. Supuesto en el que se acredita el requisito de la deducibilidad.</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20/ISR/N</w:t>
            </w:r>
            <w:r w:rsidRPr="005B4590">
              <w:rPr>
                <w:rFonts w:ascii="Verdana" w:hAnsi="Verdana"/>
                <w:bCs/>
                <w:sz w:val="20"/>
              </w:rPr>
              <w:t>         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21/ISR/N</w:t>
            </w:r>
            <w:r w:rsidRPr="005B4590">
              <w:rPr>
                <w:rFonts w:ascii="Verdana" w:hAnsi="Verdana"/>
                <w:bCs/>
                <w:sz w:val="20"/>
              </w:rPr>
              <w:t>         Personas morales que concentren sus transacciones de tesorería. Excepción al requisito de deducibilidad previsto para la procedencia del acreditamiento del IVA.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22/ISR/N</w:t>
            </w:r>
            <w:r w:rsidRPr="005B4590">
              <w:rPr>
                <w:rFonts w:ascii="Verdana" w:hAnsi="Verdana"/>
                <w:bCs/>
                <w:sz w:val="20"/>
              </w:rPr>
              <w:t>         Pérdidas por créditos incobrables. Notoria imposibilidad práctica de cobro.</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23/ISR/N</w:t>
            </w:r>
            <w:r w:rsidRPr="005B4590">
              <w:rPr>
                <w:rFonts w:ascii="Verdana" w:hAnsi="Verdana"/>
                <w:bCs/>
                <w:sz w:val="20"/>
              </w:rPr>
              <w:t>         Intereses no se consideran cantidades pagadas por concepto de ISR a cargo de terceros.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24/ISR/N</w:t>
            </w:r>
            <w:r w:rsidRPr="005B4590">
              <w:rPr>
                <w:rFonts w:ascii="Verdana" w:hAnsi="Verdana"/>
                <w:bCs/>
                <w:sz w:val="20"/>
              </w:rPr>
              <w:t>         Dádivas a servidores públicos. No son deducibles para los efectos del ISR.</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25/ISR/N</w:t>
            </w:r>
            <w:r w:rsidRPr="005B4590">
              <w:rPr>
                <w:rFonts w:ascii="Verdana" w:hAnsi="Verdana"/>
                <w:bCs/>
                <w:sz w:val="20"/>
              </w:rPr>
              <w:t>         Crédito comercial. No es deducible el sobreprecio que paga el contribuyente por la adquisición de un bien.</w:t>
            </w:r>
          </w:p>
        </w:tc>
      </w:tr>
      <w:tr w:rsidR="005B4590" w:rsidRPr="005B4590" w:rsidTr="005B4590">
        <w:trPr>
          <w:trHeight w:val="9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26/ISR/N</w:t>
            </w:r>
            <w:r w:rsidRPr="005B4590">
              <w:rPr>
                <w:rFonts w:ascii="Verdana" w:hAnsi="Verdana"/>
                <w:bCs/>
                <w:sz w:val="20"/>
              </w:rPr>
              <w:t>         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27/ISR/N</w:t>
            </w:r>
            <w:r w:rsidRPr="005B4590">
              <w:rPr>
                <w:rFonts w:ascii="Verdana" w:hAnsi="Verdana"/>
                <w:bCs/>
                <w:sz w:val="20"/>
              </w:rPr>
              <w:t>         Deducciones del ISR. Los vehículos denominados pick up son camiones de carga.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28/ISR/N</w:t>
            </w:r>
            <w:r w:rsidRPr="005B4590">
              <w:rPr>
                <w:rFonts w:ascii="Verdana" w:hAnsi="Verdana"/>
                <w:bCs/>
                <w:sz w:val="20"/>
              </w:rPr>
              <w:t>         Cálculo del ajuste anual por inflación. No debe considerarse el IVA acreditable.</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29/ISR/N</w:t>
            </w:r>
            <w:r w:rsidRPr="005B4590">
              <w:rPr>
                <w:rFonts w:ascii="Verdana" w:hAnsi="Verdana"/>
                <w:bCs/>
                <w:sz w:val="20"/>
              </w:rPr>
              <w:t>         Operaciones financieras derivadas de capital referenciadas al tipo de cambio de una divisa. El hecho de estar previstas en una disposición que regula la no retención por el pago de intereses no altera su naturaleza.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30/ISR/N</w:t>
            </w:r>
            <w:r w:rsidRPr="005B4590">
              <w:rPr>
                <w:rFonts w:ascii="Verdana" w:hAnsi="Verdana"/>
                <w:bCs/>
                <w:sz w:val="20"/>
              </w:rPr>
              <w:t>         Actualización de pérdidas fiscales. Factor aplicable.</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31/ISR/N</w:t>
            </w:r>
            <w:r w:rsidRPr="005B4590">
              <w:rPr>
                <w:rFonts w:ascii="Verdana" w:hAnsi="Verdana"/>
                <w:bCs/>
                <w:sz w:val="20"/>
              </w:rPr>
              <w:t>         Aumento de la pérdida fiscal en declaraciones complementarias.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32/ISR/N</w:t>
            </w:r>
            <w:r w:rsidRPr="005B4590">
              <w:rPr>
                <w:rFonts w:ascii="Verdana" w:hAnsi="Verdana"/>
                <w:bCs/>
                <w:sz w:val="20"/>
              </w:rPr>
              <w:t>         Personas morales que celebran operaciones con partes relacionadas residentes en México. Documentación e información comprobatoria que deben conservar.</w:t>
            </w:r>
          </w:p>
        </w:tc>
      </w:tr>
      <w:tr w:rsidR="005B4590" w:rsidRPr="005B4590" w:rsidTr="005B4590">
        <w:trPr>
          <w:trHeight w:val="3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33/ISR/N</w:t>
            </w:r>
            <w:r w:rsidRPr="005B4590">
              <w:rPr>
                <w:rFonts w:ascii="Verdana" w:hAnsi="Verdana"/>
                <w:bCs/>
                <w:sz w:val="20"/>
              </w:rPr>
              <w:t>         Personas morales. Concepto de partes relacionadas.</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34/ISR/N</w:t>
            </w:r>
            <w:r w:rsidRPr="005B4590">
              <w:rPr>
                <w:rFonts w:ascii="Verdana" w:hAnsi="Verdana"/>
                <w:bCs/>
                <w:sz w:val="20"/>
              </w:rPr>
              <w:t>         Personas morales que celebran operaciones con partes relacionadas sin importar su residencia fiscal. Cumplimiento de obligaciones.</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35/ISR/N</w:t>
            </w:r>
            <w:r w:rsidRPr="005B4590">
              <w:rPr>
                <w:rFonts w:ascii="Verdana" w:hAnsi="Verdana"/>
                <w:bCs/>
                <w:sz w:val="20"/>
              </w:rPr>
              <w:t>         Personas morales que celebran operaciones con partes relacionadas. Aplicación de las Guías de la OCDE.</w:t>
            </w:r>
          </w:p>
        </w:tc>
      </w:tr>
      <w:tr w:rsidR="005B4590" w:rsidRPr="005B4590" w:rsidTr="005B4590">
        <w:trPr>
          <w:trHeight w:val="56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36/ISR/N</w:t>
            </w:r>
            <w:r w:rsidRPr="005B4590">
              <w:rPr>
                <w:rFonts w:ascii="Verdana" w:hAnsi="Verdana"/>
                <w:bCs/>
                <w:sz w:val="20"/>
              </w:rPr>
              <w:t>         Utilidad fiscal neta del ejercicio. En su determinación no debe restarse al resultado fiscal del ejercicio la participación de los trabajadores en las utilidades de la empresa.</w:t>
            </w:r>
          </w:p>
        </w:tc>
      </w:tr>
    </w:tbl>
    <w:p w:rsidR="005B4590" w:rsidRPr="005B4590" w:rsidRDefault="005B4590" w:rsidP="005B4590">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464"/>
        </w:trPr>
        <w:tc>
          <w:tcPr>
            <w:tcW w:w="8712" w:type="dxa"/>
            <w:shd w:val="clear" w:color="auto" w:fill="FFFFFF"/>
            <w:tcMar>
              <w:top w:w="15" w:type="dxa"/>
              <w:left w:w="43" w:type="dxa"/>
              <w:bottom w:w="15" w:type="dxa"/>
              <w:right w:w="43" w:type="dxa"/>
            </w:tcMar>
            <w:hideMark/>
          </w:tcPr>
          <w:p w:rsidR="005B4590" w:rsidRPr="005B4590" w:rsidRDefault="005B4590" w:rsidP="005B4590">
            <w:pPr>
              <w:jc w:val="both"/>
              <w:divId w:val="1277953612"/>
              <w:rPr>
                <w:rFonts w:ascii="Verdana" w:hAnsi="Verdana"/>
                <w:bCs/>
                <w:sz w:val="20"/>
              </w:rPr>
            </w:pPr>
            <w:r w:rsidRPr="005B4590">
              <w:rPr>
                <w:rFonts w:ascii="Verdana" w:hAnsi="Verdana"/>
                <w:b/>
                <w:bCs/>
                <w:sz w:val="20"/>
              </w:rPr>
              <w:t>37/ISR/N</w:t>
            </w:r>
            <w:r w:rsidRPr="005B4590">
              <w:rPr>
                <w:rFonts w:ascii="Verdana" w:hAnsi="Verdana"/>
                <w:bCs/>
                <w:sz w:val="20"/>
              </w:rPr>
              <w:t>         Sociedades cooperativas de consumo. No están obligadas a pagar el ISR cuando enajenen bienes distintos de su activo fijo.</w:t>
            </w:r>
          </w:p>
        </w:tc>
      </w:tr>
      <w:tr w:rsidR="005B4590" w:rsidRPr="005B4590" w:rsidTr="005B4590">
        <w:trPr>
          <w:trHeight w:val="79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38/ISR/N</w:t>
            </w:r>
            <w:r w:rsidRPr="005B4590">
              <w:rPr>
                <w:rFonts w:ascii="Verdana" w:hAnsi="Verdana"/>
                <w:bCs/>
                <w:sz w:val="20"/>
              </w:rPr>
              <w:t>         Instituciones de enseñanza, comprendidas en el Título III de la Ley del ISR. Son personas morales con fines no lucrativos cuando obtengan el reconocimiento de validez oficial de estudios.</w:t>
            </w:r>
          </w:p>
        </w:tc>
      </w:tr>
      <w:tr w:rsidR="005B4590" w:rsidRPr="005B4590" w:rsidTr="005B4590">
        <w:trPr>
          <w:trHeight w:val="79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39/ISR/N</w:t>
            </w:r>
            <w:r w:rsidRPr="005B4590">
              <w:rPr>
                <w:rFonts w:ascii="Verdana" w:hAnsi="Verdana"/>
                <w:bCs/>
                <w:sz w:val="20"/>
              </w:rPr>
              <w:t>         Instituciones educativas con autorización o reconocimiento de validez oficial de estudios, comprendidas en el Título III de la Ley del ISR. No se encontrarán obligadas a pagar el impuesto respectivo por las cuotas de inscripción y colegiaturas pagadas por sus alumnos.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40/ISR/N</w:t>
            </w:r>
            <w:r w:rsidRPr="005B4590">
              <w:rPr>
                <w:rFonts w:ascii="Verdana" w:hAnsi="Verdana"/>
                <w:bCs/>
                <w:sz w:val="20"/>
              </w:rPr>
              <w:t>         Premios por asistencia y puntualidad. No son prestaciones de naturaleza análoga a la previsión social.</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41/ISR/N</w:t>
            </w:r>
            <w:r w:rsidRPr="005B4590">
              <w:rPr>
                <w:rFonts w:ascii="Verdana" w:hAnsi="Verdana"/>
                <w:bCs/>
                <w:sz w:val="20"/>
              </w:rPr>
              <w:t>         Previsión Social. Cumplimiento del requisito de generalidad.</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42/ISR/N</w:t>
            </w:r>
            <w:r w:rsidRPr="005B4590">
              <w:rPr>
                <w:rFonts w:ascii="Verdana" w:hAnsi="Verdana"/>
                <w:bCs/>
                <w:sz w:val="20"/>
              </w:rPr>
              <w:t>         Ingresos por enajenación de bienes inmuebles destinados a casa habitación.</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43/ISR/N</w:t>
            </w:r>
            <w:r w:rsidRPr="005B4590">
              <w:rPr>
                <w:rFonts w:ascii="Verdana" w:hAnsi="Verdana"/>
                <w:bCs/>
                <w:sz w:val="20"/>
              </w:rPr>
              <w:t>         Propinas. Constituyen un ingreso para el trabajador.</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44/ISR/N</w:t>
            </w:r>
            <w:r w:rsidRPr="005B4590">
              <w:rPr>
                <w:rFonts w:ascii="Verdana" w:hAnsi="Verdana"/>
                <w:bCs/>
                <w:sz w:val="20"/>
              </w:rPr>
              <w:t>         Subsidio para el empleo. Es factible recuperar vía devolución el remanente no acreditado.</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45/ISR/N</w:t>
            </w:r>
            <w:r w:rsidRPr="005B4590">
              <w:rPr>
                <w:rFonts w:ascii="Verdana" w:hAnsi="Verdana"/>
                <w:bCs/>
                <w:sz w:val="20"/>
              </w:rPr>
              <w:t>         Devolución de saldos a favor. No es requisito indispensable la presentación por parte del trabajador del escrito de aviso al patrón. </w:t>
            </w:r>
            <w:r w:rsidRPr="005B4590">
              <w:rPr>
                <w:rFonts w:ascii="Verdana" w:hAnsi="Verdana"/>
                <w:b/>
                <w:bCs/>
                <w:sz w:val="20"/>
              </w:rPr>
              <w:t>(Se deroga)</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46/ISR/N</w:t>
            </w:r>
            <w:r w:rsidRPr="005B4590">
              <w:rPr>
                <w:rFonts w:ascii="Verdana" w:hAnsi="Verdana"/>
                <w:bCs/>
                <w:sz w:val="20"/>
              </w:rPr>
              <w:t xml:space="preserve">         Acciones emitidas por sociedades extranjeras cotizadas en bolsas </w:t>
            </w:r>
            <w:r w:rsidRPr="005B4590">
              <w:rPr>
                <w:rFonts w:ascii="Verdana" w:hAnsi="Verdana"/>
                <w:bCs/>
                <w:sz w:val="20"/>
              </w:rPr>
              <w:lastRenderedPageBreak/>
              <w:t>de valores concesionadas. Su enajenación está sujeta a la tasa del 10%.</w:t>
            </w:r>
          </w:p>
        </w:tc>
      </w:tr>
      <w:tr w:rsidR="005B4590" w:rsidRPr="005B4590" w:rsidTr="005B4590">
        <w:trPr>
          <w:trHeight w:val="4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47/ISR/N</w:t>
            </w:r>
            <w:r w:rsidRPr="005B4590">
              <w:rPr>
                <w:rFonts w:ascii="Verdana" w:hAnsi="Verdana"/>
                <w:bCs/>
                <w:sz w:val="20"/>
              </w:rPr>
              <w:t>         Dividendos o utilidades distribuidos. Acumulación a los demás ingresos por parte de las personas físicas.</w:t>
            </w:r>
          </w:p>
        </w:tc>
      </w:tr>
      <w:tr w:rsidR="005B4590" w:rsidRPr="005B4590" w:rsidTr="005B4590">
        <w:trPr>
          <w:trHeight w:val="4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48/ISR/N</w:t>
            </w:r>
            <w:r w:rsidRPr="005B4590">
              <w:rPr>
                <w:rFonts w:ascii="Verdana" w:hAnsi="Verdana"/>
                <w:bCs/>
                <w:sz w:val="20"/>
              </w:rPr>
              <w:t>         Dividendos o utilidades distribuidos pagados por una sociedad. Acumulación de los demás ingresos de las personas físicas.</w:t>
            </w:r>
          </w:p>
        </w:tc>
      </w:tr>
      <w:tr w:rsidR="005B4590" w:rsidRPr="005B4590" w:rsidTr="005B4590">
        <w:trPr>
          <w:trHeight w:val="4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49/ISR/N</w:t>
            </w:r>
            <w:r w:rsidRPr="005B4590">
              <w:rPr>
                <w:rFonts w:ascii="Verdana" w:hAnsi="Verdana"/>
                <w:bCs/>
                <w:sz w:val="20"/>
              </w:rPr>
              <w:t>         Dividendos o utilidades distribuidos. Momento de acumulación de los ingresos de las personas físicas.</w:t>
            </w:r>
          </w:p>
        </w:tc>
      </w:tr>
      <w:tr w:rsidR="005B4590" w:rsidRPr="005B4590" w:rsidTr="005B4590">
        <w:trPr>
          <w:trHeight w:val="4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50/ISR/N</w:t>
            </w:r>
            <w:r w:rsidRPr="005B4590">
              <w:rPr>
                <w:rFonts w:ascii="Verdana" w:hAnsi="Verdana"/>
                <w:bCs/>
                <w:sz w:val="20"/>
              </w:rPr>
              <w:t>         Devolución de saldos a favor a personas físicas. Acreditamiento del ISR pagado por la persona que distribuyó los dividendos.</w:t>
            </w:r>
          </w:p>
        </w:tc>
      </w:tr>
      <w:tr w:rsidR="005B4590" w:rsidRPr="005B4590" w:rsidTr="005B4590">
        <w:trPr>
          <w:trHeight w:val="288"/>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51/ISR/N</w:t>
            </w:r>
            <w:r w:rsidRPr="005B4590">
              <w:rPr>
                <w:rFonts w:ascii="Verdana" w:hAnsi="Verdana"/>
                <w:bCs/>
                <w:sz w:val="20"/>
              </w:rPr>
              <w:t>         Préstamos a socios y accionistas. Se consideran dividendos.</w:t>
            </w:r>
          </w:p>
        </w:tc>
      </w:tr>
      <w:tr w:rsidR="005B4590" w:rsidRPr="005B4590" w:rsidTr="005B4590">
        <w:trPr>
          <w:trHeight w:val="704"/>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52/ISR/N</w:t>
            </w:r>
            <w:r w:rsidRPr="005B4590">
              <w:rPr>
                <w:rFonts w:ascii="Verdana" w:hAnsi="Verdana"/>
                <w:bCs/>
                <w:sz w:val="20"/>
              </w:rPr>
              <w:t>         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tc>
      </w:tr>
      <w:tr w:rsidR="005B4590" w:rsidRPr="005B4590" w:rsidTr="005B4590">
        <w:trPr>
          <w:trHeight w:val="4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53/ISR/N</w:t>
            </w:r>
            <w:r w:rsidRPr="005B4590">
              <w:rPr>
                <w:rFonts w:ascii="Verdana" w:hAnsi="Verdana"/>
                <w:bCs/>
                <w:sz w:val="20"/>
              </w:rPr>
              <w:t>         Personas físicas. Ingresos percibidos por estímulos fiscales, se consideran percibidos en el momento que se incrementa el patrimonio.</w:t>
            </w:r>
          </w:p>
        </w:tc>
      </w:tr>
      <w:tr w:rsidR="005B4590" w:rsidRPr="005B4590" w:rsidTr="005B4590">
        <w:trPr>
          <w:trHeight w:val="704"/>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54/ISR/N</w:t>
            </w:r>
            <w:r w:rsidRPr="005B4590">
              <w:rPr>
                <w:rFonts w:ascii="Verdana" w:hAnsi="Verdana"/>
                <w:bCs/>
                <w:sz w:val="20"/>
              </w:rPr>
              <w:t>         Operaciones financieras derivadas en las que se liquiden diferencias durante su vigencia. Se considera que existe un vencimiento en cada liquidación respecto del monto de la diferencia liquidada.</w:t>
            </w:r>
          </w:p>
        </w:tc>
      </w:tr>
      <w:tr w:rsidR="005B4590" w:rsidRPr="005B4590" w:rsidTr="005B4590">
        <w:trPr>
          <w:trHeight w:val="288"/>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55/ISR/N</w:t>
            </w:r>
            <w:r w:rsidRPr="005B4590">
              <w:rPr>
                <w:rFonts w:ascii="Verdana" w:hAnsi="Verdana"/>
                <w:bCs/>
                <w:sz w:val="20"/>
              </w:rPr>
              <w:t>         Deducible del seguro de gastos médicos. No es una deducción personal.</w:t>
            </w:r>
          </w:p>
        </w:tc>
      </w:tr>
      <w:tr w:rsidR="005B4590" w:rsidRPr="005B4590" w:rsidTr="005B4590">
        <w:trPr>
          <w:trHeight w:val="4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56/ISR/N</w:t>
            </w:r>
            <w:r w:rsidRPr="005B4590">
              <w:rPr>
                <w:rFonts w:ascii="Verdana" w:hAnsi="Verdana"/>
                <w:bCs/>
                <w:sz w:val="20"/>
              </w:rPr>
              <w:t>         Ingresos por honorarios y en general por la prestación de un servicio profesional, para los efectos del Título V de la Ley del ISR.</w:t>
            </w:r>
          </w:p>
        </w:tc>
      </w:tr>
      <w:tr w:rsidR="005B4590" w:rsidRPr="005B4590" w:rsidTr="005B4590">
        <w:trPr>
          <w:trHeight w:val="79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57/ISR/N</w:t>
            </w:r>
            <w:r w:rsidRPr="005B4590">
              <w:rPr>
                <w:rFonts w:ascii="Verdana" w:hAnsi="Verdana"/>
                <w:bCs/>
                <w:sz w:val="20"/>
              </w:rPr>
              <w:t>         Simulación de actos jurídicos en operaciones entre partes relacionadas. Puede determinarse para ingresos procedentes de fuente de riqueza en el país, de cualquier persona obligada al pago del impuesto.</w:t>
            </w:r>
          </w:p>
        </w:tc>
      </w:tr>
      <w:tr w:rsidR="005B4590" w:rsidRPr="005B4590" w:rsidTr="005B4590">
        <w:trPr>
          <w:trHeight w:val="4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58/ISR/N</w:t>
            </w:r>
            <w:r w:rsidRPr="005B4590">
              <w:rPr>
                <w:rFonts w:ascii="Verdana" w:hAnsi="Verdana"/>
                <w:bCs/>
                <w:sz w:val="20"/>
              </w:rPr>
              <w:t>         Operación de maquila para los efectos de la Ley del ISR. Alcance del concepto transformación.</w:t>
            </w:r>
          </w:p>
        </w:tc>
      </w:tr>
      <w:tr w:rsidR="005B4590" w:rsidRPr="005B4590" w:rsidTr="005B4590">
        <w:trPr>
          <w:trHeight w:val="4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59/ISR/N</w:t>
            </w:r>
            <w:r w:rsidRPr="005B4590">
              <w:rPr>
                <w:rFonts w:ascii="Verdana" w:hAnsi="Verdana"/>
                <w:bCs/>
                <w:sz w:val="20"/>
              </w:rPr>
              <w:t>         Operación de maquila para los efectos de la Ley del ISR. Mercancías con las que deben realizarse los procesos de transformación o reparación.</w:t>
            </w:r>
          </w:p>
        </w:tc>
      </w:tr>
      <w:tr w:rsidR="005B4590" w:rsidRPr="005B4590" w:rsidTr="005B4590">
        <w:trPr>
          <w:trHeight w:val="4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60/ISR/N</w:t>
            </w:r>
            <w:r w:rsidRPr="005B4590">
              <w:rPr>
                <w:rFonts w:ascii="Verdana" w:hAnsi="Verdana"/>
                <w:bCs/>
                <w:sz w:val="20"/>
              </w:rPr>
              <w:t>         Operación de maquila para los efectos del Decreto IMMEX. Porcentaje de la maquinaria y equipo que se utiliza.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61/ISR/N</w:t>
            </w:r>
            <w:r w:rsidRPr="005B4590">
              <w:rPr>
                <w:rFonts w:ascii="Verdana" w:hAnsi="Verdana"/>
                <w:bCs/>
                <w:sz w:val="20"/>
              </w:rPr>
              <w:t>         Actualización. No se considera ingreso acumulable para efectos del cálculo del ISR.</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62/ISR/IETU/N</w:t>
            </w:r>
            <w:r w:rsidRPr="005B4590">
              <w:rPr>
                <w:rFonts w:ascii="Verdana" w:hAnsi="Verdana"/>
                <w:bCs/>
                <w:sz w:val="20"/>
              </w:rPr>
              <w:t>  Acreditamiento del ISR contra el IETU a solicitud del contribuyente, cuando existan resoluciones determinantes.</w:t>
            </w:r>
          </w:p>
        </w:tc>
      </w:tr>
    </w:tbl>
    <w:p w:rsidR="005B4590" w:rsidRPr="005B4590" w:rsidRDefault="005B4590" w:rsidP="005B4590">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648"/>
        </w:trPr>
        <w:tc>
          <w:tcPr>
            <w:tcW w:w="8712" w:type="dxa"/>
            <w:shd w:val="clear" w:color="auto" w:fill="FFFFFF"/>
            <w:tcMar>
              <w:top w:w="15" w:type="dxa"/>
              <w:left w:w="43" w:type="dxa"/>
              <w:bottom w:w="15" w:type="dxa"/>
              <w:right w:w="43" w:type="dxa"/>
            </w:tcMar>
            <w:hideMark/>
          </w:tcPr>
          <w:p w:rsidR="005B4590" w:rsidRPr="005B4590" w:rsidRDefault="005B4590" w:rsidP="005B4590">
            <w:pPr>
              <w:jc w:val="both"/>
              <w:divId w:val="1766461632"/>
              <w:rPr>
                <w:rFonts w:ascii="Verdana" w:hAnsi="Verdana"/>
                <w:bCs/>
                <w:sz w:val="20"/>
              </w:rPr>
            </w:pPr>
            <w:r w:rsidRPr="005B4590">
              <w:rPr>
                <w:rFonts w:ascii="Verdana" w:hAnsi="Verdana"/>
                <w:b/>
                <w:bCs/>
                <w:sz w:val="20"/>
              </w:rPr>
              <w:t>63/ISR/N</w:t>
            </w:r>
            <w:r w:rsidRPr="005B4590">
              <w:rPr>
                <w:rFonts w:ascii="Verdana" w:hAnsi="Verdana"/>
                <w:bCs/>
                <w:sz w:val="20"/>
              </w:rPr>
              <w:t>         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64/ISR/N</w:t>
            </w:r>
            <w:r w:rsidRPr="005B4590">
              <w:rPr>
                <w:rFonts w:ascii="Verdana" w:hAnsi="Verdana"/>
                <w:bCs/>
                <w:sz w:val="20"/>
              </w:rPr>
              <w:t>         Intereses pagados a residentes en el extranjero por sociedades financieras de objeto múltiple en operaciones entre personas relacionadas, que deriven de préstamos u otros créditos.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65/ISR/N</w:t>
            </w:r>
            <w:r w:rsidRPr="005B4590">
              <w:rPr>
                <w:rFonts w:ascii="Verdana" w:hAnsi="Verdana"/>
                <w:bCs/>
                <w:sz w:val="20"/>
              </w:rPr>
              <w:t>         Gas de empaque. El utilizado en el servicio de transporte de gas natural tiene la naturaleza de activo fijo.</w:t>
            </w:r>
          </w:p>
        </w:tc>
      </w:tr>
      <w:tr w:rsidR="005B4590" w:rsidRPr="005B4590" w:rsidTr="005B4590">
        <w:trPr>
          <w:trHeight w:val="850"/>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66/ISR/N</w:t>
            </w:r>
            <w:r w:rsidRPr="005B4590">
              <w:rPr>
                <w:rFonts w:ascii="Verdana" w:hAnsi="Verdana"/>
                <w:bCs/>
                <w:sz w:val="20"/>
              </w:rPr>
              <w:t>         Beneficios empresariales para los efectos de los tratados para evitar la doble tributación y su relación con el artículo 175, fracción VI de la Ley del ISR.</w:t>
            </w:r>
          </w:p>
          <w:p w:rsidR="005B4590" w:rsidRPr="005B4590" w:rsidRDefault="005B4590" w:rsidP="005B4590">
            <w:pPr>
              <w:jc w:val="both"/>
              <w:rPr>
                <w:rFonts w:ascii="Verdana" w:hAnsi="Verdana"/>
                <w:bCs/>
                <w:sz w:val="20"/>
              </w:rPr>
            </w:pPr>
            <w:r w:rsidRPr="005B4590">
              <w:rPr>
                <w:rFonts w:ascii="Verdana" w:hAnsi="Verdana"/>
                <w:b/>
                <w:bCs/>
                <w:sz w:val="20"/>
              </w:rPr>
              <w:t>67/ISR/N</w:t>
            </w:r>
            <w:r w:rsidRPr="005B4590">
              <w:rPr>
                <w:rFonts w:ascii="Verdana" w:hAnsi="Verdana"/>
                <w:bCs/>
                <w:sz w:val="20"/>
              </w:rPr>
              <w:t>         Autorización. Requisitos para ser donataria autorizada.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C. Criterios de la Ley del IVA</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1/IVA/N</w:t>
            </w:r>
            <w:r w:rsidRPr="005B4590">
              <w:rPr>
                <w:rFonts w:ascii="Verdana" w:hAnsi="Verdana"/>
                <w:bCs/>
                <w:sz w:val="20"/>
              </w:rPr>
              <w:t>           La contraprestación pagada con acciones o partes sociales por aportaciones en especie a sociedades mercantiles, se considera efectivamente cobrada con la entrega de las mismas.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2/IVA/N</w:t>
            </w:r>
            <w:r w:rsidRPr="005B4590">
              <w:rPr>
                <w:rFonts w:ascii="Verdana" w:hAnsi="Verdana"/>
                <w:bCs/>
                <w:sz w:val="20"/>
              </w:rPr>
              <w:t>           Indemnización por cheque no pagado. El monto de la misma no es objeto del IVA.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3/IVA/N</w:t>
            </w:r>
            <w:r w:rsidRPr="005B4590">
              <w:rPr>
                <w:rFonts w:ascii="Verdana" w:hAnsi="Verdana"/>
                <w:bCs/>
                <w:sz w:val="20"/>
              </w:rPr>
              <w:t>           Traslado de impuesto a una tasa incorrecta. </w:t>
            </w:r>
            <w:r w:rsidRPr="005B4590">
              <w:rPr>
                <w:rFonts w:ascii="Verdana" w:hAnsi="Verdana"/>
                <w:b/>
                <w:bCs/>
                <w:sz w:val="20"/>
              </w:rPr>
              <w:t>(Se deroga)</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4/IVA/N</w:t>
            </w:r>
            <w:r w:rsidRPr="005B4590">
              <w:rPr>
                <w:rFonts w:ascii="Verdana" w:hAnsi="Verdana"/>
                <w:bCs/>
                <w:sz w:val="20"/>
              </w:rPr>
              <w:t>           Retenciones del IVA. No proceden por servicios prestados como actividad empresarial.</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5/IVA/N</w:t>
            </w:r>
            <w:r w:rsidRPr="005B4590">
              <w:rPr>
                <w:rFonts w:ascii="Verdana" w:hAnsi="Verdana"/>
                <w:bCs/>
                <w:sz w:val="20"/>
              </w:rPr>
              <w:t>           Servicios de mensajería y paquetería. No se encuentran sujetos a la retención del IVA.</w:t>
            </w:r>
          </w:p>
        </w:tc>
      </w:tr>
      <w:tr w:rsidR="005B4590" w:rsidRPr="005B4590" w:rsidTr="005B4590">
        <w:trPr>
          <w:trHeight w:val="5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6/IVA/N</w:t>
            </w:r>
            <w:r w:rsidRPr="005B4590">
              <w:rPr>
                <w:rFonts w:ascii="Verdana" w:hAnsi="Verdana"/>
                <w:bCs/>
                <w:sz w:val="20"/>
              </w:rPr>
              <w:t>           Transmisión de deudas. Momento en que se considera efectivamente cobrada la contraprestación y pagado el impuesto.</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7/IVA/N</w:t>
            </w:r>
            <w:r w:rsidRPr="005B4590">
              <w:rPr>
                <w:rFonts w:ascii="Verdana" w:hAnsi="Verdana"/>
                <w:bCs/>
                <w:sz w:val="20"/>
              </w:rPr>
              <w:t>           Enajenación de colmenas polinizadoras.</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8/IVA/N</w:t>
            </w:r>
            <w:r w:rsidRPr="005B4590">
              <w:rPr>
                <w:rFonts w:ascii="Verdana" w:hAnsi="Verdana"/>
                <w:bCs/>
                <w:sz w:val="20"/>
              </w:rPr>
              <w:t>           Enajenación de pieles frescas.</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9/IVA/N</w:t>
            </w:r>
            <w:r w:rsidRPr="005B4590">
              <w:rPr>
                <w:rFonts w:ascii="Verdana" w:hAnsi="Verdana"/>
                <w:bCs/>
                <w:sz w:val="20"/>
              </w:rPr>
              <w:t>           Medicinas de patente.</w:t>
            </w:r>
          </w:p>
        </w:tc>
      </w:tr>
      <w:tr w:rsidR="005B4590" w:rsidRPr="005B4590" w:rsidTr="005B4590">
        <w:trPr>
          <w:trHeight w:val="5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10/IVA/N</w:t>
            </w:r>
            <w:r w:rsidRPr="005B4590">
              <w:rPr>
                <w:rFonts w:ascii="Verdana" w:hAnsi="Verdana"/>
                <w:bCs/>
                <w:sz w:val="20"/>
              </w:rPr>
              <w:t>         Suministro de medicamentos como parte de los servicios de un hospital. Se debe considerar la tasa general del IVA.</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11/IVA/N</w:t>
            </w:r>
            <w:r w:rsidRPr="005B4590">
              <w:rPr>
                <w:rFonts w:ascii="Verdana" w:hAnsi="Verdana"/>
                <w:bCs/>
                <w:sz w:val="20"/>
              </w:rPr>
              <w:t>         Productos destinados a la alimentación.</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12/IVA/N</w:t>
            </w:r>
            <w:r w:rsidRPr="005B4590">
              <w:rPr>
                <w:rFonts w:ascii="Verdana" w:hAnsi="Verdana"/>
                <w:bCs/>
                <w:sz w:val="20"/>
              </w:rPr>
              <w:t>         Suplementos alimenticios. No se consideran como productos destinados a la alimentación.</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13/IVA/N</w:t>
            </w:r>
            <w:r w:rsidRPr="005B4590">
              <w:rPr>
                <w:rFonts w:ascii="Verdana" w:hAnsi="Verdana"/>
                <w:bCs/>
                <w:sz w:val="20"/>
              </w:rPr>
              <w:t>         Concepto de leche para efectos del IVA.</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14/IVA/N</w:t>
            </w:r>
            <w:r w:rsidRPr="005B4590">
              <w:rPr>
                <w:rFonts w:ascii="Verdana" w:hAnsi="Verdana"/>
                <w:bCs/>
                <w:sz w:val="20"/>
              </w:rPr>
              <w:t>         Alimentos preparados.</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15/IVA/N</w:t>
            </w:r>
            <w:r w:rsidRPr="005B4590">
              <w:rPr>
                <w:rFonts w:ascii="Verdana" w:hAnsi="Verdana"/>
                <w:bCs/>
                <w:sz w:val="20"/>
              </w:rPr>
              <w:t>         Alimentos preparados para su consumo en el lugar de su enajenación.</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16/IVA/N</w:t>
            </w:r>
            <w:r w:rsidRPr="005B4590">
              <w:rPr>
                <w:rFonts w:ascii="Verdana" w:hAnsi="Verdana"/>
                <w:bCs/>
                <w:sz w:val="20"/>
              </w:rPr>
              <w:t>         Enajenación de refacciones para equipo agrícola.</w:t>
            </w:r>
          </w:p>
        </w:tc>
      </w:tr>
      <w:tr w:rsidR="005B4590" w:rsidRPr="005B4590" w:rsidTr="005B4590">
        <w:trPr>
          <w:trHeight w:val="32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17/IVA/N</w:t>
            </w:r>
            <w:r w:rsidRPr="005B4590">
              <w:rPr>
                <w:rFonts w:ascii="Verdana" w:hAnsi="Verdana"/>
                <w:bCs/>
                <w:sz w:val="20"/>
              </w:rPr>
              <w:t>         Equipos integrados a invernaderos hidropónicos.</w:t>
            </w:r>
          </w:p>
        </w:tc>
      </w:tr>
      <w:tr w:rsidR="005B4590" w:rsidRPr="005B4590" w:rsidTr="005B4590">
        <w:trPr>
          <w:trHeight w:val="54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18/IVA/N</w:t>
            </w:r>
            <w:r w:rsidRPr="005B4590">
              <w:rPr>
                <w:rFonts w:ascii="Verdana" w:hAnsi="Verdana"/>
                <w:bCs/>
                <w:sz w:val="20"/>
              </w:rPr>
              <w:t>         Libros contenidos en medios electrónicos, táctiles o auditivos. Tratamiento en materia de IVA.</w:t>
            </w:r>
          </w:p>
        </w:tc>
      </w:tr>
      <w:tr w:rsidR="005B4590" w:rsidRPr="005B4590" w:rsidTr="005B4590">
        <w:trPr>
          <w:trHeight w:val="32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19/IVA/N</w:t>
            </w:r>
            <w:r w:rsidRPr="005B4590">
              <w:rPr>
                <w:rFonts w:ascii="Verdana" w:hAnsi="Verdana"/>
                <w:bCs/>
                <w:sz w:val="20"/>
              </w:rPr>
              <w:t>         Cargos entre líneas aéreas.</w:t>
            </w:r>
          </w:p>
        </w:tc>
      </w:tr>
      <w:tr w:rsidR="005B4590" w:rsidRPr="005B4590" w:rsidTr="005B4590">
        <w:trPr>
          <w:trHeight w:val="32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20/IVA/N</w:t>
            </w:r>
            <w:r w:rsidRPr="005B4590">
              <w:rPr>
                <w:rFonts w:ascii="Verdana" w:hAnsi="Verdana"/>
                <w:bCs/>
                <w:sz w:val="20"/>
              </w:rPr>
              <w:t>         Prestación de servicios a sociedades dedicadas a actividades agrícolas y ganaderas.</w:t>
            </w:r>
          </w:p>
        </w:tc>
      </w:tr>
      <w:tr w:rsidR="005B4590" w:rsidRPr="005B4590" w:rsidTr="005B4590">
        <w:trPr>
          <w:trHeight w:val="32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21/IVA/N</w:t>
            </w:r>
            <w:r w:rsidRPr="005B4590">
              <w:rPr>
                <w:rFonts w:ascii="Verdana" w:hAnsi="Verdana"/>
                <w:bCs/>
                <w:sz w:val="20"/>
              </w:rPr>
              <w:t>         Prestación de servicios en invernaderos hidropónicos. Aplicación de la tasa del 0%.</w:t>
            </w:r>
          </w:p>
        </w:tc>
      </w:tr>
      <w:tr w:rsidR="005B4590" w:rsidRPr="005B4590" w:rsidTr="005B4590">
        <w:trPr>
          <w:trHeight w:val="54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22/IVA/N</w:t>
            </w:r>
            <w:r w:rsidRPr="005B4590">
              <w:rPr>
                <w:rFonts w:ascii="Verdana" w:hAnsi="Verdana"/>
                <w:bCs/>
                <w:sz w:val="20"/>
              </w:rPr>
              <w:t>         </w:t>
            </w:r>
            <w:proofErr w:type="gramStart"/>
            <w:r w:rsidRPr="005B4590">
              <w:rPr>
                <w:rFonts w:ascii="Verdana" w:hAnsi="Verdana"/>
                <w:bCs/>
                <w:sz w:val="20"/>
              </w:rPr>
              <w:t>IVA</w:t>
            </w:r>
            <w:proofErr w:type="gramEnd"/>
            <w:r w:rsidRPr="005B4590">
              <w:rPr>
                <w:rFonts w:ascii="Verdana" w:hAnsi="Verdana"/>
                <w:bCs/>
                <w:sz w:val="20"/>
              </w:rPr>
              <w:t xml:space="preserve"> en importaciones que realice la Federación, los Estados, los Municipios, así como sus organismos descentralizados y las instituciones públicas de seguridad social.</w:t>
            </w:r>
          </w:p>
        </w:tc>
      </w:tr>
      <w:tr w:rsidR="005B4590" w:rsidRPr="005B4590" w:rsidTr="005B4590">
        <w:trPr>
          <w:trHeight w:val="54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23/IVA/N</w:t>
            </w:r>
            <w:r w:rsidRPr="005B4590">
              <w:rPr>
                <w:rFonts w:ascii="Verdana" w:hAnsi="Verdana"/>
                <w:bCs/>
                <w:sz w:val="20"/>
              </w:rPr>
              <w:t>         Cálculo de la proporción de acreditamiento cuando se realicen actividades exentas a título gratuito. </w:t>
            </w:r>
            <w:r w:rsidRPr="005B4590">
              <w:rPr>
                <w:rFonts w:ascii="Verdana" w:hAnsi="Verdana"/>
                <w:b/>
                <w:bCs/>
                <w:sz w:val="20"/>
              </w:rPr>
              <w:t>(Se modifica)</w:t>
            </w:r>
          </w:p>
        </w:tc>
      </w:tr>
      <w:tr w:rsidR="005B4590" w:rsidRPr="005B4590" w:rsidTr="005B4590">
        <w:trPr>
          <w:trHeight w:val="76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24/IVA/N</w:t>
            </w:r>
            <w:r w:rsidRPr="005B4590">
              <w:rPr>
                <w:rFonts w:ascii="Verdana" w:hAnsi="Verdana"/>
                <w:bCs/>
                <w:sz w:val="20"/>
              </w:rPr>
              <w:t>         Devolución de saldos a favor del IVA. No procede la devolución del remanente de un saldo a favor, si previamente se acreditó contra un pago posterior a la declaración en la que se determinó. (Se modifica)</w:t>
            </w:r>
          </w:p>
        </w:tc>
      </w:tr>
      <w:tr w:rsidR="005B4590" w:rsidRPr="005B4590" w:rsidTr="005B4590">
        <w:trPr>
          <w:trHeight w:val="32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25/IVA/N</w:t>
            </w:r>
            <w:r w:rsidRPr="005B4590">
              <w:rPr>
                <w:rFonts w:ascii="Verdana" w:hAnsi="Verdana"/>
                <w:bCs/>
                <w:sz w:val="20"/>
              </w:rPr>
              <w:t>         Compensación del IVA. Casos en que procede. </w:t>
            </w:r>
            <w:r w:rsidRPr="005B4590">
              <w:rPr>
                <w:rFonts w:ascii="Verdana" w:hAnsi="Verdana"/>
                <w:b/>
                <w:bCs/>
                <w:sz w:val="20"/>
              </w:rPr>
              <w:t>(Se deroga).</w:t>
            </w:r>
          </w:p>
        </w:tc>
      </w:tr>
      <w:tr w:rsidR="005B4590" w:rsidRPr="005B4590" w:rsidTr="005B4590">
        <w:trPr>
          <w:trHeight w:val="32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26/IVA/N</w:t>
            </w:r>
            <w:r w:rsidRPr="005B4590">
              <w:rPr>
                <w:rFonts w:ascii="Verdana" w:hAnsi="Verdana"/>
                <w:bCs/>
                <w:sz w:val="20"/>
              </w:rPr>
              <w:t>         Reembolsos o reintegros en especie. Constituyen enajenación.</w:t>
            </w:r>
          </w:p>
        </w:tc>
      </w:tr>
    </w:tbl>
    <w:p w:rsidR="005B4590" w:rsidRPr="005B4590" w:rsidRDefault="005B4590" w:rsidP="005B4590">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20"/>
        </w:trPr>
        <w:tc>
          <w:tcPr>
            <w:tcW w:w="8712" w:type="dxa"/>
            <w:shd w:val="clear" w:color="auto" w:fill="FFFFFF"/>
            <w:tcMar>
              <w:top w:w="15" w:type="dxa"/>
              <w:left w:w="43" w:type="dxa"/>
              <w:bottom w:w="15" w:type="dxa"/>
              <w:right w:w="43" w:type="dxa"/>
            </w:tcMar>
            <w:hideMark/>
          </w:tcPr>
          <w:p w:rsidR="005B4590" w:rsidRPr="005B4590" w:rsidRDefault="005B4590" w:rsidP="005B4590">
            <w:pPr>
              <w:jc w:val="both"/>
              <w:divId w:val="613171106"/>
              <w:rPr>
                <w:rFonts w:ascii="Verdana" w:hAnsi="Verdana"/>
                <w:bCs/>
                <w:sz w:val="20"/>
              </w:rPr>
            </w:pPr>
            <w:r w:rsidRPr="005B4590">
              <w:rPr>
                <w:rFonts w:ascii="Verdana" w:hAnsi="Verdana"/>
                <w:b/>
                <w:bCs/>
                <w:sz w:val="20"/>
              </w:rPr>
              <w:t>27/IVA/N</w:t>
            </w:r>
            <w:r w:rsidRPr="005B4590">
              <w:rPr>
                <w:rFonts w:ascii="Verdana" w:hAnsi="Verdana"/>
                <w:bCs/>
                <w:sz w:val="20"/>
              </w:rPr>
              <w:t xml:space="preserve">         Enajenación de piedra, arena y tierra. No son bienes </w:t>
            </w:r>
            <w:r w:rsidRPr="005B4590">
              <w:rPr>
                <w:rFonts w:ascii="Verdana" w:hAnsi="Verdana"/>
                <w:bCs/>
                <w:sz w:val="20"/>
              </w:rPr>
              <w:lastRenderedPageBreak/>
              <w:t>inmuebles.</w:t>
            </w:r>
          </w:p>
        </w:tc>
      </w:tr>
      <w:tr w:rsidR="005B4590" w:rsidRPr="005B4590" w:rsidTr="005B4590">
        <w:trPr>
          <w:trHeight w:val="54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28/IVA/N</w:t>
            </w:r>
            <w:r w:rsidRPr="005B4590">
              <w:rPr>
                <w:rFonts w:ascii="Verdana" w:hAnsi="Verdana"/>
                <w:bCs/>
                <w:sz w:val="20"/>
              </w:rPr>
              <w:t>         Enajenación de casa habitación. La disposición que establece que no se pagará el IVA no abarca a servicios parciales en su construcción.</w:t>
            </w:r>
          </w:p>
        </w:tc>
      </w:tr>
      <w:tr w:rsidR="005B4590" w:rsidRPr="005B4590" w:rsidTr="005B4590">
        <w:trPr>
          <w:trHeight w:val="32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29/IVA/N</w:t>
            </w:r>
            <w:r w:rsidRPr="005B4590">
              <w:rPr>
                <w:rFonts w:ascii="Verdana" w:hAnsi="Verdana"/>
                <w:bCs/>
                <w:sz w:val="20"/>
              </w:rPr>
              <w:t>         Exención. Comisiones por el otorgamiento de créditos hipotecarios para vivienda.</w:t>
            </w:r>
          </w:p>
        </w:tc>
      </w:tr>
      <w:tr w:rsidR="005B4590" w:rsidRPr="005B4590" w:rsidTr="005B4590">
        <w:trPr>
          <w:trHeight w:val="761"/>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30/IVA/N</w:t>
            </w:r>
            <w:r w:rsidRPr="005B4590">
              <w:rPr>
                <w:rFonts w:ascii="Verdana" w:hAnsi="Verdana"/>
                <w:bCs/>
                <w:sz w:val="20"/>
              </w:rPr>
              <w:t>         Comisiones de agentes de seguros. No se ubican en el supuesto de exención del IVA las contraprestaciones a personas morales que no tengan el carácter de agentes de seguros. </w:t>
            </w:r>
            <w:r w:rsidRPr="005B4590">
              <w:rPr>
                <w:rFonts w:ascii="Verdana" w:hAnsi="Verdana"/>
                <w:b/>
                <w:bCs/>
                <w:sz w:val="20"/>
              </w:rPr>
              <w:t>(Se deroga)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31/IVA/N</w:t>
            </w:r>
            <w:r w:rsidRPr="005B4590">
              <w:rPr>
                <w:rFonts w:ascii="Verdana" w:hAnsi="Verdana"/>
                <w:bCs/>
                <w:sz w:val="20"/>
              </w:rPr>
              <w:t>         Intereses moratorios.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32/IVA/N</w:t>
            </w:r>
            <w:r w:rsidRPr="005B4590">
              <w:rPr>
                <w:rFonts w:ascii="Verdana" w:hAnsi="Verdana"/>
                <w:bCs/>
                <w:sz w:val="20"/>
              </w:rPr>
              <w:t>         Intereses en financiamientos de actos gravados a la tasa del 0% o exentos.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33/IVA/N</w:t>
            </w:r>
            <w:r w:rsidRPr="005B4590">
              <w:rPr>
                <w:rFonts w:ascii="Verdana" w:hAnsi="Verdana"/>
                <w:bCs/>
                <w:sz w:val="20"/>
              </w:rPr>
              <w:t>         Propinas. No forman parte de la base gravable del IVA.</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34/IVA/N</w:t>
            </w:r>
            <w:r w:rsidRPr="005B4590">
              <w:rPr>
                <w:rFonts w:ascii="Verdana" w:hAnsi="Verdana"/>
                <w:bCs/>
                <w:sz w:val="20"/>
              </w:rPr>
              <w:t>         </w:t>
            </w:r>
            <w:proofErr w:type="gramStart"/>
            <w:r w:rsidRPr="005B4590">
              <w:rPr>
                <w:rFonts w:ascii="Verdana" w:hAnsi="Verdana"/>
                <w:bCs/>
                <w:sz w:val="20"/>
              </w:rPr>
              <w:t>IVA</w:t>
            </w:r>
            <w:proofErr w:type="gramEnd"/>
            <w:r w:rsidRPr="005B4590">
              <w:rPr>
                <w:rFonts w:ascii="Verdana" w:hAnsi="Verdana"/>
                <w:bCs/>
                <w:sz w:val="20"/>
              </w:rPr>
              <w:t>. Base del impuesto por la prestación del servicio de emisión de vales y monederos electrónicos.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35/IVA/N</w:t>
            </w:r>
            <w:r w:rsidRPr="005B4590">
              <w:rPr>
                <w:rFonts w:ascii="Verdana" w:hAnsi="Verdana"/>
                <w:bCs/>
                <w:sz w:val="20"/>
              </w:rPr>
              <w:t>         Impuesto por la importación de servicios prestados en territorio nacional por residentes en el extranjero. Se causa cuando se dé la prestación del servicio.</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36/IVA/N</w:t>
            </w:r>
            <w:r w:rsidRPr="005B4590">
              <w:rPr>
                <w:rFonts w:ascii="Verdana" w:hAnsi="Verdana"/>
                <w:bCs/>
                <w:sz w:val="20"/>
              </w:rPr>
              <w:t>         </w:t>
            </w:r>
            <w:proofErr w:type="gramStart"/>
            <w:r w:rsidRPr="005B4590">
              <w:rPr>
                <w:rFonts w:ascii="Verdana" w:hAnsi="Verdana"/>
                <w:bCs/>
                <w:sz w:val="20"/>
              </w:rPr>
              <w:t>IVA</w:t>
            </w:r>
            <w:proofErr w:type="gramEnd"/>
            <w:r w:rsidRPr="005B4590">
              <w:rPr>
                <w:rFonts w:ascii="Verdana" w:hAnsi="Verdana"/>
                <w:bCs/>
                <w:sz w:val="20"/>
              </w:rPr>
              <w:t>. Es exenta la importación de mercancías gravadas a la tasa del 0%.</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37/IVA/N</w:t>
            </w:r>
            <w:r w:rsidRPr="005B4590">
              <w:rPr>
                <w:rFonts w:ascii="Verdana" w:hAnsi="Verdana"/>
                <w:bCs/>
                <w:sz w:val="20"/>
              </w:rPr>
              <w:t>         Disposición aplicable para determinar las importaciones de oro por las cuales no se pagará IVA.</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38/IVA/N</w:t>
            </w:r>
            <w:r w:rsidRPr="005B4590">
              <w:rPr>
                <w:rFonts w:ascii="Verdana" w:hAnsi="Verdana"/>
                <w:bCs/>
                <w:sz w:val="20"/>
              </w:rPr>
              <w:t>         Pago y acreditamiento del IVA por importaciones, cuando las actividades del importador estén gravadas a la tasa del 0%.</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39/IVA/N</w:t>
            </w:r>
            <w:r w:rsidRPr="005B4590">
              <w:rPr>
                <w:rFonts w:ascii="Verdana" w:hAnsi="Verdana"/>
                <w:bCs/>
                <w:sz w:val="20"/>
              </w:rPr>
              <w:t>         Tasa del 0% del IVA. Resulta aplicable y no se pagará el IEPS, cuando las mercancías nacionales sean destinadas al régimen de depósito fiscal para su exposición y venta en las tiendas denominadas "Duty Free".</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40/IVA/N</w:t>
            </w:r>
            <w:r w:rsidRPr="005B4590">
              <w:rPr>
                <w:rFonts w:ascii="Verdana" w:hAnsi="Verdana"/>
                <w:bCs/>
                <w:sz w:val="20"/>
              </w:rPr>
              <w:t>         Seguros. Vehículos de residentes en el extranjero que ingresan temporalmente al país.</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41/IVA/N</w:t>
            </w:r>
            <w:r w:rsidRPr="005B4590">
              <w:rPr>
                <w:rFonts w:ascii="Verdana" w:hAnsi="Verdana"/>
                <w:bCs/>
                <w:sz w:val="20"/>
              </w:rPr>
              <w:t>         En la enajenación de artículos puestos a bordo de aeronaves. Aplicación del Convenio sobre Transportes Aéreos entre el Gobierno de los Estados Unidos Mexicanos y el Gobierno de los Estados Unidos de América y otros equivalentes. </w:t>
            </w:r>
            <w:r w:rsidRPr="005B4590">
              <w:rPr>
                <w:rFonts w:ascii="Verdana" w:hAnsi="Verdana"/>
                <w:b/>
                <w:bCs/>
                <w:sz w:val="20"/>
              </w:rPr>
              <w:t>(Se deroga)</w:t>
            </w:r>
          </w:p>
        </w:tc>
      </w:tr>
      <w:tr w:rsidR="005B4590" w:rsidRPr="005B4590" w:rsidTr="005B4590">
        <w:trPr>
          <w:trHeight w:val="7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42/IVA/IEPS/N</w:t>
            </w:r>
            <w:r w:rsidRPr="005B4590">
              <w:rPr>
                <w:rFonts w:ascii="Verdana" w:hAnsi="Verdana"/>
                <w:bCs/>
                <w:sz w:val="20"/>
              </w:rPr>
              <w:t>  Impuestos trasladados. Cuando el contribuyente los pague sin haber realizado el cargo o cobro correspondiente al sujeto económico, podrá obtener beneficios legales sin las exclusiones aplicables a dichos impuestos.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43/IVA/N</w:t>
            </w:r>
            <w:r w:rsidRPr="005B4590">
              <w:rPr>
                <w:rFonts w:ascii="Verdana" w:hAnsi="Verdana"/>
                <w:bCs/>
                <w:sz w:val="20"/>
              </w:rPr>
              <w:t>         Enajenación de sal tasa aplicable en IVA.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44/IVA/N</w:t>
            </w:r>
            <w:r w:rsidRPr="005B4590">
              <w:rPr>
                <w:rFonts w:ascii="Verdana" w:hAnsi="Verdana"/>
                <w:bCs/>
                <w:sz w:val="20"/>
              </w:rPr>
              <w:t>         Rollos de película o acolchados plásticos. No son herbicidas ni plaguicidas.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45/IVA/N</w:t>
            </w:r>
            <w:r w:rsidRPr="005B4590">
              <w:rPr>
                <w:rFonts w:ascii="Verdana" w:hAnsi="Verdana"/>
                <w:bCs/>
                <w:sz w:val="20"/>
              </w:rPr>
              <w:t>         Acreditamiento del IVA tratándose de contribuyentes que obtengan ingresos por actividades distintas de las establecidas en el artículo 1 de la Ley del IVA.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D. Criterios de la Ley del IEPS</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1/IEPS/N</w:t>
            </w:r>
            <w:r w:rsidRPr="005B4590">
              <w:rPr>
                <w:rFonts w:ascii="Verdana" w:hAnsi="Verdana"/>
                <w:bCs/>
                <w:sz w:val="20"/>
              </w:rPr>
              <w:t>         Enajenaciones subsecuentes de alcohol o alcohol desnaturalizado. Las personas que las efectúan, son contribuyentes del IEPS.</w:t>
            </w:r>
          </w:p>
        </w:tc>
      </w:tr>
      <w:tr w:rsidR="005B4590" w:rsidRPr="005B4590" w:rsidTr="005B4590">
        <w:trPr>
          <w:trHeight w:val="5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2/IEPS/N</w:t>
            </w:r>
            <w:r w:rsidRPr="005B4590">
              <w:rPr>
                <w:rFonts w:ascii="Verdana" w:hAnsi="Verdana"/>
                <w:bCs/>
                <w:sz w:val="20"/>
              </w:rPr>
              <w:t>         Plaguicidas. Acreditamiento de la categoría de peligro de toxicidad aguda de los plaguicidas.</w:t>
            </w:r>
          </w:p>
        </w:tc>
      </w:tr>
      <w:tr w:rsidR="005B4590" w:rsidRPr="005B4590" w:rsidTr="005B4590">
        <w:trPr>
          <w:trHeight w:val="5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3/IEPS/N</w:t>
            </w:r>
            <w:r w:rsidRPr="005B4590">
              <w:rPr>
                <w:rFonts w:ascii="Verdana" w:hAnsi="Verdana"/>
                <w:bCs/>
                <w:sz w:val="20"/>
              </w:rPr>
              <w:t>         Todos los tipos de gasolina que se importen, pagan el IEPS aún la de 100 a 115 octanos, utilizada solamente para vehículos deportivos especiales de carreras. </w:t>
            </w:r>
            <w:r w:rsidRPr="005B4590">
              <w:rPr>
                <w:rFonts w:ascii="Verdana" w:hAnsi="Verdana"/>
                <w:b/>
                <w:bCs/>
                <w:sz w:val="20"/>
              </w:rPr>
              <w:t>(Se deroga)</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4/IEPS/N</w:t>
            </w:r>
            <w:r w:rsidRPr="005B4590">
              <w:rPr>
                <w:rFonts w:ascii="Verdana" w:hAnsi="Verdana"/>
                <w:bCs/>
                <w:sz w:val="20"/>
              </w:rPr>
              <w:t>         Base gravable del IEPS. No debe ser considerado el derecho de trámite aduanero exento.</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5/IEPS/N</w:t>
            </w:r>
            <w:r w:rsidRPr="005B4590">
              <w:rPr>
                <w:rFonts w:ascii="Verdana" w:hAnsi="Verdana"/>
                <w:bCs/>
                <w:sz w:val="20"/>
              </w:rPr>
              <w:t>         Concepto de leche para efectos del IEPS.</w:t>
            </w:r>
          </w:p>
        </w:tc>
      </w:tr>
      <w:tr w:rsidR="005B4590" w:rsidRPr="005B4590" w:rsidTr="005B4590">
        <w:trPr>
          <w:trHeight w:val="549"/>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6/IEPS/N</w:t>
            </w:r>
            <w:r w:rsidRPr="005B4590">
              <w:rPr>
                <w:rFonts w:ascii="Verdana" w:hAnsi="Verdana"/>
                <w:bCs/>
                <w:sz w:val="20"/>
              </w:rPr>
              <w:t>         Productos lácteos y productos lácteos combinados. Están afectos al IEPS aplicable a bebidas saborizadas cuando en su proceso de elaboración se disuelvan azúcares en agua.</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7/IEPS/N</w:t>
            </w:r>
            <w:r w:rsidRPr="005B4590">
              <w:rPr>
                <w:rFonts w:ascii="Verdana" w:hAnsi="Verdana"/>
                <w:bCs/>
                <w:sz w:val="20"/>
              </w:rPr>
              <w:t>         Preparaciones alimenticias que requieren un proceso adicional para su consumo.</w:t>
            </w:r>
          </w:p>
        </w:tc>
      </w:tr>
      <w:tr w:rsidR="005B4590" w:rsidRPr="005B4590" w:rsidTr="005B4590">
        <w:trPr>
          <w:trHeight w:val="325"/>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8/IEPS/N</w:t>
            </w:r>
            <w:r w:rsidRPr="005B4590">
              <w:rPr>
                <w:rFonts w:ascii="Verdana" w:hAnsi="Verdana"/>
                <w:bCs/>
                <w:sz w:val="20"/>
              </w:rPr>
              <w:t>         Productos de confitería y helados cuyo insumo sea chicle o goma de mascar.</w:t>
            </w:r>
          </w:p>
        </w:tc>
      </w:tr>
    </w:tbl>
    <w:p w:rsidR="005B4590" w:rsidRPr="005B4590" w:rsidRDefault="005B4590" w:rsidP="005B4590">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1344"/>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9/IEPS/N</w:t>
            </w:r>
            <w:r w:rsidRPr="005B4590">
              <w:rPr>
                <w:rFonts w:ascii="Verdana" w:hAnsi="Verdana"/>
                <w:bCs/>
                <w:sz w:val="20"/>
              </w:rPr>
              <w:t>         Gelatina o grenetina de grado comestible. Su enajenación o importación está sujeta al pago del IEPS cuando contenga azúcares u otros edulcorantes con una densidad calórica de 275 kilocalorías o mayor por cada 100 gramos.</w:t>
            </w:r>
          </w:p>
          <w:p w:rsidR="005B4590" w:rsidRPr="005B4590" w:rsidRDefault="005B4590" w:rsidP="005B4590">
            <w:pPr>
              <w:jc w:val="both"/>
              <w:rPr>
                <w:rFonts w:ascii="Verdana" w:hAnsi="Verdana"/>
                <w:bCs/>
                <w:sz w:val="20"/>
              </w:rPr>
            </w:pPr>
            <w:r w:rsidRPr="005B4590">
              <w:rPr>
                <w:rFonts w:ascii="Verdana" w:hAnsi="Verdana"/>
                <w:b/>
                <w:bCs/>
                <w:sz w:val="20"/>
              </w:rPr>
              <w:t>10/IEPS/N</w:t>
            </w:r>
            <w:r w:rsidRPr="005B4590">
              <w:rPr>
                <w:rFonts w:ascii="Verdana" w:hAnsi="Verdana"/>
                <w:bCs/>
                <w:sz w:val="20"/>
              </w:rPr>
              <w:t>        Saldo a favor derivado del cálculo del IEPS conforme al artículo 2, fracción I, incisos D) y H) de la Ley del IEPS. Sólo se puede compensar contra el impuesto establecido en el mismo artículo, fracción e incisos</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E. Criterios de la LFD</w:t>
            </w:r>
          </w:p>
        </w:tc>
      </w:tr>
      <w:tr w:rsidR="005B4590" w:rsidRPr="005B4590" w:rsidTr="005B4590">
        <w:trPr>
          <w:trHeight w:val="533"/>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1/LFD/N</w:t>
            </w:r>
            <w:r w:rsidRPr="005B4590">
              <w:rPr>
                <w:rFonts w:ascii="Verdana" w:hAnsi="Verdana"/>
                <w:bCs/>
                <w:sz w:val="20"/>
              </w:rPr>
              <w:t>          Derechos. Cuando se solicite la certificación de legajos o expedientes, se deberá pagar el derecho que corresponda por cada hoja tamaño carta u oficio.</w:t>
            </w:r>
          </w:p>
        </w:tc>
      </w:tr>
      <w:tr w:rsidR="005B4590" w:rsidRPr="005B4590" w:rsidTr="005B4590">
        <w:trPr>
          <w:trHeight w:val="317"/>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2/LFD/N</w:t>
            </w:r>
            <w:r w:rsidRPr="005B4590">
              <w:rPr>
                <w:rFonts w:ascii="Verdana" w:hAnsi="Verdana"/>
                <w:bCs/>
                <w:sz w:val="20"/>
              </w:rPr>
              <w:t>          Derechos por uso o goce de inmuebles federales. Casos en los que no aplica la exención.</w:t>
            </w:r>
          </w:p>
        </w:tc>
      </w:tr>
      <w:tr w:rsidR="005B4590" w:rsidRPr="005B4590" w:rsidTr="005B4590">
        <w:trPr>
          <w:trHeight w:val="284"/>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F. Criterios de la Ley de Ingresos de la Federación</w:t>
            </w:r>
          </w:p>
        </w:tc>
      </w:tr>
      <w:tr w:rsidR="005B4590" w:rsidRPr="005B4590" w:rsidTr="005B4590">
        <w:trPr>
          <w:trHeight w:val="284"/>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1/LIF/N</w:t>
            </w:r>
            <w:r w:rsidRPr="005B4590">
              <w:rPr>
                <w:rFonts w:ascii="Verdana" w:hAnsi="Verdana"/>
                <w:bCs/>
                <w:sz w:val="20"/>
              </w:rPr>
              <w:t>           Créditos fiscales previamente cubiertos e impugnados.</w:t>
            </w:r>
          </w:p>
        </w:tc>
      </w:tr>
      <w:tr w:rsidR="005B4590" w:rsidRPr="005B4590" w:rsidTr="005B4590">
        <w:trPr>
          <w:trHeight w:val="284"/>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G. Criterios de la LISH</w:t>
            </w:r>
          </w:p>
        </w:tc>
      </w:tr>
      <w:tr w:rsidR="005B4590" w:rsidRPr="005B4590" w:rsidTr="005B4590">
        <w:trPr>
          <w:trHeight w:val="71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1/LISH/N</w:t>
            </w:r>
            <w:r w:rsidRPr="005B4590">
              <w:rPr>
                <w:rFonts w:ascii="Verdana" w:hAnsi="Verdana"/>
                <w:bCs/>
                <w:sz w:val="20"/>
              </w:rPr>
              <w:t>         Devoluciones, descuentos y bonificaciones de periodos anteriores al 1 de enero de 2015. No son aplicables para los derechos previstos en el título tercero de la LISH para los asignatarios.</w:t>
            </w:r>
          </w:p>
        </w:tc>
      </w:tr>
      <w:tr w:rsidR="005B4590" w:rsidRPr="005B4590" w:rsidTr="005B4590">
        <w:trPr>
          <w:trHeight w:val="71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2/LISH/N</w:t>
            </w:r>
            <w:r w:rsidRPr="005B4590">
              <w:rPr>
                <w:rFonts w:ascii="Verdana" w:hAnsi="Verdana"/>
                <w:bCs/>
                <w:sz w:val="20"/>
              </w:rPr>
              <w:t>         Contraprestaciones a favor de los contratistas en los contratos para la exploración y extracción de hidrocarburos. Momento de acumulación para los efectos del ISR. </w:t>
            </w:r>
            <w:r w:rsidRPr="005B4590">
              <w:rPr>
                <w:rFonts w:ascii="Verdana" w:hAnsi="Verdana"/>
                <w:b/>
                <w:bCs/>
                <w:sz w:val="20"/>
              </w:rPr>
              <w:t>(Se deroga)</w:t>
            </w:r>
          </w:p>
        </w:tc>
      </w:tr>
      <w:tr w:rsidR="005B4590" w:rsidRPr="005B4590" w:rsidTr="005B4590">
        <w:trPr>
          <w:trHeight w:val="500"/>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3/LISH/N</w:t>
            </w:r>
            <w:r w:rsidRPr="005B4590">
              <w:rPr>
                <w:rFonts w:ascii="Verdana" w:hAnsi="Verdana"/>
                <w:bCs/>
                <w:sz w:val="20"/>
              </w:rPr>
              <w:t>         Porcentajes de deducción para contratistas y asignatarios. Su aplicación no constituye una opción.</w:t>
            </w:r>
          </w:p>
        </w:tc>
      </w:tr>
      <w:tr w:rsidR="005B4590" w:rsidRPr="005B4590" w:rsidTr="005B4590">
        <w:trPr>
          <w:trHeight w:val="500"/>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4/LISH/N</w:t>
            </w:r>
            <w:r w:rsidRPr="005B4590">
              <w:rPr>
                <w:rFonts w:ascii="Verdana" w:hAnsi="Verdana"/>
                <w:bCs/>
                <w:sz w:val="20"/>
              </w:rPr>
              <w:t>         Porcentajes de deducción para contratistas y asignatarios. No resultan aplicables para otro tipo de contribuyentes.</w:t>
            </w:r>
          </w:p>
        </w:tc>
      </w:tr>
      <w:tr w:rsidR="005B4590" w:rsidRPr="005B4590" w:rsidTr="005B4590">
        <w:trPr>
          <w:trHeight w:val="71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5/LISH/N</w:t>
            </w:r>
            <w:r w:rsidRPr="005B4590">
              <w:rPr>
                <w:rFonts w:ascii="Verdana" w:hAnsi="Verdana"/>
                <w:bCs/>
                <w:sz w:val="20"/>
              </w:rPr>
              <w:t>         Erogaciones necesarias para la exploración, extracción, transportación o entrega de hidrocarburos. Constituyen costos y gastos deducibles para la determinación del derecho por la utilidad compartida.</w:t>
            </w:r>
          </w:p>
        </w:tc>
      </w:tr>
      <w:tr w:rsidR="005B4590" w:rsidRPr="005B4590" w:rsidTr="005B4590">
        <w:trPr>
          <w:trHeight w:val="500"/>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6/LISH/N</w:t>
            </w:r>
            <w:r w:rsidRPr="005B4590">
              <w:rPr>
                <w:rFonts w:ascii="Verdana" w:hAnsi="Verdana"/>
                <w:bCs/>
                <w:sz w:val="20"/>
              </w:rPr>
              <w:t>         Derecho de exploración de hidrocarburos. Deducibilidad para la determinación de la base del derecho por la utilidad compartida.</w:t>
            </w:r>
          </w:p>
        </w:tc>
      </w:tr>
      <w:tr w:rsidR="005B4590" w:rsidRPr="005B4590" w:rsidTr="005B4590">
        <w:trPr>
          <w:trHeight w:val="512"/>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7/LISH/N</w:t>
            </w:r>
            <w:r w:rsidRPr="005B4590">
              <w:rPr>
                <w:rFonts w:ascii="Verdana" w:hAnsi="Verdana"/>
                <w:bCs/>
                <w:sz w:val="20"/>
              </w:rPr>
              <w:t>         Capitalización delgada. Su excepción sólo es aplicable para los asignatarios y contratistas a que se refiere la Ley de Hidrocarburos.</w:t>
            </w:r>
          </w:p>
        </w:tc>
      </w:tr>
      <w:tr w:rsidR="005B4590" w:rsidRPr="005B4590" w:rsidTr="005B4590">
        <w:trPr>
          <w:trHeight w:val="512"/>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8/LISH/N</w:t>
            </w:r>
            <w:r w:rsidRPr="005B4590">
              <w:rPr>
                <w:rFonts w:ascii="Verdana" w:hAnsi="Verdana"/>
                <w:bCs/>
                <w:sz w:val="20"/>
              </w:rPr>
              <w:t>         Establecimiento permanente para los efectos de las actividades a que se refiere la Ley de Hidrocarburos.</w:t>
            </w:r>
          </w:p>
        </w:tc>
      </w:tr>
      <w:tr w:rsidR="005B4590" w:rsidRPr="005B4590" w:rsidTr="005B4590">
        <w:trPr>
          <w:trHeight w:val="512"/>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9/LISH/N</w:t>
            </w:r>
            <w:r w:rsidRPr="005B4590">
              <w:rPr>
                <w:rFonts w:ascii="Verdana" w:hAnsi="Verdana"/>
                <w:bCs/>
                <w:sz w:val="20"/>
              </w:rPr>
              <w:t>         Registro de operaciones contables de asignatarios y contratistas. Debe utilizarse la moneda nacional o de registro.</w:t>
            </w:r>
          </w:p>
        </w:tc>
      </w:tr>
      <w:tr w:rsidR="005B4590" w:rsidRPr="005B4590" w:rsidTr="005B4590">
        <w:trPr>
          <w:trHeight w:val="512"/>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10/LISH/N</w:t>
            </w:r>
            <w:r w:rsidRPr="005B4590">
              <w:rPr>
                <w:rFonts w:ascii="Verdana" w:hAnsi="Verdana"/>
                <w:bCs/>
                <w:sz w:val="20"/>
              </w:rPr>
              <w:t>       Enajenación de bienes de activo fijo utilizados en actividades petroleras. Tratamiento fiscal en materia del ISR.</w:t>
            </w:r>
          </w:p>
        </w:tc>
      </w:tr>
      <w:tr w:rsidR="005B4590" w:rsidRPr="005B4590" w:rsidTr="005B4590">
        <w:trPr>
          <w:trHeight w:val="512"/>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11/LISH/N</w:t>
            </w:r>
            <w:r w:rsidRPr="005B4590">
              <w:rPr>
                <w:rFonts w:ascii="Verdana" w:hAnsi="Verdana"/>
                <w:bCs/>
                <w:sz w:val="20"/>
              </w:rPr>
              <w:t>       Transmisión al Estado de los activos generados o adquiridos al amparo de los Contratos de exploración y extracción. Tratamiento fiscal en materia del ISR.</w:t>
            </w:r>
          </w:p>
        </w:tc>
      </w:tr>
      <w:tr w:rsidR="005B4590" w:rsidRPr="005B4590" w:rsidTr="005B4590">
        <w:trPr>
          <w:trHeight w:val="728"/>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12/LISH/N</w:t>
            </w:r>
            <w:r w:rsidRPr="005B4590">
              <w:rPr>
                <w:rFonts w:ascii="Verdana" w:hAnsi="Verdana"/>
                <w:bCs/>
                <w:sz w:val="20"/>
              </w:rPr>
              <w:t>       Aportaciones a los fideicomisos de inversión para fondear las operaciones de abandono en el área contractual. El monto equivalente a los intereses que se disminuyen para calcular las aportaciones trimestrales, constituye un ingreso acumulable para el contratista.</w:t>
            </w:r>
          </w:p>
        </w:tc>
      </w:tr>
      <w:tr w:rsidR="005B4590" w:rsidRPr="005B4590" w:rsidTr="005B4590">
        <w:trPr>
          <w:trHeight w:val="296"/>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13/LISH/N</w:t>
            </w:r>
            <w:r w:rsidRPr="005B4590">
              <w:rPr>
                <w:rFonts w:ascii="Verdana" w:hAnsi="Verdana"/>
                <w:bCs/>
                <w:sz w:val="20"/>
              </w:rPr>
              <w:t>       Provisión de reserva de abandono. No es deducible para los efectos del ISR.</w:t>
            </w:r>
          </w:p>
        </w:tc>
      </w:tr>
      <w:tr w:rsidR="005B4590" w:rsidRPr="005B4590" w:rsidTr="005B4590">
        <w:trPr>
          <w:trHeight w:val="512"/>
        </w:trPr>
        <w:tc>
          <w:tcPr>
            <w:tcW w:w="8712" w:type="dxa"/>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14/LISH/N</w:t>
            </w:r>
            <w:r w:rsidRPr="005B4590">
              <w:rPr>
                <w:rFonts w:ascii="Verdana" w:hAnsi="Verdana"/>
                <w:bCs/>
                <w:sz w:val="20"/>
              </w:rPr>
              <w:t>       Porcentajes de deducción para contratistas y asignatarios. Únicamente son aplicables para las inversiones destinadas a las actividades señaladas en los mismos.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A. Criterios del CFF</w:t>
      </w:r>
    </w:p>
    <w:p w:rsidR="005B4590" w:rsidRPr="005B4590" w:rsidRDefault="005B4590" w:rsidP="005B4590">
      <w:pPr>
        <w:jc w:val="both"/>
        <w:rPr>
          <w:rFonts w:ascii="Verdana" w:hAnsi="Verdana"/>
          <w:bCs/>
          <w:sz w:val="20"/>
        </w:rPr>
      </w:pPr>
      <w:r w:rsidRPr="005B4590">
        <w:rPr>
          <w:rFonts w:ascii="Verdana" w:hAnsi="Verdana"/>
          <w:b/>
          <w:bCs/>
          <w:sz w:val="20"/>
        </w:rPr>
        <w:t>1/CFF/N</w:t>
      </w:r>
      <w:r w:rsidRPr="005B4590">
        <w:rPr>
          <w:rFonts w:ascii="Verdana" w:hAnsi="Verdana"/>
          <w:bCs/>
          <w:sz w:val="20"/>
        </w:rPr>
        <w:t>        </w:t>
      </w:r>
      <w:r w:rsidRPr="005B4590">
        <w:rPr>
          <w:rFonts w:ascii="Verdana" w:hAnsi="Verdana"/>
          <w:b/>
          <w:bCs/>
          <w:sz w:val="20"/>
        </w:rPr>
        <w:t>Crédito fiscal. Es firme cuando han transcurrido los términos legales para su impugnación, exista desistimiento a éste o su resolución ya no admita medio de defensa alguno.</w:t>
      </w:r>
    </w:p>
    <w:p w:rsidR="005B4590" w:rsidRPr="005B4590" w:rsidRDefault="005B4590" w:rsidP="005B4590">
      <w:pPr>
        <w:jc w:val="both"/>
        <w:rPr>
          <w:rFonts w:ascii="Verdana" w:hAnsi="Verdana"/>
          <w:bCs/>
          <w:sz w:val="20"/>
        </w:rPr>
      </w:pPr>
      <w:r w:rsidRPr="005B4590">
        <w:rPr>
          <w:rFonts w:ascii="Verdana" w:hAnsi="Verdana"/>
          <w:bCs/>
          <w:sz w:val="20"/>
        </w:rPr>
        <w:t>                   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w:t>
      </w:r>
    </w:p>
    <w:p w:rsidR="005B4590" w:rsidRPr="005B4590" w:rsidRDefault="005B4590" w:rsidP="005B4590">
      <w:pPr>
        <w:jc w:val="both"/>
        <w:rPr>
          <w:rFonts w:ascii="Verdana" w:hAnsi="Verdana"/>
          <w:bCs/>
          <w:sz w:val="20"/>
        </w:rPr>
      </w:pPr>
      <w:proofErr w:type="gramStart"/>
      <w:r w:rsidRPr="005B4590">
        <w:rPr>
          <w:rFonts w:ascii="Verdana" w:hAnsi="Verdana"/>
          <w:bCs/>
          <w:sz w:val="20"/>
        </w:rPr>
        <w:t>resolución</w:t>
      </w:r>
      <w:proofErr w:type="gramEnd"/>
      <w:r w:rsidRPr="005B4590">
        <w:rPr>
          <w:rFonts w:ascii="Verdana" w:hAnsi="Verdana"/>
          <w:bCs/>
          <w:sz w:val="20"/>
        </w:rPr>
        <w:t xml:space="preserve"> que confirme la validez del acto impugnado, deseche o sobresea el recurso o juicio, y ésta no admita otro medio de defensa o recurso procesal o, admitiéndolos, los mismos no se hayan promovido dentro de los plazos legales.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45"/>
        <w:gridCol w:w="5469"/>
      </w:tblGrid>
      <w:tr w:rsidR="005B4590" w:rsidRPr="005B4590" w:rsidTr="005B4590">
        <w:trPr>
          <w:trHeight w:val="301"/>
        </w:trPr>
        <w:tc>
          <w:tcPr>
            <w:tcW w:w="17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25"/>
        </w:trPr>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2008</w:t>
            </w:r>
          </w:p>
        </w:tc>
        <w:tc>
          <w:tcPr>
            <w:tcW w:w="5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rsidR="005B4590" w:rsidRPr="005B4590" w:rsidRDefault="005B4590" w:rsidP="005B4590">
      <w:pPr>
        <w:jc w:val="both"/>
        <w:rPr>
          <w:rFonts w:ascii="Verdana" w:hAnsi="Verdana"/>
          <w:bCs/>
          <w:sz w:val="20"/>
        </w:rPr>
      </w:pPr>
      <w:r w:rsidRPr="005B4590">
        <w:rPr>
          <w:rFonts w:ascii="Verdana" w:hAnsi="Verdana"/>
          <w:b/>
          <w:bCs/>
          <w:sz w:val="20"/>
        </w:rPr>
        <w:t>2/CFF/N</w:t>
      </w:r>
      <w:r w:rsidRPr="005B4590">
        <w:rPr>
          <w:rFonts w:ascii="Verdana" w:hAnsi="Verdana"/>
          <w:bCs/>
          <w:sz w:val="20"/>
        </w:rPr>
        <w:t>        </w:t>
      </w:r>
      <w:r w:rsidRPr="005B4590">
        <w:rPr>
          <w:rFonts w:ascii="Verdana" w:hAnsi="Verdana"/>
          <w:b/>
          <w:bCs/>
          <w:sz w:val="20"/>
        </w:rPr>
        <w:t>Normas sustantivas. Reúnen esta característica las aplicables para determinar la pérdida fiscal.</w:t>
      </w:r>
    </w:p>
    <w:p w:rsidR="005B4590" w:rsidRPr="005B4590" w:rsidRDefault="005B4590" w:rsidP="005B4590">
      <w:pPr>
        <w:jc w:val="both"/>
        <w:rPr>
          <w:rFonts w:ascii="Verdana" w:hAnsi="Verdana"/>
          <w:bCs/>
          <w:sz w:val="20"/>
        </w:rPr>
      </w:pPr>
      <w:r w:rsidRPr="005B4590">
        <w:rPr>
          <w:rFonts w:ascii="Verdana" w:hAnsi="Verdana"/>
          <w:bCs/>
          <w:sz w:val="20"/>
        </w:rPr>
        <w:lastRenderedPageBreak/>
        <w:t>                   De conformidad con lo dispuesto en el artículo 6 del CFF, las contribuciones se determinan conforme a las disposiciones vigentes en el momento de su causación.</w:t>
      </w:r>
    </w:p>
    <w:p w:rsidR="005B4590" w:rsidRPr="005B4590" w:rsidRDefault="005B4590" w:rsidP="005B4590">
      <w:pPr>
        <w:jc w:val="both"/>
        <w:rPr>
          <w:rFonts w:ascii="Verdana" w:hAnsi="Verdana"/>
          <w:bCs/>
          <w:sz w:val="20"/>
        </w:rPr>
      </w:pPr>
      <w:r w:rsidRPr="005B4590">
        <w:rPr>
          <w:rFonts w:ascii="Verdana" w:hAnsi="Verdana"/>
          <w:bCs/>
          <w:sz w:val="20"/>
        </w:rPr>
        <w:t>                   Las disposiciones que establecen el derecho a un crédito o a un acreditamiento fiscal forman parte del mecanismo para determinar las contribuciones.</w:t>
      </w:r>
    </w:p>
    <w:p w:rsidR="005B4590" w:rsidRPr="005B4590" w:rsidRDefault="005B4590" w:rsidP="005B4590">
      <w:pPr>
        <w:jc w:val="both"/>
        <w:rPr>
          <w:rFonts w:ascii="Verdana" w:hAnsi="Verdana"/>
          <w:bCs/>
          <w:sz w:val="20"/>
        </w:rPr>
      </w:pPr>
      <w:r w:rsidRPr="005B4590">
        <w:rPr>
          <w:rFonts w:ascii="Verdana" w:hAnsi="Verdana"/>
          <w:bCs/>
          <w:sz w:val="20"/>
        </w:rPr>
        <w:t>                   Dado que la Ley del ISR establece la facultad de disminuir la pérdida fiscal de la utilidad fiscal a efecto de determinar el resultado fiscal, e igualmente la de actualizar la pérdida fiscal, las disposiciones relacionadas con el cálculo de dicha pérdida fiscal disminuible, inclusive su actualización, son normas que forman parte del mecanismo de determinación y del proceso para integrar la base del impuesto.</w:t>
      </w:r>
    </w:p>
    <w:p w:rsidR="005B4590" w:rsidRPr="005B4590" w:rsidRDefault="005B4590" w:rsidP="005B4590">
      <w:pPr>
        <w:jc w:val="both"/>
        <w:rPr>
          <w:rFonts w:ascii="Verdana" w:hAnsi="Verdana"/>
          <w:bCs/>
          <w:sz w:val="20"/>
        </w:rPr>
      </w:pPr>
      <w:r w:rsidRPr="005B4590">
        <w:rPr>
          <w:rFonts w:ascii="Verdana" w:hAnsi="Verdana"/>
          <w:bCs/>
          <w:sz w:val="20"/>
        </w:rPr>
        <w:t>                   Por consiguiente, la pérdida fiscal disminuible se calculará conforme a las disposiciones vigentes al momento de causarse 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74"/>
        <w:gridCol w:w="5440"/>
      </w:tblGrid>
      <w:tr w:rsidR="005B4590" w:rsidRPr="005B4590" w:rsidTr="005B4590">
        <w:trPr>
          <w:trHeight w:val="346"/>
        </w:trPr>
        <w:tc>
          <w:tcPr>
            <w:tcW w:w="17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36"/>
        </w:trPr>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w:t>
            </w:r>
          </w:p>
        </w:tc>
        <w:tc>
          <w:tcPr>
            <w:tcW w:w="5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325-A-VII-10960 de 14 de octubre de 1996, a través del cual se hacen de conocimiento los criterios aprobados por el Comité de Normatividad en su sesión No. 21, celebrada el 10 de octubre de 1996.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3/CFF/N</w:t>
      </w:r>
      <w:r w:rsidRPr="005B4590">
        <w:rPr>
          <w:rFonts w:ascii="Verdana" w:hAnsi="Verdana"/>
          <w:bCs/>
          <w:sz w:val="20"/>
        </w:rPr>
        <w:t>        </w:t>
      </w:r>
      <w:r w:rsidRPr="005B4590">
        <w:rPr>
          <w:rFonts w:ascii="Verdana" w:hAnsi="Verdana"/>
          <w:b/>
          <w:bCs/>
          <w:sz w:val="20"/>
        </w:rPr>
        <w:t>Principios de contabilidad generalmente aceptados y normas de información financiera. Su aplicación</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                   Los artículos 58-A, fracción III, inciso b) y 60, segundo párrafo del CFF remiten a los principios de contabilidad generalmente aceptados; los artículos 28, fracción XXVII, quinto párrafo; 78, segundo párrafo; 180, último párrafo y 182, fracción II, primer párrafo y numerales 3 y 5 de la Ley del ISR, hacen alusión a las normas de información financiera, y los artículos 28; 56, segundo párrafo del Reglamento de la Ley del ISR refieren a ambas.</w:t>
      </w:r>
    </w:p>
    <w:p w:rsidR="005B4590" w:rsidRPr="005B4590" w:rsidRDefault="005B4590" w:rsidP="005B4590">
      <w:pPr>
        <w:jc w:val="both"/>
        <w:rPr>
          <w:rFonts w:ascii="Verdana" w:hAnsi="Verdana"/>
          <w:bCs/>
          <w:sz w:val="20"/>
        </w:rPr>
      </w:pPr>
      <w:r w:rsidRPr="005B4590">
        <w:rPr>
          <w:rFonts w:ascii="Verdana" w:hAnsi="Verdana"/>
          <w:bCs/>
          <w:sz w:val="20"/>
        </w:rPr>
        <w:t>                   Los artículos 254, fracción IV y 257 Quáter, fracción V de la LFD aluden a las normas de información financiera mexicanas, y el artículo 182, fracción I, inciso a), numeral 1, primer párrafo de la Ley del ISR a los principios de contabilidad generalmente aceptados en los Estados Unidos de América o a los principios de contabilidad generalmente aceptados internacionalmente.</w:t>
      </w:r>
    </w:p>
    <w:p w:rsidR="005B4590" w:rsidRPr="005B4590" w:rsidRDefault="005B4590" w:rsidP="005B4590">
      <w:pPr>
        <w:jc w:val="both"/>
        <w:rPr>
          <w:rFonts w:ascii="Verdana" w:hAnsi="Verdana"/>
          <w:bCs/>
          <w:sz w:val="20"/>
        </w:rPr>
      </w:pPr>
      <w:r w:rsidRPr="005B4590">
        <w:rPr>
          <w:rFonts w:ascii="Verdana" w:hAnsi="Verdana"/>
          <w:bCs/>
          <w:sz w:val="20"/>
        </w:rPr>
        <w:t>                   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rsidR="005B4590" w:rsidRPr="005B4590" w:rsidRDefault="005B4590" w:rsidP="005B4590">
      <w:pPr>
        <w:jc w:val="both"/>
        <w:rPr>
          <w:rFonts w:ascii="Verdana" w:hAnsi="Verdana"/>
          <w:bCs/>
          <w:sz w:val="20"/>
        </w:rPr>
      </w:pPr>
      <w:r w:rsidRPr="005B4590">
        <w:rPr>
          <w:rFonts w:ascii="Verdana" w:hAnsi="Verdana"/>
          <w:bCs/>
          <w:sz w:val="20"/>
        </w:rPr>
        <w:lastRenderedPageBreak/>
        <w:t>                   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encuentren vigentes en el momento en</w:t>
      </w:r>
    </w:p>
    <w:p w:rsidR="005B4590" w:rsidRPr="005B4590" w:rsidRDefault="005B4590" w:rsidP="005B4590">
      <w:pPr>
        <w:jc w:val="both"/>
        <w:rPr>
          <w:rFonts w:ascii="Verdana" w:hAnsi="Verdana"/>
          <w:bCs/>
          <w:sz w:val="20"/>
        </w:rPr>
      </w:pPr>
      <w:proofErr w:type="gramStart"/>
      <w:r w:rsidRPr="005B4590">
        <w:rPr>
          <w:rFonts w:ascii="Verdana" w:hAnsi="Verdana"/>
          <w:bCs/>
          <w:sz w:val="20"/>
        </w:rPr>
        <w:t>que</w:t>
      </w:r>
      <w:proofErr w:type="gramEnd"/>
      <w:r w:rsidRPr="005B4590">
        <w:rPr>
          <w:rFonts w:ascii="Verdana" w:hAnsi="Verdana"/>
          <w:bCs/>
          <w:sz w:val="20"/>
        </w:rPr>
        <w:t xml:space="preserve"> se deba determinar la contribución y que resulten aplicables al contribuyente de que se trate.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6"/>
        </w:trPr>
        <w:tc>
          <w:tcPr>
            <w:tcW w:w="1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6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rsidR="005B4590" w:rsidRPr="005B4590" w:rsidRDefault="005B4590" w:rsidP="005B4590">
      <w:pPr>
        <w:jc w:val="both"/>
        <w:rPr>
          <w:rFonts w:ascii="Verdana" w:hAnsi="Verdana"/>
          <w:bCs/>
          <w:sz w:val="20"/>
        </w:rPr>
      </w:pPr>
      <w:r w:rsidRPr="005B4590">
        <w:rPr>
          <w:rFonts w:ascii="Verdana" w:hAnsi="Verdana"/>
          <w:b/>
          <w:bCs/>
          <w:sz w:val="20"/>
        </w:rPr>
        <w:t>4/CFF/N</w:t>
      </w:r>
      <w:r w:rsidRPr="005B4590">
        <w:rPr>
          <w:rFonts w:ascii="Verdana" w:hAnsi="Verdana"/>
          <w:bCs/>
          <w:sz w:val="20"/>
        </w:rPr>
        <w:t>        </w:t>
      </w:r>
      <w:r w:rsidRPr="005B4590">
        <w:rPr>
          <w:rFonts w:ascii="Verdana" w:hAnsi="Verdana"/>
          <w:b/>
          <w:bCs/>
          <w:sz w:val="20"/>
        </w:rPr>
        <w:t>Momento en que se lleva a cabo la fusión, para efectos de la presentación del aviso de cancelación en el RFC por fusión de sociedades.</w:t>
      </w:r>
    </w:p>
    <w:p w:rsidR="005B4590" w:rsidRPr="005B4590" w:rsidRDefault="005B4590" w:rsidP="005B4590">
      <w:pPr>
        <w:jc w:val="both"/>
        <w:rPr>
          <w:rFonts w:ascii="Verdana" w:hAnsi="Verdana"/>
          <w:bCs/>
          <w:sz w:val="20"/>
        </w:rPr>
      </w:pPr>
      <w:r w:rsidRPr="005B4590">
        <w:rPr>
          <w:rFonts w:ascii="Verdana" w:hAnsi="Verdana"/>
          <w:bCs/>
          <w:sz w:val="20"/>
        </w:rPr>
        <w:t>                   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rsidR="005B4590" w:rsidRPr="005B4590" w:rsidRDefault="005B4590" w:rsidP="005B4590">
      <w:pPr>
        <w:jc w:val="both"/>
        <w:rPr>
          <w:rFonts w:ascii="Verdana" w:hAnsi="Verdana"/>
          <w:bCs/>
          <w:sz w:val="20"/>
        </w:rPr>
      </w:pPr>
      <w:r w:rsidRPr="005B4590">
        <w:rPr>
          <w:rFonts w:ascii="Verdana" w:hAnsi="Verdana"/>
          <w:bCs/>
          <w:sz w:val="20"/>
        </w:rPr>
        <w:t>                   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rsidR="005B4590" w:rsidRPr="005B4590" w:rsidRDefault="005B4590" w:rsidP="005B4590">
      <w:pPr>
        <w:jc w:val="both"/>
        <w:rPr>
          <w:rFonts w:ascii="Verdana" w:hAnsi="Verdana"/>
          <w:bCs/>
          <w:sz w:val="20"/>
        </w:rPr>
      </w:pPr>
      <w:r w:rsidRPr="005B4590">
        <w:rPr>
          <w:rFonts w:ascii="Verdana" w:hAnsi="Verdana"/>
          <w:bCs/>
          <w:sz w:val="20"/>
        </w:rPr>
        <w:t>                   Lo anterior, con fundamento en los artículos 11, segundo párrafo del CFF; 178, 182, fracción VII, 200, 222 y 223 de la Ley General de Sociedades Mercantiles y 21, fracción V del Código de Comercio.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60"/>
        </w:trPr>
        <w:tc>
          <w:tcPr>
            <w:tcW w:w="1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60"/>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57/2002/CFF</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325-SAT-IV-B-75015 de 16 de diciembre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5/CFF/N</w:t>
      </w:r>
      <w:r w:rsidRPr="005B4590">
        <w:rPr>
          <w:rFonts w:ascii="Verdana" w:hAnsi="Verdana"/>
          <w:bCs/>
          <w:sz w:val="20"/>
        </w:rPr>
        <w:t>        </w:t>
      </w:r>
      <w:r w:rsidRPr="005B4590">
        <w:rPr>
          <w:rFonts w:ascii="Verdana" w:hAnsi="Verdana"/>
          <w:b/>
          <w:bCs/>
          <w:sz w:val="20"/>
        </w:rPr>
        <w:t>Regalías por el uso o goce temporal de derechos de autor sobre obras literarias, artísticas o científicas. Los pagos que se realicen en virtud de cualquier acto jurídico que tenga por objeto la distribución de una obra tienen dicho carácter.</w:t>
      </w:r>
    </w:p>
    <w:p w:rsidR="005B4590" w:rsidRPr="005B4590" w:rsidRDefault="005B4590" w:rsidP="005B4590">
      <w:pPr>
        <w:jc w:val="both"/>
        <w:rPr>
          <w:rFonts w:ascii="Verdana" w:hAnsi="Verdana"/>
          <w:bCs/>
          <w:sz w:val="20"/>
        </w:rPr>
      </w:pPr>
      <w:r w:rsidRPr="005B4590">
        <w:rPr>
          <w:rFonts w:ascii="Verdana" w:hAnsi="Verdana"/>
          <w:bCs/>
          <w:sz w:val="20"/>
        </w:rPr>
        <w:t>                   El artículo 15-B, primer párrafo del CFF establece que se consideran regalías, entre otros, los pagos de cualquier clase por el uso o goce temporal de derechos de autor sobre obras literarias, artísticas o científicas.</w:t>
      </w:r>
    </w:p>
    <w:p w:rsidR="005B4590" w:rsidRPr="005B4590" w:rsidRDefault="005B4590" w:rsidP="005B4590">
      <w:pPr>
        <w:jc w:val="both"/>
        <w:rPr>
          <w:rFonts w:ascii="Verdana" w:hAnsi="Verdana"/>
          <w:bCs/>
          <w:sz w:val="20"/>
        </w:rPr>
      </w:pPr>
      <w:r w:rsidRPr="005B4590">
        <w:rPr>
          <w:rFonts w:ascii="Verdana" w:hAnsi="Verdana"/>
          <w:bCs/>
          <w:sz w:val="20"/>
        </w:rPr>
        <w:t>                   El artículo 5, segundo párrafo del CFF permite aplicar supletoriamente las disposiciones del derecho federal común, en ese sentido, los conceptos a que se refiere el párrafo anterior pueden ser interpretados de conformidad con la Ley Federal del Derecho de Autor.</w:t>
      </w:r>
    </w:p>
    <w:p w:rsidR="005B4590" w:rsidRPr="005B4590" w:rsidRDefault="005B4590" w:rsidP="005B4590">
      <w:pPr>
        <w:jc w:val="both"/>
        <w:rPr>
          <w:rFonts w:ascii="Verdana" w:hAnsi="Verdana"/>
          <w:bCs/>
          <w:sz w:val="20"/>
        </w:rPr>
      </w:pPr>
      <w:r w:rsidRPr="005B4590">
        <w:rPr>
          <w:rFonts w:ascii="Verdana" w:hAnsi="Verdana"/>
          <w:bCs/>
          <w:sz w:val="20"/>
        </w:rPr>
        <w:t>                   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rsidR="005B4590" w:rsidRPr="005B4590" w:rsidRDefault="005B4590" w:rsidP="005B4590">
      <w:pPr>
        <w:jc w:val="both"/>
        <w:rPr>
          <w:rFonts w:ascii="Verdana" w:hAnsi="Verdana"/>
          <w:bCs/>
          <w:sz w:val="20"/>
        </w:rPr>
      </w:pPr>
      <w:r w:rsidRPr="005B4590">
        <w:rPr>
          <w:rFonts w:ascii="Verdana" w:hAnsi="Verdana"/>
          <w:bCs/>
          <w:sz w:val="20"/>
        </w:rPr>
        <w:t>                   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 efectuada la primera venta, salvo en el caso expresamente contemplado en el artículo 104 de la ley citada.</w:t>
      </w:r>
    </w:p>
    <w:p w:rsidR="005B4590" w:rsidRPr="005B4590" w:rsidRDefault="005B4590" w:rsidP="005B4590">
      <w:pPr>
        <w:jc w:val="both"/>
        <w:rPr>
          <w:rFonts w:ascii="Verdana" w:hAnsi="Verdana"/>
          <w:bCs/>
          <w:sz w:val="20"/>
        </w:rPr>
      </w:pPr>
      <w:r w:rsidRPr="005B4590">
        <w:rPr>
          <w:rFonts w:ascii="Verdana" w:hAnsi="Verdana"/>
          <w:bCs/>
          <w:sz w:val="20"/>
        </w:rPr>
        <w:t>                   En ese sentido, los pagos que se realicen en virtud de cualquier acto jurídico que tenga por objeto la distribución de una obra a que se refiere el artículo 27, fracción IV de la Ley</w:t>
      </w:r>
    </w:p>
    <w:p w:rsidR="005B4590" w:rsidRPr="005B4590" w:rsidRDefault="005B4590" w:rsidP="005B4590">
      <w:pPr>
        <w:jc w:val="both"/>
        <w:rPr>
          <w:rFonts w:ascii="Verdana" w:hAnsi="Verdana"/>
          <w:bCs/>
          <w:sz w:val="20"/>
        </w:rPr>
      </w:pPr>
      <w:r w:rsidRPr="005B4590">
        <w:rPr>
          <w:rFonts w:ascii="Verdana" w:hAnsi="Verdana"/>
          <w:bCs/>
          <w:sz w:val="20"/>
        </w:rPr>
        <w:t>Federal del Derecho de Autor, tienen el carácter de regalías de conformidad con el artículo 15-B, primer párrafo del CFF.</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60"/>
        </w:trPr>
        <w:tc>
          <w:tcPr>
            <w:tcW w:w="19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36"/>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rsidR="005B4590" w:rsidRPr="005B4590" w:rsidRDefault="005B4590" w:rsidP="005B4590">
      <w:pPr>
        <w:jc w:val="both"/>
        <w:rPr>
          <w:rFonts w:ascii="Verdana" w:hAnsi="Verdana"/>
          <w:bCs/>
          <w:sz w:val="20"/>
        </w:rPr>
      </w:pPr>
      <w:r w:rsidRPr="005B4590">
        <w:rPr>
          <w:rFonts w:ascii="Verdana" w:hAnsi="Verdana"/>
          <w:b/>
          <w:bCs/>
          <w:sz w:val="20"/>
        </w:rPr>
        <w:t>6/CFF/N</w:t>
      </w:r>
      <w:r w:rsidRPr="005B4590">
        <w:rPr>
          <w:rFonts w:ascii="Verdana" w:hAnsi="Verdana"/>
          <w:bCs/>
          <w:sz w:val="20"/>
        </w:rPr>
        <w:t>        </w:t>
      </w:r>
      <w:r w:rsidRPr="005B4590">
        <w:rPr>
          <w:rFonts w:ascii="Verdana" w:hAnsi="Verdana"/>
          <w:b/>
          <w:bCs/>
          <w:sz w:val="20"/>
        </w:rPr>
        <w:t>Pesca deportiva. Los servicios turísticos que prestan las embarcaciones se consideran actividades comerciales.</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16, fracción I del CFF establece que son actividades comerciales, las que de conformidad con las leyes federales tienen ese carácter y no estén comprendidas en las fracciones siguientes del mismo artículo.</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75, fracciones VIII y XV del Código de Comercio dispone que </w:t>
      </w:r>
      <w:proofErr w:type="gramStart"/>
      <w:r w:rsidRPr="005B4590">
        <w:rPr>
          <w:rFonts w:ascii="Verdana" w:hAnsi="Verdana"/>
          <w:bCs/>
          <w:sz w:val="20"/>
        </w:rPr>
        <w:t>son</w:t>
      </w:r>
      <w:proofErr w:type="gramEnd"/>
      <w:r w:rsidRPr="005B4590">
        <w:rPr>
          <w:rFonts w:ascii="Verdana" w:hAnsi="Verdana"/>
          <w:bCs/>
          <w:sz w:val="20"/>
        </w:rPr>
        <w:t xml:space="preserve"> actos de comercio las actividades de transporte de personas o cosas, por tierra o por agua, las empresas de turismo y los contratos relativos al comercio marítimo y a la navegación interior y exterior.</w:t>
      </w:r>
    </w:p>
    <w:p w:rsidR="005B4590" w:rsidRPr="005B4590" w:rsidRDefault="005B4590" w:rsidP="005B4590">
      <w:pPr>
        <w:jc w:val="both"/>
        <w:rPr>
          <w:rFonts w:ascii="Verdana" w:hAnsi="Verdana"/>
          <w:bCs/>
          <w:sz w:val="20"/>
        </w:rPr>
      </w:pPr>
      <w:r w:rsidRPr="005B4590">
        <w:rPr>
          <w:rFonts w:ascii="Verdana" w:hAnsi="Verdana"/>
          <w:bCs/>
          <w:sz w:val="20"/>
        </w:rPr>
        <w:t>                   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rsidR="005B4590" w:rsidRPr="005B4590" w:rsidRDefault="005B4590" w:rsidP="005B4590">
      <w:pPr>
        <w:jc w:val="both"/>
        <w:rPr>
          <w:rFonts w:ascii="Verdana" w:hAnsi="Verdana"/>
          <w:bCs/>
          <w:sz w:val="20"/>
        </w:rPr>
      </w:pPr>
      <w:r w:rsidRPr="005B4590">
        <w:rPr>
          <w:rFonts w:ascii="Verdana" w:hAnsi="Verdana"/>
          <w:bCs/>
          <w:sz w:val="20"/>
        </w:rPr>
        <w:t>                   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56"/>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56"/>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5/2002/CFF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325-SAT-A-31676 de 24 de mayo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7/CFF/N</w:t>
      </w:r>
      <w:r w:rsidRPr="005B4590">
        <w:rPr>
          <w:rFonts w:ascii="Verdana" w:hAnsi="Verdana"/>
          <w:bCs/>
          <w:sz w:val="20"/>
        </w:rPr>
        <w:t>        </w:t>
      </w:r>
      <w:r w:rsidRPr="005B4590">
        <w:rPr>
          <w:rFonts w:ascii="Verdana" w:hAnsi="Verdana"/>
          <w:b/>
          <w:bCs/>
          <w:sz w:val="20"/>
        </w:rPr>
        <w:t>Actualización de contribuciones, aprovechamientos y compensación de saldos a favor del contribuyente.</w:t>
      </w:r>
    </w:p>
    <w:p w:rsidR="005B4590" w:rsidRPr="005B4590" w:rsidRDefault="005B4590" w:rsidP="005B4590">
      <w:pPr>
        <w:jc w:val="both"/>
        <w:rPr>
          <w:rFonts w:ascii="Verdana" w:hAnsi="Verdana"/>
          <w:bCs/>
          <w:sz w:val="20"/>
        </w:rPr>
      </w:pPr>
      <w:r w:rsidRPr="005B4590">
        <w:rPr>
          <w:rFonts w:ascii="Verdana" w:hAnsi="Verdana"/>
          <w:bCs/>
          <w:sz w:val="20"/>
        </w:rPr>
        <w:t>                   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 anterior al más reciente del periodo entre el citado índice del mes anterior al más antiguo del mismo periodo.</w:t>
      </w:r>
    </w:p>
    <w:p w:rsidR="005B4590" w:rsidRPr="005B4590" w:rsidRDefault="005B4590" w:rsidP="005B4590">
      <w:pPr>
        <w:jc w:val="both"/>
        <w:rPr>
          <w:rFonts w:ascii="Verdana" w:hAnsi="Verdana"/>
          <w:bCs/>
          <w:sz w:val="20"/>
        </w:rPr>
      </w:pPr>
      <w:r w:rsidRPr="005B4590">
        <w:rPr>
          <w:rFonts w:ascii="Verdana" w:hAnsi="Verdana"/>
          <w:bCs/>
          <w:sz w:val="20"/>
        </w:rPr>
        <w:t>                   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rsidR="005B4590" w:rsidRPr="005B4590" w:rsidRDefault="005B4590" w:rsidP="005B4590">
      <w:pPr>
        <w:jc w:val="both"/>
        <w:rPr>
          <w:rFonts w:ascii="Verdana" w:hAnsi="Verdana"/>
          <w:bCs/>
          <w:sz w:val="20"/>
        </w:rPr>
      </w:pPr>
      <w:r w:rsidRPr="005B4590">
        <w:rPr>
          <w:rFonts w:ascii="Verdana" w:hAnsi="Verdana"/>
          <w:bCs/>
          <w:sz w:val="20"/>
        </w:rPr>
        <w:t>                   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rsidR="005B4590" w:rsidRPr="005B4590" w:rsidRDefault="005B4590" w:rsidP="005B4590">
      <w:pPr>
        <w:jc w:val="both"/>
        <w:rPr>
          <w:rFonts w:ascii="Verdana" w:hAnsi="Verdana"/>
          <w:bCs/>
          <w:sz w:val="20"/>
        </w:rPr>
      </w:pPr>
      <w:r w:rsidRPr="005B4590">
        <w:rPr>
          <w:rFonts w:ascii="Verdana" w:hAnsi="Verdana"/>
          <w:bCs/>
          <w:sz w:val="20"/>
        </w:rPr>
        <w:lastRenderedPageBreak/>
        <w:t>                   Lo anterior, ya que el ARTÍCULO SEGUNDO, fracción II de las DISPOSICIONES</w:t>
      </w:r>
    </w:p>
    <w:p w:rsidR="005B4590" w:rsidRPr="005B4590" w:rsidRDefault="005B4590" w:rsidP="005B4590">
      <w:pPr>
        <w:jc w:val="both"/>
        <w:rPr>
          <w:rFonts w:ascii="Verdana" w:hAnsi="Verdana"/>
          <w:bCs/>
          <w:sz w:val="20"/>
        </w:rPr>
      </w:pPr>
      <w:r w:rsidRPr="005B4590">
        <w:rPr>
          <w:rFonts w:ascii="Verdana" w:hAnsi="Verdana"/>
          <w:bCs/>
          <w:sz w:val="20"/>
        </w:rPr>
        <w:t>TRANSITORIAS de la ley que establece, reforma, adiciona y deroga diversas disposiciones fiscales y que adiciona la Ley General de Sociedades Mercantiles, publicada en el DOF el 28 de diciembre de 1989, señala que el mes más antiguo del periodo es el de diciembre de 1989.</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15"/>
        <w:gridCol w:w="5299"/>
      </w:tblGrid>
      <w:tr w:rsidR="005B4590" w:rsidRPr="005B4590" w:rsidTr="005B4590">
        <w:trPr>
          <w:trHeight w:val="356"/>
        </w:trPr>
        <w:tc>
          <w:tcPr>
            <w:tcW w:w="19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36"/>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2.1.2.</w:t>
            </w:r>
          </w:p>
        </w:tc>
        <w:tc>
          <w:tcPr>
            <w:tcW w:w="5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325-SAT-IV-C-7363 de 23 de septiembre de 1997, a través del cual se emite la Primera Actualización de la Compilación Sustantiva de Impuestos Internos.</w:t>
            </w:r>
          </w:p>
        </w:tc>
      </w:tr>
    </w:tbl>
    <w:p w:rsidR="005B4590" w:rsidRPr="005B4590" w:rsidRDefault="005B4590" w:rsidP="005B4590">
      <w:pPr>
        <w:jc w:val="both"/>
        <w:rPr>
          <w:rFonts w:ascii="Verdana" w:hAnsi="Verdana"/>
          <w:bCs/>
          <w:sz w:val="20"/>
        </w:rPr>
      </w:pPr>
      <w:r w:rsidRPr="005B4590">
        <w:rPr>
          <w:rFonts w:ascii="Verdana" w:hAnsi="Verdana"/>
          <w:b/>
          <w:bCs/>
          <w:sz w:val="20"/>
        </w:rPr>
        <w:t>8/CFF/N</w:t>
      </w:r>
      <w:r w:rsidRPr="005B4590">
        <w:rPr>
          <w:rFonts w:ascii="Verdana" w:hAnsi="Verdana"/>
          <w:bCs/>
          <w:sz w:val="20"/>
        </w:rPr>
        <w:t>        </w:t>
      </w:r>
      <w:r w:rsidRPr="005B4590">
        <w:rPr>
          <w:rFonts w:ascii="Verdana" w:hAnsi="Verdana"/>
          <w:b/>
          <w:bCs/>
          <w:sz w:val="20"/>
        </w:rPr>
        <w:t>Aplicación de las cantidades pagadas en devoluciones en cantidades menores a la cantidad solicitada.</w:t>
      </w:r>
    </w:p>
    <w:p w:rsidR="005B4590" w:rsidRPr="005B4590" w:rsidRDefault="005B4590" w:rsidP="005B4590">
      <w:pPr>
        <w:jc w:val="both"/>
        <w:rPr>
          <w:rFonts w:ascii="Verdana" w:hAnsi="Verdana"/>
          <w:bCs/>
          <w:sz w:val="20"/>
        </w:rPr>
      </w:pPr>
      <w:r w:rsidRPr="005B4590">
        <w:rPr>
          <w:rFonts w:ascii="Verdana" w:hAnsi="Verdana"/>
          <w:bCs/>
          <w:sz w:val="20"/>
        </w:rPr>
        <w:t>                   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rsidR="005B4590" w:rsidRPr="005B4590" w:rsidRDefault="005B4590" w:rsidP="005B4590">
      <w:pPr>
        <w:jc w:val="both"/>
        <w:rPr>
          <w:rFonts w:ascii="Verdana" w:hAnsi="Verdana"/>
          <w:bCs/>
          <w:sz w:val="20"/>
        </w:rPr>
      </w:pPr>
      <w:r w:rsidRPr="005B4590">
        <w:rPr>
          <w:rFonts w:ascii="Verdana" w:hAnsi="Verdana"/>
          <w:bCs/>
          <w:sz w:val="20"/>
        </w:rPr>
        <w:t>                   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rsidR="005B4590" w:rsidRPr="005B4590" w:rsidRDefault="005B4590" w:rsidP="005B4590">
      <w:pPr>
        <w:jc w:val="both"/>
        <w:rPr>
          <w:rFonts w:ascii="Verdana" w:hAnsi="Verdana"/>
          <w:bCs/>
          <w:sz w:val="20"/>
        </w:rPr>
      </w:pPr>
      <w:r w:rsidRPr="005B4590">
        <w:rPr>
          <w:rFonts w:ascii="Verdana" w:hAnsi="Verdana"/>
          <w:bCs/>
          <w:sz w:val="20"/>
        </w:rPr>
        <w:t>                   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36"/>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76"/>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50/2003/CFF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325-SAT-IV-F-84632 de 28 de noviembre de 2003, mediante el cual se emite la Compilación de Criterios Normativos. Se dan a conocer criterios.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9/CFF/N</w:t>
      </w:r>
      <w:r w:rsidRPr="005B4590">
        <w:rPr>
          <w:rFonts w:ascii="Verdana" w:hAnsi="Verdana"/>
          <w:bCs/>
          <w:sz w:val="20"/>
        </w:rPr>
        <w:t>        </w:t>
      </w:r>
      <w:r w:rsidRPr="005B4590">
        <w:rPr>
          <w:rFonts w:ascii="Verdana" w:hAnsi="Verdana"/>
          <w:b/>
          <w:bCs/>
          <w:sz w:val="20"/>
        </w:rPr>
        <w:t>Resolución de consultas relativas a la metodología utilizada en la determinación de los precios o montos de las contraprestaciones, en operaciones con partes relacionadas. Sujetos que pueden formularlas.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34-A del CFF establece que las autoridades fiscales podrán resolver las consultas que formulen los interesados </w:t>
      </w:r>
      <w:proofErr w:type="gramStart"/>
      <w:r w:rsidRPr="005B4590">
        <w:rPr>
          <w:rFonts w:ascii="Verdana" w:hAnsi="Verdana"/>
          <w:bCs/>
          <w:sz w:val="20"/>
        </w:rPr>
        <w:t>relativas</w:t>
      </w:r>
      <w:proofErr w:type="gramEnd"/>
      <w:r w:rsidRPr="005B4590">
        <w:rPr>
          <w:rFonts w:ascii="Verdana" w:hAnsi="Verdana"/>
          <w:bCs/>
          <w:sz w:val="20"/>
        </w:rPr>
        <w:t xml:space="preserve"> a la metodología utilizada </w:t>
      </w:r>
      <w:r w:rsidRPr="005B4590">
        <w:rPr>
          <w:rFonts w:ascii="Verdana" w:hAnsi="Verdana"/>
          <w:bCs/>
          <w:sz w:val="20"/>
        </w:rPr>
        <w:lastRenderedPageBreak/>
        <w:t>en la determinación de los precios o montos de las contraprestaciones, en operaciones con partes relacionadas, en los términos del artículo 179 de la Ley del ISR.</w:t>
      </w:r>
    </w:p>
    <w:p w:rsidR="005B4590" w:rsidRPr="005B4590" w:rsidRDefault="005B4590" w:rsidP="005B4590">
      <w:pPr>
        <w:jc w:val="both"/>
        <w:rPr>
          <w:rFonts w:ascii="Verdana" w:hAnsi="Verdana"/>
          <w:bCs/>
          <w:sz w:val="20"/>
        </w:rPr>
      </w:pPr>
      <w:r w:rsidRPr="005B4590">
        <w:rPr>
          <w:rFonts w:ascii="Verdana" w:hAnsi="Verdana"/>
          <w:bCs/>
          <w:sz w:val="20"/>
        </w:rPr>
        <w:t>                   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rsidR="005B4590" w:rsidRPr="005B4590" w:rsidRDefault="005B4590" w:rsidP="005B4590">
      <w:pPr>
        <w:jc w:val="both"/>
        <w:rPr>
          <w:rFonts w:ascii="Verdana" w:hAnsi="Verdana"/>
          <w:bCs/>
          <w:sz w:val="20"/>
        </w:rPr>
      </w:pPr>
      <w:r w:rsidRPr="005B4590">
        <w:rPr>
          <w:rFonts w:ascii="Verdana" w:hAnsi="Verdana"/>
          <w:bCs/>
          <w:sz w:val="20"/>
        </w:rPr>
        <w:t>                   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36"/>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16"/>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15/2012/CFF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10/CFF/N</w:t>
      </w:r>
      <w:r w:rsidRPr="005B4590">
        <w:rPr>
          <w:rFonts w:ascii="Verdana" w:hAnsi="Verdana"/>
          <w:bCs/>
          <w:sz w:val="20"/>
        </w:rPr>
        <w:t>      </w:t>
      </w:r>
      <w:r w:rsidRPr="005B4590">
        <w:rPr>
          <w:rFonts w:ascii="Verdana" w:hAnsi="Verdana"/>
          <w:b/>
          <w:bCs/>
          <w:sz w:val="20"/>
        </w:rPr>
        <w:t>Medidas de apremio. Es necesario agotarlas en estricto orden, antes de proceder penalmente por los delitos de desobediencia o resistencia a un mandato de autoridad.</w:t>
      </w:r>
    </w:p>
    <w:p w:rsidR="005B4590" w:rsidRPr="005B4590" w:rsidRDefault="005B4590" w:rsidP="005B4590">
      <w:pPr>
        <w:jc w:val="both"/>
        <w:rPr>
          <w:rFonts w:ascii="Verdana" w:hAnsi="Verdana"/>
          <w:bCs/>
          <w:sz w:val="20"/>
        </w:rPr>
      </w:pPr>
      <w:r w:rsidRPr="005B4590">
        <w:rPr>
          <w:rFonts w:ascii="Verdana" w:hAnsi="Verdana"/>
          <w:bCs/>
          <w:sz w:val="20"/>
        </w:rPr>
        <w:t>                   El artículo 40 del CFF señala que cuando los contribuyentes, los responsables solidarios o terceros con ellos relacionados, impidan de cualquier forma o por cualquier medio el inicio o</w:t>
      </w:r>
    </w:p>
    <w:p w:rsidR="005B4590" w:rsidRPr="005B4590" w:rsidRDefault="005B4590" w:rsidP="005B4590">
      <w:pPr>
        <w:jc w:val="both"/>
        <w:rPr>
          <w:rFonts w:ascii="Verdana" w:hAnsi="Verdana"/>
          <w:bCs/>
          <w:sz w:val="20"/>
        </w:rPr>
      </w:pPr>
      <w:proofErr w:type="gramStart"/>
      <w:r w:rsidRPr="005B4590">
        <w:rPr>
          <w:rFonts w:ascii="Verdana" w:hAnsi="Verdana"/>
          <w:bCs/>
          <w:sz w:val="20"/>
        </w:rPr>
        <w:t>desarrollo</w:t>
      </w:r>
      <w:proofErr w:type="gramEnd"/>
      <w:r w:rsidRPr="005B4590">
        <w:rPr>
          <w:rFonts w:ascii="Verdana" w:hAnsi="Verdana"/>
          <w:bCs/>
          <w:sz w:val="20"/>
        </w:rPr>
        <w:t xml:space="preserve"> del ejercicio de las facultades de las autoridades fiscales, éstas podrán aplicar como medidas de apremio, a que se refiere dicho artículo, estrictamente en el orden siguiente:</w:t>
      </w:r>
    </w:p>
    <w:p w:rsidR="005B4590" w:rsidRPr="005B4590" w:rsidRDefault="005B4590" w:rsidP="005B4590">
      <w:pPr>
        <w:jc w:val="both"/>
        <w:rPr>
          <w:rFonts w:ascii="Verdana" w:hAnsi="Verdana"/>
          <w:bCs/>
          <w:sz w:val="20"/>
        </w:rPr>
      </w:pPr>
      <w:r w:rsidRPr="005B4590">
        <w:rPr>
          <w:rFonts w:ascii="Verdana" w:hAnsi="Verdana"/>
          <w:b/>
          <w:bCs/>
          <w:sz w:val="20"/>
        </w:rPr>
        <w:t>I.</w:t>
      </w:r>
      <w:r w:rsidRPr="005B4590">
        <w:rPr>
          <w:rFonts w:ascii="Verdana" w:hAnsi="Verdana"/>
          <w:bCs/>
          <w:sz w:val="20"/>
        </w:rPr>
        <w:t>    Solicitar el auxilio de la fuerza pública;</w:t>
      </w:r>
    </w:p>
    <w:p w:rsidR="005B4590" w:rsidRPr="005B4590" w:rsidRDefault="005B4590" w:rsidP="005B4590">
      <w:pPr>
        <w:jc w:val="both"/>
        <w:rPr>
          <w:rFonts w:ascii="Verdana" w:hAnsi="Verdana"/>
          <w:bCs/>
          <w:sz w:val="20"/>
        </w:rPr>
      </w:pPr>
      <w:r w:rsidRPr="005B4590">
        <w:rPr>
          <w:rFonts w:ascii="Verdana" w:hAnsi="Verdana"/>
          <w:b/>
          <w:bCs/>
          <w:sz w:val="20"/>
        </w:rPr>
        <w:t>II.</w:t>
      </w:r>
      <w:r w:rsidRPr="005B4590">
        <w:rPr>
          <w:rFonts w:ascii="Verdana" w:hAnsi="Verdana"/>
          <w:bCs/>
          <w:sz w:val="20"/>
        </w:rPr>
        <w:t>   Imponer la multa que corresponda en los términos del Código;</w:t>
      </w:r>
    </w:p>
    <w:p w:rsidR="005B4590" w:rsidRPr="005B4590" w:rsidRDefault="005B4590" w:rsidP="005B4590">
      <w:pPr>
        <w:jc w:val="both"/>
        <w:rPr>
          <w:rFonts w:ascii="Verdana" w:hAnsi="Verdana"/>
          <w:bCs/>
          <w:sz w:val="20"/>
        </w:rPr>
      </w:pPr>
      <w:r w:rsidRPr="005B4590">
        <w:rPr>
          <w:rFonts w:ascii="Verdana" w:hAnsi="Verdana"/>
          <w:b/>
          <w:bCs/>
          <w:sz w:val="20"/>
        </w:rPr>
        <w:t>III.</w:t>
      </w:r>
      <w:r w:rsidRPr="005B4590">
        <w:rPr>
          <w:rFonts w:ascii="Verdana" w:hAnsi="Verdana"/>
          <w:bCs/>
          <w:sz w:val="20"/>
        </w:rPr>
        <w:t>   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rsidR="005B4590" w:rsidRPr="005B4590" w:rsidRDefault="005B4590" w:rsidP="005B4590">
      <w:pPr>
        <w:jc w:val="both"/>
        <w:rPr>
          <w:rFonts w:ascii="Verdana" w:hAnsi="Verdana"/>
          <w:bCs/>
          <w:sz w:val="20"/>
        </w:rPr>
      </w:pPr>
      <w:r w:rsidRPr="005B4590">
        <w:rPr>
          <w:rFonts w:ascii="Verdana" w:hAnsi="Verdana"/>
          <w:b/>
          <w:bCs/>
          <w:sz w:val="20"/>
        </w:rPr>
        <w:t>IV.</w:t>
      </w:r>
      <w:r w:rsidRPr="005B4590">
        <w:rPr>
          <w:rFonts w:ascii="Verdana" w:hAnsi="Verdana"/>
          <w:bCs/>
          <w:sz w:val="20"/>
        </w:rPr>
        <w:t>  Solicitar a la autoridad competente se proceda por desobediencia o resistencia por parte del contribuyente, responsable solidario o tercero relacionado con ellos, a un mandato legítimo de autoridad competente.</w:t>
      </w:r>
    </w:p>
    <w:p w:rsidR="005B4590" w:rsidRPr="005B4590" w:rsidRDefault="005B4590" w:rsidP="005B4590">
      <w:pPr>
        <w:jc w:val="both"/>
        <w:rPr>
          <w:rFonts w:ascii="Verdana" w:hAnsi="Verdana"/>
          <w:bCs/>
          <w:sz w:val="20"/>
        </w:rPr>
      </w:pPr>
      <w:r w:rsidRPr="005B4590">
        <w:rPr>
          <w:rFonts w:ascii="Verdana" w:hAnsi="Verdana"/>
          <w:bCs/>
          <w:sz w:val="20"/>
        </w:rPr>
        <w:lastRenderedPageBreak/>
        <w:t>                   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rsidR="005B4590" w:rsidRPr="005B4590" w:rsidRDefault="005B4590" w:rsidP="005B4590">
      <w:pPr>
        <w:jc w:val="both"/>
        <w:rPr>
          <w:rFonts w:ascii="Verdana" w:hAnsi="Verdana"/>
          <w:bCs/>
          <w:sz w:val="20"/>
        </w:rPr>
      </w:pPr>
      <w:r w:rsidRPr="005B4590">
        <w:rPr>
          <w:rFonts w:ascii="Verdana" w:hAnsi="Verdana"/>
          <w:bCs/>
          <w:sz w:val="20"/>
        </w:rPr>
        <w:t>                   La autoridad fiscal podrá proceder penalmente por el delito de desobediencia o resistencia, previsto en el artículo 178 del Código Penal Federal, cuando se hubieren agotado las medidas de apremio a que se refiere el artículo 183 del citado Código Penal Federal.</w:t>
      </w:r>
    </w:p>
    <w:p w:rsidR="005B4590" w:rsidRPr="005B4590" w:rsidRDefault="005B4590" w:rsidP="005B4590">
      <w:pPr>
        <w:jc w:val="both"/>
        <w:rPr>
          <w:rFonts w:ascii="Verdana" w:hAnsi="Verdana"/>
          <w:bCs/>
          <w:sz w:val="20"/>
        </w:rPr>
      </w:pPr>
      <w:r w:rsidRPr="005B4590">
        <w:rPr>
          <w:rFonts w:ascii="Verdana" w:hAnsi="Verdana"/>
          <w:bCs/>
          <w:sz w:val="20"/>
        </w:rPr>
        <w:t>                   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rsidR="005B4590" w:rsidRPr="005B4590" w:rsidRDefault="005B4590" w:rsidP="005B4590">
      <w:pPr>
        <w:jc w:val="both"/>
        <w:rPr>
          <w:rFonts w:ascii="Verdana" w:hAnsi="Verdana"/>
          <w:bCs/>
          <w:sz w:val="20"/>
        </w:rPr>
      </w:pPr>
      <w:r w:rsidRPr="005B4590">
        <w:rPr>
          <w:rFonts w:ascii="Verdana" w:hAnsi="Verdana"/>
          <w:bCs/>
          <w:sz w:val="20"/>
        </w:rPr>
        <w:t>                   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11"/>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11"/>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4/2002/CFF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325-SAT-A-31676 de 24 de mayo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11/CFF/N</w:t>
      </w:r>
      <w:r w:rsidRPr="005B4590">
        <w:rPr>
          <w:rFonts w:ascii="Verdana" w:hAnsi="Verdana"/>
          <w:bCs/>
          <w:sz w:val="20"/>
        </w:rPr>
        <w:t>      </w:t>
      </w:r>
      <w:r w:rsidRPr="005B4590">
        <w:rPr>
          <w:rFonts w:ascii="Verdana" w:hAnsi="Verdana"/>
          <w:b/>
          <w:bCs/>
          <w:sz w:val="20"/>
        </w:rPr>
        <w:t>Visitas domiciliarias para verificar el cumplimiento de obligaciones fiscales. No se requiere que se levanten actas parciales y acta final.</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 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éste sea auténtico; la de contar con la documentación o comprobantes que acrediten la legal propiedad, posesión, estancia, tenencia o importación de las mercancías de procedencia extranjera, debiéndola exhibir a la autoridad durante la </w:t>
      </w:r>
      <w:r w:rsidRPr="005B4590">
        <w:rPr>
          <w:rFonts w:ascii="Verdana" w:hAnsi="Verdana"/>
          <w:bCs/>
          <w:sz w:val="20"/>
        </w:rPr>
        <w:lastRenderedPageBreak/>
        <w:t>visita, y las inherentes y derivadas de autorizaciones, concesiones, padrones, registros o patentes establecidos en la Ley Aduanera, su Reglamento y las Reglas Generales de Comercio Exterior que emita el SAT.</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49, fracción IV del ordenamiento en cita, dispone que en toda visita domiciliaria se </w:t>
      </w:r>
      <w:proofErr w:type="gramStart"/>
      <w:r w:rsidRPr="005B4590">
        <w:rPr>
          <w:rFonts w:ascii="Verdana" w:hAnsi="Verdana"/>
          <w:bCs/>
          <w:sz w:val="20"/>
        </w:rPr>
        <w:t>levantará</w:t>
      </w:r>
      <w:proofErr w:type="gramEnd"/>
      <w:r w:rsidRPr="005B4590">
        <w:rPr>
          <w:rFonts w:ascii="Verdana" w:hAnsi="Verdana"/>
          <w:bCs/>
          <w:sz w:val="20"/>
        </w:rPr>
        <w:t xml:space="preserve"> acta en la que se harán constar en forma circunstanciada los hechos u omisiones conocidos por los visitadores o, en su caso, las irregularidades detectadas durante la inspección, sin hacer mención expresa de que deban levantarse actas parciales y acta final.</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Por lo anterior, tendrán plena validez las visitas domiciliarias realizadas en términos del artículo 42, fracción V del CFF siempre que se levante un acta circunstanciada que cumpla con los requisitos del artículo 49 de dicho Código, ya que el citado numeral, no obliga a la autoridad a levantar actas parciales y acta final y, por lo tanto, basta con hacer constar los hechos en un acta.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11"/>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3"/>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43/2003/CFF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325-SAT-IV-B-56119 de 15 de octubre de 2003, mediante el cual se emite la Compilación de Criterios Normativos. Se dan a conocer criterios.</w:t>
            </w:r>
          </w:p>
        </w:tc>
      </w:tr>
    </w:tbl>
    <w:p w:rsidR="005B4590" w:rsidRPr="005B4590" w:rsidRDefault="005B4590" w:rsidP="005B4590">
      <w:pPr>
        <w:jc w:val="both"/>
        <w:rPr>
          <w:rFonts w:ascii="Verdana" w:hAnsi="Verdana"/>
          <w:bCs/>
          <w:sz w:val="20"/>
        </w:rPr>
      </w:pPr>
      <w:r w:rsidRPr="005B4590">
        <w:rPr>
          <w:rFonts w:ascii="Verdana" w:hAnsi="Verdana"/>
          <w:b/>
          <w:bCs/>
          <w:sz w:val="20"/>
        </w:rPr>
        <w:t>12/CFF/N</w:t>
      </w:r>
      <w:r w:rsidRPr="005B4590">
        <w:rPr>
          <w:rFonts w:ascii="Verdana" w:hAnsi="Verdana"/>
          <w:bCs/>
          <w:sz w:val="20"/>
        </w:rPr>
        <w:t>      </w:t>
      </w:r>
      <w:r w:rsidRPr="005B4590">
        <w:rPr>
          <w:rFonts w:ascii="Verdana" w:hAnsi="Verdana"/>
          <w:b/>
          <w:bCs/>
          <w:sz w:val="20"/>
        </w:rPr>
        <w:t>Discrepancia fiscal. El resultado de la comprobación se dará a conocer mediante oficio y, en su caso, en la última acta parcial o complementaria.</w:t>
      </w:r>
    </w:p>
    <w:p w:rsidR="005B4590" w:rsidRPr="005B4590" w:rsidRDefault="005B4590" w:rsidP="005B4590">
      <w:pPr>
        <w:jc w:val="both"/>
        <w:rPr>
          <w:rFonts w:ascii="Verdana" w:hAnsi="Verdana"/>
          <w:bCs/>
          <w:sz w:val="20"/>
        </w:rPr>
      </w:pPr>
      <w:r w:rsidRPr="005B4590">
        <w:rPr>
          <w:rFonts w:ascii="Verdana" w:hAnsi="Verdana"/>
          <w:bCs/>
          <w:sz w:val="20"/>
        </w:rPr>
        <w:t>                   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rsidR="005B4590" w:rsidRPr="005B4590" w:rsidRDefault="005B4590" w:rsidP="005B4590">
      <w:pPr>
        <w:jc w:val="both"/>
        <w:rPr>
          <w:rFonts w:ascii="Verdana" w:hAnsi="Verdana"/>
          <w:bCs/>
          <w:sz w:val="20"/>
        </w:rPr>
      </w:pPr>
      <w:r w:rsidRPr="005B4590">
        <w:rPr>
          <w:rFonts w:ascii="Verdana" w:hAnsi="Verdana"/>
          <w:bCs/>
          <w:sz w:val="20"/>
        </w:rPr>
        <w:t>                   El artículo 91, en su primer y séptimo párrafos, fracciones I y II de la Ley del ISR, establece 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rsidR="005B4590" w:rsidRPr="005B4590" w:rsidRDefault="005B4590" w:rsidP="005B4590">
      <w:pPr>
        <w:jc w:val="both"/>
        <w:rPr>
          <w:rFonts w:ascii="Verdana" w:hAnsi="Verdana"/>
          <w:bCs/>
          <w:sz w:val="20"/>
        </w:rPr>
      </w:pPr>
      <w:r w:rsidRPr="005B4590">
        <w:rPr>
          <w:rFonts w:ascii="Verdana" w:hAnsi="Verdana"/>
          <w:bCs/>
          <w:sz w:val="20"/>
        </w:rPr>
        <w:t xml:space="preserve">                   Asimismo, en términos de las disposiciones antes citadas, las autoridades fiscales por una sola vez, podrán requerir información y documentación adicional al </w:t>
      </w:r>
      <w:r w:rsidRPr="005B4590">
        <w:rPr>
          <w:rFonts w:ascii="Verdana" w:hAnsi="Verdana"/>
          <w:bCs/>
          <w:sz w:val="20"/>
        </w:rPr>
        <w:lastRenderedPageBreak/>
        <w:t>contribuyente, el cual la deberá proporcionar en el término previsto en el artículo 53, inciso c) del CFF.</w:t>
      </w:r>
    </w:p>
    <w:p w:rsidR="005B4590" w:rsidRPr="005B4590" w:rsidRDefault="005B4590" w:rsidP="005B4590">
      <w:pPr>
        <w:jc w:val="both"/>
        <w:rPr>
          <w:rFonts w:ascii="Verdana" w:hAnsi="Verdana"/>
          <w:bCs/>
          <w:sz w:val="20"/>
        </w:rPr>
      </w:pPr>
      <w:r w:rsidRPr="005B4590">
        <w:rPr>
          <w:rFonts w:ascii="Verdana" w:hAnsi="Verdana"/>
          <w:bCs/>
          <w:sz w:val="20"/>
        </w:rPr>
        <w:t>                   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rsidR="005B4590" w:rsidRPr="005B4590" w:rsidRDefault="005B4590" w:rsidP="005B4590">
      <w:pPr>
        <w:jc w:val="both"/>
        <w:rPr>
          <w:rFonts w:ascii="Verdana" w:hAnsi="Verdana"/>
          <w:bCs/>
          <w:sz w:val="20"/>
        </w:rPr>
      </w:pPr>
      <w:r w:rsidRPr="005B4590">
        <w:rPr>
          <w:rFonts w:ascii="Verdana" w:hAnsi="Verdana"/>
          <w:bCs/>
          <w:sz w:val="20"/>
        </w:rPr>
        <w:t>                   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36"/>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76"/>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20/2001/CFF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325-SAT-A-31123 de 14 de septiembre de 2001, mediante el cual se da a conocer la nueva Compilación de Criterios Normativos 2001.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13/CFF/N</w:t>
      </w:r>
      <w:r w:rsidRPr="005B4590">
        <w:rPr>
          <w:rFonts w:ascii="Verdana" w:hAnsi="Verdana"/>
          <w:bCs/>
          <w:sz w:val="20"/>
        </w:rPr>
        <w:t>      </w:t>
      </w:r>
      <w:r w:rsidRPr="005B4590">
        <w:rPr>
          <w:rFonts w:ascii="Verdana" w:hAnsi="Verdana"/>
          <w:b/>
          <w:bCs/>
          <w:sz w:val="20"/>
        </w:rPr>
        <w:t>Garantía del interés fiscal. Están relevadas de otorgarla las instituciones que conforman el Sistema Bancario Mexicano.</w:t>
      </w:r>
    </w:p>
    <w:p w:rsidR="005B4590" w:rsidRPr="005B4590" w:rsidRDefault="005B4590" w:rsidP="005B4590">
      <w:pPr>
        <w:jc w:val="both"/>
        <w:rPr>
          <w:rFonts w:ascii="Verdana" w:hAnsi="Verdana"/>
          <w:bCs/>
          <w:sz w:val="20"/>
        </w:rPr>
      </w:pPr>
      <w:r w:rsidRPr="005B4590">
        <w:rPr>
          <w:rFonts w:ascii="Verdana" w:hAnsi="Verdana"/>
          <w:bCs/>
          <w:sz w:val="20"/>
        </w:rPr>
        <w:t>                   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rsidR="005B4590" w:rsidRPr="005B4590" w:rsidRDefault="005B4590" w:rsidP="005B4590">
      <w:pPr>
        <w:jc w:val="both"/>
        <w:rPr>
          <w:rFonts w:ascii="Verdana" w:hAnsi="Verdana"/>
          <w:bCs/>
          <w:sz w:val="20"/>
        </w:rPr>
      </w:pPr>
      <w:r w:rsidRPr="005B4590">
        <w:rPr>
          <w:rFonts w:ascii="Verdana" w:hAnsi="Verdana"/>
          <w:bCs/>
          <w:sz w:val="20"/>
        </w:rPr>
        <w:t>                   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rsidR="005B4590" w:rsidRPr="005B4590" w:rsidRDefault="005B4590" w:rsidP="005B4590">
      <w:pPr>
        <w:jc w:val="both"/>
        <w:rPr>
          <w:rFonts w:ascii="Verdana" w:hAnsi="Verdana"/>
          <w:bCs/>
          <w:sz w:val="20"/>
        </w:rPr>
      </w:pPr>
      <w:r w:rsidRPr="005B4590">
        <w:rPr>
          <w:rFonts w:ascii="Verdana" w:hAnsi="Verdana"/>
          <w:bCs/>
          <w:sz w:val="20"/>
        </w:rPr>
        <w:t>                   Del análisis de los artículos 65, 141 y 142 del CFF, se desprende la regla general relativa a que todos los créditos fiscales exigibles a favor del fisco federal, pendientes de pago por</w:t>
      </w:r>
    </w:p>
    <w:p w:rsidR="005B4590" w:rsidRPr="005B4590" w:rsidRDefault="005B4590" w:rsidP="005B4590">
      <w:pPr>
        <w:jc w:val="both"/>
        <w:rPr>
          <w:rFonts w:ascii="Verdana" w:hAnsi="Verdana"/>
          <w:bCs/>
          <w:sz w:val="20"/>
        </w:rPr>
      </w:pPr>
      <w:proofErr w:type="gramStart"/>
      <w:r w:rsidRPr="005B4590">
        <w:rPr>
          <w:rFonts w:ascii="Verdana" w:hAnsi="Verdana"/>
          <w:bCs/>
          <w:sz w:val="20"/>
        </w:rPr>
        <w:t>parte</w:t>
      </w:r>
      <w:proofErr w:type="gramEnd"/>
      <w:r w:rsidRPr="005B4590">
        <w:rPr>
          <w:rFonts w:ascii="Verdana" w:hAnsi="Verdana"/>
          <w:bCs/>
          <w:sz w:val="20"/>
        </w:rPr>
        <w:t xml:space="preserv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86 de la Ley de Instituciones de Crédito dispone que mientras los integrantes del Sistema Bancario Mexicano, no se encuentren en liquidación o en </w:t>
      </w:r>
      <w:r w:rsidRPr="005B4590">
        <w:rPr>
          <w:rFonts w:ascii="Verdana" w:hAnsi="Verdana"/>
          <w:bCs/>
          <w:sz w:val="20"/>
        </w:rPr>
        <w:lastRenderedPageBreak/>
        <w:t>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 Asimismo, el artículo 3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rsidR="005B4590" w:rsidRPr="005B4590" w:rsidRDefault="005B4590" w:rsidP="005B4590">
      <w:pPr>
        <w:jc w:val="both"/>
        <w:rPr>
          <w:rFonts w:ascii="Verdana" w:hAnsi="Verdana"/>
          <w:bCs/>
          <w:sz w:val="20"/>
        </w:rPr>
      </w:pPr>
      <w:r w:rsidRPr="005B4590">
        <w:rPr>
          <w:rFonts w:ascii="Verdana" w:hAnsi="Verdana"/>
          <w:bCs/>
          <w:sz w:val="20"/>
        </w:rPr>
        <w:t>                   Por lo anterior, las instituciones integrantes del Sistema Bancario Mexicano a que se refiere la Ley de Instituciones de Crédito se encuentran relevadas de la obligación de otorgar la garantía del interés fiscal.</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25"/>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05"/>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2010</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14/CFF/N</w:t>
      </w:r>
      <w:r w:rsidRPr="005B4590">
        <w:rPr>
          <w:rFonts w:ascii="Verdana" w:hAnsi="Verdana"/>
          <w:bCs/>
          <w:sz w:val="20"/>
        </w:rPr>
        <w:t>      </w:t>
      </w:r>
      <w:r w:rsidRPr="005B4590">
        <w:rPr>
          <w:rFonts w:ascii="Verdana" w:hAnsi="Verdana"/>
          <w:b/>
          <w:bCs/>
          <w:sz w:val="20"/>
        </w:rPr>
        <w:t>Suspensión del plazo de caducidad cuando se hacen valer medios de defensa.</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rsidR="005B4590" w:rsidRPr="005B4590" w:rsidRDefault="005B4590" w:rsidP="005B4590">
      <w:pPr>
        <w:jc w:val="both"/>
        <w:rPr>
          <w:rFonts w:ascii="Verdana" w:hAnsi="Verdana"/>
          <w:bCs/>
          <w:sz w:val="20"/>
        </w:rPr>
      </w:pPr>
      <w:r w:rsidRPr="005B4590">
        <w:rPr>
          <w:rFonts w:ascii="Verdana" w:hAnsi="Verdana"/>
          <w:bCs/>
          <w:sz w:val="20"/>
        </w:rPr>
        <w:t>                   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25"/>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25"/>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9/2002/CFF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325-SAT-A-31676 de 24 de mayo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15/CFF/N</w:t>
      </w:r>
      <w:r w:rsidRPr="005B4590">
        <w:rPr>
          <w:rFonts w:ascii="Verdana" w:hAnsi="Verdana"/>
          <w:bCs/>
          <w:sz w:val="20"/>
        </w:rPr>
        <w:t>      </w:t>
      </w:r>
      <w:r w:rsidRPr="005B4590">
        <w:rPr>
          <w:rFonts w:ascii="Verdana" w:hAnsi="Verdana"/>
          <w:b/>
          <w:bCs/>
          <w:sz w:val="20"/>
        </w:rPr>
        <w:t>Caducidad de las facultades de la autoridad fiscal. La suspensión del plazo con motivo de la interposición de algún recurso administrativo o juicio, debe considerarse independiente del plazo de diez años.</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67, antepenúltimo párrafo del CFF precisa que el plazo de caducidad que se suspende con motivo del ejercicio de las facultades de comprobación, adicionado con el plazo por el que no se suspende dicha caducidad, no podrá exceder de diez años.</w:t>
      </w:r>
    </w:p>
    <w:p w:rsidR="005B4590" w:rsidRPr="005B4590" w:rsidRDefault="005B4590" w:rsidP="005B4590">
      <w:pPr>
        <w:jc w:val="both"/>
        <w:rPr>
          <w:rFonts w:ascii="Verdana" w:hAnsi="Verdana"/>
          <w:bCs/>
          <w:sz w:val="20"/>
        </w:rPr>
      </w:pPr>
      <w:r w:rsidRPr="005B4590">
        <w:rPr>
          <w:rFonts w:ascii="Verdana" w:hAnsi="Verdana"/>
          <w:bCs/>
          <w:sz w:val="20"/>
        </w:rPr>
        <w:t>                   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rsidR="005B4590" w:rsidRPr="005B4590" w:rsidRDefault="005B4590" w:rsidP="005B4590">
      <w:pPr>
        <w:jc w:val="both"/>
        <w:rPr>
          <w:rFonts w:ascii="Verdana" w:hAnsi="Verdana"/>
          <w:bCs/>
          <w:sz w:val="20"/>
        </w:rPr>
      </w:pPr>
      <w:r w:rsidRPr="005B4590">
        <w:rPr>
          <w:rFonts w:ascii="Verdana" w:hAnsi="Verdana"/>
          <w:bCs/>
          <w:sz w:val="20"/>
        </w:rPr>
        <w:t>                   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25"/>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663"/>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2/2005/CFF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325-SAT-09-IV-B-118532 de 19 de septiembre de 2005, mediante el cual se emite la Compilación de Criterios Normativos. Liberación de la primera parte del Boletín 2005.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16/CFF/N</w:t>
      </w:r>
      <w:r w:rsidRPr="005B4590">
        <w:rPr>
          <w:rFonts w:ascii="Verdana" w:hAnsi="Verdana"/>
          <w:bCs/>
          <w:sz w:val="20"/>
        </w:rPr>
        <w:t>      </w:t>
      </w:r>
      <w:r w:rsidRPr="005B4590">
        <w:rPr>
          <w:rFonts w:ascii="Verdana" w:hAnsi="Verdana"/>
          <w:b/>
          <w:bCs/>
          <w:sz w:val="20"/>
        </w:rPr>
        <w:t>Infracciones. Aplicación de las multas establecidas en el CFF.</w:t>
      </w:r>
    </w:p>
    <w:p w:rsidR="005B4590" w:rsidRPr="005B4590" w:rsidRDefault="005B4590" w:rsidP="005B4590">
      <w:pPr>
        <w:jc w:val="both"/>
        <w:rPr>
          <w:rFonts w:ascii="Verdana" w:hAnsi="Verdana"/>
          <w:bCs/>
          <w:sz w:val="20"/>
        </w:rPr>
      </w:pPr>
      <w:r w:rsidRPr="005B4590">
        <w:rPr>
          <w:rFonts w:ascii="Verdana" w:hAnsi="Verdana"/>
          <w:bCs/>
          <w:sz w:val="20"/>
        </w:rPr>
        <w:t>                   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5B4590" w:rsidRPr="005B4590" w:rsidRDefault="005B4590" w:rsidP="005B4590">
      <w:pPr>
        <w:jc w:val="both"/>
        <w:rPr>
          <w:rFonts w:ascii="Verdana" w:hAnsi="Verdana"/>
          <w:bCs/>
          <w:sz w:val="20"/>
        </w:rPr>
      </w:pPr>
      <w:r w:rsidRPr="005B4590">
        <w:rPr>
          <w:rFonts w:ascii="Verdana" w:hAnsi="Verdana"/>
          <w:bCs/>
          <w:sz w:val="20"/>
        </w:rPr>
        <w:t>                   El artículo 6, primer párrafo del Código en comento, establece que las contribuciones se causan conforme se realizan las situaciones jurídicas o de hecho, previstas en las leyes fiscales vigentes durante el lapso en que ocurran.</w:t>
      </w:r>
    </w:p>
    <w:p w:rsidR="005B4590" w:rsidRPr="005B4590" w:rsidRDefault="005B4590" w:rsidP="005B4590">
      <w:pPr>
        <w:jc w:val="both"/>
        <w:rPr>
          <w:rFonts w:ascii="Verdana" w:hAnsi="Verdana"/>
          <w:bCs/>
          <w:sz w:val="20"/>
        </w:rPr>
      </w:pPr>
      <w:r w:rsidRPr="005B4590">
        <w:rPr>
          <w:rFonts w:ascii="Verdana" w:hAnsi="Verdana"/>
          <w:bCs/>
          <w:sz w:val="20"/>
        </w:rPr>
        <w:t>                   De la interpretación estricta a ambas disposiciones fiscales, la aplicación de las multas que dicho Código prevé, debe ser de acuerdo al ordenamiento legal que esté vigente en el ejercicio fiscal en el que se actualicen las situaciones jurídicas o de hecho que se sancionan, independientemente de que se impongan con posterioridad.</w:t>
      </w:r>
    </w:p>
    <w:p w:rsidR="005B4590" w:rsidRPr="005B4590" w:rsidRDefault="005B4590" w:rsidP="005B4590">
      <w:pPr>
        <w:jc w:val="both"/>
        <w:rPr>
          <w:rFonts w:ascii="Verdana" w:hAnsi="Verdana"/>
          <w:bCs/>
          <w:sz w:val="20"/>
        </w:rPr>
      </w:pPr>
      <w:r w:rsidRPr="005B4590">
        <w:rPr>
          <w:rFonts w:ascii="Verdana" w:hAnsi="Verdana"/>
          <w:bCs/>
          <w:sz w:val="20"/>
        </w:rPr>
        <w:t>                   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ésta ha sido notificada al infractor, si posteriormente se reforma el precepto legal estableciendo una sanción menor.</w:t>
      </w:r>
    </w:p>
    <w:p w:rsidR="005B4590" w:rsidRPr="005B4590" w:rsidRDefault="005B4590" w:rsidP="005B4590">
      <w:pPr>
        <w:jc w:val="both"/>
        <w:rPr>
          <w:rFonts w:ascii="Verdana" w:hAnsi="Verdana"/>
          <w:bCs/>
          <w:sz w:val="20"/>
        </w:rPr>
      </w:pPr>
      <w:r w:rsidRPr="005B4590">
        <w:rPr>
          <w:rFonts w:ascii="Verdana" w:hAnsi="Verdana"/>
          <w:bCs/>
          <w:sz w:val="20"/>
        </w:rPr>
        <w:lastRenderedPageBreak/>
        <w:t>                   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293"/>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25"/>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110/2001/CFF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325-SAT-A-31373 de 12 de diciembre de 2001. Compilación de Criterios Normativos. Se dan a conocer criterios.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17/CFF/N</w:t>
      </w:r>
      <w:r w:rsidRPr="005B4590">
        <w:rPr>
          <w:rFonts w:ascii="Verdana" w:hAnsi="Verdana"/>
          <w:bCs/>
          <w:sz w:val="20"/>
        </w:rPr>
        <w:t>      </w:t>
      </w:r>
      <w:r w:rsidRPr="005B4590">
        <w:rPr>
          <w:rFonts w:ascii="Verdana" w:hAnsi="Verdana"/>
          <w:b/>
          <w:bCs/>
          <w:sz w:val="20"/>
        </w:rPr>
        <w:t>Declaración de nulidad lisa y llana o la revocación de la resolución correspondiente no desvirtúa el cumplimiento espontáneo.</w:t>
      </w:r>
    </w:p>
    <w:p w:rsidR="005B4590" w:rsidRPr="005B4590" w:rsidRDefault="005B4590" w:rsidP="005B4590">
      <w:pPr>
        <w:jc w:val="both"/>
        <w:rPr>
          <w:rFonts w:ascii="Verdana" w:hAnsi="Verdana"/>
          <w:bCs/>
          <w:sz w:val="20"/>
        </w:rPr>
      </w:pPr>
      <w:r w:rsidRPr="005B4590">
        <w:rPr>
          <w:rFonts w:ascii="Verdana" w:hAnsi="Verdana"/>
          <w:bCs/>
          <w:sz w:val="20"/>
        </w:rPr>
        <w:t>                   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rsidR="005B4590" w:rsidRPr="005B4590" w:rsidRDefault="005B4590" w:rsidP="005B4590">
      <w:pPr>
        <w:jc w:val="both"/>
        <w:rPr>
          <w:rFonts w:ascii="Verdana" w:hAnsi="Verdana"/>
          <w:bCs/>
          <w:sz w:val="20"/>
        </w:rPr>
      </w:pPr>
      <w:r w:rsidRPr="005B4590">
        <w:rPr>
          <w:rFonts w:ascii="Verdana" w:hAnsi="Verdana"/>
          <w:bCs/>
          <w:sz w:val="20"/>
        </w:rPr>
        <w:t>                   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rsidR="005B4590" w:rsidRPr="005B4590" w:rsidRDefault="005B4590" w:rsidP="005B4590">
      <w:pPr>
        <w:jc w:val="both"/>
        <w:rPr>
          <w:rFonts w:ascii="Verdana" w:hAnsi="Verdana"/>
          <w:bCs/>
          <w:sz w:val="20"/>
        </w:rPr>
      </w:pPr>
      <w:r w:rsidRPr="005B4590">
        <w:rPr>
          <w:rFonts w:ascii="Verdana" w:hAnsi="Verdana"/>
          <w:bCs/>
          <w:sz w:val="20"/>
        </w:rPr>
        <w:t>                   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293"/>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663"/>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113/2001/CFF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325-SAT-A-31373 de 12 de diciembre de 2001 Compilación de Criterios Normativos. Se dan a conocer criterios.</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18/CFF/N </w:t>
      </w:r>
      <w:r w:rsidRPr="005B4590">
        <w:rPr>
          <w:rFonts w:ascii="Verdana" w:hAnsi="Verdana"/>
          <w:bCs/>
          <w:sz w:val="20"/>
        </w:rPr>
        <w:t>     </w:t>
      </w:r>
      <w:r w:rsidRPr="005B4590">
        <w:rPr>
          <w:rFonts w:ascii="Verdana" w:hAnsi="Verdana"/>
          <w:b/>
          <w:bCs/>
          <w:sz w:val="20"/>
        </w:rPr>
        <w:t>Imposición de multas. Determinación de la multa aplicable por la omisión en el entero de diversas contribuciones y en la presentación de declaraciones.</w:t>
      </w:r>
    </w:p>
    <w:p w:rsidR="005B4590" w:rsidRPr="005B4590" w:rsidRDefault="005B4590" w:rsidP="005B4590">
      <w:pPr>
        <w:jc w:val="both"/>
        <w:rPr>
          <w:rFonts w:ascii="Verdana" w:hAnsi="Verdana"/>
          <w:bCs/>
          <w:sz w:val="20"/>
        </w:rPr>
      </w:pPr>
      <w:r w:rsidRPr="005B4590">
        <w:rPr>
          <w:rFonts w:ascii="Verdana" w:hAnsi="Verdana"/>
          <w:bCs/>
          <w:sz w:val="20"/>
        </w:rPr>
        <w:t>                   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 omisión se infrinjan diversas disposiciones fiscales de carácter formal a las que correspondan varias multas, sólo se aplicará la que corresponda a la infracción cuya multa sea mayor.</w:t>
      </w:r>
    </w:p>
    <w:p w:rsidR="005B4590" w:rsidRPr="005B4590" w:rsidRDefault="005B4590" w:rsidP="005B4590">
      <w:pPr>
        <w:jc w:val="both"/>
        <w:rPr>
          <w:rFonts w:ascii="Verdana" w:hAnsi="Verdana"/>
          <w:bCs/>
          <w:sz w:val="20"/>
        </w:rPr>
      </w:pPr>
      <w:r w:rsidRPr="005B4590">
        <w:rPr>
          <w:rFonts w:ascii="Verdana" w:hAnsi="Verdana"/>
          <w:bCs/>
          <w:sz w:val="20"/>
        </w:rPr>
        <w:t>                   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rsidR="005B4590" w:rsidRPr="005B4590" w:rsidRDefault="005B4590" w:rsidP="005B4590">
      <w:pPr>
        <w:jc w:val="both"/>
        <w:rPr>
          <w:rFonts w:ascii="Verdana" w:hAnsi="Verdana"/>
          <w:bCs/>
          <w:sz w:val="20"/>
        </w:rPr>
      </w:pPr>
      <w:r w:rsidRPr="005B4590">
        <w:rPr>
          <w:rFonts w:ascii="Verdana" w:hAnsi="Verdana"/>
          <w:bCs/>
          <w:sz w:val="20"/>
        </w:rPr>
        <w:t>                   Lo anterior con independencia de que las multas correspondientes se encuentren contenidas en diversos ordenamientos legales.</w:t>
      </w:r>
    </w:p>
    <w:p w:rsidR="005B4590" w:rsidRPr="005B4590" w:rsidRDefault="005B4590" w:rsidP="005B4590">
      <w:pPr>
        <w:jc w:val="both"/>
        <w:rPr>
          <w:rFonts w:ascii="Verdana" w:hAnsi="Verdana"/>
          <w:bCs/>
          <w:sz w:val="20"/>
        </w:rPr>
      </w:pPr>
      <w:r w:rsidRPr="005B4590">
        <w:rPr>
          <w:rFonts w:ascii="Verdana" w:hAnsi="Verdana"/>
          <w:bCs/>
          <w:sz w:val="20"/>
        </w:rPr>
        <w:t>                   Por su parte, debe interpretarse que el último párrafo de la fracción V del artículo supracitado, contempla que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 contribución no declarada u obligación no cumplida.</w:t>
      </w:r>
    </w:p>
    <w:p w:rsidR="005B4590" w:rsidRPr="005B4590" w:rsidRDefault="005B4590" w:rsidP="005B4590">
      <w:pPr>
        <w:jc w:val="both"/>
        <w:rPr>
          <w:rFonts w:ascii="Verdana" w:hAnsi="Verdana"/>
          <w:bCs/>
          <w:sz w:val="20"/>
        </w:rPr>
      </w:pPr>
      <w:r w:rsidRPr="005B4590">
        <w:rPr>
          <w:rFonts w:ascii="Verdana" w:hAnsi="Verdana"/>
          <w:bCs/>
          <w:sz w:val="20"/>
        </w:rPr>
        <w:t>                   En este orden de ideas, atendiendo a la naturaleza de la obligación, el no efectuar un pago implica la comisión de una infracción, de tal forma que con la omisión de diversos pagos, se incurre en varias infracciones.</w:t>
      </w:r>
    </w:p>
    <w:p w:rsidR="005B4590" w:rsidRPr="005B4590" w:rsidRDefault="005B4590" w:rsidP="005B4590">
      <w:pPr>
        <w:jc w:val="both"/>
        <w:rPr>
          <w:rFonts w:ascii="Verdana" w:hAnsi="Verdana"/>
          <w:bCs/>
          <w:sz w:val="20"/>
        </w:rPr>
      </w:pPr>
      <w:r w:rsidRPr="005B4590">
        <w:rPr>
          <w:rFonts w:ascii="Verdana" w:hAnsi="Verdana"/>
          <w:bCs/>
          <w:sz w:val="20"/>
        </w:rPr>
        <w:t>                   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lo dispuesto por el artículo 75, fracción V, primer párrafo en cita.</w:t>
      </w:r>
    </w:p>
    <w:p w:rsidR="005B4590" w:rsidRPr="005B4590" w:rsidRDefault="005B4590" w:rsidP="005B4590">
      <w:pPr>
        <w:jc w:val="both"/>
        <w:rPr>
          <w:rFonts w:ascii="Verdana" w:hAnsi="Verdana"/>
          <w:bCs/>
          <w:sz w:val="20"/>
        </w:rPr>
      </w:pPr>
      <w:r w:rsidRPr="005B4590">
        <w:rPr>
          <w:rFonts w:ascii="Verdana" w:hAnsi="Verdana"/>
          <w:bCs/>
          <w:sz w:val="20"/>
        </w:rPr>
        <w:t>                   No obstante, si además de infringirse disposiciones de carácter formal se omite total o parcialmente el pago de contribuciones, se estará a lo dispuesto por el artículo 75, fracción V, segundo párrafo del CFF para aplicar la multa mayor.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34"/>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70"/>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37/2004/CFF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325-SAT-IV-B-91597 de 31 de agosto de 2004, mediante el cual se emite la liberación de la primera parte del Boletín 2004.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19/CFF/N</w:t>
      </w:r>
      <w:r w:rsidRPr="005B4590">
        <w:rPr>
          <w:rFonts w:ascii="Verdana" w:hAnsi="Verdana"/>
          <w:bCs/>
          <w:sz w:val="20"/>
        </w:rPr>
        <w:t>      </w:t>
      </w:r>
      <w:r w:rsidRPr="005B4590">
        <w:rPr>
          <w:rFonts w:ascii="Verdana" w:hAnsi="Verdana"/>
          <w:b/>
          <w:bCs/>
          <w:sz w:val="20"/>
        </w:rPr>
        <w:t>Supuestos de infracción relacionados con la obligación de presentar la información correspondiente sobre el pago, retención, acreditamiento y traslado del IVA en las operaciones con proveedores.</w:t>
      </w:r>
    </w:p>
    <w:p w:rsidR="005B4590" w:rsidRPr="005B4590" w:rsidRDefault="005B4590" w:rsidP="005B4590">
      <w:pPr>
        <w:jc w:val="both"/>
        <w:rPr>
          <w:rFonts w:ascii="Verdana" w:hAnsi="Verdana"/>
          <w:bCs/>
          <w:sz w:val="20"/>
        </w:rPr>
      </w:pPr>
      <w:r w:rsidRPr="005B4590">
        <w:rPr>
          <w:rFonts w:ascii="Verdana" w:hAnsi="Verdana"/>
          <w:bCs/>
          <w:sz w:val="20"/>
        </w:rPr>
        <w:t>                   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 o con errores.</w:t>
      </w:r>
    </w:p>
    <w:p w:rsidR="005B4590" w:rsidRPr="005B4590" w:rsidRDefault="005B4590" w:rsidP="005B4590">
      <w:pPr>
        <w:jc w:val="both"/>
        <w:rPr>
          <w:rFonts w:ascii="Verdana" w:hAnsi="Verdana"/>
          <w:bCs/>
          <w:sz w:val="20"/>
        </w:rPr>
      </w:pPr>
      <w:r w:rsidRPr="005B4590">
        <w:rPr>
          <w:rFonts w:ascii="Verdana" w:hAnsi="Verdana"/>
          <w:bCs/>
          <w:sz w:val="20"/>
        </w:rPr>
        <w:t>                   Del artículo 32, fracción VIII de la Ley del IVA, se desprenden las siguientes conductas infractoras:</w:t>
      </w:r>
    </w:p>
    <w:p w:rsidR="005B4590" w:rsidRPr="005B4590" w:rsidRDefault="005B4590" w:rsidP="005B4590">
      <w:pPr>
        <w:jc w:val="both"/>
        <w:rPr>
          <w:rFonts w:ascii="Verdana" w:hAnsi="Verdana"/>
          <w:bCs/>
          <w:sz w:val="20"/>
        </w:rPr>
      </w:pPr>
      <w:r w:rsidRPr="005B4590">
        <w:rPr>
          <w:rFonts w:ascii="Verdana" w:hAnsi="Verdana"/>
          <w:b/>
          <w:bCs/>
          <w:sz w:val="20"/>
        </w:rPr>
        <w:t>I.</w:t>
      </w:r>
      <w:r w:rsidRPr="005B4590">
        <w:rPr>
          <w:rFonts w:ascii="Verdana" w:hAnsi="Verdana"/>
          <w:bCs/>
          <w:sz w:val="20"/>
        </w:rPr>
        <w:t>       No proporcionar la información a través de los medios y formatos electrónicos correspondientes;</w:t>
      </w:r>
    </w:p>
    <w:p w:rsidR="005B4590" w:rsidRPr="005B4590" w:rsidRDefault="005B4590" w:rsidP="005B4590">
      <w:pPr>
        <w:jc w:val="both"/>
        <w:rPr>
          <w:rFonts w:ascii="Verdana" w:hAnsi="Verdana"/>
          <w:bCs/>
          <w:sz w:val="20"/>
        </w:rPr>
      </w:pPr>
      <w:r w:rsidRPr="005B4590">
        <w:rPr>
          <w:rFonts w:ascii="Verdana" w:hAnsi="Verdana"/>
          <w:b/>
          <w:bCs/>
          <w:sz w:val="20"/>
        </w:rPr>
        <w:t>II.</w:t>
      </w:r>
      <w:r w:rsidRPr="005B4590">
        <w:rPr>
          <w:rFonts w:ascii="Verdana" w:hAnsi="Verdana"/>
          <w:bCs/>
          <w:sz w:val="20"/>
        </w:rPr>
        <w:t>      No presentar la información en los plazos establecidos en dicho ordenamiento;</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III.</w:t>
      </w:r>
      <w:r w:rsidRPr="005B4590">
        <w:rPr>
          <w:rFonts w:ascii="Verdana" w:hAnsi="Verdana"/>
          <w:bCs/>
          <w:sz w:val="20"/>
        </w:rPr>
        <w:t>     Presentar la información incompleta o con errores; y,</w:t>
      </w:r>
    </w:p>
    <w:p w:rsidR="005B4590" w:rsidRPr="005B4590" w:rsidRDefault="005B4590" w:rsidP="005B4590">
      <w:pPr>
        <w:jc w:val="both"/>
        <w:rPr>
          <w:rFonts w:ascii="Verdana" w:hAnsi="Verdana"/>
          <w:bCs/>
          <w:sz w:val="20"/>
        </w:rPr>
      </w:pPr>
      <w:r w:rsidRPr="005B4590">
        <w:rPr>
          <w:rFonts w:ascii="Verdana" w:hAnsi="Verdana"/>
          <w:b/>
          <w:bCs/>
          <w:sz w:val="20"/>
        </w:rPr>
        <w:t>IV.</w:t>
      </w:r>
      <w:r w:rsidRPr="005B4590">
        <w:rPr>
          <w:rFonts w:ascii="Verdana" w:hAnsi="Verdana"/>
          <w:bCs/>
          <w:sz w:val="20"/>
        </w:rPr>
        <w:t>     No proporcionar la información en relación a las operaciones de subcontratación laboral de la cantidad del impuesto al valor agregado que el contratista trasladó en forma específica a cada uno de sus clientes, así como el que pagó en la declaración mensual respectiva.</w:t>
      </w:r>
    </w:p>
    <w:p w:rsidR="005B4590" w:rsidRPr="005B4590" w:rsidRDefault="005B4590" w:rsidP="005B4590">
      <w:pPr>
        <w:jc w:val="both"/>
        <w:rPr>
          <w:rFonts w:ascii="Verdana" w:hAnsi="Verdana"/>
          <w:bCs/>
          <w:sz w:val="20"/>
        </w:rPr>
      </w:pPr>
      <w:r w:rsidRPr="005B4590">
        <w:rPr>
          <w:rFonts w:ascii="Verdana" w:hAnsi="Verdana"/>
          <w:bCs/>
          <w:sz w:val="20"/>
        </w:rPr>
        <w:t>                   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rsidR="005B4590" w:rsidRPr="005B4590" w:rsidRDefault="005B4590" w:rsidP="005B4590">
      <w:pPr>
        <w:jc w:val="both"/>
        <w:rPr>
          <w:rFonts w:ascii="Verdana" w:hAnsi="Verdana"/>
          <w:bCs/>
          <w:sz w:val="20"/>
        </w:rPr>
      </w:pPr>
      <w:r w:rsidRPr="005B4590">
        <w:rPr>
          <w:rFonts w:ascii="Verdana" w:hAnsi="Verdana"/>
          <w:bCs/>
          <w:sz w:val="20"/>
        </w:rPr>
        <w:t>                   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rsidR="005B4590" w:rsidRPr="005B4590" w:rsidRDefault="005B4590" w:rsidP="005B4590">
      <w:pPr>
        <w:jc w:val="both"/>
        <w:rPr>
          <w:rFonts w:ascii="Verdana" w:hAnsi="Verdana"/>
          <w:bCs/>
          <w:sz w:val="20"/>
        </w:rPr>
      </w:pPr>
      <w:r w:rsidRPr="005B4590">
        <w:rPr>
          <w:rFonts w:ascii="Verdana" w:hAnsi="Verdana"/>
          <w:bCs/>
          <w:sz w:val="20"/>
        </w:rPr>
        <w:t>                   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11"/>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91"/>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2010</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20/CFF/N</w:t>
      </w:r>
      <w:r w:rsidRPr="005B4590">
        <w:rPr>
          <w:rFonts w:ascii="Verdana" w:hAnsi="Verdana"/>
          <w:bCs/>
          <w:sz w:val="20"/>
        </w:rPr>
        <w:t>      </w:t>
      </w:r>
      <w:r w:rsidRPr="005B4590">
        <w:rPr>
          <w:rFonts w:ascii="Verdana" w:hAnsi="Verdana"/>
          <w:b/>
          <w:bCs/>
          <w:sz w:val="20"/>
        </w:rPr>
        <w:t>Recursos administrativos. Formulario múltiple de pago, cartas invitación o citatorio. No son resoluciones que afecten el interés jurídico de los contribuyentes.</w:t>
      </w:r>
    </w:p>
    <w:p w:rsidR="005B4590" w:rsidRPr="005B4590" w:rsidRDefault="005B4590" w:rsidP="005B4590">
      <w:pPr>
        <w:jc w:val="both"/>
        <w:rPr>
          <w:rFonts w:ascii="Verdana" w:hAnsi="Verdana"/>
          <w:bCs/>
          <w:sz w:val="20"/>
        </w:rPr>
      </w:pPr>
      <w:r w:rsidRPr="005B4590">
        <w:rPr>
          <w:rFonts w:ascii="Verdana" w:hAnsi="Verdana"/>
          <w:bCs/>
          <w:sz w:val="20"/>
        </w:rPr>
        <w:t>                   El artículo 117, fracción I, inciso d) del CFF establece que el recurso de revocación procede, entre otros supuestos, contra resoluciones definitivas dictadas por las autoridades fiscales que causen agravio al particular en materia fiscal.</w:t>
      </w:r>
    </w:p>
    <w:p w:rsidR="005B4590" w:rsidRPr="005B4590" w:rsidRDefault="005B4590" w:rsidP="005B4590">
      <w:pPr>
        <w:jc w:val="both"/>
        <w:rPr>
          <w:rFonts w:ascii="Verdana" w:hAnsi="Verdana"/>
          <w:bCs/>
          <w:sz w:val="20"/>
        </w:rPr>
      </w:pPr>
      <w:r w:rsidRPr="005B4590">
        <w:rPr>
          <w:rFonts w:ascii="Verdana" w:hAnsi="Verdana"/>
          <w:bCs/>
          <w:sz w:val="20"/>
        </w:rPr>
        <w:t>                   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 recurso.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11"/>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3"/>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8/2001/CFF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325-SAT-A-31123 de 14 de septiembre de 2001, mediante el cual se da a conocer la nueva Compilación de Criterios Normativos 2001.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21/CFF/N</w:t>
      </w:r>
      <w:r w:rsidRPr="005B4590">
        <w:rPr>
          <w:rFonts w:ascii="Verdana" w:hAnsi="Verdana"/>
          <w:bCs/>
          <w:sz w:val="20"/>
        </w:rPr>
        <w:t>      </w:t>
      </w:r>
      <w:r w:rsidRPr="005B4590">
        <w:rPr>
          <w:rFonts w:ascii="Verdana" w:hAnsi="Verdana"/>
          <w:b/>
          <w:bCs/>
          <w:sz w:val="20"/>
        </w:rPr>
        <w:t>Remoción del depositario. El recurso de revocación es improcedente.</w:t>
      </w:r>
    </w:p>
    <w:p w:rsidR="005B4590" w:rsidRPr="005B4590" w:rsidRDefault="005B4590" w:rsidP="005B4590">
      <w:pPr>
        <w:jc w:val="both"/>
        <w:rPr>
          <w:rFonts w:ascii="Verdana" w:hAnsi="Verdana"/>
          <w:bCs/>
          <w:sz w:val="20"/>
        </w:rPr>
      </w:pPr>
      <w:r w:rsidRPr="005B4590">
        <w:rPr>
          <w:rFonts w:ascii="Verdana" w:hAnsi="Verdana"/>
          <w:bCs/>
          <w:sz w:val="20"/>
        </w:rPr>
        <w:t>                   El artículo 117, fracción I, inciso d) del CFF establece que el recurso de revocación procede, entre otros supuestos, contra resoluciones definitivas dictadas por las autoridades fiscales que causen agravio al particular en materia fiscal.</w:t>
      </w:r>
    </w:p>
    <w:p w:rsidR="005B4590" w:rsidRPr="005B4590" w:rsidRDefault="005B4590" w:rsidP="005B4590">
      <w:pPr>
        <w:jc w:val="both"/>
        <w:rPr>
          <w:rFonts w:ascii="Verdana" w:hAnsi="Verdana"/>
          <w:bCs/>
          <w:sz w:val="20"/>
        </w:rPr>
      </w:pPr>
      <w:r w:rsidRPr="005B4590">
        <w:rPr>
          <w:rFonts w:ascii="Verdana" w:hAnsi="Verdana"/>
          <w:bCs/>
          <w:sz w:val="20"/>
        </w:rPr>
        <w:t>                   El artículo 153 del Código en mención, señala que los jefes de las oficinas ejecutoras, bajo su responsabilidad, nombrarán y removerán libremente a los depositarios, por lo que una vez asumido el cargo, el depositario funge como guardia de los bienes embargados y, en consecuencia, la remoción del mismo no afecta su interés jurídico.</w:t>
      </w:r>
    </w:p>
    <w:p w:rsidR="005B4590" w:rsidRPr="005B4590" w:rsidRDefault="005B4590" w:rsidP="005B4590">
      <w:pPr>
        <w:jc w:val="both"/>
        <w:rPr>
          <w:rFonts w:ascii="Verdana" w:hAnsi="Verdana"/>
          <w:bCs/>
          <w:sz w:val="20"/>
        </w:rPr>
      </w:pPr>
      <w:r w:rsidRPr="005B4590">
        <w:rPr>
          <w:rFonts w:ascii="Verdana" w:hAnsi="Verdana"/>
          <w:bCs/>
          <w:sz w:val="20"/>
        </w:rPr>
        <w:t xml:space="preserve">                   Por lo anterior, la impugnación del acto consistente en la revocación del cargo de depositario o del interventor es improcedente, ya que se encuentra dentro de las facultades discrecionales de la autoridad el removerlos libremente y dicho acto no </w:t>
      </w:r>
      <w:r w:rsidRPr="005B4590">
        <w:rPr>
          <w:rFonts w:ascii="Verdana" w:hAnsi="Verdana"/>
          <w:bCs/>
          <w:sz w:val="20"/>
        </w:rPr>
        <w:lastRenderedPageBreak/>
        <w:t>implica una afectación al interés jurídico del depositario o del interventor, por lo tanto, no es una resolución que cause un agravio por la cual proceda la interposición del recurso de revocación.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11"/>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11"/>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60/2002/CFF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325-SAT-IV-B-75015 de 16 de diciembre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22/CFF/N</w:t>
      </w:r>
      <w:r w:rsidRPr="005B4590">
        <w:rPr>
          <w:rFonts w:ascii="Verdana" w:hAnsi="Verdana"/>
          <w:bCs/>
          <w:sz w:val="20"/>
        </w:rPr>
        <w:t>      </w:t>
      </w:r>
      <w:r w:rsidRPr="005B4590">
        <w:rPr>
          <w:rFonts w:ascii="Verdana" w:hAnsi="Verdana"/>
          <w:b/>
          <w:bCs/>
          <w:sz w:val="20"/>
        </w:rPr>
        <w:t>Notificación por correo certificado. Para su validez debe estarse a lo dispuesto en la Ley del Servicio Postal Mexicano.</w:t>
      </w:r>
    </w:p>
    <w:p w:rsidR="005B4590" w:rsidRPr="005B4590" w:rsidRDefault="005B4590" w:rsidP="005B4590">
      <w:pPr>
        <w:jc w:val="both"/>
        <w:rPr>
          <w:rFonts w:ascii="Verdana" w:hAnsi="Verdana"/>
          <w:bCs/>
          <w:sz w:val="20"/>
        </w:rPr>
      </w:pPr>
      <w:r w:rsidRPr="005B4590">
        <w:rPr>
          <w:rFonts w:ascii="Verdana" w:hAnsi="Verdana"/>
          <w:bCs/>
          <w:sz w:val="20"/>
        </w:rPr>
        <w:t>                   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rsidR="005B4590" w:rsidRPr="005B4590" w:rsidRDefault="005B4590" w:rsidP="005B4590">
      <w:pPr>
        <w:jc w:val="both"/>
        <w:rPr>
          <w:rFonts w:ascii="Verdana" w:hAnsi="Verdana"/>
          <w:bCs/>
          <w:sz w:val="20"/>
        </w:rPr>
      </w:pPr>
      <w:r w:rsidRPr="005B4590">
        <w:rPr>
          <w:rFonts w:ascii="Verdana" w:hAnsi="Verdana"/>
          <w:bCs/>
          <w:sz w:val="20"/>
        </w:rPr>
        <w:t>                   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rsidR="005B4590" w:rsidRPr="005B4590" w:rsidRDefault="005B4590" w:rsidP="005B4590">
      <w:pPr>
        <w:jc w:val="both"/>
        <w:rPr>
          <w:rFonts w:ascii="Verdana" w:hAnsi="Verdana"/>
          <w:bCs/>
          <w:sz w:val="20"/>
        </w:rPr>
      </w:pPr>
      <w:r w:rsidRPr="005B4590">
        <w:rPr>
          <w:rFonts w:ascii="Verdana" w:hAnsi="Verdana"/>
          <w:bCs/>
          <w:sz w:val="20"/>
        </w:rPr>
        <w:t>                   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los empleados de los citados departamentos para recibir la correspondencia.</w:t>
      </w:r>
    </w:p>
    <w:p w:rsidR="005B4590" w:rsidRPr="005B4590" w:rsidRDefault="005B4590" w:rsidP="005B4590">
      <w:pPr>
        <w:jc w:val="both"/>
        <w:rPr>
          <w:rFonts w:ascii="Verdana" w:hAnsi="Verdana"/>
          <w:bCs/>
          <w:sz w:val="20"/>
        </w:rPr>
      </w:pPr>
      <w:r w:rsidRPr="005B4590">
        <w:rPr>
          <w:rFonts w:ascii="Verdana" w:hAnsi="Verdana"/>
          <w:bCs/>
          <w:sz w:val="20"/>
        </w:rPr>
        <w:t>                   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44"/>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44"/>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2/2002/CFF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325-SAT-A-31676 de 24 de mayo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23/CFF/N</w:t>
      </w:r>
      <w:r w:rsidRPr="005B4590">
        <w:rPr>
          <w:rFonts w:ascii="Verdana" w:hAnsi="Verdana"/>
          <w:bCs/>
          <w:sz w:val="20"/>
        </w:rPr>
        <w:t>      </w:t>
      </w:r>
      <w:r w:rsidRPr="005B4590">
        <w:rPr>
          <w:rFonts w:ascii="Verdana" w:hAnsi="Verdana"/>
          <w:b/>
          <w:bCs/>
          <w:sz w:val="20"/>
        </w:rPr>
        <w:t>Notificación en los términos del artículo 134, fracción I del CFF. Establece tres medios alternativos entre sí</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rsidR="005B4590" w:rsidRPr="005B4590" w:rsidRDefault="005B4590" w:rsidP="005B4590">
      <w:pPr>
        <w:jc w:val="both"/>
        <w:rPr>
          <w:rFonts w:ascii="Verdana" w:hAnsi="Verdana"/>
          <w:bCs/>
          <w:sz w:val="20"/>
        </w:rPr>
      </w:pPr>
      <w:r w:rsidRPr="005B4590">
        <w:rPr>
          <w:rFonts w:ascii="Verdana" w:hAnsi="Verdana"/>
          <w:bCs/>
          <w:sz w:val="20"/>
        </w:rPr>
        <w:t>                   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rsidR="005B4590" w:rsidRPr="005B4590" w:rsidRDefault="005B4590" w:rsidP="005B4590">
      <w:pPr>
        <w:jc w:val="both"/>
        <w:rPr>
          <w:rFonts w:ascii="Verdana" w:hAnsi="Verdana"/>
          <w:bCs/>
          <w:sz w:val="20"/>
        </w:rPr>
      </w:pPr>
      <w:r w:rsidRPr="005B4590">
        <w:rPr>
          <w:rFonts w:ascii="Verdana" w:hAnsi="Verdana"/>
          <w:bCs/>
          <w:sz w:val="20"/>
        </w:rPr>
        <w:t>                   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15"/>
        <w:gridCol w:w="5299"/>
      </w:tblGrid>
      <w:tr w:rsidR="005B4590" w:rsidRPr="005B4590" w:rsidTr="005B4590">
        <w:trPr>
          <w:trHeight w:val="344"/>
        </w:trPr>
        <w:tc>
          <w:tcPr>
            <w:tcW w:w="19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15"/>
        <w:gridCol w:w="5299"/>
      </w:tblGrid>
      <w:tr w:rsidR="005B4590" w:rsidRPr="005B4590" w:rsidTr="005B4590">
        <w:trPr>
          <w:trHeight w:val="115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24/CFF/N</w:t>
      </w:r>
      <w:r w:rsidRPr="005B4590">
        <w:rPr>
          <w:rFonts w:ascii="Verdana" w:hAnsi="Verdana"/>
          <w:bCs/>
          <w:sz w:val="20"/>
        </w:rPr>
        <w:t>      </w:t>
      </w:r>
      <w:r w:rsidRPr="005B4590">
        <w:rPr>
          <w:rFonts w:ascii="Verdana" w:hAnsi="Verdana"/>
          <w:b/>
          <w:bCs/>
          <w:sz w:val="20"/>
        </w:rPr>
        <w:t>Embargo en la vía administrativa. No es necesario volver a embargar el bien.</w:t>
      </w:r>
    </w:p>
    <w:p w:rsidR="005B4590" w:rsidRPr="005B4590" w:rsidRDefault="005B4590" w:rsidP="005B4590">
      <w:pPr>
        <w:jc w:val="both"/>
        <w:rPr>
          <w:rFonts w:ascii="Verdana" w:hAnsi="Verdana"/>
          <w:bCs/>
          <w:sz w:val="20"/>
        </w:rPr>
      </w:pPr>
      <w:r w:rsidRPr="005B4590">
        <w:rPr>
          <w:rFonts w:ascii="Verdana" w:hAnsi="Verdana"/>
          <w:bCs/>
          <w:sz w:val="20"/>
        </w:rPr>
        <w:t>                   El artículo 141, fracción V del CFF señala que los contribuyentes podrán garantizar el interés fiscal mediante el embargo en la vía administrativa.</w:t>
      </w:r>
    </w:p>
    <w:p w:rsidR="005B4590" w:rsidRPr="005B4590" w:rsidRDefault="005B4590" w:rsidP="005B4590">
      <w:pPr>
        <w:jc w:val="both"/>
        <w:rPr>
          <w:rFonts w:ascii="Verdana" w:hAnsi="Verdana"/>
          <w:bCs/>
          <w:sz w:val="20"/>
        </w:rPr>
      </w:pPr>
      <w:r w:rsidRPr="005B4590">
        <w:rPr>
          <w:rFonts w:ascii="Verdana" w:hAnsi="Verdana"/>
          <w:bCs/>
          <w:sz w:val="20"/>
        </w:rPr>
        <w:t>                   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rsidR="005B4590" w:rsidRPr="005B4590" w:rsidRDefault="005B4590" w:rsidP="005B4590">
      <w:pPr>
        <w:jc w:val="both"/>
        <w:rPr>
          <w:rFonts w:ascii="Verdana" w:hAnsi="Verdana"/>
          <w:bCs/>
          <w:sz w:val="20"/>
        </w:rPr>
      </w:pPr>
      <w:r w:rsidRPr="005B4590">
        <w:rPr>
          <w:rFonts w:ascii="Verdana" w:hAnsi="Verdana"/>
          <w:bCs/>
          <w:sz w:val="20"/>
        </w:rPr>
        <w:lastRenderedPageBreak/>
        <w:t>                   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03"/>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35"/>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41/2004/CFF</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325-SAT-IV-B-91597 de 31 de agosto de 2004, mediante el cual se emite la liberación de la primera parte del Boletín 2004.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25/CFF/N</w:t>
      </w:r>
      <w:r w:rsidRPr="005B4590">
        <w:rPr>
          <w:rFonts w:ascii="Verdana" w:hAnsi="Verdana"/>
          <w:bCs/>
          <w:sz w:val="20"/>
        </w:rPr>
        <w:t>      </w:t>
      </w:r>
      <w:r w:rsidRPr="005B4590">
        <w:rPr>
          <w:rFonts w:ascii="Verdana" w:hAnsi="Verdana"/>
          <w:b/>
          <w:bCs/>
          <w:sz w:val="20"/>
        </w:rPr>
        <w:t>Suspensión del término de caducidad derivado de la interposición de un recurso administrativo o juicio.</w:t>
      </w:r>
    </w:p>
    <w:p w:rsidR="005B4590" w:rsidRPr="005B4590" w:rsidRDefault="005B4590" w:rsidP="005B4590">
      <w:pPr>
        <w:jc w:val="both"/>
        <w:rPr>
          <w:rFonts w:ascii="Verdana" w:hAnsi="Verdana"/>
          <w:bCs/>
          <w:sz w:val="20"/>
        </w:rPr>
      </w:pPr>
      <w:r w:rsidRPr="005B4590">
        <w:rPr>
          <w:rFonts w:ascii="Verdana" w:hAnsi="Verdana"/>
          <w:bCs/>
          <w:sz w:val="20"/>
        </w:rPr>
        <w:t>                   El artículo 67 del CFF señala que las facultades de las autoridades fiscales para determinar las contribuciones o aprovechamientos omitidos y sus accesorios, así como para imponer sanciones por infracciones a las disposiciones fiscales, se extinguen en el plazo de cinco años.</w:t>
      </w:r>
    </w:p>
    <w:p w:rsidR="005B4590" w:rsidRPr="005B4590" w:rsidRDefault="005B4590" w:rsidP="005B4590">
      <w:pPr>
        <w:jc w:val="both"/>
        <w:rPr>
          <w:rFonts w:ascii="Verdana" w:hAnsi="Verdana"/>
          <w:bCs/>
          <w:sz w:val="20"/>
        </w:rPr>
      </w:pPr>
      <w:r w:rsidRPr="005B4590">
        <w:rPr>
          <w:rFonts w:ascii="Verdana" w:hAnsi="Verdana"/>
          <w:bCs/>
          <w:sz w:val="20"/>
        </w:rPr>
        <w:t>                   Por su parte, el cuarto párrafo del mencionado artículo establece que dicho plazo no está sujeto a interrupción y sólo se suspenderá en determinados supuestos, entre los cuales se encuentra la interposición de algún recurso administrativo o juicio.</w:t>
      </w:r>
    </w:p>
    <w:p w:rsidR="005B4590" w:rsidRPr="005B4590" w:rsidRDefault="005B4590" w:rsidP="005B4590">
      <w:pPr>
        <w:jc w:val="both"/>
        <w:rPr>
          <w:rFonts w:ascii="Verdana" w:hAnsi="Verdana"/>
          <w:bCs/>
          <w:sz w:val="20"/>
        </w:rPr>
      </w:pPr>
      <w:r w:rsidRPr="005B4590">
        <w:rPr>
          <w:rFonts w:ascii="Verdana" w:hAnsi="Verdana"/>
          <w:bCs/>
          <w:sz w:val="20"/>
        </w:rPr>
        <w:t>                   En consecuencia la caducidad opera sobre el ejercicio de facultades de comprobación de las autoridades fiscales,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éstas actuando en materias diversas a las fiscales.</w:t>
      </w:r>
    </w:p>
    <w:p w:rsidR="005B4590" w:rsidRPr="005B4590" w:rsidRDefault="005B4590" w:rsidP="005B4590">
      <w:pPr>
        <w:jc w:val="both"/>
        <w:rPr>
          <w:rFonts w:ascii="Verdana" w:hAnsi="Verdana"/>
          <w:bCs/>
          <w:sz w:val="20"/>
        </w:rPr>
      </w:pPr>
      <w:r w:rsidRPr="005B4590">
        <w:rPr>
          <w:rFonts w:ascii="Verdana" w:hAnsi="Verdana"/>
          <w:bCs/>
          <w:sz w:val="20"/>
        </w:rPr>
        <w:t>                   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ejecutoriada, debiendo atenderse para tal efecto a la legislación que regule el medio de defensa de que se trate.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03"/>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35"/>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Primera Resolución de Modificaciones a </w:t>
            </w:r>
            <w:r w:rsidRPr="005B4590">
              <w:rPr>
                <w:rFonts w:ascii="Verdana" w:hAnsi="Verdana"/>
                <w:bCs/>
                <w:sz w:val="20"/>
              </w:rPr>
              <w:lastRenderedPageBreak/>
              <w:t>la RMF para 2015</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Publicada en el Diario Oficial de la Federación el 3 de marzo de 2015, Anexo 7, publicado en el Diario Oficial de la Federación el 6 de marzo de 2015.</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26/CFF/N</w:t>
      </w:r>
      <w:r w:rsidRPr="005B4590">
        <w:rPr>
          <w:rFonts w:ascii="Verdana" w:hAnsi="Verdana"/>
          <w:bCs/>
          <w:sz w:val="20"/>
        </w:rPr>
        <w:t>      </w:t>
      </w:r>
      <w:r w:rsidRPr="005B4590">
        <w:rPr>
          <w:rFonts w:ascii="Verdana" w:hAnsi="Verdana"/>
          <w:b/>
          <w:bCs/>
          <w:sz w:val="20"/>
        </w:rPr>
        <w:t>Contribuciones retenidas. Cuando el retenedor las pague sin haber realizado el descuento o cobro correspondiente al sujeto obligado, podrá obtener los beneficios legales propios de los sujetos obligados.</w:t>
      </w:r>
    </w:p>
    <w:p w:rsidR="005B4590" w:rsidRPr="005B4590" w:rsidRDefault="005B4590" w:rsidP="005B4590">
      <w:pPr>
        <w:jc w:val="both"/>
        <w:rPr>
          <w:rFonts w:ascii="Verdana" w:hAnsi="Verdana"/>
          <w:bCs/>
          <w:sz w:val="20"/>
        </w:rPr>
      </w:pPr>
      <w:r w:rsidRPr="005B4590">
        <w:rPr>
          <w:rFonts w:ascii="Verdana" w:hAnsi="Verdana"/>
          <w:bCs/>
          <w:sz w:val="20"/>
        </w:rPr>
        <w:t>                   El artículo 6 del CFF establece que en el caso de contribuciones que se deben pagar mediante retención, aun cuando quien deba efectuarla no retenga, el retenedor estará</w:t>
      </w:r>
    </w:p>
    <w:p w:rsidR="005B4590" w:rsidRPr="005B4590" w:rsidRDefault="005B4590" w:rsidP="005B4590">
      <w:pPr>
        <w:jc w:val="both"/>
        <w:rPr>
          <w:rFonts w:ascii="Verdana" w:hAnsi="Verdana"/>
          <w:bCs/>
          <w:sz w:val="20"/>
        </w:rPr>
      </w:pPr>
      <w:proofErr w:type="gramStart"/>
      <w:r w:rsidRPr="005B4590">
        <w:rPr>
          <w:rFonts w:ascii="Verdana" w:hAnsi="Verdana"/>
          <w:bCs/>
          <w:sz w:val="20"/>
        </w:rPr>
        <w:t>obligado</w:t>
      </w:r>
      <w:proofErr w:type="gramEnd"/>
      <w:r w:rsidRPr="005B4590">
        <w:rPr>
          <w:rFonts w:ascii="Verdana" w:hAnsi="Verdana"/>
          <w:bCs/>
          <w:sz w:val="20"/>
        </w:rPr>
        <w:t xml:space="preserve"> a enterar una cantidad equivalente a la que debió haber retenido.</w:t>
      </w:r>
    </w:p>
    <w:p w:rsidR="005B4590" w:rsidRPr="005B4590" w:rsidRDefault="005B4590" w:rsidP="005B4590">
      <w:pPr>
        <w:jc w:val="both"/>
        <w:rPr>
          <w:rFonts w:ascii="Verdana" w:hAnsi="Verdana"/>
          <w:bCs/>
          <w:sz w:val="20"/>
        </w:rPr>
      </w:pPr>
      <w:r w:rsidRPr="005B4590">
        <w:rPr>
          <w:rFonts w:ascii="Verdana" w:hAnsi="Verdana"/>
          <w:bCs/>
          <w:sz w:val="20"/>
        </w:rPr>
        <w:t>                   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rsidR="005B4590" w:rsidRPr="005B4590" w:rsidRDefault="005B4590" w:rsidP="005B4590">
      <w:pPr>
        <w:jc w:val="both"/>
        <w:rPr>
          <w:rFonts w:ascii="Verdana" w:hAnsi="Verdana"/>
          <w:bCs/>
          <w:sz w:val="20"/>
        </w:rPr>
      </w:pPr>
      <w:r w:rsidRPr="005B4590">
        <w:rPr>
          <w:rFonts w:ascii="Verdana" w:hAnsi="Verdana"/>
          <w:bCs/>
          <w:sz w:val="20"/>
        </w:rPr>
        <w:t>                   El artículo 26, fracción I del CFF, señala que son responsables solidarios con los contribuyentes, los retenedores y las personas a quienes las leyes impongan la obligación de recaudar contribuciones a cargo de terceros, hasta por el monto de dichas contribuciones.</w:t>
      </w:r>
    </w:p>
    <w:p w:rsidR="005B4590" w:rsidRPr="005B4590" w:rsidRDefault="005B4590" w:rsidP="005B4590">
      <w:pPr>
        <w:jc w:val="both"/>
        <w:rPr>
          <w:rFonts w:ascii="Verdana" w:hAnsi="Verdana"/>
          <w:bCs/>
          <w:sz w:val="20"/>
        </w:rPr>
      </w:pPr>
      <w:r w:rsidRPr="005B4590">
        <w:rPr>
          <w:rFonts w:ascii="Verdana" w:hAnsi="Verdana"/>
          <w:bCs/>
          <w:sz w:val="20"/>
        </w:rPr>
        <w:t>                   Del análisis a las disposiciones resumidas en los párrafos anteriores se desprende que los retenedores tienen la obligación de realizarla a los sujetos obligados, es decir, deben descontar o cobrar la cantidad prevista en Ley toda vez que de no hacerlo, en términos del artículo 6 del CFF y por su condición de responsables solidarios, el entero de las contribuciones deberá realizarse directamente o con cargo a su patrimonio.</w:t>
      </w:r>
    </w:p>
    <w:p w:rsidR="005B4590" w:rsidRPr="005B4590" w:rsidRDefault="005B4590" w:rsidP="005B4590">
      <w:pPr>
        <w:jc w:val="both"/>
        <w:rPr>
          <w:rFonts w:ascii="Verdana" w:hAnsi="Verdana"/>
          <w:bCs/>
          <w:sz w:val="20"/>
        </w:rPr>
      </w:pPr>
      <w:r w:rsidRPr="005B4590">
        <w:rPr>
          <w:rFonts w:ascii="Verdana" w:hAnsi="Verdana"/>
          <w:bCs/>
          <w:sz w:val="20"/>
        </w:rPr>
        <w:t>                   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 del CFF.</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359"/>
      </w:tblGrid>
      <w:tr w:rsidR="005B4590" w:rsidRPr="005B4590" w:rsidTr="005B4590">
        <w:trPr>
          <w:trHeight w:val="332"/>
        </w:trPr>
        <w:tc>
          <w:tcPr>
            <w:tcW w:w="185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2015</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14 de mayo de 2015, Anexo 7, publicado en el Diario Oficial de la Federación el 21 de mayo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27/CFF/N</w:t>
      </w:r>
      <w:r w:rsidRPr="005B4590">
        <w:rPr>
          <w:rFonts w:ascii="Verdana" w:hAnsi="Verdana"/>
          <w:bCs/>
          <w:sz w:val="20"/>
        </w:rPr>
        <w:t>      </w:t>
      </w:r>
      <w:r w:rsidRPr="005B4590">
        <w:rPr>
          <w:rFonts w:ascii="Verdana" w:hAnsi="Verdana"/>
          <w:b/>
          <w:bCs/>
          <w:sz w:val="20"/>
        </w:rPr>
        <w:t>Devoluciones indebidas, al tener su origen en una contribución, conservan la naturaleza jurídica de ésta.</w:t>
      </w:r>
    </w:p>
    <w:p w:rsidR="005B4590" w:rsidRPr="005B4590" w:rsidRDefault="005B4590" w:rsidP="005B4590">
      <w:pPr>
        <w:jc w:val="both"/>
        <w:rPr>
          <w:rFonts w:ascii="Verdana" w:hAnsi="Verdana"/>
          <w:bCs/>
          <w:sz w:val="20"/>
        </w:rPr>
      </w:pPr>
      <w:r w:rsidRPr="005B4590">
        <w:rPr>
          <w:rFonts w:ascii="Verdana" w:hAnsi="Verdana"/>
          <w:bCs/>
          <w:sz w:val="20"/>
        </w:rPr>
        <w:t>                   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 primer párrafo de dicho Código.</w:t>
      </w:r>
    </w:p>
    <w:p w:rsidR="005B4590" w:rsidRPr="005B4590" w:rsidRDefault="005B4590" w:rsidP="005B4590">
      <w:pPr>
        <w:jc w:val="both"/>
        <w:rPr>
          <w:rFonts w:ascii="Verdana" w:hAnsi="Verdana"/>
          <w:bCs/>
          <w:sz w:val="20"/>
        </w:rPr>
      </w:pPr>
      <w:r w:rsidRPr="005B4590">
        <w:rPr>
          <w:rFonts w:ascii="Verdana" w:hAnsi="Verdana"/>
          <w:bCs/>
          <w:sz w:val="20"/>
        </w:rPr>
        <w:t>                   El artículo 22, primer párrafo del CFF establece que las autoridades fiscales devolverán las cantidades pagadas indebidamente y las que procedan conforme a las leyes fiscales. No obstante, el décimo quinto párrafo del artículo en comento,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rsidR="005B4590" w:rsidRPr="005B4590" w:rsidRDefault="005B4590" w:rsidP="005B4590">
      <w:pPr>
        <w:jc w:val="both"/>
        <w:rPr>
          <w:rFonts w:ascii="Verdana" w:hAnsi="Verdana"/>
          <w:bCs/>
          <w:sz w:val="20"/>
        </w:rPr>
      </w:pPr>
      <w:r w:rsidRPr="005B4590">
        <w:rPr>
          <w:rFonts w:ascii="Verdana" w:hAnsi="Verdana"/>
          <w:bCs/>
          <w:sz w:val="20"/>
        </w:rPr>
        <w:t>                   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éstos se sitúan en el presupuesto de hecho imponible previsto en la ley.</w:t>
      </w:r>
    </w:p>
    <w:p w:rsidR="005B4590" w:rsidRPr="005B4590" w:rsidRDefault="005B4590" w:rsidP="005B4590">
      <w:pPr>
        <w:jc w:val="both"/>
        <w:rPr>
          <w:rFonts w:ascii="Verdana" w:hAnsi="Verdana"/>
          <w:bCs/>
          <w:sz w:val="20"/>
        </w:rPr>
      </w:pPr>
      <w:r w:rsidRPr="005B4590">
        <w:rPr>
          <w:rFonts w:ascii="Verdana" w:hAnsi="Verdana"/>
          <w:bCs/>
          <w:sz w:val="20"/>
        </w:rPr>
        <w:t>                   En consecuencia, los créditos fiscales por devoluciones de saldos a favor improcedentes conservan la naturaleza jurídica de las contribuciones establecidas en ley que las originaron.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1"/>
        <w:gridCol w:w="5393"/>
      </w:tblGrid>
      <w:tr w:rsidR="005B4590" w:rsidRPr="005B4590" w:rsidTr="005B4590">
        <w:trPr>
          <w:trHeight w:val="334"/>
        </w:trPr>
        <w:tc>
          <w:tcPr>
            <w:tcW w:w="182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70"/>
        </w:trPr>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2015</w:t>
            </w:r>
          </w:p>
        </w:tc>
        <w:tc>
          <w:tcPr>
            <w:tcW w:w="53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29 de septiembre de 2015, Anexo 7,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28/CFF/N </w:t>
      </w:r>
      <w:r w:rsidRPr="005B4590">
        <w:rPr>
          <w:rFonts w:ascii="Verdana" w:hAnsi="Verdana"/>
          <w:bCs/>
          <w:sz w:val="20"/>
        </w:rPr>
        <w:t>     </w:t>
      </w:r>
      <w:r w:rsidRPr="005B4590">
        <w:rPr>
          <w:rFonts w:ascii="Verdana" w:hAnsi="Verdana"/>
          <w:b/>
          <w:bCs/>
          <w:sz w:val="20"/>
        </w:rPr>
        <w:t>Definiciones de saldo a favor y pago de lo indebido.</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22 del CFF, las autoridades fiscales están obligadas a devolver cantidades pagadas indebidamente y las que procedan de conformidad con las</w:t>
      </w:r>
    </w:p>
    <w:p w:rsidR="005B4590" w:rsidRPr="005B4590" w:rsidRDefault="005B4590" w:rsidP="005B4590">
      <w:pPr>
        <w:jc w:val="both"/>
        <w:rPr>
          <w:rFonts w:ascii="Verdana" w:hAnsi="Verdana"/>
          <w:bCs/>
          <w:sz w:val="20"/>
        </w:rPr>
      </w:pPr>
      <w:proofErr w:type="gramStart"/>
      <w:r w:rsidRPr="005B4590">
        <w:rPr>
          <w:rFonts w:ascii="Verdana" w:hAnsi="Verdana"/>
          <w:bCs/>
          <w:sz w:val="20"/>
        </w:rPr>
        <w:t>leyes</w:t>
      </w:r>
      <w:proofErr w:type="gramEnd"/>
      <w:r w:rsidRPr="005B4590">
        <w:rPr>
          <w:rFonts w:ascii="Verdana" w:hAnsi="Verdana"/>
          <w:bCs/>
          <w:sz w:val="20"/>
        </w:rPr>
        <w:t>; es decir, la autoridad debe reintegrar las cantidades efectuadas por concepto de un pago indebido de contribuciones, así como las señaladas como saldo a favor en las declaraciones presentadas por los contribuyentes.</w:t>
      </w:r>
    </w:p>
    <w:p w:rsidR="005B4590" w:rsidRPr="005B4590" w:rsidRDefault="005B4590" w:rsidP="005B4590">
      <w:pPr>
        <w:jc w:val="both"/>
        <w:rPr>
          <w:rFonts w:ascii="Verdana" w:hAnsi="Verdana"/>
          <w:bCs/>
          <w:sz w:val="20"/>
        </w:rPr>
      </w:pPr>
      <w:r w:rsidRPr="005B4590">
        <w:rPr>
          <w:rFonts w:ascii="Verdana" w:hAnsi="Verdana"/>
          <w:bCs/>
          <w:sz w:val="20"/>
        </w:rPr>
        <w:lastRenderedPageBreak/>
        <w:t>                   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rsidR="005B4590" w:rsidRPr="005B4590" w:rsidRDefault="005B4590" w:rsidP="005B4590">
      <w:pPr>
        <w:jc w:val="both"/>
        <w:rPr>
          <w:rFonts w:ascii="Verdana" w:hAnsi="Verdana"/>
          <w:bCs/>
          <w:sz w:val="20"/>
        </w:rPr>
      </w:pPr>
      <w:r w:rsidRPr="005B4590">
        <w:rPr>
          <w:rFonts w:ascii="Verdana" w:hAnsi="Verdana"/>
          <w:bCs/>
          <w:sz w:val="20"/>
        </w:rPr>
        <w:t>                   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38"/>
        <w:gridCol w:w="5376"/>
      </w:tblGrid>
      <w:tr w:rsidR="005B4590" w:rsidRPr="005B4590" w:rsidTr="005B4590">
        <w:trPr>
          <w:trHeight w:val="332"/>
        </w:trPr>
        <w:tc>
          <w:tcPr>
            <w:tcW w:w="183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7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2016</w:t>
            </w:r>
          </w:p>
        </w:tc>
        <w:tc>
          <w:tcPr>
            <w:tcW w:w="5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2015, Anexo 7, publicado en el Diario Oficial de la Federación el 12 de enero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29/CFF/N </w:t>
      </w:r>
      <w:r w:rsidRPr="005B4590">
        <w:rPr>
          <w:rFonts w:ascii="Verdana" w:hAnsi="Verdana"/>
          <w:bCs/>
          <w:sz w:val="20"/>
        </w:rPr>
        <w:t>     </w:t>
      </w:r>
      <w:r w:rsidRPr="005B4590">
        <w:rPr>
          <w:rFonts w:ascii="Verdana" w:hAnsi="Verdana"/>
          <w:b/>
          <w:bCs/>
          <w:sz w:val="20"/>
        </w:rPr>
        <w:t>Acuerdo Conclusivo. Concepto de calificación de hechos u omisiones.</w:t>
      </w:r>
    </w:p>
    <w:p w:rsidR="005B4590" w:rsidRPr="005B4590" w:rsidRDefault="005B4590" w:rsidP="005B4590">
      <w:pPr>
        <w:jc w:val="both"/>
        <w:rPr>
          <w:rFonts w:ascii="Verdana" w:hAnsi="Verdana"/>
          <w:bCs/>
          <w:sz w:val="20"/>
        </w:rPr>
      </w:pPr>
      <w:r w:rsidRPr="005B4590">
        <w:rPr>
          <w:rFonts w:ascii="Verdana" w:hAnsi="Verdana"/>
          <w:bCs/>
          <w:sz w:val="20"/>
        </w:rPr>
        <w:t>                   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rsidR="005B4590" w:rsidRPr="005B4590" w:rsidRDefault="005B4590" w:rsidP="005B4590">
      <w:pPr>
        <w:jc w:val="both"/>
        <w:rPr>
          <w:rFonts w:ascii="Verdana" w:hAnsi="Verdana"/>
          <w:bCs/>
          <w:sz w:val="20"/>
        </w:rPr>
      </w:pPr>
      <w:r w:rsidRPr="005B4590">
        <w:rPr>
          <w:rFonts w:ascii="Verdana" w:hAnsi="Verdana"/>
          <w:bCs/>
          <w:sz w:val="20"/>
        </w:rPr>
        <w:t>                   El artículo 69-C, segundo párrafo del CFF, establece que, sin perjuicio de lo dispuesto en el primer párrafo, los contribuyentes podrán solicitar la adopción del acuerdo conclusivo en cualquier momento, a partir de que dé inicio el ejercicio de dichas facultades y hasta antes de que se les notifique la resolución que determine el monto de las contribuciones omitidas, siempre que la autoridad revisora ya haya realizado una calificación de hechos u omisiones.</w:t>
      </w:r>
    </w:p>
    <w:p w:rsidR="005B4590" w:rsidRPr="005B4590" w:rsidRDefault="005B4590" w:rsidP="005B4590">
      <w:pPr>
        <w:jc w:val="both"/>
        <w:rPr>
          <w:rFonts w:ascii="Verdana" w:hAnsi="Verdana"/>
          <w:bCs/>
          <w:sz w:val="20"/>
        </w:rPr>
      </w:pPr>
      <w:r w:rsidRPr="005B4590">
        <w:rPr>
          <w:rFonts w:ascii="Verdana" w:hAnsi="Verdana"/>
          <w:bCs/>
          <w:sz w:val="20"/>
        </w:rPr>
        <w:t xml:space="preserve">                   Acorde con lo anterior, el artículo 14 de la Ley Federal de los Derechos del Contribuyente otorga a los particulares el derecho de corregir su situación fiscal a </w:t>
      </w:r>
      <w:r w:rsidRPr="005B4590">
        <w:rPr>
          <w:rFonts w:ascii="Verdana" w:hAnsi="Verdana"/>
          <w:bCs/>
          <w:sz w:val="20"/>
        </w:rPr>
        <w:lastRenderedPageBreak/>
        <w:t>partir del momento en que dé inicio el ejercicio de las facultades de comprobación y hasta antes de que se les notifique la resolución que determine el monto de las contribuciones omitidas.</w:t>
      </w:r>
    </w:p>
    <w:p w:rsidR="005B4590" w:rsidRPr="005B4590" w:rsidRDefault="005B4590" w:rsidP="005B4590">
      <w:pPr>
        <w:jc w:val="both"/>
        <w:rPr>
          <w:rFonts w:ascii="Verdana" w:hAnsi="Verdana"/>
          <w:bCs/>
          <w:sz w:val="20"/>
        </w:rPr>
      </w:pPr>
      <w:r w:rsidRPr="005B4590">
        <w:rPr>
          <w:rFonts w:ascii="Verdana" w:hAnsi="Verdana"/>
          <w:bCs/>
          <w:sz w:val="20"/>
        </w:rPr>
        <w:t>                   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rsidR="005B4590" w:rsidRPr="005B4590" w:rsidRDefault="005B4590" w:rsidP="005B4590">
      <w:pPr>
        <w:jc w:val="both"/>
        <w:rPr>
          <w:rFonts w:ascii="Verdana" w:hAnsi="Verdana"/>
          <w:bCs/>
          <w:sz w:val="20"/>
        </w:rPr>
      </w:pPr>
      <w:r w:rsidRPr="005B4590">
        <w:rPr>
          <w:rFonts w:ascii="Verdana" w:hAnsi="Verdana"/>
          <w:bCs/>
          <w:sz w:val="20"/>
        </w:rPr>
        <w:t>                   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éste, de conformidad con el artículo 63 del multicitado Código.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B4590" w:rsidRPr="005B4590" w:rsidTr="005B4590">
        <w:tc>
          <w:tcPr>
            <w:tcW w:w="0" w:type="auto"/>
            <w:shd w:val="clear" w:color="auto" w:fill="FFFFFF"/>
            <w:vAlign w:val="center"/>
            <w:hideMark/>
          </w:tcPr>
          <w:p w:rsidR="005B4590" w:rsidRPr="005B4590" w:rsidRDefault="005B4590" w:rsidP="005B4590">
            <w:pPr>
              <w:jc w:val="both"/>
              <w:rPr>
                <w:rFonts w:ascii="Verdana" w:hAnsi="Verdana"/>
                <w:bCs/>
                <w:sz w:val="20"/>
              </w:rPr>
            </w:pP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55"/>
        <w:gridCol w:w="5359"/>
      </w:tblGrid>
      <w:tr w:rsidR="005B4590" w:rsidRPr="005B4590" w:rsidTr="005B4590">
        <w:trPr>
          <w:trHeight w:val="334"/>
        </w:trPr>
        <w:tc>
          <w:tcPr>
            <w:tcW w:w="185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5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70"/>
        </w:trPr>
        <w:tc>
          <w:tcPr>
            <w:tcW w:w="1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2016</w:t>
            </w:r>
          </w:p>
        </w:tc>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6 de mayo de 2016, Anexo 7, publicado en el Diario Oficial de la Federación el 9 de mayo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B. Criterios de la Ley del ISR</w:t>
      </w:r>
    </w:p>
    <w:p w:rsidR="005B4590" w:rsidRPr="005B4590" w:rsidRDefault="005B4590" w:rsidP="005B4590">
      <w:pPr>
        <w:jc w:val="both"/>
        <w:rPr>
          <w:rFonts w:ascii="Verdana" w:hAnsi="Verdana"/>
          <w:bCs/>
          <w:sz w:val="20"/>
        </w:rPr>
      </w:pPr>
      <w:r w:rsidRPr="005B4590">
        <w:rPr>
          <w:rFonts w:ascii="Verdana" w:hAnsi="Verdana"/>
          <w:b/>
          <w:bCs/>
          <w:sz w:val="20"/>
        </w:rPr>
        <w:t>1/ISR/N</w:t>
      </w:r>
      <w:r w:rsidRPr="005B4590">
        <w:rPr>
          <w:rFonts w:ascii="Verdana" w:hAnsi="Verdana"/>
          <w:bCs/>
          <w:sz w:val="20"/>
        </w:rPr>
        <w:t>        </w:t>
      </w:r>
      <w:r w:rsidRPr="005B4590">
        <w:rPr>
          <w:rFonts w:ascii="Verdana" w:hAnsi="Verdana"/>
          <w:b/>
          <w:bCs/>
          <w:sz w:val="20"/>
        </w:rPr>
        <w:t>Establecimiento permanente. Los ejemplos que pueden considerarse constitutivos de establecimiento permanente deben analizarse de conformidad con las características esenciales de dicho concepto.</w:t>
      </w:r>
    </w:p>
    <w:p w:rsidR="005B4590" w:rsidRPr="005B4590" w:rsidRDefault="005B4590" w:rsidP="005B4590">
      <w:pPr>
        <w:jc w:val="both"/>
        <w:rPr>
          <w:rFonts w:ascii="Verdana" w:hAnsi="Verdana"/>
          <w:bCs/>
          <w:sz w:val="20"/>
        </w:rPr>
      </w:pPr>
      <w:r w:rsidRPr="005B4590">
        <w:rPr>
          <w:rFonts w:ascii="Verdana" w:hAnsi="Verdana"/>
          <w:bCs/>
          <w:sz w:val="20"/>
        </w:rPr>
        <w:t>                   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rsidR="005B4590" w:rsidRPr="005B4590" w:rsidRDefault="005B4590" w:rsidP="005B4590">
      <w:pPr>
        <w:jc w:val="both"/>
        <w:rPr>
          <w:rFonts w:ascii="Verdana" w:hAnsi="Verdana"/>
          <w:bCs/>
          <w:sz w:val="20"/>
        </w:rPr>
      </w:pPr>
      <w:r w:rsidRPr="005B4590">
        <w:rPr>
          <w:rFonts w:ascii="Verdana" w:hAnsi="Verdana"/>
          <w:bCs/>
          <w:sz w:val="20"/>
        </w:rPr>
        <w:t>                   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rsidR="005B4590" w:rsidRPr="005B4590" w:rsidRDefault="005B4590" w:rsidP="005B4590">
      <w:pPr>
        <w:jc w:val="both"/>
        <w:rPr>
          <w:rFonts w:ascii="Verdana" w:hAnsi="Verdana"/>
          <w:bCs/>
          <w:sz w:val="20"/>
        </w:rPr>
      </w:pPr>
      <w:r w:rsidRPr="005B4590">
        <w:rPr>
          <w:rFonts w:ascii="Verdana" w:hAnsi="Verdana"/>
          <w:bCs/>
          <w:sz w:val="20"/>
        </w:rPr>
        <w:lastRenderedPageBreak/>
        <w:t>                   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rsidR="005B4590" w:rsidRPr="005B4590" w:rsidRDefault="005B4590" w:rsidP="005B4590">
      <w:pPr>
        <w:jc w:val="both"/>
        <w:rPr>
          <w:rFonts w:ascii="Verdana" w:hAnsi="Verdana"/>
          <w:bCs/>
          <w:sz w:val="20"/>
        </w:rPr>
      </w:pPr>
      <w:r w:rsidRPr="005B4590">
        <w:rPr>
          <w:rFonts w:ascii="Verdana" w:hAnsi="Verdana"/>
          <w:bCs/>
          <w:sz w:val="20"/>
        </w:rPr>
        <w:t>                   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2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40/2013/ISR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2/ISR/N</w:t>
      </w:r>
      <w:r w:rsidRPr="005B4590">
        <w:rPr>
          <w:rFonts w:ascii="Verdana" w:hAnsi="Verdana"/>
          <w:bCs/>
          <w:sz w:val="20"/>
        </w:rPr>
        <w:t>        </w:t>
      </w:r>
      <w:r w:rsidRPr="005B4590">
        <w:rPr>
          <w:rFonts w:ascii="Verdana" w:hAnsi="Verdana"/>
          <w:b/>
          <w:bCs/>
          <w:sz w:val="20"/>
        </w:rPr>
        <w:t>Beneficios de los tratados para evitar la doble tributación. Es necesario el cumplimiento de las disposiciones de procedimiento para su aplicación.</w:t>
      </w:r>
    </w:p>
    <w:p w:rsidR="005B4590" w:rsidRPr="005B4590" w:rsidRDefault="005B4590" w:rsidP="005B4590">
      <w:pPr>
        <w:jc w:val="both"/>
        <w:rPr>
          <w:rFonts w:ascii="Verdana" w:hAnsi="Verdana"/>
          <w:bCs/>
          <w:sz w:val="20"/>
        </w:rPr>
      </w:pPr>
      <w:r w:rsidRPr="005B4590">
        <w:rPr>
          <w:rFonts w:ascii="Verdana" w:hAnsi="Verdana"/>
          <w:bCs/>
          <w:sz w:val="20"/>
        </w:rPr>
        <w:t>                   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haya ejercido la opción a que se refiere el artículo 32-A del citado Código y de designar representante legal.</w:t>
      </w:r>
    </w:p>
    <w:p w:rsidR="005B4590" w:rsidRPr="005B4590" w:rsidRDefault="005B4590" w:rsidP="005B4590">
      <w:pPr>
        <w:jc w:val="both"/>
        <w:rPr>
          <w:rFonts w:ascii="Verdana" w:hAnsi="Verdana"/>
          <w:bCs/>
          <w:sz w:val="20"/>
        </w:rPr>
      </w:pPr>
      <w:r w:rsidRPr="005B4590">
        <w:rPr>
          <w:rFonts w:ascii="Verdana" w:hAnsi="Verdana"/>
          <w:bCs/>
          <w:sz w:val="20"/>
        </w:rPr>
        <w:t>                   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rsidR="005B4590" w:rsidRPr="005B4590" w:rsidRDefault="005B4590" w:rsidP="005B4590">
      <w:pPr>
        <w:jc w:val="both"/>
        <w:rPr>
          <w:rFonts w:ascii="Verdana" w:hAnsi="Verdana"/>
          <w:bCs/>
          <w:sz w:val="20"/>
        </w:rPr>
      </w:pPr>
      <w:r w:rsidRPr="005B4590">
        <w:rPr>
          <w:rFonts w:ascii="Verdana" w:hAnsi="Verdana"/>
          <w:bCs/>
          <w:sz w:val="20"/>
        </w:rPr>
        <w:t xml:space="preserve">                   Por tanto, para los efectos del artículo 4, primer párrafo de la Ley del ISR, las personas que pretendan aplicar los beneficios de los tratados mencionados deben </w:t>
      </w:r>
      <w:r w:rsidRPr="005B4590">
        <w:rPr>
          <w:rFonts w:ascii="Verdana" w:hAnsi="Verdana"/>
          <w:bCs/>
          <w:sz w:val="20"/>
        </w:rPr>
        <w:lastRenderedPageBreak/>
        <w:t>cumplir con las disposiciones de procedimiento que para tal efecto se contienen en dicha Ley.</w:t>
      </w:r>
    </w:p>
    <w:p w:rsidR="005B4590" w:rsidRPr="005B4590" w:rsidRDefault="005B4590" w:rsidP="005B4590">
      <w:pPr>
        <w:jc w:val="both"/>
        <w:rPr>
          <w:rFonts w:ascii="Verdana" w:hAnsi="Verdana"/>
          <w:bCs/>
          <w:sz w:val="20"/>
        </w:rPr>
      </w:pPr>
      <w:r w:rsidRPr="005B4590">
        <w:rPr>
          <w:rFonts w:ascii="Verdana" w:hAnsi="Verdana"/>
          <w:bCs/>
          <w:sz w:val="20"/>
        </w:rPr>
        <w:t>                   En consecuencia, las personas que no cumplan con las mencionadas disposiciones, no</w:t>
      </w:r>
    </w:p>
    <w:p w:rsidR="005B4590" w:rsidRPr="005B4590" w:rsidRDefault="005B4590" w:rsidP="005B4590">
      <w:pPr>
        <w:jc w:val="both"/>
        <w:rPr>
          <w:rFonts w:ascii="Verdana" w:hAnsi="Verdana"/>
          <w:bCs/>
          <w:sz w:val="20"/>
        </w:rPr>
      </w:pPr>
      <w:proofErr w:type="gramStart"/>
      <w:r w:rsidRPr="005B4590">
        <w:rPr>
          <w:rFonts w:ascii="Verdana" w:hAnsi="Verdana"/>
          <w:bCs/>
          <w:sz w:val="20"/>
        </w:rPr>
        <w:t>podrán</w:t>
      </w:r>
      <w:proofErr w:type="gramEnd"/>
      <w:r w:rsidRPr="005B4590">
        <w:rPr>
          <w:rFonts w:ascii="Verdana" w:hAnsi="Verdana"/>
          <w:bCs/>
          <w:sz w:val="20"/>
        </w:rPr>
        <w:t xml:space="preserve"> aplicar los beneficios de los tratados para evitar la doble tributación.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2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3/ISR/N</w:t>
      </w:r>
      <w:r w:rsidRPr="005B4590">
        <w:rPr>
          <w:rFonts w:ascii="Verdana" w:hAnsi="Verdana"/>
          <w:bCs/>
          <w:sz w:val="20"/>
        </w:rPr>
        <w:t>        </w:t>
      </w:r>
      <w:r w:rsidRPr="005B4590">
        <w:rPr>
          <w:rFonts w:ascii="Verdana" w:hAnsi="Verdana"/>
          <w:b/>
          <w:bCs/>
          <w:sz w:val="20"/>
        </w:rPr>
        <w:t>Beneficios del tratado para evitar la doble tributación entre México y Barbados. Interpretación de los textos en español e inglés.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4, primer párrafo de la Ley del ISR dispone que los beneficios de los tratados para evitar la doble tributación solo </w:t>
      </w:r>
      <w:proofErr w:type="gramStart"/>
      <w:r w:rsidRPr="005B4590">
        <w:rPr>
          <w:rFonts w:ascii="Verdana" w:hAnsi="Verdana"/>
          <w:bCs/>
          <w:sz w:val="20"/>
        </w:rPr>
        <w:t>serán</w:t>
      </w:r>
      <w:proofErr w:type="gramEnd"/>
      <w:r w:rsidRPr="005B4590">
        <w:rPr>
          <w:rFonts w:ascii="Verdana" w:hAnsi="Verdana"/>
          <w:bCs/>
          <w:sz w:val="20"/>
        </w:rPr>
        <w:t xml:space="preserve"> aplicables a los contribuyentes que cumplan, entre otras, con las disposiciones del propio tratado.</w:t>
      </w:r>
    </w:p>
    <w:p w:rsidR="005B4590" w:rsidRPr="005B4590" w:rsidRDefault="005B4590" w:rsidP="005B4590">
      <w:pPr>
        <w:jc w:val="both"/>
        <w:rPr>
          <w:rFonts w:ascii="Verdana" w:hAnsi="Verdana"/>
          <w:bCs/>
          <w:sz w:val="20"/>
        </w:rPr>
      </w:pPr>
      <w:r w:rsidRPr="005B4590">
        <w:rPr>
          <w:rFonts w:ascii="Verdana" w:hAnsi="Verdana"/>
          <w:bCs/>
          <w:sz w:val="20"/>
        </w:rPr>
        <w:t>                   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rsidR="005B4590" w:rsidRPr="005B4590" w:rsidRDefault="005B4590" w:rsidP="005B4590">
      <w:pPr>
        <w:jc w:val="both"/>
        <w:rPr>
          <w:rFonts w:ascii="Verdana" w:hAnsi="Verdana"/>
          <w:bCs/>
          <w:sz w:val="20"/>
        </w:rPr>
      </w:pPr>
      <w:r w:rsidRPr="005B4590">
        <w:rPr>
          <w:rFonts w:ascii="Verdana" w:hAnsi="Verdana"/>
          <w:bCs/>
          <w:sz w:val="20"/>
        </w:rPr>
        <w:t>                   En el texto auténtico en inglés, el cual se encuentra registrado por la Secretaría de Relaciones Exteriores, el párrafo que nos ocupa dispone que dichas ganancias pueden someterse a imposición en el otro Estado "...if the recipient of the gain, at any time during the twelve month period preceding such alienation, together with all persons who are related to the recipient, had a participation of at least 25 percent in the capital of that person or other legal person".</w:t>
      </w:r>
    </w:p>
    <w:p w:rsidR="005B4590" w:rsidRPr="005B4590" w:rsidRDefault="005B4590" w:rsidP="005B4590">
      <w:pPr>
        <w:jc w:val="both"/>
        <w:rPr>
          <w:rFonts w:ascii="Verdana" w:hAnsi="Verdana"/>
          <w:bCs/>
          <w:sz w:val="20"/>
        </w:rPr>
      </w:pPr>
      <w:r w:rsidRPr="005B4590">
        <w:rPr>
          <w:rFonts w:ascii="Verdana" w:hAnsi="Verdana"/>
          <w:bCs/>
          <w:sz w:val="20"/>
        </w:rPr>
        <w:t xml:space="preserve">                   De los textos auténticos en español e inglés del párrafo señalado, se desprende una divergencia, ya que el texto en inglés contiene la frase "together with all persons who are related to the recipient", mientras que el texto en español no </w:t>
      </w:r>
      <w:r w:rsidRPr="005B4590">
        <w:rPr>
          <w:rFonts w:ascii="Verdana" w:hAnsi="Verdana"/>
          <w:bCs/>
          <w:sz w:val="20"/>
        </w:rPr>
        <w:lastRenderedPageBreak/>
        <w:t>contiene una traducción de dicha frase. Sin embargo, la parte final de los textos auténticos en español e inglés del Convenio en cita, establecen que, en caso de cualquier divergencia, prevalecerá el texto en inglés.</w:t>
      </w:r>
    </w:p>
    <w:p w:rsidR="005B4590" w:rsidRPr="005B4590" w:rsidRDefault="005B4590" w:rsidP="005B4590">
      <w:pPr>
        <w:jc w:val="both"/>
        <w:rPr>
          <w:rFonts w:ascii="Verdana" w:hAnsi="Verdana"/>
          <w:bCs/>
          <w:sz w:val="20"/>
        </w:rPr>
      </w:pPr>
      <w:r w:rsidRPr="005B4590">
        <w:rPr>
          <w:rFonts w:ascii="Verdana" w:hAnsi="Verdana"/>
          <w:bCs/>
          <w:sz w:val="20"/>
        </w:rPr>
        <w:t>                   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72"/>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41/2012/ISR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4/ISR/N</w:t>
      </w:r>
      <w:r w:rsidRPr="005B4590">
        <w:rPr>
          <w:rFonts w:ascii="Verdana" w:hAnsi="Verdana"/>
          <w:bCs/>
          <w:sz w:val="20"/>
        </w:rPr>
        <w:t>        </w:t>
      </w:r>
      <w:r w:rsidRPr="005B4590">
        <w:rPr>
          <w:rFonts w:ascii="Verdana" w:hAnsi="Verdana"/>
          <w:b/>
          <w:bCs/>
          <w:sz w:val="20"/>
        </w:rPr>
        <w:t>Residencia fiscal. Formas de acreditarla. (Se deroga)</w:t>
      </w:r>
    </w:p>
    <w:p w:rsidR="005B4590" w:rsidRPr="005B4590" w:rsidRDefault="005B4590" w:rsidP="005B4590">
      <w:pPr>
        <w:jc w:val="both"/>
        <w:rPr>
          <w:rFonts w:ascii="Verdana" w:hAnsi="Verdana"/>
          <w:bCs/>
          <w:sz w:val="20"/>
        </w:rPr>
      </w:pPr>
      <w:r w:rsidRPr="005B4590">
        <w:rPr>
          <w:rFonts w:ascii="Verdana" w:hAnsi="Verdana"/>
          <w:bCs/>
          <w:sz w:val="20"/>
        </w:rPr>
        <w:t>                   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rsidR="005B4590" w:rsidRPr="005B4590" w:rsidRDefault="005B4590" w:rsidP="005B4590">
      <w:pPr>
        <w:jc w:val="both"/>
        <w:rPr>
          <w:rFonts w:ascii="Verdana" w:hAnsi="Verdana"/>
          <w:bCs/>
          <w:sz w:val="20"/>
        </w:rPr>
      </w:pPr>
      <w:r w:rsidRPr="005B4590">
        <w:rPr>
          <w:rFonts w:ascii="Verdana" w:hAnsi="Verdana"/>
          <w:bCs/>
          <w:sz w:val="20"/>
        </w:rPr>
        <w:t>                   El Reglamento de la Ley del Impuesto sobre la Renta en su artículo 6, primer párrafo, refiere al artículo 5 de la Ley del Impuesto en comento, sin embargo, derivado de la expedición de la Ley del Impuesto sobre la Renta publicada el DOF el 11 de diciembre del 2013, el contenido del artículo 5, referido se encuentra reproducido en el artículo 4 de la Ley del Impuesto sobre la Renta vigente.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31"/>
        <w:gridCol w:w="5391"/>
      </w:tblGrid>
      <w:tr w:rsidR="005B4590" w:rsidRPr="005B4590" w:rsidTr="005B4590">
        <w:trPr>
          <w:trHeight w:val="342"/>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31"/>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Oficio 600-04-02-2012-57567 de 23 de Julio de 2012 mediante el cual se dan a conocer los criterios normativos aprobados en el primer semestre 2012. Oficio 600-04-02-2012-69616 de 29 de noviembre </w:t>
            </w:r>
            <w:r w:rsidRPr="005B4590">
              <w:rPr>
                <w:rFonts w:ascii="Verdana" w:hAnsi="Verdana"/>
                <w:bCs/>
                <w:sz w:val="20"/>
              </w:rPr>
              <w:lastRenderedPageBreak/>
              <w:t>de 2012 a través del cual se da a conocer el Boletín 2012, con el número de criterio normativo 42/2012/ISR.</w:t>
            </w:r>
          </w:p>
        </w:tc>
      </w:tr>
      <w:tr w:rsidR="005B4590" w:rsidRPr="005B4590" w:rsidTr="005B4590">
        <w:trPr>
          <w:trHeight w:val="276"/>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Derogación</w:t>
            </w:r>
          </w:p>
        </w:tc>
      </w:tr>
      <w:tr w:rsidR="005B4590" w:rsidRPr="005B4590" w:rsidTr="005B4590">
        <w:trPr>
          <w:trHeight w:val="708"/>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2016</w:t>
            </w:r>
          </w:p>
        </w:tc>
        <w:tc>
          <w:tcPr>
            <w:tcW w:w="54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2015. El Anexo 7 publicado en Diario Oficial de la Federación el 12 de enero de 2016.</w:t>
            </w:r>
          </w:p>
        </w:tc>
      </w:tr>
      <w:tr w:rsidR="005B4590" w:rsidRPr="005B4590" w:rsidTr="005B4590">
        <w:trPr>
          <w:trHeight w:val="276"/>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507"/>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Ha sido incorporado en el artículo 6, primer párrafo del Reglamento de la Ley del Impuesto Sobre la Renta, publicado en el DOF el 8 de octubre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5/ISR/N</w:t>
      </w:r>
      <w:r w:rsidRPr="005B4590">
        <w:rPr>
          <w:rFonts w:ascii="Verdana" w:hAnsi="Verdana"/>
          <w:bCs/>
          <w:sz w:val="20"/>
        </w:rPr>
        <w:t>        </w:t>
      </w:r>
      <w:r w:rsidRPr="005B4590">
        <w:rPr>
          <w:rFonts w:ascii="Verdana" w:hAnsi="Verdana"/>
          <w:b/>
          <w:bCs/>
          <w:sz w:val="20"/>
        </w:rPr>
        <w:t>Orden en que se efectuará el acreditamiento del ISR pagado en el extranjero.</w:t>
      </w:r>
    </w:p>
    <w:p w:rsidR="005B4590" w:rsidRPr="005B4590" w:rsidRDefault="005B4590" w:rsidP="005B4590">
      <w:pPr>
        <w:jc w:val="both"/>
        <w:rPr>
          <w:rFonts w:ascii="Verdana" w:hAnsi="Verdana"/>
          <w:bCs/>
          <w:sz w:val="20"/>
        </w:rPr>
      </w:pPr>
      <w:r w:rsidRPr="005B4590">
        <w:rPr>
          <w:rFonts w:ascii="Verdana" w:hAnsi="Verdana"/>
          <w:bCs/>
          <w:sz w:val="20"/>
        </w:rPr>
        <w:t>                   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rsidR="005B4590" w:rsidRPr="005B4590" w:rsidRDefault="005B4590" w:rsidP="005B4590">
      <w:pPr>
        <w:jc w:val="both"/>
        <w:rPr>
          <w:rFonts w:ascii="Verdana" w:hAnsi="Verdana"/>
          <w:bCs/>
          <w:sz w:val="20"/>
        </w:rPr>
      </w:pPr>
      <w:r w:rsidRPr="005B4590">
        <w:rPr>
          <w:rFonts w:ascii="Verdana" w:hAnsi="Verdana"/>
          <w:bCs/>
          <w:sz w:val="20"/>
        </w:rPr>
        <w:t>                   Dicha disposición no establece el orden en el cual se debe realizar el acreditamiento del ISR pagado en el extranjero, por ende se considera que el mismo se puede acreditar contra el ISR que les corresponda pagar en el país a dichas personas morales, antes de acreditar los pagos provisionales del ejercicio.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05"/>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21"/>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46/2007/ISR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325-SAT-09-04-B-90015 de 14 de diciembre de 2007, mediante el cual se da a conocer el Boletín 2007.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6/ISR/N</w:t>
      </w:r>
      <w:r w:rsidRPr="005B4590">
        <w:rPr>
          <w:rFonts w:ascii="Verdana" w:hAnsi="Verdana"/>
          <w:bCs/>
          <w:sz w:val="20"/>
        </w:rPr>
        <w:t>        </w:t>
      </w:r>
      <w:r w:rsidRPr="005B4590">
        <w:rPr>
          <w:rFonts w:ascii="Verdana" w:hAnsi="Verdana"/>
          <w:b/>
          <w:bCs/>
          <w:sz w:val="20"/>
        </w:rPr>
        <w:t>Acreditamiento del ISR pagado en el extranjero. Los contribuyentes sólo podrán acreditar el excedente cuando el procedimiento amistoso concluya con un acuerdo y lo acepten.</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rsidR="005B4590" w:rsidRPr="005B4590" w:rsidRDefault="005B4590" w:rsidP="005B4590">
      <w:pPr>
        <w:jc w:val="both"/>
        <w:rPr>
          <w:rFonts w:ascii="Verdana" w:hAnsi="Verdana"/>
          <w:bCs/>
          <w:sz w:val="20"/>
        </w:rPr>
      </w:pPr>
      <w:r w:rsidRPr="005B4590">
        <w:rPr>
          <w:rFonts w:ascii="Verdana" w:hAnsi="Verdana"/>
          <w:bCs/>
          <w:sz w:val="20"/>
        </w:rPr>
        <w:t>                   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rsidR="005B4590" w:rsidRPr="005B4590" w:rsidRDefault="005B4590" w:rsidP="005B4590">
      <w:pPr>
        <w:jc w:val="both"/>
        <w:rPr>
          <w:rFonts w:ascii="Verdana" w:hAnsi="Verdana"/>
          <w:bCs/>
          <w:sz w:val="20"/>
        </w:rPr>
      </w:pPr>
      <w:r w:rsidRPr="005B4590">
        <w:rPr>
          <w:rFonts w:ascii="Verdana" w:hAnsi="Verdana"/>
          <w:bCs/>
          <w:sz w:val="20"/>
        </w:rPr>
        <w:t>                   De conformidad con lo señalado en el párrafo anterior, se trata solo de un procedimiento amistoso; esto es, constituye la ejecución de un pacto que implica para las partes la mera</w:t>
      </w:r>
    </w:p>
    <w:p w:rsidR="005B4590" w:rsidRPr="005B4590" w:rsidRDefault="005B4590" w:rsidP="005B4590">
      <w:pPr>
        <w:jc w:val="both"/>
        <w:rPr>
          <w:rFonts w:ascii="Verdana" w:hAnsi="Verdana"/>
          <w:bCs/>
          <w:sz w:val="20"/>
        </w:rPr>
      </w:pPr>
      <w:proofErr w:type="gramStart"/>
      <w:r w:rsidRPr="005B4590">
        <w:rPr>
          <w:rFonts w:ascii="Verdana" w:hAnsi="Verdana"/>
          <w:bCs/>
          <w:sz w:val="20"/>
        </w:rPr>
        <w:t>obligación</w:t>
      </w:r>
      <w:proofErr w:type="gramEnd"/>
      <w:r w:rsidRPr="005B4590">
        <w:rPr>
          <w:rFonts w:ascii="Verdana" w:hAnsi="Verdana"/>
          <w:bCs/>
          <w:sz w:val="20"/>
        </w:rPr>
        <w:t xml:space="preserve"> de negociar, pero no la de llegar a un acuerdo.</w:t>
      </w:r>
    </w:p>
    <w:p w:rsidR="005B4590" w:rsidRPr="005B4590" w:rsidRDefault="005B4590" w:rsidP="005B4590">
      <w:pPr>
        <w:jc w:val="both"/>
        <w:rPr>
          <w:rFonts w:ascii="Verdana" w:hAnsi="Verdana"/>
          <w:bCs/>
          <w:sz w:val="20"/>
        </w:rPr>
      </w:pPr>
      <w:r w:rsidRPr="005B4590">
        <w:rPr>
          <w:rFonts w:ascii="Verdana" w:hAnsi="Verdana"/>
          <w:bCs/>
          <w:sz w:val="20"/>
        </w:rPr>
        <w:t>                   En este sentido, un procedimiento amistoso puede concluir con o sin un acuerdo, cuya ejecución, en su caso, normalmente estaría subordinada a la aceptación de tal acuerdo amistoso por el contribuyente.</w:t>
      </w:r>
    </w:p>
    <w:p w:rsidR="005B4590" w:rsidRPr="005B4590" w:rsidRDefault="005B4590" w:rsidP="005B4590">
      <w:pPr>
        <w:jc w:val="both"/>
        <w:rPr>
          <w:rFonts w:ascii="Verdana" w:hAnsi="Verdana"/>
          <w:bCs/>
          <w:sz w:val="20"/>
        </w:rPr>
      </w:pPr>
      <w:r w:rsidRPr="005B4590">
        <w:rPr>
          <w:rFonts w:ascii="Verdana" w:hAnsi="Verdana"/>
          <w:bCs/>
          <w:sz w:val="20"/>
        </w:rPr>
        <w:t>                   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9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5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45/2013/ISR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rsidR="005B4590" w:rsidRPr="005B4590" w:rsidRDefault="005B4590" w:rsidP="005B4590">
      <w:pPr>
        <w:jc w:val="both"/>
        <w:rPr>
          <w:rFonts w:ascii="Verdana" w:hAnsi="Verdana"/>
          <w:bCs/>
          <w:sz w:val="20"/>
        </w:rPr>
      </w:pPr>
      <w:r w:rsidRPr="005B4590">
        <w:rPr>
          <w:rFonts w:ascii="Verdana" w:hAnsi="Verdana"/>
          <w:b/>
          <w:bCs/>
          <w:sz w:val="20"/>
        </w:rPr>
        <w:t>7/ISR/N</w:t>
      </w:r>
      <w:r w:rsidRPr="005B4590">
        <w:rPr>
          <w:rFonts w:ascii="Verdana" w:hAnsi="Verdana"/>
          <w:bCs/>
          <w:sz w:val="20"/>
        </w:rPr>
        <w:t>        </w:t>
      </w:r>
      <w:r w:rsidRPr="005B4590">
        <w:rPr>
          <w:rFonts w:ascii="Verdana" w:hAnsi="Verdana"/>
          <w:b/>
          <w:bCs/>
          <w:sz w:val="20"/>
        </w:rPr>
        <w:t>Devolución de cantidades realizada por la autoridad fiscal. Si se pagan intereses los mismos deben acumularse para efectos del ISR.</w:t>
      </w:r>
    </w:p>
    <w:p w:rsidR="005B4590" w:rsidRPr="005B4590" w:rsidRDefault="005B4590" w:rsidP="005B4590">
      <w:pPr>
        <w:jc w:val="both"/>
        <w:rPr>
          <w:rFonts w:ascii="Verdana" w:hAnsi="Verdana"/>
          <w:bCs/>
          <w:sz w:val="20"/>
        </w:rPr>
      </w:pPr>
      <w:r w:rsidRPr="005B4590">
        <w:rPr>
          <w:rFonts w:ascii="Verdana" w:hAnsi="Verdana"/>
          <w:bCs/>
          <w:sz w:val="20"/>
        </w:rPr>
        <w:t>                   El artículo 8 de la Ley del ISR establece que se consideran intereses, cualquiera que sea el nombre con que se les designe, a los rendimientos de créditos de cualquier clase.</w:t>
      </w:r>
    </w:p>
    <w:p w:rsidR="005B4590" w:rsidRPr="005B4590" w:rsidRDefault="005B4590" w:rsidP="005B4590">
      <w:pPr>
        <w:jc w:val="both"/>
        <w:rPr>
          <w:rFonts w:ascii="Verdana" w:hAnsi="Verdana"/>
          <w:bCs/>
          <w:sz w:val="20"/>
        </w:rPr>
      </w:pPr>
      <w:r w:rsidRPr="005B4590">
        <w:rPr>
          <w:rFonts w:ascii="Verdana" w:hAnsi="Verdana"/>
          <w:bCs/>
          <w:sz w:val="20"/>
        </w:rPr>
        <w:t>                   El artículo 18, fracción IX de la Ley en cita dispone que tratándose de personas morales, se consideran ingresos acumulables, entre otros, los intereses devengados a favor en el ejercicio, sin ajuste alguno.</w:t>
      </w:r>
    </w:p>
    <w:p w:rsidR="005B4590" w:rsidRPr="005B4590" w:rsidRDefault="005B4590" w:rsidP="005B4590">
      <w:pPr>
        <w:jc w:val="both"/>
        <w:rPr>
          <w:rFonts w:ascii="Verdana" w:hAnsi="Verdana"/>
          <w:bCs/>
          <w:sz w:val="20"/>
        </w:rPr>
      </w:pPr>
      <w:r w:rsidRPr="005B4590">
        <w:rPr>
          <w:rFonts w:ascii="Verdana" w:hAnsi="Verdana"/>
          <w:bCs/>
          <w:sz w:val="20"/>
        </w:rPr>
        <w:lastRenderedPageBreak/>
        <w:t>                   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rsidR="005B4590" w:rsidRPr="005B4590" w:rsidRDefault="005B4590" w:rsidP="005B4590">
      <w:pPr>
        <w:jc w:val="both"/>
        <w:rPr>
          <w:rFonts w:ascii="Verdana" w:hAnsi="Verdana"/>
          <w:bCs/>
          <w:sz w:val="20"/>
        </w:rPr>
      </w:pPr>
      <w:r w:rsidRPr="005B4590">
        <w:rPr>
          <w:rFonts w:ascii="Verdana" w:hAnsi="Verdana"/>
          <w:bCs/>
          <w:sz w:val="20"/>
        </w:rPr>
        <w:t>                   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rsidR="005B4590" w:rsidRPr="005B4590" w:rsidRDefault="005B4590" w:rsidP="005B4590">
      <w:pPr>
        <w:jc w:val="both"/>
        <w:rPr>
          <w:rFonts w:ascii="Verdana" w:hAnsi="Verdana"/>
          <w:bCs/>
          <w:sz w:val="20"/>
        </w:rPr>
      </w:pPr>
      <w:r w:rsidRPr="005B4590">
        <w:rPr>
          <w:rFonts w:ascii="Verdana" w:hAnsi="Verdana"/>
          <w:bCs/>
          <w:sz w:val="20"/>
        </w:rPr>
        <w:t>                   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53"/>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0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2009</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8/ISR/N</w:t>
      </w:r>
      <w:r w:rsidRPr="005B4590">
        <w:rPr>
          <w:rFonts w:ascii="Verdana" w:hAnsi="Verdana"/>
          <w:bCs/>
          <w:sz w:val="20"/>
        </w:rPr>
        <w:t>        </w:t>
      </w:r>
      <w:r w:rsidRPr="005B4590">
        <w:rPr>
          <w:rFonts w:ascii="Verdana" w:hAnsi="Verdana"/>
          <w:b/>
          <w:bCs/>
          <w:sz w:val="20"/>
        </w:rPr>
        <w:t>Ganancia en la enajenación de certificados bursátiles fiduciarios, colocados entre el gran público inversionista. Se debe considerar interés.</w:t>
      </w:r>
    </w:p>
    <w:p w:rsidR="005B4590" w:rsidRPr="005B4590" w:rsidRDefault="005B4590" w:rsidP="005B4590">
      <w:pPr>
        <w:jc w:val="both"/>
        <w:rPr>
          <w:rFonts w:ascii="Verdana" w:hAnsi="Verdana"/>
          <w:bCs/>
          <w:sz w:val="20"/>
        </w:rPr>
      </w:pPr>
      <w:r w:rsidRPr="005B4590">
        <w:rPr>
          <w:rFonts w:ascii="Verdana" w:hAnsi="Verdana"/>
          <w:bCs/>
          <w:sz w:val="20"/>
        </w:rPr>
        <w:t>                   El artículo 14, fracción VI,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8, primer párrafo de la Ley del ISR dispone que se </w:t>
      </w:r>
      <w:proofErr w:type="gramStart"/>
      <w:r w:rsidRPr="005B4590">
        <w:rPr>
          <w:rFonts w:ascii="Verdana" w:hAnsi="Verdana"/>
          <w:bCs/>
          <w:sz w:val="20"/>
        </w:rPr>
        <w:t>consideran</w:t>
      </w:r>
      <w:proofErr w:type="gramEnd"/>
      <w:r w:rsidRPr="005B4590">
        <w:rPr>
          <w:rFonts w:ascii="Verdana" w:hAnsi="Verdana"/>
          <w:bCs/>
          <w:sz w:val="20"/>
        </w:rPr>
        <w:t xml:space="preserve"> intereses para los efectos de dicha Ley, entre otros, la ganancia en la enajenación de bonos, valores y otros</w:t>
      </w:r>
    </w:p>
    <w:p w:rsidR="005B4590" w:rsidRPr="005B4590" w:rsidRDefault="005B4590" w:rsidP="005B4590">
      <w:pPr>
        <w:jc w:val="both"/>
        <w:rPr>
          <w:rFonts w:ascii="Verdana" w:hAnsi="Verdana"/>
          <w:bCs/>
          <w:sz w:val="20"/>
        </w:rPr>
      </w:pPr>
      <w:proofErr w:type="gramStart"/>
      <w:r w:rsidRPr="005B4590">
        <w:rPr>
          <w:rFonts w:ascii="Verdana" w:hAnsi="Verdana"/>
          <w:bCs/>
          <w:sz w:val="20"/>
        </w:rPr>
        <w:t>títulos</w:t>
      </w:r>
      <w:proofErr w:type="gramEnd"/>
      <w:r w:rsidRPr="005B4590">
        <w:rPr>
          <w:rFonts w:ascii="Verdana" w:hAnsi="Verdana"/>
          <w:bCs/>
          <w:sz w:val="20"/>
        </w:rPr>
        <w:t xml:space="preserve"> de crédito, siempre que sean de los que se colocan entre el gran público inversionista, conforme a las reglas generales que al efecto expida el SAT.</w:t>
      </w:r>
    </w:p>
    <w:p w:rsidR="005B4590" w:rsidRPr="005B4590" w:rsidRDefault="005B4590" w:rsidP="005B4590">
      <w:pPr>
        <w:jc w:val="both"/>
        <w:rPr>
          <w:rFonts w:ascii="Verdana" w:hAnsi="Verdana"/>
          <w:bCs/>
          <w:sz w:val="20"/>
        </w:rPr>
      </w:pPr>
      <w:r w:rsidRPr="005B4590">
        <w:rPr>
          <w:rFonts w:ascii="Verdana" w:hAnsi="Verdana"/>
          <w:bCs/>
          <w:sz w:val="20"/>
        </w:rPr>
        <w:t xml:space="preserve">                   La regla 3.2.12. </w:t>
      </w:r>
      <w:proofErr w:type="gramStart"/>
      <w:r w:rsidRPr="005B4590">
        <w:rPr>
          <w:rFonts w:ascii="Verdana" w:hAnsi="Verdana"/>
          <w:bCs/>
          <w:sz w:val="20"/>
        </w:rPr>
        <w:t>de</w:t>
      </w:r>
      <w:proofErr w:type="gramEnd"/>
      <w:r w:rsidRPr="005B4590">
        <w:rPr>
          <w:rFonts w:ascii="Verdana" w:hAnsi="Verdana"/>
          <w:bCs/>
          <w:sz w:val="20"/>
        </w:rPr>
        <w:t xml:space="preserve"> la RMF para 2019, establece que para los efectos de la Ley del ISR y su Reglamento, se consideran títulos valor que se colocan entre el gran </w:t>
      </w:r>
      <w:r w:rsidRPr="005B4590">
        <w:rPr>
          <w:rFonts w:ascii="Verdana" w:hAnsi="Verdana"/>
          <w:bCs/>
          <w:sz w:val="20"/>
        </w:rPr>
        <w:lastRenderedPageBreak/>
        <w:t>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w:t>
      </w:r>
    </w:p>
    <w:p w:rsidR="005B4590" w:rsidRPr="005B4590" w:rsidRDefault="005B4590" w:rsidP="005B4590">
      <w:pPr>
        <w:jc w:val="both"/>
        <w:rPr>
          <w:rFonts w:ascii="Verdana" w:hAnsi="Verdana"/>
          <w:bCs/>
          <w:sz w:val="20"/>
        </w:rPr>
      </w:pPr>
      <w:r w:rsidRPr="005B4590">
        <w:rPr>
          <w:rFonts w:ascii="Verdana" w:hAnsi="Verdana"/>
          <w:bCs/>
          <w:sz w:val="20"/>
        </w:rPr>
        <w:t>                   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 fiduciarios son conocidos bursátilmente como certificados de capital de desarrollo o CCD por sus siglas.</w:t>
      </w:r>
    </w:p>
    <w:p w:rsidR="005B4590" w:rsidRPr="005B4590" w:rsidRDefault="005B4590" w:rsidP="005B4590">
      <w:pPr>
        <w:jc w:val="both"/>
        <w:rPr>
          <w:rFonts w:ascii="Verdana" w:hAnsi="Verdana"/>
          <w:bCs/>
          <w:sz w:val="20"/>
        </w:rPr>
      </w:pPr>
      <w:r w:rsidRPr="005B4590">
        <w:rPr>
          <w:rFonts w:ascii="Verdana" w:hAnsi="Verdana"/>
          <w:bCs/>
          <w:sz w:val="20"/>
        </w:rPr>
        <w:t xml:space="preserve">                   En consecuencia, para los efectos de la Ley del ISR y conforme a la regla 3.2.12. </w:t>
      </w:r>
      <w:proofErr w:type="gramStart"/>
      <w:r w:rsidRPr="005B4590">
        <w:rPr>
          <w:rFonts w:ascii="Verdana" w:hAnsi="Verdana"/>
          <w:bCs/>
          <w:sz w:val="20"/>
        </w:rPr>
        <w:t>de</w:t>
      </w:r>
      <w:proofErr w:type="gramEnd"/>
      <w:r w:rsidRPr="005B4590">
        <w:rPr>
          <w:rFonts w:ascii="Verdana" w:hAnsi="Verdana"/>
          <w:bCs/>
          <w:sz w:val="20"/>
        </w:rPr>
        <w:t xml:space="preserve"> la RMF para 2019, se considera interés la ganancia en la enajenación de certificados bursátiles fiduciarios colocados entre el gran público inversionista.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7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2010</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9/ISR/N</w:t>
      </w:r>
      <w:r w:rsidRPr="005B4590">
        <w:rPr>
          <w:rFonts w:ascii="Verdana" w:hAnsi="Verdana"/>
          <w:bCs/>
          <w:sz w:val="20"/>
        </w:rPr>
        <w:t>        </w:t>
      </w:r>
      <w:r w:rsidRPr="005B4590">
        <w:rPr>
          <w:rFonts w:ascii="Verdana" w:hAnsi="Verdana"/>
          <w:b/>
          <w:bCs/>
          <w:sz w:val="20"/>
        </w:rPr>
        <w:t xml:space="preserve">ISR por dividendos o utilidades. Casos en los cuales las personas </w:t>
      </w:r>
      <w:proofErr w:type="gramStart"/>
      <w:r w:rsidRPr="005B4590">
        <w:rPr>
          <w:rFonts w:ascii="Verdana" w:hAnsi="Verdana"/>
          <w:b/>
          <w:bCs/>
          <w:sz w:val="20"/>
        </w:rPr>
        <w:t>morales</w:t>
      </w:r>
      <w:proofErr w:type="gramEnd"/>
      <w:r w:rsidRPr="005B4590">
        <w:rPr>
          <w:rFonts w:ascii="Verdana" w:hAnsi="Verdana"/>
          <w:b/>
          <w:bCs/>
          <w:sz w:val="20"/>
        </w:rPr>
        <w:t xml:space="preserve"> no deberán calcular el impuesto por los montos que se consideran dividendos o utilidades distribuidos.</w:t>
      </w:r>
    </w:p>
    <w:p w:rsidR="005B4590" w:rsidRPr="005B4590" w:rsidRDefault="005B4590" w:rsidP="005B4590">
      <w:pPr>
        <w:jc w:val="both"/>
        <w:rPr>
          <w:rFonts w:ascii="Verdana" w:hAnsi="Verdana"/>
          <w:bCs/>
          <w:sz w:val="20"/>
        </w:rPr>
      </w:pPr>
      <w:r w:rsidRPr="005B4590">
        <w:rPr>
          <w:rFonts w:ascii="Verdana" w:hAnsi="Verdana"/>
          <w:bCs/>
          <w:sz w:val="20"/>
        </w:rPr>
        <w:t>                   El artículo 10, primer párrafo, primera oración de la Ley del ISR establece que las personas morales que distribuyan dividendos o utilidades, deberán calcular y enterar el impuesto que corresponda a los mismos.</w:t>
      </w:r>
    </w:p>
    <w:p w:rsidR="005B4590" w:rsidRPr="005B4590" w:rsidRDefault="005B4590" w:rsidP="005B4590">
      <w:pPr>
        <w:jc w:val="both"/>
        <w:rPr>
          <w:rFonts w:ascii="Verdana" w:hAnsi="Verdana"/>
          <w:bCs/>
          <w:sz w:val="20"/>
        </w:rPr>
      </w:pPr>
      <w:r w:rsidRPr="005B4590">
        <w:rPr>
          <w:rFonts w:ascii="Verdana" w:hAnsi="Verdana"/>
          <w:bCs/>
          <w:sz w:val="20"/>
        </w:rPr>
        <w:t>                   El mismo artículo, en su último párrafo, dispone que las personas morales que distribuyan los dividendos o utilidades a que se refiere el artículo 140, fracciones I y II de la Ley citada, </w:t>
      </w:r>
      <w:proofErr w:type="gramStart"/>
      <w:r w:rsidRPr="005B4590">
        <w:rPr>
          <w:rFonts w:ascii="Verdana" w:hAnsi="Verdana"/>
          <w:bCs/>
          <w:sz w:val="20"/>
        </w:rPr>
        <w:t>calcularán</w:t>
      </w:r>
      <w:proofErr w:type="gramEnd"/>
      <w:r w:rsidRPr="005B4590">
        <w:rPr>
          <w:rFonts w:ascii="Verdana" w:hAnsi="Verdana"/>
          <w:bCs/>
          <w:sz w:val="20"/>
        </w:rPr>
        <w:t xml:space="preserve"> el impuesto sobre dichos dividendos o utilidades.</w:t>
      </w:r>
    </w:p>
    <w:p w:rsidR="005B4590" w:rsidRPr="005B4590" w:rsidRDefault="005B4590" w:rsidP="005B4590">
      <w:pPr>
        <w:jc w:val="both"/>
        <w:rPr>
          <w:rFonts w:ascii="Verdana" w:hAnsi="Verdana"/>
          <w:bCs/>
          <w:sz w:val="20"/>
        </w:rPr>
      </w:pPr>
      <w:r w:rsidRPr="005B4590">
        <w:rPr>
          <w:rFonts w:ascii="Verdana" w:hAnsi="Verdana"/>
          <w:bCs/>
          <w:sz w:val="20"/>
        </w:rPr>
        <w:t>                   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7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2010</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10/ISR/N</w:t>
      </w:r>
      <w:r w:rsidRPr="005B4590">
        <w:rPr>
          <w:rFonts w:ascii="Verdana" w:hAnsi="Verdana"/>
          <w:bCs/>
          <w:sz w:val="20"/>
        </w:rPr>
        <w:t>       </w:t>
      </w:r>
      <w:r w:rsidRPr="005B4590">
        <w:rPr>
          <w:rFonts w:ascii="Verdana" w:hAnsi="Verdana"/>
          <w:b/>
          <w:bCs/>
          <w:sz w:val="20"/>
        </w:rPr>
        <w:t>ISR por dividendos o utilidades. Orden en el que se efectuará su acreditamiento.</w:t>
      </w:r>
    </w:p>
    <w:p w:rsidR="005B4590" w:rsidRPr="005B4590" w:rsidRDefault="005B4590" w:rsidP="005B4590">
      <w:pPr>
        <w:jc w:val="both"/>
        <w:rPr>
          <w:rFonts w:ascii="Verdana" w:hAnsi="Verdana"/>
          <w:bCs/>
          <w:sz w:val="20"/>
        </w:rPr>
      </w:pPr>
      <w:r w:rsidRPr="005B4590">
        <w:rPr>
          <w:rFonts w:ascii="Verdana" w:hAnsi="Verdana"/>
          <w:bCs/>
          <w:sz w:val="20"/>
        </w:rPr>
        <w:t>                   El artículo 10, fracción I, primer párrafo de la Ley del ISR, dispone que cuando las personas morales distribuyan dividendos o utilidades y como consecuencia de ello, paguen el impuesto que establece el artículo citado, podrán efectuar el acreditamiento correspondiente únicamente contra el ISR del ejercicio que resulte a cargo de la persona moral en el</w:t>
      </w:r>
    </w:p>
    <w:p w:rsidR="005B4590" w:rsidRPr="005B4590" w:rsidRDefault="005B4590" w:rsidP="005B4590">
      <w:pPr>
        <w:jc w:val="both"/>
        <w:rPr>
          <w:rFonts w:ascii="Verdana" w:hAnsi="Verdana"/>
          <w:bCs/>
          <w:sz w:val="20"/>
        </w:rPr>
      </w:pPr>
      <w:proofErr w:type="gramStart"/>
      <w:r w:rsidRPr="005B4590">
        <w:rPr>
          <w:rFonts w:ascii="Verdana" w:hAnsi="Verdana"/>
          <w:bCs/>
          <w:sz w:val="20"/>
        </w:rPr>
        <w:t>ejercicio</w:t>
      </w:r>
      <w:proofErr w:type="gramEnd"/>
      <w:r w:rsidRPr="005B4590">
        <w:rPr>
          <w:rFonts w:ascii="Verdana" w:hAnsi="Verdana"/>
          <w:bCs/>
          <w:sz w:val="20"/>
        </w:rPr>
        <w:t xml:space="preserve"> en el que se haya efectuado el pago del impuesto correspondiente a los dividendos o utilidades distribuidos.</w:t>
      </w:r>
    </w:p>
    <w:p w:rsidR="005B4590" w:rsidRPr="005B4590" w:rsidRDefault="005B4590" w:rsidP="005B4590">
      <w:pPr>
        <w:jc w:val="both"/>
        <w:rPr>
          <w:rFonts w:ascii="Verdana" w:hAnsi="Verdana"/>
          <w:bCs/>
          <w:sz w:val="20"/>
        </w:rPr>
      </w:pPr>
      <w:r w:rsidRPr="005B4590">
        <w:rPr>
          <w:rFonts w:ascii="Verdana" w:hAnsi="Verdana"/>
          <w:bCs/>
          <w:sz w:val="20"/>
        </w:rPr>
        <w:t>                   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 acreditamiento del ISR pagado por la distribución de dividendos o utilidades, contra el impuesto causado en el mismo ejercicio y en los dos siguientes.</w:t>
      </w:r>
    </w:p>
    <w:p w:rsidR="005B4590" w:rsidRPr="005B4590" w:rsidRDefault="005B4590" w:rsidP="005B4590">
      <w:pPr>
        <w:jc w:val="both"/>
        <w:rPr>
          <w:rFonts w:ascii="Verdana" w:hAnsi="Verdana"/>
          <w:bCs/>
          <w:sz w:val="20"/>
        </w:rPr>
      </w:pPr>
      <w:r w:rsidRPr="005B4590">
        <w:rPr>
          <w:rFonts w:ascii="Verdana" w:hAnsi="Verdana"/>
          <w:bCs/>
          <w:sz w:val="20"/>
        </w:rPr>
        <w:t>                   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 I, primer párrafo de la Ley del ISR vigente hasta el 31 de diciembre de 2013, por lo que prevalecen las razones que le dieron origen a la disposición.</w:t>
      </w:r>
    </w:p>
    <w:p w:rsidR="005B4590" w:rsidRPr="005B4590" w:rsidRDefault="005B4590" w:rsidP="005B4590">
      <w:pPr>
        <w:jc w:val="both"/>
        <w:rPr>
          <w:rFonts w:ascii="Verdana" w:hAnsi="Verdana"/>
          <w:bCs/>
          <w:sz w:val="20"/>
        </w:rPr>
      </w:pPr>
      <w:r w:rsidRPr="005B4590">
        <w:rPr>
          <w:rFonts w:ascii="Verdana" w:hAnsi="Verdana"/>
          <w:bCs/>
          <w:sz w:val="20"/>
        </w:rPr>
        <w:t>                   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2012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11/ISR/N</w:t>
      </w:r>
      <w:r w:rsidRPr="005B4590">
        <w:rPr>
          <w:rFonts w:ascii="Verdana" w:hAnsi="Verdana"/>
          <w:bCs/>
          <w:sz w:val="20"/>
        </w:rPr>
        <w:t>       </w:t>
      </w:r>
      <w:r w:rsidRPr="005B4590">
        <w:rPr>
          <w:rFonts w:ascii="Verdana" w:hAnsi="Verdana"/>
          <w:b/>
          <w:bCs/>
          <w:sz w:val="20"/>
        </w:rPr>
        <w:t>Declaración del ejercicio del ISR. La fiduciaria no está obligada a presentarla por las actividades realizadas a través de un fideicomiso.</w:t>
      </w:r>
    </w:p>
    <w:p w:rsidR="005B4590" w:rsidRPr="005B4590" w:rsidRDefault="005B4590" w:rsidP="005B4590">
      <w:pPr>
        <w:jc w:val="both"/>
        <w:rPr>
          <w:rFonts w:ascii="Verdana" w:hAnsi="Verdana"/>
          <w:bCs/>
          <w:sz w:val="20"/>
        </w:rPr>
      </w:pPr>
      <w:r w:rsidRPr="005B4590">
        <w:rPr>
          <w:rFonts w:ascii="Verdana" w:hAnsi="Verdana"/>
          <w:bCs/>
          <w:sz w:val="20"/>
        </w:rPr>
        <w:t>                   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rsidR="005B4590" w:rsidRPr="005B4590" w:rsidRDefault="005B4590" w:rsidP="005B4590">
      <w:pPr>
        <w:jc w:val="both"/>
        <w:rPr>
          <w:rFonts w:ascii="Verdana" w:hAnsi="Verdana"/>
          <w:bCs/>
          <w:sz w:val="20"/>
        </w:rPr>
      </w:pPr>
      <w:r w:rsidRPr="005B4590">
        <w:rPr>
          <w:rFonts w:ascii="Verdana" w:hAnsi="Verdana"/>
          <w:bCs/>
          <w:sz w:val="20"/>
        </w:rPr>
        <w:t>                   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rsidR="005B4590" w:rsidRPr="005B4590" w:rsidRDefault="005B4590" w:rsidP="005B4590">
      <w:pPr>
        <w:jc w:val="both"/>
        <w:rPr>
          <w:rFonts w:ascii="Verdana" w:hAnsi="Verdana"/>
          <w:bCs/>
          <w:sz w:val="20"/>
        </w:rPr>
      </w:pPr>
      <w:r w:rsidRPr="005B4590">
        <w:rPr>
          <w:rFonts w:ascii="Verdana" w:hAnsi="Verdana"/>
          <w:bCs/>
          <w:sz w:val="20"/>
        </w:rPr>
        <w:t>                   El penúltimo párrafo del referido artículo determina que en los casos en que no se hayan designado fideicomisarios o éstos no puedan identificarse, se entenderá que las actividades empresariales realizadas a través del fideicomiso las realiza el fideicomitente.</w:t>
      </w:r>
    </w:p>
    <w:p w:rsidR="005B4590" w:rsidRPr="005B4590" w:rsidRDefault="005B4590" w:rsidP="005B4590">
      <w:pPr>
        <w:jc w:val="both"/>
        <w:rPr>
          <w:rFonts w:ascii="Verdana" w:hAnsi="Verdana"/>
          <w:bCs/>
          <w:sz w:val="20"/>
        </w:rPr>
      </w:pPr>
      <w:r w:rsidRPr="005B4590">
        <w:rPr>
          <w:rFonts w:ascii="Verdana" w:hAnsi="Verdana"/>
          <w:bCs/>
          <w:sz w:val="20"/>
        </w:rPr>
        <w:t>                   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rsidR="005B4590" w:rsidRPr="005B4590" w:rsidRDefault="005B4590" w:rsidP="005B4590">
      <w:pPr>
        <w:jc w:val="both"/>
        <w:rPr>
          <w:rFonts w:ascii="Verdana" w:hAnsi="Verdana"/>
          <w:bCs/>
          <w:sz w:val="20"/>
        </w:rPr>
      </w:pPr>
      <w:r w:rsidRPr="005B4590">
        <w:rPr>
          <w:rFonts w:ascii="Verdana" w:hAnsi="Verdana"/>
          <w:bCs/>
          <w:sz w:val="20"/>
        </w:rPr>
        <w:t>                   Los artículos 117 y 118 de la multireferida Ley, señalan, entre otras, las obligaciones de la fiduciaria en las operaciones de fideicomiso por las que se otorgue el uso o goce temporal de bienes inmuebles, especificando que la institución fiduciaria efectuará pagos</w:t>
      </w:r>
    </w:p>
    <w:p w:rsidR="005B4590" w:rsidRPr="005B4590" w:rsidRDefault="005B4590" w:rsidP="005B4590">
      <w:pPr>
        <w:jc w:val="both"/>
        <w:rPr>
          <w:rFonts w:ascii="Verdana" w:hAnsi="Verdana"/>
          <w:bCs/>
          <w:sz w:val="20"/>
        </w:rPr>
      </w:pPr>
      <w:proofErr w:type="gramStart"/>
      <w:r w:rsidRPr="005B4590">
        <w:rPr>
          <w:rFonts w:ascii="Verdana" w:hAnsi="Verdana"/>
          <w:bCs/>
          <w:sz w:val="20"/>
        </w:rPr>
        <w:t>provisionales</w:t>
      </w:r>
      <w:proofErr w:type="gramEnd"/>
      <w:r w:rsidRPr="005B4590">
        <w:rPr>
          <w:rFonts w:ascii="Verdana" w:hAnsi="Verdana"/>
          <w:bCs/>
          <w:sz w:val="20"/>
        </w:rPr>
        <w:t xml:space="preserve"> por los rendimientos y que deberá proporcionar a más tardar el 31 de enero de cada año a quienes correspondan los rendimientos, el comprobante fiscal de </w:t>
      </w:r>
      <w:r w:rsidRPr="005B4590">
        <w:rPr>
          <w:rFonts w:ascii="Verdana" w:hAnsi="Verdana"/>
          <w:bCs/>
          <w:sz w:val="20"/>
        </w:rPr>
        <w:lastRenderedPageBreak/>
        <w:t>los mismos, de los pagos provisionales efectuados y de las deducciones correspondientes, al año de calendario anterior, y que será la institución fiduciaria quien lleve los libros de contabilidad, expida los comprobantes fiscales y efectúe los pagos provisionales.</w:t>
      </w:r>
    </w:p>
    <w:p w:rsidR="005B4590" w:rsidRPr="005B4590" w:rsidRDefault="005B4590" w:rsidP="005B4590">
      <w:pPr>
        <w:jc w:val="both"/>
        <w:rPr>
          <w:rFonts w:ascii="Verdana" w:hAnsi="Verdana"/>
          <w:bCs/>
          <w:sz w:val="20"/>
        </w:rPr>
      </w:pPr>
      <w:r w:rsidRPr="005B4590">
        <w:rPr>
          <w:rFonts w:ascii="Verdana" w:hAnsi="Verdana"/>
          <w:bCs/>
          <w:sz w:val="20"/>
        </w:rPr>
        <w:t>                   El artículo 158, cuarto párrafo de la supracitada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rsidR="005B4590" w:rsidRPr="005B4590" w:rsidRDefault="005B4590" w:rsidP="005B4590">
      <w:pPr>
        <w:jc w:val="both"/>
        <w:rPr>
          <w:rFonts w:ascii="Verdana" w:hAnsi="Verdana"/>
          <w:bCs/>
          <w:sz w:val="20"/>
        </w:rPr>
      </w:pPr>
      <w:r w:rsidRPr="005B4590">
        <w:rPr>
          <w:rFonts w:ascii="Verdana" w:hAnsi="Verdana"/>
          <w:bCs/>
          <w:sz w:val="20"/>
        </w:rPr>
        <w:t>                   Igualmente, los artículos 187, 188, 192 y 193 de la Ley del ISR, establecen el tratamiento fiscal aplicable a ciertas operaciones realizadas a través de fideicomisos sin imputar a la fiduciaria la obligación de formular la declaración del ejercicio.</w:t>
      </w:r>
    </w:p>
    <w:p w:rsidR="005B4590" w:rsidRPr="005B4590" w:rsidRDefault="005B4590" w:rsidP="005B4590">
      <w:pPr>
        <w:jc w:val="both"/>
        <w:rPr>
          <w:rFonts w:ascii="Verdana" w:hAnsi="Verdana"/>
          <w:bCs/>
          <w:sz w:val="20"/>
        </w:rPr>
      </w:pPr>
      <w:r w:rsidRPr="005B4590">
        <w:rPr>
          <w:rFonts w:ascii="Verdana" w:hAnsi="Verdana"/>
          <w:bCs/>
          <w:sz w:val="20"/>
        </w:rPr>
        <w:t>                   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Impuesto a los Depósitos en Efectivo,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rsidR="005B4590" w:rsidRPr="005B4590" w:rsidRDefault="005B4590" w:rsidP="005B4590">
      <w:pPr>
        <w:jc w:val="both"/>
        <w:rPr>
          <w:rFonts w:ascii="Verdana" w:hAnsi="Verdana"/>
          <w:bCs/>
          <w:sz w:val="20"/>
        </w:rPr>
      </w:pPr>
      <w:r w:rsidRPr="005B4590">
        <w:rPr>
          <w:rFonts w:ascii="Verdana" w:hAnsi="Verdana"/>
          <w:bCs/>
          <w:sz w:val="20"/>
        </w:rPr>
        <w:t>                   El artículo 32-B, fracción VIII del CFF, refiere a las fiduciarias que participen en fideicomisos por los que se generen ingresos, la obligación de presentar por cada uno de dichos fideicomisos diversa información.</w:t>
      </w:r>
    </w:p>
    <w:p w:rsidR="005B4590" w:rsidRPr="005B4590" w:rsidRDefault="005B4590" w:rsidP="005B4590">
      <w:pPr>
        <w:jc w:val="both"/>
        <w:rPr>
          <w:rFonts w:ascii="Verdana" w:hAnsi="Verdana"/>
          <w:bCs/>
          <w:sz w:val="20"/>
        </w:rPr>
      </w:pPr>
      <w:r w:rsidRPr="005B4590">
        <w:rPr>
          <w:rFonts w:ascii="Verdana" w:hAnsi="Verdana"/>
          <w:bCs/>
          <w:sz w:val="20"/>
        </w:rPr>
        <w:t>                   En ese sentido, al no señalar las disposiciones legales antes transcritas expresamente la obligación, la fiduciaria no debe presentar la declaración del ejercicio del ISR por las actividades realizadas a través de un fideicomiso.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03"/>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67"/>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2009</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12/ISR/N</w:t>
      </w:r>
      <w:r w:rsidRPr="005B4590">
        <w:rPr>
          <w:rFonts w:ascii="Verdana" w:hAnsi="Verdana"/>
          <w:bCs/>
          <w:sz w:val="20"/>
        </w:rPr>
        <w:t>       </w:t>
      </w:r>
      <w:r w:rsidRPr="005B4590">
        <w:rPr>
          <w:rFonts w:ascii="Verdana" w:hAnsi="Verdana"/>
          <w:b/>
          <w:bCs/>
          <w:sz w:val="20"/>
        </w:rPr>
        <w:t>Determinación del reparto adicional de participación de utilidades a los trabajadores de las empresas. Las autoridades fiscales no están obligadas a verificar la existencia de relación laboral alguna.</w:t>
      </w:r>
    </w:p>
    <w:p w:rsidR="005B4590" w:rsidRPr="005B4590" w:rsidRDefault="005B4590" w:rsidP="005B4590">
      <w:pPr>
        <w:jc w:val="both"/>
        <w:rPr>
          <w:rFonts w:ascii="Verdana" w:hAnsi="Verdana"/>
          <w:bCs/>
          <w:sz w:val="20"/>
        </w:rPr>
      </w:pPr>
      <w:r w:rsidRPr="005B4590">
        <w:rPr>
          <w:rFonts w:ascii="Verdana" w:hAnsi="Verdana"/>
          <w:bCs/>
          <w:sz w:val="20"/>
        </w:rPr>
        <w:t>                   Los artículos 9, penúltimo y último párrafos y 109, antepenúltimo, penúltimo y último párrafos de la Ley del ISR establecen el procedimiento para determinar la renta gravable para la participación de los trabajadores en las utilidades de las empresas.</w:t>
      </w:r>
    </w:p>
    <w:p w:rsidR="005B4590" w:rsidRPr="005B4590" w:rsidRDefault="005B4590" w:rsidP="005B4590">
      <w:pPr>
        <w:jc w:val="both"/>
        <w:rPr>
          <w:rFonts w:ascii="Verdana" w:hAnsi="Verdana"/>
          <w:bCs/>
          <w:sz w:val="20"/>
        </w:rPr>
      </w:pPr>
      <w:r w:rsidRPr="005B4590">
        <w:rPr>
          <w:rFonts w:ascii="Verdana" w:hAnsi="Verdana"/>
          <w:bCs/>
          <w:sz w:val="20"/>
        </w:rPr>
        <w:t>                   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rsidR="005B4590" w:rsidRPr="005B4590" w:rsidRDefault="005B4590" w:rsidP="005B4590">
      <w:pPr>
        <w:jc w:val="both"/>
        <w:rPr>
          <w:rFonts w:ascii="Verdana" w:hAnsi="Verdana"/>
          <w:bCs/>
          <w:sz w:val="20"/>
        </w:rPr>
      </w:pPr>
      <w:r w:rsidRPr="005B4590">
        <w:rPr>
          <w:rFonts w:ascii="Verdana" w:hAnsi="Verdana"/>
          <w:bCs/>
          <w:sz w:val="20"/>
        </w:rPr>
        <w:t>                   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rsidR="005B4590" w:rsidRPr="005B4590" w:rsidRDefault="005B4590" w:rsidP="005B4590">
      <w:pPr>
        <w:jc w:val="both"/>
        <w:rPr>
          <w:rFonts w:ascii="Verdana" w:hAnsi="Verdana"/>
          <w:bCs/>
          <w:sz w:val="20"/>
        </w:rPr>
      </w:pPr>
      <w:r w:rsidRPr="005B4590">
        <w:rPr>
          <w:rFonts w:ascii="Verdana" w:hAnsi="Verdana"/>
          <w:bCs/>
          <w:sz w:val="20"/>
        </w:rPr>
        <w:t>                   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696"/>
        <w:gridCol w:w="5518"/>
      </w:tblGrid>
      <w:tr w:rsidR="005B4590" w:rsidRPr="005B4590" w:rsidTr="005B4590">
        <w:trPr>
          <w:trHeight w:val="303"/>
        </w:trPr>
        <w:tc>
          <w:tcPr>
            <w:tcW w:w="169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51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35"/>
        </w:trPr>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13/2001/CFF</w:t>
            </w:r>
          </w:p>
        </w:tc>
        <w:tc>
          <w:tcPr>
            <w:tcW w:w="5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325-SAT-A-31123 de 14 de septiembre de 2001, mediante el cual se da a conocer la nueva Compilación de Criterios Normativos 2001.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13/ISR/N</w:t>
      </w:r>
      <w:r w:rsidRPr="005B4590">
        <w:rPr>
          <w:rFonts w:ascii="Verdana" w:hAnsi="Verdana"/>
          <w:bCs/>
          <w:sz w:val="20"/>
        </w:rPr>
        <w:t>       </w:t>
      </w:r>
      <w:r w:rsidRPr="005B4590">
        <w:rPr>
          <w:rFonts w:ascii="Verdana" w:hAnsi="Verdana"/>
          <w:b/>
          <w:bCs/>
          <w:sz w:val="20"/>
        </w:rPr>
        <w:t>Ingresos acumulables por la prestación del servicio de emisión de vales o monederos electrónicos.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16, primer párrafo de la Ley del ISR dispone que las personas morales residentes en el país acumularán la totalidad de los ingresos en efectivo, en bienes, en servicio, en crédito o de cualquier otro tipo, que obtengan en el ejercicio, </w:t>
      </w:r>
      <w:r w:rsidRPr="005B4590">
        <w:rPr>
          <w:rFonts w:ascii="Verdana" w:hAnsi="Verdana"/>
          <w:bCs/>
          <w:sz w:val="20"/>
        </w:rPr>
        <w:lastRenderedPageBreak/>
        <w:t>esto es, establece un concepto de ingreso de carácter amplio e incluyente de todos los conceptos que modifiquen positivamente el patrimonio del contribuyente.</w:t>
      </w:r>
    </w:p>
    <w:p w:rsidR="005B4590" w:rsidRPr="005B4590" w:rsidRDefault="005B4590" w:rsidP="005B4590">
      <w:pPr>
        <w:jc w:val="both"/>
        <w:rPr>
          <w:rFonts w:ascii="Verdana" w:hAnsi="Verdana"/>
          <w:bCs/>
          <w:sz w:val="20"/>
        </w:rPr>
      </w:pPr>
      <w:r w:rsidRPr="005B4590">
        <w:rPr>
          <w:rFonts w:ascii="Verdana" w:hAnsi="Verdana"/>
          <w:bCs/>
          <w:sz w:val="20"/>
        </w:rPr>
        <w:t>                   El artículo 90, primer párrafo de la citada Ley, establece que están obligadas al pago del impuesto establecido en el Título IV del mismo ordenamiento legal, las personas físicas residentes en México que obtengan ingresos en efectivo, en bienes, en crédito, en servicios, o de cualquier otro tipo.</w:t>
      </w:r>
    </w:p>
    <w:p w:rsidR="005B4590" w:rsidRPr="005B4590" w:rsidRDefault="005B4590" w:rsidP="005B4590">
      <w:pPr>
        <w:jc w:val="both"/>
        <w:rPr>
          <w:rFonts w:ascii="Verdana" w:hAnsi="Verdana"/>
          <w:bCs/>
          <w:sz w:val="20"/>
        </w:rPr>
      </w:pPr>
      <w:r w:rsidRPr="005B4590">
        <w:rPr>
          <w:rFonts w:ascii="Verdana" w:hAnsi="Verdana"/>
          <w:bCs/>
          <w:sz w:val="20"/>
        </w:rPr>
        <w:t xml:space="preserve">                   Dado lo anterior, se considera que el patrimonio de las personas físicas y morales que prestan el servicio de emisión de vales o </w:t>
      </w:r>
      <w:proofErr w:type="gramStart"/>
      <w:r w:rsidRPr="005B4590">
        <w:rPr>
          <w:rFonts w:ascii="Verdana" w:hAnsi="Verdana"/>
          <w:bCs/>
          <w:sz w:val="20"/>
        </w:rPr>
        <w:t>monederos</w:t>
      </w:r>
      <w:proofErr w:type="gramEnd"/>
      <w:r w:rsidRPr="005B4590">
        <w:rPr>
          <w:rFonts w:ascii="Verdana" w:hAnsi="Verdana"/>
          <w:bCs/>
          <w:sz w:val="20"/>
        </w:rPr>
        <w:t xml:space="preserve"> electrónicos, se modifica positivamente cuando perciben ingresos por los conceptos siguientes:</w:t>
      </w:r>
    </w:p>
    <w:p w:rsidR="005B4590" w:rsidRPr="005B4590" w:rsidRDefault="005B4590" w:rsidP="005B4590">
      <w:pPr>
        <w:jc w:val="both"/>
        <w:rPr>
          <w:rFonts w:ascii="Verdana" w:hAnsi="Verdana"/>
          <w:bCs/>
          <w:sz w:val="20"/>
        </w:rPr>
      </w:pPr>
      <w:r w:rsidRPr="005B4590">
        <w:rPr>
          <w:rFonts w:ascii="Verdana" w:hAnsi="Verdana"/>
          <w:b/>
          <w:bCs/>
          <w:sz w:val="20"/>
        </w:rPr>
        <w:t>I.</w:t>
      </w:r>
      <w:r w:rsidRPr="005B4590">
        <w:rPr>
          <w:rFonts w:ascii="Verdana" w:hAnsi="Verdana"/>
          <w:bCs/>
          <w:sz w:val="20"/>
        </w:rPr>
        <w:t>    El monto de la contraprestación por dicho servicio, conocida como comisión;</w:t>
      </w:r>
    </w:p>
    <w:p w:rsidR="005B4590" w:rsidRPr="005B4590" w:rsidRDefault="005B4590" w:rsidP="005B4590">
      <w:pPr>
        <w:jc w:val="both"/>
        <w:rPr>
          <w:rFonts w:ascii="Verdana" w:hAnsi="Verdana"/>
          <w:bCs/>
          <w:sz w:val="20"/>
        </w:rPr>
      </w:pPr>
      <w:r w:rsidRPr="005B4590">
        <w:rPr>
          <w:rFonts w:ascii="Verdana" w:hAnsi="Verdana"/>
          <w:b/>
          <w:bCs/>
          <w:sz w:val="20"/>
        </w:rPr>
        <w:t>II.</w:t>
      </w:r>
      <w:r w:rsidRPr="005B4590">
        <w:rPr>
          <w:rFonts w:ascii="Verdana" w:hAnsi="Verdana"/>
          <w:bCs/>
          <w:sz w:val="20"/>
        </w:rPr>
        <w:t>   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rsidR="005B4590" w:rsidRPr="005B4590" w:rsidRDefault="005B4590" w:rsidP="005B4590">
      <w:pPr>
        <w:jc w:val="both"/>
        <w:rPr>
          <w:rFonts w:ascii="Verdana" w:hAnsi="Verdana"/>
          <w:bCs/>
          <w:sz w:val="20"/>
        </w:rPr>
      </w:pPr>
      <w:r w:rsidRPr="005B4590">
        <w:rPr>
          <w:rFonts w:ascii="Verdana" w:hAnsi="Verdana"/>
          <w:b/>
          <w:bCs/>
          <w:sz w:val="20"/>
        </w:rPr>
        <w:t>III.</w:t>
      </w:r>
      <w:r w:rsidRPr="005B4590">
        <w:rPr>
          <w:rFonts w:ascii="Verdana" w:hAnsi="Verdana"/>
          <w:bCs/>
          <w:sz w:val="20"/>
        </w:rPr>
        <w:t>   Los rendimientos que se generen a favor del emisor de vales o monederos electrónicos, respecto del importe o valor nominal de éstos.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950"/>
        <w:gridCol w:w="5264"/>
      </w:tblGrid>
      <w:tr w:rsidR="005B4590" w:rsidRPr="005B4590" w:rsidTr="005B4590">
        <w:trPr>
          <w:trHeight w:val="362"/>
        </w:trPr>
        <w:tc>
          <w:tcPr>
            <w:tcW w:w="19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46"/>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2010</w:t>
            </w:r>
          </w:p>
        </w:tc>
        <w:tc>
          <w:tcPr>
            <w:tcW w:w="5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14/ISR/N</w:t>
      </w:r>
      <w:r w:rsidRPr="005B4590">
        <w:rPr>
          <w:rFonts w:ascii="Verdana" w:hAnsi="Verdana"/>
          <w:bCs/>
          <w:sz w:val="20"/>
        </w:rPr>
        <w:t>       </w:t>
      </w:r>
      <w:r w:rsidRPr="005B4590">
        <w:rPr>
          <w:rFonts w:ascii="Verdana" w:hAnsi="Verdana"/>
          <w:b/>
          <w:bCs/>
          <w:sz w:val="20"/>
        </w:rPr>
        <w:t>Ingresos acumulables de personas distintas a casas de cambio que se dedican a la compra y venta de divisas. Sólo debe tomarse en consideración la ganancia efectivamente percibida. (Se deroga)</w:t>
      </w:r>
    </w:p>
    <w:p w:rsidR="005B4590" w:rsidRPr="005B4590" w:rsidRDefault="005B4590" w:rsidP="005B4590">
      <w:pPr>
        <w:jc w:val="both"/>
        <w:rPr>
          <w:rFonts w:ascii="Verdana" w:hAnsi="Verdana"/>
          <w:bCs/>
          <w:sz w:val="20"/>
        </w:rPr>
      </w:pPr>
      <w:r w:rsidRPr="005B4590">
        <w:rPr>
          <w:rFonts w:ascii="Verdana" w:hAnsi="Verdana"/>
          <w:bCs/>
          <w:sz w:val="20"/>
        </w:rPr>
        <w:t>                   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rsidR="005B4590" w:rsidRPr="005B4590" w:rsidRDefault="005B4590" w:rsidP="005B4590">
      <w:pPr>
        <w:jc w:val="both"/>
        <w:rPr>
          <w:rFonts w:ascii="Verdana" w:hAnsi="Verdana"/>
          <w:bCs/>
          <w:sz w:val="20"/>
        </w:rPr>
      </w:pPr>
      <w:r w:rsidRPr="005B4590">
        <w:rPr>
          <w:rFonts w:ascii="Verdana" w:hAnsi="Verdana"/>
          <w:bCs/>
          <w:sz w:val="20"/>
        </w:rPr>
        <w:t>                   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Cs/>
          <w:sz w:val="20"/>
        </w:rPr>
        <w:t>                   Ello, con independencia de los demás ingresos que perciban, mismos que se deberán de acumular de conformidad con los artículos 16 y 90 del ordenamiento citado.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31"/>
        <w:gridCol w:w="5391"/>
      </w:tblGrid>
      <w:tr w:rsidR="005B4590" w:rsidRPr="005B4590" w:rsidTr="005B4590">
        <w:trPr>
          <w:trHeight w:val="362"/>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39"/>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15/2001/ISR</w:t>
            </w:r>
          </w:p>
        </w:tc>
        <w:tc>
          <w:tcPr>
            <w:tcW w:w="5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325-SAT-A-31123 de 14 de septiembre de 2001, mediante el cual se da a conocer la nueva Compilación de Criterios Normativos 2001.</w:t>
            </w:r>
          </w:p>
        </w:tc>
      </w:tr>
      <w:tr w:rsidR="005B4590" w:rsidRPr="005B4590" w:rsidTr="005B4590">
        <w:trPr>
          <w:trHeight w:val="347"/>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839"/>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2016</w:t>
            </w:r>
          </w:p>
        </w:tc>
        <w:tc>
          <w:tcPr>
            <w:tcW w:w="54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2015. El Anexo 7 publicado en Diario Oficial de la Federación el 12 de enero de 2016.</w:t>
            </w:r>
          </w:p>
        </w:tc>
      </w:tr>
      <w:tr w:rsidR="005B4590" w:rsidRPr="005B4590" w:rsidTr="005B4590">
        <w:trPr>
          <w:trHeight w:val="347"/>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608"/>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Ha sido incorporado en el artículo 12 del Reglamento de la Ley del Impuesto Sobre la Renta, publicado en el DOF el 8 de octubre de 2015.</w:t>
            </w:r>
          </w:p>
        </w:tc>
      </w:tr>
    </w:tbl>
    <w:p w:rsidR="005B4590" w:rsidRPr="005B4590" w:rsidRDefault="005B4590" w:rsidP="005B4590">
      <w:pPr>
        <w:jc w:val="both"/>
        <w:rPr>
          <w:rFonts w:ascii="Verdana" w:hAnsi="Verdana"/>
          <w:bCs/>
          <w:sz w:val="20"/>
        </w:rPr>
      </w:pPr>
      <w:r w:rsidRPr="005B4590">
        <w:rPr>
          <w:rFonts w:ascii="Verdana" w:hAnsi="Verdana"/>
          <w:b/>
          <w:bCs/>
          <w:sz w:val="20"/>
        </w:rPr>
        <w:t>15/ISR/N</w:t>
      </w:r>
      <w:r w:rsidRPr="005B4590">
        <w:rPr>
          <w:rFonts w:ascii="Verdana" w:hAnsi="Verdana"/>
          <w:bCs/>
          <w:sz w:val="20"/>
        </w:rPr>
        <w:t>       </w:t>
      </w:r>
      <w:r w:rsidRPr="005B4590">
        <w:rPr>
          <w:rFonts w:ascii="Verdana" w:hAnsi="Verdana"/>
          <w:b/>
          <w:bCs/>
          <w:sz w:val="20"/>
        </w:rPr>
        <w:t>Autorización para enajenar acciones a costo fiscal. La sociedad emisora de las acciones no requiere estar constituida en México. (Se deroga)</w:t>
      </w:r>
    </w:p>
    <w:p w:rsidR="005B4590" w:rsidRPr="005B4590" w:rsidRDefault="005B4590" w:rsidP="005B4590">
      <w:pPr>
        <w:jc w:val="both"/>
        <w:rPr>
          <w:rFonts w:ascii="Verdana" w:hAnsi="Verdana"/>
          <w:bCs/>
          <w:sz w:val="20"/>
        </w:rPr>
      </w:pPr>
      <w:r w:rsidRPr="005B4590">
        <w:rPr>
          <w:rFonts w:ascii="Verdana" w:hAnsi="Verdana"/>
          <w:bCs/>
          <w:sz w:val="20"/>
        </w:rPr>
        <w:t>                   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5B4590" w:rsidRPr="005B4590" w:rsidRDefault="005B4590" w:rsidP="005B4590">
      <w:pPr>
        <w:jc w:val="both"/>
        <w:rPr>
          <w:rFonts w:ascii="Verdana" w:hAnsi="Verdana"/>
          <w:bCs/>
          <w:sz w:val="20"/>
        </w:rPr>
      </w:pPr>
      <w:r w:rsidRPr="005B4590">
        <w:rPr>
          <w:rFonts w:ascii="Verdana" w:hAnsi="Verdana"/>
          <w:bCs/>
          <w:sz w:val="20"/>
        </w:rPr>
        <w:t>                   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rsidR="005B4590" w:rsidRPr="005B4590" w:rsidRDefault="005B4590" w:rsidP="005B4590">
      <w:pPr>
        <w:jc w:val="both"/>
        <w:rPr>
          <w:rFonts w:ascii="Verdana" w:hAnsi="Verdana"/>
          <w:bCs/>
          <w:sz w:val="20"/>
        </w:rPr>
      </w:pPr>
      <w:r w:rsidRPr="005B4590">
        <w:rPr>
          <w:rFonts w:ascii="Verdana" w:hAnsi="Verdana"/>
          <w:bCs/>
          <w:sz w:val="20"/>
        </w:rPr>
        <w:t>                   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5B4590">
        <w:rPr>
          <w:rFonts w:ascii="Verdana" w:hAnsi="Verdana"/>
          <w:b/>
          <w:bCs/>
          <w:sz w:val="20"/>
        </w:rPr>
        <w:t> </w:t>
      </w:r>
      <w:r w:rsidRPr="005B4590">
        <w:rPr>
          <w:rFonts w:ascii="Verdana" w:hAnsi="Verdana"/>
          <w:bCs/>
          <w:sz w:val="20"/>
        </w:rPr>
        <w:t>pertenecer a un mismo grupo y se cumplan los requisitos a que se refiere el artículo 24 de la Ley del ISR y sus disposiciones reglamentarias.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31"/>
        <w:gridCol w:w="5391"/>
      </w:tblGrid>
      <w:tr w:rsidR="005B4590" w:rsidRPr="005B4590" w:rsidTr="005B4590">
        <w:trPr>
          <w:trHeight w:val="346"/>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3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81"/>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5B4590" w:rsidRPr="005B4590" w:rsidTr="005B4590">
        <w:trPr>
          <w:trHeight w:val="331"/>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91"/>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2016</w:t>
            </w:r>
          </w:p>
        </w:tc>
        <w:tc>
          <w:tcPr>
            <w:tcW w:w="54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2015. El Anexo 7 publicado en Diario Oficial de la Federación el 12 de enero de 2016.</w:t>
            </w:r>
          </w:p>
        </w:tc>
      </w:tr>
      <w:tr w:rsidR="005B4590" w:rsidRPr="005B4590" w:rsidTr="005B4590">
        <w:trPr>
          <w:trHeight w:val="331"/>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576"/>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Ha sido incorporado en el artículo 27 del Reglamento de la Ley del Impuesto Sobre la Renta, publicado en el DOF el 8 de octubre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16/ISR/N</w:t>
      </w:r>
      <w:r w:rsidRPr="005B4590">
        <w:rPr>
          <w:rFonts w:ascii="Verdana" w:hAnsi="Verdana"/>
          <w:bCs/>
          <w:sz w:val="20"/>
        </w:rPr>
        <w:t>       </w:t>
      </w:r>
      <w:r w:rsidRPr="005B4590">
        <w:rPr>
          <w:rFonts w:ascii="Verdana" w:hAnsi="Verdana"/>
          <w:b/>
          <w:bCs/>
          <w:sz w:val="20"/>
        </w:rPr>
        <w:t>Autorización para enajenar acciones a costo fiscal. No se actualiza el supuesto para otorgarla tratándose de aquéllas que no tengan costo promedio por acción.</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5B4590" w:rsidRPr="005B4590" w:rsidRDefault="005B4590" w:rsidP="005B4590">
      <w:pPr>
        <w:jc w:val="both"/>
        <w:rPr>
          <w:rFonts w:ascii="Verdana" w:hAnsi="Verdana"/>
          <w:bCs/>
          <w:sz w:val="20"/>
        </w:rPr>
      </w:pPr>
      <w:r w:rsidRPr="005B4590">
        <w:rPr>
          <w:rFonts w:ascii="Verdana" w:hAnsi="Verdana"/>
          <w:bCs/>
          <w:sz w:val="20"/>
        </w:rPr>
        <w:t>                   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rsidR="005B4590" w:rsidRPr="005B4590" w:rsidRDefault="005B4590" w:rsidP="005B4590">
      <w:pPr>
        <w:jc w:val="both"/>
        <w:rPr>
          <w:rFonts w:ascii="Verdana" w:hAnsi="Verdana"/>
          <w:bCs/>
          <w:sz w:val="20"/>
        </w:rPr>
      </w:pPr>
      <w:r w:rsidRPr="005B4590">
        <w:rPr>
          <w:rFonts w:ascii="Verdana" w:hAnsi="Verdana"/>
          <w:bCs/>
          <w:sz w:val="20"/>
        </w:rPr>
        <w:t>                   El artículo 22, fracción III, tercer párrafo, segunda oración de la Ley del ISR prevé la hipótesis en la cual las acciones no tendrán costo promedio por acción; es decir, el supuesto en que no tendrán costo fiscal.</w:t>
      </w:r>
    </w:p>
    <w:p w:rsidR="005B4590" w:rsidRPr="005B4590" w:rsidRDefault="005B4590" w:rsidP="005B4590">
      <w:pPr>
        <w:jc w:val="both"/>
        <w:rPr>
          <w:rFonts w:ascii="Verdana" w:hAnsi="Verdana"/>
          <w:bCs/>
          <w:sz w:val="20"/>
        </w:rPr>
      </w:pPr>
      <w:r w:rsidRPr="005B4590">
        <w:rPr>
          <w:rFonts w:ascii="Verdana" w:hAnsi="Verdana"/>
          <w:bCs/>
          <w:sz w:val="20"/>
        </w:rPr>
        <w:t>                   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17/ISR/N</w:t>
      </w:r>
      <w:r w:rsidRPr="005B4590">
        <w:rPr>
          <w:rFonts w:ascii="Verdana" w:hAnsi="Verdana"/>
          <w:bCs/>
          <w:sz w:val="20"/>
        </w:rPr>
        <w:t>       </w:t>
      </w:r>
      <w:r w:rsidRPr="005B4590">
        <w:rPr>
          <w:rFonts w:ascii="Verdana" w:hAnsi="Verdana"/>
          <w:b/>
          <w:bCs/>
          <w:sz w:val="20"/>
        </w:rPr>
        <w:t>Envases de bebidas embotelladas. Supuestos en los que se deben considerar activo fijo o mercancía.</w:t>
      </w:r>
    </w:p>
    <w:p w:rsidR="005B4590" w:rsidRPr="005B4590" w:rsidRDefault="005B4590" w:rsidP="005B4590">
      <w:pPr>
        <w:jc w:val="both"/>
        <w:rPr>
          <w:rFonts w:ascii="Verdana" w:hAnsi="Verdana"/>
          <w:bCs/>
          <w:sz w:val="20"/>
        </w:rPr>
      </w:pPr>
      <w:r w:rsidRPr="005B4590">
        <w:rPr>
          <w:rFonts w:ascii="Verdana" w:hAnsi="Verdana"/>
          <w:bCs/>
          <w:sz w:val="20"/>
        </w:rPr>
        <w:t>                   De acuerdo con lo establecido por el artículo 25, fracción II de la Ley del ISR, los contribuyentes pueden deducir el costo de lo vendido, dentro del cual pueden considerar los productos terminados o semiterminados que formen parte de las mercancías, de conformidad con lo dispuesto en el artículo 39, tercer párrafo, inciso a) de la citada Ley.</w:t>
      </w:r>
    </w:p>
    <w:p w:rsidR="005B4590" w:rsidRPr="005B4590" w:rsidRDefault="005B4590" w:rsidP="005B4590">
      <w:pPr>
        <w:jc w:val="both"/>
        <w:rPr>
          <w:rFonts w:ascii="Verdana" w:hAnsi="Verdana"/>
          <w:bCs/>
          <w:sz w:val="20"/>
        </w:rPr>
      </w:pPr>
      <w:r w:rsidRPr="005B4590">
        <w:rPr>
          <w:rFonts w:ascii="Verdana" w:hAnsi="Verdana"/>
          <w:bCs/>
          <w:sz w:val="20"/>
        </w:rPr>
        <w:t>                   En ese contexto, los envases utilizados en la enajenación de bebidas embotelladas deben ser considerados como parte del costo de lo vendido, ya que dichos envases son parte del producto terminado que las embotelladoras utilizan para enajenar sus bebidas.</w:t>
      </w:r>
    </w:p>
    <w:p w:rsidR="005B4590" w:rsidRPr="005B4590" w:rsidRDefault="005B4590" w:rsidP="005B4590">
      <w:pPr>
        <w:jc w:val="both"/>
        <w:rPr>
          <w:rFonts w:ascii="Verdana" w:hAnsi="Verdana"/>
          <w:bCs/>
          <w:sz w:val="20"/>
        </w:rPr>
      </w:pPr>
      <w:r w:rsidRPr="005B4590">
        <w:rPr>
          <w:rFonts w:ascii="Verdana" w:hAnsi="Verdana"/>
          <w:bCs/>
          <w:sz w:val="20"/>
        </w:rPr>
        <w:t>                   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rsidR="005B4590" w:rsidRPr="005B4590" w:rsidRDefault="005B4590" w:rsidP="005B4590">
      <w:pPr>
        <w:jc w:val="both"/>
        <w:rPr>
          <w:rFonts w:ascii="Verdana" w:hAnsi="Verdana"/>
          <w:bCs/>
          <w:sz w:val="20"/>
        </w:rPr>
      </w:pPr>
      <w:r w:rsidRPr="005B4590">
        <w:rPr>
          <w:rFonts w:ascii="Verdana" w:hAnsi="Verdana"/>
          <w:bCs/>
          <w:sz w:val="20"/>
        </w:rPr>
        <w:t>                   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16/2002/ISR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325-SAT-A-31676 de 24 de mayo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18/ISR/N</w:t>
      </w:r>
      <w:r w:rsidRPr="005B4590">
        <w:rPr>
          <w:rFonts w:ascii="Verdana" w:hAnsi="Verdana"/>
          <w:bCs/>
          <w:sz w:val="20"/>
        </w:rPr>
        <w:t>       </w:t>
      </w:r>
      <w:r w:rsidRPr="005B4590">
        <w:rPr>
          <w:rFonts w:ascii="Verdana" w:hAnsi="Verdana"/>
          <w:b/>
          <w:bCs/>
          <w:sz w:val="20"/>
        </w:rPr>
        <w:t>Deducción de pérdidas por caso fortuito o fuerza mayor.</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A. </w:t>
      </w:r>
      <w:r w:rsidRPr="005B4590">
        <w:rPr>
          <w:rFonts w:ascii="Verdana" w:hAnsi="Verdana"/>
          <w:bCs/>
          <w:sz w:val="20"/>
        </w:rPr>
        <w:t>Una pérdida de dinero en efectivo derivada de un robo o fraude podrá ser deducida en los términos del artículo 25, fracción V de la Ley del ISR, como caso de fuerza mayor siempre que se reúnan los siguientes requisitos: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I.</w:t>
      </w:r>
      <w:r w:rsidRPr="005B4590">
        <w:rPr>
          <w:rFonts w:ascii="Verdana" w:hAnsi="Verdana"/>
          <w:bCs/>
          <w:sz w:val="20"/>
        </w:rPr>
        <w:t>      Que las cantidades perdidas, cuya deducción se pretenda, se hubieren acumulado para los efectos del ISR, y</w:t>
      </w:r>
    </w:p>
    <w:p w:rsidR="005B4590" w:rsidRPr="005B4590" w:rsidRDefault="005B4590" w:rsidP="005B4590">
      <w:pPr>
        <w:jc w:val="both"/>
        <w:rPr>
          <w:rFonts w:ascii="Verdana" w:hAnsi="Verdana"/>
          <w:bCs/>
          <w:sz w:val="20"/>
        </w:rPr>
      </w:pPr>
      <w:r w:rsidRPr="005B4590">
        <w:rPr>
          <w:rFonts w:ascii="Verdana" w:hAnsi="Verdana"/>
          <w:b/>
          <w:bCs/>
          <w:sz w:val="20"/>
        </w:rPr>
        <w:t>II. </w:t>
      </w:r>
      <w:r w:rsidRPr="005B4590">
        <w:rPr>
          <w:rFonts w:ascii="Verdana" w:hAnsi="Verdana"/>
          <w:bCs/>
          <w:sz w:val="20"/>
        </w:rPr>
        <w:t>    Que se acredite el cuerpo del delito. Para ello, el contribuyente deberá denunciar el delito y contar con copia certificada del auto de radicación, emitido por el juez competente. Dicha copia certificada deberá exhibirse a requerimiento de la autoridad fiscal.</w:t>
      </w:r>
    </w:p>
    <w:p w:rsidR="005B4590" w:rsidRPr="005B4590" w:rsidRDefault="005B4590" w:rsidP="005B4590">
      <w:pPr>
        <w:jc w:val="both"/>
        <w:rPr>
          <w:rFonts w:ascii="Verdana" w:hAnsi="Verdana"/>
          <w:bCs/>
          <w:sz w:val="20"/>
        </w:rPr>
      </w:pPr>
      <w:r w:rsidRPr="005B4590">
        <w:rPr>
          <w:rFonts w:ascii="Verdana" w:hAnsi="Verdana"/>
          <w:bCs/>
          <w:sz w:val="20"/>
        </w:rPr>
        <w:t>                   Las cantidades que se recuperen por seguros, fianzas o responsabilidades a cargo de terceros se acumularán de conformidad con el artículo 18, fracción VI de la Ley del ISR.</w:t>
      </w:r>
    </w:p>
    <w:p w:rsidR="005B4590" w:rsidRPr="005B4590" w:rsidRDefault="005B4590" w:rsidP="005B4590">
      <w:pPr>
        <w:jc w:val="both"/>
        <w:rPr>
          <w:rFonts w:ascii="Verdana" w:hAnsi="Verdana"/>
          <w:bCs/>
          <w:sz w:val="20"/>
        </w:rPr>
      </w:pPr>
      <w:r w:rsidRPr="005B4590">
        <w:rPr>
          <w:rFonts w:ascii="Verdana" w:hAnsi="Verdana"/>
          <w:bCs/>
          <w:sz w:val="20"/>
        </w:rPr>
        <w:t>                   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rsidR="005B4590" w:rsidRPr="005B4590" w:rsidRDefault="005B4590" w:rsidP="005B4590">
      <w:pPr>
        <w:jc w:val="both"/>
        <w:rPr>
          <w:rFonts w:ascii="Verdana" w:hAnsi="Verdana"/>
          <w:bCs/>
          <w:sz w:val="20"/>
        </w:rPr>
      </w:pPr>
      <w:r w:rsidRPr="005B4590">
        <w:rPr>
          <w:rFonts w:ascii="Verdana" w:hAnsi="Verdana"/>
          <w:bCs/>
          <w:sz w:val="20"/>
        </w:rPr>
        <w:t>                   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rsidR="005B4590" w:rsidRPr="005B4590" w:rsidRDefault="005B4590" w:rsidP="005B4590">
      <w:pPr>
        <w:jc w:val="both"/>
        <w:rPr>
          <w:rFonts w:ascii="Verdana" w:hAnsi="Verdana"/>
          <w:bCs/>
          <w:sz w:val="20"/>
        </w:rPr>
      </w:pPr>
      <w:r w:rsidRPr="005B4590">
        <w:rPr>
          <w:rFonts w:ascii="Verdana" w:hAnsi="Verdana"/>
          <w:bCs/>
          <w:sz w:val="20"/>
        </w:rPr>
        <w:t>                   </w:t>
      </w:r>
      <w:r w:rsidRPr="005B4590">
        <w:rPr>
          <w:rFonts w:ascii="Verdana" w:hAnsi="Verdana"/>
          <w:b/>
          <w:bCs/>
          <w:sz w:val="20"/>
        </w:rPr>
        <w:t>B.</w:t>
      </w:r>
      <w:r w:rsidRPr="005B4590">
        <w:rPr>
          <w:rFonts w:ascii="Verdana" w:hAnsi="Verdana"/>
          <w:bCs/>
          <w:sz w:val="20"/>
        </w:rPr>
        <w:t>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1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11"/>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3.2.5.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325-A-VII-B-23300 de 20 de diciembre de 1995.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19/ISR/N</w:t>
      </w:r>
      <w:r w:rsidRPr="005B4590">
        <w:rPr>
          <w:rFonts w:ascii="Verdana" w:hAnsi="Verdana"/>
          <w:bCs/>
          <w:sz w:val="20"/>
        </w:rPr>
        <w:t>       </w:t>
      </w:r>
      <w:r w:rsidRPr="005B4590">
        <w:rPr>
          <w:rFonts w:ascii="Verdana" w:hAnsi="Verdana"/>
          <w:b/>
          <w:bCs/>
          <w:sz w:val="20"/>
        </w:rPr>
        <w:t>Intereses devengados. Supuesto en el que se acredita el requisito de la deducibilidad.</w:t>
      </w:r>
    </w:p>
    <w:p w:rsidR="005B4590" w:rsidRPr="005B4590" w:rsidRDefault="005B4590" w:rsidP="005B4590">
      <w:pPr>
        <w:jc w:val="both"/>
        <w:rPr>
          <w:rFonts w:ascii="Verdana" w:hAnsi="Verdana"/>
          <w:bCs/>
          <w:sz w:val="20"/>
        </w:rPr>
      </w:pPr>
      <w:r w:rsidRPr="005B4590">
        <w:rPr>
          <w:rFonts w:ascii="Verdana" w:hAnsi="Verdana"/>
          <w:bCs/>
          <w:sz w:val="20"/>
        </w:rPr>
        <w:t>                   El artículo 25, fracción VII de la Ley del ISR establece que son deducibles los intereses devengados a cargo en el ejercicio, sin ajuste alguno, salvo en el caso de los intereses moratorios.</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rsidR="005B4590" w:rsidRPr="005B4590" w:rsidRDefault="005B4590" w:rsidP="005B4590">
      <w:pPr>
        <w:jc w:val="both"/>
        <w:rPr>
          <w:rFonts w:ascii="Verdana" w:hAnsi="Verdana"/>
          <w:bCs/>
          <w:sz w:val="20"/>
        </w:rPr>
      </w:pPr>
      <w:r w:rsidRPr="005B4590">
        <w:rPr>
          <w:rFonts w:ascii="Verdana" w:hAnsi="Verdana"/>
          <w:bCs/>
          <w:sz w:val="20"/>
        </w:rPr>
        <w:t>                   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rsidR="005B4590" w:rsidRPr="005B4590" w:rsidRDefault="005B4590" w:rsidP="005B4590">
      <w:pPr>
        <w:jc w:val="both"/>
        <w:rPr>
          <w:rFonts w:ascii="Verdana" w:hAnsi="Verdana"/>
          <w:bCs/>
          <w:sz w:val="20"/>
        </w:rPr>
      </w:pPr>
      <w:r w:rsidRPr="005B4590">
        <w:rPr>
          <w:rFonts w:ascii="Verdana" w:hAnsi="Verdana"/>
          <w:bCs/>
          <w:sz w:val="20"/>
        </w:rPr>
        <w:t>                   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1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91"/>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20/ISR/N</w:t>
      </w:r>
      <w:r w:rsidRPr="005B4590">
        <w:rPr>
          <w:rFonts w:ascii="Verdana" w:hAnsi="Verdana"/>
          <w:bCs/>
          <w:sz w:val="20"/>
        </w:rPr>
        <w:t>       </w:t>
      </w:r>
      <w:r w:rsidRPr="005B4590">
        <w:rPr>
          <w:rFonts w:ascii="Verdana" w:hAnsi="Verdana"/>
          <w:b/>
          <w:bCs/>
          <w:sz w:val="20"/>
        </w:rPr>
        <w:t>Actos u operaciones prohibidos por la Ley Federal para la Prevención e Identificación de Operaciones con Recursos de Procedencia Ilícita. La realización de dichos actos u operaciones implica la no deducción de las erogaciones relacionadas con aquéllos.</w:t>
      </w:r>
    </w:p>
    <w:p w:rsidR="005B4590" w:rsidRPr="005B4590" w:rsidRDefault="005B4590" w:rsidP="005B4590">
      <w:pPr>
        <w:jc w:val="both"/>
        <w:rPr>
          <w:rFonts w:ascii="Verdana" w:hAnsi="Verdana"/>
          <w:bCs/>
          <w:sz w:val="20"/>
        </w:rPr>
      </w:pPr>
      <w:r w:rsidRPr="005B4590">
        <w:rPr>
          <w:rFonts w:ascii="Verdana" w:hAnsi="Verdana"/>
          <w:bCs/>
          <w:sz w:val="20"/>
        </w:rPr>
        <w:t xml:space="preserve">                   Los artículos 27, fracción I y 105, fracción II de la Ley del ISR establecen que las deducciones autorizadas previstas en los artículos 25 y 103 de la citada Ley, deberán cumplir, entre otros requisitos, ser estrictamente indispensables para los fines </w:t>
      </w:r>
      <w:r w:rsidRPr="005B4590">
        <w:rPr>
          <w:rFonts w:ascii="Verdana" w:hAnsi="Verdana"/>
          <w:bCs/>
          <w:sz w:val="20"/>
        </w:rPr>
        <w:lastRenderedPageBreak/>
        <w:t>de la actividad del contribuyente o para la obtención de los ingresos por los que se está obligado al pago del ISR, respectivamente.</w:t>
      </w:r>
    </w:p>
    <w:p w:rsidR="005B4590" w:rsidRPr="005B4590" w:rsidRDefault="005B4590" w:rsidP="005B4590">
      <w:pPr>
        <w:jc w:val="both"/>
        <w:rPr>
          <w:rFonts w:ascii="Verdana" w:hAnsi="Verdana"/>
          <w:bCs/>
          <w:sz w:val="20"/>
        </w:rPr>
      </w:pPr>
      <w:r w:rsidRPr="005B4590">
        <w:rPr>
          <w:rFonts w:ascii="Verdana" w:hAnsi="Verdana"/>
          <w:bCs/>
          <w:sz w:val="20"/>
        </w:rPr>
        <w:t>                   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rsidR="005B4590" w:rsidRPr="005B4590" w:rsidRDefault="005B4590" w:rsidP="005B4590">
      <w:pPr>
        <w:jc w:val="both"/>
        <w:rPr>
          <w:rFonts w:ascii="Verdana" w:hAnsi="Verdana"/>
          <w:bCs/>
          <w:sz w:val="20"/>
        </w:rPr>
      </w:pPr>
      <w:r w:rsidRPr="005B4590">
        <w:rPr>
          <w:rFonts w:ascii="Verdana" w:hAnsi="Verdana"/>
          <w:bCs/>
          <w:sz w:val="20"/>
        </w:rPr>
        <w:t xml:space="preserve">                   En ese sentido, el realizar cualquiera de los actos u operaciones a que se refiere el mencionado artículo 32 de la Ley Federal para la Prevención e Identificación de Operaciones con Recursos de Procedencia Ilícita, implica que las erogaciones efectuadas por </w:t>
      </w:r>
      <w:proofErr w:type="gramStart"/>
      <w:r w:rsidRPr="005B4590">
        <w:rPr>
          <w:rFonts w:ascii="Verdana" w:hAnsi="Verdana"/>
          <w:bCs/>
          <w:sz w:val="20"/>
        </w:rPr>
        <w:t>el contribuyente relacionadas</w:t>
      </w:r>
      <w:proofErr w:type="gramEnd"/>
      <w:r w:rsidRPr="005B4590">
        <w:rPr>
          <w:rFonts w:ascii="Verdana" w:hAnsi="Verdana"/>
          <w:bCs/>
          <w:sz w:val="20"/>
        </w:rPr>
        <w:t xml:space="preserve"> con dichos actos y operaciones, habrán sido efectuadas en contravención a una Ley de orden público.</w:t>
      </w:r>
    </w:p>
    <w:p w:rsidR="005B4590" w:rsidRPr="005B4590" w:rsidRDefault="005B4590" w:rsidP="005B4590">
      <w:pPr>
        <w:jc w:val="both"/>
        <w:rPr>
          <w:rFonts w:ascii="Verdana" w:hAnsi="Verdana"/>
          <w:bCs/>
          <w:sz w:val="20"/>
        </w:rPr>
      </w:pPr>
      <w:r w:rsidRPr="005B4590">
        <w:rPr>
          <w:rFonts w:ascii="Verdana" w:hAnsi="Verdana"/>
          <w:bCs/>
          <w:sz w:val="20"/>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rsidR="005B4590" w:rsidRPr="005B4590" w:rsidRDefault="005B4590" w:rsidP="005B4590">
      <w:pPr>
        <w:jc w:val="both"/>
        <w:rPr>
          <w:rFonts w:ascii="Verdana" w:hAnsi="Verdana"/>
          <w:bCs/>
          <w:sz w:val="20"/>
        </w:rPr>
      </w:pPr>
      <w:r w:rsidRPr="005B4590">
        <w:rPr>
          <w:rFonts w:ascii="Verdana" w:hAnsi="Verdana"/>
          <w:bCs/>
          <w:sz w:val="20"/>
        </w:rPr>
        <w:t>                   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19"/>
        <w:gridCol w:w="5495"/>
      </w:tblGrid>
      <w:tr w:rsidR="005B4590" w:rsidRPr="005B4590" w:rsidTr="005B4590">
        <w:trPr>
          <w:trHeight w:val="345"/>
        </w:trPr>
        <w:tc>
          <w:tcPr>
            <w:tcW w:w="17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9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90"/>
        </w:trPr>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2013</w:t>
            </w:r>
          </w:p>
        </w:tc>
        <w:tc>
          <w:tcPr>
            <w:tcW w:w="5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21/ISR/N</w:t>
      </w:r>
      <w:r w:rsidRPr="005B4590">
        <w:rPr>
          <w:rFonts w:ascii="Verdana" w:hAnsi="Verdana"/>
          <w:bCs/>
          <w:sz w:val="20"/>
        </w:rPr>
        <w:t>       </w:t>
      </w:r>
      <w:r w:rsidRPr="005B4590">
        <w:rPr>
          <w:rFonts w:ascii="Verdana" w:hAnsi="Verdana"/>
          <w:b/>
          <w:bCs/>
          <w:sz w:val="20"/>
        </w:rPr>
        <w:t>Personas morales que concentren sus transacciones de tesorería. Excepción al requisito de deducibilidad previsto para la procedencia del acreditamiento del IVA.</w:t>
      </w:r>
    </w:p>
    <w:p w:rsidR="005B4590" w:rsidRPr="005B4590" w:rsidRDefault="005B4590" w:rsidP="005B4590">
      <w:pPr>
        <w:jc w:val="both"/>
        <w:rPr>
          <w:rFonts w:ascii="Verdana" w:hAnsi="Verdana"/>
          <w:bCs/>
          <w:sz w:val="20"/>
        </w:rPr>
      </w:pPr>
      <w:r w:rsidRPr="005B4590">
        <w:rPr>
          <w:rFonts w:ascii="Verdana" w:hAnsi="Verdana"/>
          <w:bCs/>
          <w:sz w:val="20"/>
        </w:rPr>
        <w:t xml:space="preserve">                   De conformidad con lo establecido por el artículo 27, fracción III de la Ley del ISR, las deducciones autorizadas deben estar amparadas con un comprobante </w:t>
      </w:r>
      <w:r w:rsidRPr="005B4590">
        <w:rPr>
          <w:rFonts w:ascii="Verdana" w:hAnsi="Verdana"/>
          <w:bCs/>
          <w:sz w:val="20"/>
        </w:rPr>
        <w:lastRenderedPageBreak/>
        <w:t>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rsidR="005B4590" w:rsidRPr="005B4590" w:rsidRDefault="005B4590" w:rsidP="005B4590">
      <w:pPr>
        <w:jc w:val="both"/>
        <w:rPr>
          <w:rFonts w:ascii="Verdana" w:hAnsi="Verdana"/>
          <w:bCs/>
          <w:sz w:val="20"/>
        </w:rPr>
      </w:pPr>
      <w:r w:rsidRPr="005B4590">
        <w:rPr>
          <w:rFonts w:ascii="Verdana" w:hAnsi="Verdana"/>
          <w:bCs/>
          <w:sz w:val="20"/>
        </w:rPr>
        <w:t>                   Del mismo modo, el artículo 5,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rsidR="005B4590" w:rsidRPr="005B4590" w:rsidRDefault="005B4590" w:rsidP="005B4590">
      <w:pPr>
        <w:jc w:val="both"/>
        <w:rPr>
          <w:rFonts w:ascii="Verdana" w:hAnsi="Verdana"/>
          <w:bCs/>
          <w:sz w:val="20"/>
        </w:rPr>
      </w:pPr>
      <w:r w:rsidRPr="005B4590">
        <w:rPr>
          <w:rFonts w:ascii="Verdana" w:hAnsi="Verdana"/>
          <w:bCs/>
          <w:sz w:val="20"/>
        </w:rPr>
        <w:t xml:space="preserve">                   Asimismo, la regla 3.3.1.3. </w:t>
      </w:r>
      <w:proofErr w:type="gramStart"/>
      <w:r w:rsidRPr="005B4590">
        <w:rPr>
          <w:rFonts w:ascii="Verdana" w:hAnsi="Verdana"/>
          <w:bCs/>
          <w:sz w:val="20"/>
        </w:rPr>
        <w:t>de</w:t>
      </w:r>
      <w:proofErr w:type="gramEnd"/>
      <w:r w:rsidRPr="005B4590">
        <w:rPr>
          <w:rFonts w:ascii="Verdana" w:hAnsi="Verdana"/>
          <w:bCs/>
          <w:sz w:val="20"/>
        </w:rPr>
        <w:t xml:space="preserve"> la RMF para 2019, señala que lo previsto en el artículo 27, fracción III de la Ley del ISR solo es aplicable a las obligaciones que se cumplan o se</w:t>
      </w:r>
    </w:p>
    <w:p w:rsidR="005B4590" w:rsidRPr="005B4590" w:rsidRDefault="005B4590" w:rsidP="005B4590">
      <w:pPr>
        <w:jc w:val="both"/>
        <w:rPr>
          <w:rFonts w:ascii="Verdana" w:hAnsi="Verdana"/>
          <w:bCs/>
          <w:sz w:val="20"/>
        </w:rPr>
      </w:pPr>
      <w:proofErr w:type="gramStart"/>
      <w:r w:rsidRPr="005B4590">
        <w:rPr>
          <w:rFonts w:ascii="Verdana" w:hAnsi="Verdana"/>
          <w:bCs/>
          <w:sz w:val="20"/>
        </w:rPr>
        <w:t>extingan</w:t>
      </w:r>
      <w:proofErr w:type="gramEnd"/>
      <w:r w:rsidRPr="005B4590">
        <w:rPr>
          <w:rFonts w:ascii="Verdana" w:hAnsi="Verdana"/>
          <w:bCs/>
          <w:sz w:val="20"/>
        </w:rPr>
        <w:t xml:space="preserve"> con la entrega de una cantidad en dinero.</w:t>
      </w:r>
    </w:p>
    <w:p w:rsidR="005B4590" w:rsidRPr="005B4590" w:rsidRDefault="005B4590" w:rsidP="005B4590">
      <w:pPr>
        <w:jc w:val="both"/>
        <w:rPr>
          <w:rFonts w:ascii="Verdana" w:hAnsi="Verdana"/>
          <w:bCs/>
          <w:sz w:val="20"/>
        </w:rPr>
      </w:pPr>
      <w:r w:rsidRPr="005B4590">
        <w:rPr>
          <w:rFonts w:ascii="Verdana" w:hAnsi="Verdana"/>
          <w:bCs/>
          <w:sz w:val="20"/>
        </w:rPr>
        <w:t>                   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rsidR="005B4590" w:rsidRPr="005B4590" w:rsidRDefault="005B4590" w:rsidP="005B4590">
      <w:pPr>
        <w:jc w:val="both"/>
        <w:rPr>
          <w:rFonts w:ascii="Verdana" w:hAnsi="Verdana"/>
          <w:bCs/>
          <w:sz w:val="20"/>
        </w:rPr>
      </w:pPr>
      <w:r w:rsidRPr="005B4590">
        <w:rPr>
          <w:rFonts w:ascii="Verdana" w:hAnsi="Verdana"/>
          <w:bCs/>
          <w:sz w:val="20"/>
        </w:rPr>
        <w:t>                   En ese sentido, cuando se dé el supuesto señalado en el párrafo anterior, se tendrá por cumplido el requisito de deducibilidad previsto en el artículo 27, fracción III de la Ley del ISR y, por ende, se tendrá por cumplido el relativo al acreditamiento señalado en el diverso 5, fracción I de la Ley del IVA.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19"/>
        <w:gridCol w:w="5495"/>
      </w:tblGrid>
      <w:tr w:rsidR="005B4590" w:rsidRPr="005B4590" w:rsidTr="005B4590">
        <w:trPr>
          <w:trHeight w:val="345"/>
        </w:trPr>
        <w:tc>
          <w:tcPr>
            <w:tcW w:w="17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9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61"/>
        </w:trPr>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2008</w:t>
            </w:r>
          </w:p>
        </w:tc>
        <w:tc>
          <w:tcPr>
            <w:tcW w:w="5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rsidR="005B4590" w:rsidRPr="005B4590" w:rsidRDefault="005B4590" w:rsidP="005B4590">
      <w:pPr>
        <w:jc w:val="both"/>
        <w:rPr>
          <w:rFonts w:ascii="Verdana" w:hAnsi="Verdana"/>
          <w:bCs/>
          <w:sz w:val="20"/>
        </w:rPr>
      </w:pPr>
      <w:r w:rsidRPr="005B4590">
        <w:rPr>
          <w:rFonts w:ascii="Verdana" w:hAnsi="Verdana"/>
          <w:b/>
          <w:bCs/>
          <w:sz w:val="20"/>
        </w:rPr>
        <w:t>22/ISR/N</w:t>
      </w:r>
      <w:r w:rsidRPr="005B4590">
        <w:rPr>
          <w:rFonts w:ascii="Verdana" w:hAnsi="Verdana"/>
          <w:bCs/>
          <w:sz w:val="20"/>
        </w:rPr>
        <w:t>       </w:t>
      </w:r>
      <w:r w:rsidRPr="005B4590">
        <w:rPr>
          <w:rFonts w:ascii="Verdana" w:hAnsi="Verdana"/>
          <w:b/>
          <w:bCs/>
          <w:sz w:val="20"/>
        </w:rPr>
        <w:t>Pérdidas por créditos incobrables. Notoria imposibilidad práctica de cobro.</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27, fracción XV de la Ley del ISR establece como requisito para deducir las pérdidas por créditos incobrables, que estas se consideren realizadas en el </w:t>
      </w:r>
      <w:r w:rsidRPr="005B4590">
        <w:rPr>
          <w:rFonts w:ascii="Verdana" w:hAnsi="Verdana"/>
          <w:bCs/>
          <w:sz w:val="20"/>
        </w:rPr>
        <w:lastRenderedPageBreak/>
        <w:t>mes en el que se consuma el plazo de prescripción que corresponda o antes si fuera notoria la imposibilidad práctica de cobro.</w:t>
      </w:r>
    </w:p>
    <w:p w:rsidR="005B4590" w:rsidRPr="005B4590" w:rsidRDefault="005B4590" w:rsidP="005B4590">
      <w:pPr>
        <w:jc w:val="both"/>
        <w:rPr>
          <w:rFonts w:ascii="Verdana" w:hAnsi="Verdana"/>
          <w:bCs/>
          <w:sz w:val="20"/>
        </w:rPr>
      </w:pPr>
      <w:r w:rsidRPr="005B4590">
        <w:rPr>
          <w:rFonts w:ascii="Verdana" w:hAnsi="Verdana"/>
          <w:bCs/>
          <w:sz w:val="20"/>
        </w:rPr>
        <w:t>                   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haya demandado ante la autoridad judicial el pago del crédito o se haya iniciado el procedimiento arbitral convenido para su cobro y además se cumpla con lo previsto en el párrafo final del inciso a) de la misma fracción.</w:t>
      </w:r>
    </w:p>
    <w:p w:rsidR="005B4590" w:rsidRPr="005B4590" w:rsidRDefault="005B4590" w:rsidP="005B4590">
      <w:pPr>
        <w:jc w:val="both"/>
        <w:rPr>
          <w:rFonts w:ascii="Verdana" w:hAnsi="Verdana"/>
          <w:bCs/>
          <w:sz w:val="20"/>
        </w:rPr>
      </w:pPr>
      <w:r w:rsidRPr="005B4590">
        <w:rPr>
          <w:rFonts w:ascii="Verdana" w:hAnsi="Verdana"/>
          <w:bCs/>
          <w:sz w:val="20"/>
        </w:rPr>
        <w:t>                   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 dispuesto en el párrafo citado, deberán informar a más tardar el 15 de febrero de cada año de los créditos incobrables que dedujeron en los términos de ese párrafo en el año calendario inmediato anterior.</w:t>
      </w:r>
    </w:p>
    <w:p w:rsidR="005B4590" w:rsidRPr="005B4590" w:rsidRDefault="005B4590" w:rsidP="005B4590">
      <w:pPr>
        <w:jc w:val="both"/>
        <w:rPr>
          <w:rFonts w:ascii="Verdana" w:hAnsi="Verdana"/>
          <w:bCs/>
          <w:sz w:val="20"/>
        </w:rPr>
      </w:pPr>
      <w:r w:rsidRPr="005B4590">
        <w:rPr>
          <w:rFonts w:ascii="Verdana" w:hAnsi="Verdana"/>
          <w:bCs/>
          <w:sz w:val="20"/>
        </w:rPr>
        <w:t>                   En este sentido, la expresión -se cumpla- utilizada en el inciso b), al referirse al párrafo final del inciso a), alude a una obligación.</w:t>
      </w:r>
    </w:p>
    <w:p w:rsidR="005B4590" w:rsidRPr="005B4590" w:rsidRDefault="005B4590" w:rsidP="005B4590">
      <w:pPr>
        <w:jc w:val="both"/>
        <w:rPr>
          <w:rFonts w:ascii="Verdana" w:hAnsi="Verdana"/>
          <w:bCs/>
          <w:sz w:val="20"/>
        </w:rPr>
      </w:pPr>
      <w:r w:rsidRPr="005B4590">
        <w:rPr>
          <w:rFonts w:ascii="Verdana" w:hAnsi="Verdana"/>
          <w:bCs/>
          <w:sz w:val="20"/>
        </w:rPr>
        <w:t>                   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19"/>
        <w:gridCol w:w="5495"/>
      </w:tblGrid>
      <w:tr w:rsidR="005B4590" w:rsidRPr="005B4590" w:rsidTr="005B4590">
        <w:trPr>
          <w:trHeight w:val="336"/>
        </w:trPr>
        <w:tc>
          <w:tcPr>
            <w:tcW w:w="17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9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16"/>
        </w:trPr>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2009</w:t>
            </w:r>
          </w:p>
        </w:tc>
        <w:tc>
          <w:tcPr>
            <w:tcW w:w="5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23/ISR/N</w:t>
      </w:r>
      <w:r w:rsidRPr="005B4590">
        <w:rPr>
          <w:rFonts w:ascii="Verdana" w:hAnsi="Verdana"/>
          <w:bCs/>
          <w:sz w:val="20"/>
        </w:rPr>
        <w:t>       </w:t>
      </w:r>
      <w:r w:rsidRPr="005B4590">
        <w:rPr>
          <w:rFonts w:ascii="Verdana" w:hAnsi="Verdana"/>
          <w:b/>
          <w:bCs/>
          <w:sz w:val="20"/>
        </w:rPr>
        <w:t>Intereses no se consideran cantidades pagadas por concepto de ISR a cargo de terceros.</w:t>
      </w:r>
    </w:p>
    <w:p w:rsidR="005B4590" w:rsidRPr="005B4590" w:rsidRDefault="005B4590" w:rsidP="005B4590">
      <w:pPr>
        <w:jc w:val="both"/>
        <w:rPr>
          <w:rFonts w:ascii="Verdana" w:hAnsi="Verdana"/>
          <w:bCs/>
          <w:sz w:val="20"/>
        </w:rPr>
      </w:pPr>
      <w:r w:rsidRPr="005B4590">
        <w:rPr>
          <w:rFonts w:ascii="Verdana" w:hAnsi="Verdana"/>
          <w:bCs/>
          <w:sz w:val="20"/>
        </w:rPr>
        <w:t>                   El artículo 28, fracción I, primer párrafo, de la Ley del ISR establece que no serán</w:t>
      </w:r>
    </w:p>
    <w:p w:rsidR="005B4590" w:rsidRPr="005B4590" w:rsidRDefault="005B4590" w:rsidP="005B4590">
      <w:pPr>
        <w:jc w:val="both"/>
        <w:rPr>
          <w:rFonts w:ascii="Verdana" w:hAnsi="Verdana"/>
          <w:bCs/>
          <w:sz w:val="20"/>
        </w:rPr>
      </w:pPr>
      <w:proofErr w:type="gramStart"/>
      <w:r w:rsidRPr="005B4590">
        <w:rPr>
          <w:rFonts w:ascii="Verdana" w:hAnsi="Verdana"/>
          <w:bCs/>
          <w:sz w:val="20"/>
        </w:rPr>
        <w:lastRenderedPageBreak/>
        <w:t>deducibles</w:t>
      </w:r>
      <w:proofErr w:type="gramEnd"/>
      <w:r w:rsidRPr="005B4590">
        <w:rPr>
          <w:rFonts w:ascii="Verdana" w:hAnsi="Verdana"/>
          <w:bCs/>
          <w:sz w:val="20"/>
        </w:rPr>
        <w:t xml:space="preserve"> para los efectos del Título II de dicha Ley, los pagos por ISR a cargo de terceros.</w:t>
      </w:r>
    </w:p>
    <w:p w:rsidR="005B4590" w:rsidRPr="005B4590" w:rsidRDefault="005B4590" w:rsidP="005B4590">
      <w:pPr>
        <w:jc w:val="both"/>
        <w:rPr>
          <w:rFonts w:ascii="Verdana" w:hAnsi="Verdana"/>
          <w:bCs/>
          <w:sz w:val="20"/>
        </w:rPr>
      </w:pPr>
      <w:r w:rsidRPr="005B4590">
        <w:rPr>
          <w:rFonts w:ascii="Verdana" w:hAnsi="Verdana"/>
          <w:bCs/>
          <w:sz w:val="20"/>
        </w:rPr>
        <w:t>                   El artículo 153, tercer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rsidR="005B4590" w:rsidRPr="005B4590" w:rsidRDefault="005B4590" w:rsidP="005B4590">
      <w:pPr>
        <w:jc w:val="both"/>
        <w:rPr>
          <w:rFonts w:ascii="Verdana" w:hAnsi="Verdana"/>
          <w:bCs/>
          <w:sz w:val="20"/>
        </w:rPr>
      </w:pPr>
      <w:r w:rsidRPr="005B4590">
        <w:rPr>
          <w:rFonts w:ascii="Verdana" w:hAnsi="Verdana"/>
          <w:bCs/>
          <w:sz w:val="20"/>
        </w:rPr>
        <w:t>                   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rsidR="005B4590" w:rsidRPr="005B4590" w:rsidRDefault="005B4590" w:rsidP="005B4590">
      <w:pPr>
        <w:jc w:val="both"/>
        <w:rPr>
          <w:rFonts w:ascii="Verdana" w:hAnsi="Verdana"/>
          <w:bCs/>
          <w:sz w:val="20"/>
        </w:rPr>
      </w:pPr>
      <w:r w:rsidRPr="005B4590">
        <w:rPr>
          <w:rFonts w:ascii="Verdana" w:hAnsi="Verdana"/>
          <w:bCs/>
          <w:sz w:val="20"/>
        </w:rPr>
        <w:t>                   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rsidR="005B4590" w:rsidRPr="005B4590" w:rsidRDefault="005B4590" w:rsidP="005B4590">
      <w:pPr>
        <w:jc w:val="both"/>
        <w:rPr>
          <w:rFonts w:ascii="Verdana" w:hAnsi="Verdana"/>
          <w:bCs/>
          <w:sz w:val="20"/>
        </w:rPr>
      </w:pPr>
      <w:r w:rsidRPr="005B4590">
        <w:rPr>
          <w:rFonts w:ascii="Verdana" w:hAnsi="Verdana"/>
          <w:bCs/>
          <w:sz w:val="20"/>
        </w:rPr>
        <w:t>                   En consecuencia, para los efectos del artículo 28, fracción I de la Ley del ISR, las cantidades adicionales señaladas en el párrafo anterior, no se consideran pago del ISR a cargo de tercero.</w:t>
      </w:r>
    </w:p>
    <w:p w:rsidR="005B4590" w:rsidRPr="005B4590" w:rsidRDefault="005B4590" w:rsidP="005B4590">
      <w:pPr>
        <w:jc w:val="both"/>
        <w:rPr>
          <w:rFonts w:ascii="Verdana" w:hAnsi="Verdana"/>
          <w:bCs/>
          <w:sz w:val="20"/>
        </w:rPr>
      </w:pPr>
      <w:r w:rsidRPr="005B4590">
        <w:rPr>
          <w:rFonts w:ascii="Verdana" w:hAnsi="Verdana"/>
          <w:bCs/>
          <w:sz w:val="20"/>
        </w:rPr>
        <w:t>                   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6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1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24/ISR/N</w:t>
      </w:r>
      <w:r w:rsidRPr="005B4590">
        <w:rPr>
          <w:rFonts w:ascii="Verdana" w:hAnsi="Verdana"/>
          <w:bCs/>
          <w:sz w:val="20"/>
        </w:rPr>
        <w:t>       </w:t>
      </w:r>
      <w:r w:rsidRPr="005B4590">
        <w:rPr>
          <w:rFonts w:ascii="Verdana" w:hAnsi="Verdana"/>
          <w:b/>
          <w:bCs/>
          <w:sz w:val="20"/>
        </w:rPr>
        <w:t>Dádivas a servidores públicos. No son deducibles para los efectos del ISR.</w:t>
      </w:r>
    </w:p>
    <w:p w:rsidR="005B4590" w:rsidRPr="005B4590" w:rsidRDefault="005B4590" w:rsidP="005B4590">
      <w:pPr>
        <w:jc w:val="both"/>
        <w:rPr>
          <w:rFonts w:ascii="Verdana" w:hAnsi="Verdana"/>
          <w:bCs/>
          <w:sz w:val="20"/>
        </w:rPr>
      </w:pPr>
      <w:r w:rsidRPr="005B4590">
        <w:rPr>
          <w:rFonts w:ascii="Verdana" w:hAnsi="Verdana"/>
          <w:bCs/>
          <w:sz w:val="20"/>
        </w:rPr>
        <w:t>                   El artículo 28, fracción III de la Ley del ISR establece que no serán deducibles los obsequios, atenciones y otros gastos de naturaleza análoga, con excepción de aquéllos referidos en la propia disposición.</w:t>
      </w:r>
    </w:p>
    <w:p w:rsidR="005B4590" w:rsidRPr="005B4590" w:rsidRDefault="005B4590" w:rsidP="005B4590">
      <w:pPr>
        <w:jc w:val="both"/>
        <w:rPr>
          <w:rFonts w:ascii="Verdana" w:hAnsi="Verdana"/>
          <w:bCs/>
          <w:sz w:val="20"/>
        </w:rPr>
      </w:pPr>
      <w:r w:rsidRPr="005B4590">
        <w:rPr>
          <w:rFonts w:ascii="Verdana" w:hAnsi="Verdana"/>
          <w:bCs/>
          <w:sz w:val="20"/>
        </w:rPr>
        <w:lastRenderedPageBreak/>
        <w:t>                   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rsidR="005B4590" w:rsidRPr="005B4590" w:rsidRDefault="005B4590" w:rsidP="005B4590">
      <w:pPr>
        <w:jc w:val="both"/>
        <w:rPr>
          <w:rFonts w:ascii="Verdana" w:hAnsi="Verdana"/>
          <w:bCs/>
          <w:sz w:val="20"/>
        </w:rPr>
      </w:pPr>
      <w:r w:rsidRPr="005B4590">
        <w:rPr>
          <w:rFonts w:ascii="Verdana" w:hAnsi="Verdana"/>
          <w:bCs/>
          <w:sz w:val="20"/>
        </w:rPr>
        <w:t>                   Dicha conducta implica que cualquier erogación efectuada por el contribuyente que se ubique en los supuestos de los tipos penales señalados, habrá sido efectuada en contravención a las leyes de orden público.</w:t>
      </w:r>
    </w:p>
    <w:p w:rsidR="005B4590" w:rsidRPr="005B4590" w:rsidRDefault="005B4590" w:rsidP="005B4590">
      <w:pPr>
        <w:jc w:val="both"/>
        <w:rPr>
          <w:rFonts w:ascii="Verdana" w:hAnsi="Verdana"/>
          <w:bCs/>
          <w:sz w:val="20"/>
        </w:rPr>
      </w:pPr>
      <w:r w:rsidRPr="005B4590">
        <w:rPr>
          <w:rFonts w:ascii="Verdana" w:hAnsi="Verdana"/>
          <w:bCs/>
          <w:sz w:val="20"/>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w:t>
      </w:r>
    </w:p>
    <w:p w:rsidR="005B4590" w:rsidRPr="005B4590" w:rsidRDefault="005B4590" w:rsidP="005B4590">
      <w:pPr>
        <w:jc w:val="both"/>
        <w:rPr>
          <w:rFonts w:ascii="Verdana" w:hAnsi="Verdana"/>
          <w:bCs/>
          <w:sz w:val="20"/>
        </w:rPr>
      </w:pPr>
      <w:r w:rsidRPr="005B4590">
        <w:rPr>
          <w:rFonts w:ascii="Verdana" w:hAnsi="Verdana"/>
          <w:bCs/>
          <w:sz w:val="20"/>
        </w:rPr>
        <w:t>                   En ese sentido, las erogaciones, para ser consideradas deducciones autorizadas, no deben ser contrarias a las leyes de orden público, incluso cuando se realicen en el extranjero.</w:t>
      </w:r>
    </w:p>
    <w:p w:rsidR="005B4590" w:rsidRPr="005B4590" w:rsidRDefault="005B4590" w:rsidP="005B4590">
      <w:pPr>
        <w:jc w:val="both"/>
        <w:rPr>
          <w:rFonts w:ascii="Verdana" w:hAnsi="Verdana"/>
          <w:bCs/>
          <w:sz w:val="20"/>
        </w:rPr>
      </w:pPr>
      <w:r w:rsidRPr="005B4590">
        <w:rPr>
          <w:rFonts w:ascii="Verdana" w:hAnsi="Verdana"/>
          <w:bCs/>
          <w:sz w:val="20"/>
        </w:rPr>
        <w:t>                   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8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107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25/ISR/N</w:t>
      </w:r>
      <w:r w:rsidRPr="005B4590">
        <w:rPr>
          <w:rFonts w:ascii="Verdana" w:hAnsi="Verdana"/>
          <w:bCs/>
          <w:sz w:val="20"/>
        </w:rPr>
        <w:t>       </w:t>
      </w:r>
      <w:r w:rsidRPr="005B4590">
        <w:rPr>
          <w:rFonts w:ascii="Verdana" w:hAnsi="Verdana"/>
          <w:b/>
          <w:bCs/>
          <w:sz w:val="20"/>
        </w:rPr>
        <w:t>Crédito comercial. No es deducible el sobreprecio que paga el contribuyente por la adquisición de un bien.</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28, fracción XII de la Ley del ISR no es deducible el crédito comercial, aun cuando sea adquirido de terceros.</w:t>
      </w:r>
    </w:p>
    <w:p w:rsidR="005B4590" w:rsidRPr="005B4590" w:rsidRDefault="005B4590" w:rsidP="005B4590">
      <w:pPr>
        <w:jc w:val="both"/>
        <w:rPr>
          <w:rFonts w:ascii="Verdana" w:hAnsi="Verdana"/>
          <w:bCs/>
          <w:sz w:val="20"/>
        </w:rPr>
      </w:pPr>
      <w:r w:rsidRPr="005B4590">
        <w:rPr>
          <w:rFonts w:ascii="Verdana" w:hAnsi="Verdana"/>
          <w:bCs/>
          <w:sz w:val="20"/>
        </w:rPr>
        <w:t>                   Ahora bien, por crédito comercial debe entenderse el sobreprecio que respecto de su valor real, nominal o de mercado, paga el contribuyente por una adquisición.</w:t>
      </w:r>
    </w:p>
    <w:p w:rsidR="005B4590" w:rsidRPr="005B4590" w:rsidRDefault="005B4590" w:rsidP="005B4590">
      <w:pPr>
        <w:jc w:val="both"/>
        <w:rPr>
          <w:rFonts w:ascii="Verdana" w:hAnsi="Verdana"/>
          <w:bCs/>
          <w:sz w:val="20"/>
        </w:rPr>
      </w:pPr>
      <w:r w:rsidRPr="005B4590">
        <w:rPr>
          <w:rFonts w:ascii="Verdana" w:hAnsi="Verdana"/>
          <w:bCs/>
          <w:sz w:val="20"/>
        </w:rPr>
        <w:lastRenderedPageBreak/>
        <w:t>                   Por ello, el sobreprecio que paga el contribuyente por la adquisición de un bien, por encima de su valor real, nominal o de mercado, no es deducible para efectos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14"/>
        <w:gridCol w:w="5500"/>
      </w:tblGrid>
      <w:tr w:rsidR="005B4590" w:rsidRPr="005B4590" w:rsidTr="005B4590">
        <w:trPr>
          <w:trHeight w:val="287"/>
        </w:trPr>
        <w:tc>
          <w:tcPr>
            <w:tcW w:w="171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50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35"/>
        </w:trPr>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2008</w:t>
            </w:r>
          </w:p>
        </w:tc>
        <w:tc>
          <w:tcPr>
            <w:tcW w:w="5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rsidR="005B4590" w:rsidRPr="005B4590" w:rsidRDefault="005B4590" w:rsidP="005B4590">
      <w:pPr>
        <w:jc w:val="both"/>
        <w:rPr>
          <w:rFonts w:ascii="Verdana" w:hAnsi="Verdana"/>
          <w:bCs/>
          <w:sz w:val="20"/>
        </w:rPr>
      </w:pPr>
      <w:r w:rsidRPr="005B4590">
        <w:rPr>
          <w:rFonts w:ascii="Verdana" w:hAnsi="Verdana"/>
          <w:b/>
          <w:bCs/>
          <w:sz w:val="20"/>
        </w:rPr>
        <w:t>26/ISR/N</w:t>
      </w:r>
      <w:r w:rsidRPr="005B4590">
        <w:rPr>
          <w:rFonts w:ascii="Verdana" w:hAnsi="Verdana"/>
          <w:bCs/>
          <w:sz w:val="20"/>
        </w:rPr>
        <w:t>       </w:t>
      </w:r>
      <w:r w:rsidRPr="005B4590">
        <w:rPr>
          <w:rFonts w:ascii="Verdana" w:hAnsi="Verdana"/>
          <w:b/>
          <w:bCs/>
          <w:sz w:val="20"/>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rsidR="005B4590" w:rsidRPr="005B4590" w:rsidRDefault="005B4590" w:rsidP="005B4590">
      <w:pPr>
        <w:jc w:val="both"/>
        <w:rPr>
          <w:rFonts w:ascii="Verdana" w:hAnsi="Verdana"/>
          <w:bCs/>
          <w:sz w:val="20"/>
        </w:rPr>
      </w:pPr>
      <w:r w:rsidRPr="005B4590">
        <w:rPr>
          <w:rFonts w:ascii="Verdana" w:hAnsi="Verdana"/>
          <w:bCs/>
          <w:sz w:val="20"/>
        </w:rPr>
        <w:t>                   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rsidR="005B4590" w:rsidRPr="005B4590" w:rsidRDefault="005B4590" w:rsidP="005B4590">
      <w:pPr>
        <w:jc w:val="both"/>
        <w:rPr>
          <w:rFonts w:ascii="Verdana" w:hAnsi="Verdana"/>
          <w:bCs/>
          <w:sz w:val="20"/>
        </w:rPr>
      </w:pPr>
      <w:r w:rsidRPr="005B4590">
        <w:rPr>
          <w:rFonts w:ascii="Verdana" w:hAnsi="Verdana"/>
          <w:bCs/>
          <w:sz w:val="20"/>
        </w:rPr>
        <w:t>                   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rsidR="005B4590" w:rsidRPr="005B4590" w:rsidRDefault="005B4590" w:rsidP="005B4590">
      <w:pPr>
        <w:jc w:val="both"/>
        <w:rPr>
          <w:rFonts w:ascii="Verdana" w:hAnsi="Verdana"/>
          <w:bCs/>
          <w:sz w:val="20"/>
        </w:rPr>
      </w:pPr>
      <w:r w:rsidRPr="005B4590">
        <w:rPr>
          <w:rFonts w:ascii="Verdana" w:hAnsi="Verdana"/>
          <w:bCs/>
          <w:sz w:val="20"/>
        </w:rPr>
        <w:t>                   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27/ISR/N</w:t>
      </w:r>
      <w:r w:rsidRPr="005B4590">
        <w:rPr>
          <w:rFonts w:ascii="Verdana" w:hAnsi="Verdana"/>
          <w:bCs/>
          <w:sz w:val="20"/>
        </w:rPr>
        <w:t>       </w:t>
      </w:r>
      <w:r w:rsidRPr="005B4590">
        <w:rPr>
          <w:rFonts w:ascii="Verdana" w:hAnsi="Verdana"/>
          <w:b/>
          <w:bCs/>
          <w:sz w:val="20"/>
        </w:rPr>
        <w:t>Deducciones del ISR. Los vehículos denominados pick up son camiones de carga.</w:t>
      </w:r>
    </w:p>
    <w:p w:rsidR="005B4590" w:rsidRPr="005B4590" w:rsidRDefault="005B4590" w:rsidP="005B4590">
      <w:pPr>
        <w:jc w:val="both"/>
        <w:rPr>
          <w:rFonts w:ascii="Verdana" w:hAnsi="Verdana"/>
          <w:bCs/>
          <w:sz w:val="20"/>
        </w:rPr>
      </w:pPr>
      <w:r w:rsidRPr="005B4590">
        <w:rPr>
          <w:rFonts w:ascii="Verdana" w:hAnsi="Verdana"/>
          <w:bCs/>
          <w:sz w:val="20"/>
        </w:rPr>
        <w:t>                   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rsidR="005B4590" w:rsidRPr="005B4590" w:rsidRDefault="005B4590" w:rsidP="005B4590">
      <w:pPr>
        <w:jc w:val="both"/>
        <w:rPr>
          <w:rFonts w:ascii="Verdana" w:hAnsi="Verdana"/>
          <w:bCs/>
          <w:sz w:val="20"/>
        </w:rPr>
      </w:pPr>
      <w:r w:rsidRPr="005B4590">
        <w:rPr>
          <w:rFonts w:ascii="Verdana" w:hAnsi="Verdana"/>
          <w:bCs/>
          <w:sz w:val="20"/>
        </w:rPr>
        <w:t>                   El artículo 34, fracción VI de la misma Ley dispone que tratándose de automóviles, autobuses, camiones de carga, tractocamiones, montacargas y remolques, el porciento máximo autorizado como deducción es del 25%.</w:t>
      </w:r>
    </w:p>
    <w:p w:rsidR="005B4590" w:rsidRPr="005B4590" w:rsidRDefault="005B4590" w:rsidP="005B4590">
      <w:pPr>
        <w:jc w:val="both"/>
        <w:rPr>
          <w:rFonts w:ascii="Verdana" w:hAnsi="Verdana"/>
          <w:bCs/>
          <w:sz w:val="20"/>
        </w:rPr>
      </w:pPr>
      <w:r w:rsidRPr="005B4590">
        <w:rPr>
          <w:rFonts w:ascii="Verdana" w:hAnsi="Verdana"/>
          <w:bCs/>
          <w:sz w:val="20"/>
        </w:rPr>
        <w:t>                   El artículo 3-A del Reglamento de la Ley del ISR, define al automóvil como aquel vehículo</w:t>
      </w:r>
    </w:p>
    <w:p w:rsidR="005B4590" w:rsidRPr="005B4590" w:rsidRDefault="005B4590" w:rsidP="005B4590">
      <w:pPr>
        <w:jc w:val="both"/>
        <w:rPr>
          <w:rFonts w:ascii="Verdana" w:hAnsi="Verdana"/>
          <w:bCs/>
          <w:sz w:val="20"/>
        </w:rPr>
      </w:pPr>
      <w:proofErr w:type="gramStart"/>
      <w:r w:rsidRPr="005B4590">
        <w:rPr>
          <w:rFonts w:ascii="Verdana" w:hAnsi="Verdana"/>
          <w:bCs/>
          <w:sz w:val="20"/>
        </w:rPr>
        <w:t>terrestre</w:t>
      </w:r>
      <w:proofErr w:type="gramEnd"/>
      <w:r w:rsidRPr="005B4590">
        <w:rPr>
          <w:rFonts w:ascii="Verdana" w:hAnsi="Verdana"/>
          <w:bCs/>
          <w:sz w:val="20"/>
        </w:rPr>
        <w:t xml:space="preserve"> para el transporte de hasta diez pasajeros, incluido el conductor, precisando en su segundo párrafo que no se consideran comprendidas en la definición anterior las motocicletas, ya sea de dos a cuatro ruedas.</w:t>
      </w:r>
    </w:p>
    <w:p w:rsidR="005B4590" w:rsidRPr="005B4590" w:rsidRDefault="005B4590" w:rsidP="005B4590">
      <w:pPr>
        <w:jc w:val="both"/>
        <w:rPr>
          <w:rFonts w:ascii="Verdana" w:hAnsi="Verdana"/>
          <w:bCs/>
          <w:sz w:val="20"/>
        </w:rPr>
      </w:pPr>
      <w:r w:rsidRPr="005B4590">
        <w:rPr>
          <w:rFonts w:ascii="Verdana" w:hAnsi="Verdana"/>
          <w:bCs/>
          <w:sz w:val="20"/>
        </w:rPr>
        <w:t>                   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 numeral 6 define a los vehículos pick up como camión unitario ligero y camión unitario pesado.</w:t>
      </w:r>
    </w:p>
    <w:p w:rsidR="005B4590" w:rsidRPr="005B4590" w:rsidRDefault="005B4590" w:rsidP="005B4590">
      <w:pPr>
        <w:jc w:val="both"/>
        <w:rPr>
          <w:rFonts w:ascii="Verdana" w:hAnsi="Verdana"/>
          <w:bCs/>
          <w:sz w:val="20"/>
        </w:rPr>
      </w:pPr>
      <w:r w:rsidRPr="005B4590">
        <w:rPr>
          <w:rFonts w:ascii="Verdana" w:hAnsi="Verdana"/>
          <w:bCs/>
          <w:sz w:val="20"/>
        </w:rPr>
        <w:t>                   En este sentido, los vehículos denominados pick up son camiones de carga destinados al transporte de mercancías, por lo que no deben ser considerados como automóviles para efectos de la Ley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12"/>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2009</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rsidR="005B4590" w:rsidRPr="005B4590" w:rsidRDefault="005B4590" w:rsidP="005B4590">
      <w:pPr>
        <w:jc w:val="both"/>
        <w:rPr>
          <w:rFonts w:ascii="Verdana" w:hAnsi="Verdana"/>
          <w:bCs/>
          <w:sz w:val="20"/>
        </w:rPr>
      </w:pPr>
      <w:r w:rsidRPr="005B4590">
        <w:rPr>
          <w:rFonts w:ascii="Verdana" w:hAnsi="Verdana"/>
          <w:b/>
          <w:bCs/>
          <w:sz w:val="20"/>
        </w:rPr>
        <w:t>28/ISR/N</w:t>
      </w:r>
      <w:r w:rsidRPr="005B4590">
        <w:rPr>
          <w:rFonts w:ascii="Verdana" w:hAnsi="Verdana"/>
          <w:bCs/>
          <w:sz w:val="20"/>
        </w:rPr>
        <w:t>       </w:t>
      </w:r>
      <w:r w:rsidRPr="005B4590">
        <w:rPr>
          <w:rFonts w:ascii="Verdana" w:hAnsi="Verdana"/>
          <w:b/>
          <w:bCs/>
          <w:sz w:val="20"/>
        </w:rPr>
        <w:t>Cálculo del ajuste anual por inflación. No debe considerarse el IVA acreditable.</w:t>
      </w:r>
    </w:p>
    <w:p w:rsidR="005B4590" w:rsidRPr="005B4590" w:rsidRDefault="005B4590" w:rsidP="005B4590">
      <w:pPr>
        <w:jc w:val="both"/>
        <w:rPr>
          <w:rFonts w:ascii="Verdana" w:hAnsi="Verdana"/>
          <w:bCs/>
          <w:sz w:val="20"/>
        </w:rPr>
      </w:pPr>
      <w:r w:rsidRPr="005B4590">
        <w:rPr>
          <w:rFonts w:ascii="Verdana" w:hAnsi="Verdana"/>
          <w:bCs/>
          <w:sz w:val="20"/>
        </w:rPr>
        <w:t>                   El ajuste anual por inflación de créditos se determina de conformidad con lo establecido por los artículos 44 y 45 de la Ley del ISR.</w:t>
      </w:r>
    </w:p>
    <w:p w:rsidR="005B4590" w:rsidRPr="005B4590" w:rsidRDefault="005B4590" w:rsidP="005B4590">
      <w:pPr>
        <w:jc w:val="both"/>
        <w:rPr>
          <w:rFonts w:ascii="Verdana" w:hAnsi="Verdana"/>
          <w:bCs/>
          <w:sz w:val="20"/>
        </w:rPr>
      </w:pPr>
      <w:r w:rsidRPr="005B4590">
        <w:rPr>
          <w:rFonts w:ascii="Verdana" w:hAnsi="Verdana"/>
          <w:bCs/>
          <w:sz w:val="20"/>
        </w:rPr>
        <w:lastRenderedPageBreak/>
        <w:t>                   De conformidad con el artículo 4 de la Ley del IVA, se entiende por impuesto acreditable el monto equivalente al IVA que hubiera sido trasladado al contribuyente y el propio impuesto que este hubiese pagado con motivo de la importación de bienes o servicios, en el mes que corresponda.</w:t>
      </w:r>
    </w:p>
    <w:p w:rsidR="005B4590" w:rsidRPr="005B4590" w:rsidRDefault="005B4590" w:rsidP="005B4590">
      <w:pPr>
        <w:jc w:val="both"/>
        <w:rPr>
          <w:rFonts w:ascii="Verdana" w:hAnsi="Verdana"/>
          <w:bCs/>
          <w:sz w:val="20"/>
        </w:rPr>
      </w:pPr>
      <w:r w:rsidRPr="005B4590">
        <w:rPr>
          <w:rFonts w:ascii="Verdana" w:hAnsi="Verdana"/>
          <w:bCs/>
          <w:sz w:val="20"/>
        </w:rPr>
        <w:t>                   En este sentido, la Ley del IVA, de acuerdo con los artículos 1, cuarto párrafo y 4,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rsidR="005B4590" w:rsidRPr="005B4590" w:rsidRDefault="005B4590" w:rsidP="005B4590">
      <w:pPr>
        <w:jc w:val="both"/>
        <w:rPr>
          <w:rFonts w:ascii="Verdana" w:hAnsi="Verdana"/>
          <w:bCs/>
          <w:sz w:val="20"/>
        </w:rPr>
      </w:pPr>
      <w:r w:rsidRPr="005B4590">
        <w:rPr>
          <w:rFonts w:ascii="Verdana" w:hAnsi="Verdana"/>
          <w:bCs/>
          <w:sz w:val="20"/>
        </w:rPr>
        <w:t>                   Por ello, el IVA acreditable al no ser un crédito no debe considerarse en la determinación del ajuste anual por inflación.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60"/>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6.</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325-A-VII-10973 de 3 de diciembre de 1996, a través del cual se hacen del conocimiento diversos criterios normativos.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29/ISR/N</w:t>
      </w:r>
      <w:r w:rsidRPr="005B4590">
        <w:rPr>
          <w:rFonts w:ascii="Verdana" w:hAnsi="Verdana"/>
          <w:bCs/>
          <w:sz w:val="20"/>
        </w:rPr>
        <w:t>       </w:t>
      </w:r>
      <w:r w:rsidRPr="005B4590">
        <w:rPr>
          <w:rFonts w:ascii="Verdana" w:hAnsi="Verdana"/>
          <w:b/>
          <w:bCs/>
          <w:sz w:val="20"/>
        </w:rPr>
        <w:t>Operaciones financieras derivadas de capital referenciadas al tipo de cambio de una divisa. El hecho de estar previstas en una disposición que regula la no retención por el pago de intereses no altera su naturaleza.</w:t>
      </w:r>
    </w:p>
    <w:p w:rsidR="005B4590" w:rsidRPr="005B4590" w:rsidRDefault="005B4590" w:rsidP="005B4590">
      <w:pPr>
        <w:jc w:val="both"/>
        <w:rPr>
          <w:rFonts w:ascii="Verdana" w:hAnsi="Verdana"/>
          <w:bCs/>
          <w:sz w:val="20"/>
        </w:rPr>
      </w:pPr>
      <w:r w:rsidRPr="005B4590">
        <w:rPr>
          <w:rFonts w:ascii="Verdana" w:hAnsi="Verdana"/>
          <w:bCs/>
          <w:sz w:val="20"/>
        </w:rPr>
        <w:t>                   El artículo 16-A, segundo párrafo del CFF establece que se consideran operaciones financieras derivadas de deuda, aquéllas que estén referidas a tasas de interés, títulos de deuda o al Índice Nacional de Precios al Consumidor, y que se entiende por operaciones financieras derivadas de capital, aquéllas que estén referidas, entre otros supuestos, a divisas.</w:t>
      </w:r>
    </w:p>
    <w:p w:rsidR="005B4590" w:rsidRPr="005B4590" w:rsidRDefault="005B4590" w:rsidP="005B4590">
      <w:pPr>
        <w:jc w:val="both"/>
        <w:rPr>
          <w:rFonts w:ascii="Verdana" w:hAnsi="Verdana"/>
          <w:bCs/>
          <w:sz w:val="20"/>
        </w:rPr>
      </w:pPr>
      <w:r w:rsidRPr="005B4590">
        <w:rPr>
          <w:rFonts w:ascii="Verdana" w:hAnsi="Verdana"/>
          <w:bCs/>
          <w:sz w:val="20"/>
        </w:rPr>
        <w:t>                   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rsidR="005B4590" w:rsidRPr="005B4590" w:rsidRDefault="005B4590" w:rsidP="005B4590">
      <w:pPr>
        <w:jc w:val="both"/>
        <w:rPr>
          <w:rFonts w:ascii="Verdana" w:hAnsi="Verdana"/>
          <w:bCs/>
          <w:sz w:val="20"/>
        </w:rPr>
      </w:pPr>
      <w:r w:rsidRPr="005B4590">
        <w:rPr>
          <w:rFonts w:ascii="Verdana" w:hAnsi="Verdana"/>
          <w:bCs/>
          <w:sz w:val="20"/>
        </w:rPr>
        <w:t>                   El artículo 20, cuarto párrafo de la Ley en comento prevé que se dará el tratamiento establecido en dicha Ley para los intereses, a la ganancia o la pérdida proveniente de operaciones financieras derivadas de deuda; sin embargo, dicho tratamiento no es</w:t>
      </w:r>
    </w:p>
    <w:p w:rsidR="005B4590" w:rsidRPr="005B4590" w:rsidRDefault="005B4590" w:rsidP="005B4590">
      <w:pPr>
        <w:jc w:val="both"/>
        <w:rPr>
          <w:rFonts w:ascii="Verdana" w:hAnsi="Verdana"/>
          <w:bCs/>
          <w:sz w:val="20"/>
        </w:rPr>
      </w:pPr>
      <w:proofErr w:type="gramStart"/>
      <w:r w:rsidRPr="005B4590">
        <w:rPr>
          <w:rFonts w:ascii="Verdana" w:hAnsi="Verdana"/>
          <w:bCs/>
          <w:sz w:val="20"/>
        </w:rPr>
        <w:t>extensivo</w:t>
      </w:r>
      <w:proofErr w:type="gramEnd"/>
      <w:r w:rsidRPr="005B4590">
        <w:rPr>
          <w:rFonts w:ascii="Verdana" w:hAnsi="Verdana"/>
          <w:bCs/>
          <w:sz w:val="20"/>
        </w:rPr>
        <w:t xml:space="preserve"> a las operaciones financieras derivadas de capital en los términos de las disposiciones referidas.</w:t>
      </w:r>
    </w:p>
    <w:p w:rsidR="005B4590" w:rsidRPr="005B4590" w:rsidRDefault="005B4590" w:rsidP="005B4590">
      <w:pPr>
        <w:jc w:val="both"/>
        <w:rPr>
          <w:rFonts w:ascii="Verdana" w:hAnsi="Verdana"/>
          <w:bCs/>
          <w:sz w:val="20"/>
        </w:rPr>
      </w:pPr>
      <w:r w:rsidRPr="005B4590">
        <w:rPr>
          <w:rFonts w:ascii="Verdana" w:hAnsi="Verdana"/>
          <w:bCs/>
          <w:sz w:val="20"/>
        </w:rPr>
        <w:t xml:space="preserve">                   Por tanto, el hecho de que el artículo 54, segundo párrafo, fracción VII de la Ley del ISR prevea un supuesto de no retención tratándose de las ganancias </w:t>
      </w:r>
      <w:r w:rsidRPr="005B4590">
        <w:rPr>
          <w:rFonts w:ascii="Verdana" w:hAnsi="Verdana"/>
          <w:bCs/>
          <w:sz w:val="20"/>
        </w:rPr>
        <w:lastRenderedPageBreak/>
        <w:t>obtenidas en las operaciones financieras derivadas de capital referenciadas al tipo de cambio de una divisa, no les otorga la naturaleza de operaciones financieras derivadas de deuda ni de intereses.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19"/>
        <w:gridCol w:w="5495"/>
      </w:tblGrid>
      <w:tr w:rsidR="005B4590" w:rsidRPr="005B4590" w:rsidTr="005B4590">
        <w:trPr>
          <w:trHeight w:val="338"/>
        </w:trPr>
        <w:tc>
          <w:tcPr>
            <w:tcW w:w="17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9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26"/>
        </w:trPr>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30/ISR/N</w:t>
      </w:r>
      <w:r w:rsidRPr="005B4590">
        <w:rPr>
          <w:rFonts w:ascii="Verdana" w:hAnsi="Verdana"/>
          <w:bCs/>
          <w:sz w:val="20"/>
        </w:rPr>
        <w:t>       </w:t>
      </w:r>
      <w:r w:rsidRPr="005B4590">
        <w:rPr>
          <w:rFonts w:ascii="Verdana" w:hAnsi="Verdana"/>
          <w:b/>
          <w:bCs/>
          <w:sz w:val="20"/>
        </w:rPr>
        <w:t>Actualización de pérdidas fiscales. Factor aplicable.</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rsidR="005B4590" w:rsidRPr="005B4590" w:rsidRDefault="005B4590" w:rsidP="005B4590">
      <w:pPr>
        <w:jc w:val="both"/>
        <w:rPr>
          <w:rFonts w:ascii="Verdana" w:hAnsi="Verdana"/>
          <w:bCs/>
          <w:sz w:val="20"/>
        </w:rPr>
      </w:pPr>
      <w:r w:rsidRPr="005B4590">
        <w:rPr>
          <w:rFonts w:ascii="Verdana" w:hAnsi="Verdana"/>
          <w:bCs/>
          <w:sz w:val="20"/>
        </w:rPr>
        <w:t>                   El artículo 6, fracción II de la citada Ley, establece que para determinar el valor de un bien o de una operación al término de un periodo el factor de actualización se obtendrá dividiendo el Índice Nacional de Precios al Consumidor del mes más reciente del periodo, entre el citado índice correspondiente al mes más antiguo del periodo.</w:t>
      </w:r>
    </w:p>
    <w:p w:rsidR="005B4590" w:rsidRPr="005B4590" w:rsidRDefault="005B4590" w:rsidP="005B4590">
      <w:pPr>
        <w:jc w:val="both"/>
        <w:rPr>
          <w:rFonts w:ascii="Verdana" w:hAnsi="Verdana"/>
          <w:bCs/>
          <w:sz w:val="20"/>
        </w:rPr>
      </w:pPr>
      <w:r w:rsidRPr="005B4590">
        <w:rPr>
          <w:rFonts w:ascii="Verdana" w:hAnsi="Verdana"/>
          <w:bCs/>
          <w:sz w:val="20"/>
        </w:rPr>
        <w:t>                   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59"/>
        <w:gridCol w:w="5355"/>
      </w:tblGrid>
      <w:tr w:rsidR="005B4590" w:rsidRPr="005B4590" w:rsidTr="005B4590">
        <w:trPr>
          <w:trHeight w:val="338"/>
        </w:trPr>
        <w:tc>
          <w:tcPr>
            <w:tcW w:w="185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5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60"/>
        </w:trPr>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325-A-VII-10973 de 3 de diciembre de 1996, a través del cual se hacen del conocimiento diversos criterios normativos.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31/ISR/N</w:t>
      </w:r>
      <w:r w:rsidRPr="005B4590">
        <w:rPr>
          <w:rFonts w:ascii="Verdana" w:hAnsi="Verdana"/>
          <w:bCs/>
          <w:sz w:val="20"/>
        </w:rPr>
        <w:t>       </w:t>
      </w:r>
      <w:r w:rsidRPr="005B4590">
        <w:rPr>
          <w:rFonts w:ascii="Verdana" w:hAnsi="Verdana"/>
          <w:b/>
          <w:bCs/>
          <w:sz w:val="20"/>
        </w:rPr>
        <w:t>Aumento de la pérdida fiscal en declaraciones complementarias.</w:t>
      </w:r>
    </w:p>
    <w:p w:rsidR="005B4590" w:rsidRPr="005B4590" w:rsidRDefault="005B4590" w:rsidP="005B4590">
      <w:pPr>
        <w:jc w:val="both"/>
        <w:rPr>
          <w:rFonts w:ascii="Verdana" w:hAnsi="Verdana"/>
          <w:bCs/>
          <w:sz w:val="20"/>
        </w:rPr>
      </w:pPr>
      <w:r w:rsidRPr="005B4590">
        <w:rPr>
          <w:rFonts w:ascii="Verdana" w:hAnsi="Verdana"/>
          <w:bCs/>
          <w:sz w:val="20"/>
        </w:rPr>
        <w:t xml:space="preserve">                   De conformidad con el artículo 57, tercer párrafo de la Ley del ISR, cuando el contribuyente no disminuya en un ejercicio la pérdida fiscal del ejercicio anterior, pudiendo haberlo hecho conforme al mencionado artículo, perderá el derecho </w:t>
      </w:r>
      <w:r w:rsidRPr="005B4590">
        <w:rPr>
          <w:rFonts w:ascii="Verdana" w:hAnsi="Verdana"/>
          <w:bCs/>
          <w:sz w:val="20"/>
        </w:rPr>
        <w:lastRenderedPageBreak/>
        <w:t>a hacerlo en los ejercicios posteriores y hasta por la cantidad en la que pudo haberlo efectuado.</w:t>
      </w:r>
    </w:p>
    <w:p w:rsidR="005B4590" w:rsidRPr="005B4590" w:rsidRDefault="005B4590" w:rsidP="005B4590">
      <w:pPr>
        <w:jc w:val="both"/>
        <w:rPr>
          <w:rFonts w:ascii="Verdana" w:hAnsi="Verdana"/>
          <w:bCs/>
          <w:sz w:val="20"/>
        </w:rPr>
      </w:pPr>
      <w:r w:rsidRPr="005B4590">
        <w:rPr>
          <w:rFonts w:ascii="Verdana" w:hAnsi="Verdana"/>
          <w:bCs/>
          <w:sz w:val="20"/>
        </w:rPr>
        <w:t>                   El segundo párrafo del mencionado artículo refiere que sólo podrá disminuirse la pérdida fiscal ocurrida en un ejercicio, contra la utilidad fiscal de los diez ejercicios siguientes hasta agotarla.</w:t>
      </w:r>
    </w:p>
    <w:p w:rsidR="005B4590" w:rsidRPr="005B4590" w:rsidRDefault="005B4590" w:rsidP="005B4590">
      <w:pPr>
        <w:jc w:val="both"/>
        <w:rPr>
          <w:rFonts w:ascii="Verdana" w:hAnsi="Verdana"/>
          <w:bCs/>
          <w:sz w:val="20"/>
        </w:rPr>
      </w:pPr>
      <w:r w:rsidRPr="005B4590">
        <w:rPr>
          <w:rFonts w:ascii="Verdana" w:hAnsi="Verdana"/>
          <w:bCs/>
          <w:sz w:val="20"/>
        </w:rPr>
        <w:t>                   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X/95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Boletín de Normatividad 1 mayo-junio de 1995.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32/ISR/N</w:t>
      </w:r>
      <w:r w:rsidRPr="005B4590">
        <w:rPr>
          <w:rFonts w:ascii="Verdana" w:hAnsi="Verdana"/>
          <w:bCs/>
          <w:sz w:val="20"/>
        </w:rPr>
        <w:t>       </w:t>
      </w:r>
      <w:r w:rsidRPr="005B4590">
        <w:rPr>
          <w:rFonts w:ascii="Verdana" w:hAnsi="Verdana"/>
          <w:b/>
          <w:bCs/>
          <w:sz w:val="20"/>
        </w:rPr>
        <w:t>Personas morales que celebran operaciones con partes relacionadas residentes en México. Documentación e información comprobatoria que deben conservar.</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El artículo 76, fracción I de la Ley del ISR establece la obligación de llevar la contabilidad de conformidad con el CFF, su Reglamento y el Reglamento de la Ley del ISR, así como efectuar los registros en la misma contabilidad.</w:t>
      </w:r>
    </w:p>
    <w:p w:rsidR="005B4590" w:rsidRPr="005B4590" w:rsidRDefault="005B4590" w:rsidP="005B4590">
      <w:pPr>
        <w:jc w:val="both"/>
        <w:rPr>
          <w:rFonts w:ascii="Verdana" w:hAnsi="Verdana"/>
          <w:bCs/>
          <w:sz w:val="20"/>
        </w:rPr>
      </w:pPr>
      <w:r w:rsidRPr="005B4590">
        <w:rPr>
          <w:rFonts w:ascii="Verdana" w:hAnsi="Verdana"/>
          <w:bCs/>
          <w:sz w:val="20"/>
        </w:rPr>
        <w:t>                   El artículo 28, fracción I del CFF señala que en los casos en que las disposiciones fiscales hagan referencia a la contabilidad, se entenderá que la misma se integra, entre otros conceptos, por documentación comprobatoria de ingresos y deducciones.</w:t>
      </w:r>
    </w:p>
    <w:p w:rsidR="005B4590" w:rsidRPr="005B4590" w:rsidRDefault="005B4590" w:rsidP="005B4590">
      <w:pPr>
        <w:jc w:val="both"/>
        <w:rPr>
          <w:rFonts w:ascii="Verdana" w:hAnsi="Verdana"/>
          <w:bCs/>
          <w:sz w:val="20"/>
        </w:rPr>
      </w:pPr>
      <w:r w:rsidRPr="005B4590">
        <w:rPr>
          <w:rFonts w:ascii="Verdana" w:hAnsi="Verdana"/>
          <w:bCs/>
          <w:sz w:val="20"/>
        </w:rPr>
        <w:t>                   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rsidR="005B4590" w:rsidRPr="005B4590" w:rsidRDefault="005B4590" w:rsidP="005B4590">
      <w:pPr>
        <w:jc w:val="both"/>
        <w:rPr>
          <w:rFonts w:ascii="Verdana" w:hAnsi="Verdana"/>
          <w:bCs/>
          <w:sz w:val="20"/>
        </w:rPr>
      </w:pPr>
      <w:r w:rsidRPr="005B4590">
        <w:rPr>
          <w:rFonts w:ascii="Verdana" w:hAnsi="Verdana"/>
          <w:bCs/>
          <w:sz w:val="20"/>
        </w:rPr>
        <w:t>                   En consecuencia, las personas morales que celebren operaciones con partes relacionadas residentes en territorio nacional, en cumplimiento del artículo 76, fracciones I y XII de la Ley del ISR y 28 del CFF, deberán obtener y conservar la documentación comprobatoria con la que demuestren que:</w:t>
      </w:r>
    </w:p>
    <w:p w:rsidR="005B4590" w:rsidRPr="005B4590" w:rsidRDefault="005B4590" w:rsidP="005B4590">
      <w:pPr>
        <w:jc w:val="both"/>
        <w:rPr>
          <w:rFonts w:ascii="Verdana" w:hAnsi="Verdana"/>
          <w:bCs/>
          <w:sz w:val="20"/>
        </w:rPr>
      </w:pPr>
      <w:r w:rsidRPr="005B4590">
        <w:rPr>
          <w:rFonts w:ascii="Verdana" w:hAnsi="Verdana"/>
          <w:b/>
          <w:bCs/>
          <w:sz w:val="20"/>
        </w:rPr>
        <w:lastRenderedPageBreak/>
        <w:t>I.</w:t>
      </w:r>
      <w:r w:rsidRPr="005B4590">
        <w:rPr>
          <w:rFonts w:ascii="Verdana" w:hAnsi="Verdana"/>
          <w:bCs/>
          <w:sz w:val="20"/>
        </w:rPr>
        <w:t>       El monto de sus ingresos acumulables y sus deducciones autorizadas se efectuaron considerando para esas operaciones los precios y montos de contraprestaciones que hubieran utilizado con o entre partes independientes en operaciones comparables, y</w:t>
      </w:r>
    </w:p>
    <w:p w:rsidR="005B4590" w:rsidRPr="005B4590" w:rsidRDefault="005B4590" w:rsidP="005B4590">
      <w:pPr>
        <w:jc w:val="both"/>
        <w:rPr>
          <w:rFonts w:ascii="Verdana" w:hAnsi="Verdana"/>
          <w:bCs/>
          <w:sz w:val="20"/>
        </w:rPr>
      </w:pPr>
      <w:r w:rsidRPr="005B4590">
        <w:rPr>
          <w:rFonts w:ascii="Verdana" w:hAnsi="Verdana"/>
          <w:b/>
          <w:bCs/>
          <w:sz w:val="20"/>
        </w:rPr>
        <w:t>II.</w:t>
      </w:r>
      <w:r w:rsidRPr="005B4590">
        <w:rPr>
          <w:rFonts w:ascii="Verdana" w:hAnsi="Verdana"/>
          <w:bCs/>
          <w:sz w:val="20"/>
        </w:rPr>
        <w:t xml:space="preserve">      Aplicaron los métodos establecidos en el artículo 180 de la Ley del ISR, en el orden que </w:t>
      </w:r>
      <w:proofErr w:type="gramStart"/>
      <w:r w:rsidRPr="005B4590">
        <w:rPr>
          <w:rFonts w:ascii="Verdana" w:hAnsi="Verdana"/>
          <w:bCs/>
          <w:sz w:val="20"/>
        </w:rPr>
        <w:t>el propio</w:t>
      </w:r>
      <w:proofErr w:type="gramEnd"/>
      <w:r w:rsidRPr="005B4590">
        <w:rPr>
          <w:rFonts w:ascii="Verdana" w:hAnsi="Verdana"/>
          <w:bCs/>
          <w:sz w:val="20"/>
        </w:rPr>
        <w:t xml:space="preserve"> numeral señala.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1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81"/>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33/ISR/N</w:t>
      </w:r>
      <w:r w:rsidRPr="005B4590">
        <w:rPr>
          <w:rFonts w:ascii="Verdana" w:hAnsi="Verdana"/>
          <w:bCs/>
          <w:sz w:val="20"/>
        </w:rPr>
        <w:t>       </w:t>
      </w:r>
      <w:r w:rsidRPr="005B4590">
        <w:rPr>
          <w:rFonts w:ascii="Verdana" w:hAnsi="Verdana"/>
          <w:b/>
          <w:bCs/>
          <w:sz w:val="20"/>
        </w:rPr>
        <w:t>Personas morales. Concepto de partes relacionadas.</w:t>
      </w:r>
    </w:p>
    <w:p w:rsidR="005B4590" w:rsidRPr="005B4590" w:rsidRDefault="005B4590" w:rsidP="005B4590">
      <w:pPr>
        <w:jc w:val="both"/>
        <w:rPr>
          <w:rFonts w:ascii="Verdana" w:hAnsi="Verdana"/>
          <w:bCs/>
          <w:sz w:val="20"/>
        </w:rPr>
      </w:pPr>
      <w:r w:rsidRPr="005B4590">
        <w:rPr>
          <w:rFonts w:ascii="Verdana" w:hAnsi="Verdana"/>
          <w:bCs/>
          <w:sz w:val="20"/>
        </w:rPr>
        <w:t>                   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179, quinto párrafo de la Ley del ISR dispone que dos o más personas </w:t>
      </w:r>
      <w:proofErr w:type="gramStart"/>
      <w:r w:rsidRPr="005B4590">
        <w:rPr>
          <w:rFonts w:ascii="Verdana" w:hAnsi="Verdana"/>
          <w:bCs/>
          <w:sz w:val="20"/>
        </w:rPr>
        <w:t>son</w:t>
      </w:r>
      <w:proofErr w:type="gramEnd"/>
      <w:r w:rsidRPr="005B4590">
        <w:rPr>
          <w:rFonts w:ascii="Verdana" w:hAnsi="Verdana"/>
          <w:bCs/>
          <w:sz w:val="20"/>
        </w:rPr>
        <w:t xml:space="preserve">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rsidR="005B4590" w:rsidRPr="005B4590" w:rsidRDefault="005B4590" w:rsidP="005B4590">
      <w:pPr>
        <w:jc w:val="both"/>
        <w:rPr>
          <w:rFonts w:ascii="Verdana" w:hAnsi="Verdana"/>
          <w:bCs/>
          <w:sz w:val="20"/>
        </w:rPr>
      </w:pPr>
      <w:r w:rsidRPr="005B4590">
        <w:rPr>
          <w:rFonts w:ascii="Verdana" w:hAnsi="Verdana"/>
          <w:bCs/>
          <w:sz w:val="20"/>
        </w:rPr>
        <w:t>                   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rsidR="005B4590" w:rsidRPr="005B4590" w:rsidRDefault="005B4590" w:rsidP="005B4590">
      <w:pPr>
        <w:jc w:val="both"/>
        <w:rPr>
          <w:rFonts w:ascii="Verdana" w:hAnsi="Verdana"/>
          <w:bCs/>
          <w:sz w:val="20"/>
        </w:rPr>
      </w:pPr>
      <w:r w:rsidRPr="005B4590">
        <w:rPr>
          <w:rFonts w:ascii="Verdana" w:hAnsi="Verdana"/>
          <w:bCs/>
          <w:sz w:val="20"/>
        </w:rPr>
        <w:t>                   En consecuencia, el concepto de partes relacionadas contenido en el multicitado artículo 179, quinto párrafo, es aplicable a la Ley del ISR y concretamente a la obligación prevista en el artículo 76, fracción XII de dicha Ley.</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1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109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2012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34/ISR/N</w:t>
      </w:r>
      <w:r w:rsidRPr="005B4590">
        <w:rPr>
          <w:rFonts w:ascii="Verdana" w:hAnsi="Verdana"/>
          <w:bCs/>
          <w:sz w:val="20"/>
        </w:rPr>
        <w:t>       </w:t>
      </w:r>
      <w:r w:rsidRPr="005B4590">
        <w:rPr>
          <w:rFonts w:ascii="Verdana" w:hAnsi="Verdana"/>
          <w:b/>
          <w:bCs/>
          <w:sz w:val="20"/>
        </w:rPr>
        <w:t>Personas morales que celebran operaciones con partes relacionadas sin importar su residencia fiscal. Cumplimiento de obligaciones.</w:t>
      </w:r>
    </w:p>
    <w:p w:rsidR="005B4590" w:rsidRPr="005B4590" w:rsidRDefault="005B4590" w:rsidP="005B4590">
      <w:pPr>
        <w:jc w:val="both"/>
        <w:rPr>
          <w:rFonts w:ascii="Verdana" w:hAnsi="Verdana"/>
          <w:bCs/>
          <w:sz w:val="20"/>
        </w:rPr>
      </w:pPr>
      <w:r w:rsidRPr="005B4590">
        <w:rPr>
          <w:rFonts w:ascii="Verdana" w:hAnsi="Verdana"/>
          <w:bCs/>
          <w:sz w:val="20"/>
        </w:rPr>
        <w:t>                   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5B4590" w:rsidRPr="005B4590" w:rsidRDefault="005B4590" w:rsidP="005B4590">
      <w:pPr>
        <w:jc w:val="both"/>
        <w:rPr>
          <w:rFonts w:ascii="Verdana" w:hAnsi="Verdana"/>
          <w:bCs/>
          <w:sz w:val="20"/>
        </w:rPr>
      </w:pPr>
      <w:r w:rsidRPr="005B4590">
        <w:rPr>
          <w:rFonts w:ascii="Verdana" w:hAnsi="Verdana"/>
          <w:bCs/>
          <w:sz w:val="20"/>
        </w:rPr>
        <w:t xml:space="preserve">                   Adicionalmente, la fracción citada dispone que las personas morales </w:t>
      </w:r>
      <w:proofErr w:type="gramStart"/>
      <w:r w:rsidRPr="005B4590">
        <w:rPr>
          <w:rFonts w:ascii="Verdana" w:hAnsi="Verdana"/>
          <w:bCs/>
          <w:sz w:val="20"/>
        </w:rPr>
        <w:t>deberán</w:t>
      </w:r>
      <w:proofErr w:type="gramEnd"/>
      <w:r w:rsidRPr="005B4590">
        <w:rPr>
          <w:rFonts w:ascii="Verdana" w:hAnsi="Verdana"/>
          <w:bCs/>
          <w:sz w:val="20"/>
        </w:rPr>
        <w:t xml:space="preserve"> aplicar los métodos establecidos en el artículo 180 de la misma Ley, en el orden referido en dicho artículo.</w:t>
      </w:r>
    </w:p>
    <w:p w:rsidR="005B4590" w:rsidRPr="005B4590" w:rsidRDefault="005B4590" w:rsidP="005B4590">
      <w:pPr>
        <w:jc w:val="both"/>
        <w:rPr>
          <w:rFonts w:ascii="Verdana" w:hAnsi="Verdana"/>
          <w:bCs/>
          <w:sz w:val="20"/>
        </w:rPr>
      </w:pPr>
      <w:r w:rsidRPr="005B4590">
        <w:rPr>
          <w:rFonts w:ascii="Verdana" w:hAnsi="Verdana"/>
          <w:bCs/>
          <w:sz w:val="20"/>
        </w:rPr>
        <w:t>                   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rsidR="005B4590" w:rsidRPr="005B4590" w:rsidRDefault="005B4590" w:rsidP="005B4590">
      <w:pPr>
        <w:jc w:val="both"/>
        <w:rPr>
          <w:rFonts w:ascii="Verdana" w:hAnsi="Verdana"/>
          <w:bCs/>
          <w:sz w:val="20"/>
        </w:rPr>
      </w:pPr>
      <w:r w:rsidRPr="005B4590">
        <w:rPr>
          <w:rFonts w:ascii="Verdana" w:hAnsi="Verdana"/>
          <w:bCs/>
          <w:sz w:val="20"/>
        </w:rPr>
        <w:t>                   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rsidR="005B4590" w:rsidRPr="005B4590" w:rsidRDefault="005B4590" w:rsidP="005B4590">
      <w:pPr>
        <w:jc w:val="both"/>
        <w:rPr>
          <w:rFonts w:ascii="Verdana" w:hAnsi="Verdana"/>
          <w:bCs/>
          <w:sz w:val="20"/>
        </w:rPr>
      </w:pPr>
      <w:r w:rsidRPr="005B4590">
        <w:rPr>
          <w:rFonts w:ascii="Verdana" w:hAnsi="Verdana"/>
          <w:b/>
          <w:bCs/>
          <w:sz w:val="20"/>
        </w:rPr>
        <w:t>I.</w:t>
      </w:r>
      <w:r w:rsidRPr="005B4590">
        <w:rPr>
          <w:rFonts w:ascii="Verdana" w:hAnsi="Verdana"/>
          <w:bCs/>
          <w:sz w:val="20"/>
        </w:rPr>
        <w:t>      Determinar sus ingresos acumulables y sus deducciones autorizadas, considerando los precios y montos de contraprestaciones que hubieran utilizado con o entre partes independientes en operaciones comparables, y</w:t>
      </w:r>
    </w:p>
    <w:p w:rsidR="005B4590" w:rsidRPr="005B4590" w:rsidRDefault="005B4590" w:rsidP="005B4590">
      <w:pPr>
        <w:jc w:val="both"/>
        <w:rPr>
          <w:rFonts w:ascii="Verdana" w:hAnsi="Verdana"/>
          <w:bCs/>
          <w:sz w:val="20"/>
        </w:rPr>
      </w:pPr>
      <w:r w:rsidRPr="005B4590">
        <w:rPr>
          <w:rFonts w:ascii="Verdana" w:hAnsi="Verdana"/>
          <w:b/>
          <w:bCs/>
          <w:sz w:val="20"/>
        </w:rPr>
        <w:t>II. </w:t>
      </w:r>
      <w:r w:rsidRPr="005B4590">
        <w:rPr>
          <w:rFonts w:ascii="Verdana" w:hAnsi="Verdana"/>
          <w:bCs/>
          <w:sz w:val="20"/>
        </w:rPr>
        <w:t>    Aplicar los métodos establecidos en el artículo 180 de la Ley del ISR, en el orden establecido en dicho artículo.</w:t>
      </w:r>
    </w:p>
    <w:p w:rsidR="005B4590" w:rsidRPr="005B4590" w:rsidRDefault="005B4590" w:rsidP="005B4590">
      <w:pPr>
        <w:jc w:val="both"/>
        <w:rPr>
          <w:rFonts w:ascii="Verdana" w:hAnsi="Verdana"/>
          <w:bCs/>
          <w:sz w:val="20"/>
        </w:rPr>
      </w:pPr>
      <w:r w:rsidRPr="005B4590">
        <w:rPr>
          <w:rFonts w:ascii="Verdana" w:hAnsi="Verdana"/>
          <w:bCs/>
          <w:sz w:val="20"/>
        </w:rPr>
        <w:t>                   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5499"/>
      </w:tblGrid>
      <w:tr w:rsidR="005B4590" w:rsidRPr="005B4590" w:rsidTr="005B4590">
        <w:trPr>
          <w:trHeight w:val="339"/>
        </w:trPr>
        <w:tc>
          <w:tcPr>
            <w:tcW w:w="17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31"/>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2012</w:t>
            </w:r>
          </w:p>
        </w:tc>
        <w:tc>
          <w:tcPr>
            <w:tcW w:w="5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35/ISR/N</w:t>
      </w:r>
      <w:r w:rsidRPr="005B4590">
        <w:rPr>
          <w:rFonts w:ascii="Verdana" w:hAnsi="Verdana"/>
          <w:bCs/>
          <w:sz w:val="20"/>
        </w:rPr>
        <w:t>       </w:t>
      </w:r>
      <w:r w:rsidRPr="005B4590">
        <w:rPr>
          <w:rFonts w:ascii="Verdana" w:hAnsi="Verdana"/>
          <w:b/>
          <w:bCs/>
          <w:sz w:val="20"/>
        </w:rPr>
        <w:t>Personas morales que celebran operaciones con partes relacionadas. Aplicación de las Guías de la OCDE.</w:t>
      </w:r>
    </w:p>
    <w:p w:rsidR="005B4590" w:rsidRPr="005B4590" w:rsidRDefault="005B4590" w:rsidP="005B4590">
      <w:pPr>
        <w:jc w:val="both"/>
        <w:rPr>
          <w:rFonts w:ascii="Verdana" w:hAnsi="Verdana"/>
          <w:bCs/>
          <w:sz w:val="20"/>
        </w:rPr>
      </w:pPr>
      <w:r w:rsidRPr="005B4590">
        <w:rPr>
          <w:rFonts w:ascii="Verdana" w:hAnsi="Verdana"/>
          <w:bCs/>
          <w:sz w:val="20"/>
        </w:rPr>
        <w:t>                   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rsidR="005B4590" w:rsidRPr="005B4590" w:rsidRDefault="005B4590" w:rsidP="005B4590">
      <w:pPr>
        <w:jc w:val="both"/>
        <w:rPr>
          <w:rFonts w:ascii="Verdana" w:hAnsi="Verdana"/>
          <w:bCs/>
          <w:sz w:val="20"/>
        </w:rPr>
      </w:pPr>
      <w:r w:rsidRPr="005B4590">
        <w:rPr>
          <w:rFonts w:ascii="Verdana" w:hAnsi="Verdana"/>
          <w:bCs/>
          <w:sz w:val="20"/>
        </w:rPr>
        <w:t>                   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w:t>
      </w:r>
    </w:p>
    <w:p w:rsidR="005B4590" w:rsidRPr="005B4590" w:rsidRDefault="005B4590" w:rsidP="005B4590">
      <w:pPr>
        <w:jc w:val="both"/>
        <w:rPr>
          <w:rFonts w:ascii="Verdana" w:hAnsi="Verdana"/>
          <w:bCs/>
          <w:sz w:val="20"/>
        </w:rPr>
      </w:pPr>
      <w:proofErr w:type="gramStart"/>
      <w:r w:rsidRPr="005B4590">
        <w:rPr>
          <w:rFonts w:ascii="Verdana" w:hAnsi="Verdana"/>
          <w:bCs/>
          <w:sz w:val="20"/>
        </w:rPr>
        <w:t>el</w:t>
      </w:r>
      <w:proofErr w:type="gramEnd"/>
      <w:r w:rsidRPr="005B4590">
        <w:rPr>
          <w:rFonts w:ascii="Verdana" w:hAnsi="Verdana"/>
          <w:bCs/>
          <w:sz w:val="20"/>
        </w:rPr>
        <w:t xml:space="preserve"> mencionado Consejo.</w:t>
      </w:r>
    </w:p>
    <w:p w:rsidR="005B4590" w:rsidRPr="005B4590" w:rsidRDefault="005B4590" w:rsidP="005B4590">
      <w:pPr>
        <w:jc w:val="both"/>
        <w:rPr>
          <w:rFonts w:ascii="Verdana" w:hAnsi="Verdana"/>
          <w:bCs/>
          <w:sz w:val="20"/>
        </w:rPr>
      </w:pPr>
      <w:r w:rsidRPr="005B4590">
        <w:rPr>
          <w:rFonts w:ascii="Verdana" w:hAnsi="Verdana"/>
          <w:bCs/>
          <w:sz w:val="20"/>
        </w:rPr>
        <w:t>                   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15"/>
        <w:gridCol w:w="5499"/>
      </w:tblGrid>
      <w:tr w:rsidR="005B4590" w:rsidRPr="005B4590" w:rsidTr="005B4590">
        <w:trPr>
          <w:trHeight w:val="339"/>
        </w:trPr>
        <w:tc>
          <w:tcPr>
            <w:tcW w:w="17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31"/>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36/ISR/N</w:t>
      </w:r>
      <w:r w:rsidRPr="005B4590">
        <w:rPr>
          <w:rFonts w:ascii="Verdana" w:hAnsi="Verdana"/>
          <w:bCs/>
          <w:sz w:val="20"/>
        </w:rPr>
        <w:t>       </w:t>
      </w:r>
      <w:r w:rsidRPr="005B4590">
        <w:rPr>
          <w:rFonts w:ascii="Verdana" w:hAnsi="Verdana"/>
          <w:b/>
          <w:bCs/>
          <w:sz w:val="20"/>
        </w:rPr>
        <w:t>Utilidad fiscal neta del ejercicio. En su determinación no debe restarse al resultado fiscal del ejercicio la participación de los trabajadores en las utilidades de la empresa.</w:t>
      </w:r>
    </w:p>
    <w:p w:rsidR="005B4590" w:rsidRPr="005B4590" w:rsidRDefault="005B4590" w:rsidP="005B4590">
      <w:pPr>
        <w:jc w:val="both"/>
        <w:rPr>
          <w:rFonts w:ascii="Verdana" w:hAnsi="Verdana"/>
          <w:bCs/>
          <w:sz w:val="20"/>
        </w:rPr>
      </w:pPr>
      <w:r w:rsidRPr="005B4590">
        <w:rPr>
          <w:rFonts w:ascii="Verdana" w:hAnsi="Verdana"/>
          <w:bCs/>
          <w:sz w:val="20"/>
        </w:rPr>
        <w:t>                   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rsidR="005B4590" w:rsidRPr="005B4590" w:rsidRDefault="005B4590" w:rsidP="005B4590">
      <w:pPr>
        <w:jc w:val="both"/>
        <w:rPr>
          <w:rFonts w:ascii="Verdana" w:hAnsi="Verdana"/>
          <w:bCs/>
          <w:sz w:val="20"/>
        </w:rPr>
      </w:pPr>
      <w:r w:rsidRPr="005B4590">
        <w:rPr>
          <w:rFonts w:ascii="Verdana" w:hAnsi="Verdana"/>
          <w:bCs/>
          <w:sz w:val="20"/>
        </w:rPr>
        <w:t>                   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rsidR="005B4590" w:rsidRPr="005B4590" w:rsidRDefault="005B4590" w:rsidP="005B4590">
      <w:pPr>
        <w:jc w:val="both"/>
        <w:rPr>
          <w:rFonts w:ascii="Verdana" w:hAnsi="Verdana"/>
          <w:bCs/>
          <w:sz w:val="20"/>
        </w:rPr>
      </w:pPr>
      <w:r w:rsidRPr="005B4590">
        <w:rPr>
          <w:rFonts w:ascii="Verdana" w:hAnsi="Verdana"/>
          <w:bCs/>
          <w:sz w:val="20"/>
        </w:rPr>
        <w:t>                   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0"/>
        <w:gridCol w:w="5424"/>
      </w:tblGrid>
      <w:tr w:rsidR="005B4590" w:rsidRPr="005B4590" w:rsidTr="005B4590">
        <w:trPr>
          <w:trHeight w:val="332"/>
        </w:trPr>
        <w:tc>
          <w:tcPr>
            <w:tcW w:w="179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2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6"/>
        </w:trPr>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37/ISR/N</w:t>
      </w:r>
      <w:r w:rsidRPr="005B4590">
        <w:rPr>
          <w:rFonts w:ascii="Verdana" w:hAnsi="Verdana"/>
          <w:bCs/>
          <w:sz w:val="20"/>
        </w:rPr>
        <w:t>       </w:t>
      </w:r>
      <w:r w:rsidRPr="005B4590">
        <w:rPr>
          <w:rFonts w:ascii="Verdana" w:hAnsi="Verdana"/>
          <w:b/>
          <w:bCs/>
          <w:sz w:val="20"/>
        </w:rPr>
        <w:t>Sociedades cooperativas de consumo. No están obligadas a pagar el ISR cuando enajenen bienes distintos de su activo fijo.</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rsidR="005B4590" w:rsidRPr="005B4590" w:rsidRDefault="005B4590" w:rsidP="005B4590">
      <w:pPr>
        <w:jc w:val="both"/>
        <w:rPr>
          <w:rFonts w:ascii="Verdana" w:hAnsi="Verdana"/>
          <w:bCs/>
          <w:sz w:val="20"/>
        </w:rPr>
      </w:pPr>
      <w:r w:rsidRPr="005B4590">
        <w:rPr>
          <w:rFonts w:ascii="Verdana" w:hAnsi="Verdana"/>
          <w:bCs/>
          <w:sz w:val="20"/>
        </w:rPr>
        <w:t>                   No obstante, de una interpretación armónica de los artículos 79, fracción VII y 80 de la Ley en cita, debe excluirse del referido supuesto a las sociedades cooperativas de consumo de bienes, en los casos en que estas enajenen bienes distintos de su activo fijo a sus</w:t>
      </w:r>
    </w:p>
    <w:p w:rsidR="005B4590" w:rsidRPr="005B4590" w:rsidRDefault="005B4590" w:rsidP="005B4590">
      <w:pPr>
        <w:jc w:val="both"/>
        <w:rPr>
          <w:rFonts w:ascii="Verdana" w:hAnsi="Verdana"/>
          <w:bCs/>
          <w:sz w:val="20"/>
        </w:rPr>
      </w:pPr>
      <w:proofErr w:type="gramStart"/>
      <w:r w:rsidRPr="005B4590">
        <w:rPr>
          <w:rFonts w:ascii="Verdana" w:hAnsi="Verdana"/>
          <w:bCs/>
          <w:sz w:val="20"/>
        </w:rPr>
        <w:t>miembros</w:t>
      </w:r>
      <w:proofErr w:type="gramEnd"/>
      <w:r w:rsidRPr="005B4590">
        <w:rPr>
          <w:rFonts w:ascii="Verdana" w:hAnsi="Verdana"/>
          <w:bCs/>
          <w:sz w:val="20"/>
        </w:rPr>
        <w:t>,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18/2001/ISR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 A-31123 de 14 de septiembre de 2001, mediante el cual se da a conocer la nueva Compilación de Criterios Normativos 2001.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38/ISR/N</w:t>
      </w:r>
      <w:r w:rsidRPr="005B4590">
        <w:rPr>
          <w:rFonts w:ascii="Verdana" w:hAnsi="Verdana"/>
          <w:bCs/>
          <w:sz w:val="20"/>
        </w:rPr>
        <w:t>       </w:t>
      </w:r>
      <w:r w:rsidRPr="005B4590">
        <w:rPr>
          <w:rFonts w:ascii="Verdana" w:hAnsi="Verdana"/>
          <w:b/>
          <w:bCs/>
          <w:sz w:val="20"/>
        </w:rPr>
        <w:t>Instituciones de enseñanza, comprendidas en el Título III de la Ley del ISR. Son personas morales con fines no lucrativos cuando obtengan el reconocimiento de validez oficial de estudios.</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rsidR="005B4590" w:rsidRPr="005B4590" w:rsidRDefault="005B4590" w:rsidP="005B4590">
      <w:pPr>
        <w:jc w:val="both"/>
        <w:rPr>
          <w:rFonts w:ascii="Verdana" w:hAnsi="Verdana"/>
          <w:bCs/>
          <w:sz w:val="20"/>
        </w:rPr>
      </w:pPr>
      <w:r w:rsidRPr="005B4590">
        <w:rPr>
          <w:rFonts w:ascii="Verdana" w:hAnsi="Verdana"/>
          <w:bCs/>
          <w:sz w:val="20"/>
        </w:rPr>
        <w:t>                   El artículo 54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rsidR="005B4590" w:rsidRPr="005B4590" w:rsidRDefault="005B4590" w:rsidP="005B4590">
      <w:pPr>
        <w:jc w:val="both"/>
        <w:rPr>
          <w:rFonts w:ascii="Verdana" w:hAnsi="Verdana"/>
          <w:bCs/>
          <w:sz w:val="20"/>
        </w:rPr>
      </w:pPr>
      <w:r w:rsidRPr="005B4590">
        <w:rPr>
          <w:rFonts w:ascii="Verdana" w:hAnsi="Verdana"/>
          <w:bCs/>
          <w:sz w:val="20"/>
        </w:rPr>
        <w:t xml:space="preserve">                   En virtud de lo anterior, las sociedades o asociaciones de carácter civil dedicadas a la enseñanza que tengan el reconocimiento de validez oficial de estudios, </w:t>
      </w:r>
      <w:r w:rsidRPr="005B4590">
        <w:rPr>
          <w:rFonts w:ascii="Verdana" w:hAnsi="Verdana"/>
          <w:bCs/>
          <w:sz w:val="20"/>
        </w:rPr>
        <w:lastRenderedPageBreak/>
        <w:t>son personas morales con fines no lucrativos, independientemente de que conforme a la Ley General de Educación no sea obligatorio obtener dicho reconocimiento.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4"/>
        <w:gridCol w:w="5390"/>
      </w:tblGrid>
      <w:tr w:rsidR="005B4590" w:rsidRPr="005B4590" w:rsidTr="005B4590">
        <w:trPr>
          <w:trHeight w:val="332"/>
        </w:trPr>
        <w:tc>
          <w:tcPr>
            <w:tcW w:w="182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32"/>
        </w:trPr>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52/2002/ISR</w:t>
            </w:r>
          </w:p>
        </w:tc>
        <w:tc>
          <w:tcPr>
            <w:tcW w:w="5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325-SAT-IV-B-75015 de 16 de diciembre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39/ISR/N</w:t>
      </w:r>
      <w:r w:rsidRPr="005B4590">
        <w:rPr>
          <w:rFonts w:ascii="Verdana" w:hAnsi="Verdana"/>
          <w:bCs/>
          <w:sz w:val="20"/>
        </w:rPr>
        <w:t>       </w:t>
      </w:r>
      <w:r w:rsidRPr="005B4590">
        <w:rPr>
          <w:rFonts w:ascii="Verdana" w:hAnsi="Verdana"/>
          <w:b/>
          <w:bCs/>
          <w:sz w:val="20"/>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rsidR="005B4590" w:rsidRPr="005B4590" w:rsidRDefault="005B4590" w:rsidP="005B4590">
      <w:pPr>
        <w:jc w:val="both"/>
        <w:rPr>
          <w:rFonts w:ascii="Verdana" w:hAnsi="Verdana"/>
          <w:bCs/>
          <w:sz w:val="20"/>
        </w:rPr>
      </w:pPr>
      <w:r w:rsidRPr="005B4590">
        <w:rPr>
          <w:rFonts w:ascii="Verdana" w:hAnsi="Verdana"/>
          <w:bCs/>
          <w:sz w:val="20"/>
        </w:rPr>
        <w:t>                   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rsidR="005B4590" w:rsidRPr="005B4590" w:rsidRDefault="005B4590" w:rsidP="005B4590">
      <w:pPr>
        <w:jc w:val="both"/>
        <w:rPr>
          <w:rFonts w:ascii="Verdana" w:hAnsi="Verdana"/>
          <w:bCs/>
          <w:sz w:val="20"/>
        </w:rPr>
      </w:pPr>
      <w:r w:rsidRPr="005B4590">
        <w:rPr>
          <w:rFonts w:ascii="Verdana" w:hAnsi="Verdana"/>
          <w:bCs/>
          <w:sz w:val="20"/>
        </w:rPr>
        <w:t>                   El artículo 80, sexto párrafo de la Ley del ISR refiere que en el caso de que las personas morales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rsidR="005B4590" w:rsidRPr="005B4590" w:rsidRDefault="005B4590" w:rsidP="005B4590">
      <w:pPr>
        <w:jc w:val="both"/>
        <w:rPr>
          <w:rFonts w:ascii="Verdana" w:hAnsi="Verdana"/>
          <w:bCs/>
          <w:sz w:val="20"/>
        </w:rPr>
      </w:pPr>
      <w:r w:rsidRPr="005B4590">
        <w:rPr>
          <w:rFonts w:ascii="Verdana" w:hAnsi="Verdana"/>
          <w:bCs/>
          <w:sz w:val="20"/>
        </w:rPr>
        <w:t>                   De una interpretación armónica de las disposiciones antes señaladas, lo previsto en el artículo 80, sexto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B4590" w:rsidRPr="005B4590" w:rsidTr="005B4590">
        <w:tc>
          <w:tcPr>
            <w:tcW w:w="0" w:type="auto"/>
            <w:shd w:val="clear" w:color="auto" w:fill="FFFFFF"/>
            <w:vAlign w:val="center"/>
            <w:hideMark/>
          </w:tcPr>
          <w:p w:rsidR="005B4590" w:rsidRPr="005B4590" w:rsidRDefault="005B4590" w:rsidP="005B4590">
            <w:pPr>
              <w:jc w:val="both"/>
              <w:rPr>
                <w:rFonts w:ascii="Verdana" w:hAnsi="Verdana"/>
                <w:bCs/>
                <w:sz w:val="20"/>
              </w:rPr>
            </w:pP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53/2002/ISR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325-SAT-IV-B-75015 de 16 de diciembre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40/ISR/N</w:t>
      </w:r>
      <w:r w:rsidRPr="005B4590">
        <w:rPr>
          <w:rFonts w:ascii="Verdana" w:hAnsi="Verdana"/>
          <w:bCs/>
          <w:sz w:val="20"/>
        </w:rPr>
        <w:t>       </w:t>
      </w:r>
      <w:r w:rsidRPr="005B4590">
        <w:rPr>
          <w:rFonts w:ascii="Verdana" w:hAnsi="Verdana"/>
          <w:b/>
          <w:bCs/>
          <w:sz w:val="20"/>
        </w:rPr>
        <w:t>Premios por asistencia y puntualidad. No son prestaciones de naturaleza análoga a la previsión social.</w:t>
      </w:r>
    </w:p>
    <w:p w:rsidR="005B4590" w:rsidRPr="005B4590" w:rsidRDefault="005B4590" w:rsidP="005B4590">
      <w:pPr>
        <w:jc w:val="both"/>
        <w:rPr>
          <w:rFonts w:ascii="Verdana" w:hAnsi="Verdana"/>
          <w:bCs/>
          <w:sz w:val="20"/>
        </w:rPr>
      </w:pPr>
      <w:r w:rsidRPr="005B4590">
        <w:rPr>
          <w:rFonts w:ascii="Verdana" w:hAnsi="Verdana"/>
          <w:bCs/>
          <w:sz w:val="20"/>
        </w:rPr>
        <w:t>                   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5B4590" w:rsidRPr="005B4590" w:rsidRDefault="005B4590" w:rsidP="005B4590">
      <w:pPr>
        <w:jc w:val="both"/>
        <w:rPr>
          <w:rFonts w:ascii="Verdana" w:hAnsi="Verdana"/>
          <w:bCs/>
          <w:sz w:val="20"/>
        </w:rPr>
      </w:pPr>
      <w:r w:rsidRPr="005B4590">
        <w:rPr>
          <w:rFonts w:ascii="Verdana" w:hAnsi="Verdana"/>
          <w:bCs/>
          <w:sz w:val="20"/>
        </w:rPr>
        <w:t>                   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rsidR="005B4590" w:rsidRPr="005B4590" w:rsidRDefault="005B4590" w:rsidP="005B4590">
      <w:pPr>
        <w:jc w:val="both"/>
        <w:rPr>
          <w:rFonts w:ascii="Verdana" w:hAnsi="Verdana"/>
          <w:bCs/>
          <w:sz w:val="20"/>
        </w:rPr>
      </w:pPr>
      <w:r w:rsidRPr="005B4590">
        <w:rPr>
          <w:rFonts w:ascii="Verdana" w:hAnsi="Verdana"/>
          <w:bCs/>
          <w:sz w:val="20"/>
        </w:rPr>
        <w:t>                   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fracción VIII de la Ley del ISR, porque su finalidad no es hacer frente a contingencias futuras ni son conferidos de manera general.</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1"/>
        <w:gridCol w:w="5423"/>
      </w:tblGrid>
      <w:tr w:rsidR="005B4590" w:rsidRPr="005B4590" w:rsidTr="005B4590">
        <w:trPr>
          <w:trHeight w:val="332"/>
        </w:trPr>
        <w:tc>
          <w:tcPr>
            <w:tcW w:w="17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2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48"/>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118/2001/ISR</w:t>
            </w:r>
          </w:p>
        </w:tc>
        <w:tc>
          <w:tcPr>
            <w:tcW w:w="5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325-SAT-A-31373 de 12 de diciembre de 2001. Compilación de Criterios Normativos. Se dan a conocer criterios.</w:t>
            </w:r>
          </w:p>
        </w:tc>
      </w:tr>
    </w:tbl>
    <w:p w:rsidR="005B4590" w:rsidRPr="005B4590" w:rsidRDefault="005B4590" w:rsidP="005B4590">
      <w:pPr>
        <w:jc w:val="both"/>
        <w:rPr>
          <w:rFonts w:ascii="Verdana" w:hAnsi="Verdana"/>
          <w:bCs/>
          <w:sz w:val="20"/>
        </w:rPr>
      </w:pPr>
      <w:r w:rsidRPr="005B4590">
        <w:rPr>
          <w:rFonts w:ascii="Verdana" w:hAnsi="Verdana"/>
          <w:b/>
          <w:bCs/>
          <w:sz w:val="20"/>
        </w:rPr>
        <w:t>41/ISR/N</w:t>
      </w:r>
      <w:r w:rsidRPr="005B4590">
        <w:rPr>
          <w:rFonts w:ascii="Verdana" w:hAnsi="Verdana"/>
          <w:bCs/>
          <w:sz w:val="20"/>
        </w:rPr>
        <w:t>       </w:t>
      </w:r>
      <w:r w:rsidRPr="005B4590">
        <w:rPr>
          <w:rFonts w:ascii="Verdana" w:hAnsi="Verdana"/>
          <w:b/>
          <w:bCs/>
          <w:sz w:val="20"/>
        </w:rPr>
        <w:t>Previsión Social. Cumplimiento del requisito de generalidad.</w:t>
      </w:r>
    </w:p>
    <w:p w:rsidR="005B4590" w:rsidRPr="005B4590" w:rsidRDefault="005B4590" w:rsidP="005B4590">
      <w:pPr>
        <w:jc w:val="both"/>
        <w:rPr>
          <w:rFonts w:ascii="Verdana" w:hAnsi="Verdana"/>
          <w:bCs/>
          <w:sz w:val="20"/>
        </w:rPr>
      </w:pPr>
      <w:r w:rsidRPr="005B4590">
        <w:rPr>
          <w:rFonts w:ascii="Verdana" w:hAnsi="Verdana"/>
          <w:bCs/>
          <w:sz w:val="20"/>
        </w:rPr>
        <w:t>                   El artículo 93, fracción VIII de la Ley del ISR establece que no se pagará ISR por aquéllos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5B4590" w:rsidRPr="005B4590" w:rsidRDefault="005B4590" w:rsidP="005B4590">
      <w:pPr>
        <w:jc w:val="both"/>
        <w:rPr>
          <w:rFonts w:ascii="Verdana" w:hAnsi="Verdana"/>
          <w:bCs/>
          <w:sz w:val="20"/>
        </w:rPr>
      </w:pPr>
      <w:r w:rsidRPr="005B4590">
        <w:rPr>
          <w:rFonts w:ascii="Verdana" w:hAnsi="Verdana"/>
          <w:bCs/>
          <w:sz w:val="20"/>
        </w:rPr>
        <w:t>                   Se considera que el requisito de generalidad a que se refiere el artículo antes citado, se cumple cuando determinadas prestaciones de previsión social se concedan a la totalidad de los trabajadores que se coloquen en el supuesto que dio origen a dicho beneficio.</w:t>
      </w:r>
    </w:p>
    <w:p w:rsidR="005B4590" w:rsidRPr="005B4590" w:rsidRDefault="005B4590" w:rsidP="005B4590">
      <w:pPr>
        <w:jc w:val="both"/>
        <w:rPr>
          <w:rFonts w:ascii="Verdana" w:hAnsi="Verdana"/>
          <w:bCs/>
          <w:sz w:val="20"/>
        </w:rPr>
      </w:pPr>
      <w:r w:rsidRPr="005B4590">
        <w:rPr>
          <w:rFonts w:ascii="Verdana" w:hAnsi="Verdana"/>
          <w:bCs/>
          <w:sz w:val="20"/>
        </w:rPr>
        <w:t>                   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2008</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42/ISR/N</w:t>
      </w:r>
      <w:r w:rsidRPr="005B4590">
        <w:rPr>
          <w:rFonts w:ascii="Verdana" w:hAnsi="Verdana"/>
          <w:bCs/>
          <w:sz w:val="20"/>
        </w:rPr>
        <w:t>       </w:t>
      </w:r>
      <w:r w:rsidRPr="005B4590">
        <w:rPr>
          <w:rFonts w:ascii="Verdana" w:hAnsi="Verdana"/>
          <w:b/>
          <w:bCs/>
          <w:sz w:val="20"/>
        </w:rPr>
        <w:t>Ingresos por enajenación de bienes inmuebles destinados a casa habitación.</w:t>
      </w:r>
    </w:p>
    <w:p w:rsidR="005B4590" w:rsidRPr="005B4590" w:rsidRDefault="005B4590" w:rsidP="005B4590">
      <w:pPr>
        <w:jc w:val="both"/>
        <w:rPr>
          <w:rFonts w:ascii="Verdana" w:hAnsi="Verdana"/>
          <w:bCs/>
          <w:sz w:val="20"/>
        </w:rPr>
      </w:pPr>
      <w:r w:rsidRPr="005B4590">
        <w:rPr>
          <w:rFonts w:ascii="Verdana" w:hAnsi="Verdana"/>
          <w:bCs/>
          <w:sz w:val="20"/>
        </w:rPr>
        <w:t>                   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rsidR="005B4590" w:rsidRPr="005B4590" w:rsidRDefault="005B4590" w:rsidP="005B4590">
      <w:pPr>
        <w:jc w:val="both"/>
        <w:rPr>
          <w:rFonts w:ascii="Verdana" w:hAnsi="Verdana"/>
          <w:bCs/>
          <w:sz w:val="20"/>
        </w:rPr>
      </w:pPr>
      <w:r w:rsidRPr="005B4590">
        <w:rPr>
          <w:rFonts w:ascii="Verdana" w:hAnsi="Verdana"/>
          <w:bCs/>
          <w:sz w:val="20"/>
        </w:rPr>
        <w:t>                   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El artículo 129 del Reglamento de la Ley del ISR dispone que, para los efectos de ésta misma exención, la casa habitación comprende también al terreno donde se encuentre esta construida, siempre que la superficie de dicho terreno no exceda de tres veces el área cubierta por las construcciones que integran la casa habitación.</w:t>
      </w:r>
    </w:p>
    <w:p w:rsidR="005B4590" w:rsidRPr="005B4590" w:rsidRDefault="005B4590" w:rsidP="005B4590">
      <w:pPr>
        <w:jc w:val="both"/>
        <w:rPr>
          <w:rFonts w:ascii="Verdana" w:hAnsi="Verdana"/>
          <w:bCs/>
          <w:sz w:val="20"/>
        </w:rPr>
      </w:pPr>
      <w:r w:rsidRPr="005B4590">
        <w:rPr>
          <w:rFonts w:ascii="Verdana" w:hAnsi="Verdana"/>
          <w:bCs/>
          <w:sz w:val="20"/>
        </w:rPr>
        <w:t>                   Por lo anterior, para efectuar el cálculo de la superficie del terreno precisado en el párrafo anterior, no deberá tomarse en cuenta el área cubierta por las construcciones destinadas a un fin diverso al habitacional.</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4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325-A-VII-10973 de 3 diciembre de 1996, a través del cual se hacen del conocimiento diversos criterios normativos.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43/ISR/N</w:t>
      </w:r>
      <w:r w:rsidRPr="005B4590">
        <w:rPr>
          <w:rFonts w:ascii="Verdana" w:hAnsi="Verdana"/>
          <w:bCs/>
          <w:sz w:val="20"/>
        </w:rPr>
        <w:t>       </w:t>
      </w:r>
      <w:r w:rsidRPr="005B4590">
        <w:rPr>
          <w:rFonts w:ascii="Verdana" w:hAnsi="Verdana"/>
          <w:b/>
          <w:bCs/>
          <w:sz w:val="20"/>
        </w:rPr>
        <w:t>Propinas. Constituyen un ingreso para el trabajador.</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5B4590" w:rsidRPr="005B4590" w:rsidRDefault="005B4590" w:rsidP="005B4590">
      <w:pPr>
        <w:jc w:val="both"/>
        <w:rPr>
          <w:rFonts w:ascii="Verdana" w:hAnsi="Verdana"/>
          <w:bCs/>
          <w:sz w:val="20"/>
        </w:rPr>
      </w:pPr>
      <w:r w:rsidRPr="005B4590">
        <w:rPr>
          <w:rFonts w:ascii="Verdana" w:hAnsi="Verdana"/>
          <w:bCs/>
          <w:sz w:val="20"/>
        </w:rPr>
        <w:t>                   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rsidR="005B4590" w:rsidRPr="005B4590" w:rsidRDefault="005B4590" w:rsidP="005B4590">
      <w:pPr>
        <w:jc w:val="both"/>
        <w:rPr>
          <w:rFonts w:ascii="Verdana" w:hAnsi="Verdana"/>
          <w:bCs/>
          <w:sz w:val="20"/>
        </w:rPr>
      </w:pPr>
      <w:r w:rsidRPr="005B4590">
        <w:rPr>
          <w:rFonts w:ascii="Verdana" w:hAnsi="Verdana"/>
          <w:bCs/>
          <w:sz w:val="20"/>
        </w:rPr>
        <w:t>                   El artículo 346 de la Ley Federal del Trabajo señala que las propinas percibidas por los trabajadores en hoteles, casas de asistencia, restaurantes, fondas, cafés, bares y otros establecimientos análogos, son parte del salario del trabajador.</w:t>
      </w:r>
    </w:p>
    <w:p w:rsidR="005B4590" w:rsidRPr="005B4590" w:rsidRDefault="005B4590" w:rsidP="005B4590">
      <w:pPr>
        <w:jc w:val="both"/>
        <w:rPr>
          <w:rFonts w:ascii="Verdana" w:hAnsi="Verdana"/>
          <w:bCs/>
          <w:sz w:val="20"/>
        </w:rPr>
      </w:pPr>
      <w:r w:rsidRPr="005B4590">
        <w:rPr>
          <w:rFonts w:ascii="Verdana" w:hAnsi="Verdana"/>
          <w:bCs/>
          <w:sz w:val="20"/>
        </w:rPr>
        <w:t>                   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93"/>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293"/>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9/93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325-A-VII-5840 de 25 de junio de 1993.</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44/ISR/N</w:t>
      </w:r>
      <w:r w:rsidRPr="005B4590">
        <w:rPr>
          <w:rFonts w:ascii="Verdana" w:hAnsi="Verdana"/>
          <w:bCs/>
          <w:sz w:val="20"/>
        </w:rPr>
        <w:t>       </w:t>
      </w:r>
      <w:r w:rsidRPr="005B4590">
        <w:rPr>
          <w:rFonts w:ascii="Verdana" w:hAnsi="Verdana"/>
          <w:b/>
          <w:bCs/>
          <w:sz w:val="20"/>
        </w:rPr>
        <w:t>Subsidio para el empleo. Es factible recuperar vía devolución el remanente no acreditado.</w:t>
      </w:r>
    </w:p>
    <w:p w:rsidR="005B4590" w:rsidRPr="005B4590" w:rsidRDefault="005B4590" w:rsidP="005B4590">
      <w:pPr>
        <w:jc w:val="both"/>
        <w:rPr>
          <w:rFonts w:ascii="Verdana" w:hAnsi="Verdana"/>
          <w:bCs/>
          <w:sz w:val="20"/>
        </w:rPr>
      </w:pPr>
      <w:r w:rsidRPr="005B4590">
        <w:rPr>
          <w:rFonts w:ascii="Verdana" w:hAnsi="Verdana"/>
          <w:bCs/>
          <w:sz w:val="20"/>
        </w:rPr>
        <w:t>                   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rsidR="005B4590" w:rsidRPr="005B4590" w:rsidRDefault="005B4590" w:rsidP="005B4590">
      <w:pPr>
        <w:jc w:val="both"/>
        <w:rPr>
          <w:rFonts w:ascii="Verdana" w:hAnsi="Verdana"/>
          <w:bCs/>
          <w:sz w:val="20"/>
        </w:rPr>
      </w:pPr>
      <w:r w:rsidRPr="005B4590">
        <w:rPr>
          <w:rFonts w:ascii="Verdana" w:hAnsi="Verdana"/>
          <w:bCs/>
          <w:sz w:val="20"/>
        </w:rPr>
        <w:t>                   El artículo 22 del CFF señala que las autoridades fiscales devolverán las cantidades pagadas indebidamente y las que procedan conforme a las leyes fiscales.</w:t>
      </w:r>
    </w:p>
    <w:p w:rsidR="005B4590" w:rsidRPr="005B4590" w:rsidRDefault="005B4590" w:rsidP="005B4590">
      <w:pPr>
        <w:jc w:val="both"/>
        <w:rPr>
          <w:rFonts w:ascii="Verdana" w:hAnsi="Verdana"/>
          <w:bCs/>
          <w:sz w:val="20"/>
        </w:rPr>
      </w:pPr>
      <w:r w:rsidRPr="005B4590">
        <w:rPr>
          <w:rFonts w:ascii="Verdana" w:hAnsi="Verdana"/>
          <w:bCs/>
          <w:sz w:val="20"/>
        </w:rPr>
        <w:t xml:space="preserve">                   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acreditamiento correspondiente se realice únicamente contra el ISR, de ahí que esa figura fiscal solo se prevea respecto de las cantidades pagadas por concepto de subsidio para el empleo y, por ello, la diferencia que surja de su sustracción no queda </w:t>
      </w:r>
      <w:r w:rsidRPr="005B4590">
        <w:rPr>
          <w:rFonts w:ascii="Verdana" w:hAnsi="Verdana"/>
          <w:bCs/>
          <w:sz w:val="20"/>
        </w:rPr>
        <w:lastRenderedPageBreak/>
        <w:t>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acreditamiento del ISR, puede solicitarlo en términos del indicado artículo 22.</w:t>
      </w:r>
    </w:p>
    <w:p w:rsidR="005B4590" w:rsidRPr="005B4590" w:rsidRDefault="005B4590" w:rsidP="005B4590">
      <w:pPr>
        <w:jc w:val="both"/>
        <w:rPr>
          <w:rFonts w:ascii="Verdana" w:hAnsi="Verdana"/>
          <w:bCs/>
          <w:sz w:val="20"/>
        </w:rPr>
      </w:pPr>
      <w:r w:rsidRPr="005B4590">
        <w:rPr>
          <w:rFonts w:ascii="Verdana" w:hAnsi="Verdana"/>
          <w:bCs/>
          <w:sz w:val="20"/>
        </w:rPr>
        <w:t>                   Bajo ese contexto, en los casos en que exista remanente de subsidio para el empleo pagado a los trabajadores que resulte de agotar el esquema de acreditamiento del ISR a cargo o del retenido a terceros, será susceptible de devolución, conforme a lo dispuesto por</w:t>
      </w:r>
    </w:p>
    <w:p w:rsidR="005B4590" w:rsidRPr="005B4590" w:rsidRDefault="005B4590" w:rsidP="005B4590">
      <w:pPr>
        <w:jc w:val="both"/>
        <w:rPr>
          <w:rFonts w:ascii="Verdana" w:hAnsi="Verdana"/>
          <w:bCs/>
          <w:sz w:val="20"/>
        </w:rPr>
      </w:pPr>
      <w:proofErr w:type="gramStart"/>
      <w:r w:rsidRPr="005B4590">
        <w:rPr>
          <w:rFonts w:ascii="Verdana" w:hAnsi="Verdana"/>
          <w:bCs/>
          <w:sz w:val="20"/>
        </w:rPr>
        <w:t>el</w:t>
      </w:r>
      <w:proofErr w:type="gramEnd"/>
      <w:r w:rsidRPr="005B4590">
        <w:rPr>
          <w:rFonts w:ascii="Verdana" w:hAnsi="Verdana"/>
          <w:bCs/>
          <w:sz w:val="20"/>
        </w:rPr>
        <w:t xml:space="preserve"> artículo 22 del citado Código.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45"/>
        <w:gridCol w:w="5469"/>
      </w:tblGrid>
      <w:tr w:rsidR="005B4590" w:rsidRPr="005B4590" w:rsidTr="005B4590">
        <w:trPr>
          <w:trHeight w:val="293"/>
        </w:trPr>
        <w:tc>
          <w:tcPr>
            <w:tcW w:w="174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6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73"/>
        </w:trPr>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2009</w:t>
            </w:r>
          </w:p>
        </w:tc>
        <w:tc>
          <w:tcPr>
            <w:tcW w:w="5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45/ISR/N</w:t>
      </w:r>
      <w:r w:rsidRPr="005B4590">
        <w:rPr>
          <w:rFonts w:ascii="Verdana" w:hAnsi="Verdana"/>
          <w:bCs/>
          <w:sz w:val="20"/>
        </w:rPr>
        <w:t>       </w:t>
      </w:r>
      <w:r w:rsidRPr="005B4590">
        <w:rPr>
          <w:rFonts w:ascii="Verdana" w:hAnsi="Verdana"/>
          <w:b/>
          <w:bCs/>
          <w:sz w:val="20"/>
        </w:rPr>
        <w:t>Devolución de saldos a favor. No es requisito indispensable la presentación por parte del trabajador del escrito de aviso al patrón. (Se deroga)</w:t>
      </w:r>
    </w:p>
    <w:p w:rsidR="005B4590" w:rsidRPr="005B4590" w:rsidRDefault="005B4590" w:rsidP="005B4590">
      <w:pPr>
        <w:jc w:val="both"/>
        <w:rPr>
          <w:rFonts w:ascii="Verdana" w:hAnsi="Verdana"/>
          <w:bCs/>
          <w:sz w:val="20"/>
        </w:rPr>
      </w:pPr>
      <w:r w:rsidRPr="005B4590">
        <w:rPr>
          <w:rFonts w:ascii="Verdana" w:hAnsi="Verdana"/>
          <w:bCs/>
          <w:sz w:val="20"/>
        </w:rPr>
        <w:t>                   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rsidR="005B4590" w:rsidRPr="005B4590" w:rsidRDefault="005B4590" w:rsidP="005B4590">
      <w:pPr>
        <w:jc w:val="both"/>
        <w:rPr>
          <w:rFonts w:ascii="Verdana" w:hAnsi="Verdana"/>
          <w:bCs/>
          <w:sz w:val="20"/>
        </w:rPr>
      </w:pPr>
      <w:r w:rsidRPr="005B4590">
        <w:rPr>
          <w:rFonts w:ascii="Verdana" w:hAnsi="Verdana"/>
          <w:bCs/>
          <w:sz w:val="20"/>
        </w:rPr>
        <w:t>                   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rsidR="005B4590" w:rsidRPr="005B4590" w:rsidRDefault="005B4590" w:rsidP="005B4590">
      <w:pPr>
        <w:jc w:val="both"/>
        <w:rPr>
          <w:rFonts w:ascii="Verdana" w:hAnsi="Verdana"/>
          <w:bCs/>
          <w:sz w:val="20"/>
        </w:rPr>
      </w:pPr>
      <w:r w:rsidRPr="005B4590">
        <w:rPr>
          <w:rFonts w:ascii="Verdana" w:hAnsi="Verdana"/>
          <w:bCs/>
          <w:sz w:val="20"/>
        </w:rPr>
        <w:t>                   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rsidR="005B4590" w:rsidRPr="005B4590" w:rsidRDefault="005B4590" w:rsidP="005B4590">
      <w:pPr>
        <w:jc w:val="both"/>
        <w:rPr>
          <w:rFonts w:ascii="Verdana" w:hAnsi="Verdana"/>
          <w:bCs/>
          <w:sz w:val="20"/>
        </w:rPr>
      </w:pPr>
      <w:r w:rsidRPr="005B4590">
        <w:rPr>
          <w:rFonts w:ascii="Verdana" w:hAnsi="Verdana"/>
          <w:bCs/>
          <w:sz w:val="20"/>
        </w:rPr>
        <w:lastRenderedPageBreak/>
        <w:t>                   Lo señalado en el párrafo anterior, coincide con el criterio establecido por la Segunda Sala de la Suprema Corte de Justicia de la Nación mediante la tesis de jurisprudencia 2ª./J.110/2011.</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31"/>
        <w:gridCol w:w="5391"/>
      </w:tblGrid>
      <w:tr w:rsidR="005B4590" w:rsidRPr="005B4590" w:rsidTr="005B4590">
        <w:trPr>
          <w:trHeight w:val="318"/>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67"/>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5B4590" w:rsidRPr="005B4590" w:rsidTr="005B4590">
        <w:trPr>
          <w:trHeight w:val="303"/>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35"/>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2016</w:t>
            </w:r>
          </w:p>
        </w:tc>
        <w:tc>
          <w:tcPr>
            <w:tcW w:w="54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2015. El Anexo 7 publicado en Diario Oficial de la Federación el 12 de enero de 2016.</w:t>
            </w:r>
          </w:p>
        </w:tc>
      </w:tr>
      <w:tr w:rsidR="005B4590" w:rsidRPr="005B4590" w:rsidTr="005B4590">
        <w:trPr>
          <w:trHeight w:val="303"/>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534"/>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Ha sido incorporado en el artículo 180 del Reglamento de la Ley del Impuesto Sobre la Renta, publicado en el DOF el 8 de octubre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46/ISR/N</w:t>
      </w:r>
      <w:r w:rsidRPr="005B4590">
        <w:rPr>
          <w:rFonts w:ascii="Verdana" w:hAnsi="Verdana"/>
          <w:bCs/>
          <w:sz w:val="20"/>
        </w:rPr>
        <w:t>       </w:t>
      </w:r>
      <w:r w:rsidRPr="005B4590">
        <w:rPr>
          <w:rFonts w:ascii="Verdana" w:hAnsi="Verdana"/>
          <w:b/>
          <w:bCs/>
          <w:sz w:val="20"/>
        </w:rPr>
        <w:t>Acciones emitidas por sociedades extranjeras cotizadas en bolsas de valores concesionadas. Su enajenación está sujeta a la tasa del 10%.</w:t>
      </w:r>
    </w:p>
    <w:p w:rsidR="005B4590" w:rsidRPr="005B4590" w:rsidRDefault="005B4590" w:rsidP="005B4590">
      <w:pPr>
        <w:jc w:val="both"/>
        <w:rPr>
          <w:rFonts w:ascii="Verdana" w:hAnsi="Verdana"/>
          <w:bCs/>
          <w:sz w:val="20"/>
        </w:rPr>
      </w:pPr>
      <w:r w:rsidRPr="005B4590">
        <w:rPr>
          <w:rFonts w:ascii="Verdana" w:hAnsi="Verdana"/>
          <w:bCs/>
          <w:sz w:val="20"/>
        </w:rPr>
        <w:t>                   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 Mercado de Valores.</w:t>
      </w:r>
    </w:p>
    <w:p w:rsidR="005B4590" w:rsidRPr="005B4590" w:rsidRDefault="005B4590" w:rsidP="005B4590">
      <w:pPr>
        <w:jc w:val="both"/>
        <w:rPr>
          <w:rFonts w:ascii="Verdana" w:hAnsi="Verdana"/>
          <w:bCs/>
          <w:sz w:val="20"/>
        </w:rPr>
      </w:pPr>
      <w:r w:rsidRPr="005B4590">
        <w:rPr>
          <w:rFonts w:ascii="Verdana" w:hAnsi="Verdana"/>
          <w:bCs/>
          <w:sz w:val="20"/>
        </w:rPr>
        <w:t>                   El artículo 9, tercer párrafo de la Ley del Mercado de Valores, de aplicación supletoria a las disposiciones fiscales de conformidad con el artículo 5,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lastRenderedPageBreak/>
        <w:t>                   De conformidad con su reglamento, la Bolsa Mexicana de Valores cuenta con un listado que se encuentra integrado por el apartado de valores autorizados para cotizar en el Sistema Internacional de Cotizaciones.</w:t>
      </w:r>
    </w:p>
    <w:p w:rsidR="005B4590" w:rsidRPr="005B4590" w:rsidRDefault="005B4590" w:rsidP="005B4590">
      <w:pPr>
        <w:jc w:val="both"/>
        <w:rPr>
          <w:rFonts w:ascii="Verdana" w:hAnsi="Verdana"/>
          <w:bCs/>
          <w:sz w:val="20"/>
        </w:rPr>
      </w:pPr>
      <w:r w:rsidRPr="005B4590">
        <w:rPr>
          <w:rFonts w:ascii="Verdana" w:hAnsi="Verdana"/>
          <w:bCs/>
          <w:sz w:val="20"/>
        </w:rPr>
        <w:t>                   En ese sentido, las ganancias obtenidas en el ejercicio derivadas de la enajenación de acciones emitidas por sociedades extranjeras listadas en el apartado de valores autorizados para cotizar en el Sistema Internacional de Cotizaciones de la Bolsa Mexicana de Valores, están sujetas a una tasa del 10% en los términos del artículo 129, fracción I de la Ley del ISR, con independencia de que su enajenación no se realice a través de un intermediario del mercado de valores mexicano.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1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82"/>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47/ISR/N</w:t>
      </w:r>
      <w:r w:rsidRPr="005B4590">
        <w:rPr>
          <w:rFonts w:ascii="Verdana" w:hAnsi="Verdana"/>
          <w:bCs/>
          <w:sz w:val="20"/>
        </w:rPr>
        <w:t>       </w:t>
      </w:r>
      <w:r w:rsidRPr="005B4590">
        <w:rPr>
          <w:rFonts w:ascii="Verdana" w:hAnsi="Verdana"/>
          <w:b/>
          <w:bCs/>
          <w:sz w:val="20"/>
        </w:rPr>
        <w:t>Dividendos o utilidades distribuidos. Acumulación a los demás ingresos por parte de las personas físicas.</w:t>
      </w:r>
    </w:p>
    <w:p w:rsidR="005B4590" w:rsidRPr="005B4590" w:rsidRDefault="005B4590" w:rsidP="005B4590">
      <w:pPr>
        <w:jc w:val="both"/>
        <w:rPr>
          <w:rFonts w:ascii="Verdana" w:hAnsi="Verdana"/>
          <w:bCs/>
          <w:sz w:val="20"/>
        </w:rPr>
      </w:pPr>
      <w:r w:rsidRPr="005B4590">
        <w:rPr>
          <w:rFonts w:ascii="Verdana" w:hAnsi="Verdana"/>
          <w:bCs/>
          <w:sz w:val="20"/>
        </w:rPr>
        <w:t>                   El artículo 140, primer párrafo de la Ley del ISR establece que las personas físicas deberán acumular a sus demás ingresos, los percibidos por dividendos o utilidades.</w:t>
      </w:r>
    </w:p>
    <w:p w:rsidR="005B4590" w:rsidRPr="005B4590" w:rsidRDefault="005B4590" w:rsidP="005B4590">
      <w:pPr>
        <w:jc w:val="both"/>
        <w:rPr>
          <w:rFonts w:ascii="Verdana" w:hAnsi="Verdana"/>
          <w:bCs/>
          <w:sz w:val="20"/>
        </w:rPr>
      </w:pPr>
      <w:r w:rsidRPr="005B4590">
        <w:rPr>
          <w:rFonts w:ascii="Verdana" w:hAnsi="Verdana"/>
          <w:bCs/>
          <w:sz w:val="20"/>
        </w:rPr>
        <w:t>                   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rsidR="005B4590" w:rsidRPr="005B4590" w:rsidRDefault="005B4590" w:rsidP="005B4590">
      <w:pPr>
        <w:jc w:val="both"/>
        <w:rPr>
          <w:rFonts w:ascii="Verdana" w:hAnsi="Verdana"/>
          <w:bCs/>
          <w:sz w:val="20"/>
        </w:rPr>
      </w:pPr>
      <w:r w:rsidRPr="005B4590">
        <w:rPr>
          <w:rFonts w:ascii="Verdana" w:hAnsi="Verdana"/>
          <w:bCs/>
          <w:sz w:val="20"/>
        </w:rPr>
        <w:t>                   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4"/>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5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2010</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Oficio 600-04-02-2010-70388 de 14 de diciembre de 2010 mediante el cual se dan a conocer los criterios normativos aprobados en el segundo semestre 2010. Oficio 600-04-02-2010-69707 de 17 de diciembre de 2010, a través del cual se autoriza el Boletín 2010, con el número de criterio </w:t>
            </w:r>
            <w:r w:rsidRPr="005B4590">
              <w:rPr>
                <w:rFonts w:ascii="Verdana" w:hAnsi="Verdana"/>
                <w:bCs/>
                <w:sz w:val="20"/>
              </w:rPr>
              <w:lastRenderedPageBreak/>
              <w:t>normativo 72/2010/ISR.</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48/ISR/N</w:t>
      </w:r>
      <w:r w:rsidRPr="005B4590">
        <w:rPr>
          <w:rFonts w:ascii="Verdana" w:hAnsi="Verdana"/>
          <w:bCs/>
          <w:sz w:val="20"/>
        </w:rPr>
        <w:t>       </w:t>
      </w:r>
      <w:r w:rsidRPr="005B4590">
        <w:rPr>
          <w:rFonts w:ascii="Verdana" w:hAnsi="Verdana"/>
          <w:b/>
          <w:bCs/>
          <w:sz w:val="20"/>
        </w:rPr>
        <w:t>Dividendos o utilidades distribuidos pagados por una sociedad. Acumulación de los demás ingresos de las personas físicas.</w:t>
      </w:r>
    </w:p>
    <w:p w:rsidR="005B4590" w:rsidRPr="005B4590" w:rsidRDefault="005B4590" w:rsidP="005B4590">
      <w:pPr>
        <w:jc w:val="both"/>
        <w:rPr>
          <w:rFonts w:ascii="Verdana" w:hAnsi="Verdana"/>
          <w:bCs/>
          <w:sz w:val="20"/>
        </w:rPr>
      </w:pPr>
      <w:r w:rsidRPr="005B4590">
        <w:rPr>
          <w:rFonts w:ascii="Verdana" w:hAnsi="Verdana"/>
          <w:bCs/>
          <w:sz w:val="20"/>
        </w:rPr>
        <w:t>                   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rsidR="005B4590" w:rsidRPr="005B4590" w:rsidRDefault="005B4590" w:rsidP="005B4590">
      <w:pPr>
        <w:jc w:val="both"/>
        <w:rPr>
          <w:rFonts w:ascii="Verdana" w:hAnsi="Verdana"/>
          <w:bCs/>
          <w:sz w:val="20"/>
        </w:rPr>
      </w:pPr>
      <w:r w:rsidRPr="005B4590">
        <w:rPr>
          <w:rFonts w:ascii="Verdana" w:hAnsi="Verdana"/>
          <w:bCs/>
          <w:sz w:val="20"/>
        </w:rPr>
        <w:t>                   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5B4590" w:rsidRPr="005B4590" w:rsidRDefault="005B4590" w:rsidP="005B4590">
      <w:pPr>
        <w:jc w:val="both"/>
        <w:rPr>
          <w:rFonts w:ascii="Verdana" w:hAnsi="Verdana"/>
          <w:bCs/>
          <w:sz w:val="20"/>
        </w:rPr>
      </w:pPr>
      <w:r w:rsidRPr="005B4590">
        <w:rPr>
          <w:rFonts w:ascii="Verdana" w:hAnsi="Verdana"/>
          <w:bCs/>
          <w:sz w:val="20"/>
        </w:rPr>
        <w:t>                   En consecuencia, en los casos en que una persona moral se ubique en alguno de los supuestos previstos en las fracciones IV, V ó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w:t>
      </w:r>
    </w:p>
    <w:p w:rsidR="005B4590" w:rsidRPr="005B4590" w:rsidRDefault="005B4590" w:rsidP="005B4590">
      <w:pPr>
        <w:jc w:val="both"/>
        <w:rPr>
          <w:rFonts w:ascii="Verdana" w:hAnsi="Verdana"/>
          <w:bCs/>
          <w:sz w:val="20"/>
        </w:rPr>
      </w:pPr>
      <w:proofErr w:type="gramStart"/>
      <w:r w:rsidRPr="005B4590">
        <w:rPr>
          <w:rFonts w:ascii="Verdana" w:hAnsi="Verdana"/>
          <w:bCs/>
          <w:sz w:val="20"/>
        </w:rPr>
        <w:t>propietarios</w:t>
      </w:r>
      <w:proofErr w:type="gramEnd"/>
      <w:r w:rsidRPr="005B4590">
        <w:rPr>
          <w:rFonts w:ascii="Verdana" w:hAnsi="Verdana"/>
          <w:bCs/>
          <w:sz w:val="20"/>
        </w:rPr>
        <w:t xml:space="preserve"> de dichos títulos o partes sociales.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1"/>
        <w:gridCol w:w="5423"/>
      </w:tblGrid>
      <w:tr w:rsidR="005B4590" w:rsidRPr="005B4590" w:rsidTr="005B4590">
        <w:trPr>
          <w:trHeight w:val="344"/>
        </w:trPr>
        <w:tc>
          <w:tcPr>
            <w:tcW w:w="17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2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56"/>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2011</w:t>
            </w:r>
          </w:p>
        </w:tc>
        <w:tc>
          <w:tcPr>
            <w:tcW w:w="5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49/ISR/N</w:t>
      </w:r>
      <w:r w:rsidRPr="005B4590">
        <w:rPr>
          <w:rFonts w:ascii="Verdana" w:hAnsi="Verdana"/>
          <w:bCs/>
          <w:sz w:val="20"/>
        </w:rPr>
        <w:t>       </w:t>
      </w:r>
      <w:r w:rsidRPr="005B4590">
        <w:rPr>
          <w:rFonts w:ascii="Verdana" w:hAnsi="Verdana"/>
          <w:b/>
          <w:bCs/>
          <w:sz w:val="20"/>
        </w:rPr>
        <w:t>Dividendos o utilidades distribuidos. Momento de acumulación de los ingresos de las personas físicas</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rsidR="005B4590" w:rsidRPr="005B4590" w:rsidRDefault="005B4590" w:rsidP="005B4590">
      <w:pPr>
        <w:jc w:val="both"/>
        <w:rPr>
          <w:rFonts w:ascii="Verdana" w:hAnsi="Verdana"/>
          <w:bCs/>
          <w:sz w:val="20"/>
        </w:rPr>
      </w:pPr>
      <w:r w:rsidRPr="005B4590">
        <w:rPr>
          <w:rFonts w:ascii="Verdana" w:hAnsi="Verdana"/>
          <w:bCs/>
          <w:sz w:val="20"/>
        </w:rPr>
        <w:t>                   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6, primer párrafo del CFF dispone que las contribuciones se </w:t>
      </w:r>
      <w:proofErr w:type="gramStart"/>
      <w:r w:rsidRPr="005B4590">
        <w:rPr>
          <w:rFonts w:ascii="Verdana" w:hAnsi="Verdana"/>
          <w:bCs/>
          <w:sz w:val="20"/>
        </w:rPr>
        <w:t>causan</w:t>
      </w:r>
      <w:proofErr w:type="gramEnd"/>
      <w:r w:rsidRPr="005B4590">
        <w:rPr>
          <w:rFonts w:ascii="Verdana" w:hAnsi="Verdana"/>
          <w:bCs/>
          <w:sz w:val="20"/>
        </w:rPr>
        <w:t xml:space="preserve"> conforme se realizan las situaciones jurídicas o de hecho, previstas en las leyes fiscales vigentes durante el lapso en que ocurran.</w:t>
      </w:r>
    </w:p>
    <w:p w:rsidR="005B4590" w:rsidRPr="005B4590" w:rsidRDefault="005B4590" w:rsidP="005B4590">
      <w:pPr>
        <w:jc w:val="both"/>
        <w:rPr>
          <w:rFonts w:ascii="Verdana" w:hAnsi="Verdana"/>
          <w:bCs/>
          <w:sz w:val="20"/>
        </w:rPr>
      </w:pPr>
      <w:r w:rsidRPr="005B4590">
        <w:rPr>
          <w:rFonts w:ascii="Verdana" w:hAnsi="Verdana"/>
          <w:bCs/>
          <w:sz w:val="20"/>
        </w:rPr>
        <w:t>                   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ó VI, respectivamente, de la Ley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9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5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2011</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50/ISR/N</w:t>
      </w:r>
      <w:r w:rsidRPr="005B4590">
        <w:rPr>
          <w:rFonts w:ascii="Verdana" w:hAnsi="Verdana"/>
          <w:bCs/>
          <w:sz w:val="20"/>
        </w:rPr>
        <w:t>       </w:t>
      </w:r>
      <w:r w:rsidRPr="005B4590">
        <w:rPr>
          <w:rFonts w:ascii="Verdana" w:hAnsi="Verdana"/>
          <w:b/>
          <w:bCs/>
          <w:sz w:val="20"/>
        </w:rPr>
        <w:t>Devolución de saldos a favor a personas físicas. Acreditamiento del ISR pagado por la persona que distribuyó los dividendos.</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140 de la Ley del ISR, las personas físicas que perciban dividendos podrán acreditar contra el impuesto determinado en su declaración anual, el ISR pagado por la sociedad que distribuyó dividendos o utilidades.</w:t>
      </w:r>
    </w:p>
    <w:p w:rsidR="005B4590" w:rsidRPr="005B4590" w:rsidRDefault="005B4590" w:rsidP="005B4590">
      <w:pPr>
        <w:jc w:val="both"/>
        <w:rPr>
          <w:rFonts w:ascii="Verdana" w:hAnsi="Verdana"/>
          <w:bCs/>
          <w:sz w:val="20"/>
        </w:rPr>
      </w:pPr>
      <w:r w:rsidRPr="005B4590">
        <w:rPr>
          <w:rFonts w:ascii="Verdana" w:hAnsi="Verdana"/>
          <w:bCs/>
          <w:sz w:val="20"/>
        </w:rPr>
        <w:t>                   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rsidR="005B4590" w:rsidRPr="005B4590" w:rsidRDefault="005B4590" w:rsidP="005B4590">
      <w:pPr>
        <w:jc w:val="both"/>
        <w:rPr>
          <w:rFonts w:ascii="Verdana" w:hAnsi="Verdana"/>
          <w:bCs/>
          <w:sz w:val="20"/>
        </w:rPr>
      </w:pPr>
      <w:r w:rsidRPr="005B4590">
        <w:rPr>
          <w:rFonts w:ascii="Verdana" w:hAnsi="Verdana"/>
          <w:bCs/>
          <w:sz w:val="20"/>
        </w:rPr>
        <w:lastRenderedPageBreak/>
        <w:t>                   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9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23"/>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22/2001/ISR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325-SAT-A-31123 de 14 de septiembre de 2001, mediante el cual se da a conocer la nueva Compilación de Criterios Normativos 2001.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51/ISR/N</w:t>
      </w:r>
      <w:r w:rsidRPr="005B4590">
        <w:rPr>
          <w:rFonts w:ascii="Verdana" w:hAnsi="Verdana"/>
          <w:bCs/>
          <w:sz w:val="20"/>
        </w:rPr>
        <w:t>       </w:t>
      </w:r>
      <w:r w:rsidRPr="005B4590">
        <w:rPr>
          <w:rFonts w:ascii="Verdana" w:hAnsi="Verdana"/>
          <w:b/>
          <w:bCs/>
          <w:sz w:val="20"/>
        </w:rPr>
        <w:t>Préstamos a socios y accionistas. Se consideran dividendos.</w:t>
      </w:r>
    </w:p>
    <w:p w:rsidR="005B4590" w:rsidRPr="005B4590" w:rsidRDefault="005B4590" w:rsidP="005B4590">
      <w:pPr>
        <w:jc w:val="both"/>
        <w:rPr>
          <w:rFonts w:ascii="Verdana" w:hAnsi="Verdana"/>
          <w:bCs/>
          <w:sz w:val="20"/>
        </w:rPr>
      </w:pPr>
      <w:r w:rsidRPr="005B4590">
        <w:rPr>
          <w:rFonts w:ascii="Verdana" w:hAnsi="Verdana"/>
          <w:bCs/>
          <w:sz w:val="20"/>
        </w:rPr>
        <w:t>                   El artículo 140, fracciones II y III de la Ley del ISR considera como dividendos o utilidades</w:t>
      </w:r>
    </w:p>
    <w:p w:rsidR="005B4590" w:rsidRPr="005B4590" w:rsidRDefault="005B4590" w:rsidP="005B4590">
      <w:pPr>
        <w:jc w:val="both"/>
        <w:rPr>
          <w:rFonts w:ascii="Verdana" w:hAnsi="Verdana"/>
          <w:bCs/>
          <w:sz w:val="20"/>
        </w:rPr>
      </w:pPr>
      <w:proofErr w:type="gramStart"/>
      <w:r w:rsidRPr="005B4590">
        <w:rPr>
          <w:rFonts w:ascii="Verdana" w:hAnsi="Verdana"/>
          <w:bCs/>
          <w:sz w:val="20"/>
        </w:rPr>
        <w:t>distribuidos</w:t>
      </w:r>
      <w:proofErr w:type="gramEnd"/>
      <w:r w:rsidRPr="005B4590">
        <w:rPr>
          <w:rFonts w:ascii="Verdana" w:hAnsi="Verdana"/>
          <w:bCs/>
          <w:sz w:val="20"/>
        </w:rPr>
        <w:t>, los préstamos efectuados a socios o accionistas que no reúnan los requisitos indicados en la citada disposición y las erogaciones no deducibles hechas en favor de los mismos.</w:t>
      </w:r>
    </w:p>
    <w:p w:rsidR="005B4590" w:rsidRPr="005B4590" w:rsidRDefault="005B4590" w:rsidP="005B4590">
      <w:pPr>
        <w:jc w:val="both"/>
        <w:rPr>
          <w:rFonts w:ascii="Verdana" w:hAnsi="Verdana"/>
          <w:bCs/>
          <w:sz w:val="20"/>
        </w:rPr>
      </w:pPr>
      <w:r w:rsidRPr="005B4590">
        <w:rPr>
          <w:rFonts w:ascii="Verdana" w:hAnsi="Verdana"/>
          <w:bCs/>
          <w:sz w:val="20"/>
        </w:rPr>
        <w:t>                   En los términos del artículo 10 de la misma Ley, las personas morales que distribuyan dividendos o utilidades que no provengan de la Cuenta de Utilidad Fiscal Neta, deberán calcular el impuesto que corresponda.</w:t>
      </w:r>
    </w:p>
    <w:p w:rsidR="005B4590" w:rsidRPr="005B4590" w:rsidRDefault="005B4590" w:rsidP="005B4590">
      <w:pPr>
        <w:jc w:val="both"/>
        <w:rPr>
          <w:rFonts w:ascii="Verdana" w:hAnsi="Verdana"/>
          <w:bCs/>
          <w:sz w:val="20"/>
        </w:rPr>
      </w:pPr>
      <w:r w:rsidRPr="005B4590">
        <w:rPr>
          <w:rFonts w:ascii="Verdana" w:hAnsi="Verdana"/>
          <w:bCs/>
          <w:sz w:val="20"/>
        </w:rPr>
        <w:t>                   Derivado de que la aplicación de los ingresos tipificados como utilidades distribuidas en los términos del artículo 140, fracciones II y III de la Ley del ISR, no provienen de la Cuenta de Utilidad Fiscal Neta, por lo que debe estarse a lo dispuesto en el artículo 10 de la Ley en comento.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9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23"/>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3.5.6.</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102-SAT-13 de 4 de julio de 1997 a través del cual se emite la Compilación de Normatividad Sustantiva de Impuestos Internos.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52/ISR/N</w:t>
      </w:r>
      <w:r w:rsidRPr="005B4590">
        <w:rPr>
          <w:rFonts w:ascii="Verdana" w:hAnsi="Verdana"/>
          <w:bCs/>
          <w:sz w:val="20"/>
        </w:rPr>
        <w:t>       </w:t>
      </w:r>
      <w:r w:rsidRPr="005B4590">
        <w:rPr>
          <w:rFonts w:ascii="Verdana" w:hAnsi="Verdana"/>
          <w:b/>
          <w:bCs/>
          <w:sz w:val="20"/>
        </w:rPr>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w:t>
      </w:r>
      <w:r w:rsidRPr="005B4590">
        <w:rPr>
          <w:rFonts w:ascii="Verdana" w:hAnsi="Verdana"/>
          <w:bCs/>
          <w:sz w:val="20"/>
        </w:rPr>
        <w:lastRenderedPageBreak/>
        <w:t>impuesto pagado por la sociedad, aplicarán la tasa señalada en el artículo 9 de la Ley del ISR y el factor señalado en el artículo 140 de dicha Ley vigente sin indicar excepción alguna a tal supuesto.</w:t>
      </w:r>
    </w:p>
    <w:p w:rsidR="005B4590" w:rsidRPr="005B4590" w:rsidRDefault="005B4590" w:rsidP="005B4590">
      <w:pPr>
        <w:jc w:val="both"/>
        <w:rPr>
          <w:rFonts w:ascii="Verdana" w:hAnsi="Verdana"/>
          <w:bCs/>
          <w:sz w:val="20"/>
        </w:rPr>
      </w:pPr>
      <w:r w:rsidRPr="005B4590">
        <w:rPr>
          <w:rFonts w:ascii="Verdana" w:hAnsi="Verdana"/>
          <w:bCs/>
          <w:sz w:val="20"/>
        </w:rPr>
        <w:t>                   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el artículo 10 de la Ley en comento; las personas morales referidas calcularán el impuesto pagado por la sociedad a que se refiere el artículo 140, primer párrafo de dicha Ley, conforme a lo indicado en esta disposición.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0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17"/>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63/2007/ISR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325-SAT-09-04-B-90015 de 14 de diciembre de 2007, mediante el cual se da a conocer el Boletín 2007.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53/ISR/N</w:t>
      </w:r>
      <w:r w:rsidRPr="005B4590">
        <w:rPr>
          <w:rFonts w:ascii="Verdana" w:hAnsi="Verdana"/>
          <w:bCs/>
          <w:sz w:val="20"/>
        </w:rPr>
        <w:t>       </w:t>
      </w:r>
      <w:r w:rsidRPr="005B4590">
        <w:rPr>
          <w:rFonts w:ascii="Verdana" w:hAnsi="Verdana"/>
          <w:b/>
          <w:bCs/>
          <w:sz w:val="20"/>
        </w:rPr>
        <w:t>Personas físicas. Ingresos percibidos por estímulos fiscales, se consideran percibidos en el momento que se incrementa el patrimonio.</w:t>
      </w:r>
    </w:p>
    <w:p w:rsidR="005B4590" w:rsidRPr="005B4590" w:rsidRDefault="005B4590" w:rsidP="005B4590">
      <w:pPr>
        <w:jc w:val="both"/>
        <w:rPr>
          <w:rFonts w:ascii="Verdana" w:hAnsi="Verdana"/>
          <w:bCs/>
          <w:sz w:val="20"/>
        </w:rPr>
      </w:pPr>
      <w:r w:rsidRPr="005B4590">
        <w:rPr>
          <w:rFonts w:ascii="Verdana" w:hAnsi="Verdana"/>
          <w:bCs/>
          <w:sz w:val="20"/>
        </w:rPr>
        <w:t>                   El artículo 141 de la Ley de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rsidR="005B4590" w:rsidRPr="005B4590" w:rsidRDefault="005B4590" w:rsidP="005B4590">
      <w:pPr>
        <w:jc w:val="both"/>
        <w:rPr>
          <w:rFonts w:ascii="Verdana" w:hAnsi="Verdana"/>
          <w:bCs/>
          <w:sz w:val="20"/>
        </w:rPr>
      </w:pPr>
      <w:r w:rsidRPr="005B4590">
        <w:rPr>
          <w:rFonts w:ascii="Verdana" w:hAnsi="Verdana"/>
          <w:bCs/>
          <w:sz w:val="20"/>
        </w:rPr>
        <w:t>                   El artículo 1, primer párrafo del CFF estipula que las disposiciones de dicho ordenamiento se aplicarán en defecto de las leyes fiscales y sin perjuicio de lo previsto por los tratados internacionales en los que México sea parte.</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6, primer párrafo del CFF dispone que las contribuciones se </w:t>
      </w:r>
      <w:proofErr w:type="gramStart"/>
      <w:r w:rsidRPr="005B4590">
        <w:rPr>
          <w:rFonts w:ascii="Verdana" w:hAnsi="Verdana"/>
          <w:bCs/>
          <w:sz w:val="20"/>
        </w:rPr>
        <w:t>causan</w:t>
      </w:r>
      <w:proofErr w:type="gramEnd"/>
      <w:r w:rsidRPr="005B4590">
        <w:rPr>
          <w:rFonts w:ascii="Verdana" w:hAnsi="Verdana"/>
          <w:bCs/>
          <w:sz w:val="20"/>
        </w:rPr>
        <w:t xml:space="preserve"> conforme se realizan las situaciones jurídicas o de hecho, previstas en las leyes fiscales vigentes durante el lapso en que ocurran.</w:t>
      </w:r>
    </w:p>
    <w:p w:rsidR="005B4590" w:rsidRPr="005B4590" w:rsidRDefault="005B4590" w:rsidP="005B4590">
      <w:pPr>
        <w:jc w:val="both"/>
        <w:rPr>
          <w:rFonts w:ascii="Verdana" w:hAnsi="Verdana"/>
          <w:bCs/>
          <w:sz w:val="20"/>
        </w:rPr>
      </w:pPr>
      <w:r w:rsidRPr="005B4590">
        <w:rPr>
          <w:rFonts w:ascii="Verdana" w:hAnsi="Verdana"/>
          <w:bCs/>
          <w:sz w:val="20"/>
        </w:rPr>
        <w:t>                   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14"/>
        <w:gridCol w:w="5400"/>
      </w:tblGrid>
      <w:tr w:rsidR="005B4590" w:rsidRPr="005B4590" w:rsidTr="005B4590">
        <w:trPr>
          <w:trHeight w:val="301"/>
        </w:trPr>
        <w:tc>
          <w:tcPr>
            <w:tcW w:w="181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0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14"/>
        <w:gridCol w:w="5400"/>
      </w:tblGrid>
      <w:tr w:rsidR="005B4590" w:rsidRPr="005B4590" w:rsidTr="005B4590">
        <w:trPr>
          <w:trHeight w:val="1095"/>
        </w:trPr>
        <w:tc>
          <w:tcPr>
            <w:tcW w:w="1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2009</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w:t>
            </w:r>
            <w:r w:rsidRPr="005B4590">
              <w:rPr>
                <w:rFonts w:ascii="Verdana" w:hAnsi="Verdana"/>
                <w:bCs/>
                <w:sz w:val="20"/>
              </w:rPr>
              <w:lastRenderedPageBreak/>
              <w:t>78/2009/ISR.</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54/ISR/N</w:t>
      </w:r>
      <w:r w:rsidRPr="005B4590">
        <w:rPr>
          <w:rFonts w:ascii="Verdana" w:hAnsi="Verdana"/>
          <w:bCs/>
          <w:sz w:val="20"/>
        </w:rPr>
        <w:t>       </w:t>
      </w:r>
      <w:r w:rsidRPr="005B4590">
        <w:rPr>
          <w:rFonts w:ascii="Verdana" w:hAnsi="Verdana"/>
          <w:b/>
          <w:bCs/>
          <w:sz w:val="20"/>
        </w:rPr>
        <w:t>Operaciones financieras derivadas en las que se liquiden diferencias durante su vigencia. Se considera que existe un vencimiento en cada liquidación respecto del monto de la diferencia liquidada.</w:t>
      </w:r>
    </w:p>
    <w:p w:rsidR="005B4590" w:rsidRPr="005B4590" w:rsidRDefault="005B4590" w:rsidP="005B4590">
      <w:pPr>
        <w:jc w:val="both"/>
        <w:rPr>
          <w:rFonts w:ascii="Verdana" w:hAnsi="Verdana"/>
          <w:bCs/>
          <w:sz w:val="20"/>
        </w:rPr>
      </w:pPr>
      <w:r w:rsidRPr="005B4590">
        <w:rPr>
          <w:rFonts w:ascii="Verdana" w:hAnsi="Verdana"/>
          <w:bCs/>
          <w:sz w:val="20"/>
        </w:rPr>
        <w:t>                   El artículo 146, quinto párrafo de la Ley del ISR establece que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rsidR="005B4590" w:rsidRPr="005B4590" w:rsidRDefault="005B4590" w:rsidP="005B4590">
      <w:pPr>
        <w:jc w:val="both"/>
        <w:rPr>
          <w:rFonts w:ascii="Verdana" w:hAnsi="Verdana"/>
          <w:bCs/>
          <w:sz w:val="20"/>
        </w:rPr>
      </w:pPr>
      <w:r w:rsidRPr="005B4590">
        <w:rPr>
          <w:rFonts w:ascii="Verdana" w:hAnsi="Verdana"/>
          <w:bCs/>
          <w:sz w:val="20"/>
        </w:rPr>
        <w:t>                   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rsidR="005B4590" w:rsidRPr="005B4590" w:rsidRDefault="005B4590" w:rsidP="005B4590">
      <w:pPr>
        <w:jc w:val="both"/>
        <w:rPr>
          <w:rFonts w:ascii="Verdana" w:hAnsi="Verdana"/>
          <w:bCs/>
          <w:sz w:val="20"/>
        </w:rPr>
      </w:pPr>
      <w:r w:rsidRPr="005B4590">
        <w:rPr>
          <w:rFonts w:ascii="Verdana" w:hAnsi="Verdana"/>
          <w:bCs/>
          <w:sz w:val="20"/>
        </w:rPr>
        <w:t>                   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0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rsidR="005B4590" w:rsidRPr="005B4590" w:rsidRDefault="005B4590" w:rsidP="005B4590">
      <w:pPr>
        <w:jc w:val="both"/>
        <w:rPr>
          <w:rFonts w:ascii="Verdana" w:hAnsi="Verdana"/>
          <w:bCs/>
          <w:sz w:val="20"/>
        </w:rPr>
      </w:pPr>
      <w:r w:rsidRPr="005B4590">
        <w:rPr>
          <w:rFonts w:ascii="Verdana" w:hAnsi="Verdana"/>
          <w:b/>
          <w:bCs/>
          <w:sz w:val="20"/>
        </w:rPr>
        <w:t>55/ISR/N</w:t>
      </w:r>
      <w:r w:rsidRPr="005B4590">
        <w:rPr>
          <w:rFonts w:ascii="Verdana" w:hAnsi="Verdana"/>
          <w:bCs/>
          <w:sz w:val="20"/>
        </w:rPr>
        <w:t>       </w:t>
      </w:r>
      <w:r w:rsidRPr="005B4590">
        <w:rPr>
          <w:rFonts w:ascii="Verdana" w:hAnsi="Verdana"/>
          <w:b/>
          <w:bCs/>
          <w:sz w:val="20"/>
        </w:rPr>
        <w:t>Deducible del seguro de gastos médicos. No es una deducción personal.</w:t>
      </w:r>
    </w:p>
    <w:p w:rsidR="005B4590" w:rsidRPr="005B4590" w:rsidRDefault="005B4590" w:rsidP="005B4590">
      <w:pPr>
        <w:jc w:val="both"/>
        <w:rPr>
          <w:rFonts w:ascii="Verdana" w:hAnsi="Verdana"/>
          <w:bCs/>
          <w:sz w:val="20"/>
        </w:rPr>
      </w:pPr>
      <w:r w:rsidRPr="005B4590">
        <w:rPr>
          <w:rFonts w:ascii="Verdana" w:hAnsi="Verdana"/>
          <w:bCs/>
          <w:sz w:val="20"/>
        </w:rPr>
        <w:t>                   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rsidR="005B4590" w:rsidRPr="005B4590" w:rsidRDefault="005B4590" w:rsidP="005B4590">
      <w:pPr>
        <w:jc w:val="both"/>
        <w:rPr>
          <w:rFonts w:ascii="Verdana" w:hAnsi="Verdana"/>
          <w:bCs/>
          <w:sz w:val="20"/>
        </w:rPr>
      </w:pPr>
      <w:r w:rsidRPr="005B4590">
        <w:rPr>
          <w:rFonts w:ascii="Verdana" w:hAnsi="Verdana"/>
          <w:bCs/>
          <w:sz w:val="20"/>
        </w:rPr>
        <w:lastRenderedPageBreak/>
        <w:t>                   En el contrato de seguro la compañía aseguradora se obliga, mediante una prima, a resarcir un daño o a pagar una suma de dinero; asimismo, el contratante del seguro está obligado a pagar el deducible estipulado en dicho contrato de conformidad con lo dispuesto por los artículos 1 y 86 de la Ley sobre el Contrato de Seguro.</w:t>
      </w:r>
    </w:p>
    <w:p w:rsidR="005B4590" w:rsidRPr="005B4590" w:rsidRDefault="005B4590" w:rsidP="005B4590">
      <w:pPr>
        <w:jc w:val="both"/>
        <w:rPr>
          <w:rFonts w:ascii="Verdana" w:hAnsi="Verdana"/>
          <w:bCs/>
          <w:sz w:val="20"/>
        </w:rPr>
      </w:pPr>
      <w:r w:rsidRPr="005B4590">
        <w:rPr>
          <w:rFonts w:ascii="Verdana" w:hAnsi="Verdana"/>
          <w:bCs/>
          <w:sz w:val="20"/>
        </w:rPr>
        <w:t>                   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2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43"/>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117/2001/ISR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325-SAT-A-31373 de 12 de diciembre de 2001. Compilación de Criterios Normativos. Se dan a conocer criterios.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56/ISR/N</w:t>
      </w:r>
      <w:r w:rsidRPr="005B4590">
        <w:rPr>
          <w:rFonts w:ascii="Verdana" w:hAnsi="Verdana"/>
          <w:bCs/>
          <w:sz w:val="20"/>
        </w:rPr>
        <w:t>       </w:t>
      </w:r>
      <w:r w:rsidRPr="005B4590">
        <w:rPr>
          <w:rFonts w:ascii="Verdana" w:hAnsi="Verdana"/>
          <w:b/>
          <w:bCs/>
          <w:sz w:val="20"/>
        </w:rPr>
        <w:t>Ingresos por honorarios y en general por la prestación de un servicio profesional, para los efectos del Título V de la Ley del ISR.</w:t>
      </w:r>
    </w:p>
    <w:p w:rsidR="005B4590" w:rsidRPr="005B4590" w:rsidRDefault="005B4590" w:rsidP="005B4590">
      <w:pPr>
        <w:jc w:val="both"/>
        <w:rPr>
          <w:rFonts w:ascii="Verdana" w:hAnsi="Verdana"/>
          <w:bCs/>
          <w:sz w:val="20"/>
        </w:rPr>
      </w:pPr>
      <w:r w:rsidRPr="005B4590">
        <w:rPr>
          <w:rFonts w:ascii="Verdana" w:hAnsi="Verdana"/>
          <w:bCs/>
          <w:sz w:val="20"/>
        </w:rPr>
        <w:t>                   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rsidR="005B4590" w:rsidRPr="005B4590" w:rsidRDefault="005B4590" w:rsidP="005B4590">
      <w:pPr>
        <w:jc w:val="both"/>
        <w:rPr>
          <w:rFonts w:ascii="Verdana" w:hAnsi="Verdana"/>
          <w:bCs/>
          <w:sz w:val="20"/>
        </w:rPr>
      </w:pPr>
      <w:r w:rsidRPr="005B4590">
        <w:rPr>
          <w:rFonts w:ascii="Verdana" w:hAnsi="Verdana"/>
          <w:bCs/>
          <w:sz w:val="20"/>
        </w:rPr>
        <w:t>                   El artículo 175, fracción VI de la Ley del ISR dispone lo que, para efectos del Título V de la</w:t>
      </w:r>
    </w:p>
    <w:p w:rsidR="005B4590" w:rsidRPr="005B4590" w:rsidRDefault="005B4590" w:rsidP="005B4590">
      <w:pPr>
        <w:jc w:val="both"/>
        <w:rPr>
          <w:rFonts w:ascii="Verdana" w:hAnsi="Verdana"/>
          <w:bCs/>
          <w:sz w:val="20"/>
        </w:rPr>
      </w:pPr>
      <w:proofErr w:type="gramStart"/>
      <w:r w:rsidRPr="005B4590">
        <w:rPr>
          <w:rFonts w:ascii="Verdana" w:hAnsi="Verdana"/>
          <w:bCs/>
          <w:sz w:val="20"/>
        </w:rPr>
        <w:t>citada</w:t>
      </w:r>
      <w:proofErr w:type="gramEnd"/>
      <w:r w:rsidRPr="005B4590">
        <w:rPr>
          <w:rFonts w:ascii="Verdana" w:hAnsi="Verdana"/>
          <w:bCs/>
          <w:sz w:val="20"/>
        </w:rPr>
        <w:t xml:space="preserve"> ley, se consideran ingresos por actividades empresariales.</w:t>
      </w:r>
    </w:p>
    <w:p w:rsidR="005B4590" w:rsidRPr="005B4590" w:rsidRDefault="005B4590" w:rsidP="005B4590">
      <w:pPr>
        <w:jc w:val="both"/>
        <w:rPr>
          <w:rFonts w:ascii="Verdana" w:hAnsi="Verdana"/>
          <w:bCs/>
          <w:sz w:val="20"/>
        </w:rPr>
      </w:pPr>
      <w:r w:rsidRPr="005B4590">
        <w:rPr>
          <w:rFonts w:ascii="Verdana" w:hAnsi="Verdana"/>
          <w:bCs/>
          <w:sz w:val="20"/>
        </w:rPr>
        <w:t>                   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2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1"/>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w:t>
            </w:r>
            <w:r w:rsidRPr="005B4590">
              <w:rPr>
                <w:rFonts w:ascii="Verdana" w:hAnsi="Verdana"/>
                <w:bCs/>
                <w:sz w:val="20"/>
              </w:rPr>
              <w:lastRenderedPageBreak/>
              <w:t>91/2012/ISR.</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57/ISR/N</w:t>
      </w:r>
      <w:r w:rsidRPr="005B4590">
        <w:rPr>
          <w:rFonts w:ascii="Verdana" w:hAnsi="Verdana"/>
          <w:bCs/>
          <w:sz w:val="20"/>
        </w:rPr>
        <w:t>       </w:t>
      </w:r>
      <w:r w:rsidRPr="005B4590">
        <w:rPr>
          <w:rFonts w:ascii="Verdana" w:hAnsi="Verdana"/>
          <w:b/>
          <w:bCs/>
          <w:sz w:val="20"/>
        </w:rPr>
        <w:t>Simulación de actos jurídicos en operaciones entre partes relacionadas. Puede determinarse para ingresos procedentes de fuente de riqueza en el país, de cualquier persona obligada al pago del impuesto.</w:t>
      </w:r>
    </w:p>
    <w:p w:rsidR="005B4590" w:rsidRPr="005B4590" w:rsidRDefault="005B4590" w:rsidP="005B4590">
      <w:pPr>
        <w:jc w:val="both"/>
        <w:rPr>
          <w:rFonts w:ascii="Verdana" w:hAnsi="Verdana"/>
          <w:bCs/>
          <w:sz w:val="20"/>
        </w:rPr>
      </w:pPr>
      <w:r w:rsidRPr="005B4590">
        <w:rPr>
          <w:rFonts w:ascii="Verdana" w:hAnsi="Verdana"/>
          <w:bCs/>
          <w:sz w:val="20"/>
        </w:rPr>
        <w:t>                   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rsidR="005B4590" w:rsidRPr="005B4590" w:rsidRDefault="005B4590" w:rsidP="005B4590">
      <w:pPr>
        <w:jc w:val="both"/>
        <w:rPr>
          <w:rFonts w:ascii="Verdana" w:hAnsi="Verdana"/>
          <w:bCs/>
          <w:sz w:val="20"/>
        </w:rPr>
      </w:pPr>
      <w:r w:rsidRPr="005B4590">
        <w:rPr>
          <w:rFonts w:ascii="Verdana" w:hAnsi="Verdana"/>
          <w:bCs/>
          <w:sz w:val="20"/>
        </w:rPr>
        <w:t>                   El artículo 1 de la ley citada dispone que las personas físicas y las morales están obligadas al pago del ISR, respecto de sus ingresos, cualquiera que sea la fuente de riqueza de donde procedan o procedentes de fuentes de riqueza situadas en territorio nacional.</w:t>
      </w:r>
    </w:p>
    <w:p w:rsidR="005B4590" w:rsidRPr="005B4590" w:rsidRDefault="005B4590" w:rsidP="005B4590">
      <w:pPr>
        <w:jc w:val="both"/>
        <w:rPr>
          <w:rFonts w:ascii="Verdana" w:hAnsi="Verdana"/>
          <w:bCs/>
          <w:sz w:val="20"/>
        </w:rPr>
      </w:pPr>
      <w:r w:rsidRPr="005B4590">
        <w:rPr>
          <w:rFonts w:ascii="Verdana" w:hAnsi="Verdana"/>
          <w:bCs/>
          <w:sz w:val="20"/>
        </w:rPr>
        <w:t>                   En consecuencia, tratándose de operaciones entre partes relacionadas, las autoridades fiscales al ejercer sus facultades de comprobación, pueden determinar la simulación de actos jurídicos para efectos fiscales, respecto de los ingresos procedentes de fuente de riqueza en el país de cualquier persona obligada al pago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99/2013/ISR</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58/ISR/N</w:t>
      </w:r>
      <w:r w:rsidRPr="005B4590">
        <w:rPr>
          <w:rFonts w:ascii="Verdana" w:hAnsi="Verdana"/>
          <w:bCs/>
          <w:sz w:val="20"/>
        </w:rPr>
        <w:t>       </w:t>
      </w:r>
      <w:r w:rsidRPr="005B4590">
        <w:rPr>
          <w:rFonts w:ascii="Verdana" w:hAnsi="Verdana"/>
          <w:b/>
          <w:bCs/>
          <w:sz w:val="20"/>
        </w:rPr>
        <w:t>Operación de maquila para los efectos de la Ley del ISR. Alcance del concepto transformación.</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w:t>
      </w:r>
      <w:r w:rsidRPr="005B4590">
        <w:rPr>
          <w:rFonts w:ascii="Verdana" w:hAnsi="Verdana"/>
          <w:bCs/>
          <w:sz w:val="20"/>
        </w:rPr>
        <w:lastRenderedPageBreak/>
        <w:t>proceso de transformación o reparación, sean importadas temporalmente y se retornen al extranjero.</w:t>
      </w:r>
    </w:p>
    <w:p w:rsidR="005B4590" w:rsidRPr="005B4590" w:rsidRDefault="005B4590" w:rsidP="005B4590">
      <w:pPr>
        <w:jc w:val="both"/>
        <w:rPr>
          <w:rFonts w:ascii="Verdana" w:hAnsi="Verdana"/>
          <w:bCs/>
          <w:sz w:val="20"/>
        </w:rPr>
      </w:pPr>
      <w:r w:rsidRPr="005B4590">
        <w:rPr>
          <w:rFonts w:ascii="Verdana" w:hAnsi="Verdana"/>
          <w:bCs/>
          <w:sz w:val="20"/>
        </w:rPr>
        <w:t>                   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reempacado, embalado o reembalado; el sometimiento a pruebas, y el marcado, etiquetado o clasificación, así como el desarrollo de un producto, excepto tratándose de marcas, avisos comerciales y nombres comerciales.</w:t>
      </w:r>
    </w:p>
    <w:p w:rsidR="005B4590" w:rsidRPr="005B4590" w:rsidRDefault="005B4590" w:rsidP="005B4590">
      <w:pPr>
        <w:jc w:val="both"/>
        <w:rPr>
          <w:rFonts w:ascii="Verdana" w:hAnsi="Verdana"/>
          <w:bCs/>
          <w:sz w:val="20"/>
        </w:rPr>
      </w:pPr>
      <w:r w:rsidRPr="005B4590">
        <w:rPr>
          <w:rFonts w:ascii="Verdana" w:hAnsi="Verdana"/>
          <w:bCs/>
          <w:sz w:val="20"/>
        </w:rPr>
        <w:t>                   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rsidR="005B4590" w:rsidRPr="005B4590" w:rsidRDefault="005B4590" w:rsidP="005B4590">
      <w:pPr>
        <w:jc w:val="both"/>
        <w:rPr>
          <w:rFonts w:ascii="Verdana" w:hAnsi="Verdana"/>
          <w:bCs/>
          <w:sz w:val="20"/>
        </w:rPr>
      </w:pPr>
      <w:r w:rsidRPr="005B4590">
        <w:rPr>
          <w:rFonts w:ascii="Verdana" w:hAnsi="Verdana"/>
          <w:bCs/>
          <w:sz w:val="20"/>
        </w:rPr>
        <w:t>                   Por tanto, el concepto transformación a que se refiere el artículo 181, segundo párrafo,</w:t>
      </w:r>
    </w:p>
    <w:p w:rsidR="005B4590" w:rsidRPr="005B4590" w:rsidRDefault="005B4590" w:rsidP="005B4590">
      <w:pPr>
        <w:jc w:val="both"/>
        <w:rPr>
          <w:rFonts w:ascii="Verdana" w:hAnsi="Verdana"/>
          <w:bCs/>
          <w:sz w:val="20"/>
        </w:rPr>
      </w:pPr>
      <w:proofErr w:type="gramStart"/>
      <w:r w:rsidRPr="005B4590">
        <w:rPr>
          <w:rFonts w:ascii="Verdana" w:hAnsi="Verdana"/>
          <w:bCs/>
          <w:sz w:val="20"/>
        </w:rPr>
        <w:t>fracción</w:t>
      </w:r>
      <w:proofErr w:type="gramEnd"/>
      <w:r w:rsidRPr="005B4590">
        <w:rPr>
          <w:rFonts w:ascii="Verdana" w:hAnsi="Verdana"/>
          <w:bCs/>
          <w:sz w:val="20"/>
        </w:rPr>
        <w:t xml:space="preserve"> I de la Ley del ISR, comprende el proceso mediante el cual un insumo se modifica, altera, cambia de forma o se incorpora a otro insumo, así como los procesos establecidos en el tercer párrafo de dicha fracción.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541"/>
        <w:gridCol w:w="5673"/>
      </w:tblGrid>
      <w:tr w:rsidR="005B4590" w:rsidRPr="005B4590" w:rsidTr="005B4590">
        <w:trPr>
          <w:trHeight w:val="332"/>
        </w:trPr>
        <w:tc>
          <w:tcPr>
            <w:tcW w:w="154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67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6"/>
        </w:trPr>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59/ISR/N</w:t>
      </w:r>
      <w:r w:rsidRPr="005B4590">
        <w:rPr>
          <w:rFonts w:ascii="Verdana" w:hAnsi="Verdana"/>
          <w:bCs/>
          <w:sz w:val="20"/>
        </w:rPr>
        <w:t>       </w:t>
      </w:r>
      <w:r w:rsidRPr="005B4590">
        <w:rPr>
          <w:rFonts w:ascii="Verdana" w:hAnsi="Verdana"/>
          <w:b/>
          <w:bCs/>
          <w:sz w:val="20"/>
        </w:rPr>
        <w:t>Operación de maquila para los efectos de la Ley del ISR. Mercancías con las que deben realizarse los procesos de transformación o reparación</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                   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rsidR="005B4590" w:rsidRPr="005B4590" w:rsidRDefault="005B4590" w:rsidP="005B4590">
      <w:pPr>
        <w:jc w:val="both"/>
        <w:rPr>
          <w:rFonts w:ascii="Verdana" w:hAnsi="Verdana"/>
          <w:bCs/>
          <w:sz w:val="20"/>
        </w:rPr>
      </w:pPr>
      <w:r w:rsidRPr="005B4590">
        <w:rPr>
          <w:rFonts w:ascii="Verdana" w:hAnsi="Verdana"/>
          <w:bCs/>
          <w:sz w:val="20"/>
        </w:rPr>
        <w:t xml:space="preserve">                   Para llevar a cabo los procesos de operación de manufactura, el artículo 4, fracción III, inciso a) del Decreto para la Industria Manufacturera Maquiladora y de </w:t>
      </w:r>
      <w:r w:rsidRPr="005B4590">
        <w:rPr>
          <w:rFonts w:ascii="Verdana" w:hAnsi="Verdana"/>
          <w:bCs/>
          <w:sz w:val="20"/>
        </w:rPr>
        <w:lastRenderedPageBreak/>
        <w:t>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rsidR="005B4590" w:rsidRPr="005B4590" w:rsidRDefault="005B4590" w:rsidP="005B4590">
      <w:pPr>
        <w:jc w:val="both"/>
        <w:rPr>
          <w:rFonts w:ascii="Verdana" w:hAnsi="Verdana"/>
          <w:bCs/>
          <w:sz w:val="20"/>
        </w:rPr>
      </w:pPr>
      <w:r w:rsidRPr="005B4590">
        <w:rPr>
          <w:rFonts w:ascii="Verdana" w:hAnsi="Verdana"/>
          <w:bCs/>
          <w:sz w:val="20"/>
        </w:rPr>
        <w:t>                   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441"/>
        <w:gridCol w:w="5773"/>
      </w:tblGrid>
      <w:tr w:rsidR="005B4590" w:rsidRPr="005B4590" w:rsidTr="005B4590">
        <w:trPr>
          <w:trHeight w:val="354"/>
        </w:trPr>
        <w:tc>
          <w:tcPr>
            <w:tcW w:w="144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77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06"/>
        </w:trPr>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60/ISR/N</w:t>
      </w:r>
      <w:r w:rsidRPr="005B4590">
        <w:rPr>
          <w:rFonts w:ascii="Verdana" w:hAnsi="Verdana"/>
          <w:bCs/>
          <w:sz w:val="20"/>
        </w:rPr>
        <w:t>       </w:t>
      </w:r>
      <w:r w:rsidRPr="005B4590">
        <w:rPr>
          <w:rFonts w:ascii="Verdana" w:hAnsi="Verdana"/>
          <w:b/>
          <w:bCs/>
          <w:sz w:val="20"/>
        </w:rPr>
        <w:t>Operación de maquila para los efectos del Decreto IMMEX. Porcentaje de la maquinaria y equipo que se utiliza.</w:t>
      </w:r>
    </w:p>
    <w:p w:rsidR="005B4590" w:rsidRPr="005B4590" w:rsidRDefault="005B4590" w:rsidP="005B4590">
      <w:pPr>
        <w:jc w:val="both"/>
        <w:rPr>
          <w:rFonts w:ascii="Verdana" w:hAnsi="Verdana"/>
          <w:bCs/>
          <w:sz w:val="20"/>
        </w:rPr>
      </w:pPr>
      <w:r w:rsidRPr="005B4590">
        <w:rPr>
          <w:rFonts w:ascii="Verdana" w:hAnsi="Verdana"/>
          <w:bCs/>
          <w:sz w:val="20"/>
        </w:rPr>
        <w:t>                   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ésta.</w:t>
      </w:r>
    </w:p>
    <w:p w:rsidR="005B4590" w:rsidRPr="005B4590" w:rsidRDefault="005B4590" w:rsidP="005B4590">
      <w:pPr>
        <w:jc w:val="both"/>
        <w:rPr>
          <w:rFonts w:ascii="Verdana" w:hAnsi="Verdana"/>
          <w:bCs/>
          <w:sz w:val="20"/>
        </w:rPr>
      </w:pPr>
      <w:r w:rsidRPr="005B4590">
        <w:rPr>
          <w:rFonts w:ascii="Verdana" w:hAnsi="Verdana"/>
          <w:bCs/>
          <w:sz w:val="20"/>
        </w:rPr>
        <w:t xml:space="preserve">                   En este sentido, el artículo segundo, primer párrafo del Decreto analizado no condiciona a que el 70% restante de la maquinaria y equipo </w:t>
      </w:r>
      <w:proofErr w:type="gramStart"/>
      <w:r w:rsidRPr="005B4590">
        <w:rPr>
          <w:rFonts w:ascii="Verdana" w:hAnsi="Verdana"/>
          <w:bCs/>
          <w:sz w:val="20"/>
        </w:rPr>
        <w:t>utilizados</w:t>
      </w:r>
      <w:proofErr w:type="gramEnd"/>
      <w:r w:rsidRPr="005B4590">
        <w:rPr>
          <w:rFonts w:ascii="Verdana" w:hAnsi="Verdana"/>
          <w:bCs/>
          <w:sz w:val="20"/>
        </w:rPr>
        <w:t xml:space="preserve"> en dicha operación de maquila deba ser propiedad del residente en el extranjero con el que se tenga celebrado el contrato de maquila ni que dicha maquinaria y equipo haya sido propiedad de la empresa residente</w:t>
      </w:r>
    </w:p>
    <w:p w:rsidR="005B4590" w:rsidRPr="005B4590" w:rsidRDefault="005B4590" w:rsidP="005B4590">
      <w:pPr>
        <w:jc w:val="both"/>
        <w:rPr>
          <w:rFonts w:ascii="Verdana" w:hAnsi="Verdana"/>
          <w:bCs/>
          <w:sz w:val="20"/>
        </w:rPr>
      </w:pPr>
      <w:proofErr w:type="gramStart"/>
      <w:r w:rsidRPr="005B4590">
        <w:rPr>
          <w:rFonts w:ascii="Verdana" w:hAnsi="Verdana"/>
          <w:bCs/>
          <w:sz w:val="20"/>
        </w:rPr>
        <w:t>en</w:t>
      </w:r>
      <w:proofErr w:type="gramEnd"/>
      <w:r w:rsidRPr="005B4590">
        <w:rPr>
          <w:rFonts w:ascii="Verdana" w:hAnsi="Verdana"/>
          <w:bCs/>
          <w:sz w:val="20"/>
        </w:rPr>
        <w:t xml:space="preserve"> México que realiza la operación de maquila o de alguna parte relacionada de ésta.</w:t>
      </w:r>
    </w:p>
    <w:p w:rsidR="005B4590" w:rsidRPr="005B4590" w:rsidRDefault="005B4590" w:rsidP="005B4590">
      <w:pPr>
        <w:jc w:val="both"/>
        <w:rPr>
          <w:rFonts w:ascii="Verdana" w:hAnsi="Verdana"/>
          <w:bCs/>
          <w:sz w:val="20"/>
        </w:rPr>
      </w:pPr>
      <w:r w:rsidRPr="005B4590">
        <w:rPr>
          <w:rFonts w:ascii="Verdana" w:hAnsi="Verdana"/>
          <w:bCs/>
          <w:sz w:val="20"/>
        </w:rPr>
        <w:lastRenderedPageBreak/>
        <w:t>                   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54"/>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0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61/ISR/N</w:t>
      </w:r>
      <w:r w:rsidRPr="005B4590">
        <w:rPr>
          <w:rFonts w:ascii="Verdana" w:hAnsi="Verdana"/>
          <w:bCs/>
          <w:sz w:val="20"/>
        </w:rPr>
        <w:t>       </w:t>
      </w:r>
      <w:r w:rsidRPr="005B4590">
        <w:rPr>
          <w:rFonts w:ascii="Verdana" w:hAnsi="Verdana"/>
          <w:b/>
          <w:bCs/>
          <w:sz w:val="20"/>
        </w:rPr>
        <w:t>Actualización. No se considera ingreso acumulable para efectos del cálculo del ISR.</w:t>
      </w:r>
    </w:p>
    <w:p w:rsidR="005B4590" w:rsidRPr="005B4590" w:rsidRDefault="005B4590" w:rsidP="005B4590">
      <w:pPr>
        <w:jc w:val="both"/>
        <w:rPr>
          <w:rFonts w:ascii="Verdana" w:hAnsi="Verdana"/>
          <w:bCs/>
          <w:sz w:val="20"/>
        </w:rPr>
      </w:pPr>
      <w:r w:rsidRPr="005B4590">
        <w:rPr>
          <w:rFonts w:ascii="Verdana" w:hAnsi="Verdana"/>
          <w:bCs/>
          <w:sz w:val="20"/>
        </w:rPr>
        <w:t>                   Conforme al artículo 17-A del CFF la actualización tiene como finalidad el reconocimiento de los efectos que los valores sufren por el transcurso del tiempo y por los cambios de precios en el país.</w:t>
      </w:r>
    </w:p>
    <w:p w:rsidR="005B4590" w:rsidRPr="005B4590" w:rsidRDefault="005B4590" w:rsidP="005B4590">
      <w:pPr>
        <w:jc w:val="both"/>
        <w:rPr>
          <w:rFonts w:ascii="Verdana" w:hAnsi="Verdana"/>
          <w:bCs/>
          <w:sz w:val="20"/>
        </w:rPr>
      </w:pPr>
      <w:r w:rsidRPr="005B4590">
        <w:rPr>
          <w:rFonts w:ascii="Verdana" w:hAnsi="Verdana"/>
          <w:bCs/>
          <w:sz w:val="20"/>
        </w:rPr>
        <w:t>                   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54"/>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54"/>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325-SAT-IV-C-7363 de 23 de septiembre de 1997.</w:t>
            </w:r>
          </w:p>
        </w:tc>
      </w:tr>
    </w:tbl>
    <w:p w:rsidR="005B4590" w:rsidRPr="005B4590" w:rsidRDefault="005B4590" w:rsidP="005B4590">
      <w:pPr>
        <w:jc w:val="both"/>
        <w:rPr>
          <w:rFonts w:ascii="Verdana" w:hAnsi="Verdana"/>
          <w:bCs/>
          <w:sz w:val="20"/>
        </w:rPr>
      </w:pPr>
      <w:r w:rsidRPr="005B4590">
        <w:rPr>
          <w:rFonts w:ascii="Verdana" w:hAnsi="Verdana"/>
          <w:b/>
          <w:bCs/>
          <w:sz w:val="20"/>
        </w:rPr>
        <w:t>62/ISR/IETU/N</w:t>
      </w:r>
      <w:r w:rsidRPr="005B4590">
        <w:rPr>
          <w:rFonts w:ascii="Verdana" w:hAnsi="Verdana"/>
          <w:bCs/>
          <w:sz w:val="20"/>
        </w:rPr>
        <w:t>    </w:t>
      </w:r>
      <w:r w:rsidRPr="005B4590">
        <w:rPr>
          <w:rFonts w:ascii="Verdana" w:hAnsi="Verdana"/>
          <w:b/>
          <w:bCs/>
          <w:sz w:val="20"/>
        </w:rPr>
        <w:t>Acreditamiento del ISR contra el IETU a solicitud del contribuyente, cuando existan resoluciones determinantes.</w:t>
      </w:r>
    </w:p>
    <w:p w:rsidR="005B4590" w:rsidRPr="005B4590" w:rsidRDefault="005B4590" w:rsidP="005B4590">
      <w:pPr>
        <w:jc w:val="both"/>
        <w:rPr>
          <w:rFonts w:ascii="Verdana" w:hAnsi="Verdana"/>
          <w:bCs/>
          <w:sz w:val="20"/>
        </w:rPr>
      </w:pPr>
      <w:r w:rsidRPr="005B4590">
        <w:rPr>
          <w:rFonts w:ascii="Verdana" w:hAnsi="Verdana"/>
          <w:bCs/>
          <w:sz w:val="20"/>
        </w:rPr>
        <w:t>                   El artículo 8, primero, segundo y quinto párrafos de la Ley del IETU, vigente hasta el 31 de diciembre de 2013, establece que los contribuyentes podrán acreditar contra el IETU del ejercicio, una cantidad equivalente al ISR propio del mismo ejercicio, el cual se haya efectivamente pagado.</w:t>
      </w:r>
    </w:p>
    <w:p w:rsidR="005B4590" w:rsidRPr="005B4590" w:rsidRDefault="005B4590" w:rsidP="005B4590">
      <w:pPr>
        <w:jc w:val="both"/>
        <w:rPr>
          <w:rFonts w:ascii="Verdana" w:hAnsi="Verdana"/>
          <w:bCs/>
          <w:sz w:val="20"/>
        </w:rPr>
      </w:pPr>
      <w:r w:rsidRPr="005B4590">
        <w:rPr>
          <w:rFonts w:ascii="Verdana" w:hAnsi="Verdana"/>
          <w:bCs/>
          <w:sz w:val="20"/>
        </w:rPr>
        <w:t xml:space="preserve">                   Por ende, si derivado de las facultades de comprobación de la autoridad, se observa la omisión de pago del ISR, resulta legal la determinación de dicho </w:t>
      </w:r>
      <w:r w:rsidRPr="005B4590">
        <w:rPr>
          <w:rFonts w:ascii="Verdana" w:hAnsi="Verdana"/>
          <w:bCs/>
          <w:sz w:val="20"/>
        </w:rPr>
        <w:lastRenderedPageBreak/>
        <w:t>impuesto, así como el IETU, sin efectuar el acreditamiento previsto en el precepto legal en comento, atendiendo a que este procede sobre el ISR efectivamente pagado.</w:t>
      </w:r>
    </w:p>
    <w:p w:rsidR="005B4590" w:rsidRPr="005B4590" w:rsidRDefault="005B4590" w:rsidP="005B4590">
      <w:pPr>
        <w:jc w:val="both"/>
        <w:rPr>
          <w:rFonts w:ascii="Verdana" w:hAnsi="Verdana"/>
          <w:bCs/>
          <w:sz w:val="20"/>
        </w:rPr>
      </w:pPr>
      <w:r w:rsidRPr="005B4590">
        <w:rPr>
          <w:rFonts w:ascii="Verdana" w:hAnsi="Verdana"/>
          <w:bCs/>
          <w:sz w:val="20"/>
        </w:rPr>
        <w:t>                   Al respecto, se precisa que el IETU como impuesto complementario sólo debe ser pagado en casos, en que por cualquier motivo, no se pague el ISR o se pague una cantidad menor que el IETU a cargo, por lo cual cuando el contribuyente no hubiere acreditado el ISR efectivamente pagado, se considera que éste no pierde el derecho de acreditarlo contra el IETU determinado a su cargo.</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cuando existan resoluciones determinantes por la omisión en el pago del ISR e IETU, la autoridad ejecutora podrá efectuar el acreditamiento del ISR efectivamente pagado contra el IETU a solicitud del contribuyente.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1"/>
        <w:gridCol w:w="5423"/>
      </w:tblGrid>
      <w:tr w:rsidR="005B4590" w:rsidRPr="005B4590" w:rsidTr="005B4590">
        <w:trPr>
          <w:trHeight w:val="332"/>
        </w:trPr>
        <w:tc>
          <w:tcPr>
            <w:tcW w:w="17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2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Quinta Resolución de Modificaciones a la RMF para 2015</w:t>
            </w:r>
          </w:p>
        </w:tc>
        <w:tc>
          <w:tcPr>
            <w:tcW w:w="5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19 de noviembre de 2015, Anexo 7, publicado en el Diario Oficial de la Federación el 20 de noviembre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63/ISR/N</w:t>
      </w:r>
      <w:r w:rsidRPr="005B4590">
        <w:rPr>
          <w:rFonts w:ascii="Verdana" w:hAnsi="Verdana"/>
          <w:bCs/>
          <w:sz w:val="20"/>
        </w:rPr>
        <w:t>       </w:t>
      </w:r>
      <w:r w:rsidRPr="005B4590">
        <w:rPr>
          <w:rFonts w:ascii="Verdana" w:hAnsi="Verdana"/>
          <w:b/>
          <w:bCs/>
          <w:sz w:val="20"/>
        </w:rPr>
        <w:t>Momento en que se considera percibido un dividendo o utilidad distribuido mediante la entrega de acciones de la misma persona moral para fines de la acumulación a los</w:t>
      </w:r>
    </w:p>
    <w:p w:rsidR="005B4590" w:rsidRPr="005B4590" w:rsidRDefault="005B4590" w:rsidP="005B4590">
      <w:pPr>
        <w:jc w:val="both"/>
        <w:rPr>
          <w:rFonts w:ascii="Verdana" w:hAnsi="Verdana"/>
          <w:bCs/>
          <w:sz w:val="20"/>
        </w:rPr>
      </w:pPr>
      <w:proofErr w:type="gramStart"/>
      <w:r w:rsidRPr="005B4590">
        <w:rPr>
          <w:rFonts w:ascii="Verdana" w:hAnsi="Verdana"/>
          <w:b/>
          <w:bCs/>
          <w:sz w:val="20"/>
        </w:rPr>
        <w:t>demás</w:t>
      </w:r>
      <w:proofErr w:type="gramEnd"/>
      <w:r w:rsidRPr="005B4590">
        <w:rPr>
          <w:rFonts w:ascii="Verdana" w:hAnsi="Verdana"/>
          <w:b/>
          <w:bCs/>
          <w:sz w:val="20"/>
        </w:rPr>
        <w:t xml:space="preserve"> ingresos de las personas físicas y la aplicación del impuesto adicional del 10%.</w:t>
      </w:r>
    </w:p>
    <w:p w:rsidR="005B4590" w:rsidRPr="005B4590" w:rsidRDefault="005B4590" w:rsidP="005B4590">
      <w:pPr>
        <w:jc w:val="both"/>
        <w:rPr>
          <w:rFonts w:ascii="Verdana" w:hAnsi="Verdana"/>
          <w:bCs/>
          <w:sz w:val="20"/>
        </w:rPr>
      </w:pPr>
      <w:r w:rsidRPr="005B4590">
        <w:rPr>
          <w:rFonts w:ascii="Verdana" w:hAnsi="Verdana"/>
          <w:bCs/>
          <w:sz w:val="20"/>
        </w:rPr>
        <w:t>                   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rsidR="005B4590" w:rsidRPr="005B4590" w:rsidRDefault="005B4590" w:rsidP="005B4590">
      <w:pPr>
        <w:jc w:val="both"/>
        <w:rPr>
          <w:rFonts w:ascii="Verdana" w:hAnsi="Verdana"/>
          <w:bCs/>
          <w:sz w:val="20"/>
        </w:rPr>
      </w:pPr>
      <w:r w:rsidRPr="005B4590">
        <w:rPr>
          <w:rFonts w:ascii="Verdana" w:hAnsi="Verdana"/>
          <w:bCs/>
          <w:sz w:val="20"/>
        </w:rPr>
        <w:t>                   Por su parte, el artículo 140, primer párrafo de la Ley del ISR establece que las personas físicas residentes en México deberán acumular a sus demás ingresos, los percibidos por dividendos o utilidades distribuidos por personas morales residentes en México.</w:t>
      </w:r>
    </w:p>
    <w:p w:rsidR="005B4590" w:rsidRPr="005B4590" w:rsidRDefault="005B4590" w:rsidP="005B4590">
      <w:pPr>
        <w:jc w:val="both"/>
        <w:rPr>
          <w:rFonts w:ascii="Verdana" w:hAnsi="Verdana"/>
          <w:bCs/>
          <w:sz w:val="20"/>
        </w:rPr>
      </w:pPr>
      <w:r w:rsidRPr="005B4590">
        <w:rPr>
          <w:rFonts w:ascii="Verdana" w:hAnsi="Verdana"/>
          <w:bCs/>
          <w:sz w:val="20"/>
        </w:rPr>
        <w:t xml:space="preserve">                   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w:t>
      </w:r>
      <w:r w:rsidRPr="005B4590">
        <w:rPr>
          <w:rFonts w:ascii="Verdana" w:hAnsi="Verdana"/>
          <w:bCs/>
          <w:sz w:val="20"/>
        </w:rPr>
        <w:lastRenderedPageBreak/>
        <w:t>México deberán retener el impuesto que se obtenga de aplicar la tasa del 10% sobre los dividendos o utilidades que distribuyan a residentes en el extranjero.</w:t>
      </w:r>
    </w:p>
    <w:p w:rsidR="005B4590" w:rsidRPr="005B4590" w:rsidRDefault="005B4590" w:rsidP="005B4590">
      <w:pPr>
        <w:jc w:val="both"/>
        <w:rPr>
          <w:rFonts w:ascii="Verdana" w:hAnsi="Verdana"/>
          <w:bCs/>
          <w:sz w:val="20"/>
        </w:rPr>
      </w:pPr>
      <w:r w:rsidRPr="005B4590">
        <w:rPr>
          <w:rFonts w:ascii="Verdana" w:hAnsi="Verdana"/>
          <w:bCs/>
          <w:sz w:val="20"/>
        </w:rPr>
        <w:t>                   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rsidR="005B4590" w:rsidRPr="005B4590" w:rsidRDefault="005B4590" w:rsidP="005B4590">
      <w:pPr>
        <w:jc w:val="both"/>
        <w:rPr>
          <w:rFonts w:ascii="Verdana" w:hAnsi="Verdana"/>
          <w:bCs/>
          <w:sz w:val="20"/>
        </w:rPr>
      </w:pPr>
      <w:r w:rsidRPr="005B4590">
        <w:rPr>
          <w:rFonts w:ascii="Verdana" w:hAnsi="Verdana"/>
          <w:bCs/>
          <w:sz w:val="20"/>
        </w:rPr>
        <w:t>                   Se precisa que las acciones recibidas de conformidad con los párrafos anteriores, no tendrán costo comprobado de adquisición en los términos del artículo 23, penúltimo párrafo de la Ley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68"/>
        <w:gridCol w:w="5346"/>
      </w:tblGrid>
      <w:tr w:rsidR="005B4590" w:rsidRPr="005B4590" w:rsidTr="005B4590">
        <w:trPr>
          <w:trHeight w:val="332"/>
        </w:trPr>
        <w:tc>
          <w:tcPr>
            <w:tcW w:w="186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4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2017</w:t>
            </w:r>
          </w:p>
        </w:tc>
        <w:tc>
          <w:tcPr>
            <w:tcW w:w="5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2016, Anexo 7, publicado en el Diario Oficial de la Federación el 27 de diciembre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64/ISR/N </w:t>
      </w:r>
      <w:r w:rsidRPr="005B4590">
        <w:rPr>
          <w:rFonts w:ascii="Verdana" w:hAnsi="Verdana"/>
          <w:bCs/>
          <w:sz w:val="20"/>
        </w:rPr>
        <w:t>      </w:t>
      </w:r>
      <w:r w:rsidRPr="005B4590">
        <w:rPr>
          <w:rFonts w:ascii="Verdana" w:hAnsi="Verdana"/>
          <w:b/>
          <w:bCs/>
          <w:sz w:val="20"/>
        </w:rPr>
        <w:t>Intereses pagados a residentes en el extranjero por sociedades financieras de objeto múltiple en operaciones entre personas relacionadas, que deriven de préstamos u otros créditos.</w:t>
      </w:r>
    </w:p>
    <w:p w:rsidR="005B4590" w:rsidRPr="005B4590" w:rsidRDefault="005B4590" w:rsidP="005B4590">
      <w:pPr>
        <w:jc w:val="both"/>
        <w:rPr>
          <w:rFonts w:ascii="Verdana" w:hAnsi="Verdana"/>
          <w:bCs/>
          <w:sz w:val="20"/>
        </w:rPr>
      </w:pPr>
      <w:r w:rsidRPr="005B4590">
        <w:rPr>
          <w:rFonts w:ascii="Verdana" w:hAnsi="Verdana"/>
          <w:bCs/>
          <w:sz w:val="20"/>
        </w:rPr>
        <w:t>                   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rsidR="005B4590" w:rsidRPr="005B4590" w:rsidRDefault="005B4590" w:rsidP="005B4590">
      <w:pPr>
        <w:jc w:val="both"/>
        <w:rPr>
          <w:rFonts w:ascii="Verdana" w:hAnsi="Verdana"/>
          <w:bCs/>
          <w:sz w:val="20"/>
        </w:rPr>
      </w:pPr>
      <w:r w:rsidRPr="005B4590">
        <w:rPr>
          <w:rFonts w:ascii="Verdana" w:hAnsi="Verdana"/>
          <w:bCs/>
          <w:sz w:val="20"/>
        </w:rPr>
        <w:t>                   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rsidR="005B4590" w:rsidRPr="005B4590" w:rsidRDefault="005B4590" w:rsidP="005B4590">
      <w:pPr>
        <w:jc w:val="both"/>
        <w:rPr>
          <w:rFonts w:ascii="Verdana" w:hAnsi="Verdana"/>
          <w:bCs/>
          <w:sz w:val="20"/>
        </w:rPr>
      </w:pPr>
      <w:r w:rsidRPr="005B4590">
        <w:rPr>
          <w:rFonts w:ascii="Verdana" w:hAnsi="Verdana"/>
          <w:bCs/>
          <w:sz w:val="20"/>
        </w:rPr>
        <w:lastRenderedPageBreak/>
        <w:t>                   El décimo primer párrafo del artículo 166 aludido establece que las tasas previstas en las fracciones I y II del mismo, no serán aplicables si los beneficiarios efectivos, ya sea directa o indirectamente, en forma individual o conjuntamente con personas relacionadas, perciben</w:t>
      </w:r>
    </w:p>
    <w:p w:rsidR="005B4590" w:rsidRPr="005B4590" w:rsidRDefault="005B4590" w:rsidP="005B4590">
      <w:pPr>
        <w:jc w:val="both"/>
        <w:rPr>
          <w:rFonts w:ascii="Verdana" w:hAnsi="Verdana"/>
          <w:bCs/>
          <w:sz w:val="20"/>
        </w:rPr>
      </w:pPr>
      <w:proofErr w:type="gramStart"/>
      <w:r w:rsidRPr="005B4590">
        <w:rPr>
          <w:rFonts w:ascii="Verdana" w:hAnsi="Verdana"/>
          <w:bCs/>
          <w:sz w:val="20"/>
        </w:rPr>
        <w:t>más</w:t>
      </w:r>
      <w:proofErr w:type="gramEnd"/>
      <w:r w:rsidRPr="005B4590">
        <w:rPr>
          <w:rFonts w:ascii="Verdana" w:hAnsi="Verdana"/>
          <w:bCs/>
          <w:sz w:val="20"/>
        </w:rPr>
        <w:t xml:space="preserve">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rsidR="005B4590" w:rsidRPr="005B4590" w:rsidRDefault="005B4590" w:rsidP="005B4590">
      <w:pPr>
        <w:jc w:val="both"/>
        <w:rPr>
          <w:rFonts w:ascii="Verdana" w:hAnsi="Verdana"/>
          <w:bCs/>
          <w:sz w:val="20"/>
        </w:rPr>
      </w:pPr>
      <w:r w:rsidRPr="005B4590">
        <w:rPr>
          <w:rFonts w:ascii="Verdana" w:hAnsi="Verdana"/>
          <w:bCs/>
          <w:sz w:val="20"/>
        </w:rPr>
        <w:t>                   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8"/>
        <w:gridCol w:w="5416"/>
      </w:tblGrid>
      <w:tr w:rsidR="005B4590" w:rsidRPr="005B4590" w:rsidTr="005B4590">
        <w:trPr>
          <w:trHeight w:val="332"/>
        </w:trPr>
        <w:tc>
          <w:tcPr>
            <w:tcW w:w="179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Primera Resolución de Modificaciones a la RMF para 2017</w:t>
            </w:r>
          </w:p>
        </w:tc>
        <w:tc>
          <w:tcPr>
            <w:tcW w:w="5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15 de mayo de 2017, Anexo 7, publicado en el Diario Oficial de la Federación el 16 de mayo de 2017.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65/ISR/N </w:t>
      </w:r>
      <w:r w:rsidRPr="005B4590">
        <w:rPr>
          <w:rFonts w:ascii="Verdana" w:hAnsi="Verdana"/>
          <w:bCs/>
          <w:sz w:val="20"/>
        </w:rPr>
        <w:t>      </w:t>
      </w:r>
      <w:r w:rsidRPr="005B4590">
        <w:rPr>
          <w:rFonts w:ascii="Verdana" w:hAnsi="Verdana"/>
          <w:b/>
          <w:bCs/>
          <w:sz w:val="20"/>
        </w:rPr>
        <w:t>Gas de empaque. El utilizado en el servicio de transporte de gas natural tiene la naturaleza de activo fijo.</w:t>
      </w:r>
    </w:p>
    <w:p w:rsidR="005B4590" w:rsidRPr="005B4590" w:rsidRDefault="005B4590" w:rsidP="005B4590">
      <w:pPr>
        <w:jc w:val="both"/>
        <w:rPr>
          <w:rFonts w:ascii="Verdana" w:hAnsi="Verdana"/>
          <w:bCs/>
          <w:sz w:val="20"/>
        </w:rPr>
      </w:pPr>
      <w:r w:rsidRPr="005B4590">
        <w:rPr>
          <w:rFonts w:ascii="Verdana" w:hAnsi="Verdana"/>
          <w:bCs/>
          <w:sz w:val="20"/>
        </w:rPr>
        <w:t>                   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rsidR="005B4590" w:rsidRPr="005B4590" w:rsidRDefault="005B4590" w:rsidP="005B4590">
      <w:pPr>
        <w:jc w:val="both"/>
        <w:rPr>
          <w:rFonts w:ascii="Verdana" w:hAnsi="Verdana"/>
          <w:bCs/>
          <w:sz w:val="20"/>
        </w:rPr>
      </w:pPr>
      <w:r w:rsidRPr="005B4590">
        <w:rPr>
          <w:rFonts w:ascii="Verdana" w:hAnsi="Verdana"/>
          <w:bCs/>
          <w:sz w:val="20"/>
        </w:rPr>
        <w:t>                   El artículo 35, fracción VI de la Ley del ISR establece que, tratándose de activos fijos destinados a la infraestructura fija para el transporte, almacenamiento y procesamiento de hidrocarburos, la tasa máxima de deducción anual aplicable es del 10%.</w:t>
      </w:r>
    </w:p>
    <w:p w:rsidR="005B4590" w:rsidRPr="005B4590" w:rsidRDefault="005B4590" w:rsidP="005B4590">
      <w:pPr>
        <w:jc w:val="both"/>
        <w:rPr>
          <w:rFonts w:ascii="Verdana" w:hAnsi="Verdana"/>
          <w:bCs/>
          <w:sz w:val="20"/>
        </w:rPr>
      </w:pPr>
      <w:r w:rsidRPr="005B4590">
        <w:rPr>
          <w:rFonts w:ascii="Verdana" w:hAnsi="Verdana"/>
          <w:bCs/>
          <w:sz w:val="20"/>
        </w:rPr>
        <w:lastRenderedPageBreak/>
        <w:t>                   Por su parte, el gas de empaque forma parte de la infraestructura fija empleada en el transporte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rsidR="005B4590" w:rsidRPr="005B4590" w:rsidRDefault="005B4590" w:rsidP="005B4590">
      <w:pPr>
        <w:jc w:val="both"/>
        <w:rPr>
          <w:rFonts w:ascii="Verdana" w:hAnsi="Verdana"/>
          <w:bCs/>
          <w:sz w:val="20"/>
        </w:rPr>
      </w:pPr>
      <w:r w:rsidRPr="005B4590">
        <w:rPr>
          <w:rFonts w:ascii="Verdana" w:hAnsi="Verdana"/>
          <w:bCs/>
          <w:sz w:val="20"/>
        </w:rPr>
        <w:t>                   Por lo anterior, el gas de empaque se ubica en la hipótesis prevista por el artículo 35, fracción VI de la Ley del ISR, por lo que éste se deducirá a la tasa máxima del 10% anual sobre el monto original de la inversión.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8"/>
        <w:gridCol w:w="5416"/>
      </w:tblGrid>
      <w:tr w:rsidR="005B4590" w:rsidRPr="005B4590" w:rsidTr="005B4590">
        <w:trPr>
          <w:trHeight w:val="332"/>
        </w:trPr>
        <w:tc>
          <w:tcPr>
            <w:tcW w:w="179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2018</w:t>
            </w:r>
          </w:p>
        </w:tc>
        <w:tc>
          <w:tcPr>
            <w:tcW w:w="5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22 de diciembre de 2017, Anexo 7, publicado en el Diario Oficial de la Federación el 29 de diciembre de 2017.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66/ISR/N</w:t>
      </w:r>
      <w:r w:rsidRPr="005B4590">
        <w:rPr>
          <w:rFonts w:ascii="Verdana" w:hAnsi="Verdana"/>
          <w:bCs/>
          <w:sz w:val="20"/>
        </w:rPr>
        <w:t>       </w:t>
      </w:r>
      <w:r w:rsidRPr="005B4590">
        <w:rPr>
          <w:rFonts w:ascii="Verdana" w:hAnsi="Verdana"/>
          <w:b/>
          <w:bCs/>
          <w:sz w:val="20"/>
        </w:rPr>
        <w:t>Beneficios empresariales para los efectos de los tratados para evitar la doble tributación y su relación con el artículo 175, fracción VI de la Ley del ISR.</w:t>
      </w:r>
    </w:p>
    <w:p w:rsidR="005B4590" w:rsidRPr="005B4590" w:rsidRDefault="005B4590" w:rsidP="005B4590">
      <w:pPr>
        <w:jc w:val="both"/>
        <w:rPr>
          <w:rFonts w:ascii="Verdana" w:hAnsi="Verdana"/>
          <w:bCs/>
          <w:sz w:val="20"/>
        </w:rPr>
      </w:pPr>
      <w:r w:rsidRPr="005B4590">
        <w:rPr>
          <w:rFonts w:ascii="Verdana" w:hAnsi="Verdana"/>
          <w:bCs/>
          <w:sz w:val="20"/>
        </w:rPr>
        <w:t>                   La regla 2.1.36. de la RMF vigente o aquella que la sustituya establece que para efectos de los tratados para evitar la doble imposición, la expresión "beneficios empresariales" significa los ingresos generados por las actividades referidas en el artículo 16 del CFF.</w:t>
      </w:r>
    </w:p>
    <w:p w:rsidR="005B4590" w:rsidRPr="005B4590" w:rsidRDefault="005B4590" w:rsidP="005B4590">
      <w:pPr>
        <w:jc w:val="both"/>
        <w:rPr>
          <w:rFonts w:ascii="Verdana" w:hAnsi="Verdana"/>
          <w:bCs/>
          <w:sz w:val="20"/>
        </w:rPr>
      </w:pPr>
      <w:r w:rsidRPr="005B4590">
        <w:rPr>
          <w:rFonts w:ascii="Verdana" w:hAnsi="Verdana"/>
          <w:bCs/>
          <w:sz w:val="20"/>
        </w:rPr>
        <w:t>                   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rsidR="005B4590" w:rsidRPr="005B4590" w:rsidRDefault="005B4590" w:rsidP="005B4590">
      <w:pPr>
        <w:jc w:val="both"/>
        <w:rPr>
          <w:rFonts w:ascii="Verdana" w:hAnsi="Verdana"/>
          <w:bCs/>
          <w:sz w:val="20"/>
        </w:rPr>
      </w:pPr>
      <w:r w:rsidRPr="005B4590">
        <w:rPr>
          <w:rFonts w:ascii="Verdana" w:hAnsi="Verdana"/>
          <w:bCs/>
          <w:sz w:val="20"/>
        </w:rPr>
        <w:t>                   Al respecto, el artículo 175, fracción VI de la Ley del ISR establece que se considerarán ingresos por actividades empresariales los derivados de las actividades a que se refiere el</w:t>
      </w:r>
    </w:p>
    <w:p w:rsidR="005B4590" w:rsidRPr="005B4590" w:rsidRDefault="005B4590" w:rsidP="005B4590">
      <w:pPr>
        <w:jc w:val="both"/>
        <w:rPr>
          <w:rFonts w:ascii="Verdana" w:hAnsi="Verdana"/>
          <w:bCs/>
          <w:sz w:val="20"/>
        </w:rPr>
      </w:pPr>
      <w:proofErr w:type="gramStart"/>
      <w:r w:rsidRPr="005B4590">
        <w:rPr>
          <w:rFonts w:ascii="Verdana" w:hAnsi="Verdana"/>
          <w:bCs/>
          <w:sz w:val="20"/>
        </w:rPr>
        <w:t>artículo</w:t>
      </w:r>
      <w:proofErr w:type="gramEnd"/>
      <w:r w:rsidRPr="005B4590">
        <w:rPr>
          <w:rFonts w:ascii="Verdana" w:hAnsi="Verdana"/>
          <w:bCs/>
          <w:sz w:val="20"/>
        </w:rPr>
        <w:t xml:space="preserve"> 16 del CFF y que no se entienden comprendidos los ingresos a que se refieren los artículos 153 al 173 de la referida Ley. Sin embargo, dicha disposición establece expresamente que este supuesto sólo es aplicable para efectos del Título V del mismo ordenamiento.</w:t>
      </w:r>
    </w:p>
    <w:p w:rsidR="005B4590" w:rsidRPr="005B4590" w:rsidRDefault="005B4590" w:rsidP="005B4590">
      <w:pPr>
        <w:jc w:val="both"/>
        <w:rPr>
          <w:rFonts w:ascii="Verdana" w:hAnsi="Verdana"/>
          <w:bCs/>
          <w:sz w:val="20"/>
        </w:rPr>
      </w:pPr>
      <w:r w:rsidRPr="005B4590">
        <w:rPr>
          <w:rFonts w:ascii="Verdana" w:hAnsi="Verdana"/>
          <w:bCs/>
          <w:sz w:val="20"/>
        </w:rPr>
        <w:t xml:space="preserve">                   Consecuentemente, para fines de los tratados para evitar la doble imposición celebrados por México será la regla 2.1.36. </w:t>
      </w:r>
      <w:proofErr w:type="gramStart"/>
      <w:r w:rsidRPr="005B4590">
        <w:rPr>
          <w:rFonts w:ascii="Verdana" w:hAnsi="Verdana"/>
          <w:bCs/>
          <w:sz w:val="20"/>
        </w:rPr>
        <w:t>de</w:t>
      </w:r>
      <w:proofErr w:type="gramEnd"/>
      <w:r w:rsidRPr="005B4590">
        <w:rPr>
          <w:rFonts w:ascii="Verdana" w:hAnsi="Verdana"/>
          <w:bCs/>
          <w:sz w:val="20"/>
        </w:rPr>
        <w:t xml:space="preserve"> la RMF o aquella que la sustituya la disposición de nuestro derecho interno que define "beneficios empresariales".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5170"/>
      </w:tblGrid>
      <w:tr w:rsidR="005B4590" w:rsidRPr="005B4590" w:rsidTr="005B4590">
        <w:trPr>
          <w:trHeight w:val="332"/>
        </w:trPr>
        <w:tc>
          <w:tcPr>
            <w:tcW w:w="204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2018</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2018, Anexo 7, publicado en el Diario Oficial de la Federación el mismo 30 de noviembre de 2018.</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67/ISR/N </w:t>
      </w:r>
      <w:r w:rsidRPr="005B4590">
        <w:rPr>
          <w:rFonts w:ascii="Verdana" w:hAnsi="Verdana"/>
          <w:bCs/>
          <w:sz w:val="20"/>
        </w:rPr>
        <w:t>      </w:t>
      </w:r>
      <w:r w:rsidRPr="005B4590">
        <w:rPr>
          <w:rFonts w:ascii="Verdana" w:hAnsi="Verdana"/>
          <w:b/>
          <w:bCs/>
          <w:sz w:val="20"/>
        </w:rPr>
        <w:t>Autorización. Requisitos para ser donataria autorizada.</w:t>
      </w:r>
    </w:p>
    <w:p w:rsidR="005B4590" w:rsidRPr="005B4590" w:rsidRDefault="005B4590" w:rsidP="005B4590">
      <w:pPr>
        <w:jc w:val="both"/>
        <w:rPr>
          <w:rFonts w:ascii="Verdana" w:hAnsi="Verdana"/>
          <w:bCs/>
          <w:sz w:val="20"/>
        </w:rPr>
      </w:pPr>
      <w:r w:rsidRPr="005B4590">
        <w:rPr>
          <w:rFonts w:ascii="Verdana" w:hAnsi="Verdana"/>
          <w:bCs/>
          <w:sz w:val="20"/>
        </w:rPr>
        <w:t>                   El artículo 82, fracción I de la Ley del ISR, dispone que para ser consideradas como instituciones autorizadas para recibir donativos deducibles las personas morales con fines no lucrativos deberán realizar exclusivamente la actividad de su objeto social que se ubica en alguno de los supuestos establecidos por la Ley de ISR de conformidad con lo establecido en los artículos 79, fracciones VI, X, XI, XII, XVII, XIX, XX y XXV, 82, penúltimo párrafo y 84 de la Ley del ISR, así como 36, segundo párrafo y 134 de su Reglamento, es decir, que sólo tendrán que llevar a cabo la actividad asistencial, educativa, de investigación científica o tecnológica, cultural, ecológica, de preservación de especies en peligro de extinción, becantes, de obras o servicios públicos, de desarrollo social, de apoyo económico, museos y bibliotecas privados, o de escuela empresa.</w:t>
      </w:r>
    </w:p>
    <w:p w:rsidR="005B4590" w:rsidRPr="005B4590" w:rsidRDefault="005B4590" w:rsidP="005B4590">
      <w:pPr>
        <w:jc w:val="both"/>
        <w:rPr>
          <w:rFonts w:ascii="Verdana" w:hAnsi="Verdana"/>
          <w:bCs/>
          <w:sz w:val="20"/>
        </w:rPr>
      </w:pPr>
      <w:r w:rsidRPr="005B4590">
        <w:rPr>
          <w:rFonts w:ascii="Verdana" w:hAnsi="Verdana"/>
          <w:bCs/>
          <w:sz w:val="20"/>
        </w:rPr>
        <w:t>                   Adicionalmente, el citado artículo 82, en su fracción IV señala que las personas morales con fines no lucrativos deberán destinar sus activos exclusivamente a los fines propios de su objeto social,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rsidR="005B4590" w:rsidRPr="005B4590" w:rsidRDefault="005B4590" w:rsidP="005B4590">
      <w:pPr>
        <w:jc w:val="both"/>
        <w:rPr>
          <w:rFonts w:ascii="Verdana" w:hAnsi="Verdana"/>
          <w:bCs/>
          <w:sz w:val="20"/>
        </w:rPr>
      </w:pPr>
      <w:r w:rsidRPr="005B4590">
        <w:rPr>
          <w:rFonts w:ascii="Verdana" w:hAnsi="Verdana"/>
          <w:bCs/>
          <w:sz w:val="20"/>
        </w:rPr>
        <w:t>                   Asimismo, el propio artículo 82, en su fracción V determina que las personas morales con fines no lucrativos al momento de su liquidación o cambio de residencia para efectos fiscales, deberán destinar la totalidad de su patrimonio a otras entidades autorizadas para recibir donativos deducibles.</w:t>
      </w:r>
    </w:p>
    <w:p w:rsidR="005B4590" w:rsidRPr="005B4590" w:rsidRDefault="005B4590" w:rsidP="005B4590">
      <w:pPr>
        <w:jc w:val="both"/>
        <w:rPr>
          <w:rFonts w:ascii="Verdana" w:hAnsi="Verdana"/>
          <w:bCs/>
          <w:sz w:val="20"/>
        </w:rPr>
      </w:pPr>
      <w:r w:rsidRPr="005B4590">
        <w:rPr>
          <w:rFonts w:ascii="Verdana" w:hAnsi="Verdana"/>
          <w:bCs/>
          <w:sz w:val="20"/>
        </w:rPr>
        <w:t>                   El artículo 5 del Código Fiscal de la Federación, establece que las disposiciones fiscales que establezcan cargas a los particulares indican el sujeto, objeto, base, tasa o tarifa de una contribución y las excepciones a ésta, deben aplicarse en forma estricta, mientras que la interpretación del resto de las disposiciones tributarias podrá realizarse aplicando cualquier otro método de interpretación jurídica. En este sentido, la Suprema Corte de Justicia de la Nación considera que la circunstancia de que sean de aplicación estricta determinadas disposiciones de carácter tributario, no impide al intérprete acudir a los diversos métodos que permiten conocer la verdadera intención del creador de las normas, cuando de su análisis literal las palabras utilizadas, sean técnicas o de uso común y se pueda generar incertidumbre sobre su significado.</w:t>
      </w:r>
    </w:p>
    <w:p w:rsidR="005B4590" w:rsidRPr="005B4590" w:rsidRDefault="005B4590" w:rsidP="005B4590">
      <w:pPr>
        <w:jc w:val="both"/>
        <w:rPr>
          <w:rFonts w:ascii="Verdana" w:hAnsi="Verdana"/>
          <w:bCs/>
          <w:sz w:val="20"/>
        </w:rPr>
      </w:pPr>
      <w:r w:rsidRPr="005B4590">
        <w:rPr>
          <w:rFonts w:ascii="Verdana" w:hAnsi="Verdana"/>
          <w:bCs/>
          <w:sz w:val="20"/>
        </w:rPr>
        <w:lastRenderedPageBreak/>
        <w:t>                   De la interpretación a las disposiciones antes señaladas se tiene que el objeto social o fin autorizados corresponde a la actividad que la autoridad fiscal constató se ubica en los supuestos contemplados en las disposiciones fiscales como susceptible de ser autorizada conforme a la Ley del ISR, el cual está contenido en el oficio de autorización correspondiente.</w:t>
      </w:r>
    </w:p>
    <w:p w:rsidR="005B4590" w:rsidRPr="005B4590" w:rsidRDefault="005B4590" w:rsidP="005B4590">
      <w:pPr>
        <w:jc w:val="both"/>
        <w:rPr>
          <w:rFonts w:ascii="Verdana" w:hAnsi="Verdana"/>
          <w:bCs/>
          <w:sz w:val="20"/>
        </w:rPr>
      </w:pPr>
      <w:r w:rsidRPr="005B4590">
        <w:rPr>
          <w:rFonts w:ascii="Verdana" w:hAnsi="Verdana"/>
          <w:bCs/>
          <w:sz w:val="20"/>
        </w:rPr>
        <w:t>                   En los estatutos sociales o contrato de fideicomiso respectivo, de las personas morales con fines no lucrativos o fideicomisos, se pueden establecer tanto actividades susceptibles de ser autorizadas conforme a la Ley del ISR, como otras no relacionados con dicha finalidad, sin embargo, eso no impide obtener la autorización, siempre y cuando, dichas actividades no tengan fines económicos y se realicen exclusivamente para alcanzar el objeto social autorizado.</w:t>
      </w:r>
    </w:p>
    <w:p w:rsidR="005B4590" w:rsidRPr="005B4590" w:rsidRDefault="005B4590" w:rsidP="005B4590">
      <w:pPr>
        <w:jc w:val="both"/>
        <w:rPr>
          <w:rFonts w:ascii="Verdana" w:hAnsi="Verdana"/>
          <w:bCs/>
          <w:sz w:val="20"/>
        </w:rPr>
      </w:pPr>
      <w:r w:rsidRPr="005B4590">
        <w:rPr>
          <w:rFonts w:ascii="Verdana" w:hAnsi="Verdana"/>
          <w:bCs/>
          <w:sz w:val="20"/>
        </w:rPr>
        <w:t>                   En ese sentido, cuando se actualice el supuesto señalado en el párrafo anterior, se puede</w:t>
      </w:r>
    </w:p>
    <w:p w:rsidR="005B4590" w:rsidRPr="005B4590" w:rsidRDefault="005B4590" w:rsidP="005B4590">
      <w:pPr>
        <w:jc w:val="both"/>
        <w:rPr>
          <w:rFonts w:ascii="Verdana" w:hAnsi="Verdana"/>
          <w:bCs/>
          <w:sz w:val="20"/>
        </w:rPr>
      </w:pPr>
      <w:proofErr w:type="gramStart"/>
      <w:r w:rsidRPr="005B4590">
        <w:rPr>
          <w:rFonts w:ascii="Verdana" w:hAnsi="Verdana"/>
          <w:bCs/>
          <w:sz w:val="20"/>
        </w:rPr>
        <w:t>considerar</w:t>
      </w:r>
      <w:proofErr w:type="gramEnd"/>
      <w:r w:rsidRPr="005B4590">
        <w:rPr>
          <w:rFonts w:ascii="Verdana" w:hAnsi="Verdana"/>
          <w:bCs/>
          <w:sz w:val="20"/>
        </w:rPr>
        <w:t xml:space="preserve"> que se tienen por cumplidos los requisitos para ser donataria autorizada previstos en el artículo 82, fracción I de la Ley del ISR y, por ende, las organizaciones civiles y fideicomisos podrán obtener autorización para recibir donativos deducibles, siempre y cuando no realicen ningún acto o actividad que contravenga la naturaleza sin fines económicos de las donatarias autorizadas o las disposiciones legales aplicables al régimen de donatarias autorizadas.</w:t>
      </w:r>
    </w:p>
    <w:p w:rsidR="005B4590" w:rsidRPr="005B4590" w:rsidRDefault="005B4590" w:rsidP="005B4590">
      <w:pPr>
        <w:jc w:val="both"/>
        <w:rPr>
          <w:rFonts w:ascii="Verdana" w:hAnsi="Verdana"/>
          <w:bCs/>
          <w:sz w:val="20"/>
        </w:rPr>
      </w:pPr>
      <w:r w:rsidRPr="005B4590">
        <w:rPr>
          <w:rFonts w:ascii="Verdana" w:hAnsi="Verdana"/>
          <w:b/>
          <w:bCs/>
          <w:sz w:val="20"/>
        </w:rPr>
        <w:t>C. Criterios de la Ley del IVA</w:t>
      </w:r>
    </w:p>
    <w:p w:rsidR="005B4590" w:rsidRPr="005B4590" w:rsidRDefault="005B4590" w:rsidP="005B4590">
      <w:pPr>
        <w:jc w:val="both"/>
        <w:rPr>
          <w:rFonts w:ascii="Verdana" w:hAnsi="Verdana"/>
          <w:bCs/>
          <w:sz w:val="20"/>
        </w:rPr>
      </w:pPr>
      <w:r w:rsidRPr="005B4590">
        <w:rPr>
          <w:rFonts w:ascii="Verdana" w:hAnsi="Verdana"/>
          <w:b/>
          <w:bCs/>
          <w:sz w:val="20"/>
        </w:rPr>
        <w:t>1/IVA/N</w:t>
      </w:r>
      <w:r w:rsidRPr="005B4590">
        <w:rPr>
          <w:rFonts w:ascii="Verdana" w:hAnsi="Verdana"/>
          <w:bCs/>
          <w:sz w:val="20"/>
        </w:rPr>
        <w:t>        </w:t>
      </w:r>
      <w:r w:rsidRPr="005B4590">
        <w:rPr>
          <w:rFonts w:ascii="Verdana" w:hAnsi="Verdana"/>
          <w:b/>
          <w:bCs/>
          <w:sz w:val="20"/>
        </w:rPr>
        <w:t>La contraprestación pagada con acciones o partes sociales por aportaciones en especie a sociedades mercantiles, se considera efectivamente cobrada con la entrega de las mismas.</w:t>
      </w:r>
    </w:p>
    <w:p w:rsidR="005B4590" w:rsidRPr="005B4590" w:rsidRDefault="005B4590" w:rsidP="005B4590">
      <w:pPr>
        <w:jc w:val="both"/>
        <w:rPr>
          <w:rFonts w:ascii="Verdana" w:hAnsi="Verdana"/>
          <w:bCs/>
          <w:sz w:val="20"/>
        </w:rPr>
      </w:pPr>
      <w:r w:rsidRPr="005B4590">
        <w:rPr>
          <w:rFonts w:ascii="Verdana" w:hAnsi="Verdana"/>
          <w:bCs/>
          <w:sz w:val="20"/>
        </w:rPr>
        <w:t>                   El artículo 1, fracción I de la Ley del IVA establece que están obligadas al pago del IVA, las personas físicas y las morales que en territorio nacional realicen, entre otros actos o actividades, la enajenación de bienes.</w:t>
      </w:r>
    </w:p>
    <w:p w:rsidR="005B4590" w:rsidRPr="005B4590" w:rsidRDefault="005B4590" w:rsidP="005B4590">
      <w:pPr>
        <w:jc w:val="both"/>
        <w:rPr>
          <w:rFonts w:ascii="Verdana" w:hAnsi="Verdana"/>
          <w:bCs/>
          <w:sz w:val="20"/>
        </w:rPr>
      </w:pPr>
      <w:r w:rsidRPr="005B4590">
        <w:rPr>
          <w:rFonts w:ascii="Verdana" w:hAnsi="Verdana"/>
          <w:bCs/>
          <w:sz w:val="20"/>
        </w:rPr>
        <w:t>                   De conformidad con lo dispuesto por el artículo 8 de la misma ley, en relación con el artículo 14, fracción III del CFF, la aportación a una sociedad o asociación se entiende como enajenación.</w:t>
      </w:r>
    </w:p>
    <w:p w:rsidR="005B4590" w:rsidRPr="005B4590" w:rsidRDefault="005B4590" w:rsidP="005B4590">
      <w:pPr>
        <w:jc w:val="both"/>
        <w:rPr>
          <w:rFonts w:ascii="Verdana" w:hAnsi="Verdana"/>
          <w:bCs/>
          <w:sz w:val="20"/>
        </w:rPr>
      </w:pPr>
      <w:r w:rsidRPr="005B4590">
        <w:rPr>
          <w:rFonts w:ascii="Verdana" w:hAnsi="Verdana"/>
          <w:bCs/>
          <w:sz w:val="20"/>
        </w:rPr>
        <w:t>                   El artículo 11 de la Ley del IVA, señala que la enajenación de bienes se considera efectuada en el momento en el que efectivamente se cobren las contraprestaciones y sobre el monto de cada una de ellas.</w:t>
      </w:r>
    </w:p>
    <w:p w:rsidR="005B4590" w:rsidRPr="005B4590" w:rsidRDefault="005B4590" w:rsidP="005B4590">
      <w:pPr>
        <w:jc w:val="both"/>
        <w:rPr>
          <w:rFonts w:ascii="Verdana" w:hAnsi="Verdana"/>
          <w:bCs/>
          <w:sz w:val="20"/>
        </w:rPr>
      </w:pPr>
      <w:r w:rsidRPr="005B4590">
        <w:rPr>
          <w:rFonts w:ascii="Verdana" w:hAnsi="Verdana"/>
          <w:bCs/>
          <w:sz w:val="20"/>
        </w:rPr>
        <w:t>                   En este tenor, el artículo 1-B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rsidR="005B4590" w:rsidRPr="005B4590" w:rsidRDefault="005B4590" w:rsidP="005B4590">
      <w:pPr>
        <w:jc w:val="both"/>
        <w:rPr>
          <w:rFonts w:ascii="Verdana" w:hAnsi="Verdana"/>
          <w:bCs/>
          <w:sz w:val="20"/>
        </w:rPr>
      </w:pPr>
      <w:r w:rsidRPr="005B4590">
        <w:rPr>
          <w:rFonts w:ascii="Verdana" w:hAnsi="Verdana"/>
          <w:bCs/>
          <w:sz w:val="20"/>
        </w:rPr>
        <w:lastRenderedPageBreak/>
        <w:t>                   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rsidR="005B4590" w:rsidRPr="005B4590" w:rsidRDefault="005B4590" w:rsidP="005B4590">
      <w:pPr>
        <w:jc w:val="both"/>
        <w:rPr>
          <w:rFonts w:ascii="Verdana" w:hAnsi="Verdana"/>
          <w:bCs/>
          <w:sz w:val="20"/>
        </w:rPr>
      </w:pPr>
      <w:r w:rsidRPr="005B4590">
        <w:rPr>
          <w:rFonts w:ascii="Verdana" w:hAnsi="Verdana"/>
          <w:bCs/>
          <w:sz w:val="20"/>
        </w:rPr>
        <w:t>                   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tercer párrafo de la ley de la materia, no aplica a las acciones o partes sociales, toda vez que constituyen bienes por cuya naturaleza no se entregan en garantía.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4"/>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24"/>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2/IVA/N</w:t>
      </w:r>
      <w:r w:rsidRPr="005B4590">
        <w:rPr>
          <w:rFonts w:ascii="Verdana" w:hAnsi="Verdana"/>
          <w:bCs/>
          <w:sz w:val="20"/>
        </w:rPr>
        <w:t>        </w:t>
      </w:r>
      <w:r w:rsidRPr="005B4590">
        <w:rPr>
          <w:rFonts w:ascii="Verdana" w:hAnsi="Verdana"/>
          <w:b/>
          <w:bCs/>
          <w:sz w:val="20"/>
        </w:rPr>
        <w:t>Indemnización por cheque no pagado. El monto de la misma no es objeto del IVA.</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 de la Ley del IVA establece que están </w:t>
      </w:r>
      <w:proofErr w:type="gramStart"/>
      <w:r w:rsidRPr="005B4590">
        <w:rPr>
          <w:rFonts w:ascii="Verdana" w:hAnsi="Verdana"/>
          <w:bCs/>
          <w:sz w:val="20"/>
        </w:rPr>
        <w:t>obligados</w:t>
      </w:r>
      <w:proofErr w:type="gramEnd"/>
      <w:r w:rsidRPr="005B4590">
        <w:rPr>
          <w:rFonts w:ascii="Verdana" w:hAnsi="Verdana"/>
          <w:bCs/>
          <w:sz w:val="20"/>
        </w:rPr>
        <w:t xml:space="preserve"> al pago de dicho impuesto las personas físicas y morales que en territorio nacional enajenen bienes, presten servicios independientes, otorguen el uso o goce temporal de bienes o importen bienes o servicios.</w:t>
      </w:r>
    </w:p>
    <w:p w:rsidR="005B4590" w:rsidRPr="005B4590" w:rsidRDefault="005B4590" w:rsidP="005B4590">
      <w:pPr>
        <w:jc w:val="both"/>
        <w:rPr>
          <w:rFonts w:ascii="Verdana" w:hAnsi="Verdana"/>
          <w:bCs/>
          <w:sz w:val="20"/>
        </w:rPr>
      </w:pPr>
      <w:r w:rsidRPr="005B4590">
        <w:rPr>
          <w:rFonts w:ascii="Verdana" w:hAnsi="Verdana"/>
          <w:bCs/>
          <w:sz w:val="20"/>
        </w:rPr>
        <w:t>                   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xml:space="preserve">                   En consecuencia, en el caso de que un cheque librado para cubrir el valor de actos o actividades gravadas por la Ley del IVA, no sea pagado por causas imputables al librador y, por consiguiente, el tenedor reciba la indemnización </w:t>
      </w:r>
      <w:r w:rsidRPr="005B4590">
        <w:rPr>
          <w:rFonts w:ascii="Verdana" w:hAnsi="Verdana"/>
          <w:bCs/>
          <w:sz w:val="20"/>
        </w:rPr>
        <w:lastRenderedPageBreak/>
        <w:t>establecida en el artículo 193 de la Ley General de Títulos y Operaciones de Crédito, dicha indemnización no formará parte de la base para el cálculo del IVA, debido a que ésta no deriva del acto o actividad celebrado por el tenedor, sino de la aplicación de la Ley General de Títulos y Operaciones de Crédito.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4"/>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0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Supuesto 38</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Página 24 del Manual de Complementación Legal del IVA 1988, criterios 5.1.4 contenido en el oficio 325-SAT-IV-C-7363 de 23 de septiembre de 1997, a través del cual se emite la Primera Actualización de la Compilación Sustantiva de Impuestos Internos.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3/IVA/N</w:t>
      </w:r>
      <w:r w:rsidRPr="005B4590">
        <w:rPr>
          <w:rFonts w:ascii="Verdana" w:hAnsi="Verdana"/>
          <w:bCs/>
          <w:sz w:val="20"/>
        </w:rPr>
        <w:t>        </w:t>
      </w:r>
      <w:r w:rsidRPr="005B4590">
        <w:rPr>
          <w:rFonts w:ascii="Verdana" w:hAnsi="Verdana"/>
          <w:b/>
          <w:bCs/>
          <w:sz w:val="20"/>
        </w:rPr>
        <w:t>Traslado de impuesto a una tasa incorrecta. (Se deroga)</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w:t>
      </w:r>
      <w:proofErr w:type="gramStart"/>
      <w:r w:rsidRPr="005B4590">
        <w:rPr>
          <w:rFonts w:ascii="Verdana" w:hAnsi="Verdana"/>
          <w:bCs/>
          <w:sz w:val="20"/>
        </w:rPr>
        <w:t>descritos</w:t>
      </w:r>
      <w:proofErr w:type="gramEnd"/>
      <w:r w:rsidRPr="005B4590">
        <w:rPr>
          <w:rFonts w:ascii="Verdana" w:hAnsi="Verdana"/>
          <w:bCs/>
          <w:sz w:val="20"/>
        </w:rPr>
        <w:t xml:space="preserve"> deberán aplicar la tasa del 16%.</w:t>
      </w:r>
    </w:p>
    <w:p w:rsidR="005B4590" w:rsidRPr="005B4590" w:rsidRDefault="005B4590" w:rsidP="005B4590">
      <w:pPr>
        <w:jc w:val="both"/>
        <w:rPr>
          <w:rFonts w:ascii="Verdana" w:hAnsi="Verdana"/>
          <w:bCs/>
          <w:sz w:val="20"/>
        </w:rPr>
      </w:pPr>
      <w:r w:rsidRPr="005B4590">
        <w:rPr>
          <w:rFonts w:ascii="Verdana" w:hAnsi="Verdana"/>
          <w:bCs/>
          <w:sz w:val="20"/>
        </w:rPr>
        <w:t>                   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5B4590" w:rsidRPr="005B4590" w:rsidRDefault="005B4590" w:rsidP="005B4590">
      <w:pPr>
        <w:jc w:val="both"/>
        <w:rPr>
          <w:rFonts w:ascii="Verdana" w:hAnsi="Verdana"/>
          <w:bCs/>
          <w:sz w:val="20"/>
        </w:rPr>
      </w:pPr>
      <w:r w:rsidRPr="005B4590">
        <w:rPr>
          <w:rFonts w:ascii="Verdana" w:hAnsi="Verdana"/>
          <w:bCs/>
          <w:sz w:val="20"/>
        </w:rPr>
        <w:t>                   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5B4590" w:rsidRPr="005B4590" w:rsidRDefault="005B4590" w:rsidP="005B4590">
      <w:pPr>
        <w:jc w:val="both"/>
        <w:rPr>
          <w:rFonts w:ascii="Verdana" w:hAnsi="Verdana"/>
          <w:bCs/>
          <w:sz w:val="20"/>
        </w:rPr>
      </w:pPr>
      <w:r w:rsidRPr="005B4590">
        <w:rPr>
          <w:rFonts w:ascii="Verdana" w:hAnsi="Verdana"/>
          <w:bCs/>
          <w:sz w:val="20"/>
        </w:rPr>
        <w:t>                   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acreditamiento.</w:t>
      </w:r>
    </w:p>
    <w:p w:rsidR="005B4590" w:rsidRPr="005B4590" w:rsidRDefault="005B4590" w:rsidP="005B4590">
      <w:pPr>
        <w:jc w:val="both"/>
        <w:rPr>
          <w:rFonts w:ascii="Verdana" w:hAnsi="Verdana"/>
          <w:bCs/>
          <w:sz w:val="20"/>
        </w:rPr>
      </w:pPr>
      <w:r w:rsidRPr="005B4590">
        <w:rPr>
          <w:rFonts w:ascii="Verdana" w:hAnsi="Verdana"/>
          <w:bCs/>
          <w:sz w:val="20"/>
        </w:rPr>
        <w:t xml:space="preserve">                   Por lo tanto, el contribuyente que trasladó y cobró indebidamente un monto que no puede considerarse IVA deberá acumularlo para fines del ISR y el </w:t>
      </w:r>
      <w:r w:rsidRPr="005B4590">
        <w:rPr>
          <w:rFonts w:ascii="Verdana" w:hAnsi="Verdana"/>
          <w:bCs/>
          <w:sz w:val="20"/>
        </w:rPr>
        <w:lastRenderedPageBreak/>
        <w:t>contribuyente que pagó esa cantidad a quien se la trasladó, deberá considerarla como un gasto y no como impuesto acreditable.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59"/>
        <w:gridCol w:w="31"/>
        <w:gridCol w:w="5424"/>
      </w:tblGrid>
      <w:tr w:rsidR="005B4590" w:rsidRPr="005B4590" w:rsidTr="005B4590">
        <w:trPr>
          <w:trHeight w:val="338"/>
        </w:trPr>
        <w:tc>
          <w:tcPr>
            <w:tcW w:w="179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2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33"/>
        </w:trPr>
        <w:tc>
          <w:tcPr>
            <w:tcW w:w="17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4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5B4590" w:rsidRPr="005B4590" w:rsidTr="005B4590">
        <w:trPr>
          <w:trHeight w:val="323"/>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67"/>
        </w:trPr>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Quinta Resolución de Modificaciones a la RMF para 2015</w:t>
            </w:r>
          </w:p>
        </w:tc>
        <w:tc>
          <w:tcPr>
            <w:tcW w:w="54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19 de noviembre de 2015. El Anexo 7 publicado en Diario Oficial de la Federación el 20 de noviembre de 2015.</w:t>
            </w:r>
          </w:p>
        </w:tc>
      </w:tr>
      <w:tr w:rsidR="005B4590" w:rsidRPr="005B4590" w:rsidTr="005B4590">
        <w:trPr>
          <w:trHeight w:val="323"/>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560"/>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La adición del criterio no vinculativo 9/IVA/NV en el Anexo 3 de la Quinta Resolución de Modificaciones a la RMF para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4/IVA/N</w:t>
      </w:r>
      <w:r w:rsidRPr="005B4590">
        <w:rPr>
          <w:rFonts w:ascii="Verdana" w:hAnsi="Verdana"/>
          <w:bCs/>
          <w:sz w:val="20"/>
        </w:rPr>
        <w:t>        </w:t>
      </w:r>
      <w:r w:rsidRPr="005B4590">
        <w:rPr>
          <w:rFonts w:ascii="Verdana" w:hAnsi="Verdana"/>
          <w:b/>
          <w:bCs/>
          <w:sz w:val="20"/>
        </w:rPr>
        <w:t>Retenciones del IVA. No proceden por servicios prestados como actividad empresarial.</w:t>
      </w:r>
    </w:p>
    <w:p w:rsidR="005B4590" w:rsidRPr="005B4590" w:rsidRDefault="005B4590" w:rsidP="005B4590">
      <w:pPr>
        <w:jc w:val="both"/>
        <w:rPr>
          <w:rFonts w:ascii="Verdana" w:hAnsi="Verdana"/>
          <w:bCs/>
          <w:sz w:val="20"/>
        </w:rPr>
      </w:pPr>
      <w:r w:rsidRPr="005B4590">
        <w:rPr>
          <w:rFonts w:ascii="Verdana" w:hAnsi="Verdana"/>
          <w:bCs/>
          <w:sz w:val="20"/>
        </w:rPr>
        <w:t>                   El artículo 1-A, fracción II, inciso a) de la Ley del IVA establece que las personas morales que reciban servicios personales independientes, o usen o gocen temporalmente bienes prestados u otorgados por personas físicas, están obligadas a retener el impuesto que se les traslade.</w:t>
      </w:r>
    </w:p>
    <w:p w:rsidR="005B4590" w:rsidRPr="005B4590" w:rsidRDefault="005B4590" w:rsidP="005B4590">
      <w:pPr>
        <w:jc w:val="both"/>
        <w:rPr>
          <w:rFonts w:ascii="Verdana" w:hAnsi="Verdana"/>
          <w:bCs/>
          <w:sz w:val="20"/>
        </w:rPr>
      </w:pPr>
      <w:r w:rsidRPr="005B4590">
        <w:rPr>
          <w:rFonts w:ascii="Verdana" w:hAnsi="Verdana"/>
          <w:bCs/>
          <w:sz w:val="20"/>
        </w:rPr>
        <w:t>                   El artículo 14, último párrafo de la misma ley define que la prestación de servicios independientes tiene la característica de personal cuando no tenga naturaleza de actividad empresarial.</w:t>
      </w:r>
    </w:p>
    <w:p w:rsidR="005B4590" w:rsidRPr="005B4590" w:rsidRDefault="005B4590" w:rsidP="005B4590">
      <w:pPr>
        <w:jc w:val="both"/>
        <w:rPr>
          <w:rFonts w:ascii="Verdana" w:hAnsi="Verdana"/>
          <w:bCs/>
          <w:sz w:val="20"/>
        </w:rPr>
      </w:pPr>
      <w:r w:rsidRPr="005B4590">
        <w:rPr>
          <w:rFonts w:ascii="Verdana" w:hAnsi="Verdana"/>
          <w:bCs/>
          <w:sz w:val="20"/>
        </w:rPr>
        <w:t>                   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82"/>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25/2001/IVA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 A-31123 de 14 de septiembre de 2001 mediante el cual se da a conocer la nueva Compilación de Criterios Normativos 2001.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5/IVA/N</w:t>
      </w:r>
      <w:r w:rsidRPr="005B4590">
        <w:rPr>
          <w:rFonts w:ascii="Verdana" w:hAnsi="Verdana"/>
          <w:bCs/>
          <w:sz w:val="20"/>
        </w:rPr>
        <w:t>        </w:t>
      </w:r>
      <w:r w:rsidRPr="005B4590">
        <w:rPr>
          <w:rFonts w:ascii="Verdana" w:hAnsi="Verdana"/>
          <w:b/>
          <w:bCs/>
          <w:sz w:val="20"/>
        </w:rPr>
        <w:t>Servicios de mensajería y paquetería. No se encuentran sujetos a la retención del IVA.</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1-A, fracción II, inciso c) de la Ley del IVA establece que están obligados a efectuar la retención del impuesto que se les traslade, </w:t>
      </w:r>
      <w:proofErr w:type="gramStart"/>
      <w:r w:rsidRPr="005B4590">
        <w:rPr>
          <w:rFonts w:ascii="Verdana" w:hAnsi="Verdana"/>
          <w:bCs/>
          <w:sz w:val="20"/>
        </w:rPr>
        <w:t>los</w:t>
      </w:r>
      <w:proofErr w:type="gramEnd"/>
      <w:r w:rsidRPr="005B4590">
        <w:rPr>
          <w:rFonts w:ascii="Verdana" w:hAnsi="Verdana"/>
          <w:bCs/>
          <w:sz w:val="20"/>
        </w:rPr>
        <w:t xml:space="preserve"> contribuyentes personas morales que reciban servicios de autotransporte terrestre de bienes prestados por personas físicas o morales.</w:t>
      </w:r>
    </w:p>
    <w:p w:rsidR="005B4590" w:rsidRPr="005B4590" w:rsidRDefault="005B4590" w:rsidP="005B4590">
      <w:pPr>
        <w:jc w:val="both"/>
        <w:rPr>
          <w:rFonts w:ascii="Verdana" w:hAnsi="Verdana"/>
          <w:bCs/>
          <w:sz w:val="20"/>
        </w:rPr>
      </w:pPr>
      <w:r w:rsidRPr="005B4590">
        <w:rPr>
          <w:rFonts w:ascii="Verdana" w:hAnsi="Verdana"/>
          <w:bCs/>
          <w:sz w:val="20"/>
        </w:rPr>
        <w:t>                   El artículo 5, segundo párrafo del CFF dispone que a falta de norma fiscal expresa, se </w:t>
      </w:r>
      <w:proofErr w:type="gramStart"/>
      <w:r w:rsidRPr="005B4590">
        <w:rPr>
          <w:rFonts w:ascii="Verdana" w:hAnsi="Verdana"/>
          <w:bCs/>
          <w:sz w:val="20"/>
        </w:rPr>
        <w:t>aplicarán</w:t>
      </w:r>
      <w:proofErr w:type="gramEnd"/>
      <w:r w:rsidRPr="005B4590">
        <w:rPr>
          <w:rFonts w:ascii="Verdana" w:hAnsi="Verdana"/>
          <w:bCs/>
          <w:sz w:val="20"/>
        </w:rPr>
        <w:t xml:space="preserve"> supletoriamente las disposiciones del derecho federal común cuando su aplicación no sea contraria a la naturaleza propia del derecho fiscal.</w:t>
      </w:r>
    </w:p>
    <w:p w:rsidR="005B4590" w:rsidRPr="005B4590" w:rsidRDefault="005B4590" w:rsidP="005B4590">
      <w:pPr>
        <w:jc w:val="both"/>
        <w:rPr>
          <w:rFonts w:ascii="Verdana" w:hAnsi="Verdana"/>
          <w:bCs/>
          <w:sz w:val="20"/>
        </w:rPr>
      </w:pPr>
      <w:r w:rsidRPr="005B4590">
        <w:rPr>
          <w:rFonts w:ascii="Verdana" w:hAnsi="Verdana"/>
          <w:bCs/>
          <w:sz w:val="20"/>
        </w:rPr>
        <w:t>                   El artículo 2, fracción VII de la Ley de Caminos, Puentes y Autotransporte Federal, determina que los servicios auxiliares son aquéllos que sin formar parte del autotransporte federal de pasajeros, turismo o carga, complementan su operación y explotación.</w:t>
      </w:r>
    </w:p>
    <w:p w:rsidR="005B4590" w:rsidRPr="005B4590" w:rsidRDefault="005B4590" w:rsidP="005B4590">
      <w:pPr>
        <w:jc w:val="both"/>
        <w:rPr>
          <w:rFonts w:ascii="Verdana" w:hAnsi="Verdana"/>
          <w:bCs/>
          <w:sz w:val="20"/>
        </w:rPr>
      </w:pPr>
      <w:r w:rsidRPr="005B4590">
        <w:rPr>
          <w:rFonts w:ascii="Verdana" w:hAnsi="Verdana"/>
          <w:bCs/>
          <w:sz w:val="20"/>
        </w:rPr>
        <w:t>                   El artículo 52, fracción V de la Ley de Caminos, Puentes y Autotransporte Federal, señala a la mensajería y paquetería como un servicio auxiliar al autotransporte federal.</w:t>
      </w:r>
    </w:p>
    <w:p w:rsidR="005B4590" w:rsidRPr="005B4590" w:rsidRDefault="005B4590" w:rsidP="005B4590">
      <w:pPr>
        <w:jc w:val="both"/>
        <w:rPr>
          <w:rFonts w:ascii="Verdana" w:hAnsi="Verdana"/>
          <w:bCs/>
          <w:sz w:val="20"/>
        </w:rPr>
      </w:pPr>
      <w:r w:rsidRPr="005B4590">
        <w:rPr>
          <w:rFonts w:ascii="Verdana" w:hAnsi="Verdana"/>
          <w:bCs/>
          <w:sz w:val="20"/>
        </w:rPr>
        <w:t>                   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éste, de conformidad con lo dispuesto en la Ley de Caminos, Puentes y Autotransporte Federal.</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95"/>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27"/>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138/2004/IVA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325-SAT-IV-B-92423 de 17 de diciembre de 2004, mediante el cual se emite la Primera Modificación a la compilación de criterios normativos, Boletín 2004.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6/IVA/N</w:t>
      </w:r>
      <w:r w:rsidRPr="005B4590">
        <w:rPr>
          <w:rFonts w:ascii="Verdana" w:hAnsi="Verdana"/>
          <w:bCs/>
          <w:sz w:val="20"/>
        </w:rPr>
        <w:t>        </w:t>
      </w:r>
      <w:r w:rsidRPr="005B4590">
        <w:rPr>
          <w:rFonts w:ascii="Verdana" w:hAnsi="Verdana"/>
          <w:b/>
          <w:bCs/>
          <w:sz w:val="20"/>
        </w:rPr>
        <w:t>Transmisión de deudas. Momento en que se considera efectivamente cobrada la contraprestación y pagado el impuesto.</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1-B, último párrafo de la Ley del IVA establece que cuando con motivo de la enajenación de bienes los contribuyentes reciban documentos o vales, </w:t>
      </w:r>
      <w:r w:rsidRPr="005B4590">
        <w:rPr>
          <w:rFonts w:ascii="Verdana" w:hAnsi="Verdana"/>
          <w:bCs/>
          <w:sz w:val="20"/>
        </w:rPr>
        <w:lastRenderedPageBreak/>
        <w:t>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rsidR="005B4590" w:rsidRPr="005B4590" w:rsidRDefault="005B4590" w:rsidP="005B4590">
      <w:pPr>
        <w:jc w:val="both"/>
        <w:rPr>
          <w:rFonts w:ascii="Verdana" w:hAnsi="Verdana"/>
          <w:bCs/>
          <w:sz w:val="20"/>
        </w:rPr>
      </w:pPr>
      <w:r w:rsidRPr="005B4590">
        <w:rPr>
          <w:rFonts w:ascii="Verdana" w:hAnsi="Verdana"/>
          <w:bCs/>
          <w:sz w:val="20"/>
        </w:rPr>
        <w:t>                   El artículo 2055 del Código Civil Federal señala que el deudor sustituto queda obligado en los términos en que lo estaba el deudor primitivo, asimismo el artículo 2053 del ordenamiento en cita establece que el acreedor que exonera al antiguo deudor, aceptando a</w:t>
      </w:r>
    </w:p>
    <w:p w:rsidR="005B4590" w:rsidRPr="005B4590" w:rsidRDefault="005B4590" w:rsidP="005B4590">
      <w:pPr>
        <w:jc w:val="both"/>
        <w:rPr>
          <w:rFonts w:ascii="Verdana" w:hAnsi="Verdana"/>
          <w:bCs/>
          <w:sz w:val="20"/>
        </w:rPr>
      </w:pPr>
      <w:proofErr w:type="gramStart"/>
      <w:r w:rsidRPr="005B4590">
        <w:rPr>
          <w:rFonts w:ascii="Verdana" w:hAnsi="Verdana"/>
          <w:bCs/>
          <w:sz w:val="20"/>
        </w:rPr>
        <w:t>otro</w:t>
      </w:r>
      <w:proofErr w:type="gramEnd"/>
      <w:r w:rsidRPr="005B4590">
        <w:rPr>
          <w:rFonts w:ascii="Verdana" w:hAnsi="Verdana"/>
          <w:bCs/>
          <w:sz w:val="20"/>
        </w:rPr>
        <w:t xml:space="preserve"> en su lugar, no puede repetir contra el primero, si el nuevo se encuentra insolvente, salvo pacto en contrario.</w:t>
      </w:r>
    </w:p>
    <w:p w:rsidR="005B4590" w:rsidRPr="005B4590" w:rsidRDefault="005B4590" w:rsidP="005B4590">
      <w:pPr>
        <w:jc w:val="both"/>
        <w:rPr>
          <w:rFonts w:ascii="Verdana" w:hAnsi="Verdana"/>
          <w:bCs/>
          <w:sz w:val="20"/>
        </w:rPr>
      </w:pPr>
      <w:r w:rsidRPr="005B4590">
        <w:rPr>
          <w:rFonts w:ascii="Verdana" w:hAnsi="Verdana"/>
          <w:bCs/>
          <w:sz w:val="20"/>
        </w:rPr>
        <w:t>                   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rsidR="005B4590" w:rsidRPr="005B4590" w:rsidRDefault="005B4590" w:rsidP="005B4590">
      <w:pPr>
        <w:jc w:val="both"/>
        <w:rPr>
          <w:rFonts w:ascii="Verdana" w:hAnsi="Verdana"/>
          <w:bCs/>
          <w:sz w:val="20"/>
        </w:rPr>
      </w:pPr>
      <w:r w:rsidRPr="005B4590">
        <w:rPr>
          <w:rFonts w:ascii="Verdana" w:hAnsi="Verdana"/>
          <w:bCs/>
          <w:sz w:val="20"/>
        </w:rPr>
        <w:t>                   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95"/>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11"/>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72/2007/IVA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325-SAT-09-04-B-90015 de 14 de diciembre de 2007, mediante el cual se da a conocer el Boletín 2007.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7/IVA/N</w:t>
      </w:r>
      <w:r w:rsidRPr="005B4590">
        <w:rPr>
          <w:rFonts w:ascii="Verdana" w:hAnsi="Verdana"/>
          <w:bCs/>
          <w:sz w:val="20"/>
        </w:rPr>
        <w:t>        </w:t>
      </w:r>
      <w:r w:rsidRPr="005B4590">
        <w:rPr>
          <w:rFonts w:ascii="Verdana" w:hAnsi="Verdana"/>
          <w:b/>
          <w:bCs/>
          <w:sz w:val="20"/>
        </w:rPr>
        <w:t>Enajenación de colmenas polinizadoras.</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5B4590" w:rsidRPr="005B4590" w:rsidRDefault="005B4590" w:rsidP="005B4590">
      <w:pPr>
        <w:jc w:val="both"/>
        <w:rPr>
          <w:rFonts w:ascii="Verdana" w:hAnsi="Verdana"/>
          <w:bCs/>
          <w:sz w:val="20"/>
        </w:rPr>
      </w:pPr>
      <w:r w:rsidRPr="005B4590">
        <w:rPr>
          <w:rFonts w:ascii="Verdana" w:hAnsi="Verdana"/>
          <w:bCs/>
          <w:sz w:val="20"/>
        </w:rPr>
        <w:t>                   Por lo anterior, la enajenación de colmenas polinizadoras estaría gravada a la tasa del 0%, en el entendido de que se está enajenando al conjunto de abejas como tal y que la colmena, es decir, la caja con marcos o bastidores es tan solo un recipiente.</w:t>
      </w:r>
    </w:p>
    <w:p w:rsidR="005B4590" w:rsidRPr="005B4590" w:rsidRDefault="005B4590" w:rsidP="005B4590">
      <w:pPr>
        <w:jc w:val="both"/>
        <w:rPr>
          <w:rFonts w:ascii="Verdana" w:hAnsi="Verdana"/>
          <w:bCs/>
          <w:sz w:val="20"/>
        </w:rPr>
      </w:pPr>
      <w:r w:rsidRPr="005B4590">
        <w:rPr>
          <w:rFonts w:ascii="Verdana" w:hAnsi="Verdana"/>
          <w:bCs/>
          <w:sz w:val="20"/>
        </w:rPr>
        <w:lastRenderedPageBreak/>
        <w:t>                   Ello, no obstante, estaría sujeto a la siguiente precisión:</w:t>
      </w:r>
    </w:p>
    <w:p w:rsidR="005B4590" w:rsidRPr="005B4590" w:rsidRDefault="005B4590" w:rsidP="005B4590">
      <w:pPr>
        <w:jc w:val="both"/>
        <w:rPr>
          <w:rFonts w:ascii="Verdana" w:hAnsi="Verdana"/>
          <w:bCs/>
          <w:sz w:val="20"/>
        </w:rPr>
      </w:pPr>
      <w:r w:rsidRPr="005B4590">
        <w:rPr>
          <w:rFonts w:ascii="Verdana" w:hAnsi="Verdana"/>
          <w:b/>
          <w:bCs/>
          <w:sz w:val="20"/>
        </w:rPr>
        <w:t>I.</w:t>
      </w:r>
      <w:r w:rsidRPr="005B4590">
        <w:rPr>
          <w:rFonts w:ascii="Verdana" w:hAnsi="Verdana"/>
          <w:bCs/>
          <w:sz w:val="20"/>
        </w:rPr>
        <w:t>    Una colmena normalmente tiene dos partes: la cámara o cámaras de cría y la cámara o cámaras de almacenamiento; éstas últimas también son conocidas como alzas para la miel. Tomando en cuenta esta distinción, únicamente estaría gravada a la tasa del 0% la enajenación de los compartimentos con abejas, que corresponderían a la cámara de cría.</w:t>
      </w:r>
    </w:p>
    <w:p w:rsidR="005B4590" w:rsidRPr="005B4590" w:rsidRDefault="005B4590" w:rsidP="005B4590">
      <w:pPr>
        <w:jc w:val="both"/>
        <w:rPr>
          <w:rFonts w:ascii="Verdana" w:hAnsi="Verdana"/>
          <w:bCs/>
          <w:sz w:val="20"/>
        </w:rPr>
      </w:pPr>
      <w:r w:rsidRPr="005B4590">
        <w:rPr>
          <w:rFonts w:ascii="Verdana" w:hAnsi="Verdana"/>
          <w:b/>
          <w:bCs/>
          <w:sz w:val="20"/>
        </w:rPr>
        <w:t>II.</w:t>
      </w:r>
      <w:r w:rsidRPr="005B4590">
        <w:rPr>
          <w:rFonts w:ascii="Verdana" w:hAnsi="Verdana"/>
          <w:bCs/>
          <w:sz w:val="20"/>
        </w:rPr>
        <w:t>   Los compartimentos adicionales y los marcos o bastidores correspondientes, dado que no serían el recipiente para las abejas sino para consumo o explotación de la miel, estarían gravados a la tasa general.</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1"/>
        <w:gridCol w:w="5423"/>
      </w:tblGrid>
      <w:tr w:rsidR="005B4590" w:rsidRPr="005B4590" w:rsidTr="005B4590">
        <w:trPr>
          <w:trHeight w:val="332"/>
        </w:trPr>
        <w:tc>
          <w:tcPr>
            <w:tcW w:w="17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2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5.2.11.</w:t>
            </w:r>
          </w:p>
        </w:tc>
        <w:tc>
          <w:tcPr>
            <w:tcW w:w="5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325-SAT-IV-C-5320 de 22 de mayo de 1998. Segunda Actualización de la Compilación de Normatividad Sustantiva de Impuestos Internos.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8/IVA/N</w:t>
      </w:r>
      <w:r w:rsidRPr="005B4590">
        <w:rPr>
          <w:rFonts w:ascii="Verdana" w:hAnsi="Verdana"/>
          <w:bCs/>
          <w:sz w:val="20"/>
        </w:rPr>
        <w:t>        </w:t>
      </w:r>
      <w:r w:rsidRPr="005B4590">
        <w:rPr>
          <w:rFonts w:ascii="Verdana" w:hAnsi="Verdana"/>
          <w:b/>
          <w:bCs/>
          <w:sz w:val="20"/>
        </w:rPr>
        <w:t>Enajenación de pieles frescas.</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5B4590" w:rsidRPr="005B4590" w:rsidRDefault="005B4590" w:rsidP="005B4590">
      <w:pPr>
        <w:jc w:val="both"/>
        <w:rPr>
          <w:rFonts w:ascii="Verdana" w:hAnsi="Verdana"/>
          <w:bCs/>
          <w:sz w:val="20"/>
        </w:rPr>
      </w:pPr>
      <w:r w:rsidRPr="005B4590">
        <w:rPr>
          <w:rFonts w:ascii="Verdana" w:hAnsi="Verdana"/>
          <w:bCs/>
          <w:sz w:val="20"/>
        </w:rPr>
        <w:t>                   El artículo 6 del Reglamento de dicha ley establece que no están industrializados los animales y vegetales que se presenten cortados, aplanados, en trozos, frescos, salados, secos, refrigerados, congelados o empacados.</w:t>
      </w:r>
    </w:p>
    <w:p w:rsidR="005B4590" w:rsidRPr="005B4590" w:rsidRDefault="005B4590" w:rsidP="005B4590">
      <w:pPr>
        <w:jc w:val="both"/>
        <w:rPr>
          <w:rFonts w:ascii="Verdana" w:hAnsi="Verdana"/>
          <w:bCs/>
          <w:sz w:val="20"/>
        </w:rPr>
      </w:pPr>
      <w:r w:rsidRPr="005B4590">
        <w:rPr>
          <w:rFonts w:ascii="Verdana" w:hAnsi="Verdana"/>
          <w:bCs/>
          <w:sz w:val="20"/>
        </w:rPr>
        <w:t>                   En este tenor, se considera que no están industrializadas las pieles que se presenten frescas o conservadas de cualquier forma, siempre que no se encuentren precurtidas, curtidas, apergaminadas o preparadas de otra manera.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663"/>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1996</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325-A-VII-10975 de 4 de diciembre de 1996, mediante el cual se hace del conocimiento las consideraciones en materia de IVA a la enajenación de pieles sin industrializar de animales.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9/IVA/N</w:t>
      </w:r>
      <w:r w:rsidRPr="005B4590">
        <w:rPr>
          <w:rFonts w:ascii="Verdana" w:hAnsi="Verdana"/>
          <w:bCs/>
          <w:sz w:val="20"/>
        </w:rPr>
        <w:t>        </w:t>
      </w:r>
      <w:r w:rsidRPr="005B4590">
        <w:rPr>
          <w:rFonts w:ascii="Verdana" w:hAnsi="Verdana"/>
          <w:b/>
          <w:bCs/>
          <w:sz w:val="20"/>
        </w:rPr>
        <w:t>Medicinas de patente.</w:t>
      </w:r>
    </w:p>
    <w:p w:rsidR="005B4590" w:rsidRPr="005B4590" w:rsidRDefault="005B4590" w:rsidP="005B4590">
      <w:pPr>
        <w:jc w:val="both"/>
        <w:rPr>
          <w:rFonts w:ascii="Verdana" w:hAnsi="Verdana"/>
          <w:bCs/>
          <w:sz w:val="20"/>
        </w:rPr>
      </w:pPr>
      <w:r w:rsidRPr="005B4590">
        <w:rPr>
          <w:rFonts w:ascii="Verdana" w:hAnsi="Verdana"/>
          <w:bCs/>
          <w:sz w:val="20"/>
        </w:rPr>
        <w:t xml:space="preserve">                   Para efectos de los artículos 2-A, fracción I, inciso b) de la Ley del IVA y 7 de su Reglamento, serán consideradas medicinas de patente, las especialidades farmacéuticas, los estupefacientes, las substancias psicotrópicas y los antígenos y </w:t>
      </w:r>
      <w:r w:rsidRPr="005B4590">
        <w:rPr>
          <w:rFonts w:ascii="Verdana" w:hAnsi="Verdana"/>
          <w:bCs/>
          <w:sz w:val="20"/>
        </w:rPr>
        <w:lastRenderedPageBreak/>
        <w:t>vacunas, incluyendo las homeopáticas y las veterinarias, aún cuando estas puedan ser ingeridas, inyectadas, inhaladas o aplicadas, sin llevar a cabo ningún otro procedimiento de elaboración.</w:t>
      </w:r>
    </w:p>
    <w:p w:rsidR="005B4590" w:rsidRPr="005B4590" w:rsidRDefault="005B4590" w:rsidP="005B4590">
      <w:pPr>
        <w:jc w:val="both"/>
        <w:rPr>
          <w:rFonts w:ascii="Verdana" w:hAnsi="Verdana"/>
          <w:bCs/>
          <w:sz w:val="20"/>
        </w:rPr>
      </w:pPr>
      <w:r w:rsidRPr="005B4590">
        <w:rPr>
          <w:rFonts w:ascii="Verdana" w:hAnsi="Verdana"/>
          <w:bCs/>
          <w:sz w:val="20"/>
        </w:rPr>
        <w:t>                   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4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6/94</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0ficio 325-A-VII-21606 de 23 de junio de 1994, a través del cual se dan a conocer diversos criterios de operación y normativos.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10/IVA/N</w:t>
      </w:r>
      <w:r w:rsidRPr="005B4590">
        <w:rPr>
          <w:rFonts w:ascii="Verdana" w:hAnsi="Verdana"/>
          <w:bCs/>
          <w:sz w:val="20"/>
        </w:rPr>
        <w:t>       </w:t>
      </w:r>
      <w:r w:rsidRPr="005B4590">
        <w:rPr>
          <w:rFonts w:ascii="Verdana" w:hAnsi="Verdana"/>
          <w:b/>
          <w:bCs/>
          <w:sz w:val="20"/>
        </w:rPr>
        <w:t>Suministro de medicamentos como parte de los servicios de un hospital. Se debe considerar la tasa general del IVA.</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b) de la Ley del IVA señala que el impuesto se calculará aplicando la tasa del 0% cuando se enajenen medicinas de patente.</w:t>
      </w:r>
    </w:p>
    <w:p w:rsidR="005B4590" w:rsidRPr="005B4590" w:rsidRDefault="005B4590" w:rsidP="005B4590">
      <w:pPr>
        <w:jc w:val="both"/>
        <w:rPr>
          <w:rFonts w:ascii="Verdana" w:hAnsi="Verdana"/>
          <w:bCs/>
          <w:sz w:val="20"/>
        </w:rPr>
      </w:pPr>
      <w:r w:rsidRPr="005B4590">
        <w:rPr>
          <w:rFonts w:ascii="Verdana" w:hAnsi="Verdana"/>
          <w:bCs/>
          <w:sz w:val="20"/>
        </w:rPr>
        <w:t>                   El artículo 17, segundo párrafo del CFF establece que cuando con motivo de la prestación de un servicio se proporcionen bienes o se otorgue el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rsidR="005B4590" w:rsidRPr="005B4590" w:rsidRDefault="005B4590" w:rsidP="005B4590">
      <w:pPr>
        <w:jc w:val="both"/>
        <w:rPr>
          <w:rFonts w:ascii="Verdana" w:hAnsi="Verdana"/>
          <w:bCs/>
          <w:sz w:val="20"/>
        </w:rPr>
      </w:pPr>
      <w:r w:rsidRPr="005B4590">
        <w:rPr>
          <w:rFonts w:ascii="Verdana" w:hAnsi="Verdana"/>
          <w:bCs/>
          <w:sz w:val="20"/>
        </w:rPr>
        <w:t>                   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2-A, fracción I, inciso b) de la ley en comento.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6/2005/IVA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325-SAT-09-IV-B-118532 de 19 de septiembre de 2005, mediante el cual se emite la Compilación de Criterios Normativos. Liberación de la primera parte del Boletín 2005.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11/IVA/N</w:t>
      </w:r>
      <w:r w:rsidRPr="005B4590">
        <w:rPr>
          <w:rFonts w:ascii="Verdana" w:hAnsi="Verdana"/>
          <w:bCs/>
          <w:sz w:val="20"/>
        </w:rPr>
        <w:t>       </w:t>
      </w:r>
      <w:r w:rsidRPr="005B4590">
        <w:rPr>
          <w:rFonts w:ascii="Verdana" w:hAnsi="Verdana"/>
          <w:b/>
          <w:bCs/>
          <w:sz w:val="20"/>
        </w:rPr>
        <w:t>Productos destinados a la alimentación.</w:t>
      </w:r>
    </w:p>
    <w:p w:rsidR="005B4590" w:rsidRPr="005B4590" w:rsidRDefault="005B4590" w:rsidP="005B4590">
      <w:pPr>
        <w:jc w:val="both"/>
        <w:rPr>
          <w:rFonts w:ascii="Verdana" w:hAnsi="Verdana"/>
          <w:bCs/>
          <w:sz w:val="20"/>
        </w:rPr>
      </w:pPr>
      <w:r w:rsidRPr="005B4590">
        <w:rPr>
          <w:rFonts w:ascii="Verdana" w:hAnsi="Verdana"/>
          <w:bCs/>
          <w:sz w:val="20"/>
        </w:rPr>
        <w:t>                   Para efectos de lo establecido en el artículo 2-A,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w:t>
      </w:r>
    </w:p>
    <w:p w:rsidR="005B4590" w:rsidRPr="005B4590" w:rsidRDefault="005B4590" w:rsidP="005B4590">
      <w:pPr>
        <w:jc w:val="both"/>
        <w:rPr>
          <w:rFonts w:ascii="Verdana" w:hAnsi="Verdana"/>
          <w:bCs/>
          <w:sz w:val="20"/>
        </w:rPr>
      </w:pPr>
      <w:r w:rsidRPr="005B4590">
        <w:rPr>
          <w:rFonts w:ascii="Verdana" w:hAnsi="Verdana"/>
          <w:bCs/>
          <w:sz w:val="20"/>
        </w:rPr>
        <w:t>                   La enajenación de los insumos o materias primas que se incorporen, dentro de un procedimiento de industrialización o transformación, a productos destinados a la alimentación, ha estado afecta a la tasa del 0% siempre que dichas materias primas o insumos se contemplen en la definición del párrafo anterior.</w:t>
      </w:r>
    </w:p>
    <w:p w:rsidR="005B4590" w:rsidRPr="005B4590" w:rsidRDefault="005B4590" w:rsidP="005B4590">
      <w:pPr>
        <w:jc w:val="both"/>
        <w:rPr>
          <w:rFonts w:ascii="Verdana" w:hAnsi="Verdana"/>
          <w:bCs/>
          <w:sz w:val="20"/>
        </w:rPr>
      </w:pPr>
      <w:r w:rsidRPr="005B4590">
        <w:rPr>
          <w:rFonts w:ascii="Verdana" w:hAnsi="Verdana"/>
          <w:bCs/>
          <w:sz w:val="20"/>
        </w:rPr>
        <w:t>                   La enajenación de insumos o materias primas, tales como sustancias químicas, colorantes, aditivos o conservadores, que se incorporan al producto alimenticio, está afecta a la tasa general, salvo que se ubiquen en la definición del segundo párrafo de este criterio</w:t>
      </w:r>
    </w:p>
    <w:p w:rsidR="005B4590" w:rsidRPr="005B4590" w:rsidRDefault="005B4590" w:rsidP="005B4590">
      <w:pPr>
        <w:jc w:val="both"/>
        <w:rPr>
          <w:rFonts w:ascii="Verdana" w:hAnsi="Verdana"/>
          <w:bCs/>
          <w:sz w:val="20"/>
        </w:rPr>
      </w:pPr>
      <w:proofErr w:type="gramStart"/>
      <w:r w:rsidRPr="005B4590">
        <w:rPr>
          <w:rFonts w:ascii="Verdana" w:hAnsi="Verdana"/>
          <w:bCs/>
          <w:sz w:val="20"/>
        </w:rPr>
        <w:t>normativo</w:t>
      </w:r>
      <w:proofErr w:type="gramEnd"/>
      <w:r w:rsidRPr="005B4590">
        <w:rPr>
          <w:rFonts w:ascii="Verdana" w:hAnsi="Verdana"/>
          <w:bCs/>
          <w:sz w:val="20"/>
        </w:rPr>
        <w:t>.</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48"/>
      </w:tblGrid>
      <w:tr w:rsidR="005B4590" w:rsidRPr="005B4590" w:rsidTr="005B4590">
        <w:trPr>
          <w:trHeight w:val="340"/>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4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64"/>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4.</w:t>
            </w:r>
          </w:p>
        </w:tc>
        <w:tc>
          <w:tcPr>
            <w:tcW w:w="5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325-A-VII-10973 de 3 de diciembre de 1996, a través del cual se hacen del conocimiento diversos criterios normativos.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12/IVA/N</w:t>
      </w:r>
      <w:r w:rsidRPr="005B4590">
        <w:rPr>
          <w:rFonts w:ascii="Verdana" w:hAnsi="Verdana"/>
          <w:bCs/>
          <w:sz w:val="20"/>
        </w:rPr>
        <w:t>       </w:t>
      </w:r>
      <w:r w:rsidRPr="005B4590">
        <w:rPr>
          <w:rFonts w:ascii="Verdana" w:hAnsi="Verdana"/>
          <w:b/>
          <w:bCs/>
          <w:sz w:val="20"/>
        </w:rPr>
        <w:t>Suplementos alimenticios. No se consideran como productos destinados a la alimentación.</w:t>
      </w:r>
    </w:p>
    <w:p w:rsidR="005B4590" w:rsidRPr="005B4590" w:rsidRDefault="005B4590" w:rsidP="005B4590">
      <w:pPr>
        <w:jc w:val="both"/>
        <w:rPr>
          <w:rFonts w:ascii="Verdana" w:hAnsi="Verdana"/>
          <w:bCs/>
          <w:sz w:val="20"/>
        </w:rPr>
      </w:pPr>
      <w:r w:rsidRPr="005B4590">
        <w:rPr>
          <w:rFonts w:ascii="Verdana" w:hAnsi="Verdana"/>
          <w:bCs/>
          <w:sz w:val="20"/>
        </w:rPr>
        <w:t>                   La finalidad de los suplementos alimenticios es incrementar la ingesta dietética total, complementarla o suplir algunos de sus componentes, pudiendo ser incluso elaborados a base de alimentos tradicionales.</w:t>
      </w:r>
    </w:p>
    <w:p w:rsidR="005B4590" w:rsidRPr="005B4590" w:rsidRDefault="005B4590" w:rsidP="005B4590">
      <w:pPr>
        <w:jc w:val="both"/>
        <w:rPr>
          <w:rFonts w:ascii="Verdana" w:hAnsi="Verdana"/>
          <w:bCs/>
          <w:sz w:val="20"/>
        </w:rPr>
      </w:pPr>
      <w:r w:rsidRPr="005B4590">
        <w:rPr>
          <w:rFonts w:ascii="Verdana" w:hAnsi="Verdana"/>
          <w:bCs/>
          <w:sz w:val="20"/>
        </w:rPr>
        <w:t>                   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rsidR="005B4590" w:rsidRPr="005B4590" w:rsidRDefault="005B4590" w:rsidP="005B4590">
      <w:pPr>
        <w:jc w:val="both"/>
        <w:rPr>
          <w:rFonts w:ascii="Verdana" w:hAnsi="Verdana"/>
          <w:bCs/>
          <w:sz w:val="20"/>
        </w:rPr>
      </w:pPr>
      <w:r w:rsidRPr="005B4590">
        <w:rPr>
          <w:rFonts w:ascii="Verdana" w:hAnsi="Verdana"/>
          <w:bCs/>
          <w:sz w:val="20"/>
        </w:rPr>
        <w:t>                   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rsidR="005B4590" w:rsidRPr="005B4590" w:rsidRDefault="005B4590" w:rsidP="005B4590">
      <w:pPr>
        <w:jc w:val="both"/>
        <w:rPr>
          <w:rFonts w:ascii="Verdana" w:hAnsi="Verdana"/>
          <w:bCs/>
          <w:sz w:val="20"/>
        </w:rPr>
      </w:pPr>
      <w:r w:rsidRPr="005B4590">
        <w:rPr>
          <w:rFonts w:ascii="Verdana" w:hAnsi="Verdana"/>
          <w:bCs/>
          <w:sz w:val="20"/>
        </w:rPr>
        <w:lastRenderedPageBreak/>
        <w:t>                   Por lo tanto, para efectos de los artículos 2-A,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1679"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19"/>
      </w:tblGrid>
      <w:tr w:rsidR="005B4590" w:rsidRPr="005B4590" w:rsidTr="005B4590">
        <w:trPr>
          <w:trHeight w:val="34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43"/>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2013</w:t>
            </w:r>
          </w:p>
        </w:tc>
        <w:tc>
          <w:tcPr>
            <w:tcW w:w="5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rsidR="005B4590" w:rsidRPr="005B4590" w:rsidRDefault="005B4590" w:rsidP="005B4590">
      <w:pPr>
        <w:jc w:val="both"/>
        <w:rPr>
          <w:rFonts w:ascii="Verdana" w:hAnsi="Verdana"/>
          <w:bCs/>
          <w:sz w:val="20"/>
        </w:rPr>
      </w:pPr>
      <w:r w:rsidRPr="005B4590">
        <w:rPr>
          <w:rFonts w:ascii="Verdana" w:hAnsi="Verdana"/>
          <w:b/>
          <w:bCs/>
          <w:sz w:val="20"/>
        </w:rPr>
        <w:t>13/IVA/N</w:t>
      </w:r>
      <w:r w:rsidRPr="005B4590">
        <w:rPr>
          <w:rFonts w:ascii="Verdana" w:hAnsi="Verdana"/>
          <w:bCs/>
          <w:sz w:val="20"/>
        </w:rPr>
        <w:t>       </w:t>
      </w:r>
      <w:r w:rsidRPr="005B4590">
        <w:rPr>
          <w:rFonts w:ascii="Verdana" w:hAnsi="Verdana"/>
          <w:b/>
          <w:bCs/>
          <w:sz w:val="20"/>
        </w:rPr>
        <w:t>Concepto de leche para efectos del IVA.</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b), numeral 1 de la Ley del IVA, establece que se aplicará la tasa del 0% a la enajenación de productos destinados a la alimentación a excepción de bebidas distintas de la leche, inclusive cuando las mismas tengan la naturaleza de alimentos; conforme a lo anterior, es aplicable la tasa del 0% del IVA a la enajenación de leche.</w:t>
      </w:r>
    </w:p>
    <w:p w:rsidR="005B4590" w:rsidRPr="005B4590" w:rsidRDefault="005B4590" w:rsidP="005B4590">
      <w:pPr>
        <w:jc w:val="both"/>
        <w:rPr>
          <w:rFonts w:ascii="Verdana" w:hAnsi="Verdana"/>
          <w:bCs/>
          <w:sz w:val="20"/>
        </w:rPr>
      </w:pPr>
      <w:r w:rsidRPr="005B4590">
        <w:rPr>
          <w:rFonts w:ascii="Verdana" w:hAnsi="Verdana"/>
          <w:bCs/>
          <w:sz w:val="20"/>
        </w:rPr>
        <w:t>                   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 por leche:</w:t>
      </w:r>
    </w:p>
    <w:p w:rsidR="005B4590" w:rsidRPr="005B4590" w:rsidRDefault="005B4590" w:rsidP="005B4590">
      <w:pPr>
        <w:jc w:val="both"/>
        <w:rPr>
          <w:rFonts w:ascii="Verdana" w:hAnsi="Verdana"/>
          <w:bCs/>
          <w:sz w:val="20"/>
        </w:rPr>
      </w:pPr>
      <w:r w:rsidRPr="005B4590">
        <w:rPr>
          <w:rFonts w:ascii="Verdana" w:hAnsi="Verdana"/>
          <w:b/>
          <w:bCs/>
          <w:sz w:val="20"/>
        </w:rPr>
        <w:t>I.</w:t>
      </w:r>
      <w:r w:rsidRPr="005B4590">
        <w:rPr>
          <w:rFonts w:ascii="Verdana" w:hAnsi="Verdana"/>
          <w:bCs/>
          <w:sz w:val="20"/>
        </w:rPr>
        <w:t xml:space="preserve">       La secreción natural de las glándulas mamarias de las vacas o de cualquier otra especie animal, </w:t>
      </w:r>
      <w:proofErr w:type="gramStart"/>
      <w:r w:rsidRPr="005B4590">
        <w:rPr>
          <w:rFonts w:ascii="Verdana" w:hAnsi="Verdana"/>
          <w:bCs/>
          <w:sz w:val="20"/>
        </w:rPr>
        <w:t>excluido</w:t>
      </w:r>
      <w:proofErr w:type="gramEnd"/>
      <w:r w:rsidRPr="005B4590">
        <w:rPr>
          <w:rFonts w:ascii="Verdana" w:hAnsi="Verdana"/>
          <w:bCs/>
          <w:sz w:val="20"/>
        </w:rPr>
        <w:t xml:space="preserve"> el calostro, que cumplan con la regulación sanitaria y comercial que les sea aplicable.</w:t>
      </w:r>
    </w:p>
    <w:p w:rsidR="005B4590" w:rsidRPr="005B4590" w:rsidRDefault="005B4590" w:rsidP="005B4590">
      <w:pPr>
        <w:jc w:val="both"/>
        <w:rPr>
          <w:rFonts w:ascii="Verdana" w:hAnsi="Verdana"/>
          <w:bCs/>
          <w:sz w:val="20"/>
        </w:rPr>
      </w:pPr>
      <w:r w:rsidRPr="005B4590">
        <w:rPr>
          <w:rFonts w:ascii="Verdana" w:hAnsi="Verdana"/>
          <w:bCs/>
          <w:sz w:val="20"/>
        </w:rPr>
        <w:t>         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w:t>
      </w:r>
    </w:p>
    <w:p w:rsidR="005B4590" w:rsidRPr="005B4590" w:rsidRDefault="005B4590" w:rsidP="005B4590">
      <w:pPr>
        <w:jc w:val="both"/>
        <w:rPr>
          <w:rFonts w:ascii="Verdana" w:hAnsi="Verdana"/>
          <w:bCs/>
          <w:sz w:val="20"/>
        </w:rPr>
      </w:pPr>
      <w:proofErr w:type="gramStart"/>
      <w:r w:rsidRPr="005B4590">
        <w:rPr>
          <w:rFonts w:ascii="Verdana" w:hAnsi="Verdana"/>
          <w:bCs/>
          <w:sz w:val="20"/>
        </w:rPr>
        <w:t>prueba</w:t>
      </w:r>
      <w:proofErr w:type="gramEnd"/>
      <w:r w:rsidRPr="005B4590">
        <w:rPr>
          <w:rFonts w:ascii="Verdana" w:hAnsi="Verdana"/>
          <w:bCs/>
          <w:sz w:val="20"/>
        </w:rPr>
        <w:t>" vigentes.</w:t>
      </w:r>
    </w:p>
    <w:p w:rsidR="005B4590" w:rsidRPr="005B4590" w:rsidRDefault="005B4590" w:rsidP="005B4590">
      <w:pPr>
        <w:jc w:val="both"/>
        <w:rPr>
          <w:rFonts w:ascii="Verdana" w:hAnsi="Verdana"/>
          <w:bCs/>
          <w:sz w:val="20"/>
        </w:rPr>
      </w:pPr>
      <w:r w:rsidRPr="005B4590">
        <w:rPr>
          <w:rFonts w:ascii="Verdana" w:hAnsi="Verdana"/>
          <w:b/>
          <w:bCs/>
          <w:sz w:val="20"/>
        </w:rPr>
        <w:t>II.</w:t>
      </w:r>
      <w:r w:rsidRPr="005B4590">
        <w:rPr>
          <w:rFonts w:ascii="Verdana" w:hAnsi="Verdana"/>
          <w:bCs/>
          <w:sz w:val="20"/>
        </w:rPr>
        <w:t xml:space="preserve">      La mezcla de leche con grasa vegetal en sus diversas denominaciones comerciales, incluida la saborizada, siempre y cuando cumplan con las especificaciones establecidas en las Normas Oficiales Mexicanas "NOM-190-SCFI-2012, </w:t>
      </w:r>
      <w:r w:rsidRPr="005B4590">
        <w:rPr>
          <w:rFonts w:ascii="Verdana" w:hAnsi="Verdana"/>
          <w:bCs/>
          <w:sz w:val="20"/>
        </w:rPr>
        <w:lastRenderedPageBreak/>
        <w:t>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5B4590" w:rsidRPr="005B4590" w:rsidRDefault="005B4590" w:rsidP="005B4590">
      <w:pPr>
        <w:jc w:val="both"/>
        <w:rPr>
          <w:rFonts w:ascii="Verdana" w:hAnsi="Verdana"/>
          <w:bCs/>
          <w:sz w:val="20"/>
        </w:rPr>
      </w:pPr>
      <w:r w:rsidRPr="005B4590">
        <w:rPr>
          <w:rFonts w:ascii="Verdana" w:hAnsi="Verdana"/>
          <w:b/>
          <w:bCs/>
          <w:sz w:val="20"/>
        </w:rPr>
        <w:t>III.</w:t>
      </w:r>
      <w:r w:rsidRPr="005B4590">
        <w:rPr>
          <w:rFonts w:ascii="Verdana" w:hAnsi="Verdana"/>
          <w:bCs/>
          <w:sz w:val="20"/>
        </w:rPr>
        <w:t>     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4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14/IVA/N</w:t>
      </w:r>
      <w:r w:rsidRPr="005B4590">
        <w:rPr>
          <w:rFonts w:ascii="Verdana" w:hAnsi="Verdana"/>
          <w:bCs/>
          <w:sz w:val="20"/>
        </w:rPr>
        <w:t>       </w:t>
      </w:r>
      <w:r w:rsidRPr="005B4590">
        <w:rPr>
          <w:rFonts w:ascii="Verdana" w:hAnsi="Verdana"/>
          <w:b/>
          <w:bCs/>
          <w:sz w:val="20"/>
        </w:rPr>
        <w:t>Alimentos preparados.</w:t>
      </w:r>
    </w:p>
    <w:p w:rsidR="005B4590" w:rsidRPr="005B4590" w:rsidRDefault="005B4590" w:rsidP="005B4590">
      <w:pPr>
        <w:jc w:val="both"/>
        <w:rPr>
          <w:rFonts w:ascii="Verdana" w:hAnsi="Verdana"/>
          <w:bCs/>
          <w:sz w:val="20"/>
        </w:rPr>
      </w:pPr>
      <w:r w:rsidRPr="005B4590">
        <w:rPr>
          <w:rFonts w:ascii="Verdana" w:hAnsi="Verdana"/>
          <w:bCs/>
          <w:sz w:val="20"/>
        </w:rPr>
        <w:t>                   Para los efectos del artículo 2-A,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rsidR="005B4590" w:rsidRPr="005B4590" w:rsidRDefault="005B4590" w:rsidP="005B4590">
      <w:pPr>
        <w:jc w:val="both"/>
        <w:rPr>
          <w:rFonts w:ascii="Verdana" w:hAnsi="Verdana"/>
          <w:bCs/>
          <w:sz w:val="20"/>
        </w:rPr>
      </w:pPr>
      <w:r w:rsidRPr="005B4590">
        <w:rPr>
          <w:rFonts w:ascii="Verdana" w:hAnsi="Verdana"/>
          <w:bCs/>
          <w:sz w:val="20"/>
        </w:rPr>
        <w:t>                   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5B4590" w:rsidRPr="005B4590" w:rsidRDefault="005B4590" w:rsidP="005B4590">
      <w:pPr>
        <w:jc w:val="both"/>
        <w:rPr>
          <w:rFonts w:ascii="Verdana" w:hAnsi="Verdana"/>
          <w:bCs/>
          <w:sz w:val="20"/>
        </w:rPr>
      </w:pPr>
      <w:r w:rsidRPr="005B4590">
        <w:rPr>
          <w:rFonts w:ascii="Verdana" w:hAnsi="Verdana"/>
          <w:bCs/>
          <w:sz w:val="20"/>
        </w:rPr>
        <w:t xml:space="preserve">                   Las enajenaciones de los alimentos mencionados en el párrafo anterior que hagan los proveedores a los establecimientos a que se refiere el citado </w:t>
      </w:r>
      <w:r w:rsidRPr="005B4590">
        <w:rPr>
          <w:rFonts w:ascii="Verdana" w:hAnsi="Verdana"/>
          <w:bCs/>
          <w:sz w:val="20"/>
        </w:rPr>
        <w:lastRenderedPageBreak/>
        <w:t>párrafo, únicamente estarán afectas a la tasa general del impuesto cuando los proveedores presten un servicio genérico de comidas en los términos del primer párrafo.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0"/>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40"/>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14/93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325-A-VII-24497 de 27 de octubre de 1993.</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15/IVA/N</w:t>
      </w:r>
      <w:r w:rsidRPr="005B4590">
        <w:rPr>
          <w:rFonts w:ascii="Verdana" w:hAnsi="Verdana"/>
          <w:bCs/>
          <w:sz w:val="20"/>
        </w:rPr>
        <w:t>       </w:t>
      </w:r>
      <w:r w:rsidRPr="005B4590">
        <w:rPr>
          <w:rFonts w:ascii="Verdana" w:hAnsi="Verdana"/>
          <w:b/>
          <w:bCs/>
          <w:sz w:val="20"/>
        </w:rPr>
        <w:t>Alimentos preparados para su consumo en el lugar de su enajenación.</w:t>
      </w:r>
    </w:p>
    <w:p w:rsidR="005B4590" w:rsidRPr="005B4590" w:rsidRDefault="005B4590" w:rsidP="005B4590">
      <w:pPr>
        <w:jc w:val="both"/>
        <w:rPr>
          <w:rFonts w:ascii="Verdana" w:hAnsi="Verdana"/>
          <w:bCs/>
          <w:sz w:val="20"/>
        </w:rPr>
      </w:pPr>
      <w:r w:rsidRPr="005B4590">
        <w:rPr>
          <w:rFonts w:ascii="Verdana" w:hAnsi="Verdana"/>
          <w:bCs/>
          <w:sz w:val="20"/>
        </w:rPr>
        <w:t>                   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B4590" w:rsidRPr="005B4590" w:rsidTr="005B4590">
        <w:tc>
          <w:tcPr>
            <w:tcW w:w="0" w:type="auto"/>
            <w:shd w:val="clear" w:color="auto" w:fill="FFFFFF"/>
            <w:vAlign w:val="center"/>
            <w:hideMark/>
          </w:tcPr>
          <w:p w:rsidR="005B4590" w:rsidRPr="005B4590" w:rsidRDefault="005B4590" w:rsidP="005B4590">
            <w:pPr>
              <w:jc w:val="both"/>
              <w:rPr>
                <w:rFonts w:ascii="Verdana" w:hAnsi="Verdana"/>
                <w:bCs/>
                <w:sz w:val="20"/>
              </w:rPr>
            </w:pP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0"/>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3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2008</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16/IVA/N</w:t>
      </w:r>
      <w:r w:rsidRPr="005B4590">
        <w:rPr>
          <w:rFonts w:ascii="Verdana" w:hAnsi="Verdana"/>
          <w:bCs/>
          <w:sz w:val="20"/>
        </w:rPr>
        <w:t>       </w:t>
      </w:r>
      <w:r w:rsidRPr="005B4590">
        <w:rPr>
          <w:rFonts w:ascii="Verdana" w:hAnsi="Verdana"/>
          <w:b/>
          <w:bCs/>
          <w:sz w:val="20"/>
        </w:rPr>
        <w:t>Enajenación de refacciones para equipo agrícola.</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e), último párrafo de la Ley del IVA, establece que se aplicará la tasa del 0% a la enajenación de maquinaria y equipo agrícola, ganadero o de pesca, cuando dichos equipos se enajenen completos.</w:t>
      </w:r>
    </w:p>
    <w:p w:rsidR="005B4590" w:rsidRPr="005B4590" w:rsidRDefault="005B4590" w:rsidP="005B4590">
      <w:pPr>
        <w:jc w:val="both"/>
        <w:rPr>
          <w:rFonts w:ascii="Verdana" w:hAnsi="Verdana"/>
          <w:bCs/>
          <w:sz w:val="20"/>
        </w:rPr>
      </w:pPr>
      <w:r w:rsidRPr="005B4590">
        <w:rPr>
          <w:rFonts w:ascii="Verdana" w:hAnsi="Verdana"/>
          <w:bCs/>
          <w:sz w:val="20"/>
        </w:rPr>
        <w:t>                   En sentido contrario, los contribuyentes que enajenen refacciones para maquinaria y equipo agrícola, ganadero o de pesca, están obligados al traslado y pago del IVA a la tasa del 16%.</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0"/>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8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5.2.8.</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102-SAT-13 de 4 de julio de 1997, a través del cual se emite la Compilación de Normatividad Sustantiva de Impuestos Internos.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17/IVA/N</w:t>
      </w:r>
      <w:r w:rsidRPr="005B4590">
        <w:rPr>
          <w:rFonts w:ascii="Verdana" w:hAnsi="Verdana"/>
          <w:bCs/>
          <w:sz w:val="20"/>
        </w:rPr>
        <w:t>       </w:t>
      </w:r>
      <w:r w:rsidRPr="005B4590">
        <w:rPr>
          <w:rFonts w:ascii="Verdana" w:hAnsi="Verdana"/>
          <w:b/>
          <w:bCs/>
          <w:sz w:val="20"/>
        </w:rPr>
        <w:t>Equipos integrados a invernaderos hidropónicos.</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rsidR="005B4590" w:rsidRPr="005B4590" w:rsidRDefault="005B4590" w:rsidP="005B4590">
      <w:pPr>
        <w:jc w:val="both"/>
        <w:rPr>
          <w:rFonts w:ascii="Verdana" w:hAnsi="Verdana"/>
          <w:bCs/>
          <w:sz w:val="20"/>
        </w:rPr>
      </w:pPr>
      <w:r w:rsidRPr="005B4590">
        <w:rPr>
          <w:rFonts w:ascii="Verdana" w:hAnsi="Verdana"/>
          <w:bCs/>
          <w:sz w:val="20"/>
        </w:rPr>
        <w:t>                   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el invernadero. Se entiende que cumplen con su función los bienes señalados cuando se destinan para su uso en los invernaderos hidropónicos para producir la temperatura y la humedad de forma controlada; o bien, proteger los cultivos de elementos naturales.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4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18/IVA/N</w:t>
      </w:r>
      <w:r w:rsidRPr="005B4590">
        <w:rPr>
          <w:rFonts w:ascii="Verdana" w:hAnsi="Verdana"/>
          <w:bCs/>
          <w:sz w:val="20"/>
        </w:rPr>
        <w:t>       </w:t>
      </w:r>
      <w:r w:rsidRPr="005B4590">
        <w:rPr>
          <w:rFonts w:ascii="Verdana" w:hAnsi="Verdana"/>
          <w:b/>
          <w:bCs/>
          <w:sz w:val="20"/>
        </w:rPr>
        <w:t>Libros contenidos en medios electrónicos, táctiles o auditivos. Tratamiento en materia de IVA.</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2-A, fracción I, inciso i) de la Ley del IVA, el impuesto se calculará aplicando la tasa del 0% a los valores a que se refiere dicha ley, cuando se enajenen libros, periódicos y revistas, que editen los propios contribuyentes.</w:t>
      </w:r>
    </w:p>
    <w:p w:rsidR="005B4590" w:rsidRPr="005B4590" w:rsidRDefault="005B4590" w:rsidP="005B4590">
      <w:pPr>
        <w:jc w:val="both"/>
        <w:rPr>
          <w:rFonts w:ascii="Verdana" w:hAnsi="Verdana"/>
          <w:bCs/>
          <w:sz w:val="20"/>
        </w:rPr>
      </w:pPr>
      <w:r w:rsidRPr="005B4590">
        <w:rPr>
          <w:rFonts w:ascii="Verdana" w:hAnsi="Verdana"/>
          <w:bCs/>
          <w:sz w:val="20"/>
        </w:rPr>
        <w:t>                   El artículo 9, fracción III de la Ley del IVA establece que no se pagará el citado impuesto, tratándose de la enajenación de libros, periódicos y revistas, así como el derecho para usar o explotar una obra, que realice su autor.</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20, fracción V de la Ley del IVA dispone que no se </w:t>
      </w:r>
      <w:proofErr w:type="gramStart"/>
      <w:r w:rsidRPr="005B4590">
        <w:rPr>
          <w:rFonts w:ascii="Verdana" w:hAnsi="Verdana"/>
          <w:bCs/>
          <w:sz w:val="20"/>
        </w:rPr>
        <w:t>pagará</w:t>
      </w:r>
      <w:proofErr w:type="gramEnd"/>
      <w:r w:rsidRPr="005B4590">
        <w:rPr>
          <w:rFonts w:ascii="Verdana" w:hAnsi="Verdana"/>
          <w:bCs/>
          <w:sz w:val="20"/>
        </w:rPr>
        <w:t xml:space="preserve"> el impuesto por el uso o goce temporal de libros, periódicos y revistas.</w:t>
      </w:r>
    </w:p>
    <w:p w:rsidR="005B4590" w:rsidRPr="005B4590" w:rsidRDefault="005B4590" w:rsidP="005B4590">
      <w:pPr>
        <w:jc w:val="both"/>
        <w:rPr>
          <w:rFonts w:ascii="Verdana" w:hAnsi="Verdana"/>
          <w:bCs/>
          <w:sz w:val="20"/>
        </w:rPr>
      </w:pPr>
      <w:r w:rsidRPr="005B4590">
        <w:rPr>
          <w:rFonts w:ascii="Verdana" w:hAnsi="Verdana"/>
          <w:bCs/>
          <w:sz w:val="20"/>
        </w:rPr>
        <w:t>                   El referido artículo 2-A, fracción I, inciso i) estipula que, para los efectos de la Ley del IVA,</w:t>
      </w:r>
    </w:p>
    <w:p w:rsidR="005B4590" w:rsidRPr="005B4590" w:rsidRDefault="005B4590" w:rsidP="005B4590">
      <w:pPr>
        <w:jc w:val="both"/>
        <w:rPr>
          <w:rFonts w:ascii="Verdana" w:hAnsi="Verdana"/>
          <w:bCs/>
          <w:sz w:val="20"/>
        </w:rPr>
      </w:pPr>
      <w:proofErr w:type="gramStart"/>
      <w:r w:rsidRPr="005B4590">
        <w:rPr>
          <w:rFonts w:ascii="Verdana" w:hAnsi="Verdana"/>
          <w:bCs/>
          <w:sz w:val="20"/>
        </w:rPr>
        <w:lastRenderedPageBreak/>
        <w:t>se</w:t>
      </w:r>
      <w:proofErr w:type="gramEnd"/>
      <w:r w:rsidRPr="005B4590">
        <w:rPr>
          <w:rFonts w:ascii="Verdana" w:hAnsi="Verdana"/>
          <w:bCs/>
          <w:sz w:val="20"/>
        </w:rPr>
        <w:t xml:space="preserv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rsidR="005B4590" w:rsidRPr="005B4590" w:rsidRDefault="005B4590" w:rsidP="005B4590">
      <w:pPr>
        <w:jc w:val="both"/>
        <w:rPr>
          <w:rFonts w:ascii="Verdana" w:hAnsi="Verdana"/>
          <w:bCs/>
          <w:sz w:val="20"/>
        </w:rPr>
      </w:pPr>
      <w:r w:rsidRPr="005B4590">
        <w:rPr>
          <w:rFonts w:ascii="Verdana" w:hAnsi="Verdana"/>
          <w:bCs/>
          <w:sz w:val="20"/>
        </w:rPr>
        <w:t>                   El artículo 5,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rsidR="005B4590" w:rsidRPr="005B4590" w:rsidRDefault="005B4590" w:rsidP="005B4590">
      <w:pPr>
        <w:jc w:val="both"/>
        <w:rPr>
          <w:rFonts w:ascii="Verdana" w:hAnsi="Verdana"/>
          <w:bCs/>
          <w:sz w:val="20"/>
        </w:rPr>
      </w:pPr>
      <w:r w:rsidRPr="005B4590">
        <w:rPr>
          <w:rFonts w:ascii="Verdana" w:hAnsi="Verdana"/>
          <w:bCs/>
          <w:sz w:val="20"/>
        </w:rPr>
        <w:t>                   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45"/>
        <w:gridCol w:w="5469"/>
      </w:tblGrid>
      <w:tr w:rsidR="005B4590" w:rsidRPr="005B4590" w:rsidTr="005B4590">
        <w:trPr>
          <w:trHeight w:val="338"/>
        </w:trPr>
        <w:tc>
          <w:tcPr>
            <w:tcW w:w="174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6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38"/>
        </w:trPr>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17/2002/IVA</w:t>
            </w:r>
          </w:p>
        </w:tc>
        <w:tc>
          <w:tcPr>
            <w:tcW w:w="5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0ficio 325-SAT-A-31676 de 24 de mayo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19/IVA/N</w:t>
      </w:r>
      <w:r w:rsidRPr="005B4590">
        <w:rPr>
          <w:rFonts w:ascii="Verdana" w:hAnsi="Verdana"/>
          <w:bCs/>
          <w:sz w:val="20"/>
        </w:rPr>
        <w:t>       </w:t>
      </w:r>
      <w:r w:rsidRPr="005B4590">
        <w:rPr>
          <w:rFonts w:ascii="Verdana" w:hAnsi="Verdana"/>
          <w:b/>
          <w:bCs/>
          <w:sz w:val="20"/>
        </w:rPr>
        <w:t>Cargos entre líneas aéreas.</w:t>
      </w:r>
    </w:p>
    <w:p w:rsidR="005B4590" w:rsidRPr="005B4590" w:rsidRDefault="005B4590" w:rsidP="005B4590">
      <w:pPr>
        <w:jc w:val="both"/>
        <w:rPr>
          <w:rFonts w:ascii="Verdana" w:hAnsi="Verdana"/>
          <w:bCs/>
          <w:sz w:val="20"/>
        </w:rPr>
      </w:pPr>
      <w:r w:rsidRPr="005B4590">
        <w:rPr>
          <w:rFonts w:ascii="Verdana" w:hAnsi="Verdana"/>
          <w:bCs/>
          <w:sz w:val="20"/>
        </w:rPr>
        <w:t>                   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rsidR="005B4590" w:rsidRPr="005B4590" w:rsidRDefault="005B4590" w:rsidP="005B4590">
      <w:pPr>
        <w:jc w:val="both"/>
        <w:rPr>
          <w:rFonts w:ascii="Verdana" w:hAnsi="Verdana"/>
          <w:bCs/>
          <w:sz w:val="20"/>
        </w:rPr>
      </w:pPr>
      <w:r w:rsidRPr="005B4590">
        <w:rPr>
          <w:rFonts w:ascii="Verdana" w:hAnsi="Verdana"/>
          <w:bCs/>
          <w:sz w:val="20"/>
        </w:rPr>
        <w:t>                   El artículo 2-A, fracción II de la misma ley establece de manera limitativa los supuestos para aplicar la tasa 0%, dentro de los cuales no se encuentran los cargos entre líneas aéreas.</w:t>
      </w:r>
    </w:p>
    <w:p w:rsidR="005B4590" w:rsidRPr="005B4590" w:rsidRDefault="005B4590" w:rsidP="005B4590">
      <w:pPr>
        <w:jc w:val="both"/>
        <w:rPr>
          <w:rFonts w:ascii="Verdana" w:hAnsi="Verdana"/>
          <w:bCs/>
          <w:sz w:val="20"/>
        </w:rPr>
      </w:pPr>
      <w:r w:rsidRPr="005B4590">
        <w:rPr>
          <w:rFonts w:ascii="Verdana" w:hAnsi="Verdana"/>
          <w:bCs/>
          <w:sz w:val="20"/>
        </w:rPr>
        <w:t xml:space="preserve">                   Por lo tanto, es improcedente la devolución del IVA que soliciten las compañías aéreas que apliquen la tasa del 0% a los cargos entre líneas aéreas. Ello, </w:t>
      </w:r>
      <w:r w:rsidRPr="005B4590">
        <w:rPr>
          <w:rFonts w:ascii="Verdana" w:hAnsi="Verdana"/>
          <w:bCs/>
          <w:sz w:val="20"/>
        </w:rPr>
        <w:lastRenderedPageBreak/>
        <w:t>en virtud de que dichos servicios no están afectos a la mencionada tasa, de conformidad con el artículo 2-A, fracción II de la Ley del IVA, sino exentos conforme al artículo 32 de su Reglamento.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19"/>
        <w:gridCol w:w="5495"/>
      </w:tblGrid>
      <w:tr w:rsidR="005B4590" w:rsidRPr="005B4590" w:rsidTr="005B4590">
        <w:trPr>
          <w:trHeight w:val="338"/>
        </w:trPr>
        <w:tc>
          <w:tcPr>
            <w:tcW w:w="17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9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004"/>
        </w:trPr>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8.</w:t>
            </w:r>
          </w:p>
        </w:tc>
        <w:tc>
          <w:tcPr>
            <w:tcW w:w="5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325-A-VII-10960 de 14 de octubre de 1996, a través del cual se hacen de conocimiento los criterios aprobados por el Comité de Normatividad en su sesión No. 21, celebrada el 10 de octubre de 1996.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20/IVA/N</w:t>
      </w:r>
      <w:r w:rsidRPr="005B4590">
        <w:rPr>
          <w:rFonts w:ascii="Verdana" w:hAnsi="Verdana"/>
          <w:bCs/>
          <w:sz w:val="20"/>
        </w:rPr>
        <w:t>       </w:t>
      </w:r>
      <w:r w:rsidRPr="005B4590">
        <w:rPr>
          <w:rFonts w:ascii="Verdana" w:hAnsi="Verdana"/>
          <w:b/>
          <w:bCs/>
          <w:sz w:val="20"/>
        </w:rPr>
        <w:t>Prestación de servicios a sociedades dedicadas a actividades agrícolas y ganaderas.</w:t>
      </w:r>
    </w:p>
    <w:p w:rsidR="005B4590" w:rsidRPr="005B4590" w:rsidRDefault="005B4590" w:rsidP="005B4590">
      <w:pPr>
        <w:jc w:val="both"/>
        <w:rPr>
          <w:rFonts w:ascii="Verdana" w:hAnsi="Verdana"/>
          <w:bCs/>
          <w:sz w:val="20"/>
        </w:rPr>
      </w:pPr>
      <w:r w:rsidRPr="005B4590">
        <w:rPr>
          <w:rFonts w:ascii="Verdana" w:hAnsi="Verdana"/>
          <w:bCs/>
          <w:sz w:val="20"/>
        </w:rPr>
        <w:t>                   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rsidR="005B4590" w:rsidRPr="005B4590" w:rsidRDefault="005B4590" w:rsidP="005B4590">
      <w:pPr>
        <w:jc w:val="both"/>
        <w:rPr>
          <w:rFonts w:ascii="Verdana" w:hAnsi="Verdana"/>
          <w:bCs/>
          <w:sz w:val="20"/>
        </w:rPr>
      </w:pPr>
      <w:r w:rsidRPr="005B4590">
        <w:rPr>
          <w:rFonts w:ascii="Verdana" w:hAnsi="Verdana"/>
          <w:bCs/>
          <w:sz w:val="20"/>
        </w:rPr>
        <w:t>                   El artículo 11 del Reglamento de dicha Ley señala que se entiende que los servicios se prestan directamente a los agricultores y ganaderos, cuando sea en virtud de contratos celebrados con asociaciones u organizaciones que los agrupen o con alguna institución de</w:t>
      </w:r>
    </w:p>
    <w:p w:rsidR="005B4590" w:rsidRPr="005B4590" w:rsidRDefault="005B4590" w:rsidP="005B4590">
      <w:pPr>
        <w:jc w:val="both"/>
        <w:rPr>
          <w:rFonts w:ascii="Verdana" w:hAnsi="Verdana"/>
          <w:bCs/>
          <w:sz w:val="20"/>
        </w:rPr>
      </w:pPr>
      <w:r w:rsidRPr="005B4590">
        <w:rPr>
          <w:rFonts w:ascii="Verdana" w:hAnsi="Verdana"/>
          <w:bCs/>
          <w:sz w:val="20"/>
        </w:rPr>
        <w:t>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rsidR="005B4590" w:rsidRPr="005B4590" w:rsidRDefault="005B4590" w:rsidP="005B4590">
      <w:pPr>
        <w:jc w:val="both"/>
        <w:rPr>
          <w:rFonts w:ascii="Verdana" w:hAnsi="Verdana"/>
          <w:bCs/>
          <w:sz w:val="20"/>
        </w:rPr>
      </w:pPr>
      <w:r w:rsidRPr="005B4590">
        <w:rPr>
          <w:rFonts w:ascii="Verdana" w:hAnsi="Verdana"/>
          <w:bCs/>
          <w:sz w:val="20"/>
        </w:rPr>
        <w:t>                   El artículo 16, fracciones III y IV y último párrafo del CFF, dispone que empresa es la persona física o moral que realiza actividades agrícolas y ganaderas, asimismo, el artículo 74, sexto párrafo de la Ley del ISR, señala que se consideran contribuyentes dedicados exclusivamente a las actividades agrícolas, ganaderas, pesqueras o silvícolas, aquéllos cuyos ingresos por dichas actividades representan cuando menos el 90% de sus ingresos totales, sin incluir los ingresos por las enajenaciones de activos fijos o activos fijos y terrenos, de su propiedad que hubiesen estado afectos a su actividad.</w:t>
      </w:r>
    </w:p>
    <w:p w:rsidR="005B4590" w:rsidRPr="005B4590" w:rsidRDefault="005B4590" w:rsidP="005B4590">
      <w:pPr>
        <w:jc w:val="both"/>
        <w:rPr>
          <w:rFonts w:ascii="Verdana" w:hAnsi="Verdana"/>
          <w:bCs/>
          <w:sz w:val="20"/>
        </w:rPr>
      </w:pPr>
      <w:r w:rsidRPr="005B4590">
        <w:rPr>
          <w:rFonts w:ascii="Verdana" w:hAnsi="Verdana"/>
          <w:bCs/>
          <w:sz w:val="20"/>
        </w:rPr>
        <w:t>                   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19"/>
        <w:gridCol w:w="5495"/>
      </w:tblGrid>
      <w:tr w:rsidR="005B4590" w:rsidRPr="005B4590" w:rsidTr="005B4590">
        <w:trPr>
          <w:trHeight w:val="338"/>
        </w:trPr>
        <w:tc>
          <w:tcPr>
            <w:tcW w:w="17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49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48"/>
        </w:trPr>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20/2014/IVA.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21/IVA/N</w:t>
      </w:r>
      <w:r w:rsidRPr="005B4590">
        <w:rPr>
          <w:rFonts w:ascii="Verdana" w:hAnsi="Verdana"/>
          <w:bCs/>
          <w:sz w:val="20"/>
        </w:rPr>
        <w:t>       </w:t>
      </w:r>
      <w:r w:rsidRPr="005B4590">
        <w:rPr>
          <w:rFonts w:ascii="Verdana" w:hAnsi="Verdana"/>
          <w:b/>
          <w:bCs/>
          <w:sz w:val="20"/>
        </w:rPr>
        <w:t>Prestación de servicios en invernaderos hidropónicos. Aplicación de la tasa del 0%.</w:t>
      </w:r>
    </w:p>
    <w:p w:rsidR="005B4590" w:rsidRPr="005B4590" w:rsidRDefault="005B4590" w:rsidP="005B4590">
      <w:pPr>
        <w:jc w:val="both"/>
        <w:rPr>
          <w:rFonts w:ascii="Verdana" w:hAnsi="Verdana"/>
          <w:bCs/>
          <w:sz w:val="20"/>
        </w:rPr>
      </w:pPr>
      <w:r w:rsidRPr="005B4590">
        <w:rPr>
          <w:rFonts w:ascii="Verdana" w:hAnsi="Verdana"/>
          <w:bCs/>
          <w:sz w:val="20"/>
        </w:rPr>
        <w:t>                   El artículo 2-A, fracción II, inciso d) de la Ley del IVA establece que se calculará dicho impuesto aplicando la tasa del 0%, cuando se presten servicios independientes en invernaderos hidropónicos.</w:t>
      </w:r>
    </w:p>
    <w:p w:rsidR="005B4590" w:rsidRPr="005B4590" w:rsidRDefault="005B4590" w:rsidP="005B4590">
      <w:pPr>
        <w:jc w:val="both"/>
        <w:rPr>
          <w:rFonts w:ascii="Verdana" w:hAnsi="Verdana"/>
          <w:bCs/>
          <w:sz w:val="20"/>
        </w:rPr>
      </w:pPr>
      <w:r w:rsidRPr="005B4590">
        <w:rPr>
          <w:rFonts w:ascii="Verdana" w:hAnsi="Verdana"/>
          <w:bCs/>
          <w:sz w:val="20"/>
        </w:rPr>
        <w:t>                   Dado lo anterior, el IVA se calculará a la tasa del 0%, únicamente cuando el servicio independiente sea prestado en invernaderos hidropónicos, es decir, en invernaderos que ya están constituidos como tales.</w:t>
      </w:r>
    </w:p>
    <w:p w:rsidR="005B4590" w:rsidRPr="005B4590" w:rsidRDefault="005B4590" w:rsidP="005B4590">
      <w:pPr>
        <w:jc w:val="both"/>
        <w:rPr>
          <w:rFonts w:ascii="Verdana" w:hAnsi="Verdana"/>
          <w:bCs/>
          <w:sz w:val="20"/>
        </w:rPr>
      </w:pPr>
      <w:r w:rsidRPr="005B4590">
        <w:rPr>
          <w:rFonts w:ascii="Verdana" w:hAnsi="Verdana"/>
          <w:bCs/>
          <w:sz w:val="20"/>
        </w:rPr>
        <w:t>                   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2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53"/>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18/2002/IVA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325-SAT-A-31676 de 24 de mayo de 2002 a través del cual se emite la Primera Actualización de la Compilación Sustantiva de Impuestos Internos.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22/IVA/N</w:t>
      </w:r>
      <w:r w:rsidRPr="005B4590">
        <w:rPr>
          <w:rFonts w:ascii="Verdana" w:hAnsi="Verdana"/>
          <w:bCs/>
          <w:sz w:val="20"/>
        </w:rPr>
        <w:t>       </w:t>
      </w:r>
      <w:proofErr w:type="gramStart"/>
      <w:r w:rsidRPr="005B4590">
        <w:rPr>
          <w:rFonts w:ascii="Verdana" w:hAnsi="Verdana"/>
          <w:b/>
          <w:bCs/>
          <w:sz w:val="20"/>
        </w:rPr>
        <w:t>IVA</w:t>
      </w:r>
      <w:proofErr w:type="gramEnd"/>
      <w:r w:rsidRPr="005B4590">
        <w:rPr>
          <w:rFonts w:ascii="Verdana" w:hAnsi="Verdana"/>
          <w:b/>
          <w:bCs/>
          <w:sz w:val="20"/>
        </w:rPr>
        <w:t xml:space="preserve"> en importaciones que realice la Federación, los Estados, los Municipios, así como sus organismos descentralizados y las instituciones públicas de seguridad social.</w:t>
      </w:r>
    </w:p>
    <w:p w:rsidR="005B4590" w:rsidRPr="005B4590" w:rsidRDefault="005B4590" w:rsidP="005B4590">
      <w:pPr>
        <w:jc w:val="both"/>
        <w:rPr>
          <w:rFonts w:ascii="Verdana" w:hAnsi="Verdana"/>
          <w:bCs/>
          <w:sz w:val="20"/>
        </w:rPr>
      </w:pPr>
      <w:r w:rsidRPr="005B4590">
        <w:rPr>
          <w:rFonts w:ascii="Verdana" w:hAnsi="Verdana"/>
          <w:bCs/>
          <w:sz w:val="20"/>
        </w:rPr>
        <w:t>                   El artículo 3,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49 de la LFD regula el pago del derecho de trámite aduanero por recibir los servicios consistentes en las operaciones que se efectúen utilizando un </w:t>
      </w:r>
      <w:r w:rsidRPr="005B4590">
        <w:rPr>
          <w:rFonts w:ascii="Verdana" w:hAnsi="Verdana"/>
          <w:bCs/>
          <w:sz w:val="20"/>
        </w:rPr>
        <w:lastRenderedPageBreak/>
        <w:t>pedimento o el documento aduanero correspondiente, a que se refiere dicho artículo y no así por el acto de la importación.</w:t>
      </w:r>
    </w:p>
    <w:p w:rsidR="005B4590" w:rsidRPr="005B4590" w:rsidRDefault="005B4590" w:rsidP="005B4590">
      <w:pPr>
        <w:jc w:val="both"/>
        <w:rPr>
          <w:rFonts w:ascii="Verdana" w:hAnsi="Verdana"/>
          <w:bCs/>
          <w:sz w:val="20"/>
        </w:rPr>
      </w:pPr>
      <w:r w:rsidRPr="005B4590">
        <w:rPr>
          <w:rFonts w:ascii="Verdana" w:hAnsi="Verdana"/>
          <w:bCs/>
          <w:sz w:val="20"/>
        </w:rPr>
        <w:t>                   En ese sentido, la exención del IVA contenida en el segundo párrafo del artículo 3 de la Ley del IVA, no resulta aplicable al impuesto por las importaciones que realicen la Federación, el</w:t>
      </w:r>
    </w:p>
    <w:p w:rsidR="005B4590" w:rsidRPr="005B4590" w:rsidRDefault="005B4590" w:rsidP="005B4590">
      <w:pPr>
        <w:jc w:val="both"/>
        <w:rPr>
          <w:rFonts w:ascii="Verdana" w:hAnsi="Verdana"/>
          <w:bCs/>
          <w:sz w:val="20"/>
        </w:rPr>
      </w:pPr>
      <w:r w:rsidRPr="005B4590">
        <w:rPr>
          <w:rFonts w:ascii="Verdana" w:hAnsi="Verdana"/>
          <w:bCs/>
          <w:sz w:val="20"/>
        </w:rPr>
        <w:t>Distrito Federal, los Estados, los Municipios, así como sus organismos descentralizados y las instituciones públicas de seguridad social, aún cuando paguen el derecho a que se refiere el párrafo anterior, ya que éste se paga por recibir los servicios de trámite aduanero, que son distintos al acto de importación.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2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21"/>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IV/95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Boletín de Normatividad 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23/IVA/N</w:t>
      </w:r>
      <w:r w:rsidRPr="005B4590">
        <w:rPr>
          <w:rFonts w:ascii="Verdana" w:hAnsi="Verdana"/>
          <w:bCs/>
          <w:sz w:val="20"/>
        </w:rPr>
        <w:t>       </w:t>
      </w:r>
      <w:r w:rsidRPr="005B4590">
        <w:rPr>
          <w:rFonts w:ascii="Verdana" w:hAnsi="Verdana"/>
          <w:b/>
          <w:bCs/>
          <w:sz w:val="20"/>
        </w:rPr>
        <w:t>Cálculo de la proporción de acreditamiento cuando se realicen actividades exentas a título gratuito. (Se modifica)</w:t>
      </w:r>
    </w:p>
    <w:p w:rsidR="005B4590" w:rsidRPr="005B4590" w:rsidRDefault="005B4590" w:rsidP="005B4590">
      <w:pPr>
        <w:jc w:val="both"/>
        <w:rPr>
          <w:rFonts w:ascii="Verdana" w:hAnsi="Verdana"/>
          <w:bCs/>
          <w:sz w:val="20"/>
        </w:rPr>
      </w:pPr>
      <w:r w:rsidRPr="005B4590">
        <w:rPr>
          <w:rFonts w:ascii="Verdana" w:hAnsi="Verdana"/>
          <w:bCs/>
          <w:sz w:val="20"/>
        </w:rPr>
        <w:t>                   Conforme a la Ley del IVA cuando el contribuyente utilice indistintamente bienes, servicios o el uso o goce temporal de bienes, para realizar las actividades gravadas a la tasa general o a la del 0% y, además para realizar otras actividades por las que obtenga ingresos, el acreditamiento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rsidR="005B4590" w:rsidRPr="005B4590" w:rsidRDefault="005B4590" w:rsidP="005B4590">
      <w:pPr>
        <w:jc w:val="both"/>
        <w:rPr>
          <w:rFonts w:ascii="Verdana" w:hAnsi="Verdana"/>
          <w:bCs/>
          <w:sz w:val="20"/>
        </w:rPr>
      </w:pPr>
      <w:r w:rsidRPr="005B4590">
        <w:rPr>
          <w:rFonts w:ascii="Verdana" w:hAnsi="Verdana"/>
          <w:bCs/>
          <w:sz w:val="20"/>
        </w:rPr>
        <w:t>                   El artículo 15, fracción III, de la Ley del Impuesto al Valor Agregado establece, que no se pagará IVA por los servicios prestados en forma gratuita, excepto cuando los beneficiarios sean los miembros, socios o asociados de la persona moral.</w:t>
      </w:r>
    </w:p>
    <w:p w:rsidR="005B4590" w:rsidRPr="005B4590" w:rsidRDefault="005B4590" w:rsidP="005B4590">
      <w:pPr>
        <w:jc w:val="both"/>
        <w:rPr>
          <w:rFonts w:ascii="Verdana" w:hAnsi="Verdana"/>
          <w:bCs/>
          <w:sz w:val="20"/>
        </w:rPr>
      </w:pPr>
      <w:r w:rsidRPr="005B4590">
        <w:rPr>
          <w:rFonts w:ascii="Verdana" w:hAnsi="Verdana"/>
          <w:bCs/>
          <w:sz w:val="20"/>
        </w:rPr>
        <w:t>                   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 tomarán en cuenta tratándose de actividades por las que se deba pagar el impuesto establecido en la Ley, cuando no exista contraprestación.</w:t>
      </w:r>
    </w:p>
    <w:p w:rsidR="005B4590" w:rsidRPr="005B4590" w:rsidRDefault="005B4590" w:rsidP="005B4590">
      <w:pPr>
        <w:jc w:val="both"/>
        <w:rPr>
          <w:rFonts w:ascii="Verdana" w:hAnsi="Verdana"/>
          <w:bCs/>
          <w:sz w:val="20"/>
        </w:rPr>
      </w:pPr>
      <w:r w:rsidRPr="005B4590">
        <w:rPr>
          <w:rFonts w:ascii="Verdana" w:hAnsi="Verdana"/>
          <w:bCs/>
          <w:sz w:val="20"/>
        </w:rPr>
        <w:t>                   De la interpretación armónica a los preceptos antes señalados es de concluir que tratándose de las actividades por las que no se debe pagar el impuesto (exentas) que sean a título gratuito, para efecto solamente de calcular la proporción de acreditamiento, se considerará como valor de éstas el de mercado o en su defecto el de avalúo.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97"/>
        <w:gridCol w:w="5317"/>
      </w:tblGrid>
      <w:tr w:rsidR="005B4590" w:rsidRPr="005B4590" w:rsidTr="005B4590">
        <w:trPr>
          <w:trHeight w:val="321"/>
        </w:trPr>
        <w:tc>
          <w:tcPr>
            <w:tcW w:w="189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1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85"/>
        </w:trPr>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2013</w:t>
            </w:r>
          </w:p>
        </w:tc>
        <w:tc>
          <w:tcPr>
            <w:tcW w:w="5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rsidR="005B4590" w:rsidRPr="005B4590" w:rsidRDefault="005B4590" w:rsidP="005B4590">
      <w:pPr>
        <w:jc w:val="both"/>
        <w:rPr>
          <w:rFonts w:ascii="Verdana" w:hAnsi="Verdana"/>
          <w:bCs/>
          <w:sz w:val="20"/>
        </w:rPr>
      </w:pPr>
      <w:r w:rsidRPr="005B4590">
        <w:rPr>
          <w:rFonts w:ascii="Verdana" w:hAnsi="Verdana"/>
          <w:b/>
          <w:bCs/>
          <w:sz w:val="20"/>
        </w:rPr>
        <w:t>24/IVA/N</w:t>
      </w:r>
      <w:r w:rsidRPr="005B4590">
        <w:rPr>
          <w:rFonts w:ascii="Verdana" w:hAnsi="Verdana"/>
          <w:bCs/>
          <w:sz w:val="20"/>
        </w:rPr>
        <w:t>       </w:t>
      </w:r>
      <w:r w:rsidRPr="005B4590">
        <w:rPr>
          <w:rFonts w:ascii="Verdana" w:hAnsi="Verdana"/>
          <w:b/>
          <w:bCs/>
          <w:sz w:val="20"/>
        </w:rPr>
        <w:t>Saldos a favor del IVA. El remanente de un saldo a favor, si este último previamente se acreditó contra un pago posterior a la declaración en la que se determinó, debe seguirse acreditando hasta agotarlo. (Se modifica)</w:t>
      </w:r>
    </w:p>
    <w:p w:rsidR="005B4590" w:rsidRPr="005B4590" w:rsidRDefault="005B4590" w:rsidP="005B4590">
      <w:pPr>
        <w:jc w:val="both"/>
        <w:rPr>
          <w:rFonts w:ascii="Verdana" w:hAnsi="Verdana"/>
          <w:bCs/>
          <w:sz w:val="20"/>
        </w:rPr>
      </w:pPr>
      <w:r w:rsidRPr="005B4590">
        <w:rPr>
          <w:rFonts w:ascii="Verdana" w:hAnsi="Verdana"/>
          <w:bCs/>
          <w:sz w:val="20"/>
        </w:rPr>
        <w:t>                   El artículo 25, fracción VI, primer párrafo e inciso b) de la LIF, en relación con el artículo 6, primer párrafo de la Ley del IVA, establece que cuando en la declaración de pago resulte saldo a favor, el contribuyente únicamente podrá acreditarlo contra el impuesto a su cargo que le corresponda en los meses siguientes hasta agotarlo o solicitar su devolución.</w:t>
      </w:r>
    </w:p>
    <w:p w:rsidR="005B4590" w:rsidRPr="005B4590" w:rsidRDefault="005B4590" w:rsidP="005B4590">
      <w:pPr>
        <w:jc w:val="both"/>
        <w:rPr>
          <w:rFonts w:ascii="Verdana" w:hAnsi="Verdana"/>
          <w:bCs/>
          <w:sz w:val="20"/>
        </w:rPr>
      </w:pPr>
      <w:r w:rsidRPr="005B4590">
        <w:rPr>
          <w:rFonts w:ascii="Verdana" w:hAnsi="Verdana"/>
          <w:bCs/>
          <w:sz w:val="20"/>
        </w:rPr>
        <w:t>                   En ese sentido, no es factible la acumulación de remanentes de saldos a favor pendientes de acreditar, toda vez que el esquema es de pagos mensuales y definitivos conforme lo previsto en el artículo 5-D de la Ley del IVA, por lo que se considera que en los casos en que los contribuyentes después de haber determinado un saldo a favor, acrediten el mismo en una declaración posterior, resultándoles un remanente, deberán seguir acreditándolo hasta agotarlo, sin que en dicho caso sea procedente su devolución.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54"/>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1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52/2003/IVA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325-SAT-IV-F-84632 de 28 de noviembre de 2003, mediante el cual se emite la Compilación de Criterios Normativos. Se dan a conocer criterios.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25/IVA/N</w:t>
      </w:r>
      <w:r w:rsidRPr="005B4590">
        <w:rPr>
          <w:rFonts w:ascii="Verdana" w:hAnsi="Verdana"/>
          <w:bCs/>
          <w:sz w:val="20"/>
        </w:rPr>
        <w:t>       </w:t>
      </w:r>
      <w:r w:rsidRPr="005B4590">
        <w:rPr>
          <w:rFonts w:ascii="Verdana" w:hAnsi="Verdana"/>
          <w:b/>
          <w:bCs/>
          <w:sz w:val="20"/>
        </w:rPr>
        <w:t>Compensación del IVA. Casos en que procede. (Se deroga)</w:t>
      </w:r>
    </w:p>
    <w:p w:rsidR="005B4590" w:rsidRPr="005B4590" w:rsidRDefault="005B4590" w:rsidP="005B4590">
      <w:pPr>
        <w:jc w:val="both"/>
        <w:rPr>
          <w:rFonts w:ascii="Verdana" w:hAnsi="Verdana"/>
          <w:bCs/>
          <w:sz w:val="20"/>
        </w:rPr>
      </w:pPr>
      <w:r w:rsidRPr="005B4590">
        <w:rPr>
          <w:rFonts w:ascii="Verdana" w:hAnsi="Verdana"/>
          <w:bCs/>
          <w:sz w:val="20"/>
        </w:rPr>
        <w:t>                   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rsidR="005B4590" w:rsidRPr="005B4590" w:rsidRDefault="005B4590" w:rsidP="005B4590">
      <w:pPr>
        <w:jc w:val="both"/>
        <w:rPr>
          <w:rFonts w:ascii="Verdana" w:hAnsi="Verdana"/>
          <w:bCs/>
          <w:sz w:val="20"/>
        </w:rPr>
      </w:pPr>
      <w:r w:rsidRPr="005B4590">
        <w:rPr>
          <w:rFonts w:ascii="Verdana" w:hAnsi="Verdana"/>
          <w:bCs/>
          <w:sz w:val="20"/>
        </w:rPr>
        <w:t xml:space="preserve">                   En ese sentido, de conformidad con los fundamentos citados, el saldo a favor del IVA de un mes posterior podrá compensarse contra el adeudo a cargo del </w:t>
      </w:r>
      <w:r w:rsidRPr="005B4590">
        <w:rPr>
          <w:rFonts w:ascii="Verdana" w:hAnsi="Verdana"/>
          <w:bCs/>
          <w:sz w:val="20"/>
        </w:rPr>
        <w:lastRenderedPageBreak/>
        <w:t>contribuyente por el mismo impuesto correspondiente a meses anteriores, con su respectiva actualización y recargos.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54"/>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39"/>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5.1.5.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325-A-VII-19856 de 25 de septiembre de 1995.</w:t>
            </w:r>
          </w:p>
        </w:tc>
      </w:tr>
      <w:tr w:rsidR="005B4590" w:rsidRPr="005B4590" w:rsidTr="005B4590">
        <w:trPr>
          <w:trHeight w:val="339"/>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592"/>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deroga en virtud de que han cambiado las condiciones jurídicas y de hecho, para el que fue creado.</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26/IVA/N</w:t>
      </w:r>
      <w:r w:rsidRPr="005B4590">
        <w:rPr>
          <w:rFonts w:ascii="Verdana" w:hAnsi="Verdana"/>
          <w:bCs/>
          <w:sz w:val="20"/>
        </w:rPr>
        <w:t>       </w:t>
      </w:r>
      <w:r w:rsidRPr="005B4590">
        <w:rPr>
          <w:rFonts w:ascii="Verdana" w:hAnsi="Verdana"/>
          <w:b/>
          <w:bCs/>
          <w:sz w:val="20"/>
        </w:rPr>
        <w:t>Reembolsos o reintegros en especie. Constituyen enajenación.</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8 de la Ley del IVA dispone que se </w:t>
      </w:r>
      <w:proofErr w:type="gramStart"/>
      <w:r w:rsidRPr="005B4590">
        <w:rPr>
          <w:rFonts w:ascii="Verdana" w:hAnsi="Verdana"/>
          <w:bCs/>
          <w:sz w:val="20"/>
        </w:rPr>
        <w:t>considera</w:t>
      </w:r>
      <w:proofErr w:type="gramEnd"/>
      <w:r w:rsidRPr="005B4590">
        <w:rPr>
          <w:rFonts w:ascii="Verdana" w:hAnsi="Verdana"/>
          <w:bCs/>
          <w:sz w:val="20"/>
        </w:rPr>
        <w:t xml:space="preserve"> que hay enajenación para los efectos de dicha ley, lo que señala el CFF.</w:t>
      </w:r>
    </w:p>
    <w:p w:rsidR="005B4590" w:rsidRPr="005B4590" w:rsidRDefault="005B4590" w:rsidP="005B4590">
      <w:pPr>
        <w:jc w:val="both"/>
        <w:rPr>
          <w:rFonts w:ascii="Verdana" w:hAnsi="Verdana"/>
          <w:bCs/>
          <w:sz w:val="20"/>
        </w:rPr>
      </w:pPr>
      <w:r w:rsidRPr="005B4590">
        <w:rPr>
          <w:rFonts w:ascii="Verdana" w:hAnsi="Verdana"/>
          <w:bCs/>
          <w:sz w:val="20"/>
        </w:rPr>
        <w:t>                   El artículo 14, fracción I del Código en cita establece que se entenderá como enajenación toda transmisión de propiedad, aún en la que el enajenante se reserve el dominio del bien enajenado.</w:t>
      </w:r>
    </w:p>
    <w:p w:rsidR="005B4590" w:rsidRPr="005B4590" w:rsidRDefault="005B4590" w:rsidP="005B4590">
      <w:pPr>
        <w:jc w:val="both"/>
        <w:rPr>
          <w:rFonts w:ascii="Verdana" w:hAnsi="Verdana"/>
          <w:bCs/>
          <w:sz w:val="20"/>
        </w:rPr>
      </w:pPr>
      <w:r w:rsidRPr="005B4590">
        <w:rPr>
          <w:rFonts w:ascii="Verdana" w:hAnsi="Verdana"/>
          <w:bCs/>
          <w:sz w:val="20"/>
        </w:rPr>
        <w:t>                   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54"/>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30"/>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5.2.7.</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102-SAT-13 de 4 de julio de 1997, a través del cual se emite la Compilación de Normatividad Sustantiva de Impuestos Internos.</w:t>
            </w:r>
          </w:p>
        </w:tc>
      </w:tr>
    </w:tbl>
    <w:p w:rsidR="005B4590" w:rsidRPr="005B4590" w:rsidRDefault="005B4590" w:rsidP="005B4590">
      <w:pPr>
        <w:jc w:val="both"/>
        <w:rPr>
          <w:rFonts w:ascii="Verdana" w:hAnsi="Verdana"/>
          <w:bCs/>
          <w:sz w:val="20"/>
        </w:rPr>
      </w:pPr>
      <w:r w:rsidRPr="005B4590">
        <w:rPr>
          <w:rFonts w:ascii="Verdana" w:hAnsi="Verdana"/>
          <w:b/>
          <w:bCs/>
          <w:sz w:val="20"/>
        </w:rPr>
        <w:t>27/IVA/N</w:t>
      </w:r>
      <w:r w:rsidRPr="005B4590">
        <w:rPr>
          <w:rFonts w:ascii="Verdana" w:hAnsi="Verdana"/>
          <w:bCs/>
          <w:sz w:val="20"/>
        </w:rPr>
        <w:t>       </w:t>
      </w:r>
      <w:r w:rsidRPr="005B4590">
        <w:rPr>
          <w:rFonts w:ascii="Verdana" w:hAnsi="Verdana"/>
          <w:b/>
          <w:bCs/>
          <w:sz w:val="20"/>
        </w:rPr>
        <w:t>Enajenación de piedra, arena y tierra. No son bienes inmuebles.</w:t>
      </w:r>
    </w:p>
    <w:p w:rsidR="005B4590" w:rsidRPr="005B4590" w:rsidRDefault="005B4590" w:rsidP="005B4590">
      <w:pPr>
        <w:jc w:val="both"/>
        <w:rPr>
          <w:rFonts w:ascii="Verdana" w:hAnsi="Verdana"/>
          <w:bCs/>
          <w:sz w:val="20"/>
        </w:rPr>
      </w:pPr>
      <w:r w:rsidRPr="005B4590">
        <w:rPr>
          <w:rFonts w:ascii="Verdana" w:hAnsi="Verdana"/>
          <w:bCs/>
          <w:sz w:val="20"/>
        </w:rPr>
        <w:t>                   El artículo 9, fracción I de la Ley del IVA señala que no se pagará el citado impuesto tratándose de la enajenación de suelo.</w:t>
      </w:r>
    </w:p>
    <w:p w:rsidR="005B4590" w:rsidRPr="005B4590" w:rsidRDefault="005B4590" w:rsidP="005B4590">
      <w:pPr>
        <w:jc w:val="both"/>
        <w:rPr>
          <w:rFonts w:ascii="Verdana" w:hAnsi="Verdana"/>
          <w:bCs/>
          <w:sz w:val="20"/>
        </w:rPr>
      </w:pPr>
      <w:r w:rsidRPr="005B4590">
        <w:rPr>
          <w:rFonts w:ascii="Verdana" w:hAnsi="Verdana"/>
          <w:bCs/>
          <w:sz w:val="20"/>
        </w:rPr>
        <w:t>                   El artículo 22, primer párrafo del Reglamento de la Ley del IVA, hace referencia al suelo como bien inmueble; ahora bien, aplicando supletoriamente la legislación del derecho federal común, por suelo debe entenderse el bien inmueble señalado en el artículo 750, fracción I del Código Civil Federal.</w:t>
      </w:r>
    </w:p>
    <w:p w:rsidR="005B4590" w:rsidRPr="005B4590" w:rsidRDefault="005B4590" w:rsidP="005B4590">
      <w:pPr>
        <w:jc w:val="both"/>
        <w:rPr>
          <w:rFonts w:ascii="Verdana" w:hAnsi="Verdana"/>
          <w:bCs/>
          <w:sz w:val="20"/>
        </w:rPr>
      </w:pPr>
      <w:r w:rsidRPr="005B4590">
        <w:rPr>
          <w:rFonts w:ascii="Verdana" w:hAnsi="Verdana"/>
          <w:bCs/>
          <w:sz w:val="20"/>
        </w:rPr>
        <w:t>                   Por ello, a la enajenación de piedra, arena o tierra, no le es aplicable el desgravamiento previsto en dicho artículo 9, fracción I de la Ley del IVA, ya que no son bienes inmuebles.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94"/>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5.2.10.</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325-SAT-IV-C-5320 de 22 de mayo de 1998. Segunda Actualización de la Compilación de Normatividad Sustantiva de Impuestos Internos.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28/IVA/N</w:t>
      </w:r>
      <w:r w:rsidRPr="005B4590">
        <w:rPr>
          <w:rFonts w:ascii="Verdana" w:hAnsi="Verdana"/>
          <w:bCs/>
          <w:sz w:val="20"/>
        </w:rPr>
        <w:t>       </w:t>
      </w:r>
      <w:r w:rsidRPr="005B4590">
        <w:rPr>
          <w:rFonts w:ascii="Verdana" w:hAnsi="Verdana"/>
          <w:b/>
          <w:bCs/>
          <w:sz w:val="20"/>
        </w:rPr>
        <w:t>Enajenación de casa habitación. La disposición que establece que no se pagará el IVA no abarca a servicios parciales en su construcción.</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El artículo 9, fracción II de la Ley del IVA establece que no se pagará dicho impuesto en la enajenación de construcciones adheridas al suelo destinadas o utilizadas para casa habitación.</w:t>
      </w:r>
    </w:p>
    <w:p w:rsidR="005B4590" w:rsidRPr="005B4590" w:rsidRDefault="005B4590" w:rsidP="005B4590">
      <w:pPr>
        <w:jc w:val="both"/>
        <w:rPr>
          <w:rFonts w:ascii="Verdana" w:hAnsi="Verdana"/>
          <w:bCs/>
          <w:sz w:val="20"/>
        </w:rPr>
      </w:pPr>
      <w:r w:rsidRPr="005B4590">
        <w:rPr>
          <w:rFonts w:ascii="Verdana" w:hAnsi="Verdana"/>
          <w:bCs/>
          <w:sz w:val="20"/>
        </w:rPr>
        <w:t>                   Asimismo, el artículo 29 del Reglamento de dicha ley señala que quedan comprendidos dentro de la exención la prestación de servicios de construcción de inmuebles destinados a casa habitación, la ampliación de éstas y la instalación de casas prefabricadas que sean utilizadas para ese fin, siempre que el prestador del servicio proporcione la mano de obra y los materiales.</w:t>
      </w:r>
    </w:p>
    <w:p w:rsidR="005B4590" w:rsidRPr="005B4590" w:rsidRDefault="005B4590" w:rsidP="005B4590">
      <w:pPr>
        <w:jc w:val="both"/>
        <w:rPr>
          <w:rFonts w:ascii="Verdana" w:hAnsi="Verdana"/>
          <w:bCs/>
          <w:sz w:val="20"/>
        </w:rPr>
      </w:pPr>
      <w:r w:rsidRPr="005B4590">
        <w:rPr>
          <w:rFonts w:ascii="Verdana" w:hAnsi="Verdana"/>
          <w:bCs/>
          <w:sz w:val="20"/>
        </w:rPr>
        <w:t>                   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 reglamento, ya que dichos servicios por sí mismos no constituyen la ejecución misma de una construcción adherida al suelo, ni implican la edificación de dicho inmueble.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94"/>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26/2001/IVA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 A-31123 de 14 septiembre de 2001, mediante el cual se da a conocer la nueva Compilación de Criterios Normativos 2001.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29/IVA/N</w:t>
      </w:r>
      <w:r w:rsidRPr="005B4590">
        <w:rPr>
          <w:rFonts w:ascii="Verdana" w:hAnsi="Verdana"/>
          <w:bCs/>
          <w:sz w:val="20"/>
        </w:rPr>
        <w:t>       </w:t>
      </w:r>
      <w:r w:rsidRPr="005B4590">
        <w:rPr>
          <w:rFonts w:ascii="Verdana" w:hAnsi="Verdana"/>
          <w:b/>
          <w:bCs/>
          <w:sz w:val="20"/>
        </w:rPr>
        <w:t>Exención. Comisiones por el otorgamiento de créditos hipotecarios para vivienda.</w:t>
      </w:r>
    </w:p>
    <w:p w:rsidR="005B4590" w:rsidRPr="005B4590" w:rsidRDefault="005B4590" w:rsidP="005B4590">
      <w:pPr>
        <w:jc w:val="both"/>
        <w:rPr>
          <w:rFonts w:ascii="Verdana" w:hAnsi="Verdana"/>
          <w:bCs/>
          <w:sz w:val="20"/>
        </w:rPr>
      </w:pPr>
      <w:r w:rsidRPr="005B4590">
        <w:rPr>
          <w:rFonts w:ascii="Verdana" w:hAnsi="Verdana"/>
          <w:bCs/>
          <w:sz w:val="20"/>
        </w:rPr>
        <w:t>                   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rsidR="005B4590" w:rsidRPr="005B4590" w:rsidRDefault="005B4590" w:rsidP="005B4590">
      <w:pPr>
        <w:jc w:val="both"/>
        <w:rPr>
          <w:rFonts w:ascii="Verdana" w:hAnsi="Verdana"/>
          <w:bCs/>
          <w:sz w:val="20"/>
        </w:rPr>
      </w:pPr>
      <w:r w:rsidRPr="005B4590">
        <w:rPr>
          <w:rFonts w:ascii="Verdana" w:hAnsi="Verdana"/>
          <w:bCs/>
          <w:sz w:val="20"/>
        </w:rPr>
        <w:lastRenderedPageBreak/>
        <w:t>                   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rsidR="005B4590" w:rsidRPr="005B4590" w:rsidRDefault="005B4590" w:rsidP="005B4590">
      <w:pPr>
        <w:jc w:val="both"/>
        <w:rPr>
          <w:rFonts w:ascii="Verdana" w:hAnsi="Verdana"/>
          <w:bCs/>
          <w:sz w:val="20"/>
        </w:rPr>
      </w:pPr>
      <w:r w:rsidRPr="005B4590">
        <w:rPr>
          <w:rFonts w:ascii="Verdana" w:hAnsi="Verdana"/>
          <w:bCs/>
          <w:sz w:val="20"/>
        </w:rPr>
        <w:t>                   A contrario sensu, las comisiones y contraprestaciones que cubra el acreditado a su acreedor por causa del otorgamiento de los créditos mencionados y que se originen hasta el momento de su autorización, quedan comprendidas en la exención.</w:t>
      </w:r>
    </w:p>
    <w:p w:rsidR="005B4590" w:rsidRPr="005B4590" w:rsidRDefault="005B4590" w:rsidP="005B4590">
      <w:pPr>
        <w:jc w:val="both"/>
        <w:rPr>
          <w:rFonts w:ascii="Verdana" w:hAnsi="Verdana"/>
          <w:bCs/>
          <w:sz w:val="20"/>
        </w:rPr>
      </w:pPr>
      <w:r w:rsidRPr="005B4590">
        <w:rPr>
          <w:rFonts w:ascii="Verdana" w:hAnsi="Verdana"/>
          <w:bCs/>
          <w:sz w:val="20"/>
        </w:rPr>
        <w:t>                   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p>
    <w:p w:rsidR="005B4590" w:rsidRPr="005B4590" w:rsidRDefault="005B4590" w:rsidP="005B4590">
      <w:pPr>
        <w:jc w:val="both"/>
        <w:rPr>
          <w:rFonts w:ascii="Verdana" w:hAnsi="Verdana"/>
          <w:bCs/>
          <w:sz w:val="20"/>
        </w:rPr>
      </w:pPr>
      <w:r w:rsidRPr="005B4590">
        <w:rPr>
          <w:rFonts w:ascii="Verdana" w:hAnsi="Verdana"/>
          <w:bCs/>
          <w:sz w:val="20"/>
        </w:rPr>
        <w:t>                   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éstas se deban pagar o efectivamente se paguen con posterioridad a la autorización de los mismos créditos.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1"/>
        <w:gridCol w:w="5423"/>
      </w:tblGrid>
      <w:tr w:rsidR="005B4590" w:rsidRPr="005B4590" w:rsidTr="005B4590">
        <w:trPr>
          <w:trHeight w:val="283"/>
        </w:trPr>
        <w:tc>
          <w:tcPr>
            <w:tcW w:w="17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2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15"/>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30/IVA/N</w:t>
      </w:r>
      <w:r w:rsidRPr="005B4590">
        <w:rPr>
          <w:rFonts w:ascii="Verdana" w:hAnsi="Verdana"/>
          <w:bCs/>
          <w:sz w:val="20"/>
        </w:rPr>
        <w:t>       </w:t>
      </w:r>
      <w:r w:rsidRPr="005B4590">
        <w:rPr>
          <w:rFonts w:ascii="Verdana" w:hAnsi="Verdana"/>
          <w:b/>
          <w:bCs/>
          <w:sz w:val="20"/>
        </w:rPr>
        <w:t>Comisiones de agentes de seguros. No se ubican en el supuesto de exención del IVA las contraprestaciones a personas morales que no tengan el carácter de agentes de</w:t>
      </w:r>
    </w:p>
    <w:p w:rsidR="005B4590" w:rsidRPr="005B4590" w:rsidRDefault="005B4590" w:rsidP="005B4590">
      <w:pPr>
        <w:jc w:val="both"/>
        <w:rPr>
          <w:rFonts w:ascii="Verdana" w:hAnsi="Verdana"/>
          <w:bCs/>
          <w:sz w:val="20"/>
        </w:rPr>
      </w:pPr>
      <w:proofErr w:type="gramStart"/>
      <w:r w:rsidRPr="005B4590">
        <w:rPr>
          <w:rFonts w:ascii="Verdana" w:hAnsi="Verdana"/>
          <w:b/>
          <w:bCs/>
          <w:sz w:val="20"/>
        </w:rPr>
        <w:t>seguros</w:t>
      </w:r>
      <w:proofErr w:type="gramEnd"/>
      <w:r w:rsidRPr="005B4590">
        <w:rPr>
          <w:rFonts w:ascii="Verdana" w:hAnsi="Verdana"/>
          <w:b/>
          <w:bCs/>
          <w:sz w:val="20"/>
        </w:rPr>
        <w:t>. (Se deroga)</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15, fracción IX de la Ley del IVA dispone que no se </w:t>
      </w:r>
      <w:proofErr w:type="gramStart"/>
      <w:r w:rsidRPr="005B4590">
        <w:rPr>
          <w:rFonts w:ascii="Verdana" w:hAnsi="Verdana"/>
          <w:bCs/>
          <w:sz w:val="20"/>
        </w:rPr>
        <w:t>pagará</w:t>
      </w:r>
      <w:proofErr w:type="gramEnd"/>
      <w:r w:rsidRPr="005B4590">
        <w:rPr>
          <w:rFonts w:ascii="Verdana" w:hAnsi="Verdana"/>
          <w:bCs/>
          <w:sz w:val="20"/>
        </w:rPr>
        <w:t xml:space="preserve"> el impuesto correspondiente por las comisiones de agentes que correspondan a los seguros citados en dicha fracción.</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5, segundo párrafo del CFF permite aplicar supletoriamente las disposiciones del derecho federal común; en ese sentido, a falta de norma fiscal que establezca su definición, la expresión </w:t>
      </w:r>
      <w:proofErr w:type="gramStart"/>
      <w:r w:rsidRPr="005B4590">
        <w:rPr>
          <w:rFonts w:ascii="Verdana" w:hAnsi="Verdana"/>
          <w:bCs/>
          <w:sz w:val="20"/>
        </w:rPr>
        <w:t>agentes</w:t>
      </w:r>
      <w:proofErr w:type="gramEnd"/>
      <w:r w:rsidRPr="005B4590">
        <w:rPr>
          <w:rFonts w:ascii="Verdana" w:hAnsi="Verdana"/>
          <w:bCs/>
          <w:sz w:val="20"/>
        </w:rPr>
        <w:t xml:space="preserve"> de seguros referida en el párrafo </w:t>
      </w:r>
      <w:r w:rsidRPr="005B4590">
        <w:rPr>
          <w:rFonts w:ascii="Verdana" w:hAnsi="Verdana"/>
          <w:bCs/>
          <w:sz w:val="20"/>
        </w:rPr>
        <w:lastRenderedPageBreak/>
        <w:t>anterior puede ser interpretada de conformidad con la Ley de Instituciones de Seguros y de Fianzas.</w:t>
      </w:r>
    </w:p>
    <w:p w:rsidR="005B4590" w:rsidRPr="005B4590" w:rsidRDefault="005B4590" w:rsidP="005B4590">
      <w:pPr>
        <w:jc w:val="both"/>
        <w:rPr>
          <w:rFonts w:ascii="Verdana" w:hAnsi="Verdana"/>
          <w:bCs/>
          <w:sz w:val="20"/>
        </w:rPr>
      </w:pPr>
      <w:r w:rsidRPr="005B4590">
        <w:rPr>
          <w:rFonts w:ascii="Verdana" w:hAnsi="Verdana"/>
          <w:bCs/>
          <w:sz w:val="20"/>
        </w:rPr>
        <w:t>                   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rsidR="005B4590" w:rsidRPr="005B4590" w:rsidRDefault="005B4590" w:rsidP="005B4590">
      <w:pPr>
        <w:jc w:val="both"/>
        <w:rPr>
          <w:rFonts w:ascii="Verdana" w:hAnsi="Verdana"/>
          <w:bCs/>
          <w:sz w:val="20"/>
        </w:rPr>
      </w:pPr>
      <w:r w:rsidRPr="005B4590">
        <w:rPr>
          <w:rFonts w:ascii="Verdana" w:hAnsi="Verdana"/>
          <w:bCs/>
          <w:sz w:val="20"/>
        </w:rPr>
        <w:t>                   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rsidR="005B4590" w:rsidRPr="005B4590" w:rsidRDefault="005B4590" w:rsidP="005B4590">
      <w:pPr>
        <w:jc w:val="both"/>
        <w:rPr>
          <w:rFonts w:ascii="Verdana" w:hAnsi="Verdana"/>
          <w:bCs/>
          <w:sz w:val="20"/>
        </w:rPr>
      </w:pPr>
      <w:r w:rsidRPr="005B4590">
        <w:rPr>
          <w:rFonts w:ascii="Verdana" w:hAnsi="Verdana"/>
          <w:bCs/>
          <w:sz w:val="20"/>
        </w:rPr>
        <w:t>                   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rsidR="005B4590" w:rsidRPr="005B4590" w:rsidRDefault="005B4590" w:rsidP="005B4590">
      <w:pPr>
        <w:jc w:val="both"/>
        <w:rPr>
          <w:rFonts w:ascii="Verdana" w:hAnsi="Verdana"/>
          <w:bCs/>
          <w:sz w:val="20"/>
        </w:rPr>
      </w:pPr>
      <w:r w:rsidRPr="005B4590">
        <w:rPr>
          <w:rFonts w:ascii="Verdana" w:hAnsi="Verdana"/>
          <w:bCs/>
          <w:sz w:val="20"/>
        </w:rPr>
        <w:t>                   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2165"/>
        <w:gridCol w:w="5167"/>
      </w:tblGrid>
      <w:tr w:rsidR="005B4590" w:rsidRPr="005B4590" w:rsidTr="005B4590">
        <w:trPr>
          <w:trHeight w:val="283"/>
        </w:trPr>
        <w:tc>
          <w:tcPr>
            <w:tcW w:w="17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2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08"/>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2012</w:t>
            </w:r>
          </w:p>
        </w:tc>
        <w:tc>
          <w:tcPr>
            <w:tcW w:w="5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5B4590" w:rsidRPr="005B4590" w:rsidTr="005B4590">
        <w:trPr>
          <w:trHeight w:val="268"/>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892"/>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2016</w:t>
            </w:r>
          </w:p>
        </w:tc>
        <w:tc>
          <w:tcPr>
            <w:tcW w:w="5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6 de mayo de 2016. El Anexo 7 publicado en Diario Oficial de la Federación el 9 de mayo de 2016.</w:t>
            </w:r>
          </w:p>
        </w:tc>
      </w:tr>
      <w:tr w:rsidR="005B4590" w:rsidRPr="005B4590" w:rsidTr="005B4590">
        <w:trPr>
          <w:trHeight w:val="268"/>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491"/>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deroga en virtud de la inclusión de la regla 4.3.11., en la Segunda Resolución de Modificaciones a la RMF para 2016.</w:t>
            </w:r>
          </w:p>
        </w:tc>
      </w:tr>
    </w:tbl>
    <w:p w:rsidR="005B4590" w:rsidRPr="005B4590" w:rsidRDefault="005B4590" w:rsidP="005B4590">
      <w:pPr>
        <w:jc w:val="both"/>
        <w:rPr>
          <w:rFonts w:ascii="Verdana" w:hAnsi="Verdana"/>
          <w:bCs/>
          <w:sz w:val="20"/>
        </w:rPr>
      </w:pPr>
      <w:r w:rsidRPr="005B4590">
        <w:rPr>
          <w:rFonts w:ascii="Verdana" w:hAnsi="Verdana"/>
          <w:b/>
          <w:bCs/>
          <w:sz w:val="20"/>
        </w:rPr>
        <w:t>31/IVA/N</w:t>
      </w:r>
      <w:r w:rsidRPr="005B4590">
        <w:rPr>
          <w:rFonts w:ascii="Verdana" w:hAnsi="Verdana"/>
          <w:bCs/>
          <w:sz w:val="20"/>
        </w:rPr>
        <w:t>       </w:t>
      </w:r>
      <w:r w:rsidRPr="005B4590">
        <w:rPr>
          <w:rFonts w:ascii="Verdana" w:hAnsi="Verdana"/>
          <w:b/>
          <w:bCs/>
          <w:sz w:val="20"/>
        </w:rPr>
        <w:t>Intereses moratorios.</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15, fracción X de la Ley del IVA establece que no se pagará dicho impuesto por la prestación de servicios por los que derivan intereses, en los casos en que la misma ley señala.</w:t>
      </w:r>
    </w:p>
    <w:p w:rsidR="005B4590" w:rsidRPr="005B4590" w:rsidRDefault="005B4590" w:rsidP="005B4590">
      <w:pPr>
        <w:jc w:val="both"/>
        <w:rPr>
          <w:rFonts w:ascii="Verdana" w:hAnsi="Verdana"/>
          <w:bCs/>
          <w:sz w:val="20"/>
        </w:rPr>
      </w:pPr>
      <w:r w:rsidRPr="005B4590">
        <w:rPr>
          <w:rFonts w:ascii="Verdana" w:hAnsi="Verdana"/>
          <w:bCs/>
          <w:sz w:val="20"/>
        </w:rPr>
        <w:t>                   Por tanto, ello incluye a los intereses normales como a los intereses moratorios ya que la misma disposición no distingue ni limita dicho concepto.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59"/>
        <w:gridCol w:w="5455"/>
      </w:tblGrid>
      <w:tr w:rsidR="005B4590" w:rsidRPr="005B4590" w:rsidTr="005B4590">
        <w:trPr>
          <w:trHeight w:val="303"/>
        </w:trPr>
        <w:tc>
          <w:tcPr>
            <w:tcW w:w="175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5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19"/>
        </w:trPr>
        <w:tc>
          <w:tcPr>
            <w:tcW w:w="1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7.</w:t>
            </w:r>
          </w:p>
        </w:tc>
        <w:tc>
          <w:tcPr>
            <w:tcW w:w="5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325-A-VII-10973 de 3 de diciembre de 1996, a través del cual se hacen del conocimiento diversos criterios normativos.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32/IVA/N</w:t>
      </w:r>
      <w:r w:rsidRPr="005B4590">
        <w:rPr>
          <w:rFonts w:ascii="Verdana" w:hAnsi="Verdana"/>
          <w:bCs/>
          <w:sz w:val="20"/>
        </w:rPr>
        <w:t>       </w:t>
      </w:r>
      <w:r w:rsidRPr="005B4590">
        <w:rPr>
          <w:rFonts w:ascii="Verdana" w:hAnsi="Verdana"/>
          <w:b/>
          <w:bCs/>
          <w:sz w:val="20"/>
        </w:rPr>
        <w:t>Intereses en financiamientos de actos gravados a la tasa del 0% o exentos.</w:t>
      </w:r>
    </w:p>
    <w:p w:rsidR="005B4590" w:rsidRPr="005B4590" w:rsidRDefault="005B4590" w:rsidP="005B4590">
      <w:pPr>
        <w:jc w:val="both"/>
        <w:rPr>
          <w:rFonts w:ascii="Verdana" w:hAnsi="Verdana"/>
          <w:bCs/>
          <w:sz w:val="20"/>
        </w:rPr>
      </w:pPr>
      <w:r w:rsidRPr="005B4590">
        <w:rPr>
          <w:rFonts w:ascii="Verdana" w:hAnsi="Verdana"/>
          <w:bCs/>
          <w:sz w:val="20"/>
        </w:rPr>
        <w:t>                   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rsidR="005B4590" w:rsidRPr="005B4590" w:rsidRDefault="005B4590" w:rsidP="005B4590">
      <w:pPr>
        <w:jc w:val="both"/>
        <w:rPr>
          <w:rFonts w:ascii="Verdana" w:hAnsi="Verdana"/>
          <w:bCs/>
          <w:sz w:val="20"/>
        </w:rPr>
      </w:pPr>
      <w:r w:rsidRPr="005B4590">
        <w:rPr>
          <w:rFonts w:ascii="Verdana" w:hAnsi="Verdana"/>
          <w:bCs/>
          <w:sz w:val="20"/>
        </w:rPr>
        <w:t>                   Por su parte, el artículo 37 del Reglamento de la Ley del IVA establece que no se estará</w:t>
      </w:r>
    </w:p>
    <w:p w:rsidR="005B4590" w:rsidRPr="005B4590" w:rsidRDefault="005B4590" w:rsidP="005B4590">
      <w:pPr>
        <w:jc w:val="both"/>
        <w:rPr>
          <w:rFonts w:ascii="Verdana" w:hAnsi="Verdana"/>
          <w:bCs/>
          <w:sz w:val="20"/>
        </w:rPr>
      </w:pPr>
      <w:proofErr w:type="gramStart"/>
      <w:r w:rsidRPr="005B4590">
        <w:rPr>
          <w:rFonts w:ascii="Verdana" w:hAnsi="Verdana"/>
          <w:bCs/>
          <w:sz w:val="20"/>
        </w:rPr>
        <w:t>obligado</w:t>
      </w:r>
      <w:proofErr w:type="gramEnd"/>
      <w:r w:rsidRPr="005B4590">
        <w:rPr>
          <w:rFonts w:ascii="Verdana" w:hAnsi="Verdana"/>
          <w:bCs/>
          <w:sz w:val="20"/>
        </w:rPr>
        <w:t xml:space="preserve">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rsidR="005B4590" w:rsidRPr="005B4590" w:rsidRDefault="005B4590" w:rsidP="005B4590">
      <w:pPr>
        <w:jc w:val="both"/>
        <w:rPr>
          <w:rFonts w:ascii="Verdana" w:hAnsi="Verdana"/>
          <w:bCs/>
          <w:sz w:val="20"/>
        </w:rPr>
      </w:pPr>
      <w:r w:rsidRPr="005B4590">
        <w:rPr>
          <w:rFonts w:ascii="Verdana" w:hAnsi="Verdana"/>
          <w:bCs/>
          <w:sz w:val="20"/>
        </w:rPr>
        <w:t>                   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2165"/>
        <w:gridCol w:w="5167"/>
      </w:tblGrid>
      <w:tr w:rsidR="005B4590" w:rsidRPr="005B4590" w:rsidTr="005B4590">
        <w:trPr>
          <w:trHeight w:val="303"/>
        </w:trPr>
        <w:tc>
          <w:tcPr>
            <w:tcW w:w="17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36"/>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10.</w:t>
            </w:r>
          </w:p>
        </w:tc>
        <w:tc>
          <w:tcPr>
            <w:tcW w:w="5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325-A-VII-10960 de 14 de octubre de 1996 a través del cual se hacen de conocimiento los criterios aprobados por el Comité de Normatividad en su sesión No. 21, celebrada el 10 de octubre de 1996.</w:t>
            </w:r>
          </w:p>
        </w:tc>
      </w:tr>
      <w:tr w:rsidR="005B4590" w:rsidRPr="005B4590" w:rsidTr="005B4590">
        <w:trPr>
          <w:trHeight w:val="288"/>
        </w:trPr>
        <w:tc>
          <w:tcPr>
            <w:tcW w:w="17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 </w:t>
            </w:r>
          </w:p>
        </w:tc>
        <w:tc>
          <w:tcPr>
            <w:tcW w:w="54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Modificación</w:t>
            </w:r>
          </w:p>
        </w:tc>
      </w:tr>
      <w:tr w:rsidR="005B4590" w:rsidRPr="005B4590" w:rsidTr="005B4590">
        <w:trPr>
          <w:trHeight w:val="951"/>
        </w:trPr>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2017</w:t>
            </w:r>
          </w:p>
        </w:tc>
        <w:tc>
          <w:tcPr>
            <w:tcW w:w="5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18 de julio de 2017, Anexo 7 publicado en el Diario Oficial de la Federación el 21 de julio de 2017.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33/IVA/N</w:t>
      </w:r>
      <w:r w:rsidRPr="005B4590">
        <w:rPr>
          <w:rFonts w:ascii="Verdana" w:hAnsi="Verdana"/>
          <w:bCs/>
          <w:sz w:val="20"/>
        </w:rPr>
        <w:t>       </w:t>
      </w:r>
      <w:r w:rsidRPr="005B4590">
        <w:rPr>
          <w:rFonts w:ascii="Verdana" w:hAnsi="Verdana"/>
          <w:b/>
          <w:bCs/>
          <w:sz w:val="20"/>
        </w:rPr>
        <w:t>Propinas. No forman parte de la base gravable del IVA.</w:t>
      </w:r>
    </w:p>
    <w:p w:rsidR="005B4590" w:rsidRPr="005B4590" w:rsidRDefault="005B4590" w:rsidP="005B4590">
      <w:pPr>
        <w:jc w:val="both"/>
        <w:rPr>
          <w:rFonts w:ascii="Verdana" w:hAnsi="Verdana"/>
          <w:bCs/>
          <w:sz w:val="20"/>
        </w:rPr>
      </w:pPr>
      <w:r w:rsidRPr="005B4590">
        <w:rPr>
          <w:rFonts w:ascii="Verdana" w:hAnsi="Verdana"/>
          <w:bCs/>
          <w:sz w:val="20"/>
        </w:rPr>
        <w:t>                   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rsidR="005B4590" w:rsidRPr="005B4590" w:rsidRDefault="005B4590" w:rsidP="005B4590">
      <w:pPr>
        <w:jc w:val="both"/>
        <w:rPr>
          <w:rFonts w:ascii="Verdana" w:hAnsi="Verdana"/>
          <w:bCs/>
          <w:sz w:val="20"/>
        </w:rPr>
      </w:pPr>
      <w:r w:rsidRPr="005B4590">
        <w:rPr>
          <w:rFonts w:ascii="Verdana" w:hAnsi="Verdana"/>
          <w:bCs/>
          <w:sz w:val="20"/>
        </w:rPr>
        <w:t>                   El artículo 346 de la Ley Federal del Trabajo indica que las propinas son parte del salario de los trabajadores, por lo que los patrones no podrán reservarse ni tener participación alguna en ellas.</w:t>
      </w:r>
    </w:p>
    <w:p w:rsidR="005B4590" w:rsidRPr="005B4590" w:rsidRDefault="005B4590" w:rsidP="005B4590">
      <w:pPr>
        <w:jc w:val="both"/>
        <w:rPr>
          <w:rFonts w:ascii="Verdana" w:hAnsi="Verdana"/>
          <w:bCs/>
          <w:sz w:val="20"/>
        </w:rPr>
      </w:pPr>
      <w:r w:rsidRPr="005B4590">
        <w:rPr>
          <w:rFonts w:ascii="Verdana" w:hAnsi="Verdana"/>
          <w:bCs/>
          <w:sz w:val="20"/>
        </w:rPr>
        <w:t>                   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 los trabajadores.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03"/>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19"/>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108/2004/IVA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325-SAT-IV-B-91597 de 31 de agosto de 2004, mediante el cual se emite la liberación de la primera parte del Boletín 2004.</w:t>
            </w:r>
          </w:p>
        </w:tc>
      </w:tr>
    </w:tbl>
    <w:p w:rsidR="005B4590" w:rsidRPr="005B4590" w:rsidRDefault="005B4590" w:rsidP="005B4590">
      <w:pPr>
        <w:jc w:val="both"/>
        <w:rPr>
          <w:rFonts w:ascii="Verdana" w:hAnsi="Verdana"/>
          <w:bCs/>
          <w:sz w:val="20"/>
        </w:rPr>
      </w:pPr>
      <w:r w:rsidRPr="005B4590">
        <w:rPr>
          <w:rFonts w:ascii="Verdana" w:hAnsi="Verdana"/>
          <w:b/>
          <w:bCs/>
          <w:sz w:val="20"/>
        </w:rPr>
        <w:t>34/IVA/N</w:t>
      </w:r>
      <w:r w:rsidRPr="005B4590">
        <w:rPr>
          <w:rFonts w:ascii="Verdana" w:hAnsi="Verdana"/>
          <w:bCs/>
          <w:sz w:val="20"/>
        </w:rPr>
        <w:t>       </w:t>
      </w:r>
      <w:r w:rsidRPr="005B4590">
        <w:rPr>
          <w:rFonts w:ascii="Verdana" w:hAnsi="Verdana"/>
          <w:b/>
          <w:bCs/>
          <w:sz w:val="20"/>
        </w:rPr>
        <w:t>Base</w:t>
      </w:r>
      <w:r w:rsidRPr="005B4590">
        <w:rPr>
          <w:rFonts w:ascii="Verdana" w:hAnsi="Verdana"/>
          <w:bCs/>
          <w:sz w:val="20"/>
        </w:rPr>
        <w:t> </w:t>
      </w:r>
      <w:r w:rsidRPr="005B4590">
        <w:rPr>
          <w:rFonts w:ascii="Verdana" w:hAnsi="Verdana"/>
          <w:b/>
          <w:bCs/>
          <w:sz w:val="20"/>
        </w:rPr>
        <w:t>del impuesto por la prestación del servicio de emisión de vales y monederos electrónicos.</w:t>
      </w:r>
    </w:p>
    <w:p w:rsidR="005B4590" w:rsidRPr="005B4590" w:rsidRDefault="005B4590" w:rsidP="005B4590">
      <w:pPr>
        <w:jc w:val="both"/>
        <w:rPr>
          <w:rFonts w:ascii="Verdana" w:hAnsi="Verdana"/>
          <w:bCs/>
          <w:sz w:val="20"/>
        </w:rPr>
      </w:pPr>
      <w:r w:rsidRPr="005B4590">
        <w:rPr>
          <w:rFonts w:ascii="Verdana" w:hAnsi="Verdana"/>
          <w:bCs/>
          <w:sz w:val="20"/>
        </w:rPr>
        <w:t>                   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rsidR="005B4590" w:rsidRPr="005B4590" w:rsidRDefault="005B4590" w:rsidP="005B4590">
      <w:pPr>
        <w:jc w:val="both"/>
        <w:rPr>
          <w:rFonts w:ascii="Verdana" w:hAnsi="Verdana"/>
          <w:bCs/>
          <w:sz w:val="20"/>
        </w:rPr>
      </w:pPr>
      <w:r w:rsidRPr="005B4590">
        <w:rPr>
          <w:rFonts w:ascii="Verdana" w:hAnsi="Verdana"/>
          <w:bCs/>
          <w:sz w:val="20"/>
        </w:rPr>
        <w:t>                   Por lo anterior, tratándose del servicio de emisión de vales y monederos</w:t>
      </w:r>
      <w:r w:rsidRPr="005B4590">
        <w:rPr>
          <w:rFonts w:ascii="Verdana" w:hAnsi="Verdana"/>
          <w:b/>
          <w:bCs/>
          <w:sz w:val="20"/>
        </w:rPr>
        <w:t> </w:t>
      </w:r>
      <w:r w:rsidRPr="005B4590">
        <w:rPr>
          <w:rFonts w:ascii="Verdana" w:hAnsi="Verdana"/>
          <w:bCs/>
          <w:sz w:val="20"/>
        </w:rPr>
        <w:t>electrónicos la base, el valor, para los efectos del IVA, deberá ser el monto de la contraprestación por el servicio de emisión de vales y monederos</w:t>
      </w:r>
      <w:r w:rsidRPr="005B4590">
        <w:rPr>
          <w:rFonts w:ascii="Verdana" w:hAnsi="Verdana"/>
          <w:b/>
          <w:bCs/>
          <w:sz w:val="20"/>
        </w:rPr>
        <w:t> </w:t>
      </w:r>
      <w:r w:rsidRPr="005B4590">
        <w:rPr>
          <w:rFonts w:ascii="Verdana" w:hAnsi="Verdana"/>
          <w:bCs/>
          <w:sz w:val="20"/>
        </w:rPr>
        <w:t>electrónicos, conocida como comisión, sin incluir el importe o valor nominal de los vales y monederos</w:t>
      </w:r>
      <w:r w:rsidRPr="005B4590">
        <w:rPr>
          <w:rFonts w:ascii="Verdana" w:hAnsi="Verdana"/>
          <w:b/>
          <w:bCs/>
          <w:sz w:val="20"/>
        </w:rPr>
        <w:t> </w:t>
      </w:r>
      <w:r w:rsidRPr="005B4590">
        <w:rPr>
          <w:rFonts w:ascii="Verdana" w:hAnsi="Verdana"/>
          <w:bCs/>
          <w:sz w:val="20"/>
        </w:rPr>
        <w:t>electrónicos.</w:t>
      </w:r>
    </w:p>
    <w:p w:rsidR="005B4590" w:rsidRPr="005B4590" w:rsidRDefault="005B4590" w:rsidP="005B4590">
      <w:pPr>
        <w:jc w:val="both"/>
        <w:rPr>
          <w:rFonts w:ascii="Verdana" w:hAnsi="Verdana"/>
          <w:bCs/>
          <w:sz w:val="20"/>
        </w:rPr>
      </w:pPr>
      <w:r w:rsidRPr="005B4590">
        <w:rPr>
          <w:rFonts w:ascii="Verdana" w:hAnsi="Verdana"/>
          <w:bCs/>
          <w:sz w:val="20"/>
        </w:rPr>
        <w:lastRenderedPageBreak/>
        <w:t>                   En este sentido, para calcular la base del IVA los prestadores del servicio de emisión de vales y monederos</w:t>
      </w:r>
      <w:r w:rsidRPr="005B4590">
        <w:rPr>
          <w:rFonts w:ascii="Verdana" w:hAnsi="Verdana"/>
          <w:b/>
          <w:bCs/>
          <w:sz w:val="20"/>
        </w:rPr>
        <w:t> </w:t>
      </w:r>
      <w:r w:rsidRPr="005B4590">
        <w:rPr>
          <w:rFonts w:ascii="Verdana" w:hAnsi="Verdana"/>
          <w:bCs/>
          <w:sz w:val="20"/>
        </w:rPr>
        <w:t>electrónicos deberán considerar como valor el total de la contraprestación pactada por la prestación del servicio de emisión de vales y monederos</w:t>
      </w:r>
      <w:r w:rsidRPr="005B4590">
        <w:rPr>
          <w:rFonts w:ascii="Verdana" w:hAnsi="Verdana"/>
          <w:b/>
          <w:bCs/>
          <w:sz w:val="20"/>
        </w:rPr>
        <w:t> </w:t>
      </w:r>
      <w:r w:rsidRPr="005B4590">
        <w:rPr>
          <w:rFonts w:ascii="Verdana" w:hAnsi="Verdana"/>
          <w:bCs/>
          <w:sz w:val="20"/>
        </w:rPr>
        <w:t>electrónicos conocida como comisión, excluyendo el importe o valor nominal de los vales y monederos</w:t>
      </w:r>
      <w:r w:rsidRPr="005B4590">
        <w:rPr>
          <w:rFonts w:ascii="Verdana" w:hAnsi="Verdana"/>
          <w:b/>
          <w:bCs/>
          <w:sz w:val="20"/>
        </w:rPr>
        <w:t> </w:t>
      </w:r>
      <w:r w:rsidRPr="005B4590">
        <w:rPr>
          <w:rFonts w:ascii="Verdana" w:hAnsi="Verdana"/>
          <w:bCs/>
          <w:sz w:val="20"/>
        </w:rPr>
        <w:t>electrónicos.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2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119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2010</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600-04-02-2010-68009 de 26 de julio de 2010 mediante el cual se dan a conocer los criterios normativos aprobados en el primer semestre 2010. Oficio 600-04-02-2010-69707 de 17 de diciembre de 2010, a través del cual se autorizar el Boletín 2010, con el número de criterio normativo 99/2010/IVA.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35/IVA/N</w:t>
      </w:r>
      <w:r w:rsidRPr="005B4590">
        <w:rPr>
          <w:rFonts w:ascii="Verdana" w:hAnsi="Verdana"/>
          <w:bCs/>
          <w:sz w:val="20"/>
        </w:rPr>
        <w:t>       </w:t>
      </w:r>
      <w:r w:rsidRPr="005B4590">
        <w:rPr>
          <w:rFonts w:ascii="Verdana" w:hAnsi="Verdana"/>
          <w:b/>
          <w:bCs/>
          <w:sz w:val="20"/>
        </w:rPr>
        <w:t>Impuesto por la importación de servicios prestados en territorio nacional por residentes en el extranjero. Se causa cuando se dé la prestación del servicio.</w:t>
      </w:r>
    </w:p>
    <w:p w:rsidR="005B4590" w:rsidRPr="005B4590" w:rsidRDefault="005B4590" w:rsidP="005B4590">
      <w:pPr>
        <w:jc w:val="both"/>
        <w:rPr>
          <w:rFonts w:ascii="Verdana" w:hAnsi="Verdana"/>
          <w:bCs/>
          <w:sz w:val="20"/>
        </w:rPr>
      </w:pPr>
      <w:r w:rsidRPr="005B4590">
        <w:rPr>
          <w:rFonts w:ascii="Verdana" w:hAnsi="Verdana"/>
          <w:bCs/>
          <w:sz w:val="20"/>
        </w:rPr>
        <w:t>                   El artículo 24, fracción V de la Ley del IVA señala que se considera importación de servicios el aprovechamiento en territorio nacional de los servicios a que se refiere el artículo 14 del mismo ordenamiento, cuando se presten por no residentes en el país.</w:t>
      </w:r>
    </w:p>
    <w:p w:rsidR="005B4590" w:rsidRPr="005B4590" w:rsidRDefault="005B4590" w:rsidP="005B4590">
      <w:pPr>
        <w:jc w:val="both"/>
        <w:rPr>
          <w:rFonts w:ascii="Verdana" w:hAnsi="Verdana"/>
          <w:bCs/>
          <w:sz w:val="20"/>
        </w:rPr>
      </w:pPr>
      <w:r w:rsidRPr="005B4590">
        <w:rPr>
          <w:rFonts w:ascii="Verdana" w:hAnsi="Verdana"/>
          <w:bCs/>
          <w:sz w:val="20"/>
        </w:rPr>
        <w:t>                   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rsidR="005B4590" w:rsidRPr="005B4590" w:rsidRDefault="005B4590" w:rsidP="005B4590">
      <w:pPr>
        <w:jc w:val="both"/>
        <w:rPr>
          <w:rFonts w:ascii="Verdana" w:hAnsi="Verdana"/>
          <w:bCs/>
          <w:sz w:val="20"/>
        </w:rPr>
      </w:pPr>
      <w:r w:rsidRPr="005B4590">
        <w:rPr>
          <w:rFonts w:ascii="Verdana" w:hAnsi="Verdana"/>
          <w:bCs/>
          <w:sz w:val="20"/>
        </w:rPr>
        <w:t>                   El artículo 1, primer párrafo del CFF, en su parte conducente, establece que las disposiciones de dicho ordenamiento se aplicarán en defecto de las leyes fiscales y sin perjuicio de lo dispuesto por los tratados internacionales en los que México sea parte.</w:t>
      </w:r>
    </w:p>
    <w:p w:rsidR="005B4590" w:rsidRPr="005B4590" w:rsidRDefault="005B4590" w:rsidP="005B4590">
      <w:pPr>
        <w:jc w:val="both"/>
        <w:rPr>
          <w:rFonts w:ascii="Verdana" w:hAnsi="Verdana"/>
          <w:bCs/>
          <w:sz w:val="20"/>
        </w:rPr>
      </w:pPr>
      <w:r w:rsidRPr="005B4590">
        <w:rPr>
          <w:rFonts w:ascii="Verdana" w:hAnsi="Verdana"/>
          <w:bCs/>
          <w:sz w:val="20"/>
        </w:rPr>
        <w:t xml:space="preserve">                   En ese sentido, el artículo 6 del CFF dispone que las contribuciones se </w:t>
      </w:r>
      <w:proofErr w:type="gramStart"/>
      <w:r w:rsidRPr="005B4590">
        <w:rPr>
          <w:rFonts w:ascii="Verdana" w:hAnsi="Verdana"/>
          <w:bCs/>
          <w:sz w:val="20"/>
        </w:rPr>
        <w:t>causan</w:t>
      </w:r>
      <w:proofErr w:type="gramEnd"/>
      <w:r w:rsidRPr="005B4590">
        <w:rPr>
          <w:rFonts w:ascii="Verdana" w:hAnsi="Verdana"/>
          <w:bCs/>
          <w:sz w:val="20"/>
        </w:rPr>
        <w:t xml:space="preserve"> conforme se realizan las situaciones jurídicas o de hecho, previstas en las leyes fiscales vigentes durante el lapso en que ocurran.</w:t>
      </w:r>
    </w:p>
    <w:p w:rsidR="005B4590" w:rsidRPr="005B4590" w:rsidRDefault="005B4590" w:rsidP="005B4590">
      <w:pPr>
        <w:jc w:val="both"/>
        <w:rPr>
          <w:rFonts w:ascii="Verdana" w:hAnsi="Verdana"/>
          <w:bCs/>
          <w:sz w:val="20"/>
        </w:rPr>
      </w:pPr>
      <w:r w:rsidRPr="005B4590">
        <w:rPr>
          <w:rFonts w:ascii="Verdana" w:hAnsi="Verdana"/>
          <w:bCs/>
          <w:sz w:val="20"/>
        </w:rPr>
        <w:t>                   Así, aplicando lo dispuesto por el artículo 6 del CFF, el gravamen se causa cuando, en términos de lo previsto por el artículo 24, fracción V de la Ley del IVA, se aprovechen en territorio nacional los servicios prestados por el residente en el extranjero.</w:t>
      </w:r>
    </w:p>
    <w:p w:rsidR="005B4590" w:rsidRPr="005B4590" w:rsidRDefault="005B4590" w:rsidP="005B4590">
      <w:pPr>
        <w:jc w:val="both"/>
        <w:rPr>
          <w:rFonts w:ascii="Verdana" w:hAnsi="Verdana"/>
          <w:bCs/>
          <w:sz w:val="20"/>
        </w:rPr>
      </w:pPr>
      <w:r w:rsidRPr="005B4590">
        <w:rPr>
          <w:rFonts w:ascii="Verdana" w:hAnsi="Verdana"/>
          <w:bCs/>
          <w:sz w:val="20"/>
        </w:rPr>
        <w:lastRenderedPageBreak/>
        <w:t>                   De una interpretación armónica de los artículos 24, fracción V de la Ley del IVA, así como 1 y 6 del CFF, tratándose de importación de servicios prestados en territorio nacional por residentes en el extranjero, se considerará como momento de causación del IVA, aquél en el que se aprovechen en territorio nacional los servicios prestados por el residente en el extranjero.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136/2004/IVA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325-SAT-IV-B-92423 de 17 de diciembre de 2004, mediante el cual se emite la Primera Modificación a la compilación de criterios normativos, Boletín 2004.</w:t>
            </w:r>
          </w:p>
        </w:tc>
      </w:tr>
    </w:tbl>
    <w:p w:rsidR="005B4590" w:rsidRPr="005B4590" w:rsidRDefault="005B4590" w:rsidP="005B4590">
      <w:pPr>
        <w:jc w:val="both"/>
        <w:rPr>
          <w:rFonts w:ascii="Verdana" w:hAnsi="Verdana"/>
          <w:bCs/>
          <w:sz w:val="20"/>
        </w:rPr>
      </w:pPr>
      <w:r w:rsidRPr="005B4590">
        <w:rPr>
          <w:rFonts w:ascii="Verdana" w:hAnsi="Verdana"/>
          <w:b/>
          <w:bCs/>
          <w:sz w:val="20"/>
        </w:rPr>
        <w:t>36/IVA/N</w:t>
      </w:r>
      <w:r w:rsidRPr="005B4590">
        <w:rPr>
          <w:rFonts w:ascii="Verdana" w:hAnsi="Verdana"/>
          <w:bCs/>
          <w:sz w:val="20"/>
        </w:rPr>
        <w:t>       </w:t>
      </w:r>
      <w:r w:rsidRPr="005B4590">
        <w:rPr>
          <w:rFonts w:ascii="Verdana" w:hAnsi="Verdana"/>
          <w:b/>
          <w:bCs/>
          <w:sz w:val="20"/>
        </w:rPr>
        <w:t>Está exenta la importación de mercancías gravadas a la tasa del 0%.</w:t>
      </w:r>
    </w:p>
    <w:p w:rsidR="005B4590" w:rsidRPr="005B4590" w:rsidRDefault="005B4590" w:rsidP="005B4590">
      <w:pPr>
        <w:jc w:val="both"/>
        <w:rPr>
          <w:rFonts w:ascii="Verdana" w:hAnsi="Verdana"/>
          <w:bCs/>
          <w:sz w:val="20"/>
        </w:rPr>
      </w:pPr>
      <w:r w:rsidRPr="005B4590">
        <w:rPr>
          <w:rFonts w:ascii="Verdana" w:hAnsi="Verdana"/>
          <w:bCs/>
          <w:sz w:val="20"/>
        </w:rPr>
        <w:t>                   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2-A del citado ordenamiento señala diversos bienes y servicios cuya enajenación o prestación en territorio nacional están </w:t>
      </w:r>
      <w:proofErr w:type="gramStart"/>
      <w:r w:rsidRPr="005B4590">
        <w:rPr>
          <w:rFonts w:ascii="Verdana" w:hAnsi="Verdana"/>
          <w:bCs/>
          <w:sz w:val="20"/>
        </w:rPr>
        <w:t>gravados</w:t>
      </w:r>
      <w:proofErr w:type="gramEnd"/>
      <w:r w:rsidRPr="005B4590">
        <w:rPr>
          <w:rFonts w:ascii="Verdana" w:hAnsi="Verdana"/>
          <w:bCs/>
          <w:sz w:val="20"/>
        </w:rPr>
        <w:t xml:space="preserve"> con la tasa 0%, en la cual no se establece dicha tasa para la importación de los referidos bienes o servicios.</w:t>
      </w:r>
    </w:p>
    <w:p w:rsidR="005B4590" w:rsidRPr="005B4590" w:rsidRDefault="005B4590" w:rsidP="005B4590">
      <w:pPr>
        <w:jc w:val="both"/>
        <w:rPr>
          <w:rFonts w:ascii="Verdana" w:hAnsi="Verdana"/>
          <w:bCs/>
          <w:sz w:val="20"/>
        </w:rPr>
      </w:pPr>
      <w:r w:rsidRPr="005B4590">
        <w:rPr>
          <w:rFonts w:ascii="Verdana" w:hAnsi="Verdana"/>
          <w:bCs/>
          <w:sz w:val="20"/>
        </w:rPr>
        <w:t>                   Por lo tanto, en las operaciones de importación no resulta aplicable la tasa del 0% prevista en el artículo 2-A de la Ley del IVA, ya que si bien es cierto el artículo 25 del citado ordenamiento remite al artículo 2-A, dicha remisión es únicamente para identificar las mercancías que se podrán importar sin el pago del citado impuesto y no para efectos de aplicar la tasa 0%.</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85"/>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49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39/2003/LA</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Compilación de Criterios Normativos, Boletín Electrónico octubre 2003, Tomo III.</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37/IVA/N</w:t>
      </w:r>
      <w:r w:rsidRPr="005B4590">
        <w:rPr>
          <w:rFonts w:ascii="Verdana" w:hAnsi="Verdana"/>
          <w:bCs/>
          <w:sz w:val="20"/>
        </w:rPr>
        <w:t>       </w:t>
      </w:r>
      <w:r w:rsidRPr="005B4590">
        <w:rPr>
          <w:rFonts w:ascii="Verdana" w:hAnsi="Verdana"/>
          <w:b/>
          <w:bCs/>
          <w:sz w:val="20"/>
        </w:rPr>
        <w:t>Disposición aplicable para determinar las importaciones de oro por las cuales no se pagará IVA.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El artículo 25, fracción III de la Ley del IVA establece que no se pagará dicho impuesto en la importación de bienes cuya enajenación en el país no dé lugar al pago del mismo o, esté afecto a la tasa del 0%.</w:t>
      </w:r>
    </w:p>
    <w:p w:rsidR="005B4590" w:rsidRPr="005B4590" w:rsidRDefault="005B4590" w:rsidP="005B4590">
      <w:pPr>
        <w:jc w:val="both"/>
        <w:rPr>
          <w:rFonts w:ascii="Verdana" w:hAnsi="Verdana"/>
          <w:bCs/>
          <w:sz w:val="20"/>
        </w:rPr>
      </w:pPr>
      <w:r w:rsidRPr="005B4590">
        <w:rPr>
          <w:rFonts w:ascii="Verdana" w:hAnsi="Verdana"/>
          <w:bCs/>
          <w:sz w:val="20"/>
        </w:rPr>
        <w:lastRenderedPageBreak/>
        <w:t>                   Sin embargo, la tasa del 0% y la exención en las enajenaciones de oro y de productos hechos a base de oro, están condicionadas a su venta al mayoreo y no con el público en general, en el caso del artículo 2-A, fracción I, inciso h) de la misma ley, o a su venta al menudeo y con el público en general, conforme lo dispuesto en el artículo 9, fracción VIII de la Ley del IVA.</w:t>
      </w:r>
    </w:p>
    <w:p w:rsidR="005B4590" w:rsidRPr="005B4590" w:rsidRDefault="005B4590" w:rsidP="005B4590">
      <w:pPr>
        <w:jc w:val="both"/>
        <w:rPr>
          <w:rFonts w:ascii="Verdana" w:hAnsi="Verdana"/>
          <w:bCs/>
          <w:sz w:val="20"/>
        </w:rPr>
      </w:pPr>
      <w:r w:rsidRPr="005B4590">
        <w:rPr>
          <w:rFonts w:ascii="Verdana" w:hAnsi="Verdana"/>
          <w:bCs/>
          <w:sz w:val="20"/>
        </w:rPr>
        <w:t>                   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rsidR="005B4590" w:rsidRPr="005B4590" w:rsidRDefault="005B4590" w:rsidP="005B4590">
      <w:pPr>
        <w:jc w:val="both"/>
        <w:rPr>
          <w:rFonts w:ascii="Verdana" w:hAnsi="Verdana"/>
          <w:bCs/>
          <w:sz w:val="20"/>
        </w:rPr>
      </w:pPr>
      <w:r w:rsidRPr="005B4590">
        <w:rPr>
          <w:rFonts w:ascii="Verdana" w:hAnsi="Verdana"/>
          <w:bCs/>
          <w:sz w:val="20"/>
        </w:rPr>
        <w:t>                   Por otra parte, la fracción VII del mencionado artículo 25, exenta la importación de oro cuyo contenido mínimo sea del 80%, sin ninguna condicionante.</w:t>
      </w:r>
    </w:p>
    <w:p w:rsidR="005B4590" w:rsidRPr="005B4590" w:rsidRDefault="005B4590" w:rsidP="005B4590">
      <w:pPr>
        <w:jc w:val="both"/>
        <w:rPr>
          <w:rFonts w:ascii="Verdana" w:hAnsi="Verdana"/>
          <w:bCs/>
          <w:sz w:val="20"/>
        </w:rPr>
      </w:pPr>
      <w:r w:rsidRPr="005B4590">
        <w:rPr>
          <w:rFonts w:ascii="Verdana" w:hAnsi="Verdana"/>
          <w:bCs/>
          <w:sz w:val="20"/>
        </w:rPr>
        <w:t>                   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85"/>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0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5.2.6.</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102-SAT-13 de 4 de julio de 1997, a través del cual se emite la Compilación de Normatividad Sustantiva de Impuestos Internos.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38/IVA/N</w:t>
      </w:r>
      <w:r w:rsidRPr="005B4590">
        <w:rPr>
          <w:rFonts w:ascii="Verdana" w:hAnsi="Verdana"/>
          <w:bCs/>
          <w:sz w:val="20"/>
        </w:rPr>
        <w:t>       </w:t>
      </w:r>
      <w:r w:rsidRPr="005B4590">
        <w:rPr>
          <w:rFonts w:ascii="Verdana" w:hAnsi="Verdana"/>
          <w:b/>
          <w:bCs/>
          <w:sz w:val="20"/>
        </w:rPr>
        <w:t>Pago y acreditamiento del IVA por importaciones, cuando las actividades del importador estén gravadas a la tasa del 0%.</w:t>
      </w:r>
    </w:p>
    <w:p w:rsidR="005B4590" w:rsidRPr="005B4590" w:rsidRDefault="005B4590" w:rsidP="005B4590">
      <w:pPr>
        <w:jc w:val="both"/>
        <w:rPr>
          <w:rFonts w:ascii="Verdana" w:hAnsi="Verdana"/>
          <w:bCs/>
          <w:sz w:val="20"/>
        </w:rPr>
      </w:pPr>
      <w:r w:rsidRPr="005B4590">
        <w:rPr>
          <w:rFonts w:ascii="Verdana" w:hAnsi="Verdana"/>
          <w:bCs/>
          <w:sz w:val="20"/>
        </w:rPr>
        <w:t>                   De conformidad con lo dispuesto en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éste último.</w:t>
      </w:r>
    </w:p>
    <w:p w:rsidR="005B4590" w:rsidRPr="005B4590" w:rsidRDefault="005B4590" w:rsidP="005B4590">
      <w:pPr>
        <w:jc w:val="both"/>
        <w:rPr>
          <w:rFonts w:ascii="Verdana" w:hAnsi="Verdana"/>
          <w:bCs/>
          <w:sz w:val="20"/>
        </w:rPr>
      </w:pPr>
      <w:r w:rsidRPr="005B4590">
        <w:rPr>
          <w:rFonts w:ascii="Verdana" w:hAnsi="Verdana"/>
          <w:bCs/>
          <w:sz w:val="20"/>
        </w:rPr>
        <w:t>                   Tratándose de las empresas que importan maquinaria y equipo no producidos en el país, para el desarrollo de las funciones propias de su actividad, deberán pagar el IVA que les corresponda, pudiendo acreditarlo en los términos y con los requisitos que establecen los artículos 4 y 5 de la ley de la materia, independientemente de que las actividades del importador se encuentren gravadas a la tasa del 0%.</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5315"/>
      </w:tblGrid>
      <w:tr w:rsidR="005B4590" w:rsidRPr="005B4590" w:rsidTr="005B4590">
        <w:trPr>
          <w:trHeight w:val="285"/>
        </w:trPr>
        <w:tc>
          <w:tcPr>
            <w:tcW w:w="18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285"/>
        </w:trPr>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V/95</w:t>
            </w:r>
          </w:p>
        </w:tc>
        <w:tc>
          <w:tcPr>
            <w:tcW w:w="5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Boletín de Normatividad 1 mayo-junio de 1995.</w:t>
            </w:r>
          </w:p>
        </w:tc>
      </w:tr>
    </w:tbl>
    <w:p w:rsidR="005B4590" w:rsidRPr="005B4590" w:rsidRDefault="005B4590" w:rsidP="005B4590">
      <w:pPr>
        <w:jc w:val="both"/>
        <w:rPr>
          <w:rFonts w:ascii="Verdana" w:hAnsi="Verdana"/>
          <w:bCs/>
          <w:sz w:val="20"/>
        </w:rPr>
      </w:pPr>
      <w:r w:rsidRPr="005B4590">
        <w:rPr>
          <w:rFonts w:ascii="Verdana" w:hAnsi="Verdana"/>
          <w:b/>
          <w:bCs/>
          <w:sz w:val="20"/>
        </w:rPr>
        <w:lastRenderedPageBreak/>
        <w:t>39/IVA/N</w:t>
      </w:r>
      <w:r w:rsidRPr="005B4590">
        <w:rPr>
          <w:rFonts w:ascii="Verdana" w:hAnsi="Verdana"/>
          <w:bCs/>
          <w:sz w:val="20"/>
        </w:rPr>
        <w:t>       </w:t>
      </w:r>
      <w:r w:rsidRPr="005B4590">
        <w:rPr>
          <w:rFonts w:ascii="Verdana" w:hAnsi="Verdana"/>
          <w:b/>
          <w:bCs/>
          <w:sz w:val="20"/>
        </w:rPr>
        <w:t>Tasa del 0% del IVA. Resulta aplicable y no se pagará el IEPS, cuando las mercancías nacionales sean destinadas al régimen de depósito fiscal para su exposición y venta en las tiendas denominadas "Duty Free".</w:t>
      </w:r>
    </w:p>
    <w:p w:rsidR="005B4590" w:rsidRPr="005B4590" w:rsidRDefault="005B4590" w:rsidP="005B4590">
      <w:pPr>
        <w:jc w:val="both"/>
        <w:rPr>
          <w:rFonts w:ascii="Verdana" w:hAnsi="Verdana"/>
          <w:bCs/>
          <w:sz w:val="20"/>
        </w:rPr>
      </w:pPr>
      <w:r w:rsidRPr="005B4590">
        <w:rPr>
          <w:rFonts w:ascii="Verdana" w:hAnsi="Verdana"/>
          <w:bCs/>
          <w:sz w:val="20"/>
        </w:rPr>
        <w:t>                   El artículo 29, fracción I de la Ley del IVA, dispone que las empresas residentes en el país </w:t>
      </w:r>
      <w:proofErr w:type="gramStart"/>
      <w:r w:rsidRPr="005B4590">
        <w:rPr>
          <w:rFonts w:ascii="Verdana" w:hAnsi="Verdana"/>
          <w:bCs/>
          <w:sz w:val="20"/>
        </w:rPr>
        <w:t>calcularán</w:t>
      </w:r>
      <w:proofErr w:type="gramEnd"/>
      <w:r w:rsidRPr="005B4590">
        <w:rPr>
          <w:rFonts w:ascii="Verdana" w:hAnsi="Verdana"/>
          <w:bCs/>
          <w:sz w:val="20"/>
        </w:rPr>
        <w:t xml:space="preserve"> dicho impuesto aplicando la tasa 0% al valor de la enajenación de los bienes cuando estos se exporten de manera definitiva en términos de la Ley Aduanera.</w:t>
      </w:r>
    </w:p>
    <w:p w:rsidR="005B4590" w:rsidRPr="005B4590" w:rsidRDefault="005B4590" w:rsidP="005B4590">
      <w:pPr>
        <w:jc w:val="both"/>
        <w:rPr>
          <w:rFonts w:ascii="Verdana" w:hAnsi="Verdana"/>
          <w:bCs/>
          <w:sz w:val="20"/>
        </w:rPr>
      </w:pPr>
      <w:r w:rsidRPr="005B4590">
        <w:rPr>
          <w:rFonts w:ascii="Verdana" w:hAnsi="Verdana"/>
          <w:bCs/>
          <w:sz w:val="20"/>
        </w:rPr>
        <w:t>                   El artículo 119, último párrafo de la Ley Aduanera establece que se entenderá que las mercancías nacionales fueron exportadas definitivamente cuando queden en depósito fiscal.</w:t>
      </w:r>
    </w:p>
    <w:p w:rsidR="005B4590" w:rsidRPr="005B4590" w:rsidRDefault="005B4590" w:rsidP="005B4590">
      <w:pPr>
        <w:jc w:val="both"/>
        <w:rPr>
          <w:rFonts w:ascii="Verdana" w:hAnsi="Verdana"/>
          <w:bCs/>
          <w:sz w:val="20"/>
        </w:rPr>
      </w:pPr>
      <w:r w:rsidRPr="005B4590">
        <w:rPr>
          <w:rFonts w:ascii="Verdana" w:hAnsi="Verdana"/>
          <w:bCs/>
          <w:sz w:val="20"/>
        </w:rPr>
        <w:t>                   Por tanto, la mercancía nacional que sea destinada al régimen de depósito fiscal para su exposición y venta en las tiendas denominadas "Duty Free", se sujetará a la tasa del 0% de IVA y, en su caso, no se pagará el IEPS, conforme a lo dispuesto en el artículo 8, fracción II de la Ley del IEPS.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5315"/>
      </w:tblGrid>
      <w:tr w:rsidR="005B4590" w:rsidRPr="005B4590" w:rsidTr="005B4590">
        <w:trPr>
          <w:trHeight w:val="340"/>
        </w:trPr>
        <w:tc>
          <w:tcPr>
            <w:tcW w:w="18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64"/>
        </w:trPr>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30/2003/IVA-IEPS</w:t>
            </w:r>
          </w:p>
        </w:tc>
        <w:tc>
          <w:tcPr>
            <w:tcW w:w="5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Compilación de Criterios Normativos, Boletín Electrónico octubre 2003, Tomo III.</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40/IVA/N</w:t>
      </w:r>
      <w:r w:rsidRPr="005B4590">
        <w:rPr>
          <w:rFonts w:ascii="Verdana" w:hAnsi="Verdana"/>
          <w:bCs/>
          <w:sz w:val="20"/>
        </w:rPr>
        <w:t>       </w:t>
      </w:r>
      <w:r w:rsidRPr="005B4590">
        <w:rPr>
          <w:rFonts w:ascii="Verdana" w:hAnsi="Verdana"/>
          <w:b/>
          <w:bCs/>
          <w:sz w:val="20"/>
        </w:rPr>
        <w:t>Seguros. Vehículos de residentes en el extranjero que ingresan temporalmente al</w:t>
      </w:r>
    </w:p>
    <w:p w:rsidR="005B4590" w:rsidRPr="005B4590" w:rsidRDefault="005B4590" w:rsidP="005B4590">
      <w:pPr>
        <w:jc w:val="both"/>
        <w:rPr>
          <w:rFonts w:ascii="Verdana" w:hAnsi="Verdana"/>
          <w:bCs/>
          <w:sz w:val="20"/>
        </w:rPr>
      </w:pPr>
      <w:proofErr w:type="gramStart"/>
      <w:r w:rsidRPr="005B4590">
        <w:rPr>
          <w:rFonts w:ascii="Verdana" w:hAnsi="Verdana"/>
          <w:b/>
          <w:bCs/>
          <w:sz w:val="20"/>
        </w:rPr>
        <w:t>país</w:t>
      </w:r>
      <w:proofErr w:type="gramEnd"/>
      <w:r w:rsidRPr="005B4590">
        <w:rPr>
          <w:rFonts w:ascii="Verdana" w:hAnsi="Verdana"/>
          <w:b/>
          <w:bCs/>
          <w:sz w:val="20"/>
        </w:rPr>
        <w:t>.</w:t>
      </w:r>
    </w:p>
    <w:p w:rsidR="005B4590" w:rsidRPr="005B4590" w:rsidRDefault="005B4590" w:rsidP="005B4590">
      <w:pPr>
        <w:jc w:val="both"/>
        <w:rPr>
          <w:rFonts w:ascii="Verdana" w:hAnsi="Verdana"/>
          <w:bCs/>
          <w:sz w:val="20"/>
        </w:rPr>
      </w:pPr>
      <w:r w:rsidRPr="005B4590">
        <w:rPr>
          <w:rFonts w:ascii="Verdana" w:hAnsi="Verdana"/>
          <w:bCs/>
          <w:sz w:val="20"/>
        </w:rPr>
        <w:t>                   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rsidR="005B4590" w:rsidRPr="005B4590" w:rsidRDefault="005B4590" w:rsidP="005B4590">
      <w:pPr>
        <w:jc w:val="both"/>
        <w:rPr>
          <w:rFonts w:ascii="Verdana" w:hAnsi="Verdana"/>
          <w:bCs/>
          <w:sz w:val="20"/>
        </w:rPr>
      </w:pPr>
      <w:r w:rsidRPr="005B4590">
        <w:rPr>
          <w:rFonts w:ascii="Verdana" w:hAnsi="Verdana"/>
          <w:bCs/>
          <w:sz w:val="20"/>
        </w:rPr>
        <w:t>                   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rsidR="005B4590" w:rsidRPr="005B4590" w:rsidRDefault="005B4590" w:rsidP="005B4590">
      <w:pPr>
        <w:jc w:val="both"/>
        <w:rPr>
          <w:rFonts w:ascii="Verdana" w:hAnsi="Verdana"/>
          <w:bCs/>
          <w:sz w:val="20"/>
        </w:rPr>
      </w:pPr>
      <w:r w:rsidRPr="005B4590">
        <w:rPr>
          <w:rFonts w:ascii="Verdana" w:hAnsi="Verdana"/>
          <w:bCs/>
          <w:sz w:val="20"/>
        </w:rPr>
        <w:t>                   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1"/>
        <w:gridCol w:w="5423"/>
      </w:tblGrid>
      <w:tr w:rsidR="005B4590" w:rsidRPr="005B4590" w:rsidTr="005B4590">
        <w:trPr>
          <w:trHeight w:val="340"/>
        </w:trPr>
        <w:tc>
          <w:tcPr>
            <w:tcW w:w="17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42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88"/>
        </w:trPr>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5.5.2.</w:t>
            </w:r>
          </w:p>
        </w:tc>
        <w:tc>
          <w:tcPr>
            <w:tcW w:w="5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102-SAT-13 de 4 de julio de 1997, a través del cual se emite la Compilación de Normatividad Sustantiva de Impuestos Internos.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41/IVA/N</w:t>
      </w:r>
      <w:r w:rsidRPr="005B4590">
        <w:rPr>
          <w:rFonts w:ascii="Verdana" w:hAnsi="Verdana"/>
          <w:bCs/>
          <w:sz w:val="20"/>
        </w:rPr>
        <w:t>       </w:t>
      </w:r>
      <w:r w:rsidRPr="005B4590">
        <w:rPr>
          <w:rFonts w:ascii="Verdana" w:hAnsi="Verdana"/>
          <w:b/>
          <w:bCs/>
          <w:sz w:val="20"/>
        </w:rPr>
        <w:t>En la enajenación de artículos puestos a bordo de aeronaves. Aplicación del Convenio sobre Transportes Aéreos entre el Gobierno de los Estados Unidos Mexicanos y el Gobierno de los Estados Unidos de América y otros equivalentes. (Se deroga)</w:t>
      </w:r>
    </w:p>
    <w:p w:rsidR="005B4590" w:rsidRPr="005B4590" w:rsidRDefault="005B4590" w:rsidP="005B4590">
      <w:pPr>
        <w:jc w:val="both"/>
        <w:rPr>
          <w:rFonts w:ascii="Verdana" w:hAnsi="Verdana"/>
          <w:bCs/>
          <w:sz w:val="20"/>
        </w:rPr>
      </w:pPr>
      <w:r w:rsidRPr="005B4590">
        <w:rPr>
          <w:rFonts w:ascii="Verdana" w:hAnsi="Verdana"/>
          <w:bCs/>
          <w:sz w:val="20"/>
        </w:rPr>
        <w:t>                   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rsidR="005B4590" w:rsidRPr="005B4590" w:rsidRDefault="005B4590" w:rsidP="005B4590">
      <w:pPr>
        <w:jc w:val="both"/>
        <w:rPr>
          <w:rFonts w:ascii="Verdana" w:hAnsi="Verdana"/>
          <w:bCs/>
          <w:sz w:val="20"/>
        </w:rPr>
      </w:pPr>
      <w:r w:rsidRPr="005B4590">
        <w:rPr>
          <w:rFonts w:ascii="Verdana" w:hAnsi="Verdana"/>
          <w:bCs/>
          <w:sz w:val="20"/>
        </w:rPr>
        <w:t>                   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rsidR="005B4590" w:rsidRPr="005B4590" w:rsidRDefault="005B4590" w:rsidP="005B4590">
      <w:pPr>
        <w:jc w:val="both"/>
        <w:rPr>
          <w:rFonts w:ascii="Verdana" w:hAnsi="Verdana"/>
          <w:bCs/>
          <w:sz w:val="20"/>
        </w:rPr>
      </w:pPr>
      <w:r w:rsidRPr="005B4590">
        <w:rPr>
          <w:rFonts w:ascii="Verdana" w:hAnsi="Verdana"/>
          <w:bCs/>
          <w:sz w:val="20"/>
        </w:rPr>
        <w:t>                   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rsidR="005B4590" w:rsidRPr="005B4590" w:rsidRDefault="005B4590" w:rsidP="005B4590">
      <w:pPr>
        <w:jc w:val="both"/>
        <w:rPr>
          <w:rFonts w:ascii="Verdana" w:hAnsi="Verdana"/>
          <w:bCs/>
          <w:sz w:val="20"/>
        </w:rPr>
      </w:pPr>
      <w:r w:rsidRPr="005B4590">
        <w:rPr>
          <w:rFonts w:ascii="Verdana" w:hAnsi="Verdana"/>
          <w:bCs/>
          <w:sz w:val="20"/>
        </w:rPr>
        <w:t>                   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rsidR="005B4590" w:rsidRPr="005B4590" w:rsidRDefault="005B4590" w:rsidP="005B4590">
      <w:pPr>
        <w:jc w:val="both"/>
        <w:rPr>
          <w:rFonts w:ascii="Verdana" w:hAnsi="Verdana"/>
          <w:bCs/>
          <w:sz w:val="20"/>
        </w:rPr>
      </w:pPr>
      <w:r w:rsidRPr="005B4590">
        <w:rPr>
          <w:rFonts w:ascii="Verdana" w:hAnsi="Verdana"/>
          <w:bCs/>
          <w:sz w:val="20"/>
        </w:rPr>
        <w:t>                   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698"/>
        <w:gridCol w:w="5516"/>
      </w:tblGrid>
      <w:tr w:rsidR="005B4590" w:rsidRPr="005B4590" w:rsidTr="005B4590">
        <w:trPr>
          <w:trHeight w:val="293"/>
        </w:trPr>
        <w:tc>
          <w:tcPr>
            <w:tcW w:w="169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5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bl>
    <w:p w:rsidR="005B4590" w:rsidRPr="005B4590" w:rsidRDefault="005B4590" w:rsidP="005B4590">
      <w:pPr>
        <w:jc w:val="both"/>
        <w:rPr>
          <w:rFonts w:ascii="Verdana" w:hAnsi="Verdana"/>
          <w:bCs/>
          <w:vanish/>
          <w:sz w:val="20"/>
        </w:rPr>
      </w:pP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84"/>
        <w:gridCol w:w="5516"/>
      </w:tblGrid>
      <w:tr w:rsidR="005B4590" w:rsidRPr="005B4590" w:rsidTr="005B4590">
        <w:trPr>
          <w:trHeight w:val="1080"/>
        </w:trPr>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2012</w:t>
            </w:r>
          </w:p>
        </w:tc>
        <w:tc>
          <w:tcPr>
            <w:tcW w:w="5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0ficio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5B4590" w:rsidRPr="005B4590" w:rsidTr="005B4590">
        <w:trPr>
          <w:trHeight w:val="278"/>
        </w:trPr>
        <w:tc>
          <w:tcPr>
            <w:tcW w:w="169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551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10"/>
        </w:trPr>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2017</w:t>
            </w:r>
          </w:p>
        </w:tc>
        <w:tc>
          <w:tcPr>
            <w:tcW w:w="5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10 de octubre de 2017, Anexo 7 publicado en Diario Oficial de la Federación el 12 de octubre de 2017.</w:t>
            </w:r>
          </w:p>
        </w:tc>
      </w:tr>
      <w:tr w:rsidR="005B4590" w:rsidRPr="005B4590" w:rsidTr="005B4590">
        <w:trPr>
          <w:trHeight w:val="278"/>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941"/>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42/IVA/IEPS/N Impuestos trasladados. Cuando el contribuyente los pague sin haber realizado el cargo o cobro correspondiente al sujeto económico, podrá obtener beneficios legales sin las exclusiones aplicables a dichos impuestos.</w:t>
      </w:r>
    </w:p>
    <w:p w:rsidR="005B4590" w:rsidRPr="005B4590" w:rsidRDefault="005B4590" w:rsidP="005B4590">
      <w:pPr>
        <w:jc w:val="both"/>
        <w:rPr>
          <w:rFonts w:ascii="Verdana" w:hAnsi="Verdana"/>
          <w:bCs/>
          <w:sz w:val="20"/>
        </w:rPr>
      </w:pPr>
      <w:r w:rsidRPr="005B4590">
        <w:rPr>
          <w:rFonts w:ascii="Verdana" w:hAnsi="Verdana"/>
          <w:bCs/>
          <w:sz w:val="20"/>
        </w:rPr>
        <w:t>                   El artículo 1,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rsidR="005B4590" w:rsidRPr="005B4590" w:rsidRDefault="005B4590" w:rsidP="005B4590">
      <w:pPr>
        <w:jc w:val="both"/>
        <w:rPr>
          <w:rFonts w:ascii="Verdana" w:hAnsi="Verdana"/>
          <w:bCs/>
          <w:sz w:val="20"/>
        </w:rPr>
      </w:pPr>
      <w:r w:rsidRPr="005B4590">
        <w:rPr>
          <w:rFonts w:ascii="Verdana" w:hAnsi="Verdana"/>
          <w:bCs/>
          <w:sz w:val="20"/>
        </w:rPr>
        <w:t>                   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rsidR="005B4590" w:rsidRPr="005B4590" w:rsidRDefault="005B4590" w:rsidP="005B4590">
      <w:pPr>
        <w:jc w:val="both"/>
        <w:rPr>
          <w:rFonts w:ascii="Verdana" w:hAnsi="Verdana"/>
          <w:bCs/>
          <w:sz w:val="20"/>
        </w:rPr>
      </w:pPr>
      <w:r w:rsidRPr="005B4590">
        <w:rPr>
          <w:rFonts w:ascii="Verdana" w:hAnsi="Verdana"/>
          <w:bCs/>
          <w:sz w:val="20"/>
        </w:rPr>
        <w:t>                   Del análisis a las disposiciones resumidas en los párrafos anteriores se desprende que los contribuyentes tienen la obligación de realizar el traslado del impuesto en los términos que establecen las propias leyes toda vez que de no hacerlo, el pago de las contribuciones deberá realizarse directamente o con cargo al patrimonio del contribuyente.</w:t>
      </w:r>
    </w:p>
    <w:p w:rsidR="005B4590" w:rsidRPr="005B4590" w:rsidRDefault="005B4590" w:rsidP="005B4590">
      <w:pPr>
        <w:jc w:val="both"/>
        <w:rPr>
          <w:rFonts w:ascii="Verdana" w:hAnsi="Verdana"/>
          <w:bCs/>
          <w:sz w:val="20"/>
        </w:rPr>
      </w:pPr>
      <w:r w:rsidRPr="005B4590">
        <w:rPr>
          <w:rFonts w:ascii="Verdana" w:hAnsi="Verdana"/>
          <w:bCs/>
          <w:sz w:val="20"/>
        </w:rPr>
        <w:lastRenderedPageBreak/>
        <w:t>                   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93"/>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2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14 de mayo de 2015, Anexo 7, publicado en el Diario Oficial de la Federación el 21 de mayo de 2015.</w:t>
            </w:r>
          </w:p>
        </w:tc>
      </w:tr>
    </w:tbl>
    <w:p w:rsidR="005B4590" w:rsidRPr="005B4590" w:rsidRDefault="005B4590" w:rsidP="005B4590">
      <w:pPr>
        <w:jc w:val="both"/>
        <w:rPr>
          <w:rFonts w:ascii="Verdana" w:hAnsi="Verdana"/>
          <w:bCs/>
          <w:sz w:val="20"/>
        </w:rPr>
      </w:pPr>
      <w:r w:rsidRPr="005B4590">
        <w:rPr>
          <w:rFonts w:ascii="Verdana" w:hAnsi="Verdana"/>
          <w:b/>
          <w:bCs/>
          <w:sz w:val="20"/>
        </w:rPr>
        <w:t>43/IVA/N</w:t>
      </w:r>
      <w:r w:rsidRPr="005B4590">
        <w:rPr>
          <w:rFonts w:ascii="Verdana" w:hAnsi="Verdana"/>
          <w:bCs/>
          <w:sz w:val="20"/>
        </w:rPr>
        <w:t>       </w:t>
      </w:r>
      <w:r w:rsidRPr="005B4590">
        <w:rPr>
          <w:rFonts w:ascii="Verdana" w:hAnsi="Verdana"/>
          <w:b/>
          <w:bCs/>
          <w:sz w:val="20"/>
        </w:rPr>
        <w:t>Enajenación de sal tasa aplicable en IVA.</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b), numeral 4 de la Ley del IVA, establece que se calculará el impuesto aplicando la tasa del 0%, a la enajenación de productos destinados a la alimentación con excepción de los aditivos alimenticios.</w:t>
      </w:r>
    </w:p>
    <w:p w:rsidR="005B4590" w:rsidRPr="005B4590" w:rsidRDefault="005B4590" w:rsidP="005B4590">
      <w:pPr>
        <w:jc w:val="both"/>
        <w:rPr>
          <w:rFonts w:ascii="Verdana" w:hAnsi="Verdana"/>
          <w:bCs/>
          <w:sz w:val="20"/>
        </w:rPr>
      </w:pPr>
      <w:r w:rsidRPr="005B4590">
        <w:rPr>
          <w:rFonts w:ascii="Verdana" w:hAnsi="Verdana"/>
          <w:bCs/>
          <w:sz w:val="20"/>
        </w:rPr>
        <w:t>                   Por su parte, el criterio normativo 11/IVA/N Productos destinados a la alimentación,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rsidR="005B4590" w:rsidRPr="005B4590" w:rsidRDefault="005B4590" w:rsidP="005B4590">
      <w:pPr>
        <w:jc w:val="both"/>
        <w:rPr>
          <w:rFonts w:ascii="Verdana" w:hAnsi="Verdana"/>
          <w:bCs/>
          <w:sz w:val="20"/>
        </w:rPr>
      </w:pPr>
      <w:r w:rsidRPr="005B4590">
        <w:rPr>
          <w:rFonts w:ascii="Verdana" w:hAnsi="Verdana"/>
          <w:bCs/>
          <w:sz w:val="20"/>
        </w:rPr>
        <w:t>                   Según sus características se define a la sal, como un producto constituido por cloruro de sodio y que proviene exclusivamente de fuentes naturales.</w:t>
      </w:r>
    </w:p>
    <w:p w:rsidR="005B4590" w:rsidRPr="005B4590" w:rsidRDefault="005B4590" w:rsidP="005B4590">
      <w:pPr>
        <w:jc w:val="both"/>
        <w:rPr>
          <w:rFonts w:ascii="Verdana" w:hAnsi="Verdana"/>
          <w:bCs/>
          <w:sz w:val="20"/>
        </w:rPr>
      </w:pPr>
      <w:r w:rsidRPr="005B4590">
        <w:rPr>
          <w:rFonts w:ascii="Verdana" w:hAnsi="Verdana"/>
          <w:bCs/>
          <w:sz w:val="20"/>
        </w:rPr>
        <w:t>                   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w:t>
      </w:r>
    </w:p>
    <w:p w:rsidR="005B4590" w:rsidRPr="005B4590" w:rsidRDefault="005B4590" w:rsidP="005B4590">
      <w:pPr>
        <w:jc w:val="both"/>
        <w:rPr>
          <w:rFonts w:ascii="Verdana" w:hAnsi="Verdana"/>
          <w:bCs/>
          <w:sz w:val="20"/>
        </w:rPr>
      </w:pPr>
      <w:proofErr w:type="gramStart"/>
      <w:r w:rsidRPr="005B4590">
        <w:rPr>
          <w:rFonts w:ascii="Verdana" w:hAnsi="Verdana"/>
          <w:bCs/>
          <w:sz w:val="20"/>
        </w:rPr>
        <w:t>adquiriente</w:t>
      </w:r>
      <w:proofErr w:type="gramEnd"/>
      <w:r w:rsidRPr="005B4590">
        <w:rPr>
          <w:rFonts w:ascii="Verdana" w:hAnsi="Verdana"/>
          <w:bCs/>
          <w:sz w:val="20"/>
        </w:rPr>
        <w:t xml:space="preserve"> la utilice en alguna industria diversa a la alimenticia.</w:t>
      </w:r>
    </w:p>
    <w:p w:rsidR="005B4590" w:rsidRPr="005B4590" w:rsidRDefault="005B4590" w:rsidP="005B4590">
      <w:pPr>
        <w:jc w:val="both"/>
        <w:rPr>
          <w:rFonts w:ascii="Verdana" w:hAnsi="Verdana"/>
          <w:bCs/>
          <w:sz w:val="20"/>
        </w:rPr>
      </w:pPr>
      <w:r w:rsidRPr="005B4590">
        <w:rPr>
          <w:rFonts w:ascii="Verdana" w:hAnsi="Verdana"/>
          <w:bCs/>
          <w:sz w:val="20"/>
        </w:rPr>
        <w:t>                   Este criterio no aplica a la sal para uso industrial no alimenticio prevista en el artículo 3.28 de la NOM-040-SSA1-1993.</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64"/>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2018</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22 de diciembre de 2017, Anexo 7, publicado en el Diario Oficial de la Federación el 29 de diciembre de 2017.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44/IVA/N</w:t>
      </w:r>
      <w:r w:rsidRPr="005B4590">
        <w:rPr>
          <w:rFonts w:ascii="Verdana" w:hAnsi="Verdana"/>
          <w:bCs/>
          <w:sz w:val="20"/>
        </w:rPr>
        <w:t>       </w:t>
      </w:r>
      <w:r w:rsidRPr="005B4590">
        <w:rPr>
          <w:rFonts w:ascii="Verdana" w:hAnsi="Verdana"/>
          <w:b/>
          <w:bCs/>
          <w:sz w:val="20"/>
        </w:rPr>
        <w:t>Rollos de película o acolchados plásticos. No son herbicidas ni plaguicidas.</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f), de la Ley del IVA, establece que se aplicará la tasa del 0% del impuesto en la enajenación de herbicidas, entre otros productos, siempre que estén destinados para ser utilizados en la agricultura.</w:t>
      </w:r>
    </w:p>
    <w:p w:rsidR="005B4590" w:rsidRPr="005B4590" w:rsidRDefault="005B4590" w:rsidP="005B4590">
      <w:pPr>
        <w:jc w:val="both"/>
        <w:rPr>
          <w:rFonts w:ascii="Verdana" w:hAnsi="Verdana"/>
          <w:bCs/>
          <w:sz w:val="20"/>
        </w:rPr>
      </w:pPr>
      <w:r w:rsidRPr="005B4590">
        <w:rPr>
          <w:rFonts w:ascii="Verdana" w:hAnsi="Verdana"/>
          <w:bCs/>
          <w:sz w:val="20"/>
        </w:rPr>
        <w:t>                   El artículo 5, primer párrafo del CFF, establece que las disposiciones fiscales que establezcan cargas a los particulares son de aplicación estricta, considerando que establecen cargas las normas que se refieren al sujeto, objeto, base, tasa o tarifa.</w:t>
      </w:r>
    </w:p>
    <w:p w:rsidR="005B4590" w:rsidRPr="005B4590" w:rsidRDefault="005B4590" w:rsidP="005B4590">
      <w:pPr>
        <w:jc w:val="both"/>
        <w:rPr>
          <w:rFonts w:ascii="Verdana" w:hAnsi="Verdana"/>
          <w:bCs/>
          <w:sz w:val="20"/>
        </w:rPr>
      </w:pPr>
      <w:r w:rsidRPr="005B4590">
        <w:rPr>
          <w:rFonts w:ascii="Verdana" w:hAnsi="Verdana"/>
          <w:bCs/>
          <w:sz w:val="20"/>
        </w:rPr>
        <w:t>                   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molusquicidas, nematicidas y rodenticidas".</w:t>
      </w:r>
    </w:p>
    <w:p w:rsidR="005B4590" w:rsidRPr="005B4590" w:rsidRDefault="005B4590" w:rsidP="005B4590">
      <w:pPr>
        <w:jc w:val="both"/>
        <w:rPr>
          <w:rFonts w:ascii="Verdana" w:hAnsi="Verdana"/>
          <w:bCs/>
          <w:sz w:val="20"/>
        </w:rPr>
      </w:pPr>
      <w:r w:rsidRPr="005B4590">
        <w:rPr>
          <w:rFonts w:ascii="Verdana" w:hAnsi="Verdana"/>
          <w:bCs/>
          <w:sz w:val="20"/>
        </w:rPr>
        <w:t>                   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 definiciones:</w:t>
      </w:r>
    </w:p>
    <w:p w:rsidR="005B4590" w:rsidRPr="005B4590" w:rsidRDefault="005B4590" w:rsidP="005B4590">
      <w:pPr>
        <w:jc w:val="both"/>
        <w:rPr>
          <w:rFonts w:ascii="Verdana" w:hAnsi="Verdana"/>
          <w:bCs/>
          <w:sz w:val="20"/>
        </w:rPr>
      </w:pPr>
      <w:r w:rsidRPr="005B4590">
        <w:rPr>
          <w:rFonts w:ascii="Verdana" w:hAnsi="Verdana"/>
          <w:bCs/>
          <w:sz w:val="20"/>
        </w:rPr>
        <w:t>                   "XXXVIII.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rsidR="005B4590" w:rsidRPr="005B4590" w:rsidRDefault="005B4590" w:rsidP="005B4590">
      <w:pPr>
        <w:jc w:val="both"/>
        <w:rPr>
          <w:rFonts w:ascii="Verdana" w:hAnsi="Verdana"/>
          <w:bCs/>
          <w:sz w:val="20"/>
        </w:rPr>
      </w:pPr>
      <w:r w:rsidRPr="005B4590">
        <w:rPr>
          <w:rFonts w:ascii="Verdana" w:hAnsi="Verdana"/>
          <w:bCs/>
          <w:sz w:val="20"/>
        </w:rPr>
        <w:t>                   "XLI. Plaguicida de uso agrícola, el plaguicida formulado de uso directo en vegetales que se destina a prevenir, repeler, combatir y destruir los organismos biológicos nocivos a estos;"</w:t>
      </w:r>
    </w:p>
    <w:p w:rsidR="005B4590" w:rsidRPr="005B4590" w:rsidRDefault="005B4590" w:rsidP="005B4590">
      <w:pPr>
        <w:jc w:val="both"/>
        <w:rPr>
          <w:rFonts w:ascii="Verdana" w:hAnsi="Verdana"/>
          <w:bCs/>
          <w:sz w:val="20"/>
        </w:rPr>
      </w:pPr>
      <w:r w:rsidRPr="005B4590">
        <w:rPr>
          <w:rFonts w:ascii="Verdana" w:hAnsi="Verdana"/>
          <w:bCs/>
          <w:sz w:val="20"/>
        </w:rPr>
        <w:t xml:space="preserve">                   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w:t>
      </w:r>
      <w:r w:rsidRPr="005B4590">
        <w:rPr>
          <w:rFonts w:ascii="Verdana" w:hAnsi="Verdana"/>
          <w:bCs/>
          <w:sz w:val="20"/>
        </w:rPr>
        <w:lastRenderedPageBreak/>
        <w:t>rendimiento de los fertilizantes, los plaguicidas y del agua de riego, reduciendo la cantidad necesaria de los mismos, entre otros usos.</w:t>
      </w:r>
    </w:p>
    <w:p w:rsidR="005B4590" w:rsidRPr="005B4590" w:rsidRDefault="005B4590" w:rsidP="005B4590">
      <w:pPr>
        <w:jc w:val="both"/>
        <w:rPr>
          <w:rFonts w:ascii="Verdana" w:hAnsi="Verdana"/>
          <w:bCs/>
          <w:sz w:val="20"/>
        </w:rPr>
      </w:pPr>
      <w:r w:rsidRPr="005B4590">
        <w:rPr>
          <w:rFonts w:ascii="Verdana" w:hAnsi="Verdana"/>
          <w:bCs/>
          <w:sz w:val="20"/>
        </w:rPr>
        <w:t>                   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rsidR="005B4590" w:rsidRPr="005B4590" w:rsidRDefault="005B4590" w:rsidP="005B4590">
      <w:pPr>
        <w:jc w:val="both"/>
        <w:rPr>
          <w:rFonts w:ascii="Verdana" w:hAnsi="Verdana"/>
          <w:bCs/>
          <w:sz w:val="20"/>
        </w:rPr>
      </w:pPr>
      <w:r w:rsidRPr="005B4590">
        <w:rPr>
          <w:rFonts w:ascii="Verdana" w:hAnsi="Verdana"/>
          <w:bCs/>
          <w:sz w:val="20"/>
        </w:rPr>
        <w:t>                   Por lo tanto, la enajenación de rollos de película o acolchados de plástico para uso agrícola,</w:t>
      </w:r>
    </w:p>
    <w:p w:rsidR="005B4590" w:rsidRPr="005B4590" w:rsidRDefault="005B4590" w:rsidP="005B4590">
      <w:pPr>
        <w:jc w:val="both"/>
        <w:rPr>
          <w:rFonts w:ascii="Verdana" w:hAnsi="Verdana"/>
          <w:bCs/>
          <w:sz w:val="20"/>
        </w:rPr>
      </w:pPr>
      <w:proofErr w:type="gramStart"/>
      <w:r w:rsidRPr="005B4590">
        <w:rPr>
          <w:rFonts w:ascii="Verdana" w:hAnsi="Verdana"/>
          <w:bCs/>
          <w:sz w:val="20"/>
        </w:rPr>
        <w:t>se</w:t>
      </w:r>
      <w:proofErr w:type="gramEnd"/>
      <w:r w:rsidRPr="005B4590">
        <w:rPr>
          <w:rFonts w:ascii="Verdana" w:hAnsi="Verdana"/>
          <w:bCs/>
          <w:sz w:val="20"/>
        </w:rPr>
        <w:t xml:space="preserve"> encuentra afecta a la tasa general del IVA, por no ubicarse en el supuesto a que se refiere el artículo 2-A, fracción I, inciso f), de la Ley del IVA.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6"/>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7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2018</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19 de octubre de 2018, Anexo 7,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45/IVA/N</w:t>
      </w:r>
      <w:r w:rsidRPr="005B4590">
        <w:rPr>
          <w:rFonts w:ascii="Verdana" w:hAnsi="Verdana"/>
          <w:bCs/>
          <w:sz w:val="20"/>
        </w:rPr>
        <w:t>       </w:t>
      </w:r>
      <w:r w:rsidRPr="005B4590">
        <w:rPr>
          <w:rFonts w:ascii="Verdana" w:hAnsi="Verdana"/>
          <w:b/>
          <w:bCs/>
          <w:sz w:val="20"/>
        </w:rPr>
        <w:t>Acreditamiento del IVA tratándose de contribuyentes que obtengan ingresos por actividades distintas de las establecidas en el artículo 1 de la Ley del IVA.</w:t>
      </w:r>
    </w:p>
    <w:p w:rsidR="005B4590" w:rsidRPr="005B4590" w:rsidRDefault="005B4590" w:rsidP="005B4590">
      <w:pPr>
        <w:jc w:val="both"/>
        <w:rPr>
          <w:rFonts w:ascii="Verdana" w:hAnsi="Verdana"/>
          <w:bCs/>
          <w:sz w:val="20"/>
        </w:rPr>
      </w:pPr>
      <w:r w:rsidRPr="005B4590">
        <w:rPr>
          <w:rFonts w:ascii="Verdana" w:hAnsi="Verdana"/>
          <w:bCs/>
          <w:sz w:val="20"/>
        </w:rPr>
        <w:t>                   El artículo 5, fracción I de la Ley del IVA establece que para que sea acreditable el impuesto trasladado o el pagado en la importación, éste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rsidR="005B4590" w:rsidRPr="005B4590" w:rsidRDefault="005B4590" w:rsidP="005B4590">
      <w:pPr>
        <w:jc w:val="both"/>
        <w:rPr>
          <w:rFonts w:ascii="Verdana" w:hAnsi="Verdana"/>
          <w:bCs/>
          <w:sz w:val="20"/>
        </w:rPr>
      </w:pPr>
      <w:r w:rsidRPr="005B4590">
        <w:rPr>
          <w:rFonts w:ascii="Verdana" w:hAnsi="Verdana"/>
          <w:bCs/>
          <w:sz w:val="20"/>
        </w:rPr>
        <w:t xml:space="preserve">                   Por su parte, la fracción V, incisos c) y d), numeral 3 del citado artículo, establece que cuando se esté obligado al pago del IVA o cuando sea aplicable la tasa de 0%, sólo por una parte de 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w:t>
      </w:r>
      <w:r w:rsidRPr="005B4590">
        <w:rPr>
          <w:rFonts w:ascii="Verdana" w:hAnsi="Verdana"/>
          <w:bCs/>
          <w:sz w:val="20"/>
        </w:rPr>
        <w:lastRenderedPageBreak/>
        <w:t>realizar las actividades por las que no se deba pagar el impuesto, el acreditamiento procederá únicamente en la proporción en la que el valor de las actividades por las que deba pagarse el IVA o a las que se aplique la tasa de 0%, represente en el valor total de las actividades mencionadas que el contribuyente realice en el mes de que se trate.</w:t>
      </w:r>
    </w:p>
    <w:p w:rsidR="005B4590" w:rsidRPr="005B4590" w:rsidRDefault="005B4590" w:rsidP="005B4590">
      <w:pPr>
        <w:jc w:val="both"/>
        <w:rPr>
          <w:rFonts w:ascii="Verdana" w:hAnsi="Verdana"/>
          <w:bCs/>
          <w:sz w:val="20"/>
        </w:rPr>
      </w:pPr>
      <w:r w:rsidRPr="005B4590">
        <w:rPr>
          <w:rFonts w:ascii="Verdana" w:hAnsi="Verdana"/>
          <w:bCs/>
          <w:sz w:val="20"/>
        </w:rPr>
        <w:t>                   En la Ley del IVA no se establece el procedimiento para determinar el IVA acreditable cuando, además de las actividades mencionadas en el párrafo anterior, los contribuyentes obtienen ingresos por actos o actividades diferentes a los establecidos en el artículo 1 de la Ley del IVA, para cuya realización y obtención efectuaron gastos e inversiones que destinaron indistintamente a las mismas.</w:t>
      </w:r>
    </w:p>
    <w:p w:rsidR="005B4590" w:rsidRPr="005B4590" w:rsidRDefault="005B4590" w:rsidP="005B4590">
      <w:pPr>
        <w:jc w:val="both"/>
        <w:rPr>
          <w:rFonts w:ascii="Verdana" w:hAnsi="Verdana"/>
          <w:bCs/>
          <w:sz w:val="20"/>
        </w:rPr>
      </w:pPr>
      <w:r w:rsidRPr="005B4590">
        <w:rPr>
          <w:rFonts w:ascii="Verdana" w:hAnsi="Verdana"/>
          <w:bCs/>
          <w:sz w:val="20"/>
        </w:rPr>
        <w:t>                   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 de la Ley del IVA, de manera que la acreditación guarde relación exclusivamente con el valor de las actividades gravadas que se realicen por las que se deba pagar el impuesto o se encuentren gravadas a la tasa del 0%, toda vez que esa es la finalidad del régimen previsto en el inciso c) de la fracción V del artículo 5 de la Ley del IVA.</w:t>
      </w:r>
    </w:p>
    <w:p w:rsidR="005B4590" w:rsidRPr="005B4590" w:rsidRDefault="005B4590" w:rsidP="005B4590">
      <w:pPr>
        <w:jc w:val="both"/>
        <w:rPr>
          <w:rFonts w:ascii="Verdana" w:hAnsi="Verdana"/>
          <w:bCs/>
          <w:sz w:val="20"/>
        </w:rPr>
      </w:pPr>
      <w:r w:rsidRPr="005B4590">
        <w:rPr>
          <w:rFonts w:ascii="Verdana" w:hAnsi="Verdana"/>
          <w:bCs/>
          <w:sz w:val="20"/>
        </w:rPr>
        <w:t>                   Conforme a lo anterior, cuando los contribuyentes realicen actos o actividades por los que se deba pagar el IVA o les sea aplicable la tasa del 0%, obtengan ingresos por actos o actividades diferentes a los establecidos en el artículo 1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 fracción V, incisos c) y d), numeral 3, de la Ley del IVA, considerando en el valor total de las actividades, los ingresos por actos o actividades diferentes a los establecidos en el artículo 1 de la citada Ley.</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5170"/>
      </w:tblGrid>
      <w:tr w:rsidR="005B4590" w:rsidRPr="005B4590" w:rsidTr="005B4590">
        <w:trPr>
          <w:trHeight w:val="317"/>
        </w:trPr>
        <w:tc>
          <w:tcPr>
            <w:tcW w:w="204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9"/>
        </w:trPr>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2018</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30 de noviembre de 2018, Anexo 7, publicado en el Diario Oficial de la Federación el mismo 30 de noviembre de 2018.</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D. Criterios de la Ley del IEPS</w:t>
      </w:r>
    </w:p>
    <w:p w:rsidR="005B4590" w:rsidRPr="005B4590" w:rsidRDefault="005B4590" w:rsidP="005B4590">
      <w:pPr>
        <w:jc w:val="both"/>
        <w:rPr>
          <w:rFonts w:ascii="Verdana" w:hAnsi="Verdana"/>
          <w:bCs/>
          <w:sz w:val="20"/>
        </w:rPr>
      </w:pPr>
      <w:r w:rsidRPr="005B4590">
        <w:rPr>
          <w:rFonts w:ascii="Verdana" w:hAnsi="Verdana"/>
          <w:b/>
          <w:bCs/>
          <w:sz w:val="20"/>
        </w:rPr>
        <w:t>1/IEPS/N</w:t>
      </w:r>
      <w:r w:rsidRPr="005B4590">
        <w:rPr>
          <w:rFonts w:ascii="Verdana" w:hAnsi="Verdana"/>
          <w:bCs/>
          <w:sz w:val="20"/>
        </w:rPr>
        <w:t>       </w:t>
      </w:r>
      <w:r w:rsidRPr="005B4590">
        <w:rPr>
          <w:rFonts w:ascii="Verdana" w:hAnsi="Verdana"/>
          <w:b/>
          <w:bCs/>
          <w:sz w:val="20"/>
        </w:rPr>
        <w:t>Enajenaciones subsecuentes de alcohol o alcohol desnaturalizado. Las personas que las efectúan, son contribuyentes del IEPS.</w:t>
      </w:r>
    </w:p>
    <w:p w:rsidR="005B4590" w:rsidRPr="005B4590" w:rsidRDefault="005B4590" w:rsidP="005B4590">
      <w:pPr>
        <w:jc w:val="both"/>
        <w:rPr>
          <w:rFonts w:ascii="Verdana" w:hAnsi="Verdana"/>
          <w:bCs/>
          <w:sz w:val="20"/>
        </w:rPr>
      </w:pPr>
      <w:r w:rsidRPr="005B4590">
        <w:rPr>
          <w:rFonts w:ascii="Verdana" w:hAnsi="Verdana"/>
          <w:bCs/>
          <w:sz w:val="20"/>
        </w:rPr>
        <w:lastRenderedPageBreak/>
        <w:t xml:space="preserve">                   El artículo 1 de la Ley del IEPS dispone que </w:t>
      </w:r>
      <w:proofErr w:type="gramStart"/>
      <w:r w:rsidRPr="005B4590">
        <w:rPr>
          <w:rFonts w:ascii="Verdana" w:hAnsi="Verdana"/>
          <w:bCs/>
          <w:sz w:val="20"/>
        </w:rPr>
        <w:t>están</w:t>
      </w:r>
      <w:proofErr w:type="gramEnd"/>
      <w:r w:rsidRPr="005B4590">
        <w:rPr>
          <w:rFonts w:ascii="Verdana" w:hAnsi="Verdana"/>
          <w:bCs/>
          <w:sz w:val="20"/>
        </w:rPr>
        <w:t xml:space="preserve"> obligadas al pago del impuesto, las personas físicas y las morales que en territorio nacional enajenen los bienes señalados en dicha ley.</w:t>
      </w:r>
    </w:p>
    <w:p w:rsidR="005B4590" w:rsidRPr="005B4590" w:rsidRDefault="005B4590" w:rsidP="005B4590">
      <w:pPr>
        <w:jc w:val="both"/>
        <w:rPr>
          <w:rFonts w:ascii="Verdana" w:hAnsi="Verdana"/>
          <w:bCs/>
          <w:sz w:val="20"/>
        </w:rPr>
      </w:pPr>
      <w:r w:rsidRPr="005B4590">
        <w:rPr>
          <w:rFonts w:ascii="Verdana" w:hAnsi="Verdana"/>
          <w:bCs/>
          <w:sz w:val="20"/>
        </w:rPr>
        <w:t>                   Al respecto el artículo 2, fracción I, inciso B) de la misma ley, señala que en el caso de enajenación o, en su caso, de importación de alcohol, alcohol desnaturalizado y mieles incristalizables se aplicará la tasa del 50%.</w:t>
      </w:r>
    </w:p>
    <w:p w:rsidR="005B4590" w:rsidRPr="005B4590" w:rsidRDefault="005B4590" w:rsidP="005B4590">
      <w:pPr>
        <w:jc w:val="both"/>
        <w:rPr>
          <w:rFonts w:ascii="Verdana" w:hAnsi="Verdana"/>
          <w:bCs/>
          <w:sz w:val="20"/>
        </w:rPr>
      </w:pPr>
      <w:r w:rsidRPr="005B4590">
        <w:rPr>
          <w:rFonts w:ascii="Verdana" w:hAnsi="Verdana"/>
          <w:bCs/>
          <w:sz w:val="20"/>
        </w:rPr>
        <w:t>                   Bajo este esquema, conforme a lo dispuesto por los artículos 1 y 2 fracción I, inciso B) de la ley en cita, quienes efectúen la enajenación 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rsidR="005B4590" w:rsidRPr="005B4590" w:rsidRDefault="005B4590" w:rsidP="005B4590">
      <w:pPr>
        <w:jc w:val="both"/>
        <w:rPr>
          <w:rFonts w:ascii="Verdana" w:hAnsi="Verdana"/>
          <w:bCs/>
          <w:sz w:val="20"/>
        </w:rPr>
      </w:pPr>
      <w:r w:rsidRPr="005B4590">
        <w:rPr>
          <w:rFonts w:ascii="Verdana" w:hAnsi="Verdana"/>
          <w:bCs/>
          <w:sz w:val="20"/>
        </w:rPr>
        <w:t>                   Lo anterior es sin perjuicio de que dichas enajenaciones estén exentas cuando los contribuyentes cumplan con las obligaciones establecidas en el inciso e) de la fracción I del artículo 8 de la Ley citada que les resulten aplicables.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1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49"/>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139/2004/IEPS</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325-SAT-IV-B-92423 de 17 de diciembre de 2004 mediante el cual se emite la Primera Modificación a la compilación de criterios normativos, Boletín 2004.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2/IEPS/N</w:t>
      </w:r>
      <w:r w:rsidRPr="005B4590">
        <w:rPr>
          <w:rFonts w:ascii="Verdana" w:hAnsi="Verdana"/>
          <w:bCs/>
          <w:sz w:val="20"/>
        </w:rPr>
        <w:t>       </w:t>
      </w:r>
      <w:r w:rsidRPr="005B4590">
        <w:rPr>
          <w:rFonts w:ascii="Verdana" w:hAnsi="Verdana"/>
          <w:b/>
          <w:bCs/>
          <w:sz w:val="20"/>
        </w:rPr>
        <w:t>Plaguicidas. Acreditamiento de la categoría de peligro de toxicidad aguda de los plaguicidas.</w:t>
      </w:r>
    </w:p>
    <w:p w:rsidR="005B4590" w:rsidRPr="005B4590" w:rsidRDefault="005B4590" w:rsidP="005B4590">
      <w:pPr>
        <w:jc w:val="both"/>
        <w:rPr>
          <w:rFonts w:ascii="Verdana" w:hAnsi="Verdana"/>
          <w:bCs/>
          <w:sz w:val="20"/>
        </w:rPr>
      </w:pPr>
      <w:r w:rsidRPr="005B4590">
        <w:rPr>
          <w:rFonts w:ascii="Verdana" w:hAnsi="Verdana"/>
          <w:bCs/>
          <w:sz w:val="20"/>
        </w:rPr>
        <w:t>                   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rsidR="005B4590" w:rsidRPr="005B4590" w:rsidRDefault="005B4590" w:rsidP="005B4590">
      <w:pPr>
        <w:jc w:val="both"/>
        <w:rPr>
          <w:rFonts w:ascii="Verdana" w:hAnsi="Verdana"/>
          <w:bCs/>
          <w:sz w:val="20"/>
        </w:rPr>
      </w:pPr>
      <w:r w:rsidRPr="005B4590">
        <w:rPr>
          <w:rFonts w:ascii="Verdana" w:hAnsi="Verdana"/>
          <w:bCs/>
          <w:sz w:val="20"/>
        </w:rPr>
        <w:t>                   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rsidR="005B4590" w:rsidRPr="005B4590" w:rsidRDefault="005B4590" w:rsidP="005B4590">
      <w:pPr>
        <w:jc w:val="both"/>
        <w:rPr>
          <w:rFonts w:ascii="Verdana" w:hAnsi="Verdana"/>
          <w:bCs/>
          <w:sz w:val="20"/>
        </w:rPr>
      </w:pPr>
      <w:r w:rsidRPr="005B4590">
        <w:rPr>
          <w:rFonts w:ascii="Verdana" w:hAnsi="Verdana"/>
          <w:bCs/>
          <w:sz w:val="20"/>
        </w:rPr>
        <w:t xml:space="preserve">                   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w:t>
      </w:r>
      <w:r w:rsidRPr="005B4590">
        <w:rPr>
          <w:rFonts w:ascii="Verdana" w:hAnsi="Verdana"/>
          <w:bCs/>
          <w:sz w:val="20"/>
        </w:rPr>
        <w:lastRenderedPageBreak/>
        <w:t>Exportación de Plaguicidas, Nutrientes Vegetales y Sustancias y Materiales Tóxicos o Peligrosos.</w:t>
      </w:r>
    </w:p>
    <w:p w:rsidR="005B4590" w:rsidRPr="005B4590" w:rsidRDefault="005B4590" w:rsidP="005B4590">
      <w:pPr>
        <w:jc w:val="both"/>
        <w:rPr>
          <w:rFonts w:ascii="Verdana" w:hAnsi="Verdana"/>
          <w:bCs/>
          <w:sz w:val="20"/>
        </w:rPr>
      </w:pPr>
      <w:r w:rsidRPr="005B4590">
        <w:rPr>
          <w:rFonts w:ascii="Verdana" w:hAnsi="Verdana"/>
          <w:bCs/>
          <w:sz w:val="20"/>
        </w:rPr>
        <w:t>                   Por lo tanto, para determinar la tasa del impuesto aplicable o, en su caso, la exención del impuesto en la enajenación de plaguicidas en territorio nacional así como en su importación, la categoría de peligro de toxicidad aguda se acredita con el registro sanitario vigente y, en su caso, con el permiso de importación, ambos expedidos por dicha Comisión.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2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3/IEPS/N</w:t>
      </w:r>
      <w:r w:rsidRPr="005B4590">
        <w:rPr>
          <w:rFonts w:ascii="Verdana" w:hAnsi="Verdana"/>
          <w:bCs/>
          <w:sz w:val="20"/>
        </w:rPr>
        <w:t>       </w:t>
      </w:r>
      <w:r w:rsidRPr="005B4590">
        <w:rPr>
          <w:rFonts w:ascii="Verdana" w:hAnsi="Verdana"/>
          <w:b/>
          <w:bCs/>
          <w:sz w:val="20"/>
        </w:rPr>
        <w:t>Todos los tipos de gasolina que se importen, pagan el IEPS aún la de 100 a 115 octanos, utilizada solamente para vehículos deportivos especiales de carreras. (Se deroga)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El artículo 2, fracción I, inciso D) de la Ley del IEPS, estipula que pagarán el IEPS todas las personas físicas o morales que enajenen o importen, en definitiva, a territorio nacional gasolinas.</w:t>
      </w:r>
    </w:p>
    <w:p w:rsidR="005B4590" w:rsidRPr="005B4590" w:rsidRDefault="005B4590" w:rsidP="005B4590">
      <w:pPr>
        <w:jc w:val="both"/>
        <w:rPr>
          <w:rFonts w:ascii="Verdana" w:hAnsi="Verdana"/>
          <w:bCs/>
          <w:sz w:val="20"/>
        </w:rPr>
      </w:pPr>
      <w:r w:rsidRPr="005B4590">
        <w:rPr>
          <w:rFonts w:ascii="Verdana" w:hAnsi="Verdana"/>
          <w:bCs/>
          <w:sz w:val="20"/>
        </w:rPr>
        <w:t>                   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557"/>
        <w:gridCol w:w="5763"/>
      </w:tblGrid>
      <w:tr w:rsidR="005B4590" w:rsidRPr="005B4590" w:rsidTr="005B4590">
        <w:trPr>
          <w:trHeight w:val="338"/>
        </w:trPr>
        <w:tc>
          <w:tcPr>
            <w:tcW w:w="145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76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545"/>
        </w:trPr>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32/2003/IEPS</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Compilación de Criterios Normativos, Boletín Electrónico octubre 2003, Tomo III.</w:t>
            </w:r>
          </w:p>
        </w:tc>
      </w:tr>
      <w:tr w:rsidR="005B4590" w:rsidRPr="005B4590" w:rsidTr="005B4590">
        <w:trPr>
          <w:trHeight w:val="323"/>
        </w:trPr>
        <w:tc>
          <w:tcPr>
            <w:tcW w:w="145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576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67"/>
        </w:trPr>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RMF para 2016</w:t>
            </w:r>
          </w:p>
        </w:tc>
        <w:tc>
          <w:tcPr>
            <w:tcW w:w="5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2015. Anexo 7 publicado en Diario Oficial de la Federación el 12 de enero de 2016.</w:t>
            </w:r>
          </w:p>
        </w:tc>
      </w:tr>
      <w:tr w:rsidR="005B4590" w:rsidRPr="005B4590" w:rsidTr="005B4590">
        <w:trPr>
          <w:trHeight w:val="323"/>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560"/>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Reforma del artículo 2, fracción I, inciso D), de la Ley del IEPS, publicada el 18 de noviembre de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4/IEPS/N</w:t>
      </w:r>
      <w:r w:rsidRPr="005B4590">
        <w:rPr>
          <w:rFonts w:ascii="Verdana" w:hAnsi="Verdana"/>
          <w:bCs/>
          <w:sz w:val="20"/>
        </w:rPr>
        <w:t>       </w:t>
      </w:r>
      <w:r w:rsidRPr="005B4590">
        <w:rPr>
          <w:rFonts w:ascii="Verdana" w:hAnsi="Verdana"/>
          <w:b/>
          <w:bCs/>
          <w:sz w:val="20"/>
        </w:rPr>
        <w:t>Base gravable del IEPS. No debe ser considerado el derecho de trámite aduanero exento.</w:t>
      </w:r>
    </w:p>
    <w:p w:rsidR="005B4590" w:rsidRPr="005B4590" w:rsidRDefault="005B4590" w:rsidP="005B4590">
      <w:pPr>
        <w:jc w:val="both"/>
        <w:rPr>
          <w:rFonts w:ascii="Verdana" w:hAnsi="Verdana"/>
          <w:bCs/>
          <w:sz w:val="20"/>
        </w:rPr>
      </w:pPr>
      <w:r w:rsidRPr="005B4590">
        <w:rPr>
          <w:rFonts w:ascii="Verdana" w:hAnsi="Verdana"/>
          <w:bCs/>
          <w:sz w:val="20"/>
        </w:rPr>
        <w:t>                   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rsidR="005B4590" w:rsidRPr="005B4590" w:rsidRDefault="005B4590" w:rsidP="005B4590">
      <w:pPr>
        <w:jc w:val="both"/>
        <w:rPr>
          <w:rFonts w:ascii="Verdana" w:hAnsi="Verdana"/>
          <w:bCs/>
          <w:sz w:val="20"/>
        </w:rPr>
      </w:pPr>
      <w:r w:rsidRPr="005B4590">
        <w:rPr>
          <w:rFonts w:ascii="Verdana" w:hAnsi="Verdana"/>
          <w:bCs/>
          <w:sz w:val="20"/>
        </w:rPr>
        <w:t>                   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rsidR="005B4590" w:rsidRPr="005B4590" w:rsidRDefault="005B4590" w:rsidP="005B4590">
      <w:pPr>
        <w:jc w:val="both"/>
        <w:rPr>
          <w:rFonts w:ascii="Verdana" w:hAnsi="Verdana"/>
          <w:bCs/>
          <w:sz w:val="20"/>
        </w:rPr>
      </w:pPr>
      <w:r w:rsidRPr="005B4590">
        <w:rPr>
          <w:rFonts w:ascii="Verdana" w:hAnsi="Verdana"/>
          <w:bCs/>
          <w:sz w:val="20"/>
        </w:rPr>
        <w:t>                   Lo anterior, toda vez que de conformidad con lo establecido en el artículo 5 del CFF, las disposiciones fiscales que se refieran a la base del impuesto, son de aplicación estricta.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5395"/>
      </w:tblGrid>
      <w:tr w:rsidR="005B4590" w:rsidRPr="005B4590" w:rsidTr="005B4590">
        <w:trPr>
          <w:trHeight w:val="338"/>
        </w:trPr>
        <w:tc>
          <w:tcPr>
            <w:tcW w:w="18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338"/>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21/2002/IEPS</w:t>
            </w:r>
          </w:p>
        </w:tc>
        <w:tc>
          <w:tcPr>
            <w:tcW w:w="5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325-SAT-A-31676 de 24 de mayo de 2002.</w:t>
            </w:r>
          </w:p>
        </w:tc>
      </w:tr>
    </w:tbl>
    <w:p w:rsidR="005B4590" w:rsidRPr="005B4590" w:rsidRDefault="005B4590" w:rsidP="005B4590">
      <w:pPr>
        <w:jc w:val="both"/>
        <w:rPr>
          <w:rFonts w:ascii="Verdana" w:hAnsi="Verdana"/>
          <w:bCs/>
          <w:sz w:val="20"/>
        </w:rPr>
      </w:pPr>
      <w:r w:rsidRPr="005B4590">
        <w:rPr>
          <w:rFonts w:ascii="Verdana" w:hAnsi="Verdana"/>
          <w:b/>
          <w:bCs/>
          <w:sz w:val="20"/>
        </w:rPr>
        <w:t>5/IEPS/N</w:t>
      </w:r>
      <w:r w:rsidRPr="005B4590">
        <w:rPr>
          <w:rFonts w:ascii="Verdana" w:hAnsi="Verdana"/>
          <w:bCs/>
          <w:sz w:val="20"/>
        </w:rPr>
        <w:t>       </w:t>
      </w:r>
      <w:r w:rsidRPr="005B4590">
        <w:rPr>
          <w:rFonts w:ascii="Verdana" w:hAnsi="Verdana"/>
          <w:b/>
          <w:bCs/>
          <w:sz w:val="20"/>
        </w:rPr>
        <w:t>Concepto de leche para efectos del IEPS.</w:t>
      </w:r>
    </w:p>
    <w:p w:rsidR="005B4590" w:rsidRPr="005B4590" w:rsidRDefault="005B4590" w:rsidP="005B4590">
      <w:pPr>
        <w:jc w:val="both"/>
        <w:rPr>
          <w:rFonts w:ascii="Verdana" w:hAnsi="Verdana"/>
          <w:bCs/>
          <w:sz w:val="20"/>
        </w:rPr>
      </w:pPr>
      <w:r w:rsidRPr="005B4590">
        <w:rPr>
          <w:rFonts w:ascii="Verdana" w:hAnsi="Verdana"/>
          <w:bCs/>
          <w:sz w:val="20"/>
        </w:rPr>
        <w:t>                   El artículo 2, fracción I, inciso G) de la Ley del IEPS, establece que en la enajenación o, en su caso, en la importación de bebidas saborizadas que contengan cualquier tipo de azúcares añadidos, se aplicará una cuota de $1.00 por litro.</w:t>
      </w:r>
    </w:p>
    <w:p w:rsidR="005B4590" w:rsidRPr="005B4590" w:rsidRDefault="005B4590" w:rsidP="005B4590">
      <w:pPr>
        <w:jc w:val="both"/>
        <w:rPr>
          <w:rFonts w:ascii="Verdana" w:hAnsi="Verdana"/>
          <w:bCs/>
          <w:sz w:val="20"/>
        </w:rPr>
      </w:pPr>
      <w:r w:rsidRPr="005B4590">
        <w:rPr>
          <w:rFonts w:ascii="Verdana" w:hAnsi="Verdana"/>
          <w:bCs/>
          <w:sz w:val="20"/>
        </w:rPr>
        <w:t>                   Por su parte, el artículo 8, fracción I, inciso f) de la citada Ley, establece que no se pagará dicho impuesto por la enajenación de, entre otros productos, la leche en cualquier presentación, incluyendo la que esté mezclada con grasa vegetal.</w:t>
      </w:r>
    </w:p>
    <w:p w:rsidR="005B4590" w:rsidRPr="005B4590" w:rsidRDefault="005B4590" w:rsidP="005B4590">
      <w:pPr>
        <w:jc w:val="both"/>
        <w:rPr>
          <w:rFonts w:ascii="Verdana" w:hAnsi="Verdana"/>
          <w:bCs/>
          <w:sz w:val="20"/>
        </w:rPr>
      </w:pPr>
      <w:r w:rsidRPr="005B4590">
        <w:rPr>
          <w:rFonts w:ascii="Verdana" w:hAnsi="Verdana"/>
          <w:bCs/>
          <w:sz w:val="20"/>
        </w:rPr>
        <w:t>                   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rsidR="005B4590" w:rsidRPr="005B4590" w:rsidRDefault="005B4590" w:rsidP="005B4590">
      <w:pPr>
        <w:jc w:val="both"/>
        <w:rPr>
          <w:rFonts w:ascii="Verdana" w:hAnsi="Verdana"/>
          <w:bCs/>
          <w:sz w:val="20"/>
        </w:rPr>
      </w:pPr>
      <w:r w:rsidRPr="005B4590">
        <w:rPr>
          <w:rFonts w:ascii="Verdana" w:hAnsi="Verdana"/>
          <w:b/>
          <w:bCs/>
          <w:sz w:val="20"/>
        </w:rPr>
        <w:lastRenderedPageBreak/>
        <w:t>I.</w:t>
      </w:r>
      <w:r w:rsidRPr="005B4590">
        <w:rPr>
          <w:rFonts w:ascii="Verdana" w:hAnsi="Verdana"/>
          <w:bCs/>
          <w:sz w:val="20"/>
        </w:rPr>
        <w:t xml:space="preserve">     La secreción natural de las glándulas mamarias de las vacas o de cualquier otra especie animal, </w:t>
      </w:r>
      <w:proofErr w:type="gramStart"/>
      <w:r w:rsidRPr="005B4590">
        <w:rPr>
          <w:rFonts w:ascii="Verdana" w:hAnsi="Verdana"/>
          <w:bCs/>
          <w:sz w:val="20"/>
        </w:rPr>
        <w:t>excluido</w:t>
      </w:r>
      <w:proofErr w:type="gramEnd"/>
      <w:r w:rsidRPr="005B4590">
        <w:rPr>
          <w:rFonts w:ascii="Verdana" w:hAnsi="Verdana"/>
          <w:bCs/>
          <w:sz w:val="20"/>
        </w:rPr>
        <w:t xml:space="preserve"> el calostro, que cumplan con la regulación sanitaria y comercial que les sea aplicable.</w:t>
      </w:r>
    </w:p>
    <w:p w:rsidR="005B4590" w:rsidRPr="005B4590" w:rsidRDefault="005B4590" w:rsidP="005B4590">
      <w:pPr>
        <w:jc w:val="both"/>
        <w:rPr>
          <w:rFonts w:ascii="Verdana" w:hAnsi="Verdana"/>
          <w:bCs/>
          <w:sz w:val="20"/>
        </w:rPr>
      </w:pPr>
      <w:r w:rsidRPr="005B4590">
        <w:rPr>
          <w:rFonts w:ascii="Verdana" w:hAnsi="Verdana"/>
          <w:bCs/>
          <w:sz w:val="20"/>
        </w:rPr>
        <w:t>       Con base en lo anterior, quedan comprendidas las leches en sus diversas denominaciones comerciales, incluida la saborizada, siempre y cuando cumplan con</w:t>
      </w:r>
    </w:p>
    <w:p w:rsidR="005B4590" w:rsidRPr="005B4590" w:rsidRDefault="005B4590" w:rsidP="005B4590">
      <w:pPr>
        <w:jc w:val="both"/>
        <w:rPr>
          <w:rFonts w:ascii="Verdana" w:hAnsi="Verdana"/>
          <w:bCs/>
          <w:sz w:val="20"/>
        </w:rPr>
      </w:pPr>
      <w:proofErr w:type="gramStart"/>
      <w:r w:rsidRPr="005B4590">
        <w:rPr>
          <w:rFonts w:ascii="Verdana" w:hAnsi="Verdana"/>
          <w:bCs/>
          <w:sz w:val="20"/>
        </w:rPr>
        <w:t>las</w:t>
      </w:r>
      <w:proofErr w:type="gramEnd"/>
      <w:r w:rsidRPr="005B4590">
        <w:rPr>
          <w:rFonts w:ascii="Verdana" w:hAnsi="Verdana"/>
          <w:bCs/>
          <w:sz w:val="20"/>
        </w:rPr>
        <w:t xml:space="preserve">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rsidR="005B4590" w:rsidRPr="005B4590" w:rsidRDefault="005B4590" w:rsidP="005B4590">
      <w:pPr>
        <w:jc w:val="both"/>
        <w:rPr>
          <w:rFonts w:ascii="Verdana" w:hAnsi="Verdana"/>
          <w:bCs/>
          <w:sz w:val="20"/>
        </w:rPr>
      </w:pPr>
      <w:r w:rsidRPr="005B4590">
        <w:rPr>
          <w:rFonts w:ascii="Verdana" w:hAnsi="Verdana"/>
          <w:b/>
          <w:bCs/>
          <w:sz w:val="20"/>
        </w:rPr>
        <w:t>II.</w:t>
      </w:r>
      <w:r w:rsidRPr="005B4590">
        <w:rPr>
          <w:rFonts w:ascii="Verdana" w:hAnsi="Verdana"/>
          <w:bCs/>
          <w:sz w:val="20"/>
        </w:rPr>
        <w:t>     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5B4590" w:rsidRPr="005B4590" w:rsidRDefault="005B4590" w:rsidP="005B4590">
      <w:pPr>
        <w:jc w:val="both"/>
        <w:rPr>
          <w:rFonts w:ascii="Verdana" w:hAnsi="Verdana"/>
          <w:bCs/>
          <w:sz w:val="20"/>
        </w:rPr>
      </w:pPr>
      <w:r w:rsidRPr="005B4590">
        <w:rPr>
          <w:rFonts w:ascii="Verdana" w:hAnsi="Verdana"/>
          <w:b/>
          <w:bCs/>
          <w:sz w:val="20"/>
        </w:rPr>
        <w:t>III.</w:t>
      </w:r>
      <w:r w:rsidRPr="005B4590">
        <w:rPr>
          <w:rFonts w:ascii="Verdana" w:hAnsi="Verdana"/>
          <w:bCs/>
          <w:sz w:val="20"/>
        </w:rPr>
        <w:t>    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rsidR="005B4590" w:rsidRPr="005B4590" w:rsidRDefault="005B4590" w:rsidP="005B4590">
      <w:pPr>
        <w:jc w:val="both"/>
        <w:rPr>
          <w:rFonts w:ascii="Verdana" w:hAnsi="Verdana"/>
          <w:bCs/>
          <w:sz w:val="20"/>
        </w:rPr>
      </w:pPr>
      <w:r w:rsidRPr="005B4590">
        <w:rPr>
          <w:rFonts w:ascii="Verdana" w:hAnsi="Verdana"/>
          <w:bCs/>
          <w:sz w:val="20"/>
        </w:rPr>
        <w:t>                   Los productos antes señalados, aún y cuando tengan azúcares añadidos disueltos en agua quedan comprendidos en la exención antes mencionada.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45"/>
        <w:gridCol w:w="5469"/>
      </w:tblGrid>
      <w:tr w:rsidR="005B4590" w:rsidRPr="005B4590" w:rsidTr="005B4590">
        <w:trPr>
          <w:trHeight w:val="273"/>
        </w:trPr>
        <w:tc>
          <w:tcPr>
            <w:tcW w:w="174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6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03"/>
        </w:trPr>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6/IEPS/N</w:t>
      </w:r>
      <w:r w:rsidRPr="005B4590">
        <w:rPr>
          <w:rFonts w:ascii="Verdana" w:hAnsi="Verdana"/>
          <w:bCs/>
          <w:sz w:val="20"/>
        </w:rPr>
        <w:t>       </w:t>
      </w:r>
      <w:r w:rsidRPr="005B4590">
        <w:rPr>
          <w:rFonts w:ascii="Verdana" w:hAnsi="Verdana"/>
          <w:b/>
          <w:bCs/>
          <w:sz w:val="20"/>
        </w:rPr>
        <w:t>Productos lácteos y productos lácteos combinados. Están afectos al IEPS aplicable a bebidas saborizadas cuando en su proceso de elaboración se disuelvan azúcares en agua.</w:t>
      </w:r>
    </w:p>
    <w:p w:rsidR="005B4590" w:rsidRPr="005B4590" w:rsidRDefault="005B4590" w:rsidP="005B4590">
      <w:pPr>
        <w:jc w:val="both"/>
        <w:rPr>
          <w:rFonts w:ascii="Verdana" w:hAnsi="Verdana"/>
          <w:bCs/>
          <w:sz w:val="20"/>
        </w:rPr>
      </w:pPr>
      <w:r w:rsidRPr="005B4590">
        <w:rPr>
          <w:rFonts w:ascii="Verdana" w:hAnsi="Verdana"/>
          <w:bCs/>
          <w:sz w:val="20"/>
        </w:rPr>
        <w:t>                   El artículo 2, fracción I, inciso G) de la Ley del IEPS, establece que en la enajenación o, en su caso, en la importación de bebidas saborizadas que contengan cualquier tipo de azúcares añadidos, se aplicará una cuota de $1.00 por litro.</w:t>
      </w:r>
    </w:p>
    <w:p w:rsidR="005B4590" w:rsidRPr="005B4590" w:rsidRDefault="005B4590" w:rsidP="005B4590">
      <w:pPr>
        <w:jc w:val="both"/>
        <w:rPr>
          <w:rFonts w:ascii="Verdana" w:hAnsi="Verdana"/>
          <w:bCs/>
          <w:sz w:val="20"/>
        </w:rPr>
      </w:pPr>
      <w:r w:rsidRPr="005B4590">
        <w:rPr>
          <w:rFonts w:ascii="Verdana" w:hAnsi="Verdana"/>
          <w:bCs/>
          <w:sz w:val="20"/>
        </w:rPr>
        <w:t>                   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rsidR="005B4590" w:rsidRPr="005B4590" w:rsidRDefault="005B4590" w:rsidP="005B4590">
      <w:pPr>
        <w:jc w:val="both"/>
        <w:rPr>
          <w:rFonts w:ascii="Verdana" w:hAnsi="Verdana"/>
          <w:bCs/>
          <w:sz w:val="20"/>
        </w:rPr>
      </w:pPr>
      <w:r w:rsidRPr="005B4590">
        <w:rPr>
          <w:rFonts w:ascii="Verdana" w:hAnsi="Verdana"/>
          <w:bCs/>
          <w:sz w:val="20"/>
        </w:rPr>
        <w:t>                   Conforme a la fracción XX del mencionado artículo 3, son azúcares los monosacáridos, disacáridos y polisacáridos, siempre que en este último caso se utilicen como edulcorantes con aporte calórico.</w:t>
      </w:r>
    </w:p>
    <w:p w:rsidR="005B4590" w:rsidRPr="005B4590" w:rsidRDefault="005B4590" w:rsidP="005B4590">
      <w:pPr>
        <w:jc w:val="both"/>
        <w:rPr>
          <w:rFonts w:ascii="Verdana" w:hAnsi="Verdana"/>
          <w:bCs/>
          <w:sz w:val="20"/>
        </w:rPr>
      </w:pPr>
      <w:r w:rsidRPr="005B4590">
        <w:rPr>
          <w:rFonts w:ascii="Verdana" w:hAnsi="Verdana"/>
          <w:bCs/>
          <w:sz w:val="20"/>
        </w:rPr>
        <w:t>                   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rsidR="005B4590" w:rsidRPr="005B4590" w:rsidRDefault="005B4590" w:rsidP="005B4590">
      <w:pPr>
        <w:jc w:val="both"/>
        <w:rPr>
          <w:rFonts w:ascii="Verdana" w:hAnsi="Verdana"/>
          <w:bCs/>
          <w:sz w:val="20"/>
        </w:rPr>
      </w:pPr>
      <w:r w:rsidRPr="005B4590">
        <w:rPr>
          <w:rFonts w:ascii="Verdana" w:hAnsi="Verdana"/>
          <w:bCs/>
          <w:sz w:val="20"/>
        </w:rPr>
        <w:t>                   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 se ubican en el supuesto previsto en el artículo 2, fracción I, inciso G) de la Ley del IEPS y en consecuencia están afectos al pago del citado impuesto, cuando en su proceso de elaboración se disuelvan azúcares en agua.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No aplica lo señalado en el párrafo anterior, cuando para la elaboración de productos lácteos y productos lácteos combinados se añadan azúcares por medio de procedimientos distintos a la disolución en agua.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44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2014</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7/IEPS/N</w:t>
      </w:r>
      <w:r w:rsidRPr="005B4590">
        <w:rPr>
          <w:rFonts w:ascii="Verdana" w:hAnsi="Verdana"/>
          <w:bCs/>
          <w:sz w:val="20"/>
        </w:rPr>
        <w:t>       </w:t>
      </w:r>
      <w:r w:rsidRPr="005B4590">
        <w:rPr>
          <w:rFonts w:ascii="Verdana" w:hAnsi="Verdana"/>
          <w:b/>
          <w:bCs/>
          <w:sz w:val="20"/>
        </w:rPr>
        <w:t>Preparaciones alimenticias que requieren un proceso adicional para su consumo</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                   El artículo 2, fracción I, inciso J), de la Ley del IEPS establece que la enajenación o, en su caso, la importación de alimentos no básicos con una densidad calórica de 275 kcal o mayor por cada 100 gramos se encuentran gravados a la tasa del 8%.</w:t>
      </w:r>
    </w:p>
    <w:p w:rsidR="005B4590" w:rsidRPr="005B4590" w:rsidRDefault="005B4590" w:rsidP="005B4590">
      <w:pPr>
        <w:jc w:val="both"/>
        <w:rPr>
          <w:rFonts w:ascii="Verdana" w:hAnsi="Verdana"/>
          <w:bCs/>
          <w:sz w:val="20"/>
        </w:rPr>
      </w:pPr>
      <w:r w:rsidRPr="005B4590">
        <w:rPr>
          <w:rFonts w:ascii="Verdana" w:hAnsi="Verdana"/>
          <w:bCs/>
          <w:sz w:val="20"/>
        </w:rPr>
        <w:t>                   El numeral 8, inciso J) de la fracción I del artículo 2 de la Ley del IEPS, grava los alimentos preparados a base de cereales, es decir, aquellos productos que están listos para consumirse por no requerir un proceso adicional para ingerirse en forma directa.</w:t>
      </w:r>
    </w:p>
    <w:p w:rsidR="005B4590" w:rsidRPr="005B4590" w:rsidRDefault="005B4590" w:rsidP="005B4590">
      <w:pPr>
        <w:jc w:val="both"/>
        <w:rPr>
          <w:rFonts w:ascii="Verdana" w:hAnsi="Verdana"/>
          <w:bCs/>
          <w:sz w:val="20"/>
        </w:rPr>
      </w:pPr>
      <w:r w:rsidRPr="005B4590">
        <w:rPr>
          <w:rFonts w:ascii="Verdana" w:hAnsi="Verdana"/>
          <w:bCs/>
          <w:sz w:val="20"/>
        </w:rPr>
        <w:t>                   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rsidR="005B4590" w:rsidRPr="005B4590" w:rsidRDefault="005B4590" w:rsidP="005B4590">
      <w:pPr>
        <w:jc w:val="both"/>
        <w:rPr>
          <w:rFonts w:ascii="Verdana" w:hAnsi="Verdana"/>
          <w:bCs/>
          <w:sz w:val="20"/>
        </w:rPr>
      </w:pPr>
      <w:r w:rsidRPr="005B4590">
        <w:rPr>
          <w:rFonts w:ascii="Verdana" w:hAnsi="Verdana"/>
          <w:bCs/>
          <w:sz w:val="20"/>
        </w:rPr>
        <w:t>                   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rsidR="005B4590" w:rsidRPr="005B4590" w:rsidRDefault="005B4590" w:rsidP="005B4590">
      <w:pPr>
        <w:jc w:val="both"/>
        <w:rPr>
          <w:rFonts w:ascii="Verdana" w:hAnsi="Verdana"/>
          <w:bCs/>
          <w:sz w:val="20"/>
        </w:rPr>
      </w:pPr>
      <w:r w:rsidRPr="005B4590">
        <w:rPr>
          <w:rFonts w:ascii="Verdana" w:hAnsi="Verdana"/>
          <w:bCs/>
          <w:sz w:val="20"/>
        </w:rPr>
        <w:t>                   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8"/>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22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Oficio 600-04-07-2014-4289 de 1 de julio de 2014 mediante el cual se dan a conocer los criterios normativos aprobados en el segundo trimestre 2014. Oficio 600-04-07-2014-87371 de 17 de diciembre de 2014 a través del cual se da a conocer el Boletín 2014, con el número de criterio </w:t>
            </w:r>
            <w:r w:rsidRPr="005B4590">
              <w:rPr>
                <w:rFonts w:ascii="Verdana" w:hAnsi="Verdana"/>
                <w:bCs/>
                <w:sz w:val="20"/>
              </w:rPr>
              <w:lastRenderedPageBreak/>
              <w:t>normativo 7/2014/IEPS.</w:t>
            </w:r>
          </w:p>
        </w:tc>
      </w:tr>
    </w:tbl>
    <w:p w:rsidR="005B4590" w:rsidRPr="005B4590" w:rsidRDefault="005B4590" w:rsidP="005B4590">
      <w:pPr>
        <w:jc w:val="both"/>
        <w:rPr>
          <w:rFonts w:ascii="Verdana" w:hAnsi="Verdana"/>
          <w:bCs/>
          <w:sz w:val="20"/>
        </w:rPr>
      </w:pPr>
      <w:r w:rsidRPr="005B4590">
        <w:rPr>
          <w:rFonts w:ascii="Verdana" w:hAnsi="Verdana"/>
          <w:b/>
          <w:bCs/>
          <w:sz w:val="20"/>
        </w:rPr>
        <w:lastRenderedPageBreak/>
        <w:t>8/IEPS/N</w:t>
      </w:r>
      <w:r w:rsidRPr="005B4590">
        <w:rPr>
          <w:rFonts w:ascii="Verdana" w:hAnsi="Verdana"/>
          <w:bCs/>
          <w:sz w:val="20"/>
        </w:rPr>
        <w:t>       </w:t>
      </w:r>
      <w:r w:rsidRPr="005B4590">
        <w:rPr>
          <w:rFonts w:ascii="Verdana" w:hAnsi="Verdana"/>
          <w:b/>
          <w:bCs/>
          <w:sz w:val="20"/>
        </w:rPr>
        <w:t>Productos de confitería y helados cuyo insumo sea chicle o goma de mascar.</w:t>
      </w:r>
    </w:p>
    <w:p w:rsidR="005B4590" w:rsidRPr="005B4590" w:rsidRDefault="005B4590" w:rsidP="005B4590">
      <w:pPr>
        <w:jc w:val="both"/>
        <w:rPr>
          <w:rFonts w:ascii="Verdana" w:hAnsi="Verdana"/>
          <w:bCs/>
          <w:sz w:val="20"/>
        </w:rPr>
      </w:pPr>
      <w:r w:rsidRPr="005B4590">
        <w:rPr>
          <w:rFonts w:ascii="Verdana" w:hAnsi="Verdana"/>
          <w:bCs/>
          <w:sz w:val="20"/>
        </w:rPr>
        <w:t>                   El artículo 2, fracción I, inciso J) de la Ley del IEPS establece que la enajenación, o en su caso, la importación de alimentos no básicos con una densidad calórica de 275 kcal o mayor por cada 100 gramos se encuentra gravada a la tasa del 8%.</w:t>
      </w:r>
    </w:p>
    <w:p w:rsidR="005B4590" w:rsidRPr="005B4590" w:rsidRDefault="005B4590" w:rsidP="005B4590">
      <w:pPr>
        <w:jc w:val="both"/>
        <w:rPr>
          <w:rFonts w:ascii="Verdana" w:hAnsi="Verdana"/>
          <w:bCs/>
          <w:sz w:val="20"/>
        </w:rPr>
      </w:pPr>
      <w:r w:rsidRPr="005B4590">
        <w:rPr>
          <w:rFonts w:ascii="Verdana" w:hAnsi="Verdana"/>
          <w:bCs/>
          <w:sz w:val="20"/>
        </w:rPr>
        <w:t>                   El artículo 2-A, fracción I, inciso b), numeral 5 de la Ley del IVA, establece que la enajenación de chicles o gomas de mascar se encuentra gravada a la tasa del 16%.</w:t>
      </w:r>
    </w:p>
    <w:p w:rsidR="005B4590" w:rsidRPr="005B4590" w:rsidRDefault="005B4590" w:rsidP="005B4590">
      <w:pPr>
        <w:jc w:val="both"/>
        <w:rPr>
          <w:rFonts w:ascii="Verdana" w:hAnsi="Verdana"/>
          <w:bCs/>
          <w:sz w:val="20"/>
        </w:rPr>
      </w:pPr>
      <w:r w:rsidRPr="005B4590">
        <w:rPr>
          <w:rFonts w:ascii="Verdana" w:hAnsi="Verdana"/>
          <w:bCs/>
          <w:sz w:val="20"/>
        </w:rPr>
        <w:t>                   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rsidR="005B4590" w:rsidRPr="005B4590" w:rsidRDefault="005B4590" w:rsidP="005B4590">
      <w:pPr>
        <w:jc w:val="both"/>
        <w:rPr>
          <w:rFonts w:ascii="Verdana" w:hAnsi="Verdana"/>
          <w:bCs/>
          <w:sz w:val="20"/>
        </w:rPr>
      </w:pPr>
      <w:r w:rsidRPr="005B4590">
        <w:rPr>
          <w:rFonts w:ascii="Verdana" w:hAnsi="Verdana"/>
          <w:bCs/>
          <w:sz w:val="20"/>
        </w:rPr>
        <w:t>                   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w:t>
      </w:r>
    </w:p>
    <w:p w:rsidR="005B4590" w:rsidRPr="005B4590" w:rsidRDefault="005B4590" w:rsidP="005B4590">
      <w:pPr>
        <w:jc w:val="both"/>
        <w:rPr>
          <w:rFonts w:ascii="Verdana" w:hAnsi="Verdana"/>
          <w:bCs/>
          <w:sz w:val="20"/>
        </w:rPr>
      </w:pPr>
      <w:proofErr w:type="gramStart"/>
      <w:r w:rsidRPr="005B4590">
        <w:rPr>
          <w:rFonts w:ascii="Verdana" w:hAnsi="Verdana"/>
          <w:bCs/>
          <w:sz w:val="20"/>
        </w:rPr>
        <w:t>previsto</w:t>
      </w:r>
      <w:proofErr w:type="gramEnd"/>
      <w:r w:rsidRPr="005B4590">
        <w:rPr>
          <w:rFonts w:ascii="Verdana" w:hAnsi="Verdana"/>
          <w:bCs/>
          <w:sz w:val="20"/>
        </w:rPr>
        <w:t xml:space="preserve"> en el artículo 3.3 del "Decreto que compila diversos beneficios fiscales y establece medidas de simplificación administrativa", publicado en el DOF el 26 de diciembre de 2013.</w:t>
      </w:r>
    </w:p>
    <w:tbl>
      <w:tblPr>
        <w:tblW w:w="0" w:type="auto"/>
        <w:tblInd w:w="1679"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19"/>
      </w:tblGrid>
      <w:tr w:rsidR="005B4590" w:rsidRPr="005B4590" w:rsidTr="005B4590">
        <w:trPr>
          <w:trHeight w:val="363"/>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323"/>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9/IEPS/N</w:t>
      </w:r>
      <w:r w:rsidRPr="005B4590">
        <w:rPr>
          <w:rFonts w:ascii="Verdana" w:hAnsi="Verdana"/>
          <w:bCs/>
          <w:sz w:val="20"/>
        </w:rPr>
        <w:t>       </w:t>
      </w:r>
      <w:r w:rsidRPr="005B4590">
        <w:rPr>
          <w:rFonts w:ascii="Verdana" w:hAnsi="Verdana"/>
          <w:b/>
          <w:bCs/>
          <w:sz w:val="20"/>
        </w:rPr>
        <w:t>Gelatina o grenetina de grado comestible. Su enajenación o importación está sujeta al pago del IEPS cuando contenga azúcares u otros edulcorantes con una densidad calórica de 275 kilocalorías o mayor por cada 100 gramos.</w:t>
      </w:r>
    </w:p>
    <w:p w:rsidR="005B4590" w:rsidRPr="005B4590" w:rsidRDefault="005B4590" w:rsidP="005B4590">
      <w:pPr>
        <w:jc w:val="both"/>
        <w:rPr>
          <w:rFonts w:ascii="Verdana" w:hAnsi="Verdana"/>
          <w:bCs/>
          <w:sz w:val="20"/>
        </w:rPr>
      </w:pPr>
      <w:r w:rsidRPr="005B4590">
        <w:rPr>
          <w:rFonts w:ascii="Verdana" w:hAnsi="Verdana"/>
          <w:bCs/>
          <w:sz w:val="20"/>
        </w:rPr>
        <w:lastRenderedPageBreak/>
        <w:t>                   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rsidR="005B4590" w:rsidRPr="005B4590" w:rsidRDefault="005B4590" w:rsidP="005B4590">
      <w:pPr>
        <w:jc w:val="both"/>
        <w:rPr>
          <w:rFonts w:ascii="Verdana" w:hAnsi="Verdana"/>
          <w:bCs/>
          <w:sz w:val="20"/>
        </w:rPr>
      </w:pPr>
      <w:r w:rsidRPr="005B4590">
        <w:rPr>
          <w:rFonts w:ascii="Verdana" w:hAnsi="Verdana"/>
          <w:bCs/>
          <w:sz w:val="20"/>
        </w:rPr>
        <w:t>                   Por su parte, el artículo 3, fracción XXVII de la misma Ley, precisa que se entiende por productos de confitería, a los dulces y confites, caramelos, dulce imitación de mazapán, gelatina o grenetina, gelatina preparada o jaletina, malvavisco, mazapán, peladilla, turrón, entre otros.</w:t>
      </w:r>
    </w:p>
    <w:p w:rsidR="005B4590" w:rsidRPr="005B4590" w:rsidRDefault="005B4590" w:rsidP="005B4590">
      <w:pPr>
        <w:jc w:val="both"/>
        <w:rPr>
          <w:rFonts w:ascii="Verdana" w:hAnsi="Verdana"/>
          <w:bCs/>
          <w:sz w:val="20"/>
        </w:rPr>
      </w:pPr>
      <w:r w:rsidRPr="005B4590">
        <w:rPr>
          <w:rFonts w:ascii="Verdana" w:hAnsi="Verdana"/>
          <w:bCs/>
          <w:sz w:val="20"/>
        </w:rPr>
        <w:t>                   Conforme a lo expuesto, se estima que la gelatina o grenetina a que se refiere el párrafo anterior,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rsidR="005B4590" w:rsidRPr="005B4590" w:rsidRDefault="005B4590" w:rsidP="005B4590">
      <w:pPr>
        <w:jc w:val="both"/>
        <w:rPr>
          <w:rFonts w:ascii="Verdana" w:hAnsi="Verdana"/>
          <w:bCs/>
          <w:sz w:val="20"/>
        </w:rPr>
      </w:pPr>
      <w:r w:rsidRPr="005B4590">
        <w:rPr>
          <w:rFonts w:ascii="Verdana" w:hAnsi="Verdana"/>
          <w:bCs/>
          <w:sz w:val="20"/>
        </w:rPr>
        <w:t>                   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2210"/>
        <w:gridCol w:w="4960"/>
      </w:tblGrid>
      <w:tr w:rsidR="005B4590" w:rsidRPr="005B4590" w:rsidTr="005B4590">
        <w:trPr>
          <w:trHeight w:val="356"/>
        </w:trPr>
        <w:tc>
          <w:tcPr>
            <w:tcW w:w="22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496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36"/>
        </w:trPr>
        <w:tc>
          <w:tcPr>
            <w:tcW w:w="2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Segunda Resolución de Modificaciones a la RMF para 2015</w:t>
            </w:r>
          </w:p>
        </w:tc>
        <w:tc>
          <w:tcPr>
            <w:tcW w:w="4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14 de mayo de 2015, Anexo 7, publicado en el Diario Oficial de la Federación el 21 de mayo de 2015.</w:t>
            </w:r>
          </w:p>
        </w:tc>
      </w:tr>
    </w:tbl>
    <w:p w:rsidR="005B4590" w:rsidRPr="005B4590" w:rsidRDefault="005B4590" w:rsidP="005B4590">
      <w:pPr>
        <w:jc w:val="both"/>
        <w:rPr>
          <w:rFonts w:ascii="Verdana" w:hAnsi="Verdana"/>
          <w:bCs/>
          <w:sz w:val="20"/>
        </w:rPr>
      </w:pPr>
      <w:r w:rsidRPr="005B4590">
        <w:rPr>
          <w:rFonts w:ascii="Verdana" w:hAnsi="Verdana"/>
          <w:b/>
          <w:bCs/>
          <w:sz w:val="20"/>
        </w:rPr>
        <w:t>10/IEPS/N</w:t>
      </w:r>
      <w:r w:rsidRPr="005B4590">
        <w:rPr>
          <w:rFonts w:ascii="Verdana" w:hAnsi="Verdana"/>
          <w:bCs/>
          <w:sz w:val="20"/>
        </w:rPr>
        <w:t>     </w:t>
      </w:r>
      <w:r w:rsidRPr="005B4590">
        <w:rPr>
          <w:rFonts w:ascii="Verdana" w:hAnsi="Verdana"/>
          <w:b/>
          <w:bCs/>
          <w:sz w:val="20"/>
        </w:rPr>
        <w:t>Saldo a favor derivado del cálculo del IEPS conforme al artículo 2, fracción I, incisos D) y H) de la Ley del IEPS. Sólo se puede compensar contra el impuesto establecido en el mismo artículo, fracción e incisos.</w:t>
      </w:r>
    </w:p>
    <w:p w:rsidR="005B4590" w:rsidRPr="005B4590" w:rsidRDefault="005B4590" w:rsidP="005B4590">
      <w:pPr>
        <w:jc w:val="both"/>
        <w:rPr>
          <w:rFonts w:ascii="Verdana" w:hAnsi="Verdana"/>
          <w:bCs/>
          <w:sz w:val="20"/>
        </w:rPr>
      </w:pPr>
      <w:r w:rsidRPr="005B4590">
        <w:rPr>
          <w:rFonts w:ascii="Verdana" w:hAnsi="Verdana"/>
          <w:bCs/>
          <w:sz w:val="20"/>
        </w:rPr>
        <w:t>                   El artículo 2, fracción I, incisos D) y H) de la Ley del IEPS establece que al valor de la enajenación e importación de combustibles automotrices y combustibles fósiles se aplicarán las tasas y cuotas correspondientes.</w:t>
      </w:r>
    </w:p>
    <w:p w:rsidR="005B4590" w:rsidRPr="005B4590" w:rsidRDefault="005B4590" w:rsidP="005B4590">
      <w:pPr>
        <w:jc w:val="both"/>
        <w:rPr>
          <w:rFonts w:ascii="Verdana" w:hAnsi="Verdana"/>
          <w:bCs/>
          <w:sz w:val="20"/>
        </w:rPr>
      </w:pPr>
      <w:r w:rsidRPr="005B4590">
        <w:rPr>
          <w:rFonts w:ascii="Verdana" w:hAnsi="Verdana"/>
          <w:bCs/>
          <w:sz w:val="20"/>
        </w:rPr>
        <w:t>                   Asimismo, el artículo 2-A de la Ley del IEPS establece que, sin perjuicio de lo dispuesto en el artículo 2, fracción I, incisos D) y H) de dicha Ley, en la enajenación de gasolinas y diésel en el territorio nacional, se aplicarán determinadas cuotas y refiere en su antepenúltimo párrafo que los recursos que se recauden en los términos del citado artículo 2-A, se destinarán a las entidades federativas, municipios y demarcaciones territoriales, conforme a lo establecido en la Ley de Coordinación Fiscal.</w:t>
      </w:r>
    </w:p>
    <w:p w:rsidR="005B4590" w:rsidRPr="005B4590" w:rsidRDefault="005B4590" w:rsidP="005B4590">
      <w:pPr>
        <w:jc w:val="both"/>
        <w:rPr>
          <w:rFonts w:ascii="Verdana" w:hAnsi="Verdana"/>
          <w:bCs/>
          <w:sz w:val="20"/>
        </w:rPr>
      </w:pPr>
      <w:r w:rsidRPr="005B4590">
        <w:rPr>
          <w:rFonts w:ascii="Verdana" w:hAnsi="Verdana"/>
          <w:bCs/>
          <w:sz w:val="20"/>
        </w:rPr>
        <w:lastRenderedPageBreak/>
        <w:t>                   Conforme al artículo 5, cuarto párrafo de la Ley del IEPS, cuando en la declaración de pago mensual resulte saldo a favor, el contribuyente únicamente podrá compensarlo contra el impuesto a cargo que le corresponda contra los pagos mensuales siguientes hasta agotarlo.</w:t>
      </w:r>
    </w:p>
    <w:p w:rsidR="005B4590" w:rsidRPr="005B4590" w:rsidRDefault="005B4590" w:rsidP="005B4590">
      <w:pPr>
        <w:jc w:val="both"/>
        <w:rPr>
          <w:rFonts w:ascii="Verdana" w:hAnsi="Verdana"/>
          <w:bCs/>
          <w:sz w:val="20"/>
        </w:rPr>
      </w:pPr>
      <w:r w:rsidRPr="005B4590">
        <w:rPr>
          <w:rFonts w:ascii="Verdana" w:hAnsi="Verdana"/>
          <w:bCs/>
          <w:sz w:val="20"/>
        </w:rPr>
        <w:t>                   Ahora bien, tomando en cuenta la diversa estructura que guarda cada uno de los distintos objetos específicos que contiene la Ley del IEPS, así como el proceso legislativo del</w:t>
      </w:r>
    </w:p>
    <w:p w:rsidR="005B4590" w:rsidRPr="005B4590" w:rsidRDefault="005B4590" w:rsidP="005B4590">
      <w:pPr>
        <w:jc w:val="both"/>
        <w:rPr>
          <w:rFonts w:ascii="Verdana" w:hAnsi="Verdana"/>
          <w:bCs/>
          <w:sz w:val="20"/>
        </w:rPr>
      </w:pPr>
      <w:r w:rsidRPr="005B4590">
        <w:rPr>
          <w:rFonts w:ascii="Verdana" w:hAnsi="Verdana"/>
          <w:bCs/>
          <w:sz w:val="20"/>
        </w:rPr>
        <w:t>Decreto publicado en el DOF el 30 de diciembre de 1980 mediante el cual se expidió la misma, se concluye que la Ley del IEPS contiene diversos impuestos atendiendo a cada uno de los supuestos específicos que contempla.</w:t>
      </w:r>
    </w:p>
    <w:p w:rsidR="005B4590" w:rsidRPr="005B4590" w:rsidRDefault="005B4590" w:rsidP="005B4590">
      <w:pPr>
        <w:jc w:val="both"/>
        <w:rPr>
          <w:rFonts w:ascii="Verdana" w:hAnsi="Verdana"/>
          <w:bCs/>
          <w:sz w:val="20"/>
        </w:rPr>
      </w:pPr>
      <w:r w:rsidRPr="005B4590">
        <w:rPr>
          <w:rFonts w:ascii="Verdana" w:hAnsi="Verdana"/>
          <w:bCs/>
          <w:sz w:val="20"/>
        </w:rPr>
        <w:t>                   Por tanto, se estima que el mecanismo de compensación de saldos a favor a que alude el artículo 5, cuarto párrafo de la Ley mencionada, sólo es procedente respecto del impuesto a cargo que corresponda al mismo supuesto específico del que deriva el saldo a favor.</w:t>
      </w:r>
    </w:p>
    <w:p w:rsidR="005B4590" w:rsidRPr="005B4590" w:rsidRDefault="005B4590" w:rsidP="005B4590">
      <w:pPr>
        <w:jc w:val="both"/>
        <w:rPr>
          <w:rFonts w:ascii="Verdana" w:hAnsi="Verdana"/>
          <w:bCs/>
          <w:sz w:val="20"/>
        </w:rPr>
      </w:pPr>
      <w:r w:rsidRPr="005B4590">
        <w:rPr>
          <w:rFonts w:ascii="Verdana" w:hAnsi="Verdana"/>
          <w:bCs/>
          <w:sz w:val="20"/>
        </w:rPr>
        <w:t>                   En consecuencia, el saldo a favor originado por la determinación del impuesto establecido en el artículo 2, fracción I, incisos D) o H) de la Ley del IEPS, sólo se puede compensar contra la determinación del impuesto establecido en el mismo artículo, fracción e inciso que lo originó, y no así contra el IEPS establecido en el artículo 2-A de la Ley del IEPS.</w:t>
      </w:r>
    </w:p>
    <w:p w:rsidR="005B4590" w:rsidRPr="005B4590" w:rsidRDefault="005B4590" w:rsidP="005B4590">
      <w:pPr>
        <w:jc w:val="both"/>
        <w:rPr>
          <w:rFonts w:ascii="Verdana" w:hAnsi="Verdana"/>
          <w:bCs/>
          <w:sz w:val="20"/>
        </w:rPr>
      </w:pPr>
      <w:r w:rsidRPr="005B4590">
        <w:rPr>
          <w:rFonts w:ascii="Verdana" w:hAnsi="Verdana"/>
          <w:b/>
          <w:bCs/>
          <w:sz w:val="20"/>
        </w:rPr>
        <w:t>E. Criterios de la LFD</w:t>
      </w:r>
    </w:p>
    <w:p w:rsidR="005B4590" w:rsidRPr="005B4590" w:rsidRDefault="005B4590" w:rsidP="005B4590">
      <w:pPr>
        <w:jc w:val="both"/>
        <w:rPr>
          <w:rFonts w:ascii="Verdana" w:hAnsi="Verdana"/>
          <w:bCs/>
          <w:sz w:val="20"/>
        </w:rPr>
      </w:pPr>
      <w:r w:rsidRPr="005B4590">
        <w:rPr>
          <w:rFonts w:ascii="Verdana" w:hAnsi="Verdana"/>
          <w:b/>
          <w:bCs/>
          <w:sz w:val="20"/>
        </w:rPr>
        <w:t>1/LFD/N</w:t>
      </w:r>
      <w:r w:rsidRPr="005B4590">
        <w:rPr>
          <w:rFonts w:ascii="Verdana" w:hAnsi="Verdana"/>
          <w:bCs/>
          <w:sz w:val="20"/>
        </w:rPr>
        <w:t>        </w:t>
      </w:r>
      <w:r w:rsidRPr="005B4590">
        <w:rPr>
          <w:rFonts w:ascii="Verdana" w:hAnsi="Verdana"/>
          <w:b/>
          <w:bCs/>
          <w:sz w:val="20"/>
        </w:rPr>
        <w:t>Derechos. Cuando se solicite la certificación de legajos o expedientes, se deberá pagar el derecho que corresponda por cada hoja tamaño carta u oficio.</w:t>
      </w:r>
    </w:p>
    <w:p w:rsidR="005B4590" w:rsidRPr="005B4590" w:rsidRDefault="005B4590" w:rsidP="005B4590">
      <w:pPr>
        <w:jc w:val="both"/>
        <w:rPr>
          <w:rFonts w:ascii="Verdana" w:hAnsi="Verdana"/>
          <w:bCs/>
          <w:sz w:val="20"/>
        </w:rPr>
      </w:pPr>
      <w:r w:rsidRPr="005B4590">
        <w:rPr>
          <w:rFonts w:ascii="Verdana" w:hAnsi="Verdana"/>
          <w:bCs/>
          <w:sz w:val="20"/>
        </w:rPr>
        <w:t>                   Los contribuyentes que soliciten a las autoridades fiscales la expedición de copias certificadas de legajos o expedientes, deberán pagar el derecho establecido en el artículo 5, fracción I de la LFD por la expedición de cada hoja tamaño carta u oficio de que conste el expediente o legajo, independientemente que se haga una certificación global de las constancias que obran en el mismo.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696"/>
        <w:gridCol w:w="5518"/>
      </w:tblGrid>
      <w:tr w:rsidR="005B4590" w:rsidRPr="005B4590" w:rsidTr="005B4590">
        <w:trPr>
          <w:trHeight w:val="284"/>
        </w:trPr>
        <w:tc>
          <w:tcPr>
            <w:tcW w:w="169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51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284"/>
        </w:trPr>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62/2002/LFD</w:t>
            </w:r>
          </w:p>
        </w:tc>
        <w:tc>
          <w:tcPr>
            <w:tcW w:w="5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325-SAT-IV-B-75015 de 16 diciembre de 2002.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2/LFD/N</w:t>
      </w:r>
      <w:r w:rsidRPr="005B4590">
        <w:rPr>
          <w:rFonts w:ascii="Verdana" w:hAnsi="Verdana"/>
          <w:bCs/>
          <w:sz w:val="20"/>
        </w:rPr>
        <w:t>        </w:t>
      </w:r>
      <w:r w:rsidRPr="005B4590">
        <w:rPr>
          <w:rFonts w:ascii="Verdana" w:hAnsi="Verdana"/>
          <w:b/>
          <w:bCs/>
          <w:sz w:val="20"/>
        </w:rPr>
        <w:t>Derechos por uso o goce de inmuebles federales. Casos en los que no aplica la exención.</w:t>
      </w:r>
    </w:p>
    <w:p w:rsidR="005B4590" w:rsidRPr="005B4590" w:rsidRDefault="005B4590" w:rsidP="005B4590">
      <w:pPr>
        <w:jc w:val="both"/>
        <w:rPr>
          <w:rFonts w:ascii="Verdana" w:hAnsi="Verdana"/>
          <w:bCs/>
          <w:sz w:val="20"/>
        </w:rPr>
      </w:pPr>
      <w:r w:rsidRPr="005B4590">
        <w:rPr>
          <w:rFonts w:ascii="Verdana" w:hAnsi="Verdana"/>
          <w:bCs/>
          <w:sz w:val="20"/>
        </w:rPr>
        <w:t xml:space="preserve">                   Para estar en los supuestos de exención que se establecen en el artículo 233, fracciones III y IV de la LFD, es necesario que la sociedad o asociación que use, goce o aproveche un inmueble de dominio público de la Federación, destine el </w:t>
      </w:r>
      <w:r w:rsidRPr="005B4590">
        <w:rPr>
          <w:rFonts w:ascii="Verdana" w:hAnsi="Verdana"/>
          <w:bCs/>
          <w:sz w:val="20"/>
        </w:rPr>
        <w:lastRenderedPageBreak/>
        <w:t>inmueble o desarrolle acciones encaminadas para cumplir con los fines a que hacen referencia dichas fracciones, y además, las desarrolle en los inmuebles por los que pretenda estar exenta del pago de derechos.</w:t>
      </w:r>
    </w:p>
    <w:p w:rsidR="005B4590" w:rsidRPr="005B4590" w:rsidRDefault="005B4590" w:rsidP="005B4590">
      <w:pPr>
        <w:jc w:val="both"/>
        <w:rPr>
          <w:rFonts w:ascii="Verdana" w:hAnsi="Verdana"/>
          <w:bCs/>
          <w:sz w:val="20"/>
        </w:rPr>
      </w:pPr>
      <w:r w:rsidRPr="005B4590">
        <w:rPr>
          <w:rFonts w:ascii="Verdana" w:hAnsi="Verdana"/>
          <w:bCs/>
          <w:sz w:val="20"/>
        </w:rPr>
        <w:t>                   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rsidR="005B4590" w:rsidRPr="005B4590" w:rsidRDefault="005B4590" w:rsidP="005B4590">
      <w:pPr>
        <w:jc w:val="both"/>
        <w:rPr>
          <w:rFonts w:ascii="Verdana" w:hAnsi="Verdana"/>
          <w:bCs/>
          <w:sz w:val="20"/>
        </w:rPr>
      </w:pPr>
      <w:r w:rsidRPr="005B4590">
        <w:rPr>
          <w:rFonts w:ascii="Verdana" w:hAnsi="Verdana"/>
          <w:bCs/>
          <w:sz w:val="20"/>
        </w:rPr>
        <w:t>                   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84"/>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02"/>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29/2001/LFD</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325-SAT-A-31123 de 14 de septiembre de 2001 mediante el cual se da a conocer la nueva Compilación de Criterios Normativos 2001.</w:t>
            </w:r>
          </w:p>
        </w:tc>
      </w:tr>
    </w:tbl>
    <w:p w:rsidR="005B4590" w:rsidRPr="005B4590" w:rsidRDefault="005B4590" w:rsidP="005B4590">
      <w:pPr>
        <w:jc w:val="both"/>
        <w:rPr>
          <w:rFonts w:ascii="Verdana" w:hAnsi="Verdana"/>
          <w:bCs/>
          <w:sz w:val="20"/>
        </w:rPr>
      </w:pPr>
      <w:r w:rsidRPr="005B4590">
        <w:rPr>
          <w:rFonts w:ascii="Verdana" w:hAnsi="Verdana"/>
          <w:b/>
          <w:bCs/>
          <w:sz w:val="20"/>
        </w:rPr>
        <w:t>F. Criterios de la LIF</w:t>
      </w:r>
    </w:p>
    <w:p w:rsidR="005B4590" w:rsidRPr="005B4590" w:rsidRDefault="005B4590" w:rsidP="005B4590">
      <w:pPr>
        <w:jc w:val="both"/>
        <w:rPr>
          <w:rFonts w:ascii="Verdana" w:hAnsi="Verdana"/>
          <w:bCs/>
          <w:sz w:val="20"/>
        </w:rPr>
      </w:pPr>
      <w:r w:rsidRPr="005B4590">
        <w:rPr>
          <w:rFonts w:ascii="Verdana" w:hAnsi="Verdana"/>
          <w:b/>
          <w:bCs/>
          <w:sz w:val="20"/>
        </w:rPr>
        <w:t>1/LIF/N</w:t>
      </w:r>
      <w:r w:rsidRPr="005B4590">
        <w:rPr>
          <w:rFonts w:ascii="Verdana" w:hAnsi="Verdana"/>
          <w:bCs/>
          <w:sz w:val="20"/>
        </w:rPr>
        <w:t>         </w:t>
      </w:r>
      <w:r w:rsidRPr="005B4590">
        <w:rPr>
          <w:rFonts w:ascii="Verdana" w:hAnsi="Verdana"/>
          <w:b/>
          <w:bCs/>
          <w:sz w:val="20"/>
        </w:rPr>
        <w:t>Créditos fiscales previamente cubiertos e impugnados.</w:t>
      </w:r>
    </w:p>
    <w:p w:rsidR="005B4590" w:rsidRPr="005B4590" w:rsidRDefault="005B4590" w:rsidP="005B4590">
      <w:pPr>
        <w:jc w:val="both"/>
        <w:rPr>
          <w:rFonts w:ascii="Verdana" w:hAnsi="Verdana"/>
          <w:bCs/>
          <w:sz w:val="20"/>
        </w:rPr>
      </w:pPr>
      <w:r w:rsidRPr="005B4590">
        <w:rPr>
          <w:rFonts w:ascii="Verdana" w:hAnsi="Verdana"/>
          <w:bCs/>
          <w:sz w:val="20"/>
        </w:rPr>
        <w:t>                   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rsidR="005B4590" w:rsidRPr="005B4590" w:rsidRDefault="005B4590" w:rsidP="005B4590">
      <w:pPr>
        <w:jc w:val="both"/>
        <w:rPr>
          <w:rFonts w:ascii="Verdana" w:hAnsi="Verdana"/>
          <w:bCs/>
          <w:sz w:val="20"/>
        </w:rPr>
      </w:pPr>
      <w:r w:rsidRPr="005B4590">
        <w:rPr>
          <w:rFonts w:ascii="Verdana" w:hAnsi="Verdana"/>
          <w:bCs/>
          <w:sz w:val="20"/>
        </w:rPr>
        <w:t>                   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rsidR="005B4590" w:rsidRPr="005B4590" w:rsidRDefault="005B4590" w:rsidP="005B4590">
      <w:pPr>
        <w:jc w:val="both"/>
        <w:rPr>
          <w:rFonts w:ascii="Verdana" w:hAnsi="Verdana"/>
          <w:bCs/>
          <w:sz w:val="20"/>
        </w:rPr>
      </w:pPr>
      <w:r w:rsidRPr="005B4590">
        <w:rPr>
          <w:rFonts w:ascii="Verdana" w:hAnsi="Verdana"/>
          <w:bCs/>
          <w:sz w:val="20"/>
        </w:rPr>
        <w:t>                   Asimismo, el numeral 145 del CFF señala que las autoridades fiscales exigirán el pago de los créditos fiscales que no hubieren sido cubiertos o garantizados, dentro de los plazos</w:t>
      </w:r>
    </w:p>
    <w:p w:rsidR="005B4590" w:rsidRPr="005B4590" w:rsidRDefault="005B4590" w:rsidP="005B4590">
      <w:pPr>
        <w:jc w:val="both"/>
        <w:rPr>
          <w:rFonts w:ascii="Verdana" w:hAnsi="Verdana"/>
          <w:bCs/>
          <w:sz w:val="20"/>
        </w:rPr>
      </w:pPr>
      <w:proofErr w:type="gramStart"/>
      <w:r w:rsidRPr="005B4590">
        <w:rPr>
          <w:rFonts w:ascii="Verdana" w:hAnsi="Verdana"/>
          <w:bCs/>
          <w:sz w:val="20"/>
        </w:rPr>
        <w:t>señalados</w:t>
      </w:r>
      <w:proofErr w:type="gramEnd"/>
      <w:r w:rsidRPr="005B4590">
        <w:rPr>
          <w:rFonts w:ascii="Verdana" w:hAnsi="Verdana"/>
          <w:bCs/>
          <w:sz w:val="20"/>
        </w:rPr>
        <w:t xml:space="preserve"> por la Ley, mediante el procedimiento administrativo de ejecución.</w:t>
      </w:r>
    </w:p>
    <w:p w:rsidR="005B4590" w:rsidRPr="005B4590" w:rsidRDefault="005B4590" w:rsidP="005B4590">
      <w:pPr>
        <w:jc w:val="both"/>
        <w:rPr>
          <w:rFonts w:ascii="Verdana" w:hAnsi="Verdana"/>
          <w:bCs/>
          <w:sz w:val="20"/>
        </w:rPr>
      </w:pPr>
      <w:r w:rsidRPr="005B4590">
        <w:rPr>
          <w:rFonts w:ascii="Verdana" w:hAnsi="Verdana"/>
          <w:bCs/>
          <w:sz w:val="20"/>
        </w:rPr>
        <w:t xml:space="preserve">                   En ese sentido, en los casos en los cuales los contribuyentes, a fin de evitar que se genere actualización y recargos de un crédito fiscal, así como para suspender el procedimiento administrativo de ejecución, entreguen una cantidad </w:t>
      </w:r>
      <w:r w:rsidRPr="005B4590">
        <w:rPr>
          <w:rFonts w:ascii="Verdana" w:hAnsi="Verdana"/>
          <w:bCs/>
          <w:sz w:val="20"/>
        </w:rPr>
        <w:lastRenderedPageBreak/>
        <w:t>similar o equivalente al monto del crédito fiscal determinado a fin de asegurar el interés fiscal; no se considerará extinguida la deuda tributaria por pago definitivo, cuando éste no se ha consentido por el contribuyente al haber interpuesto medios de defensa en contra de su determinación y, por ende, aún no se encuentre firme.</w:t>
      </w:r>
    </w:p>
    <w:p w:rsidR="005B4590" w:rsidRPr="005B4590" w:rsidRDefault="005B4590" w:rsidP="005B4590">
      <w:pPr>
        <w:jc w:val="both"/>
        <w:rPr>
          <w:rFonts w:ascii="Verdana" w:hAnsi="Verdana"/>
          <w:bCs/>
          <w:sz w:val="20"/>
        </w:rPr>
      </w:pPr>
      <w:r w:rsidRPr="005B4590">
        <w:rPr>
          <w:rFonts w:ascii="Verdana" w:hAnsi="Verdana"/>
          <w:bCs/>
          <w:sz w:val="20"/>
        </w:rPr>
        <w:t>                   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Ley de Ingresos de la Federación para el ejercicio fiscal de 2013 y ésta haya sido procedente, resulta adecuado que la cantidad que el contribuyente entregó sea susceptible de reintegro.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2"/>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119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2014</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G. Criterios de la LISH</w:t>
      </w:r>
    </w:p>
    <w:p w:rsidR="005B4590" w:rsidRPr="005B4590" w:rsidRDefault="005B4590" w:rsidP="005B4590">
      <w:pPr>
        <w:jc w:val="both"/>
        <w:rPr>
          <w:rFonts w:ascii="Verdana" w:hAnsi="Verdana"/>
          <w:bCs/>
          <w:sz w:val="20"/>
        </w:rPr>
      </w:pPr>
      <w:r w:rsidRPr="005B4590">
        <w:rPr>
          <w:rFonts w:ascii="Verdana" w:hAnsi="Verdana"/>
          <w:b/>
          <w:bCs/>
          <w:sz w:val="20"/>
        </w:rPr>
        <w:t>1/LISH/N </w:t>
      </w:r>
      <w:r w:rsidRPr="005B4590">
        <w:rPr>
          <w:rFonts w:ascii="Verdana" w:hAnsi="Verdana"/>
          <w:bCs/>
          <w:sz w:val="20"/>
        </w:rPr>
        <w:t>      </w:t>
      </w:r>
      <w:r w:rsidRPr="005B4590">
        <w:rPr>
          <w:rFonts w:ascii="Verdana" w:hAnsi="Verdana"/>
          <w:b/>
          <w:bCs/>
          <w:sz w:val="20"/>
        </w:rPr>
        <w:t>Devoluciones, descuentos y bonificaciones de periodos anteriores al 1 de enero de 2015. No son aplicables para los derechos previstos en el título tercero de la LISH para los asignatarios.</w:t>
      </w:r>
    </w:p>
    <w:p w:rsidR="005B4590" w:rsidRPr="005B4590" w:rsidRDefault="005B4590" w:rsidP="005B4590">
      <w:pPr>
        <w:jc w:val="both"/>
        <w:rPr>
          <w:rFonts w:ascii="Verdana" w:hAnsi="Verdana"/>
          <w:bCs/>
          <w:sz w:val="20"/>
        </w:rPr>
      </w:pPr>
      <w:r w:rsidRPr="005B4590">
        <w:rPr>
          <w:rFonts w:ascii="Verdana" w:hAnsi="Verdana"/>
          <w:bCs/>
          <w:sz w:val="20"/>
        </w:rPr>
        <w:t>                   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rsidR="005B4590" w:rsidRPr="005B4590" w:rsidRDefault="005B4590" w:rsidP="005B4590">
      <w:pPr>
        <w:jc w:val="both"/>
        <w:rPr>
          <w:rFonts w:ascii="Verdana" w:hAnsi="Verdana"/>
          <w:bCs/>
          <w:sz w:val="20"/>
        </w:rPr>
      </w:pPr>
      <w:r w:rsidRPr="005B4590">
        <w:rPr>
          <w:rFonts w:ascii="Verdana" w:hAnsi="Verdana"/>
          <w:bCs/>
          <w:sz w:val="20"/>
        </w:rPr>
        <w:t>                   El régimen de los derechos previstos en los artículos 254 a 261 de la LFD para el ejercicio fiscal de 2014, es distinto al régimen de los derechos previstos en el título tercero de la LISH y dichos regímenes tributarios no son complementarios entre sí.</w:t>
      </w:r>
    </w:p>
    <w:p w:rsidR="005B4590" w:rsidRPr="005B4590" w:rsidRDefault="005B4590" w:rsidP="005B4590">
      <w:pPr>
        <w:jc w:val="both"/>
        <w:rPr>
          <w:rFonts w:ascii="Verdana" w:hAnsi="Verdana"/>
          <w:bCs/>
          <w:sz w:val="20"/>
        </w:rPr>
      </w:pPr>
      <w:r w:rsidRPr="005B4590">
        <w:rPr>
          <w:rFonts w:ascii="Verdana" w:hAnsi="Verdana"/>
          <w:bCs/>
          <w:sz w:val="20"/>
        </w:rPr>
        <w:t xml:space="preserve">                   Por lo tanto, los derechos previstos en el título tercero de la LISH, vigentes a partir del 1 de enero de 2015, no deben sufrir ajustes ni modificaciones con </w:t>
      </w:r>
      <w:r w:rsidRPr="005B4590">
        <w:rPr>
          <w:rFonts w:ascii="Verdana" w:hAnsi="Verdana"/>
          <w:bCs/>
          <w:sz w:val="20"/>
        </w:rPr>
        <w:lastRenderedPageBreak/>
        <w:t>motivo de las devoluciones, descuentos o bonificaciones correspondientes a los hidrocarburos extraídos en periodos anteriores a dicha fecha.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21"/>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53"/>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Tercera Resolución de Modificaciones a la RMF para 2015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 de julio de 2015, Anexo 7, publicado en el Diario Oficial de la Federación el 10 de julio del 2015.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2/LISH/N</w:t>
      </w:r>
      <w:r w:rsidRPr="005B4590">
        <w:rPr>
          <w:rFonts w:ascii="Verdana" w:hAnsi="Verdana"/>
          <w:bCs/>
          <w:sz w:val="20"/>
        </w:rPr>
        <w:t>       </w:t>
      </w:r>
      <w:r w:rsidRPr="005B4590">
        <w:rPr>
          <w:rFonts w:ascii="Verdana" w:hAnsi="Verdana"/>
          <w:b/>
          <w:bCs/>
          <w:sz w:val="20"/>
        </w:rPr>
        <w:t>Contraprestaciones a favor de los contratistas en los contratos para la exploración y extracción de hidrocarburos. Momento de acumulación para los efectos del ISR. (Se deroga)</w:t>
      </w:r>
    </w:p>
    <w:p w:rsidR="005B4590" w:rsidRPr="005B4590" w:rsidRDefault="005B4590" w:rsidP="005B4590">
      <w:pPr>
        <w:jc w:val="both"/>
        <w:rPr>
          <w:rFonts w:ascii="Verdana" w:hAnsi="Verdana"/>
          <w:bCs/>
          <w:sz w:val="20"/>
        </w:rPr>
      </w:pPr>
      <w:r w:rsidRPr="005B4590">
        <w:rPr>
          <w:rFonts w:ascii="Verdana" w:hAnsi="Verdana"/>
          <w:bCs/>
          <w:sz w:val="20"/>
        </w:rPr>
        <w:t>                   El artículo 29, primer párrafo de la LISH prevé que las contraprestaciones a favor del contratista, se pagarán una vez que éste obtenga la producción contractual, por lo que en tanto no exista dicha producción, bajo ninguna circunstancia serán exigibles las contraprestaciones a favor del contratista ni se le otorgará anticipo alguno.</w:t>
      </w:r>
    </w:p>
    <w:p w:rsidR="005B4590" w:rsidRPr="005B4590" w:rsidRDefault="005B4590" w:rsidP="005B4590">
      <w:pPr>
        <w:jc w:val="both"/>
        <w:rPr>
          <w:rFonts w:ascii="Verdana" w:hAnsi="Verdana"/>
          <w:bCs/>
          <w:sz w:val="20"/>
        </w:rPr>
      </w:pPr>
      <w:r w:rsidRPr="005B4590">
        <w:rPr>
          <w:rFonts w:ascii="Verdana" w:hAnsi="Verdana"/>
          <w:bCs/>
          <w:sz w:val="20"/>
        </w:rPr>
        <w:t>                   El artículo 16, primer párrafo, primera oración de la Ley del ISR dispone que las personas morales residentes en el país, incluida la asociación en participación, acumularán la totalidad de los ingresos en efectivo, en bienes, en servicio, en crédito o de cualquier otro</w:t>
      </w:r>
    </w:p>
    <w:p w:rsidR="005B4590" w:rsidRPr="005B4590" w:rsidRDefault="005B4590" w:rsidP="005B4590">
      <w:pPr>
        <w:jc w:val="both"/>
        <w:rPr>
          <w:rFonts w:ascii="Verdana" w:hAnsi="Verdana"/>
          <w:bCs/>
          <w:sz w:val="20"/>
        </w:rPr>
      </w:pPr>
      <w:proofErr w:type="gramStart"/>
      <w:r w:rsidRPr="005B4590">
        <w:rPr>
          <w:rFonts w:ascii="Verdana" w:hAnsi="Verdana"/>
          <w:bCs/>
          <w:sz w:val="20"/>
        </w:rPr>
        <w:t>tipo</w:t>
      </w:r>
      <w:proofErr w:type="gramEnd"/>
      <w:r w:rsidRPr="005B4590">
        <w:rPr>
          <w:rFonts w:ascii="Verdana" w:hAnsi="Verdana"/>
          <w:bCs/>
          <w:sz w:val="20"/>
        </w:rPr>
        <w:t>, que obtengan en el ejercicio, inclusive los provenientes de sus establecimientos en el extranjero.</w:t>
      </w:r>
    </w:p>
    <w:p w:rsidR="005B4590" w:rsidRPr="005B4590" w:rsidRDefault="005B4590" w:rsidP="005B4590">
      <w:pPr>
        <w:jc w:val="both"/>
        <w:rPr>
          <w:rFonts w:ascii="Verdana" w:hAnsi="Verdana"/>
          <w:bCs/>
          <w:sz w:val="20"/>
        </w:rPr>
      </w:pPr>
      <w:r w:rsidRPr="005B4590">
        <w:rPr>
          <w:rFonts w:ascii="Verdana" w:hAnsi="Verdana"/>
          <w:bCs/>
          <w:sz w:val="20"/>
        </w:rPr>
        <w:t>                   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rsidR="005B4590" w:rsidRPr="005B4590" w:rsidRDefault="005B4590" w:rsidP="005B4590">
      <w:pPr>
        <w:jc w:val="both"/>
        <w:rPr>
          <w:rFonts w:ascii="Verdana" w:hAnsi="Verdana"/>
          <w:bCs/>
          <w:sz w:val="20"/>
        </w:rPr>
      </w:pPr>
      <w:r w:rsidRPr="005B4590">
        <w:rPr>
          <w:rFonts w:ascii="Verdana" w:hAnsi="Verdana"/>
          <w:bCs/>
          <w:sz w:val="20"/>
        </w:rPr>
        <w:t>                   Al respecto, ni la Ley del ISR o la LISH prevén un supuesto particular que permita considerar que los ingresos derivados de las contraprestaciones aludidas se obtienen únicamente en el momento en que efectivamente se cobren dichas contraprestaciones.</w:t>
      </w:r>
    </w:p>
    <w:p w:rsidR="005B4590" w:rsidRPr="005B4590" w:rsidRDefault="005B4590" w:rsidP="005B4590">
      <w:pPr>
        <w:jc w:val="both"/>
        <w:rPr>
          <w:rFonts w:ascii="Verdana" w:hAnsi="Verdana"/>
          <w:bCs/>
          <w:sz w:val="20"/>
        </w:rPr>
      </w:pPr>
      <w:r w:rsidRPr="005B4590">
        <w:rPr>
          <w:rFonts w:ascii="Verdana" w:hAnsi="Verdana"/>
          <w:bCs/>
          <w:sz w:val="20"/>
        </w:rPr>
        <w:t>                   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31"/>
        <w:gridCol w:w="5391"/>
      </w:tblGrid>
      <w:tr w:rsidR="005B4590" w:rsidRPr="005B4590" w:rsidTr="005B4590">
        <w:trPr>
          <w:trHeight w:val="321"/>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38"/>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Cuarta Resolución de Modificaciones a la RMF para 2015</w:t>
            </w:r>
          </w:p>
        </w:tc>
        <w:tc>
          <w:tcPr>
            <w:tcW w:w="5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29 de septiembre de 2015, Anexo 7, publicado en la misma fecha de la Modificación.</w:t>
            </w:r>
          </w:p>
        </w:tc>
      </w:tr>
      <w:tr w:rsidR="005B4590" w:rsidRPr="005B4590" w:rsidTr="005B4590">
        <w:trPr>
          <w:trHeight w:val="306"/>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Derogación</w:t>
            </w:r>
          </w:p>
        </w:tc>
      </w:tr>
      <w:tr w:rsidR="005B4590" w:rsidRPr="005B4590" w:rsidTr="005B4590">
        <w:trPr>
          <w:trHeight w:val="738"/>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2017</w:t>
            </w:r>
          </w:p>
        </w:tc>
        <w:tc>
          <w:tcPr>
            <w:tcW w:w="54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2016. El Anexo 7 publicado en Diario Oficial de la Federación el 27 de diciembre de 2016.</w:t>
            </w:r>
          </w:p>
        </w:tc>
      </w:tr>
      <w:tr w:rsidR="005B4590" w:rsidRPr="005B4590" w:rsidTr="005B4590">
        <w:trPr>
          <w:trHeight w:val="306"/>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Motivo de la derogación</w:t>
            </w:r>
          </w:p>
        </w:tc>
      </w:tr>
      <w:tr w:rsidR="005B4590" w:rsidRPr="005B4590" w:rsidTr="005B4590">
        <w:trPr>
          <w:trHeight w:val="753"/>
        </w:trPr>
        <w:tc>
          <w:tcPr>
            <w:tcW w:w="72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Se deroga en virtud de que el tema es regulado a través del artículo 16 de la Ley del Impuesto Sobre la Renta, adicionado mediante Decreto publicado en el Diario Oficial de la Federación el 30 de noviembre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3/LISH/N</w:t>
      </w:r>
      <w:r w:rsidRPr="005B4590">
        <w:rPr>
          <w:rFonts w:ascii="Verdana" w:hAnsi="Verdana"/>
          <w:bCs/>
          <w:sz w:val="20"/>
        </w:rPr>
        <w:t>       </w:t>
      </w:r>
      <w:r w:rsidRPr="005B4590">
        <w:rPr>
          <w:rFonts w:ascii="Verdana" w:hAnsi="Verdana"/>
          <w:b/>
          <w:bCs/>
          <w:sz w:val="20"/>
        </w:rPr>
        <w:t>Porcentajes de deducción para contratistas y asignatarios. Su aplicación no constituye una opción.</w:t>
      </w:r>
    </w:p>
    <w:p w:rsidR="005B4590" w:rsidRPr="005B4590" w:rsidRDefault="005B4590" w:rsidP="005B4590">
      <w:pPr>
        <w:jc w:val="both"/>
        <w:rPr>
          <w:rFonts w:ascii="Verdana" w:hAnsi="Verdana"/>
          <w:bCs/>
          <w:sz w:val="20"/>
        </w:rPr>
      </w:pPr>
      <w:r w:rsidRPr="005B4590">
        <w:rPr>
          <w:rFonts w:ascii="Verdana" w:hAnsi="Verdana"/>
          <w:bCs/>
          <w:sz w:val="20"/>
        </w:rPr>
        <w:t>                   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5B4590" w:rsidRPr="005B4590" w:rsidRDefault="005B4590" w:rsidP="005B4590">
      <w:pPr>
        <w:jc w:val="both"/>
        <w:rPr>
          <w:rFonts w:ascii="Verdana" w:hAnsi="Verdana"/>
          <w:bCs/>
          <w:sz w:val="20"/>
        </w:rPr>
      </w:pPr>
      <w:r w:rsidRPr="005B4590">
        <w:rPr>
          <w:rFonts w:ascii="Verdana" w:hAnsi="Verdana"/>
          <w:bCs/>
          <w:sz w:val="20"/>
        </w:rPr>
        <w:t>                   Sobre el particular, los artículos 32, apartado A, primer párrafo y 46, cuarto párrafo de la LISH, no prevén como opción para dichos contribuyentes la aplicación de porcentajes menores a los previstos en tales artículos.</w:t>
      </w:r>
    </w:p>
    <w:p w:rsidR="005B4590" w:rsidRPr="005B4590" w:rsidRDefault="005B4590" w:rsidP="005B4590">
      <w:pPr>
        <w:jc w:val="both"/>
        <w:rPr>
          <w:rFonts w:ascii="Verdana" w:hAnsi="Verdana"/>
          <w:bCs/>
          <w:sz w:val="20"/>
        </w:rPr>
      </w:pPr>
      <w:r w:rsidRPr="005B4590">
        <w:rPr>
          <w:rFonts w:ascii="Verdana" w:hAnsi="Verdana"/>
          <w:bCs/>
          <w:sz w:val="20"/>
        </w:rPr>
        <w:t>                   Al respecto y de conformidad con lo establecido en el artículo 5, primer párrafo del CFF, las disposiciones fiscales que se refieran a la determinación de la base del impuesto, son de aplicación estricta.</w:t>
      </w:r>
    </w:p>
    <w:p w:rsidR="005B4590" w:rsidRPr="005B4590" w:rsidRDefault="005B4590" w:rsidP="005B4590">
      <w:pPr>
        <w:jc w:val="both"/>
        <w:rPr>
          <w:rFonts w:ascii="Verdana" w:hAnsi="Verdana"/>
          <w:bCs/>
          <w:sz w:val="20"/>
        </w:rPr>
      </w:pPr>
      <w:r w:rsidRPr="005B4590">
        <w:rPr>
          <w:rFonts w:ascii="Verdana" w:hAnsi="Verdana"/>
          <w:bCs/>
          <w:sz w:val="20"/>
        </w:rPr>
        <w:t>                   En ese sentido, los contratistas y asignatarios deberán aplicar los porcentajes establecidos por los artículos 32, apartado A, primer párrafo y 46, cuarto párrafo de la LISH, sin que sea </w:t>
      </w:r>
      <w:proofErr w:type="gramStart"/>
      <w:r w:rsidRPr="005B4590">
        <w:rPr>
          <w:rFonts w:ascii="Verdana" w:hAnsi="Verdana"/>
          <w:bCs/>
          <w:sz w:val="20"/>
        </w:rPr>
        <w:t>válido</w:t>
      </w:r>
      <w:proofErr w:type="gramEnd"/>
      <w:r w:rsidRPr="005B4590">
        <w:rPr>
          <w:rFonts w:ascii="Verdana" w:hAnsi="Verdana"/>
          <w:bCs/>
          <w:sz w:val="20"/>
        </w:rPr>
        <w:t xml:space="preserve"> la aplicación de un porcentaje menor.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8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11"/>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Cuarta Resolución de Modificaciones </w:t>
            </w:r>
            <w:r w:rsidRPr="005B4590">
              <w:rPr>
                <w:rFonts w:ascii="Verdana" w:hAnsi="Verdana"/>
                <w:bCs/>
                <w:sz w:val="20"/>
              </w:rPr>
              <w:lastRenderedPageBreak/>
              <w:t>a la RMF para 2015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 xml:space="preserve">Publicada en el Diario Oficial de la Federación el 29 de septiembre de 2015, Anexo 7, publicado en la </w:t>
            </w:r>
            <w:r w:rsidRPr="005B4590">
              <w:rPr>
                <w:rFonts w:ascii="Verdana" w:hAnsi="Verdana"/>
                <w:bCs/>
                <w:sz w:val="20"/>
              </w:rPr>
              <w:lastRenderedPageBreak/>
              <w:t>misma fecha de la Modificación.</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4/LISH/N</w:t>
      </w:r>
      <w:r w:rsidRPr="005B4590">
        <w:rPr>
          <w:rFonts w:ascii="Verdana" w:hAnsi="Verdana"/>
          <w:bCs/>
          <w:sz w:val="20"/>
        </w:rPr>
        <w:t>       </w:t>
      </w:r>
      <w:r w:rsidRPr="005B4590">
        <w:rPr>
          <w:rFonts w:ascii="Verdana" w:hAnsi="Verdana"/>
          <w:b/>
          <w:bCs/>
          <w:sz w:val="20"/>
        </w:rPr>
        <w:t>Porcentajes de deducción para contratistas y asignatarios. No resultan aplicables para otro tipo de contribuyentes.</w:t>
      </w:r>
    </w:p>
    <w:p w:rsidR="005B4590" w:rsidRPr="005B4590" w:rsidRDefault="005B4590" w:rsidP="005B4590">
      <w:pPr>
        <w:jc w:val="both"/>
        <w:rPr>
          <w:rFonts w:ascii="Verdana" w:hAnsi="Verdana"/>
          <w:bCs/>
          <w:sz w:val="20"/>
        </w:rPr>
      </w:pPr>
      <w:r w:rsidRPr="005B4590">
        <w:rPr>
          <w:rFonts w:ascii="Verdana" w:hAnsi="Verdana"/>
          <w:bCs/>
          <w:sz w:val="20"/>
        </w:rPr>
        <w:t>                   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5B4590" w:rsidRPr="005B4590" w:rsidRDefault="005B4590" w:rsidP="005B4590">
      <w:pPr>
        <w:jc w:val="both"/>
        <w:rPr>
          <w:rFonts w:ascii="Verdana" w:hAnsi="Verdana"/>
          <w:bCs/>
          <w:sz w:val="20"/>
        </w:rPr>
      </w:pPr>
      <w:r w:rsidRPr="005B4590">
        <w:rPr>
          <w:rFonts w:ascii="Verdana" w:hAnsi="Verdana"/>
          <w:bCs/>
          <w:sz w:val="20"/>
        </w:rPr>
        <w:t>                   Sobre el particular, los artículos 32, apartado A, primer párrafo y 46, cuarto párrafo de la LISH, no contemplan a contribuyentes distintos de los contratistas y asignatarios aludidos.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Por lo tanto, los contratistas y asignatarios a que se refiere la LISH son los únicos contribuyentes que deberán aplicar los porcentajes establecidos por los artículos 32, apartado A, primer párrafo y 46, cuarto párrafo de dicha ley.</w:t>
      </w:r>
    </w:p>
    <w:p w:rsidR="005B4590" w:rsidRPr="005B4590" w:rsidRDefault="005B4590" w:rsidP="005B4590">
      <w:pPr>
        <w:jc w:val="both"/>
        <w:rPr>
          <w:rFonts w:ascii="Verdana" w:hAnsi="Verdana"/>
          <w:bCs/>
          <w:sz w:val="20"/>
        </w:rPr>
      </w:pPr>
      <w:r w:rsidRPr="005B4590">
        <w:rPr>
          <w:rFonts w:ascii="Verdana" w:hAnsi="Verdana"/>
          <w:bCs/>
          <w:sz w:val="20"/>
        </w:rPr>
        <w:t>                   Lo anterior, toda vez que de conformidad con lo establecido en el artículo 5, primer párrafo del CFF, las disposiciones fiscales que se refieran a los sujetos del impuesto, son de aplicación estricta.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84"/>
        <w:gridCol w:w="5469"/>
      </w:tblGrid>
      <w:tr w:rsidR="005B4590" w:rsidRPr="005B4590" w:rsidTr="005B4590">
        <w:trPr>
          <w:trHeight w:val="287"/>
        </w:trPr>
        <w:tc>
          <w:tcPr>
            <w:tcW w:w="174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6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23"/>
        </w:trPr>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2015</w:t>
            </w:r>
          </w:p>
        </w:tc>
        <w:tc>
          <w:tcPr>
            <w:tcW w:w="5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29 de septiembre de 2015, Anexo 7,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5/LISH/N</w:t>
      </w:r>
      <w:r w:rsidRPr="005B4590">
        <w:rPr>
          <w:rFonts w:ascii="Verdana" w:hAnsi="Verdana"/>
          <w:bCs/>
          <w:sz w:val="20"/>
        </w:rPr>
        <w:t>       </w:t>
      </w:r>
      <w:r w:rsidRPr="005B4590">
        <w:rPr>
          <w:rFonts w:ascii="Verdana" w:hAnsi="Verdana"/>
          <w:b/>
          <w:bCs/>
          <w:sz w:val="20"/>
        </w:rPr>
        <w:t>Erogaciones necesarias para la exploración, extracción, transportación o entrega de hidrocarburos. Constituyen costos y gastos deducibles para la determinación del derecho por la utilidad compartida.</w:t>
      </w:r>
    </w:p>
    <w:p w:rsidR="005B4590" w:rsidRPr="005B4590" w:rsidRDefault="005B4590" w:rsidP="005B4590">
      <w:pPr>
        <w:jc w:val="both"/>
        <w:rPr>
          <w:rFonts w:ascii="Verdana" w:hAnsi="Verdana"/>
          <w:bCs/>
          <w:sz w:val="20"/>
        </w:rPr>
      </w:pPr>
      <w:r w:rsidRPr="005B4590">
        <w:rPr>
          <w:rFonts w:ascii="Verdana" w:hAnsi="Verdana"/>
          <w:bCs/>
          <w:sz w:val="20"/>
        </w:rPr>
        <w:t>                   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rsidR="005B4590" w:rsidRPr="005B4590" w:rsidRDefault="005B4590" w:rsidP="005B4590">
      <w:pPr>
        <w:jc w:val="both"/>
        <w:rPr>
          <w:rFonts w:ascii="Verdana" w:hAnsi="Verdana"/>
          <w:bCs/>
          <w:sz w:val="20"/>
        </w:rPr>
      </w:pPr>
      <w:r w:rsidRPr="005B4590">
        <w:rPr>
          <w:rFonts w:ascii="Verdana" w:hAnsi="Verdana"/>
          <w:bCs/>
          <w:sz w:val="20"/>
        </w:rPr>
        <w:lastRenderedPageBreak/>
        <w:t>                   Por su parte, la segunda oración de la fracción en comento establece que los únicos costos y gastos que se podrán deducir serán los de exploración, transportación o entrega de los hidrocarburos.</w:t>
      </w:r>
    </w:p>
    <w:p w:rsidR="005B4590" w:rsidRPr="005B4590" w:rsidRDefault="005B4590" w:rsidP="005B4590">
      <w:pPr>
        <w:jc w:val="both"/>
        <w:rPr>
          <w:rFonts w:ascii="Verdana" w:hAnsi="Verdana"/>
          <w:bCs/>
          <w:sz w:val="20"/>
        </w:rPr>
      </w:pPr>
      <w:r w:rsidRPr="005B4590">
        <w:rPr>
          <w:rFonts w:ascii="Verdana" w:hAnsi="Verdana"/>
          <w:bCs/>
          <w:sz w:val="20"/>
        </w:rPr>
        <w:t>                   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 costos, gastos e inversiones deducibles para los efectos del derecho por la utilidad compartida.</w:t>
      </w:r>
    </w:p>
    <w:p w:rsidR="005B4590" w:rsidRPr="005B4590" w:rsidRDefault="005B4590" w:rsidP="005B4590">
      <w:pPr>
        <w:jc w:val="both"/>
        <w:rPr>
          <w:rFonts w:ascii="Verdana" w:hAnsi="Verdana"/>
          <w:bCs/>
          <w:sz w:val="20"/>
        </w:rPr>
      </w:pPr>
      <w:r w:rsidRPr="005B4590">
        <w:rPr>
          <w:rFonts w:ascii="Verdana" w:hAnsi="Verdana"/>
          <w:bCs/>
          <w:sz w:val="20"/>
        </w:rPr>
        <w:t>                   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287"/>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11"/>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29 de septiembre de 2015 Anexo 7,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
          <w:bCs/>
          <w:sz w:val="20"/>
        </w:rPr>
        <w:t>6/LISH/N</w:t>
      </w:r>
      <w:r w:rsidRPr="005B4590">
        <w:rPr>
          <w:rFonts w:ascii="Verdana" w:hAnsi="Verdana"/>
          <w:bCs/>
          <w:sz w:val="20"/>
        </w:rPr>
        <w:t>       </w:t>
      </w:r>
      <w:r w:rsidRPr="005B4590">
        <w:rPr>
          <w:rFonts w:ascii="Verdana" w:hAnsi="Verdana"/>
          <w:b/>
          <w:bCs/>
          <w:sz w:val="20"/>
        </w:rPr>
        <w:t>Derecho de exploración de hidrocarburos. Deducibilidad para la determinación de la base del derecho por la utilidad compartida.</w:t>
      </w:r>
    </w:p>
    <w:p w:rsidR="005B4590" w:rsidRPr="005B4590" w:rsidRDefault="005B4590" w:rsidP="005B4590">
      <w:pPr>
        <w:jc w:val="both"/>
        <w:rPr>
          <w:rFonts w:ascii="Verdana" w:hAnsi="Verdana"/>
          <w:bCs/>
          <w:sz w:val="20"/>
        </w:rPr>
      </w:pPr>
      <w:r w:rsidRPr="005B4590">
        <w:rPr>
          <w:rFonts w:ascii="Verdana" w:hAnsi="Verdana"/>
          <w:bCs/>
          <w:sz w:val="20"/>
        </w:rPr>
        <w:t>                   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rsidR="005B4590" w:rsidRPr="005B4590" w:rsidRDefault="005B4590" w:rsidP="005B4590">
      <w:pPr>
        <w:jc w:val="both"/>
        <w:rPr>
          <w:rFonts w:ascii="Verdana" w:hAnsi="Verdana"/>
          <w:bCs/>
          <w:sz w:val="20"/>
        </w:rPr>
      </w:pPr>
      <w:r w:rsidRPr="005B4590">
        <w:rPr>
          <w:rFonts w:ascii="Verdana" w:hAnsi="Verdana"/>
          <w:bCs/>
          <w:sz w:val="20"/>
        </w:rPr>
        <w:t>                   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rsidR="005B4590" w:rsidRPr="005B4590" w:rsidRDefault="005B4590" w:rsidP="005B4590">
      <w:pPr>
        <w:jc w:val="both"/>
        <w:rPr>
          <w:rFonts w:ascii="Verdana" w:hAnsi="Verdana"/>
          <w:bCs/>
          <w:sz w:val="20"/>
        </w:rPr>
      </w:pPr>
      <w:r w:rsidRPr="005B4590">
        <w:rPr>
          <w:rFonts w:ascii="Verdana" w:hAnsi="Verdana"/>
          <w:bCs/>
          <w:sz w:val="20"/>
        </w:rPr>
        <w:t>                   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w:t>
      </w:r>
    </w:p>
    <w:p w:rsidR="005B4590" w:rsidRPr="005B4590" w:rsidRDefault="005B4590" w:rsidP="005B4590">
      <w:pPr>
        <w:jc w:val="both"/>
        <w:rPr>
          <w:rFonts w:ascii="Verdana" w:hAnsi="Verdana"/>
          <w:bCs/>
          <w:sz w:val="20"/>
        </w:rPr>
      </w:pPr>
      <w:proofErr w:type="gramStart"/>
      <w:r w:rsidRPr="005B4590">
        <w:rPr>
          <w:rFonts w:ascii="Verdana" w:hAnsi="Verdana"/>
          <w:bCs/>
          <w:sz w:val="20"/>
        </w:rPr>
        <w:lastRenderedPageBreak/>
        <w:t>artículo</w:t>
      </w:r>
      <w:proofErr w:type="gramEnd"/>
      <w:r w:rsidRPr="005B4590">
        <w:rPr>
          <w:rFonts w:ascii="Verdana" w:hAnsi="Verdana"/>
          <w:bCs/>
          <w:sz w:val="20"/>
        </w:rPr>
        <w:t xml:space="preserve"> 40 de la LISH.</w:t>
      </w:r>
    </w:p>
    <w:p w:rsidR="005B4590" w:rsidRPr="005B4590" w:rsidRDefault="005B4590" w:rsidP="005B4590">
      <w:pPr>
        <w:jc w:val="both"/>
        <w:rPr>
          <w:rFonts w:ascii="Verdana" w:hAnsi="Verdana"/>
          <w:bCs/>
          <w:sz w:val="20"/>
        </w:rPr>
      </w:pPr>
      <w:r w:rsidRPr="005B4590">
        <w:rPr>
          <w:rFonts w:ascii="Verdana" w:hAnsi="Verdana"/>
          <w:bCs/>
          <w:sz w:val="20"/>
        </w:rPr>
        <w:t>                   Lo anterior, toda vez que de conformidad con lo establecido en el artículo 5, primer párrafo del CFF, las disposiciones fiscales que se refieran a la determinación de la base del impuesto, son de aplicación estricta.</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0"/>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8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29 de septiembre de 2015, Anexo 7,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7/LISH/N</w:t>
      </w:r>
      <w:r w:rsidRPr="005B4590">
        <w:rPr>
          <w:rFonts w:ascii="Verdana" w:hAnsi="Verdana"/>
          <w:bCs/>
          <w:sz w:val="20"/>
        </w:rPr>
        <w:t>       </w:t>
      </w:r>
      <w:r w:rsidRPr="005B4590">
        <w:rPr>
          <w:rFonts w:ascii="Verdana" w:hAnsi="Verdana"/>
          <w:b/>
          <w:bCs/>
          <w:sz w:val="20"/>
        </w:rPr>
        <w:t>Capitalización delgada. Su excepción sólo es aplicable para los asignatarios y contratistas a que se refiere la Ley de Hidrocarburos.</w:t>
      </w:r>
    </w:p>
    <w:p w:rsidR="005B4590" w:rsidRPr="005B4590" w:rsidRDefault="005B4590" w:rsidP="005B4590">
      <w:pPr>
        <w:jc w:val="both"/>
        <w:rPr>
          <w:rFonts w:ascii="Verdana" w:hAnsi="Verdana"/>
          <w:bCs/>
          <w:sz w:val="20"/>
        </w:rPr>
      </w:pPr>
      <w:r w:rsidRPr="005B4590">
        <w:rPr>
          <w:rFonts w:ascii="Verdana" w:hAnsi="Verdana"/>
          <w:bCs/>
          <w:sz w:val="20"/>
        </w:rPr>
        <w:t>                   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rsidR="005B4590" w:rsidRPr="005B4590" w:rsidRDefault="005B4590" w:rsidP="005B4590">
      <w:pPr>
        <w:jc w:val="both"/>
        <w:rPr>
          <w:rFonts w:ascii="Verdana" w:hAnsi="Verdana"/>
          <w:bCs/>
          <w:sz w:val="20"/>
        </w:rPr>
      </w:pPr>
      <w:r w:rsidRPr="005B4590">
        <w:rPr>
          <w:rFonts w:ascii="Verdana" w:hAnsi="Verdana"/>
          <w:bCs/>
          <w:sz w:val="20"/>
        </w:rPr>
        <w:t>                   El artículo 64 del Reglamento de la Ley del ISR señala que para los efectos de la disposición a que se refiere el párrafo anterior se considerarán áreas estratégicas para el país, aquéllas a que se refiere el artículo 5 de la Ley de Inversión Extranjera.</w:t>
      </w:r>
    </w:p>
    <w:p w:rsidR="005B4590" w:rsidRPr="005B4590" w:rsidRDefault="005B4590" w:rsidP="005B4590">
      <w:pPr>
        <w:jc w:val="both"/>
        <w:rPr>
          <w:rFonts w:ascii="Verdana" w:hAnsi="Verdana"/>
          <w:bCs/>
          <w:sz w:val="20"/>
        </w:rPr>
      </w:pPr>
      <w:r w:rsidRPr="005B4590">
        <w:rPr>
          <w:rFonts w:ascii="Verdana" w:hAnsi="Verdana"/>
          <w:bCs/>
          <w:sz w:val="20"/>
        </w:rPr>
        <w:t>                   El artículo 5,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rsidR="005B4590" w:rsidRPr="005B4590" w:rsidRDefault="005B4590" w:rsidP="005B4590">
      <w:pPr>
        <w:jc w:val="both"/>
        <w:rPr>
          <w:rFonts w:ascii="Verdana" w:hAnsi="Verdana"/>
          <w:bCs/>
          <w:sz w:val="20"/>
        </w:rPr>
      </w:pPr>
      <w:r w:rsidRPr="005B4590">
        <w:rPr>
          <w:rFonts w:ascii="Verdana" w:hAnsi="Verdana"/>
          <w:bCs/>
          <w:sz w:val="20"/>
        </w:rPr>
        <w:t>                   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actividades de exploración y extracción de hidrocarburos, por conducto de los asignatarios y contratistas a que se refiere la ley en comento.</w:t>
      </w:r>
    </w:p>
    <w:p w:rsidR="005B4590" w:rsidRPr="005B4590" w:rsidRDefault="005B4590" w:rsidP="005B4590">
      <w:pPr>
        <w:jc w:val="both"/>
        <w:rPr>
          <w:rFonts w:ascii="Verdana" w:hAnsi="Verdana"/>
          <w:bCs/>
          <w:sz w:val="20"/>
        </w:rPr>
      </w:pPr>
      <w:r w:rsidRPr="005B4590">
        <w:rPr>
          <w:rFonts w:ascii="Verdana" w:hAnsi="Verdana"/>
          <w:bCs/>
          <w:sz w:val="20"/>
        </w:rPr>
        <w:t>                   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sexto párrafo de la Ley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0"/>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88"/>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29 de septiembre de 2015, Anexo 7,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
          <w:bCs/>
          <w:sz w:val="20"/>
        </w:rPr>
        <w:t>8/LISH/N</w:t>
      </w:r>
      <w:r w:rsidRPr="005B4590">
        <w:rPr>
          <w:rFonts w:ascii="Verdana" w:hAnsi="Verdana"/>
          <w:bCs/>
          <w:sz w:val="20"/>
        </w:rPr>
        <w:t>       </w:t>
      </w:r>
      <w:r w:rsidRPr="005B4590">
        <w:rPr>
          <w:rFonts w:ascii="Verdana" w:hAnsi="Verdana"/>
          <w:b/>
          <w:bCs/>
          <w:sz w:val="20"/>
        </w:rPr>
        <w:t>Establecimiento permanente para los efectos de las actividades a que se refiere la Ley de Hidrocarburos.</w:t>
      </w:r>
    </w:p>
    <w:p w:rsidR="005B4590" w:rsidRPr="005B4590" w:rsidRDefault="005B4590" w:rsidP="005B4590">
      <w:pPr>
        <w:jc w:val="both"/>
        <w:rPr>
          <w:rFonts w:ascii="Verdana" w:hAnsi="Verdana"/>
          <w:bCs/>
          <w:sz w:val="20"/>
        </w:rPr>
      </w:pPr>
      <w:r w:rsidRPr="005B4590">
        <w:rPr>
          <w:rFonts w:ascii="Verdana" w:hAnsi="Verdana"/>
          <w:bCs/>
          <w:sz w:val="20"/>
        </w:rPr>
        <w:t>                   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rsidR="005B4590" w:rsidRPr="005B4590" w:rsidRDefault="005B4590" w:rsidP="005B4590">
      <w:pPr>
        <w:jc w:val="both"/>
        <w:rPr>
          <w:rFonts w:ascii="Verdana" w:hAnsi="Verdana"/>
          <w:bCs/>
          <w:sz w:val="20"/>
        </w:rPr>
      </w:pPr>
      <w:r w:rsidRPr="005B4590">
        <w:rPr>
          <w:rFonts w:ascii="Verdana" w:hAnsi="Verdana"/>
          <w:bCs/>
          <w:sz w:val="20"/>
        </w:rPr>
        <w:t>                   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5B4590" w:rsidRPr="005B4590" w:rsidRDefault="005B4590" w:rsidP="005B4590">
      <w:pPr>
        <w:jc w:val="both"/>
        <w:rPr>
          <w:rFonts w:ascii="Verdana" w:hAnsi="Verdana"/>
          <w:bCs/>
          <w:sz w:val="20"/>
        </w:rPr>
      </w:pPr>
      <w:r w:rsidRPr="005B4590">
        <w:rPr>
          <w:rFonts w:ascii="Verdana" w:hAnsi="Verdana"/>
          <w:bCs/>
          <w:sz w:val="20"/>
        </w:rPr>
        <w:t>                   La Suprema Corte de Justicia de la Nación ha determinado que los tratados internacionales se encuentran en un segundo plano inmediatamente debajo de la Constitución Política de los Estados Unidos Mexicanos y por encima del derecho federal y el local.</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84"/>
        <w:gridCol w:w="5469"/>
      </w:tblGrid>
      <w:tr w:rsidR="005B4590" w:rsidRPr="005B4590" w:rsidTr="005B4590">
        <w:trPr>
          <w:trHeight w:val="336"/>
        </w:trPr>
        <w:tc>
          <w:tcPr>
            <w:tcW w:w="174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6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996"/>
        </w:trPr>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2015</w:t>
            </w:r>
          </w:p>
        </w:tc>
        <w:tc>
          <w:tcPr>
            <w:tcW w:w="5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29 de septiembre de 2015, Anexo 7,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9/LISH/N</w:t>
      </w:r>
      <w:r w:rsidRPr="005B4590">
        <w:rPr>
          <w:rFonts w:ascii="Verdana" w:hAnsi="Verdana"/>
          <w:bCs/>
          <w:sz w:val="20"/>
        </w:rPr>
        <w:t>       </w:t>
      </w:r>
      <w:r w:rsidRPr="005B4590">
        <w:rPr>
          <w:rFonts w:ascii="Verdana" w:hAnsi="Verdana"/>
          <w:b/>
          <w:bCs/>
          <w:sz w:val="20"/>
        </w:rPr>
        <w:t>Registro de operaciones contables de asignatarios y contratistas. Debe utilizarse la moneda nacional o de registro.</w:t>
      </w:r>
    </w:p>
    <w:p w:rsidR="005B4590" w:rsidRPr="005B4590" w:rsidRDefault="005B4590" w:rsidP="005B4590">
      <w:pPr>
        <w:jc w:val="both"/>
        <w:rPr>
          <w:rFonts w:ascii="Verdana" w:hAnsi="Verdana"/>
          <w:bCs/>
          <w:sz w:val="20"/>
        </w:rPr>
      </w:pPr>
      <w:r w:rsidRPr="005B4590">
        <w:rPr>
          <w:rFonts w:ascii="Verdana" w:hAnsi="Verdana"/>
          <w:bCs/>
          <w:sz w:val="20"/>
        </w:rPr>
        <w:lastRenderedPageBreak/>
        <w:t>                   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rsidR="005B4590" w:rsidRPr="005B4590" w:rsidRDefault="005B4590" w:rsidP="005B4590">
      <w:pPr>
        <w:jc w:val="both"/>
        <w:rPr>
          <w:rFonts w:ascii="Verdana" w:hAnsi="Verdana"/>
          <w:bCs/>
          <w:sz w:val="20"/>
        </w:rPr>
      </w:pPr>
      <w:r w:rsidRPr="005B4590">
        <w:rPr>
          <w:rFonts w:ascii="Verdana" w:hAnsi="Verdana"/>
          <w:bCs/>
          <w:sz w:val="20"/>
        </w:rPr>
        <w:t>                   El artículo 1 de la Ley Monetaria de los Estados Unidos Mexicanos establece que la unidad del sistema monetario de los Estados Unidos Mexicanos es el peso.</w:t>
      </w:r>
    </w:p>
    <w:p w:rsidR="005B4590" w:rsidRPr="005B4590" w:rsidRDefault="005B4590" w:rsidP="005B4590">
      <w:pPr>
        <w:jc w:val="both"/>
        <w:rPr>
          <w:rFonts w:ascii="Verdana" w:hAnsi="Verdana"/>
          <w:bCs/>
          <w:sz w:val="20"/>
        </w:rPr>
      </w:pPr>
      <w:r w:rsidRPr="005B4590">
        <w:rPr>
          <w:rFonts w:ascii="Verdana" w:hAnsi="Verdana"/>
          <w:bCs/>
          <w:sz w:val="20"/>
        </w:rPr>
        <w:t>                   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rsidR="005B4590" w:rsidRPr="005B4590" w:rsidRDefault="005B4590" w:rsidP="005B4590">
      <w:pPr>
        <w:jc w:val="both"/>
        <w:rPr>
          <w:rFonts w:ascii="Verdana" w:hAnsi="Verdana"/>
          <w:bCs/>
          <w:sz w:val="20"/>
        </w:rPr>
      </w:pPr>
      <w:r w:rsidRPr="005B4590">
        <w:rPr>
          <w:rFonts w:ascii="Verdana" w:hAnsi="Verdana"/>
          <w:bCs/>
          <w:sz w:val="20"/>
        </w:rPr>
        <w:t>                   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rsidR="005B4590" w:rsidRPr="005B4590" w:rsidRDefault="005B4590" w:rsidP="005B4590">
      <w:pPr>
        <w:jc w:val="both"/>
        <w:rPr>
          <w:rFonts w:ascii="Verdana" w:hAnsi="Verdana"/>
          <w:bCs/>
          <w:sz w:val="20"/>
        </w:rPr>
      </w:pPr>
      <w:r w:rsidRPr="005B4590">
        <w:rPr>
          <w:rFonts w:ascii="Verdana" w:hAnsi="Verdana"/>
          <w:bCs/>
          <w:sz w:val="20"/>
        </w:rPr>
        <w:t>                   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36"/>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776"/>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Cuarta Resolución de Modificaciones a la RMF para 2015</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29 de septiembre de 2015, Anexo 7, publicado en la misma fecha de la Modificación.</w:t>
            </w:r>
          </w:p>
        </w:tc>
      </w:tr>
    </w:tbl>
    <w:p w:rsidR="005B4590" w:rsidRPr="005B4590" w:rsidRDefault="005B4590" w:rsidP="005B4590">
      <w:pPr>
        <w:jc w:val="both"/>
        <w:rPr>
          <w:rFonts w:ascii="Verdana" w:hAnsi="Verdana"/>
          <w:bCs/>
          <w:sz w:val="20"/>
        </w:rPr>
      </w:pPr>
      <w:r w:rsidRPr="005B4590">
        <w:rPr>
          <w:rFonts w:ascii="Verdana" w:hAnsi="Verdana"/>
          <w:b/>
          <w:bCs/>
          <w:sz w:val="20"/>
        </w:rPr>
        <w:t>10/LISH/N</w:t>
      </w:r>
      <w:r w:rsidRPr="005B4590">
        <w:rPr>
          <w:rFonts w:ascii="Verdana" w:hAnsi="Verdana"/>
          <w:bCs/>
          <w:sz w:val="20"/>
        </w:rPr>
        <w:t>     </w:t>
      </w:r>
      <w:r w:rsidRPr="005B4590">
        <w:rPr>
          <w:rFonts w:ascii="Verdana" w:hAnsi="Verdana"/>
          <w:b/>
          <w:bCs/>
          <w:sz w:val="20"/>
        </w:rPr>
        <w:t>Enajenación de bienes de activo fijo utilizados en actividades petroleras. Tratamiento fiscal en materia del ISR.</w:t>
      </w:r>
    </w:p>
    <w:p w:rsidR="005B4590" w:rsidRPr="005B4590" w:rsidRDefault="005B4590" w:rsidP="005B4590">
      <w:pPr>
        <w:jc w:val="both"/>
        <w:rPr>
          <w:rFonts w:ascii="Verdana" w:hAnsi="Verdana"/>
          <w:bCs/>
          <w:sz w:val="20"/>
        </w:rPr>
      </w:pPr>
      <w:r w:rsidRPr="005B4590">
        <w:rPr>
          <w:rFonts w:ascii="Verdana" w:hAnsi="Verdana"/>
          <w:bCs/>
          <w:sz w:val="20"/>
        </w:rPr>
        <w:t>                   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rsidR="005B4590" w:rsidRPr="005B4590" w:rsidRDefault="005B4590" w:rsidP="005B4590">
      <w:pPr>
        <w:jc w:val="both"/>
        <w:rPr>
          <w:rFonts w:ascii="Verdana" w:hAnsi="Verdana"/>
          <w:bCs/>
          <w:sz w:val="20"/>
        </w:rPr>
      </w:pPr>
      <w:r w:rsidRPr="005B4590">
        <w:rPr>
          <w:rFonts w:ascii="Verdana" w:hAnsi="Verdana"/>
          <w:bCs/>
          <w:sz w:val="20"/>
        </w:rPr>
        <w:t xml:space="preserve">                   Cuando en los contratos para la exploración y extracción de hidrocarburos bajo la modalidad de utilidad o de producción compartida, se indique que el contratista mantendrá durante su vigencia, la propiedad de todos los materiales generados o </w:t>
      </w:r>
      <w:r w:rsidRPr="005B4590">
        <w:rPr>
          <w:rFonts w:ascii="Verdana" w:hAnsi="Verdana"/>
          <w:bCs/>
          <w:sz w:val="20"/>
        </w:rPr>
        <w:lastRenderedPageBreak/>
        <w:t>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rsidR="005B4590" w:rsidRPr="005B4590" w:rsidRDefault="005B4590" w:rsidP="005B4590">
      <w:pPr>
        <w:jc w:val="both"/>
        <w:rPr>
          <w:rFonts w:ascii="Verdana" w:hAnsi="Verdana"/>
          <w:bCs/>
          <w:sz w:val="20"/>
        </w:rPr>
      </w:pPr>
      <w:r w:rsidRPr="005B4590">
        <w:rPr>
          <w:rFonts w:ascii="Verdana" w:hAnsi="Verdana"/>
          <w:bCs/>
          <w:sz w:val="20"/>
        </w:rPr>
        <w:t>                   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Petróleo para la Estabilización y el Desarrollo o bien, previa autorización de la Secretaría, un monto equivalente será descontado de las contraprestaciones que le correspondan al contratista.</w:t>
      </w:r>
    </w:p>
    <w:p w:rsidR="005B4590" w:rsidRPr="005B4590" w:rsidRDefault="005B4590" w:rsidP="005B4590">
      <w:pPr>
        <w:jc w:val="both"/>
        <w:rPr>
          <w:rFonts w:ascii="Verdana" w:hAnsi="Verdana"/>
          <w:bCs/>
          <w:sz w:val="20"/>
        </w:rPr>
      </w:pPr>
      <w:r w:rsidRPr="005B4590">
        <w:rPr>
          <w:rFonts w:ascii="Verdana" w:hAnsi="Verdana"/>
          <w:bCs/>
          <w:sz w:val="20"/>
        </w:rPr>
        <w:t>                   Por su parte, el artículo 25, fracción III de la Ley del ISR prevé que los contribuyentes podrán deducir para los efectos de dicho impuesto, los gastos netos de descuentos, bonificaciones o devoluciones.</w:t>
      </w:r>
    </w:p>
    <w:p w:rsidR="005B4590" w:rsidRPr="005B4590" w:rsidRDefault="005B4590" w:rsidP="005B4590">
      <w:pPr>
        <w:jc w:val="both"/>
        <w:rPr>
          <w:rFonts w:ascii="Verdana" w:hAnsi="Verdana"/>
          <w:bCs/>
          <w:sz w:val="20"/>
        </w:rPr>
      </w:pPr>
      <w:r w:rsidRPr="005B4590">
        <w:rPr>
          <w:rFonts w:ascii="Verdana" w:hAnsi="Verdana"/>
          <w:bCs/>
          <w:sz w:val="20"/>
        </w:rPr>
        <w:t>                   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Fondo Mexicano del Petróleo para la Estabilización y el Desarrollo.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745"/>
        <w:gridCol w:w="5469"/>
      </w:tblGrid>
      <w:tr w:rsidR="005B4590" w:rsidRPr="005B4590" w:rsidTr="005B4590">
        <w:trPr>
          <w:trHeight w:val="351"/>
        </w:trPr>
        <w:tc>
          <w:tcPr>
            <w:tcW w:w="174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46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23"/>
        </w:trPr>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2016</w:t>
            </w:r>
          </w:p>
        </w:tc>
        <w:tc>
          <w:tcPr>
            <w:tcW w:w="5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2015 y el Anexo 7, publicado en el Diario Oficial de la Federación el 12 de enero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11/LISH/N </w:t>
      </w:r>
      <w:r w:rsidRPr="005B4590">
        <w:rPr>
          <w:rFonts w:ascii="Verdana" w:hAnsi="Verdana"/>
          <w:bCs/>
          <w:sz w:val="20"/>
        </w:rPr>
        <w:t>    </w:t>
      </w:r>
      <w:r w:rsidRPr="005B4590">
        <w:rPr>
          <w:rFonts w:ascii="Verdana" w:hAnsi="Verdana"/>
          <w:b/>
          <w:bCs/>
          <w:sz w:val="20"/>
        </w:rPr>
        <w:t>Transmisión al Estado de los activos generados o adquiridos al amparo de los Contratos de exploración y extracción. Tratamiento fiscal en materia del ISR.</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58-A, fracción II del CFF, establece que las autoridades fiscales podrán modificar la pérdida fiscal mediante la determinación presuntiva del precio en que los contribuyentes enajenen bienes, cuando la enajenación se realice al costo o a </w:t>
      </w:r>
      <w:r w:rsidRPr="005B4590">
        <w:rPr>
          <w:rFonts w:ascii="Verdana" w:hAnsi="Verdana"/>
          <w:bCs/>
          <w:sz w:val="20"/>
        </w:rPr>
        <w:lastRenderedPageBreak/>
        <w:t>menos del costo, salvo que el contribuyente compruebe que existieron circunstancias que determinaron la necesidad de efectuar la enajenación en esas condiciones.</w:t>
      </w:r>
    </w:p>
    <w:p w:rsidR="005B4590" w:rsidRPr="005B4590" w:rsidRDefault="005B4590" w:rsidP="005B4590">
      <w:pPr>
        <w:jc w:val="both"/>
        <w:rPr>
          <w:rFonts w:ascii="Verdana" w:hAnsi="Verdana"/>
          <w:bCs/>
          <w:sz w:val="20"/>
        </w:rPr>
      </w:pPr>
      <w:r w:rsidRPr="005B4590">
        <w:rPr>
          <w:rFonts w:ascii="Verdana" w:hAnsi="Verdana"/>
          <w:bCs/>
          <w:sz w:val="20"/>
        </w:rPr>
        <w:t>                   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rsidR="005B4590" w:rsidRPr="005B4590" w:rsidRDefault="005B4590" w:rsidP="005B4590">
      <w:pPr>
        <w:jc w:val="both"/>
        <w:rPr>
          <w:rFonts w:ascii="Verdana" w:hAnsi="Verdana"/>
          <w:bCs/>
          <w:sz w:val="20"/>
        </w:rPr>
      </w:pPr>
      <w:r w:rsidRPr="005B4590">
        <w:rPr>
          <w:rFonts w:ascii="Verdana" w:hAnsi="Verdana"/>
          <w:bCs/>
          <w:sz w:val="20"/>
        </w:rPr>
        <w:t>                   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5392"/>
      </w:tblGrid>
      <w:tr w:rsidR="005B4590" w:rsidRPr="005B4590" w:rsidTr="005B4590">
        <w:trPr>
          <w:trHeight w:val="345"/>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05"/>
        </w:trPr>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2016</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2015 y el Anexo 7, publicado en el Diario Oficial de la Federación el 12 de enero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12/LISH/N</w:t>
      </w:r>
      <w:r w:rsidRPr="005B4590">
        <w:rPr>
          <w:rFonts w:ascii="Verdana" w:hAnsi="Verdana"/>
          <w:bCs/>
          <w:sz w:val="20"/>
        </w:rPr>
        <w:t>     </w:t>
      </w:r>
      <w:r w:rsidRPr="005B4590">
        <w:rPr>
          <w:rFonts w:ascii="Verdana" w:hAnsi="Verdana"/>
          <w:b/>
          <w:bCs/>
          <w:sz w:val="20"/>
        </w:rPr>
        <w:t>Aportaciones a los fideicomisos de inversión para fondear las operaciones de abandono en el área contractual. El monto equivalente a los intereses que se disminuyen para calcular las aportaciones trimestrales, constituye un ingreso acumulable para el contratista.</w:t>
      </w:r>
    </w:p>
    <w:p w:rsidR="005B4590" w:rsidRPr="005B4590" w:rsidRDefault="005B4590" w:rsidP="005B4590">
      <w:pPr>
        <w:jc w:val="both"/>
        <w:rPr>
          <w:rFonts w:ascii="Verdana" w:hAnsi="Verdana"/>
          <w:bCs/>
          <w:sz w:val="20"/>
        </w:rPr>
      </w:pPr>
      <w:r w:rsidRPr="005B4590">
        <w:rPr>
          <w:rFonts w:ascii="Verdana" w:hAnsi="Verdana"/>
          <w:bCs/>
          <w:sz w:val="20"/>
        </w:rPr>
        <w:t>                   El artículo 16, primer párrafo de la Ley del ISR establece que las personas morales residentes en el país, incluida la asociación en participación, acumularán la totalidad de los ingresos en efectivo, en bienes, en servicio, en crédito o de cualquier otro tipo, que</w:t>
      </w:r>
    </w:p>
    <w:p w:rsidR="005B4590" w:rsidRPr="005B4590" w:rsidRDefault="005B4590" w:rsidP="005B4590">
      <w:pPr>
        <w:jc w:val="both"/>
        <w:rPr>
          <w:rFonts w:ascii="Verdana" w:hAnsi="Verdana"/>
          <w:bCs/>
          <w:sz w:val="20"/>
        </w:rPr>
      </w:pPr>
      <w:proofErr w:type="gramStart"/>
      <w:r w:rsidRPr="005B4590">
        <w:rPr>
          <w:rFonts w:ascii="Verdana" w:hAnsi="Verdana"/>
          <w:bCs/>
          <w:sz w:val="20"/>
        </w:rPr>
        <w:t>obtengan</w:t>
      </w:r>
      <w:proofErr w:type="gramEnd"/>
      <w:r w:rsidRPr="005B4590">
        <w:rPr>
          <w:rFonts w:ascii="Verdana" w:hAnsi="Verdana"/>
          <w:bCs/>
          <w:sz w:val="20"/>
        </w:rPr>
        <w:t xml:space="preserve"> en el ejercicio.</w:t>
      </w:r>
    </w:p>
    <w:p w:rsidR="005B4590" w:rsidRPr="005B4590" w:rsidRDefault="005B4590" w:rsidP="005B4590">
      <w:pPr>
        <w:jc w:val="both"/>
        <w:rPr>
          <w:rFonts w:ascii="Verdana" w:hAnsi="Verdana"/>
          <w:bCs/>
          <w:sz w:val="20"/>
        </w:rPr>
      </w:pPr>
      <w:r w:rsidRPr="005B4590">
        <w:rPr>
          <w:rFonts w:ascii="Verdana" w:hAnsi="Verdana"/>
          <w:bCs/>
          <w:sz w:val="20"/>
        </w:rPr>
        <w:t>                   Los contratos para la exploración y extracción de hidrocarburos bajo la modalidad de producción compartida, establecen que los contratistas están obligados a constituir un fideicomiso de inversión para fondear las operaciones de abandono en el área contractual.</w:t>
      </w:r>
    </w:p>
    <w:p w:rsidR="005B4590" w:rsidRPr="005B4590" w:rsidRDefault="005B4590" w:rsidP="005B4590">
      <w:pPr>
        <w:jc w:val="both"/>
        <w:rPr>
          <w:rFonts w:ascii="Verdana" w:hAnsi="Verdana"/>
          <w:bCs/>
          <w:sz w:val="20"/>
        </w:rPr>
      </w:pPr>
      <w:r w:rsidRPr="005B4590">
        <w:rPr>
          <w:rFonts w:ascii="Verdana" w:hAnsi="Verdana"/>
          <w:bCs/>
          <w:sz w:val="20"/>
        </w:rPr>
        <w:t>                   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rsidR="005B4590" w:rsidRPr="005B4590" w:rsidRDefault="005B4590" w:rsidP="005B4590">
      <w:pPr>
        <w:jc w:val="both"/>
        <w:rPr>
          <w:rFonts w:ascii="Verdana" w:hAnsi="Verdana"/>
          <w:bCs/>
          <w:sz w:val="20"/>
        </w:rPr>
      </w:pPr>
      <w:r w:rsidRPr="005B4590">
        <w:rPr>
          <w:rFonts w:ascii="Verdana" w:hAnsi="Verdana"/>
          <w:bCs/>
          <w:sz w:val="20"/>
        </w:rPr>
        <w:t xml:space="preserve">                   En tal virtud, con la disminución de los intereses respecto de las aportaciones que debe realizar el contratista al fideicomiso de abandono, dicho </w:t>
      </w:r>
      <w:r w:rsidRPr="005B4590">
        <w:rPr>
          <w:rFonts w:ascii="Verdana" w:hAnsi="Verdana"/>
          <w:bCs/>
          <w:sz w:val="20"/>
        </w:rPr>
        <w:lastRenderedPageBreak/>
        <w:t>contratista ve incrementado su haber patrimonial en el monto que ya no se verá obligado a aportar al fideicomiso.</w:t>
      </w:r>
    </w:p>
    <w:p w:rsidR="005B4590" w:rsidRPr="005B4590" w:rsidRDefault="005B4590" w:rsidP="005B4590">
      <w:pPr>
        <w:jc w:val="both"/>
        <w:rPr>
          <w:rFonts w:ascii="Verdana" w:hAnsi="Verdana"/>
          <w:bCs/>
          <w:sz w:val="20"/>
        </w:rPr>
      </w:pPr>
      <w:r w:rsidRPr="005B4590">
        <w:rPr>
          <w:rFonts w:ascii="Verdana" w:hAnsi="Verdana"/>
          <w:bCs/>
          <w:sz w:val="20"/>
        </w:rPr>
        <w:t>                   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5170"/>
      </w:tblGrid>
      <w:tr w:rsidR="005B4590" w:rsidRPr="005B4590" w:rsidTr="005B4590">
        <w:trPr>
          <w:trHeight w:val="345"/>
        </w:trPr>
        <w:tc>
          <w:tcPr>
            <w:tcW w:w="204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05"/>
        </w:trPr>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2016</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2015 y el Anexo 7, publicado en el Diario Oficial de la Federación el 12 de enero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13/LISH/N</w:t>
      </w:r>
      <w:r w:rsidRPr="005B4590">
        <w:rPr>
          <w:rFonts w:ascii="Verdana" w:hAnsi="Verdana"/>
          <w:bCs/>
          <w:sz w:val="20"/>
        </w:rPr>
        <w:t>     </w:t>
      </w:r>
      <w:r w:rsidRPr="005B4590">
        <w:rPr>
          <w:rFonts w:ascii="Verdana" w:hAnsi="Verdana"/>
          <w:b/>
          <w:bCs/>
          <w:sz w:val="20"/>
        </w:rPr>
        <w:t>Provisión de reserva de abandono. No es deducible para los efectos del ISR</w:t>
      </w:r>
      <w:r w:rsidRPr="005B4590">
        <w:rPr>
          <w:rFonts w:ascii="Verdana" w:hAnsi="Verdana"/>
          <w:bCs/>
          <w:sz w:val="20"/>
        </w:rPr>
        <w:t>.</w:t>
      </w:r>
    </w:p>
    <w:p w:rsidR="005B4590" w:rsidRPr="005B4590" w:rsidRDefault="005B4590" w:rsidP="005B4590">
      <w:pPr>
        <w:jc w:val="both"/>
        <w:rPr>
          <w:rFonts w:ascii="Verdana" w:hAnsi="Verdana"/>
          <w:bCs/>
          <w:sz w:val="20"/>
        </w:rPr>
      </w:pPr>
      <w:r w:rsidRPr="005B4590">
        <w:rPr>
          <w:rFonts w:ascii="Verdana" w:hAnsi="Verdana"/>
          <w:bCs/>
          <w:sz w:val="20"/>
        </w:rPr>
        <w:t>                   El artículo 28, fracción VII de la LISH prevé que los contratistas tendrán que cumplir con las obligaciones de abandono y desmantelamiento conforme a las disposiciones jurídicas aplicables y lo dispuesto en el contrato respectivo.</w:t>
      </w:r>
    </w:p>
    <w:p w:rsidR="005B4590" w:rsidRPr="005B4590" w:rsidRDefault="005B4590" w:rsidP="005B4590">
      <w:pPr>
        <w:jc w:val="both"/>
        <w:rPr>
          <w:rFonts w:ascii="Verdana" w:hAnsi="Verdana"/>
          <w:bCs/>
          <w:sz w:val="20"/>
        </w:rPr>
      </w:pPr>
      <w:r w:rsidRPr="005B4590">
        <w:rPr>
          <w:rFonts w:ascii="Verdana" w:hAnsi="Verdana"/>
          <w:bCs/>
          <w:sz w:val="20"/>
        </w:rPr>
        <w:t>                   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rsidR="005B4590" w:rsidRPr="005B4590" w:rsidRDefault="005B4590" w:rsidP="005B4590">
      <w:pPr>
        <w:jc w:val="both"/>
        <w:rPr>
          <w:rFonts w:ascii="Verdana" w:hAnsi="Verdana"/>
          <w:bCs/>
          <w:sz w:val="20"/>
        </w:rPr>
      </w:pPr>
      <w:r w:rsidRPr="005B4590">
        <w:rPr>
          <w:rFonts w:ascii="Verdana" w:hAnsi="Verdana"/>
          <w:bCs/>
          <w:sz w:val="20"/>
        </w:rPr>
        <w:t>                   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rsidR="005B4590" w:rsidRPr="005B4590" w:rsidRDefault="005B4590" w:rsidP="005B4590">
      <w:pPr>
        <w:jc w:val="both"/>
        <w:rPr>
          <w:rFonts w:ascii="Verdana" w:hAnsi="Verdana"/>
          <w:bCs/>
          <w:sz w:val="20"/>
        </w:rPr>
      </w:pPr>
      <w:r w:rsidRPr="005B4590">
        <w:rPr>
          <w:rFonts w:ascii="Verdana" w:hAnsi="Verdana"/>
          <w:bCs/>
          <w:sz w:val="20"/>
        </w:rPr>
        <w:t xml:space="preserve">                   El artículo 28, fracción VIII de la Ley del ISR dispone que no </w:t>
      </w:r>
      <w:proofErr w:type="gramStart"/>
      <w:r w:rsidRPr="005B4590">
        <w:rPr>
          <w:rFonts w:ascii="Verdana" w:hAnsi="Verdana"/>
          <w:bCs/>
          <w:sz w:val="20"/>
        </w:rPr>
        <w:t>serán</w:t>
      </w:r>
      <w:proofErr w:type="gramEnd"/>
      <w:r w:rsidRPr="005B4590">
        <w:rPr>
          <w:rFonts w:ascii="Verdana" w:hAnsi="Verdana"/>
          <w:bCs/>
          <w:sz w:val="20"/>
        </w:rPr>
        <w:t xml:space="preserve"> deducibles las provisiones para la creación o el incremento de reservas complementarias de activo o de pasivo que se constituyan con cargo a las adquisiciones o gastos del ejercicio.</w:t>
      </w:r>
    </w:p>
    <w:p w:rsidR="005B4590" w:rsidRPr="005B4590" w:rsidRDefault="005B4590" w:rsidP="005B4590">
      <w:pPr>
        <w:jc w:val="both"/>
        <w:rPr>
          <w:rFonts w:ascii="Verdana" w:hAnsi="Verdana"/>
          <w:bCs/>
          <w:sz w:val="20"/>
        </w:rPr>
      </w:pPr>
      <w:r w:rsidRPr="005B4590">
        <w:rPr>
          <w:rFonts w:ascii="Verdana" w:hAnsi="Verdana"/>
          <w:bCs/>
          <w:sz w:val="20"/>
        </w:rPr>
        <w:t xml:space="preserve">                   En ese sentido, la provisión de reserva de abandono creada conforme a la Norma de Información Financiera C-18 para dar cumplimiento a los referidos </w:t>
      </w:r>
      <w:r w:rsidRPr="005B4590">
        <w:rPr>
          <w:rFonts w:ascii="Verdana" w:hAnsi="Verdana"/>
          <w:bCs/>
          <w:sz w:val="20"/>
        </w:rPr>
        <w:lastRenderedPageBreak/>
        <w:t>Lineamientos, no es deducible de conformidad con el artículo 28, fracción VIII de la Ley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5170"/>
      </w:tblGrid>
      <w:tr w:rsidR="005B4590" w:rsidRPr="005B4590" w:rsidTr="005B4590">
        <w:trPr>
          <w:trHeight w:val="351"/>
        </w:trPr>
        <w:tc>
          <w:tcPr>
            <w:tcW w:w="204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23"/>
        </w:trPr>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2017</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2016, Anexo 7, publicado en el Diario Oficial de la Federación el 27 de diciembre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14/LISH/N</w:t>
      </w:r>
      <w:r w:rsidRPr="005B4590">
        <w:rPr>
          <w:rFonts w:ascii="Verdana" w:hAnsi="Verdana"/>
          <w:bCs/>
          <w:sz w:val="20"/>
        </w:rPr>
        <w:t>     </w:t>
      </w:r>
      <w:r w:rsidRPr="005B4590">
        <w:rPr>
          <w:rFonts w:ascii="Verdana" w:hAnsi="Verdana"/>
          <w:b/>
          <w:bCs/>
          <w:sz w:val="20"/>
        </w:rPr>
        <w:t>Porcentajes de deducción para contratistas y asignatarios. Únicamente son aplicables para las inversiones destinadas a las actividades señaladas en los mismos.</w:t>
      </w:r>
    </w:p>
    <w:p w:rsidR="005B4590" w:rsidRPr="005B4590" w:rsidRDefault="005B4590" w:rsidP="005B4590">
      <w:pPr>
        <w:jc w:val="both"/>
        <w:rPr>
          <w:rFonts w:ascii="Verdana" w:hAnsi="Verdana"/>
          <w:bCs/>
          <w:sz w:val="20"/>
        </w:rPr>
      </w:pPr>
      <w:r w:rsidRPr="005B4590">
        <w:rPr>
          <w:rFonts w:ascii="Verdana" w:hAnsi="Verdana"/>
          <w:bCs/>
          <w:sz w:val="20"/>
        </w:rPr>
        <w:t>                   Los artículos 33 y 34 de la Ley del ISR, señalan los porcientos máximos autorizados tratándose de gastos y cargos diferidos, erogaciones realizadas en períodos preoperativos y activos fijos por tipo de bien, respectivamente.</w:t>
      </w:r>
    </w:p>
    <w:p w:rsidR="005B4590" w:rsidRPr="005B4590" w:rsidRDefault="005B4590" w:rsidP="005B4590">
      <w:pPr>
        <w:jc w:val="both"/>
        <w:rPr>
          <w:rFonts w:ascii="Verdana" w:hAnsi="Verdana"/>
          <w:bCs/>
          <w:sz w:val="20"/>
        </w:rPr>
      </w:pPr>
      <w:r w:rsidRPr="005B4590">
        <w:rPr>
          <w:rFonts w:ascii="Verdana" w:hAnsi="Verdana"/>
          <w:bCs/>
          <w:sz w:val="20"/>
        </w:rPr>
        <w:t>                   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rsidR="005B4590" w:rsidRPr="005B4590" w:rsidRDefault="005B4590" w:rsidP="005B4590">
      <w:pPr>
        <w:jc w:val="both"/>
        <w:rPr>
          <w:rFonts w:ascii="Verdana" w:hAnsi="Verdana"/>
          <w:bCs/>
          <w:sz w:val="20"/>
        </w:rPr>
      </w:pPr>
      <w:r w:rsidRPr="005B4590">
        <w:rPr>
          <w:rFonts w:ascii="Verdana" w:hAnsi="Verdana"/>
          <w:bCs/>
          <w:sz w:val="20"/>
        </w:rPr>
        <w:t>                   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ésta,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rsidR="005B4590" w:rsidRPr="005B4590" w:rsidRDefault="005B4590" w:rsidP="005B4590">
      <w:pPr>
        <w:jc w:val="both"/>
        <w:rPr>
          <w:rFonts w:ascii="Verdana" w:hAnsi="Verdana"/>
          <w:bCs/>
          <w:sz w:val="20"/>
        </w:rPr>
      </w:pPr>
      <w:r w:rsidRPr="005B4590">
        <w:rPr>
          <w:rFonts w:ascii="Verdana" w:hAnsi="Verdana"/>
          <w:bCs/>
          <w:sz w:val="20"/>
        </w:rPr>
        <w:t>                   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1650" w:type="dxa"/>
        <w:shd w:val="clear" w:color="auto" w:fill="FFFFFF"/>
        <w:tblCellMar>
          <w:top w:w="15" w:type="dxa"/>
          <w:left w:w="15" w:type="dxa"/>
          <w:bottom w:w="15" w:type="dxa"/>
          <w:right w:w="15" w:type="dxa"/>
        </w:tblCellMar>
        <w:tblLook w:val="04A0" w:firstRow="1" w:lastRow="0" w:firstColumn="1" w:lastColumn="0" w:noHBand="0" w:noVBand="1"/>
      </w:tblPr>
      <w:tblGrid>
        <w:gridCol w:w="2044"/>
        <w:gridCol w:w="5170"/>
      </w:tblGrid>
      <w:tr w:rsidR="005B4590" w:rsidRPr="005B4590" w:rsidTr="005B4590">
        <w:trPr>
          <w:trHeight w:val="351"/>
        </w:trPr>
        <w:tc>
          <w:tcPr>
            <w:tcW w:w="204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Primer antecedente</w:t>
            </w:r>
          </w:p>
        </w:tc>
      </w:tr>
      <w:tr w:rsidR="005B4590" w:rsidRPr="005B4590" w:rsidTr="005B4590">
        <w:trPr>
          <w:trHeight w:val="823"/>
        </w:trPr>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RMF para 2017</w:t>
            </w:r>
          </w:p>
        </w:tc>
        <w:tc>
          <w:tcPr>
            <w:tcW w:w="5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Publicada en el Diario Oficial de la Federación el 23 de diciembre de 2016, Anexo 7, publicado en el Diario Oficial de la Federación el 27 de diciembre de 2016.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SEGUNDO.</w:t>
      </w:r>
      <w:r w:rsidRPr="005B4590">
        <w:rPr>
          <w:rFonts w:ascii="Verdana" w:hAnsi="Verdana"/>
          <w:bCs/>
          <w:sz w:val="20"/>
        </w:rPr>
        <w:t> Los criterios derogados no pierden su vigencia y aplicación respecto de las situaciones jurídicas o de hecho que en su momento regularon.</w:t>
      </w:r>
    </w:p>
    <w:p w:rsidR="005B4590" w:rsidRPr="005B4590" w:rsidRDefault="005B4590" w:rsidP="005B4590">
      <w:pPr>
        <w:jc w:val="both"/>
        <w:rPr>
          <w:rFonts w:ascii="Verdana" w:hAnsi="Verdana"/>
          <w:bCs/>
          <w:sz w:val="20"/>
        </w:rPr>
      </w:pPr>
      <w:r w:rsidRPr="005B4590">
        <w:rPr>
          <w:rFonts w:ascii="Verdana" w:hAnsi="Verdana"/>
          <w:bCs/>
          <w:sz w:val="20"/>
        </w:rPr>
        <w:t>Atentamente,</w:t>
      </w:r>
    </w:p>
    <w:p w:rsidR="005B4590" w:rsidRPr="005B4590" w:rsidRDefault="005B4590" w:rsidP="005B4590">
      <w:pPr>
        <w:jc w:val="both"/>
        <w:rPr>
          <w:rFonts w:ascii="Verdana" w:hAnsi="Verdana"/>
          <w:bCs/>
          <w:sz w:val="20"/>
        </w:rPr>
      </w:pPr>
      <w:r w:rsidRPr="005B4590">
        <w:rPr>
          <w:rFonts w:ascii="Verdana" w:hAnsi="Verdana"/>
          <w:bCs/>
          <w:sz w:val="20"/>
        </w:rPr>
        <w:t>Ciudad de México, a 23 de diciembre de 2019.- En suplencia por ausencia de la Jefa del Servicio de Administración Tributaria, con fundamento en el artículo 4, primer párrafo del Reglamento Interior del Servicio de Administración Tributaria vigente, firma la Administradora General Jurídica, </w:t>
      </w:r>
      <w:r w:rsidRPr="005B4590">
        <w:rPr>
          <w:rFonts w:ascii="Verdana" w:hAnsi="Verdana"/>
          <w:b/>
          <w:bCs/>
          <w:sz w:val="20"/>
        </w:rPr>
        <w:t>María de los Angeles Jasso Cisneros</w:t>
      </w:r>
      <w:r w:rsidRPr="005B4590">
        <w:rPr>
          <w:rFonts w:ascii="Verdana" w:hAnsi="Verdana"/>
          <w:bCs/>
          <w:sz w:val="20"/>
        </w:rPr>
        <w:t>.- Rúbrica.</w:t>
      </w:r>
    </w:p>
    <w:p w:rsidR="005B4590" w:rsidRPr="005B4590" w:rsidRDefault="005B4590" w:rsidP="005B4590">
      <w:pPr>
        <w:jc w:val="both"/>
        <w:rPr>
          <w:rFonts w:ascii="Verdana" w:hAnsi="Verdana"/>
          <w:b/>
          <w:bCs/>
          <w:sz w:val="20"/>
        </w:rPr>
      </w:pPr>
      <w:r w:rsidRPr="005B4590">
        <w:rPr>
          <w:rFonts w:ascii="Verdana" w:hAnsi="Verdana"/>
          <w:b/>
          <w:bCs/>
          <w:sz w:val="20"/>
        </w:rPr>
        <w:t>Anexo 8 de la Resolución Miscelánea Fiscal para 2020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1335"/>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Contenido</w:t>
            </w:r>
          </w:p>
          <w:p w:rsidR="005B4590" w:rsidRPr="005B4590" w:rsidRDefault="005B4590" w:rsidP="005B4590">
            <w:pPr>
              <w:jc w:val="both"/>
              <w:rPr>
                <w:rFonts w:ascii="Verdana" w:hAnsi="Verdana"/>
                <w:bCs/>
                <w:sz w:val="20"/>
              </w:rPr>
            </w:pPr>
            <w:r w:rsidRPr="005B4590">
              <w:rPr>
                <w:rFonts w:ascii="Verdana" w:hAnsi="Verdana"/>
                <w:b/>
                <w:bCs/>
                <w:sz w:val="20"/>
              </w:rPr>
              <w:t>A.</w:t>
            </w:r>
            <w:r w:rsidRPr="005B4590">
              <w:rPr>
                <w:rFonts w:ascii="Verdana" w:hAnsi="Verdana"/>
                <w:bCs/>
                <w:sz w:val="20"/>
              </w:rPr>
              <w:t>      </w:t>
            </w:r>
            <w:r w:rsidRPr="005B4590">
              <w:rPr>
                <w:rFonts w:ascii="Verdana" w:hAnsi="Verdana"/>
                <w:b/>
                <w:bCs/>
                <w:sz w:val="20"/>
              </w:rPr>
              <w:t>Tarifa aplicable a pagos provisionales</w:t>
            </w:r>
          </w:p>
          <w:p w:rsidR="005B4590" w:rsidRPr="005B4590" w:rsidRDefault="005B4590" w:rsidP="005B4590">
            <w:pPr>
              <w:jc w:val="both"/>
              <w:rPr>
                <w:rFonts w:ascii="Verdana" w:hAnsi="Verdana"/>
                <w:bCs/>
                <w:sz w:val="20"/>
              </w:rPr>
            </w:pPr>
            <w:r w:rsidRPr="005B4590">
              <w:rPr>
                <w:rFonts w:ascii="Verdana" w:hAnsi="Verdana"/>
                <w:bCs/>
                <w:sz w:val="20"/>
              </w:rPr>
              <w:t xml:space="preserve">1.     Tarifa para el cálculo de los pagos provisionales que se deban efectuar durante 2020, tratándose de la enajenación de inmuebles a que se refiere la regla 3.15.4. </w:t>
            </w:r>
            <w:proofErr w:type="gramStart"/>
            <w:r w:rsidRPr="005B4590">
              <w:rPr>
                <w:rFonts w:ascii="Verdana" w:hAnsi="Verdana"/>
                <w:bCs/>
                <w:sz w:val="20"/>
              </w:rPr>
              <w:t>de</w:t>
            </w:r>
            <w:proofErr w:type="gramEnd"/>
            <w:r w:rsidRPr="005B4590">
              <w:rPr>
                <w:rFonts w:ascii="Verdana" w:hAnsi="Verdana"/>
                <w:bCs/>
                <w:sz w:val="20"/>
              </w:rPr>
              <w:t xml:space="preserve"> la Resolución Miscelánea Fiscal para 2020.</w:t>
            </w:r>
          </w:p>
        </w:tc>
      </w:tr>
    </w:tbl>
    <w:p w:rsidR="005B4590" w:rsidRPr="005B4590" w:rsidRDefault="005B4590" w:rsidP="005B459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1320"/>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B.</w:t>
            </w:r>
            <w:r w:rsidRPr="005B4590">
              <w:rPr>
                <w:rFonts w:ascii="Verdana" w:hAnsi="Verdana"/>
                <w:bCs/>
                <w:sz w:val="20"/>
              </w:rPr>
              <w:t>      </w:t>
            </w:r>
            <w:r w:rsidRPr="005B4590">
              <w:rPr>
                <w:rFonts w:ascii="Verdana" w:hAnsi="Verdana"/>
                <w:b/>
                <w:bCs/>
                <w:sz w:val="20"/>
              </w:rPr>
              <w:t>Tarifas aplicables a retenciones</w:t>
            </w:r>
          </w:p>
          <w:p w:rsidR="005B4590" w:rsidRPr="005B4590" w:rsidRDefault="005B4590" w:rsidP="005B4590">
            <w:pPr>
              <w:jc w:val="both"/>
              <w:rPr>
                <w:rFonts w:ascii="Verdana" w:hAnsi="Verdana"/>
                <w:bCs/>
                <w:sz w:val="20"/>
              </w:rPr>
            </w:pPr>
            <w:r w:rsidRPr="005B4590">
              <w:rPr>
                <w:rFonts w:ascii="Verdana" w:hAnsi="Verdana"/>
                <w:b/>
                <w:bCs/>
                <w:sz w:val="20"/>
              </w:rPr>
              <w:t>1.</w:t>
            </w:r>
            <w:r w:rsidRPr="005B4590">
              <w:rPr>
                <w:rFonts w:ascii="Verdana" w:hAnsi="Verdana"/>
                <w:bCs/>
                <w:sz w:val="20"/>
              </w:rPr>
              <w:t>     Tarifa aplicable en función de la cantidad de trabajo realizado y no de días laborados, correspondiente a 2020, calculada en días.</w:t>
            </w:r>
          </w:p>
          <w:p w:rsidR="005B4590" w:rsidRPr="005B4590" w:rsidRDefault="005B4590" w:rsidP="005B4590">
            <w:pPr>
              <w:jc w:val="both"/>
              <w:rPr>
                <w:rFonts w:ascii="Verdana" w:hAnsi="Verdana"/>
                <w:bCs/>
                <w:sz w:val="20"/>
              </w:rPr>
            </w:pPr>
            <w:r w:rsidRPr="005B4590">
              <w:rPr>
                <w:rFonts w:ascii="Verdana" w:hAnsi="Verdana"/>
                <w:bCs/>
                <w:sz w:val="20"/>
              </w:rPr>
              <w:t>Tabla del subsidio para el empleo aplicable a la tarifa del numeral 1 del rubro B.</w:t>
            </w:r>
          </w:p>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1 del rubro B.</w:t>
            </w:r>
          </w:p>
        </w:tc>
      </w:tr>
      <w:tr w:rsidR="005B4590" w:rsidRPr="005B4590" w:rsidTr="005B4590">
        <w:trPr>
          <w:trHeight w:val="1104"/>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2.</w:t>
            </w:r>
            <w:r w:rsidRPr="005B4590">
              <w:rPr>
                <w:rFonts w:ascii="Verdana" w:hAnsi="Verdana"/>
                <w:bCs/>
                <w:sz w:val="20"/>
              </w:rPr>
              <w:t>     Tarifa aplicable cuando hagan pagos que correspondan a un periodo de 7 días, correspondiente a 2020.</w:t>
            </w:r>
          </w:p>
          <w:p w:rsidR="005B4590" w:rsidRPr="005B4590" w:rsidRDefault="005B4590" w:rsidP="005B4590">
            <w:pPr>
              <w:jc w:val="both"/>
              <w:rPr>
                <w:rFonts w:ascii="Verdana" w:hAnsi="Verdana"/>
                <w:bCs/>
                <w:sz w:val="20"/>
              </w:rPr>
            </w:pPr>
            <w:r w:rsidRPr="005B4590">
              <w:rPr>
                <w:rFonts w:ascii="Verdana" w:hAnsi="Verdana"/>
                <w:bCs/>
                <w:sz w:val="20"/>
              </w:rPr>
              <w:t>Tabla del subsidio para el empleo aplicable a la tarifa del numeral 2 del rubro B.</w:t>
            </w:r>
          </w:p>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2 del rubro B.</w:t>
            </w:r>
          </w:p>
        </w:tc>
      </w:tr>
      <w:tr w:rsidR="005B4590" w:rsidRPr="005B4590" w:rsidTr="005B4590">
        <w:trPr>
          <w:trHeight w:val="1104"/>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3.</w:t>
            </w:r>
            <w:r w:rsidRPr="005B4590">
              <w:rPr>
                <w:rFonts w:ascii="Verdana" w:hAnsi="Verdana"/>
                <w:bCs/>
                <w:sz w:val="20"/>
              </w:rPr>
              <w:t>     Tarifa aplicable cuando hagan pagos que correspondan a un periodo de 10 días, correspondiente a 2020.</w:t>
            </w:r>
          </w:p>
          <w:p w:rsidR="005B4590" w:rsidRPr="005B4590" w:rsidRDefault="005B4590" w:rsidP="005B4590">
            <w:pPr>
              <w:jc w:val="both"/>
              <w:rPr>
                <w:rFonts w:ascii="Verdana" w:hAnsi="Verdana"/>
                <w:bCs/>
                <w:sz w:val="20"/>
              </w:rPr>
            </w:pPr>
            <w:r w:rsidRPr="005B4590">
              <w:rPr>
                <w:rFonts w:ascii="Verdana" w:hAnsi="Verdana"/>
                <w:bCs/>
                <w:sz w:val="20"/>
              </w:rPr>
              <w:t>Tabla del subsidio para el empleo aplicable a la tarifa del numeral 3 del rubro B.</w:t>
            </w:r>
          </w:p>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3 del rubro B.</w:t>
            </w:r>
          </w:p>
        </w:tc>
      </w:tr>
      <w:tr w:rsidR="005B4590" w:rsidRPr="005B4590" w:rsidTr="005B4590">
        <w:trPr>
          <w:trHeight w:val="1136"/>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4.</w:t>
            </w:r>
            <w:r w:rsidRPr="005B4590">
              <w:rPr>
                <w:rFonts w:ascii="Verdana" w:hAnsi="Verdana"/>
                <w:bCs/>
                <w:sz w:val="20"/>
              </w:rPr>
              <w:t>     Tarifa aplicable cuando hagan pagos que correspondan a un periodo de 15 días, correspondiente a 2020.</w:t>
            </w:r>
          </w:p>
          <w:p w:rsidR="005B4590" w:rsidRPr="005B4590" w:rsidRDefault="005B4590" w:rsidP="005B4590">
            <w:pPr>
              <w:jc w:val="both"/>
              <w:rPr>
                <w:rFonts w:ascii="Verdana" w:hAnsi="Verdana"/>
                <w:bCs/>
                <w:sz w:val="20"/>
              </w:rPr>
            </w:pPr>
            <w:r w:rsidRPr="005B4590">
              <w:rPr>
                <w:rFonts w:ascii="Verdana" w:hAnsi="Verdana"/>
                <w:bCs/>
                <w:sz w:val="20"/>
              </w:rPr>
              <w:t>Tabla del subsidio para el empleo aplicable a la tarifa del numeral 4 del rubro B.</w:t>
            </w:r>
          </w:p>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4 del rubro B.</w:t>
            </w:r>
          </w:p>
        </w:tc>
      </w:tr>
      <w:tr w:rsidR="005B4590" w:rsidRPr="005B4590" w:rsidTr="005B4590">
        <w:trPr>
          <w:trHeight w:val="912"/>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5.</w:t>
            </w:r>
            <w:r w:rsidRPr="005B4590">
              <w:rPr>
                <w:rFonts w:ascii="Verdana" w:hAnsi="Verdana"/>
                <w:bCs/>
                <w:sz w:val="20"/>
              </w:rPr>
              <w:t>     Tarifa aplicable durante 2020 para el cálculo de los pagos provisionales mensuales.</w:t>
            </w:r>
          </w:p>
          <w:p w:rsidR="005B4590" w:rsidRPr="005B4590" w:rsidRDefault="005B4590" w:rsidP="005B4590">
            <w:pPr>
              <w:jc w:val="both"/>
              <w:rPr>
                <w:rFonts w:ascii="Verdana" w:hAnsi="Verdana"/>
                <w:bCs/>
                <w:sz w:val="20"/>
              </w:rPr>
            </w:pPr>
            <w:r w:rsidRPr="005B4590">
              <w:rPr>
                <w:rFonts w:ascii="Verdana" w:hAnsi="Verdana"/>
                <w:bCs/>
                <w:sz w:val="20"/>
              </w:rPr>
              <w:t>Tabla del subsidio para el empleo aplicable a la tarifa del numeral 5 del rubro B.</w:t>
            </w:r>
          </w:p>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5 del rubro B.</w:t>
            </w:r>
          </w:p>
        </w:tc>
      </w:tr>
    </w:tbl>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752"/>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589997421"/>
              <w:rPr>
                <w:rFonts w:ascii="Verdana" w:hAnsi="Verdana"/>
                <w:bCs/>
                <w:sz w:val="20"/>
              </w:rPr>
            </w:pPr>
            <w:r w:rsidRPr="005B4590">
              <w:rPr>
                <w:rFonts w:ascii="Verdana" w:hAnsi="Verdana"/>
                <w:b/>
                <w:bCs/>
                <w:sz w:val="20"/>
              </w:rPr>
              <w:t>6.</w:t>
            </w:r>
            <w:r w:rsidRPr="005B4590">
              <w:rPr>
                <w:rFonts w:ascii="Verdana" w:hAnsi="Verdana"/>
                <w:bCs/>
                <w:sz w:val="20"/>
              </w:rPr>
              <w:t>     Tarifa para el pago provisional del mes de enero de 2020, aplicable a los ingresos que perciban los contribuyentes a que se refiere el Capítulo II, Sección I, del Título IV de la Ley del Impuesto sobre la Renta.</w:t>
            </w:r>
          </w:p>
        </w:tc>
      </w:tr>
      <w:tr w:rsidR="005B4590" w:rsidRPr="005B4590" w:rsidTr="005B4590">
        <w:trPr>
          <w:trHeight w:val="752"/>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febrero de 2020, aplicable a los ingresos que perciban los contribuyentes a que se refiere el Capítulo II, Sección I, del Título IV de la Ley del Impuesto sobre la Renta.</w:t>
            </w:r>
          </w:p>
        </w:tc>
      </w:tr>
      <w:tr w:rsidR="005B4590" w:rsidRPr="005B4590" w:rsidTr="005B4590">
        <w:trPr>
          <w:trHeight w:val="752"/>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marzo de 2020, aplicable a los ingresos que perciban los contribuyentes a que se refiere el Capítulo II, Sección I, del Título IV de la Ley del Impuesto sobre la Renta.</w:t>
            </w:r>
          </w:p>
        </w:tc>
      </w:tr>
      <w:tr w:rsidR="005B4590" w:rsidRPr="005B4590" w:rsidTr="005B4590">
        <w:trPr>
          <w:trHeight w:val="749"/>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abril de 2020, aplicable a los ingresos que perciban los contribuyentes a que se refiere el Capítulo II, Sección I, del Título IV de la Ley del Impuesto sobre la Renta.</w:t>
            </w:r>
          </w:p>
        </w:tc>
      </w:tr>
      <w:tr w:rsidR="005B4590" w:rsidRPr="005B4590" w:rsidTr="005B4590">
        <w:trPr>
          <w:trHeight w:val="1498"/>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mayo de 2020, aplicable a los ingresos que perciban los contribuyentes a que se refiere el Capítulo II, Sección I, del Título IV de la Ley del Impuesto sobre la Renta.</w:t>
            </w:r>
          </w:p>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junio de 2020, aplicable a los ingresos que perciban los contribuyentes a que se refiere el Capítulo II, Sección I, del Título IV de la Ley del Impuesto sobre la Renta.</w:t>
            </w:r>
          </w:p>
        </w:tc>
      </w:tr>
      <w:tr w:rsidR="005B4590" w:rsidRPr="005B4590" w:rsidTr="005B4590">
        <w:trPr>
          <w:trHeight w:val="749"/>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Tarifa para el pago provisional del mes de julio de 2020, aplicable a los ingresos que perciban los contribuyentes a que se refiere el Capítulo II, Sección I, del Título IV de la Ley del Impuesto sobre la Renta.</w:t>
            </w:r>
          </w:p>
        </w:tc>
      </w:tr>
      <w:tr w:rsidR="005B4590" w:rsidRPr="005B4590" w:rsidTr="005B4590">
        <w:trPr>
          <w:trHeight w:val="764"/>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agosto de 2020, aplicable a los ingresos que perciban los contribuyentes a que se refiere el Capítulo II, Sección I, del Título IV de la Ley del Impuesto sobre la Renta.</w:t>
            </w:r>
          </w:p>
        </w:tc>
      </w:tr>
    </w:tbl>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764"/>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077944909"/>
              <w:rPr>
                <w:rFonts w:ascii="Verdana" w:hAnsi="Verdana"/>
                <w:bCs/>
                <w:sz w:val="20"/>
              </w:rPr>
            </w:pPr>
            <w:r w:rsidRPr="005B4590">
              <w:rPr>
                <w:rFonts w:ascii="Verdana" w:hAnsi="Verdana"/>
                <w:bCs/>
                <w:sz w:val="20"/>
              </w:rPr>
              <w:t>Tarifa para el pago provisional del mes de septiembre de 2020, aplicable a los ingresos que perciban los contribuyentes a que se refiere el Capítulo II, Sección I, del Título IV de la Ley del Impuesto sobre la Renta.</w:t>
            </w:r>
          </w:p>
        </w:tc>
      </w:tr>
      <w:tr w:rsidR="005B4590" w:rsidRPr="005B4590" w:rsidTr="005B4590">
        <w:trPr>
          <w:trHeight w:val="749"/>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octubre de 2020, aplicable a los ingresos que perciban los contribuyentes a que se refiere el Capítulo II, Sección I, del Título IV de la Ley del Impuesto sobre la Renta.</w:t>
            </w:r>
          </w:p>
        </w:tc>
      </w:tr>
    </w:tbl>
    <w:p w:rsidR="005B4590" w:rsidRPr="005B4590" w:rsidRDefault="005B4590" w:rsidP="005B459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648"/>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262500956"/>
              <w:rPr>
                <w:rFonts w:ascii="Verdana" w:hAnsi="Verdana"/>
                <w:bCs/>
                <w:sz w:val="20"/>
              </w:rPr>
            </w:pPr>
            <w:r w:rsidRPr="005B4590">
              <w:rPr>
                <w:rFonts w:ascii="Verdana" w:hAnsi="Verdana"/>
                <w:bCs/>
                <w:sz w:val="20"/>
              </w:rPr>
              <w:t>Tarifa para el pago provisional del mes de noviembre de 2020, aplicable a los ingresos que perciban los contribuyentes a que se refiere el Capítulo II, Sección I, del Título IV de la Ley del Impuesto sobre la Renta.</w:t>
            </w:r>
          </w:p>
        </w:tc>
      </w:tr>
      <w:tr w:rsidR="005B4590" w:rsidRPr="005B4590" w:rsidTr="005B4590">
        <w:trPr>
          <w:trHeight w:val="749"/>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diciembre de 2020, aplicable a los ingresos que perciban los contribuyentes a que se refiere el Capítulo II, Sección I, del Título IV de la Ley del Impuesto sobre la Renta.</w:t>
            </w:r>
          </w:p>
        </w:tc>
      </w:tr>
      <w:tr w:rsidR="005B4590" w:rsidRPr="005B4590" w:rsidTr="005B4590">
        <w:trPr>
          <w:trHeight w:val="1930"/>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Tarifa aplicable para el cálculo de los pagos provisionales mensuales correspondientes a 2020, que efectúen los contribuyentes a que se refiere el Capítulo III, del Título IV de la Ley del Impuesto sobre la Renta, que obtengan ingresos por arrendamiento y en general por el otorgamiento del uso o goce temporal de bienes inmuebles.</w:t>
            </w:r>
          </w:p>
          <w:p w:rsidR="005B4590" w:rsidRPr="005B4590" w:rsidRDefault="005B4590" w:rsidP="005B4590">
            <w:pPr>
              <w:jc w:val="both"/>
              <w:rPr>
                <w:rFonts w:ascii="Verdana" w:hAnsi="Verdana"/>
                <w:bCs/>
                <w:sz w:val="20"/>
              </w:rPr>
            </w:pPr>
            <w:r w:rsidRPr="005B4590">
              <w:rPr>
                <w:rFonts w:ascii="Verdana" w:hAnsi="Verdana"/>
                <w:bCs/>
                <w:sz w:val="20"/>
              </w:rPr>
              <w:t>Tarifa aplicable para el cálculo de los pagos provisionales trimestrales correspondientes a 2020, que efectúen los contribuyentes a que se refiere el Capítulo III, del Título IV de la Ley del Impuesto sobre la Renta, que obtengan ingresos por arrendamiento y en general por el otorgamiento del uso o goce temporal de bienes inmuebles.</w:t>
            </w:r>
          </w:p>
        </w:tc>
      </w:tr>
      <w:tr w:rsidR="005B4590" w:rsidRPr="005B4590" w:rsidTr="005B4590">
        <w:trPr>
          <w:trHeight w:val="749"/>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Tarifa opcional aplicable para el cálculo del pago provisional correspondiente al primer semestre de 2020, que efectúen los contribuyentes que cumplan con sus obligaciones fiscales en los términos del Capítulo VIII del Título II de la Ley del Impuesto sobre la Renta.</w:t>
            </w:r>
          </w:p>
        </w:tc>
      </w:tr>
    </w:tbl>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6647"/>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Tarifa opcional aplicable para el cálculo del pago provisional correspondiente al segundo semestre de 2020, que efectúen los contribuyentes que cumplan sus obligaciones fiscales en los términos del Capítulo VIII del Título II de la Ley del Impuesto sobre la Renta.</w:t>
            </w:r>
          </w:p>
          <w:p w:rsidR="005B4590" w:rsidRPr="005B4590" w:rsidRDefault="005B4590" w:rsidP="005B4590">
            <w:pPr>
              <w:jc w:val="both"/>
              <w:rPr>
                <w:rFonts w:ascii="Verdana" w:hAnsi="Verdana"/>
                <w:bCs/>
                <w:sz w:val="20"/>
              </w:rPr>
            </w:pPr>
            <w:r w:rsidRPr="005B4590">
              <w:rPr>
                <w:rFonts w:ascii="Verdana" w:hAnsi="Verdana"/>
                <w:b/>
                <w:bCs/>
                <w:sz w:val="20"/>
              </w:rPr>
              <w:t>7.</w:t>
            </w:r>
            <w:r w:rsidRPr="005B4590">
              <w:rPr>
                <w:rFonts w:ascii="Verdana" w:hAnsi="Verdana"/>
                <w:bCs/>
                <w:sz w:val="20"/>
              </w:rPr>
              <w:t>     Tarifa aplicable a los pagos provisionales del bimestre enero-febrero de 2020, aplicable por los contribuyentes del Régimen de Incorporación Fiscal que opten por determinar los pagos bimestrales aplicando el coeficiente de utilidad, en los términos del último párrafo del artículo 111 de la Ley del Impuesto Sobre la Renta.</w:t>
            </w:r>
          </w:p>
          <w:p w:rsidR="005B4590" w:rsidRPr="005B4590" w:rsidRDefault="005B4590" w:rsidP="005B4590">
            <w:pPr>
              <w:jc w:val="both"/>
              <w:rPr>
                <w:rFonts w:ascii="Verdana" w:hAnsi="Verdana"/>
                <w:bCs/>
                <w:sz w:val="20"/>
              </w:rPr>
            </w:pPr>
            <w:r w:rsidRPr="005B4590">
              <w:rPr>
                <w:rFonts w:ascii="Verdana" w:hAnsi="Verdana"/>
                <w:bCs/>
                <w:sz w:val="20"/>
              </w:rPr>
              <w:t>       Tarifa aplicable a los pagos provisionales del bimestre marzo-abril de 2020, aplicable por los contribuyentes del Régimen de Incorporación Fiscal que opten por determinar los pagos bimestrales aplicando el coeficiente de utilidad, en los términos del último párrafo del artículo 111 de la Ley del Impuesto Sobre la Renta.</w:t>
            </w:r>
          </w:p>
          <w:p w:rsidR="005B4590" w:rsidRPr="005B4590" w:rsidRDefault="005B4590" w:rsidP="005B4590">
            <w:pPr>
              <w:jc w:val="both"/>
              <w:rPr>
                <w:rFonts w:ascii="Verdana" w:hAnsi="Verdana"/>
                <w:bCs/>
                <w:sz w:val="20"/>
              </w:rPr>
            </w:pPr>
            <w:r w:rsidRPr="005B4590">
              <w:rPr>
                <w:rFonts w:ascii="Verdana" w:hAnsi="Verdana"/>
                <w:bCs/>
                <w:sz w:val="20"/>
              </w:rPr>
              <w:t>       Tarifa aplicable a los pagos provisionales del bimestre mayo-junio de 2020, aplicable por los contribuyentes del Régimen de Incorporación Fiscal que opten por determinar los pagos bimestrales aplicando el coeficiente de utilidad, en los términos del último párrafo del artículo 111 de la Ley del Impuesto Sobre la Renta.</w:t>
            </w:r>
          </w:p>
          <w:p w:rsidR="005B4590" w:rsidRPr="005B4590" w:rsidRDefault="005B4590" w:rsidP="005B4590">
            <w:pPr>
              <w:jc w:val="both"/>
              <w:rPr>
                <w:rFonts w:ascii="Verdana" w:hAnsi="Verdana"/>
                <w:bCs/>
                <w:sz w:val="20"/>
              </w:rPr>
            </w:pPr>
            <w:r w:rsidRPr="005B4590">
              <w:rPr>
                <w:rFonts w:ascii="Verdana" w:hAnsi="Verdana"/>
                <w:bCs/>
                <w:sz w:val="20"/>
              </w:rPr>
              <w:t>       Tarifa aplicable a los pagos provisionales del bimestre julio-agosto de 2020, aplicable por los contribuyentes del Régimen de Incorporación Fiscal que opten por determinar los pagos bimestrales aplicando el coeficiente de utilidad, en los términos del último párrafo del artículo 111 de la Ley del Impuesto Sobre la Renta.</w:t>
            </w:r>
          </w:p>
          <w:p w:rsidR="005B4590" w:rsidRPr="005B4590" w:rsidRDefault="005B4590" w:rsidP="005B4590">
            <w:pPr>
              <w:jc w:val="both"/>
              <w:rPr>
                <w:rFonts w:ascii="Verdana" w:hAnsi="Verdana"/>
                <w:bCs/>
                <w:sz w:val="20"/>
              </w:rPr>
            </w:pPr>
            <w:r w:rsidRPr="005B4590">
              <w:rPr>
                <w:rFonts w:ascii="Verdana" w:hAnsi="Verdana"/>
                <w:bCs/>
                <w:sz w:val="20"/>
              </w:rPr>
              <w:t>       Tarifa aplicable a los pagos provisionales del bimestre septiembre-octubre de 2020, aplicable por los contribuyentes del Régimen de Incorporación Fiscal que opten por determinar los pagos bimestrales aplicando el coeficiente de utilidad, en los términos del último párrafo del artículo 111 de la Ley del Impuesto Sobre la Renta.</w:t>
            </w:r>
          </w:p>
          <w:p w:rsidR="005B4590" w:rsidRPr="005B4590" w:rsidRDefault="005B4590" w:rsidP="005B4590">
            <w:pPr>
              <w:jc w:val="both"/>
              <w:rPr>
                <w:rFonts w:ascii="Verdana" w:hAnsi="Verdana"/>
                <w:bCs/>
                <w:sz w:val="20"/>
              </w:rPr>
            </w:pPr>
            <w:r w:rsidRPr="005B4590">
              <w:rPr>
                <w:rFonts w:ascii="Verdana" w:hAnsi="Verdana"/>
                <w:bCs/>
                <w:sz w:val="20"/>
              </w:rPr>
              <w:t>       Tarifa aplicable a los pagos provisionales del bimestre noviembre-diciembre de 2020, aplicable por los contribuyentes del Régimen de Incorporación Fiscal que opten por determinar los pagos bimestrales aplicando el coeficiente de utilidad, en los términos del último párrafo del artículo 111 de la Ley del Impuesto Sobre la Renta.</w:t>
            </w:r>
          </w:p>
        </w:tc>
      </w:tr>
      <w:tr w:rsidR="005B4590" w:rsidRPr="005B4590" w:rsidTr="005B4590">
        <w:trPr>
          <w:trHeight w:val="966"/>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C.</w:t>
            </w:r>
            <w:r w:rsidRPr="005B4590">
              <w:rPr>
                <w:rFonts w:ascii="Verdana" w:hAnsi="Verdana"/>
                <w:bCs/>
                <w:sz w:val="20"/>
              </w:rPr>
              <w:t>      </w:t>
            </w:r>
            <w:r w:rsidRPr="005B4590">
              <w:rPr>
                <w:rFonts w:ascii="Verdana" w:hAnsi="Verdana"/>
                <w:b/>
                <w:bCs/>
                <w:sz w:val="20"/>
              </w:rPr>
              <w:t>Tarifa para el cálculo del impuesto correspondiente a los ejercicios 2019 y 2020.</w:t>
            </w:r>
          </w:p>
          <w:p w:rsidR="005B4590" w:rsidRPr="005B4590" w:rsidRDefault="005B4590" w:rsidP="005B4590">
            <w:pPr>
              <w:jc w:val="both"/>
              <w:rPr>
                <w:rFonts w:ascii="Verdana" w:hAnsi="Verdana"/>
                <w:bCs/>
                <w:sz w:val="20"/>
              </w:rPr>
            </w:pPr>
            <w:r w:rsidRPr="005B4590">
              <w:rPr>
                <w:rFonts w:ascii="Verdana" w:hAnsi="Verdana"/>
                <w:b/>
                <w:bCs/>
                <w:sz w:val="20"/>
              </w:rPr>
              <w:t>1.</w:t>
            </w:r>
            <w:r w:rsidRPr="005B4590">
              <w:rPr>
                <w:rFonts w:ascii="Verdana" w:hAnsi="Verdana"/>
                <w:bCs/>
                <w:sz w:val="20"/>
              </w:rPr>
              <w:t>     Tarifa para el cálculo del impuesto correspondiente al ejercicio de 2019.</w:t>
            </w:r>
          </w:p>
          <w:p w:rsidR="005B4590" w:rsidRPr="005B4590" w:rsidRDefault="005B4590" w:rsidP="005B4590">
            <w:pPr>
              <w:jc w:val="both"/>
              <w:rPr>
                <w:rFonts w:ascii="Verdana" w:hAnsi="Verdana"/>
                <w:bCs/>
                <w:sz w:val="20"/>
              </w:rPr>
            </w:pPr>
            <w:r w:rsidRPr="005B4590">
              <w:rPr>
                <w:rFonts w:ascii="Verdana" w:hAnsi="Verdana"/>
                <w:b/>
                <w:bCs/>
                <w:sz w:val="20"/>
              </w:rPr>
              <w:t>2.</w:t>
            </w:r>
            <w:r w:rsidRPr="005B4590">
              <w:rPr>
                <w:rFonts w:ascii="Verdana" w:hAnsi="Verdana"/>
                <w:bCs/>
                <w:sz w:val="20"/>
              </w:rPr>
              <w:t>     Tarifa para el cálculo del impuesto correspondiente al ejercicio de 2020.</w:t>
            </w:r>
          </w:p>
        </w:tc>
      </w:tr>
    </w:tbl>
    <w:p w:rsidR="005B4590" w:rsidRPr="005B4590" w:rsidRDefault="005B4590" w:rsidP="005B4590">
      <w:pPr>
        <w:jc w:val="both"/>
        <w:rPr>
          <w:rFonts w:ascii="Verdana" w:hAnsi="Verdana"/>
          <w:bCs/>
          <w:sz w:val="20"/>
        </w:rPr>
      </w:pPr>
      <w:r w:rsidRPr="005B4590">
        <w:rPr>
          <w:rFonts w:ascii="Verdana" w:hAnsi="Verdana"/>
          <w:b/>
          <w:bCs/>
          <w:sz w:val="20"/>
        </w:rPr>
        <w:t>A. Tarifa aplicable a pagos provisionales</w:t>
      </w:r>
    </w:p>
    <w:p w:rsidR="005B4590" w:rsidRPr="005B4590" w:rsidRDefault="005B4590" w:rsidP="005B4590">
      <w:pPr>
        <w:jc w:val="both"/>
        <w:rPr>
          <w:rFonts w:ascii="Verdana" w:hAnsi="Verdana"/>
          <w:bCs/>
          <w:sz w:val="20"/>
        </w:rPr>
      </w:pPr>
      <w:r w:rsidRPr="005B4590">
        <w:rPr>
          <w:rFonts w:ascii="Verdana" w:hAnsi="Verdana"/>
          <w:b/>
          <w:bCs/>
          <w:sz w:val="20"/>
        </w:rPr>
        <w:t>1.</w:t>
      </w:r>
      <w:r w:rsidRPr="005B4590">
        <w:rPr>
          <w:rFonts w:ascii="Verdana" w:hAnsi="Verdana"/>
          <w:bCs/>
          <w:sz w:val="20"/>
        </w:rPr>
        <w:t>     Tarifa para el cálculo de los pagos provisionales que se deban efectuar durante 2020, tratándose de la enajenación de inmuebles a que se refiere la regla 3.15.4., de la Resolución Miscelánea Fiscal para 2020.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7"/>
        <w:gridCol w:w="1929"/>
        <w:gridCol w:w="1839"/>
        <w:gridCol w:w="2927"/>
      </w:tblGrid>
      <w:tr w:rsidR="005B4590" w:rsidRPr="005B4590" w:rsidTr="005B4590">
        <w:trPr>
          <w:trHeight w:val="371"/>
        </w:trPr>
        <w:tc>
          <w:tcPr>
            <w:tcW w:w="201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Límite inferior</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3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2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bl>
    <w:p w:rsidR="005B4590" w:rsidRPr="005B4590" w:rsidRDefault="005B4590" w:rsidP="005B4590">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7"/>
        <w:gridCol w:w="1929"/>
        <w:gridCol w:w="1839"/>
        <w:gridCol w:w="2927"/>
      </w:tblGrid>
      <w:tr w:rsidR="005B4590" w:rsidRPr="005B4590" w:rsidTr="005B4590">
        <w:trPr>
          <w:trHeight w:val="36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361"/>
        </w:trPr>
        <w:tc>
          <w:tcPr>
            <w:tcW w:w="201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2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3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2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361"/>
        </w:trPr>
        <w:tc>
          <w:tcPr>
            <w:tcW w:w="201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6,942.20</w:t>
            </w:r>
          </w:p>
        </w:tc>
        <w:tc>
          <w:tcPr>
            <w:tcW w:w="183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2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36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6,942.21</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58,922.16</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133.28</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38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58,922.17</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103,550.44</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3,460.01</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38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103,550.45</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120,372.83</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8,315.57</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38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120,372.84</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144,119.23</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11,007.14</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38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144,119.24</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290,667.75</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15,262.49</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38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290,667.76</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458,132.29</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46,565.26</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38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458,132.30</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874,650.00</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85,952.92</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38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874,650.01</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1,166,200.00</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210,908.23</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381"/>
        </w:trPr>
        <w:tc>
          <w:tcPr>
            <w:tcW w:w="2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1,166,200.01</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3,498,600.00</w:t>
            </w:r>
          </w:p>
        </w:tc>
        <w:tc>
          <w:tcPr>
            <w:tcW w:w="18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304,204.21</w:t>
            </w:r>
          </w:p>
        </w:tc>
        <w:tc>
          <w:tcPr>
            <w:tcW w:w="292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371"/>
        </w:trPr>
        <w:tc>
          <w:tcPr>
            <w:tcW w:w="201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3,498,600.01</w:t>
            </w:r>
          </w:p>
        </w:tc>
        <w:tc>
          <w:tcPr>
            <w:tcW w:w="192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3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1,097,220.21</w:t>
            </w:r>
          </w:p>
        </w:tc>
        <w:tc>
          <w:tcPr>
            <w:tcW w:w="292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B. Tarifas aplicables a retenciones</w:t>
      </w:r>
    </w:p>
    <w:p w:rsidR="005B4590" w:rsidRPr="005B4590" w:rsidRDefault="005B4590" w:rsidP="005B4590">
      <w:pPr>
        <w:jc w:val="both"/>
        <w:rPr>
          <w:rFonts w:ascii="Verdana" w:hAnsi="Verdana"/>
          <w:bCs/>
          <w:sz w:val="20"/>
        </w:rPr>
      </w:pPr>
      <w:r w:rsidRPr="005B4590">
        <w:rPr>
          <w:rFonts w:ascii="Verdana" w:hAnsi="Verdana"/>
          <w:b/>
          <w:bCs/>
          <w:sz w:val="20"/>
        </w:rPr>
        <w:t>1.</w:t>
      </w:r>
      <w:r w:rsidRPr="005B4590">
        <w:rPr>
          <w:rFonts w:ascii="Verdana" w:hAnsi="Verdana"/>
          <w:bCs/>
          <w:sz w:val="20"/>
        </w:rPr>
        <w:t>     Tarifa aplicable en función de la cantidad de trabajo realizado y no de días laborados, correspondiente a 2020, calculada en días.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1"/>
        <w:gridCol w:w="1966"/>
        <w:gridCol w:w="1617"/>
        <w:gridCol w:w="3158"/>
      </w:tblGrid>
      <w:tr w:rsidR="005B4590" w:rsidRPr="005B4590" w:rsidTr="005B4590">
        <w:trPr>
          <w:trHeight w:val="371"/>
        </w:trPr>
        <w:tc>
          <w:tcPr>
            <w:tcW w:w="197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6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61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15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381"/>
        </w:trPr>
        <w:tc>
          <w:tcPr>
            <w:tcW w:w="197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6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61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15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381"/>
        </w:trPr>
        <w:tc>
          <w:tcPr>
            <w:tcW w:w="197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6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w:t>
            </w:r>
          </w:p>
        </w:tc>
        <w:tc>
          <w:tcPr>
            <w:tcW w:w="161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15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19.04</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0.37</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161.53</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283.86</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283.87</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329.97</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22.79</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329.98</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395.06</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30.17</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395.07</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796.79</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41.84</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796.80</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1,255.85</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127.65</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1,255.86</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2,397.62</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235.62</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2,397.63</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3,196.82</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578.15</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381"/>
        </w:trPr>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3,196.83</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9,590.46</w:t>
            </w:r>
          </w:p>
        </w:tc>
        <w:tc>
          <w:tcPr>
            <w:tcW w:w="16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833.89</w:t>
            </w:r>
          </w:p>
        </w:tc>
        <w:tc>
          <w:tcPr>
            <w:tcW w:w="315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391"/>
        </w:trPr>
        <w:tc>
          <w:tcPr>
            <w:tcW w:w="197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9,590.47</w:t>
            </w:r>
          </w:p>
        </w:tc>
        <w:tc>
          <w:tcPr>
            <w:tcW w:w="196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61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3,007.73</w:t>
            </w:r>
          </w:p>
        </w:tc>
        <w:tc>
          <w:tcPr>
            <w:tcW w:w="315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Tabla del subsidio para el empleo aplicable a la tarifa del numeral 1 del rubro B.</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82"/>
        <w:gridCol w:w="2756"/>
        <w:gridCol w:w="3174"/>
      </w:tblGrid>
      <w:tr w:rsidR="005B4590" w:rsidRPr="005B4590" w:rsidTr="005B4590">
        <w:trPr>
          <w:trHeight w:val="311"/>
        </w:trPr>
        <w:tc>
          <w:tcPr>
            <w:tcW w:w="8712"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2056470342"/>
              <w:rPr>
                <w:rFonts w:ascii="Verdana" w:hAnsi="Verdana"/>
                <w:bCs/>
                <w:sz w:val="20"/>
              </w:rPr>
            </w:pPr>
            <w:r w:rsidRPr="005B4590">
              <w:rPr>
                <w:rFonts w:ascii="Verdana" w:hAnsi="Verdana"/>
                <w:bCs/>
                <w:sz w:val="20"/>
              </w:rPr>
              <w:t>Monto de ingresos que sirven de base para calcular el impuesto</w:t>
            </w:r>
          </w:p>
        </w:tc>
      </w:tr>
      <w:tr w:rsidR="005B4590" w:rsidRPr="005B4590" w:rsidTr="005B4590">
        <w:trPr>
          <w:trHeight w:val="512"/>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Para Ingresos de</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Hasta Ingresos de</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Cantidad de subsidio para el empleo</w:t>
            </w:r>
            <w:r w:rsidRPr="005B4590">
              <w:rPr>
                <w:rFonts w:ascii="Verdana" w:hAnsi="Verdana"/>
                <w:bCs/>
                <w:sz w:val="20"/>
              </w:rPr>
              <w:br/>
              <w:t>diario</w:t>
            </w:r>
          </w:p>
        </w:tc>
      </w:tr>
      <w:tr w:rsidR="005B4590" w:rsidRPr="005B4590" w:rsidTr="005B4590">
        <w:trPr>
          <w:trHeight w:val="296"/>
        </w:trPr>
        <w:tc>
          <w:tcPr>
            <w:tcW w:w="2782"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756"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174"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96"/>
        </w:trPr>
        <w:tc>
          <w:tcPr>
            <w:tcW w:w="2782"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756"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58.19</w:t>
            </w:r>
          </w:p>
        </w:tc>
        <w:tc>
          <w:tcPr>
            <w:tcW w:w="3174"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13.39</w:t>
            </w:r>
          </w:p>
        </w:tc>
      </w:tr>
    </w:tbl>
    <w:p w:rsidR="005B4590" w:rsidRPr="005B4590" w:rsidRDefault="005B4590" w:rsidP="005B4590">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82"/>
        <w:gridCol w:w="2756"/>
        <w:gridCol w:w="3174"/>
      </w:tblGrid>
      <w:tr w:rsidR="005B4590" w:rsidRPr="005B4590" w:rsidTr="005B4590">
        <w:trPr>
          <w:trHeight w:val="296"/>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58.20</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13.38</w:t>
            </w:r>
          </w:p>
        </w:tc>
      </w:tr>
      <w:tr w:rsidR="005B4590" w:rsidRPr="005B4590" w:rsidTr="005B4590">
        <w:trPr>
          <w:trHeight w:val="296"/>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87.29</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114.24</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13.38</w:t>
            </w:r>
          </w:p>
        </w:tc>
      </w:tr>
      <w:tr w:rsidR="005B4590" w:rsidRPr="005B4590" w:rsidTr="005B4590">
        <w:trPr>
          <w:trHeight w:val="296"/>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114.25</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116.38</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12.92</w:t>
            </w:r>
          </w:p>
        </w:tc>
      </w:tr>
      <w:tr w:rsidR="005B4590" w:rsidRPr="005B4590" w:rsidTr="005B4590">
        <w:trPr>
          <w:trHeight w:val="296"/>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116.39</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146.25</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12.58</w:t>
            </w:r>
          </w:p>
        </w:tc>
      </w:tr>
      <w:tr w:rsidR="005B4590" w:rsidRPr="005B4590" w:rsidTr="005B4590">
        <w:trPr>
          <w:trHeight w:val="296"/>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146.26</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155.17</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11.65</w:t>
            </w:r>
          </w:p>
        </w:tc>
      </w:tr>
      <w:tr w:rsidR="005B4590" w:rsidRPr="005B4590" w:rsidTr="005B4590">
        <w:trPr>
          <w:trHeight w:val="296"/>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155.18</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175.51</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10.69</w:t>
            </w:r>
          </w:p>
        </w:tc>
      </w:tr>
      <w:tr w:rsidR="005B4590" w:rsidRPr="005B4590" w:rsidTr="005B4590">
        <w:trPr>
          <w:trHeight w:val="296"/>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175.52</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204.76</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9.69</w:t>
            </w:r>
          </w:p>
        </w:tc>
      </w:tr>
      <w:tr w:rsidR="005B4590" w:rsidRPr="005B4590" w:rsidTr="005B4590">
        <w:trPr>
          <w:trHeight w:val="296"/>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204.77</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234.01</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8.34</w:t>
            </w:r>
          </w:p>
        </w:tc>
      </w:tr>
      <w:tr w:rsidR="005B4590" w:rsidRPr="005B4590" w:rsidTr="005B4590">
        <w:trPr>
          <w:trHeight w:val="296"/>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234.02</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242.84</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7.16</w:t>
            </w:r>
          </w:p>
        </w:tc>
      </w:tr>
      <w:tr w:rsidR="005B4590" w:rsidRPr="005B4590" w:rsidTr="005B4590">
        <w:trPr>
          <w:trHeight w:val="311"/>
        </w:trPr>
        <w:tc>
          <w:tcPr>
            <w:tcW w:w="27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242.85</w:t>
            </w:r>
          </w:p>
        </w:tc>
        <w:tc>
          <w:tcPr>
            <w:tcW w:w="275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31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1 del rubro B.</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68"/>
        <w:gridCol w:w="1443"/>
        <w:gridCol w:w="1434"/>
        <w:gridCol w:w="1196"/>
        <w:gridCol w:w="1868"/>
        <w:gridCol w:w="1303"/>
      </w:tblGrid>
      <w:tr w:rsidR="005B4590" w:rsidRPr="005B4590" w:rsidTr="005B4590">
        <w:trPr>
          <w:trHeight w:val="307"/>
        </w:trPr>
        <w:tc>
          <w:tcPr>
            <w:tcW w:w="1468"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1</w:t>
            </w:r>
          </w:p>
        </w:tc>
        <w:tc>
          <w:tcPr>
            <w:tcW w:w="1443"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2</w:t>
            </w:r>
          </w:p>
        </w:tc>
        <w:tc>
          <w:tcPr>
            <w:tcW w:w="1434"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196"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1868"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w:t>
            </w:r>
          </w:p>
        </w:tc>
        <w:tc>
          <w:tcPr>
            <w:tcW w:w="1303"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Subsidio para</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aplicarse sobre el</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empleo</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excedente del límite</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diario</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inferior 1</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r>
      <w:tr w:rsidR="005B4590" w:rsidRPr="005B4590" w:rsidTr="005B4590">
        <w:trPr>
          <w:trHeight w:val="292"/>
        </w:trPr>
        <w:tc>
          <w:tcPr>
            <w:tcW w:w="1468"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443"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434"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196"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68"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303"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92"/>
        </w:trPr>
        <w:tc>
          <w:tcPr>
            <w:tcW w:w="1468"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443"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434"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w:t>
            </w:r>
          </w:p>
        </w:tc>
        <w:tc>
          <w:tcPr>
            <w:tcW w:w="1196"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1868"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c>
          <w:tcPr>
            <w:tcW w:w="1303" w:type="dxa"/>
            <w:tcBorders>
              <w:top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13.39</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19.04</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19.04</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58.19</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0.37</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13.39</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19.04</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58.20</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0.37</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13.38</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19.04</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87.29</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114.24</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0.37</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13.38</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19.04</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114.25</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116.38</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0.37</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12.92</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19.04</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116.39</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146.25</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0.37</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12.58</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19.04</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146.26</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155.17</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0.37</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11.65</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19.04</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155.18</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0.37</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10.69</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161.53</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161.53</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175.51</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10.69</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161.53</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175.52</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204.76</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9.69</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161.53</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204.77</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234.01</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8.34</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161.53</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234.02</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242.84</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7.16</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161.53</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242.85</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283.86</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283.87</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283.87</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329.97</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22.79</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329.98</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329.98</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395.06</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30.17</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395.07</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395.07</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796.79</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41.84</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796.80</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796.80</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1,255.85</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127.65</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1,255.86</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1,255.86</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2,397.62</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235.62</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2,397.63</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2,397.63</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3,196.82</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578.15</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2"/>
        </w:trPr>
        <w:tc>
          <w:tcPr>
            <w:tcW w:w="14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3,196.83</w:t>
            </w:r>
          </w:p>
        </w:tc>
        <w:tc>
          <w:tcPr>
            <w:tcW w:w="14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3,196.83</w:t>
            </w:r>
          </w:p>
        </w:tc>
        <w:tc>
          <w:tcPr>
            <w:tcW w:w="14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9,590.46</w:t>
            </w:r>
          </w:p>
        </w:tc>
        <w:tc>
          <w:tcPr>
            <w:tcW w:w="11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833.89</w:t>
            </w:r>
          </w:p>
        </w:tc>
        <w:tc>
          <w:tcPr>
            <w:tcW w:w="18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c>
          <w:tcPr>
            <w:tcW w:w="130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7"/>
        </w:trPr>
        <w:tc>
          <w:tcPr>
            <w:tcW w:w="1468"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9,590.47</w:t>
            </w:r>
          </w:p>
        </w:tc>
        <w:tc>
          <w:tcPr>
            <w:tcW w:w="1443"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9,590.47</w:t>
            </w:r>
          </w:p>
        </w:tc>
        <w:tc>
          <w:tcPr>
            <w:tcW w:w="1434"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196"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3,007.73</w:t>
            </w:r>
          </w:p>
        </w:tc>
        <w:tc>
          <w:tcPr>
            <w:tcW w:w="1868"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c>
          <w:tcPr>
            <w:tcW w:w="1303" w:type="dxa"/>
            <w:tcBorders>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2. </w:t>
      </w:r>
      <w:r w:rsidRPr="005B4590">
        <w:rPr>
          <w:rFonts w:ascii="Verdana" w:hAnsi="Verdana"/>
          <w:bCs/>
          <w:sz w:val="20"/>
        </w:rPr>
        <w:t>Tarifa aplicable cuando hagan pagos que correspondan a un periodo de 7 días, correspondiente a 2020.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4"/>
        <w:gridCol w:w="1935"/>
        <w:gridCol w:w="1735"/>
        <w:gridCol w:w="3018"/>
      </w:tblGrid>
      <w:tr w:rsidR="005B4590" w:rsidRPr="005B4590" w:rsidTr="005B4590">
        <w:trPr>
          <w:trHeight w:val="455"/>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440"/>
        </w:trPr>
        <w:tc>
          <w:tcPr>
            <w:tcW w:w="2024"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5"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35"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18"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bl>
    <w:p w:rsidR="005B4590" w:rsidRPr="005B4590" w:rsidRDefault="005B4590" w:rsidP="005B4590">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4"/>
        <w:gridCol w:w="1935"/>
        <w:gridCol w:w="1735"/>
        <w:gridCol w:w="3018"/>
      </w:tblGrid>
      <w:tr w:rsidR="005B4590" w:rsidRPr="005B4590" w:rsidTr="005B4590">
        <w:trPr>
          <w:trHeight w:val="440"/>
        </w:trPr>
        <w:tc>
          <w:tcPr>
            <w:tcW w:w="2024"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5"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133.21</w:t>
            </w:r>
          </w:p>
        </w:tc>
        <w:tc>
          <w:tcPr>
            <w:tcW w:w="1735"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18"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133.22</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1,130.64</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2.59</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1,130.65</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1,987.02</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66.36</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1,987.03</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2,309.79</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159.53</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2,309.80</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2,765.42</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211.19</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2,765.43</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5,577.53</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292.88</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5,577.54</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8,790.95</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893.55</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8,790.96</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16,783.34</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1,649.34</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16,783.35</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22,377.74</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4,047.05</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440"/>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22,377.75</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67,133.22</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5,837.23</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455"/>
        </w:trPr>
        <w:tc>
          <w:tcPr>
            <w:tcW w:w="202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67,133.23</w:t>
            </w:r>
          </w:p>
        </w:tc>
        <w:tc>
          <w:tcPr>
            <w:tcW w:w="19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21,054.11</w:t>
            </w:r>
          </w:p>
        </w:tc>
        <w:tc>
          <w:tcPr>
            <w:tcW w:w="3018"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Tabla del subsidio para el empleo aplicable a la tarifa del numeral 2 del rubro B.</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63"/>
        <w:gridCol w:w="2462"/>
        <w:gridCol w:w="3787"/>
      </w:tblGrid>
      <w:tr w:rsidR="005B4590" w:rsidRPr="005B4590" w:rsidTr="005B4590">
        <w:trPr>
          <w:trHeight w:val="390"/>
        </w:trPr>
        <w:tc>
          <w:tcPr>
            <w:tcW w:w="8712" w:type="dxa"/>
            <w:gridSpan w:val="3"/>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956015197"/>
              <w:rPr>
                <w:rFonts w:ascii="Verdana" w:hAnsi="Verdana"/>
                <w:bCs/>
                <w:sz w:val="20"/>
              </w:rPr>
            </w:pPr>
            <w:r w:rsidRPr="005B4590">
              <w:rPr>
                <w:rFonts w:ascii="Verdana" w:hAnsi="Verdana"/>
                <w:bCs/>
                <w:sz w:val="20"/>
              </w:rPr>
              <w:lastRenderedPageBreak/>
              <w:t>Monto de ingresos que sirven de base para calcular el impuesto</w:t>
            </w:r>
          </w:p>
        </w:tc>
      </w:tr>
      <w:tr w:rsidR="005B4590" w:rsidRPr="005B4590" w:rsidTr="005B4590">
        <w:trPr>
          <w:trHeight w:val="38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Para Ingresos de</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Hasta Ingresos de</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Cantidad de subsidio para el empleo semanal</w:t>
            </w:r>
          </w:p>
        </w:tc>
      </w:tr>
      <w:tr w:rsidR="005B4590" w:rsidRPr="005B4590" w:rsidTr="005B4590">
        <w:trPr>
          <w:trHeight w:val="380"/>
        </w:trPr>
        <w:tc>
          <w:tcPr>
            <w:tcW w:w="246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46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78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380"/>
        </w:trPr>
        <w:tc>
          <w:tcPr>
            <w:tcW w:w="246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46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407.33</w:t>
            </w:r>
          </w:p>
        </w:tc>
        <w:tc>
          <w:tcPr>
            <w:tcW w:w="378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93.73</w:t>
            </w:r>
          </w:p>
        </w:tc>
      </w:tr>
      <w:tr w:rsidR="005B4590" w:rsidRPr="005B4590" w:rsidTr="005B4590">
        <w:trPr>
          <w:trHeight w:val="38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407.34</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610.96</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93.66</w:t>
            </w:r>
          </w:p>
        </w:tc>
      </w:tr>
      <w:tr w:rsidR="005B4590" w:rsidRPr="005B4590" w:rsidTr="005B4590">
        <w:trPr>
          <w:trHeight w:val="44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610.97</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799.68</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93.66</w:t>
            </w:r>
          </w:p>
        </w:tc>
      </w:tr>
      <w:tr w:rsidR="005B4590" w:rsidRPr="005B4590" w:rsidTr="005B4590">
        <w:trPr>
          <w:trHeight w:val="44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799.69</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814.66</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90.44</w:t>
            </w:r>
          </w:p>
        </w:tc>
      </w:tr>
      <w:tr w:rsidR="005B4590" w:rsidRPr="005B4590" w:rsidTr="005B4590">
        <w:trPr>
          <w:trHeight w:val="44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814.67</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1,023.75</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88.06</w:t>
            </w:r>
          </w:p>
        </w:tc>
      </w:tr>
      <w:tr w:rsidR="005B4590" w:rsidRPr="005B4590" w:rsidTr="005B4590">
        <w:trPr>
          <w:trHeight w:val="44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1,023.76</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1,086.19</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81.55</w:t>
            </w:r>
          </w:p>
        </w:tc>
      </w:tr>
      <w:tr w:rsidR="005B4590" w:rsidRPr="005B4590" w:rsidTr="005B4590">
        <w:trPr>
          <w:trHeight w:val="44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1,086.20</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1,228.57</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74.83</w:t>
            </w:r>
          </w:p>
        </w:tc>
      </w:tr>
      <w:tr w:rsidR="005B4590" w:rsidRPr="005B4590" w:rsidTr="005B4590">
        <w:trPr>
          <w:trHeight w:val="44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1,228.58</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1,433.32</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67.83</w:t>
            </w:r>
          </w:p>
        </w:tc>
      </w:tr>
      <w:tr w:rsidR="005B4590" w:rsidRPr="005B4590" w:rsidTr="005B4590">
        <w:trPr>
          <w:trHeight w:val="44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1,433.33</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1,638.07</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58.38</w:t>
            </w:r>
          </w:p>
        </w:tc>
      </w:tr>
      <w:tr w:rsidR="005B4590" w:rsidRPr="005B4590" w:rsidTr="005B4590">
        <w:trPr>
          <w:trHeight w:val="440"/>
        </w:trPr>
        <w:tc>
          <w:tcPr>
            <w:tcW w:w="246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1,638.08</w:t>
            </w:r>
          </w:p>
        </w:tc>
        <w:tc>
          <w:tcPr>
            <w:tcW w:w="2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1,699.88</w:t>
            </w:r>
          </w:p>
        </w:tc>
        <w:tc>
          <w:tcPr>
            <w:tcW w:w="378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50.12</w:t>
            </w:r>
          </w:p>
        </w:tc>
      </w:tr>
      <w:tr w:rsidR="005B4590" w:rsidRPr="005B4590" w:rsidTr="005B4590">
        <w:trPr>
          <w:trHeight w:val="390"/>
        </w:trPr>
        <w:tc>
          <w:tcPr>
            <w:tcW w:w="246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1,699.89</w:t>
            </w:r>
          </w:p>
        </w:tc>
        <w:tc>
          <w:tcPr>
            <w:tcW w:w="246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378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2 del rubro B.</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98"/>
        <w:gridCol w:w="1432"/>
        <w:gridCol w:w="1391"/>
        <w:gridCol w:w="1249"/>
        <w:gridCol w:w="1847"/>
        <w:gridCol w:w="1295"/>
      </w:tblGrid>
      <w:tr w:rsidR="005B4590" w:rsidRPr="005B4590" w:rsidTr="005B4590">
        <w:trPr>
          <w:trHeight w:val="306"/>
        </w:trPr>
        <w:tc>
          <w:tcPr>
            <w:tcW w:w="149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1</w:t>
            </w:r>
          </w:p>
        </w:tc>
        <w:tc>
          <w:tcPr>
            <w:tcW w:w="143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2</w:t>
            </w:r>
          </w:p>
        </w:tc>
        <w:tc>
          <w:tcPr>
            <w:tcW w:w="139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24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184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w:t>
            </w:r>
          </w:p>
        </w:tc>
        <w:tc>
          <w:tcPr>
            <w:tcW w:w="129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Subsidio para</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aplicarse sobre el</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empleo</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excedente del límite</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semanal</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inferior 1</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r>
      <w:tr w:rsidR="005B4590" w:rsidRPr="005B4590" w:rsidTr="005B4590">
        <w:trPr>
          <w:trHeight w:val="296"/>
        </w:trPr>
        <w:tc>
          <w:tcPr>
            <w:tcW w:w="149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43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39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24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4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29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bl>
    <w:p w:rsidR="005B4590" w:rsidRPr="005B4590" w:rsidRDefault="005B4590" w:rsidP="005B4590">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98"/>
        <w:gridCol w:w="1432"/>
        <w:gridCol w:w="1391"/>
        <w:gridCol w:w="1249"/>
        <w:gridCol w:w="1847"/>
        <w:gridCol w:w="1295"/>
      </w:tblGrid>
      <w:tr w:rsidR="005B4590" w:rsidRPr="005B4590" w:rsidTr="005B4590">
        <w:trPr>
          <w:trHeight w:val="296"/>
        </w:trPr>
        <w:tc>
          <w:tcPr>
            <w:tcW w:w="149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43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39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133.21</w:t>
            </w:r>
          </w:p>
        </w:tc>
        <w:tc>
          <w:tcPr>
            <w:tcW w:w="124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184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c>
          <w:tcPr>
            <w:tcW w:w="129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93.73</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133.22</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133.22</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407.33</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2.59</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93.73</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133.22</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407.34</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610.96</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2.59</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93.66</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133.22</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610.97</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799.68</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2.59</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93.66</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133.22</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799.69</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814.66</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2.59</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90.44</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133.22</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814.67</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1,023.75</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2.59</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88.06</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133.22</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1,023.76</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1,086.19</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2.59</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81.55</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133.22</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1,086.20</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1,130.64</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2.59</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74.83</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1,130.65</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1,130.65</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1,228.57</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66.36</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74.83</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1,130.65</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1,228.58</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1,433.32</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66.36</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67.83</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1,130.65</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1,433.33</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1,638.07</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66.36</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58.38</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1,130.65</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1,638.08</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1,699.88</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66.36</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50.12</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1,130.65</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1,699.89</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1,987.02</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66.36</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1,987.03</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1,987.03</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2,309.79</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159.53</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2,309.80</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2,309.80</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2,765.42</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211.19</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2,765.43</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2,765.43</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5,577.53</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292.88</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5,577.54</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5,577.54</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8,790.95</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893.55</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8,790.96</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8,790.96</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16,783.34</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1,649.34</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16,783.35</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16,783.35</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22,377.74</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4,047.05</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296"/>
        </w:trPr>
        <w:tc>
          <w:tcPr>
            <w:tcW w:w="149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22,377.75</w:t>
            </w:r>
          </w:p>
        </w:tc>
        <w:tc>
          <w:tcPr>
            <w:tcW w:w="14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22,377.75</w:t>
            </w:r>
          </w:p>
        </w:tc>
        <w:tc>
          <w:tcPr>
            <w:tcW w:w="139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67,133.22</w:t>
            </w:r>
          </w:p>
        </w:tc>
        <w:tc>
          <w:tcPr>
            <w:tcW w:w="124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5,837.23</w:t>
            </w:r>
          </w:p>
        </w:tc>
        <w:tc>
          <w:tcPr>
            <w:tcW w:w="184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c>
          <w:tcPr>
            <w:tcW w:w="129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6"/>
        </w:trPr>
        <w:tc>
          <w:tcPr>
            <w:tcW w:w="149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67,133.23</w:t>
            </w:r>
          </w:p>
        </w:tc>
        <w:tc>
          <w:tcPr>
            <w:tcW w:w="143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67,133.23</w:t>
            </w:r>
          </w:p>
        </w:tc>
        <w:tc>
          <w:tcPr>
            <w:tcW w:w="139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24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21,054.11</w:t>
            </w:r>
          </w:p>
        </w:tc>
        <w:tc>
          <w:tcPr>
            <w:tcW w:w="184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c>
          <w:tcPr>
            <w:tcW w:w="129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3. </w:t>
      </w:r>
      <w:r w:rsidRPr="005B4590">
        <w:rPr>
          <w:rFonts w:ascii="Verdana" w:hAnsi="Verdana"/>
          <w:bCs/>
          <w:sz w:val="20"/>
        </w:rPr>
        <w:t>Tarifa aplicable cuando hagan pagos que correspondan a un periodo de 10 días, correspondiente a 2020.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00"/>
        <w:gridCol w:w="1924"/>
        <w:gridCol w:w="1836"/>
        <w:gridCol w:w="2952"/>
      </w:tblGrid>
      <w:tr w:rsidR="005B4590" w:rsidRPr="005B4590" w:rsidTr="005B4590">
        <w:trPr>
          <w:trHeight w:val="331"/>
        </w:trPr>
        <w:tc>
          <w:tcPr>
            <w:tcW w:w="200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2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3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5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321"/>
        </w:trPr>
        <w:tc>
          <w:tcPr>
            <w:tcW w:w="200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w:t>
            </w:r>
          </w:p>
        </w:tc>
        <w:tc>
          <w:tcPr>
            <w:tcW w:w="192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3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5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321"/>
        </w:trPr>
        <w:tc>
          <w:tcPr>
            <w:tcW w:w="200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2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190.30</w:t>
            </w:r>
          </w:p>
        </w:tc>
        <w:tc>
          <w:tcPr>
            <w:tcW w:w="183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5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190.31</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1,615.20</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3.70</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1,615.21</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2,838.60</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94.80</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2,838.61</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3,299.70</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227.90</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3,299.71</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3,950.60</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301.70</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3,950.61</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7,967.90</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418.40</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7,967.91</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12,558.50</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1,276.50</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12,558.51</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23,976.20</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2,356.20</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23,976.21</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31,968.20</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5,781.50</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321"/>
        </w:trPr>
        <w:tc>
          <w:tcPr>
            <w:tcW w:w="200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31,968.21</w:t>
            </w:r>
          </w:p>
        </w:tc>
        <w:tc>
          <w:tcPr>
            <w:tcW w:w="19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95,904.60</w:t>
            </w:r>
          </w:p>
        </w:tc>
        <w:tc>
          <w:tcPr>
            <w:tcW w:w="183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8,338.90</w:t>
            </w:r>
          </w:p>
        </w:tc>
        <w:tc>
          <w:tcPr>
            <w:tcW w:w="29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331"/>
        </w:trPr>
        <w:tc>
          <w:tcPr>
            <w:tcW w:w="200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95,904.61</w:t>
            </w:r>
          </w:p>
        </w:tc>
        <w:tc>
          <w:tcPr>
            <w:tcW w:w="192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3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30,077.30</w:t>
            </w:r>
          </w:p>
        </w:tc>
        <w:tc>
          <w:tcPr>
            <w:tcW w:w="295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Tabla del subsidio para el empleo aplicable a la tarifa del numeral 3 del rubro B.</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49"/>
        <w:gridCol w:w="2749"/>
        <w:gridCol w:w="3514"/>
      </w:tblGrid>
      <w:tr w:rsidR="005B4590" w:rsidRPr="005B4590" w:rsidTr="005B4590">
        <w:trPr>
          <w:trHeight w:val="311"/>
        </w:trPr>
        <w:tc>
          <w:tcPr>
            <w:tcW w:w="8712"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620838730"/>
              <w:rPr>
                <w:rFonts w:ascii="Verdana" w:hAnsi="Verdana"/>
                <w:bCs/>
                <w:sz w:val="20"/>
              </w:rPr>
            </w:pPr>
            <w:r w:rsidRPr="005B4590">
              <w:rPr>
                <w:rFonts w:ascii="Verdana" w:hAnsi="Verdana"/>
                <w:bCs/>
                <w:sz w:val="20"/>
              </w:rPr>
              <w:t>Monto de ingresos que sirven de base para</w:t>
            </w:r>
          </w:p>
        </w:tc>
      </w:tr>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Para Ingresos de</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Hasta Ingresos de</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Cantidad de subsidio para el empleo decenal</w:t>
            </w:r>
          </w:p>
        </w:tc>
      </w:tr>
      <w:tr w:rsidR="005B4590" w:rsidRPr="005B4590" w:rsidTr="005B4590">
        <w:trPr>
          <w:trHeight w:val="296"/>
        </w:trPr>
        <w:tc>
          <w:tcPr>
            <w:tcW w:w="2449"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749"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514" w:type="dxa"/>
            <w:tcBorders>
              <w:top w:val="single" w:sz="6"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96"/>
        </w:trPr>
        <w:tc>
          <w:tcPr>
            <w:tcW w:w="2449"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749"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581.90</w:t>
            </w:r>
          </w:p>
        </w:tc>
        <w:tc>
          <w:tcPr>
            <w:tcW w:w="3514" w:type="dxa"/>
            <w:tcBorders>
              <w:top w:val="single" w:sz="4"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133.90</w:t>
            </w:r>
          </w:p>
        </w:tc>
      </w:tr>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581.91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872.80</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133.80</w:t>
            </w:r>
          </w:p>
        </w:tc>
      </w:tr>
    </w:tbl>
    <w:p w:rsidR="005B4590" w:rsidRPr="005B4590" w:rsidRDefault="005B4590" w:rsidP="005B4590">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49"/>
        <w:gridCol w:w="2749"/>
        <w:gridCol w:w="3514"/>
      </w:tblGrid>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1,142.40</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133.80</w:t>
            </w:r>
          </w:p>
        </w:tc>
      </w:tr>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1,142.41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1,163.80</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129.20</w:t>
            </w:r>
          </w:p>
        </w:tc>
      </w:tr>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1,163.81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1,462.50</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125.80</w:t>
            </w:r>
          </w:p>
        </w:tc>
      </w:tr>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1,462.51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1,551.70</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116.50</w:t>
            </w:r>
          </w:p>
        </w:tc>
      </w:tr>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1,551.71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1,755.10</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106.90</w:t>
            </w:r>
          </w:p>
        </w:tc>
      </w:tr>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1,755.11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2,047.60</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96.90</w:t>
            </w:r>
          </w:p>
        </w:tc>
      </w:tr>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2,047.61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2,340.10</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83.40</w:t>
            </w:r>
          </w:p>
        </w:tc>
      </w:tr>
      <w:tr w:rsidR="005B4590" w:rsidRPr="005B4590" w:rsidTr="005B4590">
        <w:trPr>
          <w:trHeight w:val="296"/>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2,340.11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2,428.40</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71.60</w:t>
            </w:r>
          </w:p>
        </w:tc>
      </w:tr>
      <w:tr w:rsidR="005B4590" w:rsidRPr="005B4590" w:rsidTr="005B4590">
        <w:trPr>
          <w:trHeight w:val="311"/>
        </w:trPr>
        <w:tc>
          <w:tcPr>
            <w:tcW w:w="24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2,428.41</w:t>
            </w:r>
          </w:p>
        </w:tc>
        <w:tc>
          <w:tcPr>
            <w:tcW w:w="274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35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3 del rubro B.</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5"/>
        <w:gridCol w:w="1435"/>
        <w:gridCol w:w="1394"/>
        <w:gridCol w:w="1248"/>
        <w:gridCol w:w="1861"/>
        <w:gridCol w:w="1299"/>
      </w:tblGrid>
      <w:tr w:rsidR="005B4590" w:rsidRPr="005B4590" w:rsidTr="005B4590">
        <w:trPr>
          <w:trHeight w:val="327"/>
        </w:trPr>
        <w:tc>
          <w:tcPr>
            <w:tcW w:w="14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1</w:t>
            </w:r>
          </w:p>
        </w:tc>
        <w:tc>
          <w:tcPr>
            <w:tcW w:w="14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2</w:t>
            </w:r>
          </w:p>
        </w:tc>
        <w:tc>
          <w:tcPr>
            <w:tcW w:w="139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24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186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w:t>
            </w:r>
          </w:p>
        </w:tc>
        <w:tc>
          <w:tcPr>
            <w:tcW w:w="129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Subsidio para</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aplicarse sobre el</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empleo</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excedente del límite</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decenal</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inferior 1</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r>
      <w:tr w:rsidR="005B4590" w:rsidRPr="005B4590" w:rsidTr="005B4590">
        <w:trPr>
          <w:trHeight w:val="317"/>
        </w:trPr>
        <w:tc>
          <w:tcPr>
            <w:tcW w:w="14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4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39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24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6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29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96"/>
        </w:trPr>
        <w:tc>
          <w:tcPr>
            <w:tcW w:w="14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4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39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190.30</w:t>
            </w:r>
          </w:p>
        </w:tc>
        <w:tc>
          <w:tcPr>
            <w:tcW w:w="124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186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c>
          <w:tcPr>
            <w:tcW w:w="129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133.90</w:t>
            </w:r>
          </w:p>
        </w:tc>
      </w:tr>
      <w:tr w:rsidR="005B4590" w:rsidRPr="005B4590" w:rsidTr="005B4590">
        <w:trPr>
          <w:trHeight w:val="296"/>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581.90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3.70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133.90</w:t>
            </w:r>
          </w:p>
        </w:tc>
      </w:tr>
      <w:tr w:rsidR="005B4590" w:rsidRPr="005B4590" w:rsidTr="005B4590">
        <w:trPr>
          <w:trHeight w:val="296"/>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581.91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3.70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133.80</w:t>
            </w:r>
          </w:p>
        </w:tc>
      </w:tr>
      <w:tr w:rsidR="005B4590" w:rsidRPr="005B4590" w:rsidTr="005B4590">
        <w:trPr>
          <w:trHeight w:val="296"/>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1,142.40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3.70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133.80</w:t>
            </w:r>
          </w:p>
        </w:tc>
      </w:tr>
      <w:tr w:rsidR="005B4590" w:rsidRPr="005B4590" w:rsidTr="005B4590">
        <w:trPr>
          <w:trHeight w:val="296"/>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1,142.41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1,163.80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3.70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129.20</w:t>
            </w:r>
          </w:p>
        </w:tc>
      </w:tr>
      <w:tr w:rsidR="005B4590" w:rsidRPr="005B4590" w:rsidTr="005B4590">
        <w:trPr>
          <w:trHeight w:val="296"/>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1,163.81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1,462.50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3.70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125.80</w:t>
            </w:r>
          </w:p>
        </w:tc>
      </w:tr>
      <w:tr w:rsidR="005B4590" w:rsidRPr="005B4590" w:rsidTr="005B4590">
        <w:trPr>
          <w:trHeight w:val="296"/>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1,462.51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1,551.70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3.70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116.50</w:t>
            </w:r>
          </w:p>
        </w:tc>
      </w:tr>
      <w:tr w:rsidR="005B4590" w:rsidRPr="005B4590" w:rsidTr="005B4590">
        <w:trPr>
          <w:trHeight w:val="296"/>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190.31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1,551.71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3.70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106.90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1,755.10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106.90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1,755.11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2,047.60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96.90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2,047.61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2,340.10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83.40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2,340.11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2,428.40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71.60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1,615.21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2,428.41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2,838.60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94.80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2,838.61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2,838.61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3,299.70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227.90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3,299.71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3,299.71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3,950.60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301.70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3,950.61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3,950.61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7,967.90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418.40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7,967.91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7,967.91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12,558.50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1,276.50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12,558.51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12,558.51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23,976.20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2,356.20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23,976.21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23,976.21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31,968.20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5,781.50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17"/>
        </w:trPr>
        <w:tc>
          <w:tcPr>
            <w:tcW w:w="14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31,968.21</w:t>
            </w:r>
          </w:p>
        </w:tc>
        <w:tc>
          <w:tcPr>
            <w:tcW w:w="14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31,968.21</w:t>
            </w:r>
          </w:p>
        </w:tc>
        <w:tc>
          <w:tcPr>
            <w:tcW w:w="139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95,904.60</w:t>
            </w:r>
          </w:p>
        </w:tc>
        <w:tc>
          <w:tcPr>
            <w:tcW w:w="12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8,338.90</w:t>
            </w:r>
          </w:p>
        </w:tc>
        <w:tc>
          <w:tcPr>
            <w:tcW w:w="18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c>
          <w:tcPr>
            <w:tcW w:w="129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27"/>
        </w:trPr>
        <w:tc>
          <w:tcPr>
            <w:tcW w:w="14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95,904.61</w:t>
            </w:r>
          </w:p>
        </w:tc>
        <w:tc>
          <w:tcPr>
            <w:tcW w:w="14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95,904.61</w:t>
            </w:r>
          </w:p>
        </w:tc>
        <w:tc>
          <w:tcPr>
            <w:tcW w:w="139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24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30,077.30</w:t>
            </w:r>
          </w:p>
        </w:tc>
        <w:tc>
          <w:tcPr>
            <w:tcW w:w="186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c>
          <w:tcPr>
            <w:tcW w:w="129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
          <w:bCs/>
          <w:sz w:val="20"/>
        </w:rPr>
        <w:t>4. </w:t>
      </w:r>
      <w:r w:rsidRPr="005B4590">
        <w:rPr>
          <w:rFonts w:ascii="Verdana" w:hAnsi="Verdana"/>
          <w:bCs/>
          <w:sz w:val="20"/>
        </w:rPr>
        <w:t>Tarifa aplicable cuando hagan pagos que correspondan a un periodo de 15 días, correspondiente a 2020.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6"/>
        <w:gridCol w:w="1966"/>
        <w:gridCol w:w="1618"/>
        <w:gridCol w:w="3162"/>
      </w:tblGrid>
      <w:tr w:rsidR="005B4590" w:rsidRPr="005B4590" w:rsidTr="005B4590">
        <w:trPr>
          <w:trHeight w:val="419"/>
        </w:trPr>
        <w:tc>
          <w:tcPr>
            <w:tcW w:w="196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6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61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16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409"/>
        </w:trPr>
        <w:tc>
          <w:tcPr>
            <w:tcW w:w="196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6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61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16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339"/>
        </w:trPr>
        <w:tc>
          <w:tcPr>
            <w:tcW w:w="196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6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285.45</w:t>
            </w:r>
          </w:p>
        </w:tc>
        <w:tc>
          <w:tcPr>
            <w:tcW w:w="161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16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bl>
    <w:p w:rsidR="005B4590" w:rsidRPr="005B4590" w:rsidRDefault="005B4590" w:rsidP="005B4590">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6"/>
        <w:gridCol w:w="1966"/>
        <w:gridCol w:w="1618"/>
        <w:gridCol w:w="3162"/>
      </w:tblGrid>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285.46</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2,422.80</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5.55</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2,422.81</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4,257.90</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142.20</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4,257.91</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4,949.55</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341.85</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4,949.56</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5,925.90</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452.55</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5,925.91</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11,951.85</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627.60</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11,951.86</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18,837.75</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1,914.75</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18,837.76</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35,964.30</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3,534.30</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35,964.31</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47,952.30</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8,672.25</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409"/>
        </w:trPr>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47,952.31</w:t>
            </w:r>
          </w:p>
        </w:tc>
        <w:tc>
          <w:tcPr>
            <w:tcW w:w="19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143,856.90</w:t>
            </w:r>
          </w:p>
        </w:tc>
        <w:tc>
          <w:tcPr>
            <w:tcW w:w="16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12,508.35</w:t>
            </w:r>
          </w:p>
        </w:tc>
        <w:tc>
          <w:tcPr>
            <w:tcW w:w="31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419"/>
        </w:trPr>
        <w:tc>
          <w:tcPr>
            <w:tcW w:w="196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143,856.91</w:t>
            </w:r>
          </w:p>
        </w:tc>
        <w:tc>
          <w:tcPr>
            <w:tcW w:w="196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61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45,115.95</w:t>
            </w:r>
          </w:p>
        </w:tc>
        <w:tc>
          <w:tcPr>
            <w:tcW w:w="316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lastRenderedPageBreak/>
        <w:t>Tabla del subsidio para el empleo aplicable a la tarifa del numeral 4 del rubro B</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82"/>
        <w:gridCol w:w="2756"/>
        <w:gridCol w:w="3174"/>
      </w:tblGrid>
      <w:tr w:rsidR="005B4590" w:rsidRPr="005B4590" w:rsidTr="005B4590">
        <w:trPr>
          <w:trHeight w:val="419"/>
        </w:trPr>
        <w:tc>
          <w:tcPr>
            <w:tcW w:w="8712" w:type="dxa"/>
            <w:gridSpan w:val="3"/>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394886979"/>
              <w:rPr>
                <w:rFonts w:ascii="Verdana" w:hAnsi="Verdana"/>
                <w:bCs/>
                <w:sz w:val="20"/>
              </w:rPr>
            </w:pPr>
            <w:r w:rsidRPr="005B4590">
              <w:rPr>
                <w:rFonts w:ascii="Verdana" w:hAnsi="Verdana"/>
                <w:bCs/>
                <w:sz w:val="20"/>
              </w:rPr>
              <w:t>Monto de ingresos que sirven de base para calcular el impuesto</w:t>
            </w:r>
          </w:p>
        </w:tc>
      </w:tr>
      <w:tr w:rsidR="005B4590" w:rsidRPr="005B4590" w:rsidTr="005B4590">
        <w:trPr>
          <w:trHeight w:val="717"/>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Para Ingresos de</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Hasta Ingresos de</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Cantidad de subsidio para el empleo</w:t>
            </w:r>
            <w:r w:rsidRPr="005B4590">
              <w:rPr>
                <w:rFonts w:ascii="Verdana" w:hAnsi="Verdana"/>
                <w:bCs/>
                <w:sz w:val="20"/>
              </w:rPr>
              <w:br/>
              <w:t>quincenal</w:t>
            </w:r>
          </w:p>
        </w:tc>
      </w:tr>
      <w:tr w:rsidR="005B4590" w:rsidRPr="005B4590" w:rsidTr="005B4590">
        <w:trPr>
          <w:trHeight w:val="409"/>
        </w:trPr>
        <w:tc>
          <w:tcPr>
            <w:tcW w:w="278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75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17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409"/>
        </w:trPr>
        <w:tc>
          <w:tcPr>
            <w:tcW w:w="278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75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872.85</w:t>
            </w:r>
          </w:p>
        </w:tc>
        <w:tc>
          <w:tcPr>
            <w:tcW w:w="317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200.85</w:t>
            </w:r>
          </w:p>
        </w:tc>
      </w:tr>
      <w:tr w:rsidR="005B4590" w:rsidRPr="005B4590" w:rsidTr="005B4590">
        <w:trPr>
          <w:trHeight w:val="409"/>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872.86</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1,309.20</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200.70</w:t>
            </w:r>
          </w:p>
        </w:tc>
      </w:tr>
      <w:tr w:rsidR="005B4590" w:rsidRPr="005B4590" w:rsidTr="005B4590">
        <w:trPr>
          <w:trHeight w:val="409"/>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1,309.21</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1,713.60</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200.70</w:t>
            </w:r>
          </w:p>
        </w:tc>
      </w:tr>
      <w:tr w:rsidR="005B4590" w:rsidRPr="005B4590" w:rsidTr="005B4590">
        <w:trPr>
          <w:trHeight w:val="409"/>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1,713.61</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1,745.70</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193.80</w:t>
            </w:r>
          </w:p>
        </w:tc>
      </w:tr>
      <w:tr w:rsidR="005B4590" w:rsidRPr="005B4590" w:rsidTr="005B4590">
        <w:trPr>
          <w:trHeight w:val="409"/>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1,745.71</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2,193.75</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188.70</w:t>
            </w:r>
          </w:p>
        </w:tc>
      </w:tr>
      <w:tr w:rsidR="005B4590" w:rsidRPr="005B4590" w:rsidTr="005B4590">
        <w:trPr>
          <w:trHeight w:val="409"/>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2,193.76</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2,327.55</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174.75</w:t>
            </w:r>
          </w:p>
        </w:tc>
      </w:tr>
      <w:tr w:rsidR="005B4590" w:rsidRPr="005B4590" w:rsidTr="005B4590">
        <w:trPr>
          <w:trHeight w:val="409"/>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2,327.56</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2,632.65</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160.35</w:t>
            </w:r>
          </w:p>
        </w:tc>
      </w:tr>
      <w:tr w:rsidR="005B4590" w:rsidRPr="005B4590" w:rsidTr="005B4590">
        <w:trPr>
          <w:trHeight w:val="409"/>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2,632.66</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3,071.40</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145.35</w:t>
            </w:r>
          </w:p>
        </w:tc>
      </w:tr>
      <w:tr w:rsidR="005B4590" w:rsidRPr="005B4590" w:rsidTr="005B4590">
        <w:trPr>
          <w:trHeight w:val="409"/>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3,071.41</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3,510.15</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125.10</w:t>
            </w:r>
          </w:p>
        </w:tc>
      </w:tr>
      <w:tr w:rsidR="005B4590" w:rsidRPr="005B4590" w:rsidTr="005B4590">
        <w:trPr>
          <w:trHeight w:val="409"/>
        </w:trPr>
        <w:tc>
          <w:tcPr>
            <w:tcW w:w="278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3,510.16</w:t>
            </w:r>
          </w:p>
        </w:tc>
        <w:tc>
          <w:tcPr>
            <w:tcW w:w="275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3,642.60</w:t>
            </w:r>
          </w:p>
        </w:tc>
        <w:tc>
          <w:tcPr>
            <w:tcW w:w="31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107.40</w:t>
            </w:r>
          </w:p>
        </w:tc>
      </w:tr>
      <w:tr w:rsidR="005B4590" w:rsidRPr="005B4590" w:rsidTr="005B4590">
        <w:trPr>
          <w:trHeight w:val="419"/>
        </w:trPr>
        <w:tc>
          <w:tcPr>
            <w:tcW w:w="278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3,642.61</w:t>
            </w:r>
          </w:p>
        </w:tc>
        <w:tc>
          <w:tcPr>
            <w:tcW w:w="275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317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4 del rubro B.</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1459"/>
        <w:gridCol w:w="1462"/>
        <w:gridCol w:w="1409"/>
        <w:gridCol w:w="1261"/>
        <w:gridCol w:w="1831"/>
        <w:gridCol w:w="1290"/>
      </w:tblGrid>
      <w:tr w:rsidR="005B4590" w:rsidRPr="005B4590" w:rsidTr="005B4590">
        <w:trPr>
          <w:trHeight w:val="310"/>
        </w:trPr>
        <w:tc>
          <w:tcPr>
            <w:tcW w:w="145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1</w:t>
            </w:r>
          </w:p>
        </w:tc>
        <w:tc>
          <w:tcPr>
            <w:tcW w:w="146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2</w:t>
            </w:r>
          </w:p>
        </w:tc>
        <w:tc>
          <w:tcPr>
            <w:tcW w:w="140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26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183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w:t>
            </w:r>
          </w:p>
        </w:tc>
        <w:tc>
          <w:tcPr>
            <w:tcW w:w="129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Subsidio para</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aplicarse sobre el</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empleo</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excedente del límite</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quincenal</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inferior 1</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r>
      <w:tr w:rsidR="005B4590" w:rsidRPr="005B4590" w:rsidTr="005B4590">
        <w:trPr>
          <w:trHeight w:val="300"/>
        </w:trPr>
        <w:tc>
          <w:tcPr>
            <w:tcW w:w="145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46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40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26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3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29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76"/>
        </w:trPr>
        <w:tc>
          <w:tcPr>
            <w:tcW w:w="145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0.01</w:t>
            </w:r>
          </w:p>
        </w:tc>
        <w:tc>
          <w:tcPr>
            <w:tcW w:w="146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40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285.45</w:t>
            </w:r>
          </w:p>
        </w:tc>
        <w:tc>
          <w:tcPr>
            <w:tcW w:w="126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183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c>
          <w:tcPr>
            <w:tcW w:w="129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200.85</w:t>
            </w:r>
          </w:p>
        </w:tc>
      </w:tr>
    </w:tbl>
    <w:p w:rsidR="005B4590" w:rsidRPr="005B4590" w:rsidRDefault="005B4590" w:rsidP="005B4590">
      <w:pPr>
        <w:jc w:val="both"/>
        <w:rPr>
          <w:rFonts w:ascii="Verdana" w:hAnsi="Verdana"/>
          <w:bCs/>
          <w:vanish/>
          <w:sz w:val="20"/>
        </w:rPr>
      </w:pP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1459"/>
        <w:gridCol w:w="1462"/>
        <w:gridCol w:w="1409"/>
        <w:gridCol w:w="1261"/>
        <w:gridCol w:w="1831"/>
        <w:gridCol w:w="1290"/>
      </w:tblGrid>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285.46</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872.85</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200.85</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872.86</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1,309.20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200.70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1,309.21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1,713.60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200.70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1,713.61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1,745.70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193.80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1,745.71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2,193.75</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188.70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2,193.76</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2,327.55</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174.75</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285.46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2,327.56</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2,422.80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160.35</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2,422.81</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2,422.81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2,632.65</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142.20</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160.35</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2,422.81</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2,632.66</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3,071.40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142.20</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145.35</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2,422.81</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3,071.41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3,510.15</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142.20</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125.10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2,422.81</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3,510.16</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3,642.60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142.20</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107.40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2,422.81</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3,642.61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4,257.90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142.20</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4,257.91</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4,257.91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4,949.55</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341.85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4,949.56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4,949.56</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5,925.90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452.55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5,925.91</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5,925.91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11,951.85</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627.60</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11,951.86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11,951.86</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18,837.75</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1,914.75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18,837.76</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18,837.76</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35,964.30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3,534.30</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35,964.31</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35,964.31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47,952.30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8,672.25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0"/>
        </w:trPr>
        <w:tc>
          <w:tcPr>
            <w:tcW w:w="145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47,952.31</w:t>
            </w:r>
          </w:p>
        </w:tc>
        <w:tc>
          <w:tcPr>
            <w:tcW w:w="146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47,952.31</w:t>
            </w:r>
          </w:p>
        </w:tc>
        <w:tc>
          <w:tcPr>
            <w:tcW w:w="140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143,856.90</w:t>
            </w:r>
          </w:p>
        </w:tc>
        <w:tc>
          <w:tcPr>
            <w:tcW w:w="126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12,508.35</w:t>
            </w:r>
          </w:p>
        </w:tc>
        <w:tc>
          <w:tcPr>
            <w:tcW w:w="18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c>
          <w:tcPr>
            <w:tcW w:w="12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10"/>
        </w:trPr>
        <w:tc>
          <w:tcPr>
            <w:tcW w:w="145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143,856.91</w:t>
            </w:r>
          </w:p>
        </w:tc>
        <w:tc>
          <w:tcPr>
            <w:tcW w:w="146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143,856.91</w:t>
            </w:r>
          </w:p>
        </w:tc>
        <w:tc>
          <w:tcPr>
            <w:tcW w:w="140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26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45,115.95</w:t>
            </w:r>
          </w:p>
        </w:tc>
        <w:tc>
          <w:tcPr>
            <w:tcW w:w="183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c>
          <w:tcPr>
            <w:tcW w:w="129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5. </w:t>
      </w:r>
      <w:r w:rsidRPr="005B4590">
        <w:rPr>
          <w:rFonts w:ascii="Verdana" w:hAnsi="Verdana"/>
          <w:bCs/>
          <w:sz w:val="20"/>
        </w:rPr>
        <w:t>Tarifa aplicable durante 2020 para el cálculo de los pagos provisionales mensuales.</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1975"/>
        <w:gridCol w:w="1929"/>
        <w:gridCol w:w="1838"/>
        <w:gridCol w:w="2970"/>
      </w:tblGrid>
      <w:tr w:rsidR="005B4590" w:rsidRPr="005B4590" w:rsidTr="005B4590">
        <w:trPr>
          <w:trHeight w:val="31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el excedente del límite </w:t>
            </w:r>
            <w:r w:rsidRPr="005B4590">
              <w:rPr>
                <w:rFonts w:ascii="Verdana" w:hAnsi="Verdana"/>
                <w:bCs/>
                <w:sz w:val="20"/>
              </w:rPr>
              <w:lastRenderedPageBreak/>
              <w:t>inferior</w:t>
            </w:r>
          </w:p>
        </w:tc>
      </w:tr>
      <w:tr w:rsidR="005B4590" w:rsidRPr="005B4590" w:rsidTr="005B4590">
        <w:trPr>
          <w:trHeight w:val="300"/>
        </w:trPr>
        <w:tc>
          <w:tcPr>
            <w:tcW w:w="19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w:t>
            </w:r>
          </w:p>
        </w:tc>
        <w:tc>
          <w:tcPr>
            <w:tcW w:w="192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70"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578.52</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4,910.18</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4,910.19</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8,629.20</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288.33</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8,629.21</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10,031.07</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692.96</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10,031.08</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12,009.94</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917.26</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12,009.95</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24,222.31</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1,271.87</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24,222.32</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38,177.69</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3,880.44</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38,177.70</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72,887.50</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7,162.74</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72,887.51</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97,183.33</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17,575.69</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300"/>
        </w:trPr>
        <w:tc>
          <w:tcPr>
            <w:tcW w:w="19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97,183.34</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w:t>
            </w:r>
          </w:p>
        </w:tc>
        <w:tc>
          <w:tcPr>
            <w:tcW w:w="183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25,350.35</w:t>
            </w:r>
          </w:p>
        </w:tc>
        <w:tc>
          <w:tcPr>
            <w:tcW w:w="29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310"/>
        </w:trPr>
        <w:tc>
          <w:tcPr>
            <w:tcW w:w="19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291,550.01</w:t>
            </w:r>
          </w:p>
        </w:tc>
        <w:tc>
          <w:tcPr>
            <w:tcW w:w="192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91,435.02</w:t>
            </w:r>
          </w:p>
        </w:tc>
        <w:tc>
          <w:tcPr>
            <w:tcW w:w="2970"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Tabla del subsidio para el empleo aplicable a la tarifa del numeral 5 del rubro B.</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2434"/>
        <w:gridCol w:w="2756"/>
        <w:gridCol w:w="3522"/>
      </w:tblGrid>
      <w:tr w:rsidR="005B4590" w:rsidRPr="005B4590" w:rsidTr="005B4590">
        <w:trPr>
          <w:trHeight w:val="306"/>
        </w:trPr>
        <w:tc>
          <w:tcPr>
            <w:tcW w:w="8712" w:type="dxa"/>
            <w:gridSpan w:val="3"/>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746032312"/>
              <w:rPr>
                <w:rFonts w:ascii="Verdana" w:hAnsi="Verdana"/>
                <w:bCs/>
                <w:sz w:val="20"/>
              </w:rPr>
            </w:pPr>
            <w:r w:rsidRPr="005B4590">
              <w:rPr>
                <w:rFonts w:ascii="Verdana" w:hAnsi="Verdana"/>
                <w:bCs/>
                <w:sz w:val="20"/>
              </w:rPr>
              <w:t>Monto de ingresos que sirven de base para calcular el impuesto</w:t>
            </w:r>
          </w:p>
        </w:tc>
      </w:tr>
      <w:tr w:rsidR="005B4590" w:rsidRPr="005B4590" w:rsidTr="005B4590">
        <w:trPr>
          <w:trHeight w:val="296"/>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Para Ingresos de</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Hasta Ingresos de</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Cantidad de subsidio para el empleo mensual</w:t>
            </w:r>
          </w:p>
        </w:tc>
      </w:tr>
      <w:tr w:rsidR="005B4590" w:rsidRPr="005B4590" w:rsidTr="005B4590">
        <w:trPr>
          <w:trHeight w:val="296"/>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96"/>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1,768.96</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407.02</w:t>
            </w:r>
          </w:p>
        </w:tc>
      </w:tr>
      <w:tr w:rsidR="005B4590" w:rsidRPr="005B4590" w:rsidTr="005B4590">
        <w:trPr>
          <w:trHeight w:val="296"/>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1,768.97</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2,653.38</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406.83</w:t>
            </w:r>
          </w:p>
        </w:tc>
      </w:tr>
      <w:tr w:rsidR="005B4590" w:rsidRPr="005B4590" w:rsidTr="005B4590">
        <w:trPr>
          <w:trHeight w:val="308"/>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2,653.39</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3,472.84</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406.62</w:t>
            </w:r>
          </w:p>
        </w:tc>
      </w:tr>
    </w:tbl>
    <w:p w:rsidR="005B4590" w:rsidRPr="005B4590" w:rsidRDefault="005B4590" w:rsidP="005B4590">
      <w:pPr>
        <w:jc w:val="both"/>
        <w:rPr>
          <w:rFonts w:ascii="Verdana" w:hAnsi="Verdana"/>
          <w:bCs/>
          <w:vanish/>
          <w:sz w:val="20"/>
        </w:rPr>
      </w:pP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2434"/>
        <w:gridCol w:w="2756"/>
        <w:gridCol w:w="3522"/>
      </w:tblGrid>
      <w:tr w:rsidR="005B4590" w:rsidRPr="005B4590" w:rsidTr="005B4590">
        <w:trPr>
          <w:trHeight w:val="308"/>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3,472.85</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3,537.87</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392.77</w:t>
            </w:r>
          </w:p>
        </w:tc>
      </w:tr>
      <w:tr w:rsidR="005B4590" w:rsidRPr="005B4590" w:rsidTr="005B4590">
        <w:trPr>
          <w:trHeight w:val="308"/>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3,537.88</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4,446.15</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382.46</w:t>
            </w:r>
          </w:p>
        </w:tc>
      </w:tr>
      <w:tr w:rsidR="005B4590" w:rsidRPr="005B4590" w:rsidTr="005B4590">
        <w:trPr>
          <w:trHeight w:val="308"/>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4,446.16</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4,717.18</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354.23</w:t>
            </w:r>
          </w:p>
        </w:tc>
      </w:tr>
      <w:tr w:rsidR="005B4590" w:rsidRPr="005B4590" w:rsidTr="005B4590">
        <w:trPr>
          <w:trHeight w:val="308"/>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4,717.19</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5,335.42</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324.87</w:t>
            </w:r>
          </w:p>
        </w:tc>
      </w:tr>
      <w:tr w:rsidR="005B4590" w:rsidRPr="005B4590" w:rsidTr="005B4590">
        <w:trPr>
          <w:trHeight w:val="308"/>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5,335.43</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6,224.67</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294.63</w:t>
            </w:r>
          </w:p>
        </w:tc>
      </w:tr>
      <w:tr w:rsidR="005B4590" w:rsidRPr="005B4590" w:rsidTr="005B4590">
        <w:trPr>
          <w:trHeight w:val="296"/>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6,224.68</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7,113.90</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253.54</w:t>
            </w:r>
          </w:p>
        </w:tc>
      </w:tr>
      <w:tr w:rsidR="005B4590" w:rsidRPr="005B4590" w:rsidTr="005B4590">
        <w:trPr>
          <w:trHeight w:val="296"/>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7,113.91</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7,382.33</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217.61</w:t>
            </w:r>
          </w:p>
        </w:tc>
      </w:tr>
      <w:tr w:rsidR="005B4590" w:rsidRPr="005B4590" w:rsidTr="005B4590">
        <w:trPr>
          <w:trHeight w:val="306"/>
        </w:trPr>
        <w:tc>
          <w:tcPr>
            <w:tcW w:w="24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7,382.34</w:t>
            </w:r>
          </w:p>
        </w:tc>
        <w:tc>
          <w:tcPr>
            <w:tcW w:w="275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352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que incluye el subsidio para el empleo, aplicable a la tarifa del numeral 5 del rubro B.</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1441"/>
        <w:gridCol w:w="1441"/>
        <w:gridCol w:w="1398"/>
        <w:gridCol w:w="1245"/>
        <w:gridCol w:w="1882"/>
        <w:gridCol w:w="1305"/>
      </w:tblGrid>
      <w:tr w:rsidR="005B4590" w:rsidRPr="005B4590" w:rsidTr="005B4590">
        <w:trPr>
          <w:trHeight w:val="31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1</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 2</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Subsidio para</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aplicarse sobre el</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el empleo</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excedente del límite</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mensual</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inferior 1</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578.52</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407.02</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1,768.96</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407.02</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1,768.97</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2,653.38</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406.83</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2,653.39</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3,472.84</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406.62</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3,472.85</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3,537.87</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392.77</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3,537.88</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4,446.15</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382.46</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4,446.16</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4,717.18</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354.23</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4,717.19</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4,910.18</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324.87</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4,910.19</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4,910.19</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5,335.42</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288.33</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324.87</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4,910.19</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5,335.43</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6,224.67</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288.33</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294.63</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4,910.19</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6,224.68</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7,113.90</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288.33</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253.54</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4,910.19</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7,113.91</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7,382.33</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288.33</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217.61</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4,910.19</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7,382.34</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8,629.20</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288.33</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8,629.21</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8,629.21</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10,031.07</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692.96</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10,031.08</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10,031.08</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12,009.94</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917.26</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12,009.95</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12,009.95</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24,222.31</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1,271.87</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24,222.32</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24,222.32</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38,177.69</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3,880.44</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38,177.70</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38,177.70</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72,887.50</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7,162.74</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72,887.51</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72,887.51</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97,183.33</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17,575.69</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0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97,183.34</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97,183.34</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25,350.35</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r w:rsidR="005B4590" w:rsidRPr="005B4590" w:rsidTr="005B4590">
        <w:trPr>
          <w:trHeight w:val="318"/>
        </w:trPr>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291,550.01</w:t>
            </w:r>
          </w:p>
        </w:tc>
        <w:tc>
          <w:tcPr>
            <w:tcW w:w="1441"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291,550.01</w:t>
            </w:r>
          </w:p>
        </w:tc>
        <w:tc>
          <w:tcPr>
            <w:tcW w:w="1398"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24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91,435.02</w:t>
            </w:r>
          </w:p>
        </w:tc>
        <w:tc>
          <w:tcPr>
            <w:tcW w:w="1882"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c>
          <w:tcPr>
            <w:tcW w:w="1305" w:type="dxa"/>
            <w:tcBorders>
              <w:top w:val="single" w:sz="4" w:space="0" w:color="000000"/>
              <w:bottom w:val="single" w:sz="4" w:space="0" w:color="000000"/>
            </w:tcBorders>
            <w:shd w:val="clear" w:color="auto" w:fill="FFFFFF"/>
            <w:tcMar>
              <w:top w:w="15" w:type="dxa"/>
              <w:left w:w="43" w:type="dxa"/>
              <w:bottom w:w="15" w:type="dxa"/>
              <w:right w:w="43"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r>
    </w:tbl>
    <w:p w:rsidR="005B4590" w:rsidRPr="005B4590" w:rsidRDefault="005B4590" w:rsidP="005B4590">
      <w:pPr>
        <w:jc w:val="both"/>
        <w:rPr>
          <w:rFonts w:ascii="Verdana" w:hAnsi="Verdana"/>
          <w:bCs/>
          <w:sz w:val="20"/>
        </w:rPr>
      </w:pPr>
      <w:r w:rsidRPr="005B4590">
        <w:rPr>
          <w:rFonts w:ascii="Verdana" w:hAnsi="Verdana"/>
          <w:b/>
          <w:bCs/>
          <w:sz w:val="20"/>
        </w:rPr>
        <w:t>6.</w:t>
      </w:r>
      <w:r w:rsidRPr="005B4590">
        <w:rPr>
          <w:rFonts w:ascii="Verdana" w:hAnsi="Verdana"/>
          <w:bCs/>
          <w:sz w:val="20"/>
        </w:rPr>
        <w:t> Tarifa para el pago provisional del mes de enero de 2020, aplicable a los ingresos que perciban los contribuyentes a que se refiere el Capítulo II, Sección I, del Título IV de la Ley del Impuesto sobre la Renta.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9"/>
        <w:gridCol w:w="1934"/>
        <w:gridCol w:w="1843"/>
        <w:gridCol w:w="2996"/>
      </w:tblGrid>
      <w:tr w:rsidR="005B4590" w:rsidRPr="005B4590" w:rsidTr="005B4590">
        <w:trPr>
          <w:trHeight w:val="278"/>
        </w:trPr>
        <w:tc>
          <w:tcPr>
            <w:tcW w:w="193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9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193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4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9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193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578.52</w:t>
            </w:r>
          </w:p>
        </w:tc>
        <w:tc>
          <w:tcPr>
            <w:tcW w:w="18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9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4,910.18</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4,910.19</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8,629.20</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288.33</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bl>
    <w:p w:rsidR="005B4590" w:rsidRPr="005B4590" w:rsidRDefault="005B4590" w:rsidP="005B4590">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39"/>
        <w:gridCol w:w="1934"/>
        <w:gridCol w:w="1843"/>
        <w:gridCol w:w="2996"/>
      </w:tblGrid>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8,629.21</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10,031.07</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692.96</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10,031.08</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12,009.94</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917.26</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12,009.95</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24,222.31</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1,271.87</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24,222.32</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38,177.69</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3,880.44</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38,177.70</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72,887.50</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7,162.74</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72,887.51</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97,183.33</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17,575.69</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19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97,183.34</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25,350.35</w:t>
            </w:r>
          </w:p>
        </w:tc>
        <w:tc>
          <w:tcPr>
            <w:tcW w:w="299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193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291,550.01</w:t>
            </w:r>
          </w:p>
        </w:tc>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4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91,435.02</w:t>
            </w:r>
          </w:p>
        </w:tc>
        <w:tc>
          <w:tcPr>
            <w:tcW w:w="299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febrero de 2020, aplicable a los ingresos que perciban los contribuyentes a que 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3"/>
        <w:gridCol w:w="1934"/>
        <w:gridCol w:w="1734"/>
        <w:gridCol w:w="3017"/>
      </w:tblGrid>
      <w:tr w:rsidR="005B4590" w:rsidRPr="005B4590" w:rsidTr="005B4590">
        <w:trPr>
          <w:trHeight w:val="278"/>
        </w:trPr>
        <w:tc>
          <w:tcPr>
            <w:tcW w:w="202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1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202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1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202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1,157.04</w:t>
            </w:r>
          </w:p>
        </w:tc>
        <w:tc>
          <w:tcPr>
            <w:tcW w:w="17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1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1,157.05</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9,820.36</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22.22</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9,820.37</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17,258.40</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576.66</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17,258.41</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20,062.14</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1,385.92</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20,062.15</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24,019.88</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1,834.52</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24,019.89</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48,444.62</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2,543.74</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48,444.63</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76,355.38</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7,760.88</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76,355.39</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145,775.00</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14,325.48</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145,775.01</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194,366.66</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35,151.38</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194,366.67</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583,100.00</w:t>
            </w:r>
          </w:p>
        </w:tc>
        <w:tc>
          <w:tcPr>
            <w:tcW w:w="17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50,700.70</w:t>
            </w:r>
          </w:p>
        </w:tc>
        <w:tc>
          <w:tcPr>
            <w:tcW w:w="301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202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583,100.01</w:t>
            </w:r>
          </w:p>
        </w:tc>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182,870.04</w:t>
            </w:r>
          </w:p>
        </w:tc>
        <w:tc>
          <w:tcPr>
            <w:tcW w:w="301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marzo de 2020, aplicable a los ingresos que perciban los contribuyentes a que 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0"/>
        <w:gridCol w:w="1932"/>
        <w:gridCol w:w="1846"/>
        <w:gridCol w:w="2974"/>
      </w:tblGrid>
      <w:tr w:rsidR="005B4590" w:rsidRPr="005B4590" w:rsidTr="005B4590">
        <w:trPr>
          <w:trHeight w:val="278"/>
        </w:trPr>
        <w:tc>
          <w:tcPr>
            <w:tcW w:w="196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4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7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 </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196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4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7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196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1,735.56</w:t>
            </w:r>
          </w:p>
        </w:tc>
        <w:tc>
          <w:tcPr>
            <w:tcW w:w="184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7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1,735.57</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14,730.54</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33.33</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14,730.55</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25,887.60</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864.99</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25,887.61</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30,093.21</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2,078.88</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30,093.22</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36,029.82</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2,751.78</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36,029.83</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72,666.93</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3,815.61</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72,666.94</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114,533.07</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11,641.32</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114,533.08</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218,662.50</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21,488.22</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218,662.51</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291,549.99</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52,727.07</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w:t>
            </w:r>
          </w:p>
        </w:tc>
        <w:tc>
          <w:tcPr>
            <w:tcW w:w="19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874,650.00</w:t>
            </w:r>
          </w:p>
        </w:tc>
        <w:tc>
          <w:tcPr>
            <w:tcW w:w="18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76,051.05</w:t>
            </w:r>
          </w:p>
        </w:tc>
        <w:tc>
          <w:tcPr>
            <w:tcW w:w="297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196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874,650.01</w:t>
            </w:r>
          </w:p>
        </w:tc>
        <w:tc>
          <w:tcPr>
            <w:tcW w:w="193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4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274,305.06</w:t>
            </w:r>
          </w:p>
        </w:tc>
        <w:tc>
          <w:tcPr>
            <w:tcW w:w="297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abril de 2020, aplicable a los ingresos que perciban los contribuyentes a que se refiere el Capítulo II, Sección I, del Título IV de la Ley del Impuesto sobre la Renta.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90"/>
        <w:gridCol w:w="1967"/>
        <w:gridCol w:w="1624"/>
        <w:gridCol w:w="3131"/>
      </w:tblGrid>
      <w:tr w:rsidR="005B4590" w:rsidRPr="005B4590" w:rsidTr="005B4590">
        <w:trPr>
          <w:trHeight w:val="278"/>
        </w:trPr>
        <w:tc>
          <w:tcPr>
            <w:tcW w:w="199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6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62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13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199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6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62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13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199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6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2,314.08</w:t>
            </w:r>
          </w:p>
        </w:tc>
        <w:tc>
          <w:tcPr>
            <w:tcW w:w="162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13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2,314.09</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19,640.72</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44.44</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19,640.73</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34,516.80</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1,153.32</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bl>
    <w:p w:rsidR="005B4590" w:rsidRPr="005B4590" w:rsidRDefault="005B4590" w:rsidP="005B4590">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90"/>
        <w:gridCol w:w="1967"/>
        <w:gridCol w:w="1624"/>
        <w:gridCol w:w="3131"/>
      </w:tblGrid>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34,516.81</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40,124.28</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2,771.84</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40,124.29</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48,039.76</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3,669.04</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48,039.77</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96,889.24</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5,087.48</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96,889.25</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152,710.76</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15,521.76</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152,710.77</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28,650.96</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291,550.01</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388,733.32</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70,302.76</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199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388,733.33</w:t>
            </w:r>
          </w:p>
        </w:tc>
        <w:tc>
          <w:tcPr>
            <w:tcW w:w="196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1,166,200.00</w:t>
            </w:r>
          </w:p>
        </w:tc>
        <w:tc>
          <w:tcPr>
            <w:tcW w:w="16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101,401.40</w:t>
            </w:r>
          </w:p>
        </w:tc>
        <w:tc>
          <w:tcPr>
            <w:tcW w:w="313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199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1,166,200.01</w:t>
            </w:r>
          </w:p>
        </w:tc>
        <w:tc>
          <w:tcPr>
            <w:tcW w:w="196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62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365,740.08</w:t>
            </w:r>
          </w:p>
        </w:tc>
        <w:tc>
          <w:tcPr>
            <w:tcW w:w="313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mayo de 2020, aplicable a los ingresos que perciban los contribuyentes a que 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9"/>
        <w:gridCol w:w="1934"/>
        <w:gridCol w:w="1733"/>
        <w:gridCol w:w="2976"/>
      </w:tblGrid>
      <w:tr w:rsidR="005B4590" w:rsidRPr="005B4590" w:rsidTr="005B4590">
        <w:trPr>
          <w:trHeight w:val="27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2,892.60</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2,892.61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24,550.90</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55.55</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24,550.91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43,146.00</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1,441.65</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43,146.01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50,155.35</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3,464.80</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50,155.36</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60,049.70</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4,586.30</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60,049.71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121,111.55</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6,359.35</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121,111.56</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190,888.45</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19,402.20</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190,888.46</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364,437.50</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35,813.70</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364,437.51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485,916.65</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87,878.45</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485,916.66</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1,457,750.00</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126,751.75</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20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1,457,750.01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457,175.10</w:t>
            </w:r>
          </w:p>
        </w:tc>
        <w:tc>
          <w:tcPr>
            <w:tcW w:w="297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lastRenderedPageBreak/>
        <w:t>Tarifa para el pago provisional del mes de junio de 2020, aplicable a los ingresos que perciban los contribuyentes a que se refiere el Capítulo II, Sección I, del Título IV de la Ley del Impuesto sobre la Renta.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77"/>
        <w:gridCol w:w="1941"/>
        <w:gridCol w:w="1848"/>
        <w:gridCol w:w="2946"/>
      </w:tblGrid>
      <w:tr w:rsidR="005B4590" w:rsidRPr="005B4590" w:rsidTr="005B4590">
        <w:trPr>
          <w:trHeight w:val="278"/>
        </w:trPr>
        <w:tc>
          <w:tcPr>
            <w:tcW w:w="197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4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4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4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197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4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4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4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1977"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4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3,471.12</w:t>
            </w:r>
          </w:p>
        </w:tc>
        <w:tc>
          <w:tcPr>
            <w:tcW w:w="184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4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3,471.13</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29,461.08</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66.66</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29,461.09</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51,775.20</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1,729.98</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51,775.21</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60,186.42</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4,157.76</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60,186.43</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72,059.64</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5,503.56</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72,059.65</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145,333.86</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7,631.22</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145,333.87</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229,066.14</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23,282.64</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229,066.15</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437,325.00</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42,976.44</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437,325.01</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583,099.98</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105,454.14</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197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583,099.99</w:t>
            </w:r>
          </w:p>
        </w:tc>
        <w:tc>
          <w:tcPr>
            <w:tcW w:w="19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1,749,300.00</w:t>
            </w:r>
          </w:p>
        </w:tc>
        <w:tc>
          <w:tcPr>
            <w:tcW w:w="184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152,102.10</w:t>
            </w:r>
          </w:p>
        </w:tc>
        <w:tc>
          <w:tcPr>
            <w:tcW w:w="294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1977"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1,749,300.01</w:t>
            </w:r>
          </w:p>
        </w:tc>
        <w:tc>
          <w:tcPr>
            <w:tcW w:w="194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4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548,610.12</w:t>
            </w:r>
          </w:p>
        </w:tc>
        <w:tc>
          <w:tcPr>
            <w:tcW w:w="294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julio de 2020, aplicable a los ingresos que perciban los contribuyentes a que 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2"/>
        <w:gridCol w:w="1971"/>
        <w:gridCol w:w="1643"/>
        <w:gridCol w:w="3066"/>
      </w:tblGrid>
      <w:tr w:rsidR="005B4590" w:rsidRPr="005B4590" w:rsidTr="005B4590">
        <w:trPr>
          <w:trHeight w:val="278"/>
        </w:trPr>
        <w:tc>
          <w:tcPr>
            <w:tcW w:w="203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7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6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6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203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7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64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6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203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7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4,049.64</w:t>
            </w:r>
          </w:p>
        </w:tc>
        <w:tc>
          <w:tcPr>
            <w:tcW w:w="16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6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4,049.65</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34,371.26</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77.77</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34,371.27</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60,404.40</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2,018.31</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bl>
    <w:p w:rsidR="005B4590" w:rsidRPr="005B4590" w:rsidRDefault="005B4590" w:rsidP="005B4590">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2"/>
        <w:gridCol w:w="1971"/>
        <w:gridCol w:w="1643"/>
        <w:gridCol w:w="3066"/>
      </w:tblGrid>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60,404.41</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70,217.49</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4,850.72</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70,217.50</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84,069.58</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6,420.82</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84,069.59</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169,556.17</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8,903.09</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169,556.18</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267,243.83</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27,163.08</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267,243.84</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510,212.50</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50,139.18</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510,212.51</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680,283.31</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123,029.83</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203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680,283.32</w:t>
            </w:r>
          </w:p>
        </w:tc>
        <w:tc>
          <w:tcPr>
            <w:tcW w:w="197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2,040,850.00</w:t>
            </w:r>
          </w:p>
        </w:tc>
        <w:tc>
          <w:tcPr>
            <w:tcW w:w="16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177,452.45</w:t>
            </w:r>
          </w:p>
        </w:tc>
        <w:tc>
          <w:tcPr>
            <w:tcW w:w="306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203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2,040,850.01</w:t>
            </w:r>
          </w:p>
        </w:tc>
        <w:tc>
          <w:tcPr>
            <w:tcW w:w="197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64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640,045.14</w:t>
            </w:r>
          </w:p>
        </w:tc>
        <w:tc>
          <w:tcPr>
            <w:tcW w:w="306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agosto de 2020, aplicable a los ingresos que perciban los contribuyentes a que 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39"/>
        <w:gridCol w:w="1929"/>
        <w:gridCol w:w="1728"/>
        <w:gridCol w:w="2916"/>
      </w:tblGrid>
      <w:tr w:rsidR="005B4590" w:rsidRPr="005B4590" w:rsidTr="005B4590">
        <w:trPr>
          <w:trHeight w:val="278"/>
        </w:trPr>
        <w:tc>
          <w:tcPr>
            <w:tcW w:w="213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2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1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213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2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2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1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213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2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4,628.16</w:t>
            </w:r>
          </w:p>
        </w:tc>
        <w:tc>
          <w:tcPr>
            <w:tcW w:w="172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1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4,628.17</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39,281.44</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88.88</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39,281.45</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69,033.60</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2,306.64</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69,033.61</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80,248.56</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5,543.68</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80,248.57</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96,079.52</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7,338.08</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96,079.53</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193,778.48</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10,174.96</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193,778.49</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305,421.52</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31,043.52</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305,421.53</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583,100.00</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57,301.92</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583,100.01</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777,466.64</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140,605.52</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213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777,466.65</w:t>
            </w:r>
          </w:p>
        </w:tc>
        <w:tc>
          <w:tcPr>
            <w:tcW w:w="192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2,332,400.00</w:t>
            </w:r>
          </w:p>
        </w:tc>
        <w:tc>
          <w:tcPr>
            <w:tcW w:w="1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202,802.80</w:t>
            </w:r>
          </w:p>
        </w:tc>
        <w:tc>
          <w:tcPr>
            <w:tcW w:w="291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213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2,332,400.01</w:t>
            </w:r>
          </w:p>
        </w:tc>
        <w:tc>
          <w:tcPr>
            <w:tcW w:w="192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2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731,480.16</w:t>
            </w:r>
          </w:p>
        </w:tc>
        <w:tc>
          <w:tcPr>
            <w:tcW w:w="291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septiembre de 2020, aplicable a los ingresos que perciban los contribuyentes a que 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3"/>
        <w:gridCol w:w="1934"/>
        <w:gridCol w:w="1843"/>
        <w:gridCol w:w="3002"/>
      </w:tblGrid>
      <w:tr w:rsidR="005B4590" w:rsidRPr="005B4590" w:rsidTr="005B4590">
        <w:trPr>
          <w:trHeight w:val="27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5,206.68</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5,206.69</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44,191.62</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99.99</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44,191.63</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77,662.80</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2,594.97</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77,662.81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90,279.63</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6,236.64</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90,279.64</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108,089.46</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8,255.34</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108,089.47</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218,000.79</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11,446.83</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218,000.80</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343,599.21</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34,923.96</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343,599.22</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655,987.50</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64,464.66</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655,987.51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874,649.97</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158,181.21</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874,649.98</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2,623,950.00</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228,153.15</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193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2,623,950.01</w:t>
            </w:r>
          </w:p>
        </w:tc>
        <w:tc>
          <w:tcPr>
            <w:tcW w:w="193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822,915.18</w:t>
            </w:r>
          </w:p>
        </w:tc>
        <w:tc>
          <w:tcPr>
            <w:tcW w:w="300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octubre de 2020, aplicable a los ingresos que perciban los contribuyentes a que 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6"/>
        <w:gridCol w:w="1967"/>
        <w:gridCol w:w="1617"/>
        <w:gridCol w:w="3162"/>
      </w:tblGrid>
      <w:tr w:rsidR="005B4590" w:rsidRPr="005B4590" w:rsidTr="005B4590">
        <w:trPr>
          <w:trHeight w:val="27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xml:space="preserve">el excedente del límite </w:t>
            </w:r>
            <w:r w:rsidRPr="005B4590">
              <w:rPr>
                <w:rFonts w:ascii="Verdana" w:hAnsi="Verdana"/>
                <w:bCs/>
                <w:sz w:val="20"/>
              </w:rPr>
              <w:lastRenderedPageBreak/>
              <w:t>inferior</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5,785.20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5,785.21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49,101.80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111.10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49,101.81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86,292.00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2,883.30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bl>
    <w:p w:rsidR="005B4590" w:rsidRPr="005B4590" w:rsidRDefault="005B4590" w:rsidP="005B4590">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6"/>
        <w:gridCol w:w="1967"/>
        <w:gridCol w:w="1617"/>
        <w:gridCol w:w="3162"/>
      </w:tblGrid>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86,292.01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100,310.70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6,929.60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100,310.71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120,099.40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9,172.60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120,099.41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242,223.10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12,718.70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242,223.11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381,776.90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38,804.40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381,776.91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728,875.00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71,627.40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728,875.01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971,833.30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175,756.90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971,833.31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2,915,500.00</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253,503.50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19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2,915,500.01</w:t>
            </w:r>
          </w:p>
        </w:tc>
        <w:tc>
          <w:tcPr>
            <w:tcW w:w="196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617"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914,350.20</w:t>
            </w:r>
          </w:p>
        </w:tc>
        <w:tc>
          <w:tcPr>
            <w:tcW w:w="3162"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noviembre de 2020, aplicable a los ingresos que perciban los contribuyentes a que 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4"/>
        <w:gridCol w:w="1935"/>
        <w:gridCol w:w="1735"/>
        <w:gridCol w:w="3018"/>
      </w:tblGrid>
      <w:tr w:rsidR="005B4590" w:rsidRPr="005B4590" w:rsidTr="005B4590">
        <w:trPr>
          <w:trHeight w:val="27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6,363.72</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6,363.73</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54,011.98</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122.21</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54,011.99</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94,921.20</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3,171.63</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94,921.21</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110,341.77</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7,622.56</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110,341.78</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132,109.34</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10,089.86</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132,109.35</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266,445.41</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13,990.57</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266,445.42</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419,954.59</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42,684.84</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419,954.60</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801,762.50</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78,790.14</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801,762.51</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1,069,016.63</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193,332.59</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1,069,016.64</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3,207,050.00</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278,853.85</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2024"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3,207,050.01</w:t>
            </w:r>
          </w:p>
        </w:tc>
        <w:tc>
          <w:tcPr>
            <w:tcW w:w="19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3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1,005,785.22</w:t>
            </w:r>
          </w:p>
        </w:tc>
        <w:tc>
          <w:tcPr>
            <w:tcW w:w="301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para el pago provisional del mes de diciembre de 2020, aplicable a los ingresos que perciban los contribuyentes a que se refiere el Capítulo II, Sección I, del Título IV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4"/>
        <w:gridCol w:w="1935"/>
        <w:gridCol w:w="1735"/>
        <w:gridCol w:w="3018"/>
      </w:tblGrid>
      <w:tr w:rsidR="005B4590" w:rsidRPr="005B4590" w:rsidTr="005B4590">
        <w:trPr>
          <w:trHeight w:val="278"/>
        </w:trPr>
        <w:tc>
          <w:tcPr>
            <w:tcW w:w="202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1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68"/>
        </w:trPr>
        <w:tc>
          <w:tcPr>
            <w:tcW w:w="202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1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68"/>
        </w:trPr>
        <w:tc>
          <w:tcPr>
            <w:tcW w:w="202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6,942.20</w:t>
            </w:r>
          </w:p>
        </w:tc>
        <w:tc>
          <w:tcPr>
            <w:tcW w:w="17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1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6,942.21</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58,922.16</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133.28</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58,922.17</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103,550.44</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3,460.01</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103,550.45</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120,372.83</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8,315.57</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120,372.84</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144,119.23</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11,007.14</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144,119.24</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290,667.75</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15,262.49</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290,667.76</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458,132.29</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46,565.26</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458,132.30</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874,650.00</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85,952.92</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874,650.01</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1,166,200.00</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210,908.23</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68"/>
        </w:trPr>
        <w:tc>
          <w:tcPr>
            <w:tcW w:w="202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1,166,200.01</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3,498,600.00</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304,204.21</w:t>
            </w:r>
          </w:p>
        </w:tc>
        <w:tc>
          <w:tcPr>
            <w:tcW w:w="301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78"/>
        </w:trPr>
        <w:tc>
          <w:tcPr>
            <w:tcW w:w="202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3,498,600.01</w:t>
            </w:r>
          </w:p>
        </w:tc>
        <w:tc>
          <w:tcPr>
            <w:tcW w:w="19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1,097,220.21</w:t>
            </w:r>
          </w:p>
        </w:tc>
        <w:tc>
          <w:tcPr>
            <w:tcW w:w="301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Tarifa aplicable para el cálculo de los pagos provisionales mensuales correspondientes a 2020, que efectúen los contribuyentes a que se refiere el Capítulo III, del Título IV de la Ley del Impuesto sobre la Renta, que obtengan ingresos por arrendamiento y en general por el otorgamiento del uso o goce temporal de bienes inmuebles.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4"/>
        <w:gridCol w:w="1933"/>
        <w:gridCol w:w="1843"/>
        <w:gridCol w:w="3002"/>
      </w:tblGrid>
      <w:tr w:rsidR="005B4590" w:rsidRPr="005B4590" w:rsidTr="005B4590">
        <w:trPr>
          <w:trHeight w:val="258"/>
        </w:trPr>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0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48"/>
        </w:trPr>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4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0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48"/>
        </w:trPr>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578.52</w:t>
            </w:r>
          </w:p>
        </w:tc>
        <w:tc>
          <w:tcPr>
            <w:tcW w:w="18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0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578.53</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4,910.18</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11.11</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bl>
    <w:p w:rsidR="005B4590" w:rsidRPr="005B4590" w:rsidRDefault="005B4590" w:rsidP="005B4590">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4"/>
        <w:gridCol w:w="1933"/>
        <w:gridCol w:w="1843"/>
        <w:gridCol w:w="3002"/>
      </w:tblGrid>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4,910.19</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8,629.20</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288.33</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8,629.21</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10,031.07</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692.96</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10,031.08</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12,009.94</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917.26</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12,009.95</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24,222.31</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1,271.87</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24,222.32</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38,177.69</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3,880.44</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38,177.70</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72,887.50</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7,162.74</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72,887.51</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97,183.33</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17,575.69</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97,183.34</w:t>
            </w:r>
          </w:p>
        </w:tc>
        <w:tc>
          <w:tcPr>
            <w:tcW w:w="193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w:t>
            </w:r>
          </w:p>
        </w:tc>
        <w:tc>
          <w:tcPr>
            <w:tcW w:w="184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25,350.35</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58"/>
        </w:trPr>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291,550.01</w:t>
            </w:r>
          </w:p>
        </w:tc>
        <w:tc>
          <w:tcPr>
            <w:tcW w:w="193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4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91,435.02</w:t>
            </w:r>
          </w:p>
        </w:tc>
        <w:tc>
          <w:tcPr>
            <w:tcW w:w="300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aplicable para el cálculo de los pagos provisionales trimestrales correspondientes a 2020, que efectúen los contribuyentes a que se refiere el Capítulo III, del Título IV de la Ley del Impuesto sobre la Renta, que obtengan ingresos por arrendamiento y en general por el otorgamiento del uso o goce temporal de bienes inmuebles.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4"/>
        <w:gridCol w:w="1934"/>
        <w:gridCol w:w="1842"/>
        <w:gridCol w:w="3002"/>
      </w:tblGrid>
      <w:tr w:rsidR="005B4590" w:rsidRPr="005B4590" w:rsidTr="005B4590">
        <w:trPr>
          <w:trHeight w:val="258"/>
        </w:trPr>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4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0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48"/>
        </w:trPr>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4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0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48"/>
        </w:trPr>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0.01</w:t>
            </w:r>
          </w:p>
        </w:tc>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1,735.56</w:t>
            </w:r>
          </w:p>
        </w:tc>
        <w:tc>
          <w:tcPr>
            <w:tcW w:w="184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0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1,735.57</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14,730.54</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33.33</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14,730.55</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25,887.60</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864.99</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25,887.61</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30,093.21</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2,078.88</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30,093.22</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36,029.82</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2,751.78</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36,029.83</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72,666.93</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3,815.61</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72,666.94</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114,533.07</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11,641.32</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114,533.08</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218,662.50</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21,488.22</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218,662.51</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291,549.99</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52,727.07</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48"/>
        </w:trPr>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874,650.00</w:t>
            </w:r>
          </w:p>
        </w:tc>
        <w:tc>
          <w:tcPr>
            <w:tcW w:w="18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76,051.05</w:t>
            </w:r>
          </w:p>
        </w:tc>
        <w:tc>
          <w:tcPr>
            <w:tcW w:w="300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58"/>
        </w:trPr>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874,650.01</w:t>
            </w:r>
          </w:p>
        </w:tc>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4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274,305.06</w:t>
            </w:r>
          </w:p>
        </w:tc>
        <w:tc>
          <w:tcPr>
            <w:tcW w:w="300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opcional aplicable para el cálculo del pago provisional correspondiente al primer semestre de 2020, que efectúen los contribuyentes que cumplan con sus obligaciones fiscales en los términos del Capítulo VIII del Título II de la Ley del Impuesto sobre la Renta.</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1960"/>
        <w:gridCol w:w="1934"/>
        <w:gridCol w:w="1840"/>
        <w:gridCol w:w="2978"/>
      </w:tblGrid>
      <w:tr w:rsidR="005B4590" w:rsidRPr="005B4590" w:rsidTr="005B4590">
        <w:trPr>
          <w:trHeight w:val="266"/>
        </w:trPr>
        <w:tc>
          <w:tcPr>
            <w:tcW w:w="196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84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7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56"/>
        </w:trPr>
        <w:tc>
          <w:tcPr>
            <w:tcW w:w="196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84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7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56"/>
        </w:trPr>
        <w:tc>
          <w:tcPr>
            <w:tcW w:w="196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3,471.12</w:t>
            </w:r>
          </w:p>
        </w:tc>
        <w:tc>
          <w:tcPr>
            <w:tcW w:w="184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7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3,471.13</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29,461.08</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66.66</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29,461.09</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51,775.20</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1,729.98</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51,775.21</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60,186.42</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4,157.76</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60,186.43</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72,059.64</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5,503.56</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72,059.65</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145,333.86</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7,631.22</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145,333.87</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229,066.14</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23,282.64</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229,066.15</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437,325.00</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42,976.44</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437,325.01</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583,099.98</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105,454.14</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56"/>
        </w:trPr>
        <w:tc>
          <w:tcPr>
            <w:tcW w:w="196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583,099.99</w:t>
            </w:r>
          </w:p>
        </w:tc>
        <w:tc>
          <w:tcPr>
            <w:tcW w:w="193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1,749,300.00</w:t>
            </w:r>
          </w:p>
        </w:tc>
        <w:tc>
          <w:tcPr>
            <w:tcW w:w="184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152,102.10</w:t>
            </w:r>
          </w:p>
        </w:tc>
        <w:tc>
          <w:tcPr>
            <w:tcW w:w="297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66"/>
        </w:trPr>
        <w:tc>
          <w:tcPr>
            <w:tcW w:w="196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1,749,300.01</w:t>
            </w:r>
          </w:p>
        </w:tc>
        <w:tc>
          <w:tcPr>
            <w:tcW w:w="193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840"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548,610.12</w:t>
            </w:r>
          </w:p>
        </w:tc>
        <w:tc>
          <w:tcPr>
            <w:tcW w:w="297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Tarifa opcional aplicable para el cálculo del pago provisional correspondiente al segundo semestre de 2020, que efectúen los contribuyentes que cumplan con sus obligaciones fiscales en los términos del Capítulo VIII del Título II de la Ley del Impuesto sobre la Renta.</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2073"/>
        <w:gridCol w:w="1943"/>
        <w:gridCol w:w="1770"/>
        <w:gridCol w:w="2926"/>
      </w:tblGrid>
      <w:tr w:rsidR="005B4590" w:rsidRPr="005B4590" w:rsidTr="005B4590">
        <w:trPr>
          <w:trHeight w:val="25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48"/>
        </w:trPr>
        <w:tc>
          <w:tcPr>
            <w:tcW w:w="207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70"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92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6,942.20</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6,942.21</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58,922.16</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133.28</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bl>
    <w:p w:rsidR="005B4590" w:rsidRPr="005B4590" w:rsidRDefault="005B4590" w:rsidP="005B4590">
      <w:pPr>
        <w:jc w:val="both"/>
        <w:rPr>
          <w:rFonts w:ascii="Verdana" w:hAnsi="Verdana"/>
          <w:bCs/>
          <w:vanish/>
          <w:sz w:val="20"/>
        </w:rPr>
      </w:pP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2073"/>
        <w:gridCol w:w="1943"/>
        <w:gridCol w:w="1770"/>
        <w:gridCol w:w="2926"/>
      </w:tblGrid>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58,922.17</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103,550.44</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3,460.01</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103,550.45</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120,372.83</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8,315.57</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120,372.84</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144,119.23</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11,007.14</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144,119.24</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290,667.75</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15,262.49</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290,667.76</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458,132.29</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46,565.26</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458,132.30</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874,650.00</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85,952.92</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874,650.01</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1,166,200.00</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210,908.23</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48"/>
        </w:trPr>
        <w:tc>
          <w:tcPr>
            <w:tcW w:w="207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1,166,200.01</w:t>
            </w:r>
          </w:p>
        </w:tc>
        <w:tc>
          <w:tcPr>
            <w:tcW w:w="194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3,498,600.00</w:t>
            </w:r>
          </w:p>
        </w:tc>
        <w:tc>
          <w:tcPr>
            <w:tcW w:w="1770"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304,204.21</w:t>
            </w:r>
          </w:p>
        </w:tc>
        <w:tc>
          <w:tcPr>
            <w:tcW w:w="29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58"/>
        </w:trPr>
        <w:tc>
          <w:tcPr>
            <w:tcW w:w="207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3,498,600.01</w:t>
            </w:r>
          </w:p>
        </w:tc>
        <w:tc>
          <w:tcPr>
            <w:tcW w:w="1943"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70"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1,097,220.21</w:t>
            </w:r>
          </w:p>
        </w:tc>
        <w:tc>
          <w:tcPr>
            <w:tcW w:w="292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7. </w:t>
      </w:r>
      <w:r w:rsidRPr="005B4590">
        <w:rPr>
          <w:rFonts w:ascii="Verdana" w:hAnsi="Verdana"/>
          <w:bCs/>
          <w:sz w:val="20"/>
        </w:rPr>
        <w:t xml:space="preserve">Tarifa aplicable a los pagos provisionales del bimestre enero-febrero de 2020, aplicable por los contribuyentes del Régimen de Incorporación Fiscal que opten por </w:t>
      </w:r>
      <w:r w:rsidRPr="005B4590">
        <w:rPr>
          <w:rFonts w:ascii="Verdana" w:hAnsi="Verdana"/>
          <w:bCs/>
          <w:sz w:val="20"/>
        </w:rPr>
        <w:lastRenderedPageBreak/>
        <w:t>determinar los pagos bimestrales aplicando el coeficiente de utilidad, en los términos del último párrafo del artículo 111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9"/>
        <w:gridCol w:w="2088"/>
        <w:gridCol w:w="1742"/>
        <w:gridCol w:w="2793"/>
      </w:tblGrid>
      <w:tr w:rsidR="005B4590" w:rsidRPr="005B4590" w:rsidTr="005B4590">
        <w:trPr>
          <w:trHeight w:val="258"/>
        </w:trPr>
        <w:tc>
          <w:tcPr>
            <w:tcW w:w="208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208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4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79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48"/>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48"/>
        </w:trPr>
        <w:tc>
          <w:tcPr>
            <w:tcW w:w="208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08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4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79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48"/>
        </w:trPr>
        <w:tc>
          <w:tcPr>
            <w:tcW w:w="208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088"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1,157.04</w:t>
            </w:r>
          </w:p>
        </w:tc>
        <w:tc>
          <w:tcPr>
            <w:tcW w:w="1742"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79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48"/>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1,157.05</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9,820.36</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22.22</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48"/>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9,820.37</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17,258.40</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576.66</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0"/>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17,258.41</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20,062.14</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1,385.92</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0"/>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20,062.15</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24,019.88</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1,834.52</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0"/>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24,019.89</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48,444.62</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2,543.74</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60"/>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48,444.63</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76,355.38</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7,760.88</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60"/>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76,355.39</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145,775.00</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14,325.48</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48"/>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145,775.01</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194,366.66</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35,151.38</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48"/>
        </w:trPr>
        <w:tc>
          <w:tcPr>
            <w:tcW w:w="208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194,366.67</w:t>
            </w:r>
          </w:p>
        </w:tc>
        <w:tc>
          <w:tcPr>
            <w:tcW w:w="208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583,100.00</w:t>
            </w:r>
          </w:p>
        </w:tc>
        <w:tc>
          <w:tcPr>
            <w:tcW w:w="174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50,700.70</w:t>
            </w:r>
          </w:p>
        </w:tc>
        <w:tc>
          <w:tcPr>
            <w:tcW w:w="279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58"/>
        </w:trPr>
        <w:tc>
          <w:tcPr>
            <w:tcW w:w="208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583,100.01</w:t>
            </w:r>
          </w:p>
        </w:tc>
        <w:tc>
          <w:tcPr>
            <w:tcW w:w="2088"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42"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182,870.04</w:t>
            </w:r>
          </w:p>
        </w:tc>
        <w:tc>
          <w:tcPr>
            <w:tcW w:w="279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aplicable a los pagos provisionales del bimestre marzo-abril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1"/>
        <w:gridCol w:w="2141"/>
        <w:gridCol w:w="1626"/>
        <w:gridCol w:w="2804"/>
      </w:tblGrid>
      <w:tr w:rsidR="005B4590" w:rsidRPr="005B4590" w:rsidTr="005B4590">
        <w:trPr>
          <w:trHeight w:val="258"/>
        </w:trPr>
        <w:tc>
          <w:tcPr>
            <w:tcW w:w="214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214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6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80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48"/>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48"/>
        </w:trPr>
        <w:tc>
          <w:tcPr>
            <w:tcW w:w="214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14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62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80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48"/>
        </w:trPr>
        <w:tc>
          <w:tcPr>
            <w:tcW w:w="214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14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2,314.08</w:t>
            </w:r>
          </w:p>
        </w:tc>
        <w:tc>
          <w:tcPr>
            <w:tcW w:w="1626"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804"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60"/>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2,314.09</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19,640.72</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44.44</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60"/>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19,640.73</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34,516.80</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1,153.32</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60"/>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34,516.81</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40,124.28</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2,771.84</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60"/>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40,124.29</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48,039.76</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3,669.04</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60"/>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48,039.77</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96,889.24</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5,087.48</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48"/>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96,889.25</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152,710.76</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15,521.76</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48"/>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152,710.77</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28,650.96</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48"/>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291,550.01</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388,733.32</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70,302.76</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48"/>
        </w:trPr>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388,733.33</w:t>
            </w:r>
          </w:p>
        </w:tc>
        <w:tc>
          <w:tcPr>
            <w:tcW w:w="21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1,166,200.00</w:t>
            </w:r>
          </w:p>
        </w:tc>
        <w:tc>
          <w:tcPr>
            <w:tcW w:w="1626"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101,401.40</w:t>
            </w:r>
          </w:p>
        </w:tc>
        <w:tc>
          <w:tcPr>
            <w:tcW w:w="2804"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58"/>
        </w:trPr>
        <w:tc>
          <w:tcPr>
            <w:tcW w:w="214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1,166,200.01</w:t>
            </w:r>
          </w:p>
        </w:tc>
        <w:tc>
          <w:tcPr>
            <w:tcW w:w="214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626"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365,740.08</w:t>
            </w:r>
          </w:p>
        </w:tc>
        <w:tc>
          <w:tcPr>
            <w:tcW w:w="2804"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Tarifa aplicable a los pagos provisionales del bimestre mayo-junio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75"/>
        <w:gridCol w:w="2175"/>
        <w:gridCol w:w="1651"/>
        <w:gridCol w:w="2711"/>
      </w:tblGrid>
      <w:tr w:rsidR="005B4590" w:rsidRPr="005B4590" w:rsidTr="005B4590">
        <w:trPr>
          <w:trHeight w:val="258"/>
        </w:trPr>
        <w:tc>
          <w:tcPr>
            <w:tcW w:w="21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21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65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71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48"/>
        </w:trPr>
        <w:tc>
          <w:tcPr>
            <w:tcW w:w="21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1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65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71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48"/>
        </w:trPr>
        <w:tc>
          <w:tcPr>
            <w:tcW w:w="21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1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3,471.12</w:t>
            </w:r>
          </w:p>
        </w:tc>
        <w:tc>
          <w:tcPr>
            <w:tcW w:w="165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71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3,471.13</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29,461.08</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66.66</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bl>
    <w:p w:rsidR="005B4590" w:rsidRPr="005B4590" w:rsidRDefault="005B4590" w:rsidP="005B4590">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75"/>
        <w:gridCol w:w="2175"/>
        <w:gridCol w:w="1651"/>
        <w:gridCol w:w="2711"/>
      </w:tblGrid>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29,461.09</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51,775.20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1,729.98</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51,775.21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60,186.42</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4,157.76</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60,186.43</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72,059.64</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5,503.56</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72,059.65</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145,333.86</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7,631.22</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145,333.87</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229,066.14</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23,282.64</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229,066.15</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437,325.00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42,976.44</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437,325.01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583,099.98</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105,454.14</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583,099.99</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1,749,300.00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152,102.10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58"/>
        </w:trPr>
        <w:tc>
          <w:tcPr>
            <w:tcW w:w="21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1,749,300.01</w:t>
            </w:r>
          </w:p>
        </w:tc>
        <w:tc>
          <w:tcPr>
            <w:tcW w:w="21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65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548,610.12</w:t>
            </w:r>
          </w:p>
        </w:tc>
        <w:tc>
          <w:tcPr>
            <w:tcW w:w="271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aplicable a los pagos provisionales del bimestre julio-agosto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2175"/>
        <w:gridCol w:w="2175"/>
        <w:gridCol w:w="1651"/>
        <w:gridCol w:w="2711"/>
      </w:tblGrid>
      <w:tr w:rsidR="005B4590" w:rsidRPr="005B4590" w:rsidTr="005B4590">
        <w:trPr>
          <w:trHeight w:val="25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4,628.16</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4,628.17</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39,281.44</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88.88</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39,281.45</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69,033.60</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2,306.64</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69,033.61</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80,248.56</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5,543.68</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80,248.57</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96,079.52</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7,338.08</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96,079.53</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193,778.48</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10,174.96</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193,778.49</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305,421.52</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31,043.52</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305,421.53</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583,100.00</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57,301.92</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583,100.01</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777,466.64</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140,605.52</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4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777,466.65</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2,332,400.00</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202,802.80</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58"/>
        </w:trPr>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2,332,400.01</w:t>
            </w:r>
          </w:p>
        </w:tc>
        <w:tc>
          <w:tcPr>
            <w:tcW w:w="2175"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65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731,480.16</w:t>
            </w:r>
          </w:p>
        </w:tc>
        <w:tc>
          <w:tcPr>
            <w:tcW w:w="2711"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Tarifa aplicable a los pagos provisionales del bimestre septiembre-octubre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75"/>
        <w:gridCol w:w="2175"/>
        <w:gridCol w:w="1651"/>
        <w:gridCol w:w="2711"/>
      </w:tblGrid>
      <w:tr w:rsidR="005B4590" w:rsidRPr="005B4590" w:rsidTr="005B4590">
        <w:trPr>
          <w:trHeight w:val="258"/>
        </w:trPr>
        <w:tc>
          <w:tcPr>
            <w:tcW w:w="21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Límite inferior</w:t>
            </w:r>
          </w:p>
        </w:tc>
        <w:tc>
          <w:tcPr>
            <w:tcW w:w="21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65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71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48"/>
        </w:trPr>
        <w:tc>
          <w:tcPr>
            <w:tcW w:w="21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1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65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71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48"/>
        </w:trPr>
        <w:tc>
          <w:tcPr>
            <w:tcW w:w="21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17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5,785.20</w:t>
            </w:r>
          </w:p>
        </w:tc>
        <w:tc>
          <w:tcPr>
            <w:tcW w:w="165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711"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5,785.21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49,101.80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111.10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49,101.81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86,292.00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2,883.30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86,292.01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100,310.70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6,929.60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100,310.71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120,099.40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9,172.60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120,099.41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242,223.10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12,718.70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242,223.11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381,776.90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38,804.40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381,776.91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728,875.00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71,627.40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728,875.01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971,833.30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175,756.90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48"/>
        </w:trPr>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971,833.31</w:t>
            </w:r>
          </w:p>
        </w:tc>
        <w:tc>
          <w:tcPr>
            <w:tcW w:w="217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2,915,500.00</w:t>
            </w:r>
          </w:p>
        </w:tc>
        <w:tc>
          <w:tcPr>
            <w:tcW w:w="165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253,503.50</w:t>
            </w:r>
          </w:p>
        </w:tc>
        <w:tc>
          <w:tcPr>
            <w:tcW w:w="27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58"/>
        </w:trPr>
        <w:tc>
          <w:tcPr>
            <w:tcW w:w="21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2,915,500.01</w:t>
            </w:r>
          </w:p>
        </w:tc>
        <w:tc>
          <w:tcPr>
            <w:tcW w:w="217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65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914,350.20</w:t>
            </w:r>
          </w:p>
        </w:tc>
        <w:tc>
          <w:tcPr>
            <w:tcW w:w="2711"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Tarifa aplicable a los pagos provisionales del bimestre noviembre-diciembre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2139"/>
        <w:gridCol w:w="2138"/>
        <w:gridCol w:w="1769"/>
        <w:gridCol w:w="2666"/>
      </w:tblGrid>
      <w:tr w:rsidR="005B4590" w:rsidRPr="005B4590" w:rsidTr="005B4590">
        <w:trPr>
          <w:trHeight w:val="23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6,942.20</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6,942.21</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58,922.16</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133.28</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58,922.17</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103,550.44</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3,460.01</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bl>
    <w:p w:rsidR="005B4590" w:rsidRPr="005B4590" w:rsidRDefault="005B4590" w:rsidP="005B4590">
      <w:pPr>
        <w:jc w:val="both"/>
        <w:rPr>
          <w:rFonts w:ascii="Verdana" w:hAnsi="Verdana"/>
          <w:bCs/>
          <w:vanish/>
          <w:sz w:val="20"/>
        </w:rPr>
      </w:pP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2139"/>
        <w:gridCol w:w="2138"/>
        <w:gridCol w:w="1769"/>
        <w:gridCol w:w="2666"/>
      </w:tblGrid>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103,550.45</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120,372.83</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8,315.57</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120,372.84</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144,119.23</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11,007.14</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144,119.24</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290,667.75</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15,262.49</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290,667.76</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458,132.29</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46,565.26</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458,132.30</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874,650.00</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85,952.92</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874,650.01</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1,166,200.00</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210,908.23</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2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1,166,200.01</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3,498,600.00</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304,204.21</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38"/>
        </w:trPr>
        <w:tc>
          <w:tcPr>
            <w:tcW w:w="213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3,498,600.01</w:t>
            </w:r>
          </w:p>
        </w:tc>
        <w:tc>
          <w:tcPr>
            <w:tcW w:w="2138"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69"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1,097,220.21</w:t>
            </w:r>
          </w:p>
        </w:tc>
        <w:tc>
          <w:tcPr>
            <w:tcW w:w="2666" w:type="dxa"/>
            <w:tcBorders>
              <w:top w:val="single" w:sz="4" w:space="0" w:color="000000"/>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w:t>
      </w:r>
      <w:r w:rsidRPr="005B4590">
        <w:rPr>
          <w:rFonts w:ascii="Verdana" w:hAnsi="Verdana"/>
          <w:bCs/>
          <w:sz w:val="20"/>
        </w:rPr>
        <w:t>    </w:t>
      </w:r>
      <w:r w:rsidRPr="005B4590">
        <w:rPr>
          <w:rFonts w:ascii="Verdana" w:hAnsi="Verdana"/>
          <w:b/>
          <w:bCs/>
          <w:sz w:val="20"/>
        </w:rPr>
        <w:t>Tarifa para el cálculo del impuesto correspondiente a los ejercicios 2019 y 2020.</w:t>
      </w:r>
    </w:p>
    <w:p w:rsidR="005B4590" w:rsidRPr="005B4590" w:rsidRDefault="005B4590" w:rsidP="005B4590">
      <w:pPr>
        <w:jc w:val="both"/>
        <w:rPr>
          <w:rFonts w:ascii="Verdana" w:hAnsi="Verdana"/>
          <w:bCs/>
          <w:sz w:val="20"/>
        </w:rPr>
      </w:pPr>
      <w:r w:rsidRPr="005B4590">
        <w:rPr>
          <w:rFonts w:ascii="Verdana" w:hAnsi="Verdana"/>
          <w:bCs/>
          <w:sz w:val="20"/>
        </w:rPr>
        <w:t>1. Tarifa para el cálculo del impuesto correspondiente al ejercicio 2019.</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3"/>
        <w:gridCol w:w="1935"/>
        <w:gridCol w:w="1735"/>
        <w:gridCol w:w="3019"/>
      </w:tblGrid>
      <w:tr w:rsidR="005B4590" w:rsidRPr="005B4590" w:rsidTr="005B4590">
        <w:trPr>
          <w:trHeight w:val="238"/>
        </w:trPr>
        <w:tc>
          <w:tcPr>
            <w:tcW w:w="202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1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28"/>
        </w:trPr>
        <w:tc>
          <w:tcPr>
            <w:tcW w:w="202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1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28"/>
        </w:trPr>
        <w:tc>
          <w:tcPr>
            <w:tcW w:w="202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6,942.20</w:t>
            </w:r>
          </w:p>
        </w:tc>
        <w:tc>
          <w:tcPr>
            <w:tcW w:w="17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1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6,942.21</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58,922.16</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133.28</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58,922.17</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103,550.44</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3,460.01</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103,550.45</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120,372.83</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8,315.57</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120,372.84</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144,119.23</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11,007.14</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144,119.24</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290,667.75</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15,262.49</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290,667.76</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458,132.29</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46,565.26</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458,132.30</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874,650.00</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85,952.92</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874,650.01</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1,166,200.00</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210,908.23</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1,166,200.01</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3,498,600.00</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304,204.21</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38"/>
        </w:trPr>
        <w:tc>
          <w:tcPr>
            <w:tcW w:w="202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3,498,600.01</w:t>
            </w:r>
          </w:p>
        </w:tc>
        <w:tc>
          <w:tcPr>
            <w:tcW w:w="19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1,097,220.21</w:t>
            </w:r>
          </w:p>
        </w:tc>
        <w:tc>
          <w:tcPr>
            <w:tcW w:w="301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2. </w:t>
      </w:r>
      <w:r w:rsidRPr="005B4590">
        <w:rPr>
          <w:rFonts w:ascii="Verdana" w:hAnsi="Verdana"/>
          <w:bCs/>
          <w:sz w:val="20"/>
        </w:rPr>
        <w:t>Tarifa para el cálculo del impuesto correspondiente al ejercicio 2020.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3"/>
        <w:gridCol w:w="1935"/>
        <w:gridCol w:w="1735"/>
        <w:gridCol w:w="3019"/>
      </w:tblGrid>
      <w:tr w:rsidR="005B4590" w:rsidRPr="005B4590" w:rsidTr="005B4590">
        <w:trPr>
          <w:trHeight w:val="238"/>
        </w:trPr>
        <w:tc>
          <w:tcPr>
            <w:tcW w:w="202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inferior</w:t>
            </w:r>
          </w:p>
        </w:tc>
        <w:tc>
          <w:tcPr>
            <w:tcW w:w="19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Límite superior</w:t>
            </w:r>
          </w:p>
        </w:tc>
        <w:tc>
          <w:tcPr>
            <w:tcW w:w="17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Cuota fija</w:t>
            </w:r>
          </w:p>
        </w:tc>
        <w:tc>
          <w:tcPr>
            <w:tcW w:w="301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Por ciento para aplicarse sobre</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el excedente del límite inferior</w:t>
            </w:r>
          </w:p>
        </w:tc>
      </w:tr>
      <w:tr w:rsidR="005B4590" w:rsidRPr="005B4590" w:rsidTr="005B4590">
        <w:trPr>
          <w:trHeight w:val="228"/>
        </w:trPr>
        <w:tc>
          <w:tcPr>
            <w:tcW w:w="202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9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17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c>
          <w:tcPr>
            <w:tcW w:w="301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w:t>
            </w:r>
          </w:p>
        </w:tc>
      </w:tr>
      <w:tr w:rsidR="005B4590" w:rsidRPr="005B4590" w:rsidTr="005B4590">
        <w:trPr>
          <w:trHeight w:val="228"/>
        </w:trPr>
        <w:tc>
          <w:tcPr>
            <w:tcW w:w="2023"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19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6,942.20</w:t>
            </w:r>
          </w:p>
        </w:tc>
        <w:tc>
          <w:tcPr>
            <w:tcW w:w="1735"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0.00</w:t>
            </w:r>
          </w:p>
        </w:tc>
        <w:tc>
          <w:tcPr>
            <w:tcW w:w="3019" w:type="dxa"/>
            <w:tcBorders>
              <w:top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1.92</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6,942.21</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58,922.16</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133.28</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6.40</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58,922.17</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103,550.44</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3,460.01</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10.88</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103,550.45</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120,372.83</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8,315.57</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16.00</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120,372.84</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144,119.23</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11,007.14</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17.92</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144,119.24</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290,667.75</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15,262.49</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21.36</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290,667.76</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458,132.29</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46,565.26</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23.52</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458,132.30</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874,650.00</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85,952.92</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30.00</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874,650.01</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1,166,200.00</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210,908.23</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32.00</w:t>
            </w:r>
          </w:p>
        </w:tc>
      </w:tr>
      <w:tr w:rsidR="005B4590" w:rsidRPr="005B4590" w:rsidTr="005B4590">
        <w:trPr>
          <w:trHeight w:val="228"/>
        </w:trPr>
        <w:tc>
          <w:tcPr>
            <w:tcW w:w="2023"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1,166,200.01</w:t>
            </w:r>
          </w:p>
        </w:tc>
        <w:tc>
          <w:tcPr>
            <w:tcW w:w="19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3,498,600.00</w:t>
            </w:r>
          </w:p>
        </w:tc>
        <w:tc>
          <w:tcPr>
            <w:tcW w:w="173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304,204.21</w:t>
            </w:r>
          </w:p>
        </w:tc>
        <w:tc>
          <w:tcPr>
            <w:tcW w:w="3019"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34.00</w:t>
            </w:r>
          </w:p>
        </w:tc>
      </w:tr>
      <w:tr w:rsidR="005B4590" w:rsidRPr="005B4590" w:rsidTr="005B4590">
        <w:trPr>
          <w:trHeight w:val="238"/>
        </w:trPr>
        <w:tc>
          <w:tcPr>
            <w:tcW w:w="2023"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3,498,600.01</w:t>
            </w:r>
          </w:p>
        </w:tc>
        <w:tc>
          <w:tcPr>
            <w:tcW w:w="19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En adelante</w:t>
            </w:r>
          </w:p>
        </w:tc>
        <w:tc>
          <w:tcPr>
            <w:tcW w:w="1735"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1,097,220.21</w:t>
            </w:r>
          </w:p>
        </w:tc>
        <w:tc>
          <w:tcPr>
            <w:tcW w:w="3019" w:type="dxa"/>
            <w:tcBorders>
              <w:bottom w:val="single" w:sz="4" w:space="0" w:color="000000"/>
            </w:tcBorders>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35.00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Atentamente,</w:t>
      </w:r>
    </w:p>
    <w:p w:rsidR="005B4590" w:rsidRPr="005B4590" w:rsidRDefault="005B4590" w:rsidP="005B4590">
      <w:pPr>
        <w:jc w:val="both"/>
        <w:rPr>
          <w:rFonts w:ascii="Verdana" w:hAnsi="Verdana"/>
          <w:bCs/>
          <w:sz w:val="20"/>
        </w:rPr>
      </w:pPr>
      <w:r w:rsidRPr="005B4590">
        <w:rPr>
          <w:rFonts w:ascii="Verdana" w:hAnsi="Verdana"/>
          <w:bCs/>
          <w:sz w:val="20"/>
        </w:rPr>
        <w:t>Ciudad de México, a 23 de diciembre de 2019.- En suplencia por ausencia de la Jefa del Servicio de Administración Tributaria, con fundamento en el artículo 4, primer párrafo del Reglamento Interior del Servicio de Administración Tributaria vigente, firma la Administradora General Jurídica, </w:t>
      </w:r>
      <w:r w:rsidRPr="005B4590">
        <w:rPr>
          <w:rFonts w:ascii="Verdana" w:hAnsi="Verdana"/>
          <w:b/>
          <w:bCs/>
          <w:sz w:val="20"/>
        </w:rPr>
        <w:t>María de los Angeles Jasso Cisneros</w:t>
      </w:r>
      <w:r w:rsidRPr="005B4590">
        <w:rPr>
          <w:rFonts w:ascii="Verdana" w:hAnsi="Verdana"/>
          <w:bCs/>
          <w:sz w:val="20"/>
        </w:rPr>
        <w:t>.- Rúbrica.</w:t>
      </w:r>
    </w:p>
    <w:p w:rsidR="005B4590" w:rsidRPr="005B4590" w:rsidRDefault="005B4590" w:rsidP="005B4590">
      <w:pPr>
        <w:jc w:val="both"/>
        <w:rPr>
          <w:rFonts w:ascii="Verdana" w:hAnsi="Verdana"/>
          <w:b/>
          <w:bCs/>
          <w:sz w:val="20"/>
        </w:rPr>
      </w:pPr>
      <w:r w:rsidRPr="005B4590">
        <w:rPr>
          <w:rFonts w:ascii="Verdana" w:hAnsi="Verdana"/>
          <w:b/>
          <w:bCs/>
          <w:sz w:val="20"/>
        </w:rPr>
        <w:t>Anexo 11 de la Resolución Miscelánea Fiscal para 2020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B4590" w:rsidRPr="005B4590" w:rsidTr="005B4590">
        <w:tc>
          <w:tcPr>
            <w:tcW w:w="0" w:type="auto"/>
            <w:shd w:val="clear" w:color="auto" w:fill="FFFFFF"/>
            <w:vAlign w:val="center"/>
            <w:hideMark/>
          </w:tcPr>
          <w:p w:rsidR="005B4590" w:rsidRPr="005B4590" w:rsidRDefault="005B4590" w:rsidP="005B4590">
            <w:pPr>
              <w:jc w:val="both"/>
              <w:rPr>
                <w:rFonts w:ascii="Verdana" w:hAnsi="Verdana"/>
                <w:bCs/>
                <w:sz w:val="20"/>
              </w:rPr>
            </w:pPr>
          </w:p>
        </w:tc>
      </w:tr>
    </w:tbl>
    <w:p w:rsidR="005B4590" w:rsidRPr="005B4590" w:rsidRDefault="005B4590" w:rsidP="005B459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3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Contenido</w:t>
            </w:r>
          </w:p>
          <w:p w:rsidR="005B4590" w:rsidRPr="005B4590" w:rsidRDefault="005B4590" w:rsidP="005B4590">
            <w:pPr>
              <w:jc w:val="both"/>
              <w:rPr>
                <w:rFonts w:ascii="Verdana" w:hAnsi="Verdana"/>
                <w:bCs/>
                <w:sz w:val="20"/>
              </w:rPr>
            </w:pPr>
            <w:r w:rsidRPr="005B4590">
              <w:rPr>
                <w:rFonts w:ascii="Verdana" w:hAnsi="Verdana"/>
                <w:b/>
                <w:bCs/>
                <w:sz w:val="20"/>
              </w:rPr>
              <w:t>A.</w:t>
            </w:r>
            <w:r w:rsidRPr="005B4590">
              <w:rPr>
                <w:rFonts w:ascii="Verdana" w:hAnsi="Verdana"/>
                <w:bCs/>
                <w:sz w:val="20"/>
              </w:rPr>
              <w:t>     </w:t>
            </w:r>
            <w:r w:rsidRPr="005B4590">
              <w:rPr>
                <w:rFonts w:ascii="Verdana" w:hAnsi="Verdana"/>
                <w:b/>
                <w:bCs/>
                <w:sz w:val="20"/>
              </w:rPr>
              <w:t>Catálogo de claves de tipo de producto</w:t>
            </w:r>
          </w:p>
          <w:p w:rsidR="005B4590" w:rsidRPr="005B4590" w:rsidRDefault="005B4590" w:rsidP="005B4590">
            <w:pPr>
              <w:jc w:val="both"/>
              <w:rPr>
                <w:rFonts w:ascii="Verdana" w:hAnsi="Verdana"/>
                <w:bCs/>
                <w:sz w:val="20"/>
              </w:rPr>
            </w:pPr>
            <w:r w:rsidRPr="005B4590">
              <w:rPr>
                <w:rFonts w:ascii="Verdana" w:hAnsi="Verdana"/>
                <w:b/>
                <w:bCs/>
                <w:sz w:val="20"/>
              </w:rPr>
              <w:t>B.</w:t>
            </w:r>
            <w:r w:rsidRPr="005B4590">
              <w:rPr>
                <w:rFonts w:ascii="Verdana" w:hAnsi="Verdana"/>
                <w:bCs/>
                <w:sz w:val="20"/>
              </w:rPr>
              <w:t>     </w:t>
            </w:r>
            <w:r w:rsidRPr="005B4590">
              <w:rPr>
                <w:rFonts w:ascii="Verdana" w:hAnsi="Verdana"/>
                <w:b/>
                <w:bCs/>
                <w:sz w:val="20"/>
              </w:rPr>
              <w:t>Catálogos de claves de nombres genéricos de bebidas alcohólicas y marcas de tabacos labrados</w:t>
            </w:r>
          </w:p>
          <w:p w:rsidR="005B4590" w:rsidRPr="005B4590" w:rsidRDefault="005B4590" w:rsidP="005B4590">
            <w:pPr>
              <w:jc w:val="both"/>
              <w:rPr>
                <w:rFonts w:ascii="Verdana" w:hAnsi="Verdana"/>
                <w:bCs/>
                <w:sz w:val="20"/>
              </w:rPr>
            </w:pPr>
            <w:r w:rsidRPr="005B4590">
              <w:rPr>
                <w:rFonts w:ascii="Verdana" w:hAnsi="Verdana"/>
                <w:b/>
                <w:bCs/>
                <w:sz w:val="20"/>
              </w:rPr>
              <w:t>C.</w:t>
            </w:r>
            <w:r w:rsidRPr="005B4590">
              <w:rPr>
                <w:rFonts w:ascii="Verdana" w:hAnsi="Verdana"/>
                <w:bCs/>
                <w:sz w:val="20"/>
              </w:rPr>
              <w:t>     </w:t>
            </w:r>
            <w:r w:rsidRPr="005B4590">
              <w:rPr>
                <w:rFonts w:ascii="Verdana" w:hAnsi="Verdana"/>
                <w:b/>
                <w:bCs/>
                <w:sz w:val="20"/>
              </w:rPr>
              <w:t>Catálogo de claves de entidad federativa</w:t>
            </w:r>
          </w:p>
          <w:p w:rsidR="005B4590" w:rsidRPr="005B4590" w:rsidRDefault="005B4590" w:rsidP="005B4590">
            <w:pPr>
              <w:jc w:val="both"/>
              <w:rPr>
                <w:rFonts w:ascii="Verdana" w:hAnsi="Verdana"/>
                <w:bCs/>
                <w:sz w:val="20"/>
              </w:rPr>
            </w:pPr>
            <w:r w:rsidRPr="005B4590">
              <w:rPr>
                <w:rFonts w:ascii="Verdana" w:hAnsi="Verdana"/>
                <w:b/>
                <w:bCs/>
                <w:sz w:val="20"/>
              </w:rPr>
              <w:t>D.</w:t>
            </w:r>
            <w:r w:rsidRPr="005B4590">
              <w:rPr>
                <w:rFonts w:ascii="Verdana" w:hAnsi="Verdana"/>
                <w:bCs/>
                <w:sz w:val="20"/>
              </w:rPr>
              <w:t>     </w:t>
            </w:r>
            <w:r w:rsidRPr="005B4590">
              <w:rPr>
                <w:rFonts w:ascii="Verdana" w:hAnsi="Verdana"/>
                <w:b/>
                <w:bCs/>
                <w:sz w:val="20"/>
              </w:rPr>
              <w:t>Catálogo de claves de graduación alcohólica</w:t>
            </w:r>
          </w:p>
          <w:p w:rsidR="005B4590" w:rsidRPr="005B4590" w:rsidRDefault="005B4590" w:rsidP="005B4590">
            <w:pPr>
              <w:jc w:val="both"/>
              <w:rPr>
                <w:rFonts w:ascii="Verdana" w:hAnsi="Verdana"/>
                <w:bCs/>
                <w:sz w:val="20"/>
              </w:rPr>
            </w:pPr>
            <w:r w:rsidRPr="005B4590">
              <w:rPr>
                <w:rFonts w:ascii="Verdana" w:hAnsi="Verdana"/>
                <w:b/>
                <w:bCs/>
                <w:sz w:val="20"/>
              </w:rPr>
              <w:t>E.</w:t>
            </w:r>
            <w:r w:rsidRPr="005B4590">
              <w:rPr>
                <w:rFonts w:ascii="Verdana" w:hAnsi="Verdana"/>
                <w:bCs/>
                <w:sz w:val="20"/>
              </w:rPr>
              <w:t>     </w:t>
            </w:r>
            <w:r w:rsidRPr="005B4590">
              <w:rPr>
                <w:rFonts w:ascii="Verdana" w:hAnsi="Verdana"/>
                <w:b/>
                <w:bCs/>
                <w:sz w:val="20"/>
              </w:rPr>
              <w:t>Catálogo de claves de empaque</w:t>
            </w:r>
          </w:p>
          <w:p w:rsidR="005B4590" w:rsidRPr="005B4590" w:rsidRDefault="005B4590" w:rsidP="005B4590">
            <w:pPr>
              <w:jc w:val="both"/>
              <w:rPr>
                <w:rFonts w:ascii="Verdana" w:hAnsi="Verdana"/>
                <w:bCs/>
                <w:sz w:val="20"/>
              </w:rPr>
            </w:pPr>
            <w:r w:rsidRPr="005B4590">
              <w:rPr>
                <w:rFonts w:ascii="Verdana" w:hAnsi="Verdana"/>
                <w:b/>
                <w:bCs/>
                <w:sz w:val="20"/>
              </w:rPr>
              <w:t>F.</w:t>
            </w:r>
            <w:r w:rsidRPr="005B4590">
              <w:rPr>
                <w:rFonts w:ascii="Verdana" w:hAnsi="Verdana"/>
                <w:bCs/>
                <w:sz w:val="20"/>
              </w:rPr>
              <w:t>     </w:t>
            </w:r>
            <w:r w:rsidRPr="005B4590">
              <w:rPr>
                <w:rFonts w:ascii="Verdana" w:hAnsi="Verdana"/>
                <w:b/>
                <w:bCs/>
                <w:sz w:val="20"/>
              </w:rPr>
              <w:t>Catálogo de claves de unidad de medida</w:t>
            </w:r>
          </w:p>
          <w:p w:rsidR="005B4590" w:rsidRPr="005B4590" w:rsidRDefault="005B4590" w:rsidP="005B4590">
            <w:pPr>
              <w:jc w:val="both"/>
              <w:rPr>
                <w:rFonts w:ascii="Verdana" w:hAnsi="Verdana"/>
                <w:bCs/>
                <w:sz w:val="20"/>
              </w:rPr>
            </w:pPr>
            <w:r w:rsidRPr="005B4590">
              <w:rPr>
                <w:rFonts w:ascii="Verdana" w:hAnsi="Verdana"/>
                <w:b/>
                <w:bCs/>
                <w:sz w:val="20"/>
              </w:rPr>
              <w:t>G.</w:t>
            </w:r>
            <w:r w:rsidRPr="005B4590">
              <w:rPr>
                <w:rFonts w:ascii="Verdana" w:hAnsi="Verdana"/>
                <w:bCs/>
                <w:sz w:val="20"/>
              </w:rPr>
              <w:t>     </w:t>
            </w:r>
            <w:r w:rsidRPr="005B4590">
              <w:rPr>
                <w:rFonts w:ascii="Verdana" w:hAnsi="Verdana"/>
                <w:b/>
                <w:bCs/>
                <w:sz w:val="20"/>
              </w:rPr>
              <w:t>Rectificaciones</w:t>
            </w:r>
          </w:p>
        </w:tc>
      </w:tr>
    </w:tbl>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804086790"/>
              <w:rPr>
                <w:rFonts w:ascii="Verdana" w:hAnsi="Verdana"/>
                <w:bCs/>
                <w:sz w:val="20"/>
              </w:rPr>
            </w:pPr>
            <w:r w:rsidRPr="005B4590">
              <w:rPr>
                <w:rFonts w:ascii="Verdana" w:hAnsi="Verdana"/>
                <w:b/>
                <w:bCs/>
                <w:sz w:val="20"/>
              </w:rPr>
              <w:t>A.</w:t>
            </w:r>
            <w:r w:rsidRPr="005B4590">
              <w:rPr>
                <w:rFonts w:ascii="Verdana" w:hAnsi="Verdana"/>
                <w:bCs/>
                <w:sz w:val="20"/>
              </w:rPr>
              <w:t>     </w:t>
            </w:r>
            <w:r w:rsidRPr="005B4590">
              <w:rPr>
                <w:rFonts w:ascii="Verdana" w:hAnsi="Verdana"/>
                <w:b/>
                <w:bCs/>
                <w:sz w:val="20"/>
              </w:rPr>
              <w:t>Catálogo de claves de tipo de producto</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001              Bebidas alcohólicas</w:t>
      </w:r>
    </w:p>
    <w:p w:rsidR="005B4590" w:rsidRPr="005B4590" w:rsidRDefault="005B4590" w:rsidP="005B4590">
      <w:pPr>
        <w:jc w:val="both"/>
        <w:rPr>
          <w:rFonts w:ascii="Verdana" w:hAnsi="Verdana"/>
          <w:bCs/>
          <w:sz w:val="20"/>
        </w:rPr>
      </w:pPr>
      <w:r w:rsidRPr="005B4590">
        <w:rPr>
          <w:rFonts w:ascii="Verdana" w:hAnsi="Verdana"/>
          <w:bCs/>
          <w:sz w:val="20"/>
        </w:rPr>
        <w:t>002              Cerveza</w:t>
      </w:r>
    </w:p>
    <w:p w:rsidR="005B4590" w:rsidRPr="005B4590" w:rsidRDefault="005B4590" w:rsidP="005B4590">
      <w:pPr>
        <w:jc w:val="both"/>
        <w:rPr>
          <w:rFonts w:ascii="Verdana" w:hAnsi="Verdana"/>
          <w:bCs/>
          <w:sz w:val="20"/>
        </w:rPr>
      </w:pPr>
      <w:r w:rsidRPr="005B4590">
        <w:rPr>
          <w:rFonts w:ascii="Verdana" w:hAnsi="Verdana"/>
          <w:bCs/>
          <w:sz w:val="20"/>
        </w:rPr>
        <w:t>003              Bebidas refrescantes</w:t>
      </w:r>
    </w:p>
    <w:p w:rsidR="005B4590" w:rsidRPr="005B4590" w:rsidRDefault="005B4590" w:rsidP="005B4590">
      <w:pPr>
        <w:jc w:val="both"/>
        <w:rPr>
          <w:rFonts w:ascii="Verdana" w:hAnsi="Verdana"/>
          <w:bCs/>
          <w:sz w:val="20"/>
        </w:rPr>
      </w:pPr>
      <w:r w:rsidRPr="005B4590">
        <w:rPr>
          <w:rFonts w:ascii="Verdana" w:hAnsi="Verdana"/>
          <w:bCs/>
          <w:sz w:val="20"/>
        </w:rPr>
        <w:t>006              Alcohol</w:t>
      </w:r>
    </w:p>
    <w:p w:rsidR="005B4590" w:rsidRPr="005B4590" w:rsidRDefault="005B4590" w:rsidP="005B4590">
      <w:pPr>
        <w:jc w:val="both"/>
        <w:rPr>
          <w:rFonts w:ascii="Verdana" w:hAnsi="Verdana"/>
          <w:bCs/>
          <w:sz w:val="20"/>
        </w:rPr>
      </w:pPr>
      <w:r w:rsidRPr="005B4590">
        <w:rPr>
          <w:rFonts w:ascii="Verdana" w:hAnsi="Verdana"/>
          <w:bCs/>
          <w:sz w:val="20"/>
        </w:rPr>
        <w:t>007              Alcohol desnaturalizado</w:t>
      </w:r>
    </w:p>
    <w:p w:rsidR="005B4590" w:rsidRPr="005B4590" w:rsidRDefault="005B4590" w:rsidP="005B4590">
      <w:pPr>
        <w:jc w:val="both"/>
        <w:rPr>
          <w:rFonts w:ascii="Verdana" w:hAnsi="Verdana"/>
          <w:bCs/>
          <w:sz w:val="20"/>
        </w:rPr>
      </w:pPr>
      <w:r w:rsidRPr="005B4590">
        <w:rPr>
          <w:rFonts w:ascii="Verdana" w:hAnsi="Verdana"/>
          <w:bCs/>
          <w:sz w:val="20"/>
        </w:rPr>
        <w:t>012              Mieles incristalizables</w:t>
      </w:r>
    </w:p>
    <w:p w:rsidR="005B4590" w:rsidRPr="005B4590" w:rsidRDefault="005B4590" w:rsidP="005B4590">
      <w:pPr>
        <w:jc w:val="both"/>
        <w:rPr>
          <w:rFonts w:ascii="Verdana" w:hAnsi="Verdana"/>
          <w:bCs/>
          <w:sz w:val="20"/>
        </w:rPr>
      </w:pPr>
      <w:r w:rsidRPr="005B4590">
        <w:rPr>
          <w:rFonts w:ascii="Verdana" w:hAnsi="Verdana"/>
          <w:bCs/>
          <w:sz w:val="20"/>
        </w:rPr>
        <w:t>013              Tabacos labrados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718970795"/>
              <w:rPr>
                <w:rFonts w:ascii="Verdana" w:hAnsi="Verdana"/>
                <w:bCs/>
                <w:sz w:val="20"/>
              </w:rPr>
            </w:pPr>
            <w:r w:rsidRPr="005B4590">
              <w:rPr>
                <w:rFonts w:ascii="Verdana" w:hAnsi="Verdana"/>
                <w:b/>
                <w:bCs/>
                <w:sz w:val="20"/>
              </w:rPr>
              <w:t>B.</w:t>
            </w:r>
            <w:r w:rsidRPr="005B4590">
              <w:rPr>
                <w:rFonts w:ascii="Verdana" w:hAnsi="Verdana"/>
                <w:bCs/>
                <w:sz w:val="20"/>
              </w:rPr>
              <w:t>     </w:t>
            </w:r>
            <w:r w:rsidRPr="005B4590">
              <w:rPr>
                <w:rFonts w:ascii="Verdana" w:hAnsi="Verdana"/>
                <w:b/>
                <w:bCs/>
                <w:sz w:val="20"/>
              </w:rPr>
              <w:t>Catálogos de claves de nombres genéricos de bebidas alcohólicas y marcas de tabacos labrados</w:t>
            </w:r>
          </w:p>
        </w:tc>
      </w:tr>
      <w:tr w:rsidR="005B4590" w:rsidRPr="005B4590" w:rsidTr="005B4590">
        <w:trPr>
          <w:trHeight w:val="306"/>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r>
      <w:tr w:rsidR="005B4590" w:rsidRPr="005B4590" w:rsidTr="005B4590">
        <w:trPr>
          <w:trHeight w:val="321"/>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
                <w:bCs/>
                <w:sz w:val="20"/>
              </w:rPr>
              <w:t>Claves de nombres genéricos de bebidas alcohólicas: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001              Aguardiente Abocado o Reposado</w:t>
      </w:r>
    </w:p>
    <w:p w:rsidR="005B4590" w:rsidRPr="005B4590" w:rsidRDefault="005B4590" w:rsidP="005B4590">
      <w:pPr>
        <w:jc w:val="both"/>
        <w:rPr>
          <w:rFonts w:ascii="Verdana" w:hAnsi="Verdana"/>
          <w:bCs/>
          <w:sz w:val="20"/>
        </w:rPr>
      </w:pPr>
      <w:r w:rsidRPr="005B4590">
        <w:rPr>
          <w:rFonts w:ascii="Verdana" w:hAnsi="Verdana"/>
          <w:bCs/>
          <w:sz w:val="20"/>
        </w:rPr>
        <w:t>002              Aguardiente Standard (blanco u oro)</w:t>
      </w:r>
    </w:p>
    <w:p w:rsidR="005B4590" w:rsidRPr="005B4590" w:rsidRDefault="005B4590" w:rsidP="005B4590">
      <w:pPr>
        <w:jc w:val="both"/>
        <w:rPr>
          <w:rFonts w:ascii="Verdana" w:hAnsi="Verdana"/>
          <w:bCs/>
          <w:sz w:val="20"/>
        </w:rPr>
      </w:pPr>
      <w:r w:rsidRPr="005B4590">
        <w:rPr>
          <w:rFonts w:ascii="Verdana" w:hAnsi="Verdana"/>
          <w:bCs/>
          <w:sz w:val="20"/>
        </w:rPr>
        <w:lastRenderedPageBreak/>
        <w:t>003              Charanda</w:t>
      </w:r>
    </w:p>
    <w:p w:rsidR="005B4590" w:rsidRPr="005B4590" w:rsidRDefault="005B4590" w:rsidP="005B4590">
      <w:pPr>
        <w:jc w:val="both"/>
        <w:rPr>
          <w:rFonts w:ascii="Verdana" w:hAnsi="Verdana"/>
          <w:bCs/>
          <w:sz w:val="20"/>
        </w:rPr>
      </w:pPr>
      <w:r w:rsidRPr="005B4590">
        <w:rPr>
          <w:rFonts w:ascii="Verdana" w:hAnsi="Verdana"/>
          <w:bCs/>
          <w:sz w:val="20"/>
        </w:rPr>
        <w:t>004              Licor de hierbas regionales</w:t>
      </w:r>
    </w:p>
    <w:p w:rsidR="005B4590" w:rsidRPr="005B4590" w:rsidRDefault="005B4590" w:rsidP="005B4590">
      <w:pPr>
        <w:jc w:val="both"/>
        <w:rPr>
          <w:rFonts w:ascii="Verdana" w:hAnsi="Verdana"/>
          <w:bCs/>
          <w:sz w:val="20"/>
        </w:rPr>
      </w:pPr>
      <w:r w:rsidRPr="005B4590">
        <w:rPr>
          <w:rFonts w:ascii="Verdana" w:hAnsi="Verdana"/>
          <w:bCs/>
          <w:sz w:val="20"/>
        </w:rPr>
        <w:t>005              Aguardiente Añejo</w:t>
      </w:r>
    </w:p>
    <w:p w:rsidR="005B4590" w:rsidRPr="005B4590" w:rsidRDefault="005B4590" w:rsidP="005B4590">
      <w:pPr>
        <w:jc w:val="both"/>
        <w:rPr>
          <w:rFonts w:ascii="Verdana" w:hAnsi="Verdana"/>
          <w:bCs/>
          <w:sz w:val="20"/>
        </w:rPr>
      </w:pPr>
      <w:r w:rsidRPr="005B4590">
        <w:rPr>
          <w:rFonts w:ascii="Verdana" w:hAnsi="Verdana"/>
          <w:bCs/>
          <w:sz w:val="20"/>
        </w:rPr>
        <w:t>006              Habanero</w:t>
      </w:r>
    </w:p>
    <w:p w:rsidR="005B4590" w:rsidRPr="005B4590" w:rsidRDefault="005B4590" w:rsidP="005B4590">
      <w:pPr>
        <w:jc w:val="both"/>
        <w:rPr>
          <w:rFonts w:ascii="Verdana" w:hAnsi="Verdana"/>
          <w:bCs/>
          <w:sz w:val="20"/>
        </w:rPr>
      </w:pPr>
      <w:r w:rsidRPr="005B4590">
        <w:rPr>
          <w:rFonts w:ascii="Verdana" w:hAnsi="Verdana"/>
          <w:bCs/>
          <w:sz w:val="20"/>
        </w:rPr>
        <w:t>007              Rompope</w:t>
      </w:r>
    </w:p>
    <w:p w:rsidR="005B4590" w:rsidRPr="005B4590" w:rsidRDefault="005B4590" w:rsidP="005B4590">
      <w:pPr>
        <w:jc w:val="both"/>
        <w:rPr>
          <w:rFonts w:ascii="Verdana" w:hAnsi="Verdana"/>
          <w:bCs/>
          <w:sz w:val="20"/>
        </w:rPr>
      </w:pPr>
      <w:r w:rsidRPr="005B4590">
        <w:rPr>
          <w:rFonts w:ascii="Verdana" w:hAnsi="Verdana"/>
          <w:bCs/>
          <w:sz w:val="20"/>
        </w:rPr>
        <w:t>008              Aguardiente con Sabor</w:t>
      </w:r>
    </w:p>
    <w:p w:rsidR="005B4590" w:rsidRPr="005B4590" w:rsidRDefault="005B4590" w:rsidP="005B4590">
      <w:pPr>
        <w:jc w:val="both"/>
        <w:rPr>
          <w:rFonts w:ascii="Verdana" w:hAnsi="Verdana"/>
          <w:bCs/>
          <w:sz w:val="20"/>
        </w:rPr>
      </w:pPr>
      <w:r w:rsidRPr="005B4590">
        <w:rPr>
          <w:rFonts w:ascii="Verdana" w:hAnsi="Verdana"/>
          <w:bCs/>
          <w:sz w:val="20"/>
        </w:rPr>
        <w:t>009              Cocteles</w:t>
      </w:r>
    </w:p>
    <w:p w:rsidR="005B4590" w:rsidRPr="005B4590" w:rsidRDefault="005B4590" w:rsidP="005B4590">
      <w:pPr>
        <w:jc w:val="both"/>
        <w:rPr>
          <w:rFonts w:ascii="Verdana" w:hAnsi="Verdana"/>
          <w:bCs/>
          <w:sz w:val="20"/>
        </w:rPr>
      </w:pPr>
      <w:r w:rsidRPr="005B4590">
        <w:rPr>
          <w:rFonts w:ascii="Verdana" w:hAnsi="Verdana"/>
          <w:bCs/>
          <w:sz w:val="20"/>
        </w:rPr>
        <w:t>010              Licores y Cremas hasta 20% Alc. Vol.</w:t>
      </w:r>
    </w:p>
    <w:p w:rsidR="005B4590" w:rsidRPr="005B4590" w:rsidRDefault="005B4590" w:rsidP="005B4590">
      <w:pPr>
        <w:jc w:val="both"/>
        <w:rPr>
          <w:rFonts w:ascii="Verdana" w:hAnsi="Verdana"/>
          <w:bCs/>
          <w:sz w:val="20"/>
        </w:rPr>
      </w:pPr>
      <w:r w:rsidRPr="005B4590">
        <w:rPr>
          <w:rFonts w:ascii="Verdana" w:hAnsi="Verdana"/>
          <w:bCs/>
          <w:sz w:val="20"/>
        </w:rPr>
        <w:t>011              Parras</w:t>
      </w:r>
    </w:p>
    <w:p w:rsidR="005B4590" w:rsidRPr="005B4590" w:rsidRDefault="005B4590" w:rsidP="005B4590">
      <w:pPr>
        <w:jc w:val="both"/>
        <w:rPr>
          <w:rFonts w:ascii="Verdana" w:hAnsi="Verdana"/>
          <w:bCs/>
          <w:sz w:val="20"/>
        </w:rPr>
      </w:pPr>
      <w:r w:rsidRPr="005B4590">
        <w:rPr>
          <w:rFonts w:ascii="Verdana" w:hAnsi="Verdana"/>
          <w:bCs/>
          <w:sz w:val="20"/>
        </w:rPr>
        <w:t>012              Bacanora</w:t>
      </w:r>
    </w:p>
    <w:p w:rsidR="005B4590" w:rsidRPr="005B4590" w:rsidRDefault="005B4590" w:rsidP="005B4590">
      <w:pPr>
        <w:jc w:val="both"/>
        <w:rPr>
          <w:rFonts w:ascii="Verdana" w:hAnsi="Verdana"/>
          <w:bCs/>
          <w:sz w:val="20"/>
        </w:rPr>
      </w:pPr>
      <w:r w:rsidRPr="005B4590">
        <w:rPr>
          <w:rFonts w:ascii="Verdana" w:hAnsi="Verdana"/>
          <w:bCs/>
          <w:sz w:val="20"/>
        </w:rPr>
        <w:t>013              Comiteco</w:t>
      </w:r>
    </w:p>
    <w:p w:rsidR="005B4590" w:rsidRPr="005B4590" w:rsidRDefault="005B4590" w:rsidP="005B4590">
      <w:pPr>
        <w:jc w:val="both"/>
        <w:rPr>
          <w:rFonts w:ascii="Verdana" w:hAnsi="Verdana"/>
          <w:bCs/>
          <w:sz w:val="20"/>
        </w:rPr>
      </w:pPr>
      <w:r w:rsidRPr="005B4590">
        <w:rPr>
          <w:rFonts w:ascii="Verdana" w:hAnsi="Verdana"/>
          <w:bCs/>
          <w:sz w:val="20"/>
        </w:rPr>
        <w:t>014              Lechuguilla o raicilla</w:t>
      </w:r>
    </w:p>
    <w:p w:rsidR="005B4590" w:rsidRPr="005B4590" w:rsidRDefault="005B4590" w:rsidP="005B4590">
      <w:pPr>
        <w:jc w:val="both"/>
        <w:rPr>
          <w:rFonts w:ascii="Verdana" w:hAnsi="Verdana"/>
          <w:bCs/>
          <w:sz w:val="20"/>
        </w:rPr>
      </w:pPr>
      <w:r w:rsidRPr="005B4590">
        <w:rPr>
          <w:rFonts w:ascii="Verdana" w:hAnsi="Verdana"/>
          <w:bCs/>
          <w:sz w:val="20"/>
        </w:rPr>
        <w:t>015              Mezcal</w:t>
      </w:r>
    </w:p>
    <w:p w:rsidR="005B4590" w:rsidRPr="005B4590" w:rsidRDefault="005B4590" w:rsidP="005B4590">
      <w:pPr>
        <w:jc w:val="both"/>
        <w:rPr>
          <w:rFonts w:ascii="Verdana" w:hAnsi="Verdana"/>
          <w:bCs/>
          <w:sz w:val="20"/>
        </w:rPr>
      </w:pPr>
      <w:r w:rsidRPr="005B4590">
        <w:rPr>
          <w:rFonts w:ascii="Verdana" w:hAnsi="Verdana"/>
          <w:bCs/>
          <w:sz w:val="20"/>
        </w:rPr>
        <w:t>016              Sotol</w:t>
      </w:r>
    </w:p>
    <w:p w:rsidR="005B4590" w:rsidRPr="005B4590" w:rsidRDefault="005B4590" w:rsidP="005B4590">
      <w:pPr>
        <w:jc w:val="both"/>
        <w:rPr>
          <w:rFonts w:ascii="Verdana" w:hAnsi="Verdana"/>
          <w:bCs/>
          <w:sz w:val="20"/>
        </w:rPr>
      </w:pPr>
      <w:r w:rsidRPr="005B4590">
        <w:rPr>
          <w:rFonts w:ascii="Verdana" w:hAnsi="Verdana"/>
          <w:bCs/>
          <w:sz w:val="20"/>
        </w:rPr>
        <w:t>017              Anís</w:t>
      </w:r>
    </w:p>
    <w:p w:rsidR="005B4590" w:rsidRPr="005B4590" w:rsidRDefault="005B4590" w:rsidP="005B4590">
      <w:pPr>
        <w:jc w:val="both"/>
        <w:rPr>
          <w:rFonts w:ascii="Verdana" w:hAnsi="Verdana"/>
          <w:bCs/>
          <w:sz w:val="20"/>
        </w:rPr>
      </w:pPr>
      <w:r w:rsidRPr="005B4590">
        <w:rPr>
          <w:rFonts w:ascii="Verdana" w:hAnsi="Verdana"/>
          <w:bCs/>
          <w:sz w:val="20"/>
        </w:rPr>
        <w:t>018              Ginebra</w:t>
      </w:r>
    </w:p>
    <w:p w:rsidR="005B4590" w:rsidRPr="005B4590" w:rsidRDefault="005B4590" w:rsidP="005B4590">
      <w:pPr>
        <w:jc w:val="both"/>
        <w:rPr>
          <w:rFonts w:ascii="Verdana" w:hAnsi="Verdana"/>
          <w:bCs/>
          <w:sz w:val="20"/>
        </w:rPr>
      </w:pPr>
      <w:r w:rsidRPr="005B4590">
        <w:rPr>
          <w:rFonts w:ascii="Verdana" w:hAnsi="Verdana"/>
          <w:bCs/>
          <w:sz w:val="20"/>
        </w:rPr>
        <w:t>019              Vodka</w:t>
      </w:r>
    </w:p>
    <w:p w:rsidR="005B4590" w:rsidRPr="005B4590" w:rsidRDefault="005B4590" w:rsidP="005B4590">
      <w:pPr>
        <w:jc w:val="both"/>
        <w:rPr>
          <w:rFonts w:ascii="Verdana" w:hAnsi="Verdana"/>
          <w:bCs/>
          <w:sz w:val="20"/>
        </w:rPr>
      </w:pPr>
      <w:r w:rsidRPr="005B4590">
        <w:rPr>
          <w:rFonts w:ascii="Verdana" w:hAnsi="Verdana"/>
          <w:bCs/>
          <w:sz w:val="20"/>
        </w:rPr>
        <w:t>020              Ron</w:t>
      </w:r>
    </w:p>
    <w:p w:rsidR="005B4590" w:rsidRPr="005B4590" w:rsidRDefault="005B4590" w:rsidP="005B4590">
      <w:pPr>
        <w:jc w:val="both"/>
        <w:rPr>
          <w:rFonts w:ascii="Verdana" w:hAnsi="Verdana"/>
          <w:bCs/>
          <w:sz w:val="20"/>
        </w:rPr>
      </w:pPr>
      <w:r w:rsidRPr="005B4590">
        <w:rPr>
          <w:rFonts w:ascii="Verdana" w:hAnsi="Verdana"/>
          <w:bCs/>
          <w:sz w:val="20"/>
        </w:rPr>
        <w:t>021              Tequila joven o blanco</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022              Brandy</w:t>
      </w:r>
    </w:p>
    <w:p w:rsidR="005B4590" w:rsidRPr="005B4590" w:rsidRDefault="005B4590" w:rsidP="005B4590">
      <w:pPr>
        <w:jc w:val="both"/>
        <w:rPr>
          <w:rFonts w:ascii="Verdana" w:hAnsi="Verdana"/>
          <w:bCs/>
          <w:sz w:val="20"/>
        </w:rPr>
      </w:pPr>
      <w:r w:rsidRPr="005B4590">
        <w:rPr>
          <w:rFonts w:ascii="Verdana" w:hAnsi="Verdana"/>
          <w:bCs/>
          <w:sz w:val="20"/>
        </w:rPr>
        <w:t>023              Amaretto</w:t>
      </w:r>
    </w:p>
    <w:p w:rsidR="005B4590" w:rsidRPr="005B4590" w:rsidRDefault="005B4590" w:rsidP="005B4590">
      <w:pPr>
        <w:jc w:val="both"/>
        <w:rPr>
          <w:rFonts w:ascii="Verdana" w:hAnsi="Verdana"/>
          <w:bCs/>
          <w:sz w:val="20"/>
        </w:rPr>
      </w:pPr>
      <w:r w:rsidRPr="005B4590">
        <w:rPr>
          <w:rFonts w:ascii="Verdana" w:hAnsi="Verdana"/>
          <w:bCs/>
          <w:sz w:val="20"/>
        </w:rPr>
        <w:t>024              Licor de Café o Cacao</w:t>
      </w:r>
    </w:p>
    <w:p w:rsidR="005B4590" w:rsidRPr="005B4590" w:rsidRDefault="005B4590" w:rsidP="005B4590">
      <w:pPr>
        <w:jc w:val="both"/>
        <w:rPr>
          <w:rFonts w:ascii="Verdana" w:hAnsi="Verdana"/>
          <w:bCs/>
          <w:sz w:val="20"/>
        </w:rPr>
      </w:pPr>
      <w:r w:rsidRPr="005B4590">
        <w:rPr>
          <w:rFonts w:ascii="Verdana" w:hAnsi="Verdana"/>
          <w:bCs/>
          <w:sz w:val="20"/>
        </w:rPr>
        <w:t>025              Licores y Cremas más de 20% Alc. Vol.</w:t>
      </w:r>
    </w:p>
    <w:p w:rsidR="005B4590" w:rsidRPr="005B4590" w:rsidRDefault="005B4590" w:rsidP="005B4590">
      <w:pPr>
        <w:jc w:val="both"/>
        <w:rPr>
          <w:rFonts w:ascii="Verdana" w:hAnsi="Verdana"/>
          <w:bCs/>
          <w:sz w:val="20"/>
        </w:rPr>
      </w:pPr>
      <w:r w:rsidRPr="005B4590">
        <w:rPr>
          <w:rFonts w:ascii="Verdana" w:hAnsi="Verdana"/>
          <w:bCs/>
          <w:sz w:val="20"/>
        </w:rPr>
        <w:t>026              Tequila reposado o añejo</w:t>
      </w:r>
    </w:p>
    <w:p w:rsidR="005B4590" w:rsidRPr="005B4590" w:rsidRDefault="005B4590" w:rsidP="005B4590">
      <w:pPr>
        <w:jc w:val="both"/>
        <w:rPr>
          <w:rFonts w:ascii="Verdana" w:hAnsi="Verdana"/>
          <w:bCs/>
          <w:sz w:val="20"/>
        </w:rPr>
      </w:pPr>
      <w:r w:rsidRPr="005B4590">
        <w:rPr>
          <w:rFonts w:ascii="Verdana" w:hAnsi="Verdana"/>
          <w:bCs/>
          <w:sz w:val="20"/>
        </w:rPr>
        <w:t>027              Ron Añejo</w:t>
      </w:r>
    </w:p>
    <w:p w:rsidR="005B4590" w:rsidRPr="005B4590" w:rsidRDefault="005B4590" w:rsidP="005B4590">
      <w:pPr>
        <w:jc w:val="both"/>
        <w:rPr>
          <w:rFonts w:ascii="Verdana" w:hAnsi="Verdana"/>
          <w:bCs/>
          <w:sz w:val="20"/>
        </w:rPr>
      </w:pPr>
      <w:r w:rsidRPr="005B4590">
        <w:rPr>
          <w:rFonts w:ascii="Verdana" w:hAnsi="Verdana"/>
          <w:bCs/>
          <w:sz w:val="20"/>
        </w:rPr>
        <w:t>028              Brandy Reserva</w:t>
      </w:r>
    </w:p>
    <w:p w:rsidR="005B4590" w:rsidRPr="005B4590" w:rsidRDefault="005B4590" w:rsidP="005B4590">
      <w:pPr>
        <w:jc w:val="both"/>
        <w:rPr>
          <w:rFonts w:ascii="Verdana" w:hAnsi="Verdana"/>
          <w:bCs/>
          <w:sz w:val="20"/>
        </w:rPr>
      </w:pPr>
      <w:r w:rsidRPr="005B4590">
        <w:rPr>
          <w:rFonts w:ascii="Verdana" w:hAnsi="Verdana"/>
          <w:bCs/>
          <w:sz w:val="20"/>
        </w:rPr>
        <w:lastRenderedPageBreak/>
        <w:t>029              Ron con Sabor</w:t>
      </w:r>
    </w:p>
    <w:p w:rsidR="005B4590" w:rsidRPr="005B4590" w:rsidRDefault="005B4590" w:rsidP="005B4590">
      <w:pPr>
        <w:jc w:val="both"/>
        <w:rPr>
          <w:rFonts w:ascii="Verdana" w:hAnsi="Verdana"/>
          <w:bCs/>
          <w:sz w:val="20"/>
        </w:rPr>
      </w:pPr>
      <w:r w:rsidRPr="005B4590">
        <w:rPr>
          <w:rFonts w:ascii="Verdana" w:hAnsi="Verdana"/>
          <w:bCs/>
          <w:sz w:val="20"/>
        </w:rPr>
        <w:t>030              Ron Reserva</w:t>
      </w:r>
    </w:p>
    <w:p w:rsidR="005B4590" w:rsidRPr="005B4590" w:rsidRDefault="005B4590" w:rsidP="005B4590">
      <w:pPr>
        <w:jc w:val="both"/>
        <w:rPr>
          <w:rFonts w:ascii="Verdana" w:hAnsi="Verdana"/>
          <w:bCs/>
          <w:sz w:val="20"/>
        </w:rPr>
      </w:pPr>
      <w:r w:rsidRPr="005B4590">
        <w:rPr>
          <w:rFonts w:ascii="Verdana" w:hAnsi="Verdana"/>
          <w:bCs/>
          <w:sz w:val="20"/>
        </w:rPr>
        <w:t>031              Tequila joven o blanco 100% agave</w:t>
      </w:r>
    </w:p>
    <w:p w:rsidR="005B4590" w:rsidRPr="005B4590" w:rsidRDefault="005B4590" w:rsidP="005B4590">
      <w:pPr>
        <w:jc w:val="both"/>
        <w:rPr>
          <w:rFonts w:ascii="Verdana" w:hAnsi="Verdana"/>
          <w:bCs/>
          <w:sz w:val="20"/>
        </w:rPr>
      </w:pPr>
      <w:r w:rsidRPr="005B4590">
        <w:rPr>
          <w:rFonts w:ascii="Verdana" w:hAnsi="Verdana"/>
          <w:bCs/>
          <w:sz w:val="20"/>
        </w:rPr>
        <w:t>032              Tequila reposado 100% agave</w:t>
      </w:r>
    </w:p>
    <w:p w:rsidR="005B4590" w:rsidRPr="005B4590" w:rsidRDefault="005B4590" w:rsidP="005B4590">
      <w:pPr>
        <w:jc w:val="both"/>
        <w:rPr>
          <w:rFonts w:ascii="Verdana" w:hAnsi="Verdana"/>
          <w:bCs/>
          <w:sz w:val="20"/>
        </w:rPr>
      </w:pPr>
      <w:r w:rsidRPr="005B4590">
        <w:rPr>
          <w:rFonts w:ascii="Verdana" w:hAnsi="Verdana"/>
          <w:bCs/>
          <w:sz w:val="20"/>
        </w:rPr>
        <w:t>033              Brandy Solera</w:t>
      </w:r>
    </w:p>
    <w:p w:rsidR="005B4590" w:rsidRPr="005B4590" w:rsidRDefault="005B4590" w:rsidP="005B4590">
      <w:pPr>
        <w:jc w:val="both"/>
        <w:rPr>
          <w:rFonts w:ascii="Verdana" w:hAnsi="Verdana"/>
          <w:bCs/>
          <w:sz w:val="20"/>
        </w:rPr>
      </w:pPr>
      <w:r w:rsidRPr="005B4590">
        <w:rPr>
          <w:rFonts w:ascii="Verdana" w:hAnsi="Verdana"/>
          <w:bCs/>
          <w:sz w:val="20"/>
        </w:rPr>
        <w:t>034              Cremas base Whisky</w:t>
      </w:r>
    </w:p>
    <w:p w:rsidR="005B4590" w:rsidRPr="005B4590" w:rsidRDefault="005B4590" w:rsidP="005B4590">
      <w:pPr>
        <w:jc w:val="both"/>
        <w:rPr>
          <w:rFonts w:ascii="Verdana" w:hAnsi="Verdana"/>
          <w:bCs/>
          <w:sz w:val="20"/>
        </w:rPr>
      </w:pPr>
      <w:r w:rsidRPr="005B4590">
        <w:rPr>
          <w:rFonts w:ascii="Verdana" w:hAnsi="Verdana"/>
          <w:bCs/>
          <w:sz w:val="20"/>
        </w:rPr>
        <w:t>035              Whisky o Whiskey, Borbon o Bourbon</w:t>
      </w:r>
    </w:p>
    <w:p w:rsidR="005B4590" w:rsidRPr="005B4590" w:rsidRDefault="005B4590" w:rsidP="005B4590">
      <w:pPr>
        <w:jc w:val="both"/>
        <w:rPr>
          <w:rFonts w:ascii="Verdana" w:hAnsi="Verdana"/>
          <w:bCs/>
          <w:sz w:val="20"/>
        </w:rPr>
      </w:pPr>
      <w:r w:rsidRPr="005B4590">
        <w:rPr>
          <w:rFonts w:ascii="Verdana" w:hAnsi="Verdana"/>
          <w:bCs/>
          <w:sz w:val="20"/>
        </w:rPr>
        <w:t>036              Tenessee "Standard"</w:t>
      </w:r>
    </w:p>
    <w:p w:rsidR="005B4590" w:rsidRPr="005B4590" w:rsidRDefault="005B4590" w:rsidP="005B4590">
      <w:pPr>
        <w:jc w:val="both"/>
        <w:rPr>
          <w:rFonts w:ascii="Verdana" w:hAnsi="Verdana"/>
          <w:bCs/>
          <w:sz w:val="20"/>
        </w:rPr>
      </w:pPr>
      <w:r w:rsidRPr="005B4590">
        <w:rPr>
          <w:rFonts w:ascii="Verdana" w:hAnsi="Verdana"/>
          <w:bCs/>
          <w:sz w:val="20"/>
        </w:rPr>
        <w:t>037              Calvados</w:t>
      </w:r>
    </w:p>
    <w:p w:rsidR="005B4590" w:rsidRPr="005B4590" w:rsidRDefault="005B4590" w:rsidP="005B4590">
      <w:pPr>
        <w:jc w:val="both"/>
        <w:rPr>
          <w:rFonts w:ascii="Verdana" w:hAnsi="Verdana"/>
          <w:bCs/>
          <w:sz w:val="20"/>
        </w:rPr>
      </w:pPr>
      <w:r w:rsidRPr="005B4590">
        <w:rPr>
          <w:rFonts w:ascii="Verdana" w:hAnsi="Verdana"/>
          <w:bCs/>
          <w:sz w:val="20"/>
        </w:rPr>
        <w:t>038              Tequila añejo 100% agave</w:t>
      </w:r>
    </w:p>
    <w:p w:rsidR="005B4590" w:rsidRPr="005B4590" w:rsidRDefault="005B4590" w:rsidP="005B4590">
      <w:pPr>
        <w:jc w:val="both"/>
        <w:rPr>
          <w:rFonts w:ascii="Verdana" w:hAnsi="Verdana"/>
          <w:bCs/>
          <w:sz w:val="20"/>
        </w:rPr>
      </w:pPr>
      <w:r w:rsidRPr="005B4590">
        <w:rPr>
          <w:rFonts w:ascii="Verdana" w:hAnsi="Verdana"/>
          <w:bCs/>
          <w:sz w:val="20"/>
        </w:rPr>
        <w:t>039              Cognac V.S.</w:t>
      </w:r>
    </w:p>
    <w:p w:rsidR="005B4590" w:rsidRPr="005B4590" w:rsidRDefault="005B4590" w:rsidP="005B4590">
      <w:pPr>
        <w:jc w:val="both"/>
        <w:rPr>
          <w:rFonts w:ascii="Verdana" w:hAnsi="Verdana"/>
          <w:bCs/>
          <w:sz w:val="20"/>
        </w:rPr>
      </w:pPr>
      <w:r w:rsidRPr="005B4590">
        <w:rPr>
          <w:rFonts w:ascii="Verdana" w:hAnsi="Verdana"/>
          <w:bCs/>
          <w:sz w:val="20"/>
        </w:rPr>
        <w:t>041              Tenessee "de Luxe"</w:t>
      </w:r>
    </w:p>
    <w:p w:rsidR="005B4590" w:rsidRPr="005B4590" w:rsidRDefault="005B4590" w:rsidP="005B4590">
      <w:pPr>
        <w:jc w:val="both"/>
        <w:rPr>
          <w:rFonts w:ascii="Verdana" w:hAnsi="Verdana"/>
          <w:bCs/>
          <w:sz w:val="20"/>
        </w:rPr>
      </w:pPr>
      <w:r w:rsidRPr="005B4590">
        <w:rPr>
          <w:rFonts w:ascii="Verdana" w:hAnsi="Verdana"/>
          <w:bCs/>
          <w:sz w:val="20"/>
        </w:rPr>
        <w:t>042              Cognac V.S.O.P.</w:t>
      </w:r>
    </w:p>
    <w:p w:rsidR="005B4590" w:rsidRPr="005B4590" w:rsidRDefault="005B4590" w:rsidP="005B4590">
      <w:pPr>
        <w:jc w:val="both"/>
        <w:rPr>
          <w:rFonts w:ascii="Verdana" w:hAnsi="Verdana"/>
          <w:bCs/>
          <w:sz w:val="20"/>
        </w:rPr>
      </w:pPr>
      <w:r w:rsidRPr="005B4590">
        <w:rPr>
          <w:rFonts w:ascii="Verdana" w:hAnsi="Verdana"/>
          <w:bCs/>
          <w:sz w:val="20"/>
        </w:rPr>
        <w:t>043              Cognac X.O.</w:t>
      </w:r>
    </w:p>
    <w:p w:rsidR="005B4590" w:rsidRPr="005B4590" w:rsidRDefault="005B4590" w:rsidP="005B4590">
      <w:pPr>
        <w:jc w:val="both"/>
        <w:rPr>
          <w:rFonts w:ascii="Verdana" w:hAnsi="Verdana"/>
          <w:bCs/>
          <w:sz w:val="20"/>
        </w:rPr>
      </w:pPr>
      <w:r w:rsidRPr="005B4590">
        <w:rPr>
          <w:rFonts w:ascii="Verdana" w:hAnsi="Verdana"/>
          <w:bCs/>
          <w:sz w:val="20"/>
        </w:rPr>
        <w:t>044              Cerveza</w:t>
      </w:r>
    </w:p>
    <w:p w:rsidR="005B4590" w:rsidRPr="005B4590" w:rsidRDefault="005B4590" w:rsidP="005B4590">
      <w:pPr>
        <w:jc w:val="both"/>
        <w:rPr>
          <w:rFonts w:ascii="Verdana" w:hAnsi="Verdana"/>
          <w:bCs/>
          <w:sz w:val="20"/>
        </w:rPr>
      </w:pPr>
      <w:r w:rsidRPr="005B4590">
        <w:rPr>
          <w:rFonts w:ascii="Verdana" w:hAnsi="Verdana"/>
          <w:bCs/>
          <w:sz w:val="20"/>
        </w:rPr>
        <w:t>045              Bebidas Refrescantes</w:t>
      </w:r>
    </w:p>
    <w:p w:rsidR="005B4590" w:rsidRPr="005B4590" w:rsidRDefault="005B4590" w:rsidP="005B4590">
      <w:pPr>
        <w:jc w:val="both"/>
        <w:rPr>
          <w:rFonts w:ascii="Verdana" w:hAnsi="Verdana"/>
          <w:bCs/>
          <w:sz w:val="20"/>
        </w:rPr>
      </w:pPr>
      <w:r w:rsidRPr="005B4590">
        <w:rPr>
          <w:rFonts w:ascii="Verdana" w:hAnsi="Verdana"/>
          <w:bCs/>
          <w:sz w:val="20"/>
        </w:rPr>
        <w:t>046              Vinos de mesa</w:t>
      </w:r>
    </w:p>
    <w:p w:rsidR="005B4590" w:rsidRPr="005B4590" w:rsidRDefault="005B4590" w:rsidP="005B4590">
      <w:pPr>
        <w:jc w:val="both"/>
        <w:rPr>
          <w:rFonts w:ascii="Verdana" w:hAnsi="Verdana"/>
          <w:bCs/>
          <w:sz w:val="20"/>
        </w:rPr>
      </w:pPr>
      <w:r w:rsidRPr="005B4590">
        <w:rPr>
          <w:rFonts w:ascii="Verdana" w:hAnsi="Verdana"/>
          <w:bCs/>
          <w:sz w:val="20"/>
        </w:rPr>
        <w:t>047              Otros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684287454"/>
              <w:rPr>
                <w:rFonts w:ascii="Verdana" w:hAnsi="Verdana"/>
                <w:bCs/>
                <w:sz w:val="20"/>
              </w:rPr>
            </w:pPr>
            <w:r w:rsidRPr="005B4590">
              <w:rPr>
                <w:rFonts w:ascii="Verdana" w:hAnsi="Verdana"/>
                <w:b/>
                <w:bCs/>
                <w:sz w:val="20"/>
              </w:rPr>
              <w:t>Claves de marcas de tabacos labrados:</w:t>
            </w:r>
          </w:p>
        </w:tc>
      </w:tr>
    </w:tbl>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043290017"/>
              <w:rPr>
                <w:rFonts w:ascii="Verdana" w:hAnsi="Verdana"/>
                <w:bCs/>
                <w:sz w:val="20"/>
              </w:rPr>
            </w:pPr>
            <w:r w:rsidRPr="005B4590">
              <w:rPr>
                <w:rFonts w:ascii="Verdana" w:hAnsi="Verdana"/>
                <w:b/>
                <w:bCs/>
                <w:sz w:val="20"/>
              </w:rPr>
              <w:t>1.</w:t>
            </w:r>
            <w:r w:rsidRPr="005B4590">
              <w:rPr>
                <w:rFonts w:ascii="Verdana" w:hAnsi="Verdana"/>
                <w:bCs/>
                <w:sz w:val="20"/>
              </w:rPr>
              <w:t>    </w:t>
            </w:r>
            <w:r w:rsidRPr="005B4590">
              <w:rPr>
                <w:rFonts w:ascii="Verdana" w:hAnsi="Verdana"/>
                <w:b/>
                <w:bCs/>
                <w:sz w:val="20"/>
              </w:rPr>
              <w:t>BRITISH AMERICAN TOBACCO MEXICO, S.A. DE C.V.,</w:t>
            </w:r>
            <w:r w:rsidRPr="005B4590">
              <w:rPr>
                <w:rFonts w:ascii="Verdana" w:hAnsi="Verdana"/>
                <w:bCs/>
                <w:sz w:val="20"/>
              </w:rPr>
              <w:t>                                </w:t>
            </w:r>
            <w:r w:rsidRPr="005B4590">
              <w:rPr>
                <w:rFonts w:ascii="Verdana" w:hAnsi="Verdana"/>
                <w:b/>
                <w:bCs/>
                <w:sz w:val="20"/>
              </w:rPr>
              <w:t>R.F.C. BAT910607F43</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001001          Lucky Strike 1916 C.S.</w:t>
      </w:r>
    </w:p>
    <w:p w:rsidR="005B4590" w:rsidRPr="005B4590" w:rsidRDefault="005B4590" w:rsidP="005B4590">
      <w:pPr>
        <w:jc w:val="both"/>
        <w:rPr>
          <w:rFonts w:ascii="Verdana" w:hAnsi="Verdana"/>
          <w:bCs/>
          <w:sz w:val="20"/>
        </w:rPr>
      </w:pPr>
      <w:r w:rsidRPr="005B4590">
        <w:rPr>
          <w:rFonts w:ascii="Verdana" w:hAnsi="Verdana"/>
          <w:bCs/>
          <w:sz w:val="20"/>
        </w:rPr>
        <w:t>001006          Kent Wallet White C.F.</w:t>
      </w:r>
    </w:p>
    <w:p w:rsidR="005B4590" w:rsidRPr="005B4590" w:rsidRDefault="005B4590" w:rsidP="005B4590">
      <w:pPr>
        <w:jc w:val="both"/>
        <w:rPr>
          <w:rFonts w:ascii="Verdana" w:hAnsi="Verdana"/>
          <w:bCs/>
          <w:sz w:val="20"/>
        </w:rPr>
      </w:pPr>
      <w:r w:rsidRPr="005B4590">
        <w:rPr>
          <w:rFonts w:ascii="Verdana" w:hAnsi="Verdana"/>
          <w:bCs/>
          <w:sz w:val="20"/>
        </w:rPr>
        <w:lastRenderedPageBreak/>
        <w:t>001008          Pall Mall Menthol C.F.</w:t>
      </w:r>
    </w:p>
    <w:p w:rsidR="005B4590" w:rsidRPr="005B4590" w:rsidRDefault="005B4590" w:rsidP="005B4590">
      <w:pPr>
        <w:jc w:val="both"/>
        <w:rPr>
          <w:rFonts w:ascii="Verdana" w:hAnsi="Verdana"/>
          <w:bCs/>
          <w:sz w:val="20"/>
        </w:rPr>
      </w:pPr>
      <w:r w:rsidRPr="005B4590">
        <w:rPr>
          <w:rFonts w:ascii="Verdana" w:hAnsi="Verdana"/>
          <w:bCs/>
          <w:sz w:val="20"/>
        </w:rPr>
        <w:t>001010          Dunhill King Size C.D.</w:t>
      </w:r>
    </w:p>
    <w:p w:rsidR="005B4590" w:rsidRPr="005B4590" w:rsidRDefault="005B4590" w:rsidP="005B4590">
      <w:pPr>
        <w:jc w:val="both"/>
        <w:rPr>
          <w:rFonts w:ascii="Verdana" w:hAnsi="Verdana"/>
          <w:bCs/>
          <w:sz w:val="20"/>
        </w:rPr>
      </w:pPr>
      <w:r w:rsidRPr="005B4590">
        <w:rPr>
          <w:rFonts w:ascii="Verdana" w:hAnsi="Verdana"/>
          <w:bCs/>
          <w:sz w:val="20"/>
        </w:rPr>
        <w:t>001013          Pall Mall 25´s Rojos C.F.</w:t>
      </w:r>
    </w:p>
    <w:p w:rsidR="005B4590" w:rsidRPr="005B4590" w:rsidRDefault="005B4590" w:rsidP="005B4590">
      <w:pPr>
        <w:jc w:val="both"/>
        <w:rPr>
          <w:rFonts w:ascii="Verdana" w:hAnsi="Verdana"/>
          <w:bCs/>
          <w:sz w:val="20"/>
        </w:rPr>
      </w:pPr>
      <w:r w:rsidRPr="005B4590">
        <w:rPr>
          <w:rFonts w:ascii="Verdana" w:hAnsi="Verdana"/>
          <w:bCs/>
          <w:sz w:val="20"/>
        </w:rPr>
        <w:t>001014          Camel 14´s C.D.</w:t>
      </w:r>
    </w:p>
    <w:p w:rsidR="005B4590" w:rsidRPr="005B4590" w:rsidRDefault="005B4590" w:rsidP="005B4590">
      <w:pPr>
        <w:jc w:val="both"/>
        <w:rPr>
          <w:rFonts w:ascii="Verdana" w:hAnsi="Verdana"/>
          <w:bCs/>
          <w:sz w:val="20"/>
        </w:rPr>
      </w:pPr>
      <w:r w:rsidRPr="005B4590">
        <w:rPr>
          <w:rFonts w:ascii="Verdana" w:hAnsi="Verdana"/>
          <w:bCs/>
          <w:sz w:val="20"/>
        </w:rPr>
        <w:t>001015          Camel C.D.</w:t>
      </w:r>
    </w:p>
    <w:p w:rsidR="005B4590" w:rsidRPr="005B4590" w:rsidRDefault="005B4590" w:rsidP="005B4590">
      <w:pPr>
        <w:jc w:val="both"/>
        <w:rPr>
          <w:rFonts w:ascii="Verdana" w:hAnsi="Verdana"/>
          <w:bCs/>
          <w:sz w:val="20"/>
        </w:rPr>
      </w:pPr>
      <w:r w:rsidRPr="005B4590">
        <w:rPr>
          <w:rFonts w:ascii="Verdana" w:hAnsi="Verdana"/>
          <w:bCs/>
          <w:sz w:val="20"/>
        </w:rPr>
        <w:t>001016          Camel Smooth C.D.</w:t>
      </w:r>
    </w:p>
    <w:p w:rsidR="005B4590" w:rsidRPr="005B4590" w:rsidRDefault="005B4590" w:rsidP="005B4590">
      <w:pPr>
        <w:jc w:val="both"/>
        <w:rPr>
          <w:rFonts w:ascii="Verdana" w:hAnsi="Verdana"/>
          <w:bCs/>
          <w:sz w:val="20"/>
        </w:rPr>
      </w:pPr>
      <w:r w:rsidRPr="005B4590">
        <w:rPr>
          <w:rFonts w:ascii="Verdana" w:hAnsi="Verdana"/>
          <w:bCs/>
          <w:sz w:val="20"/>
        </w:rPr>
        <w:t>001017          Salem C.D.</w:t>
      </w:r>
    </w:p>
    <w:p w:rsidR="005B4590" w:rsidRPr="005B4590" w:rsidRDefault="005B4590" w:rsidP="005B4590">
      <w:pPr>
        <w:jc w:val="both"/>
        <w:rPr>
          <w:rFonts w:ascii="Verdana" w:hAnsi="Verdana"/>
          <w:bCs/>
          <w:sz w:val="20"/>
        </w:rPr>
      </w:pPr>
      <w:r w:rsidRPr="005B4590">
        <w:rPr>
          <w:rFonts w:ascii="Verdana" w:hAnsi="Verdana"/>
          <w:bCs/>
          <w:sz w:val="20"/>
        </w:rPr>
        <w:t>001018          Salem 83 M.M. C.D.</w:t>
      </w:r>
    </w:p>
    <w:p w:rsidR="005B4590" w:rsidRPr="005B4590" w:rsidRDefault="005B4590" w:rsidP="005B4590">
      <w:pPr>
        <w:jc w:val="both"/>
        <w:rPr>
          <w:rFonts w:ascii="Verdana" w:hAnsi="Verdana"/>
          <w:bCs/>
          <w:sz w:val="20"/>
        </w:rPr>
      </w:pPr>
      <w:r w:rsidRPr="005B4590">
        <w:rPr>
          <w:rFonts w:ascii="Verdana" w:hAnsi="Verdana"/>
          <w:bCs/>
          <w:sz w:val="20"/>
        </w:rPr>
        <w:t>001019          Raleigh con Filtro</w:t>
      </w:r>
    </w:p>
    <w:p w:rsidR="005B4590" w:rsidRPr="005B4590" w:rsidRDefault="005B4590" w:rsidP="005B4590">
      <w:pPr>
        <w:jc w:val="both"/>
        <w:rPr>
          <w:rFonts w:ascii="Verdana" w:hAnsi="Verdana"/>
          <w:bCs/>
          <w:sz w:val="20"/>
        </w:rPr>
      </w:pPr>
      <w:r w:rsidRPr="005B4590">
        <w:rPr>
          <w:rFonts w:ascii="Verdana" w:hAnsi="Verdana"/>
          <w:bCs/>
          <w:sz w:val="20"/>
        </w:rPr>
        <w:t>001020          Camel Natural F.F.</w:t>
      </w:r>
    </w:p>
    <w:p w:rsidR="005B4590" w:rsidRPr="005B4590" w:rsidRDefault="005B4590" w:rsidP="005B4590">
      <w:pPr>
        <w:jc w:val="both"/>
        <w:rPr>
          <w:rFonts w:ascii="Verdana" w:hAnsi="Verdana"/>
          <w:bCs/>
          <w:sz w:val="20"/>
        </w:rPr>
      </w:pPr>
      <w:r w:rsidRPr="005B4590">
        <w:rPr>
          <w:rFonts w:ascii="Verdana" w:hAnsi="Verdana"/>
          <w:bCs/>
          <w:sz w:val="20"/>
        </w:rPr>
        <w:t>001021          Fiesta C.S.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001022          Camel Natural Subtle Flavor D58 M.M. C.D.</w:t>
      </w:r>
    </w:p>
    <w:p w:rsidR="005B4590" w:rsidRPr="005B4590" w:rsidRDefault="005B4590" w:rsidP="005B4590">
      <w:pPr>
        <w:jc w:val="both"/>
        <w:rPr>
          <w:rFonts w:ascii="Verdana" w:hAnsi="Verdana"/>
          <w:bCs/>
          <w:sz w:val="20"/>
        </w:rPr>
      </w:pPr>
      <w:r w:rsidRPr="005B4590">
        <w:rPr>
          <w:rFonts w:ascii="Verdana" w:hAnsi="Verdana"/>
          <w:bCs/>
          <w:sz w:val="20"/>
        </w:rPr>
        <w:t>001024          Montana Fresh C.D.</w:t>
      </w:r>
    </w:p>
    <w:p w:rsidR="005B4590" w:rsidRPr="005B4590" w:rsidRDefault="005B4590" w:rsidP="005B4590">
      <w:pPr>
        <w:jc w:val="both"/>
        <w:rPr>
          <w:rFonts w:ascii="Verdana" w:hAnsi="Verdana"/>
          <w:bCs/>
          <w:sz w:val="20"/>
        </w:rPr>
      </w:pPr>
      <w:r w:rsidRPr="005B4590">
        <w:rPr>
          <w:rFonts w:ascii="Verdana" w:hAnsi="Verdana"/>
          <w:bCs/>
          <w:sz w:val="20"/>
        </w:rPr>
        <w:t>001025          Montana C.S.</w:t>
      </w:r>
    </w:p>
    <w:p w:rsidR="005B4590" w:rsidRPr="005B4590" w:rsidRDefault="005B4590" w:rsidP="005B4590">
      <w:pPr>
        <w:jc w:val="both"/>
        <w:rPr>
          <w:rFonts w:ascii="Verdana" w:hAnsi="Verdana"/>
          <w:bCs/>
          <w:sz w:val="20"/>
        </w:rPr>
      </w:pPr>
      <w:r w:rsidRPr="005B4590">
        <w:rPr>
          <w:rFonts w:ascii="Verdana" w:hAnsi="Verdana"/>
          <w:bCs/>
          <w:sz w:val="20"/>
        </w:rPr>
        <w:t>001026          Montana C.D.</w:t>
      </w:r>
    </w:p>
    <w:p w:rsidR="005B4590" w:rsidRPr="005B4590" w:rsidRDefault="005B4590" w:rsidP="005B4590">
      <w:pPr>
        <w:jc w:val="both"/>
        <w:rPr>
          <w:rFonts w:ascii="Verdana" w:hAnsi="Verdana"/>
          <w:bCs/>
          <w:sz w:val="20"/>
        </w:rPr>
      </w:pPr>
      <w:r w:rsidRPr="005B4590">
        <w:rPr>
          <w:rFonts w:ascii="Verdana" w:hAnsi="Verdana"/>
          <w:bCs/>
          <w:sz w:val="20"/>
        </w:rPr>
        <w:t>001027          Montana Spice C.D.</w:t>
      </w:r>
    </w:p>
    <w:p w:rsidR="005B4590" w:rsidRPr="005B4590" w:rsidRDefault="005B4590" w:rsidP="005B4590">
      <w:pPr>
        <w:jc w:val="both"/>
        <w:rPr>
          <w:rFonts w:ascii="Verdana" w:hAnsi="Verdana"/>
          <w:bCs/>
          <w:sz w:val="20"/>
        </w:rPr>
      </w:pPr>
      <w:r w:rsidRPr="005B4590">
        <w:rPr>
          <w:rFonts w:ascii="Verdana" w:hAnsi="Verdana"/>
          <w:bCs/>
          <w:sz w:val="20"/>
        </w:rPr>
        <w:t>001028          Montana Shots F.F.</w:t>
      </w:r>
    </w:p>
    <w:p w:rsidR="005B4590" w:rsidRPr="005B4590" w:rsidRDefault="005B4590" w:rsidP="005B4590">
      <w:pPr>
        <w:jc w:val="both"/>
        <w:rPr>
          <w:rFonts w:ascii="Verdana" w:hAnsi="Verdana"/>
          <w:bCs/>
          <w:sz w:val="20"/>
        </w:rPr>
      </w:pPr>
      <w:r w:rsidRPr="005B4590">
        <w:rPr>
          <w:rFonts w:ascii="Verdana" w:hAnsi="Verdana"/>
          <w:bCs/>
          <w:sz w:val="20"/>
        </w:rPr>
        <w:t>001029          Camel Winter</w:t>
      </w:r>
    </w:p>
    <w:p w:rsidR="005B4590" w:rsidRPr="005B4590" w:rsidRDefault="005B4590" w:rsidP="005B4590">
      <w:pPr>
        <w:jc w:val="both"/>
        <w:rPr>
          <w:rFonts w:ascii="Verdana" w:hAnsi="Verdana"/>
          <w:bCs/>
          <w:sz w:val="20"/>
        </w:rPr>
      </w:pPr>
      <w:r w:rsidRPr="005B4590">
        <w:rPr>
          <w:rFonts w:ascii="Verdana" w:hAnsi="Verdana"/>
          <w:bCs/>
          <w:sz w:val="20"/>
        </w:rPr>
        <w:t>001033          Montana Lights C.D.</w:t>
      </w:r>
    </w:p>
    <w:p w:rsidR="005B4590" w:rsidRPr="005B4590" w:rsidRDefault="005B4590" w:rsidP="005B4590">
      <w:pPr>
        <w:jc w:val="both"/>
        <w:rPr>
          <w:rFonts w:ascii="Verdana" w:hAnsi="Verdana"/>
          <w:bCs/>
          <w:sz w:val="20"/>
        </w:rPr>
      </w:pPr>
      <w:r w:rsidRPr="005B4590">
        <w:rPr>
          <w:rFonts w:ascii="Verdana" w:hAnsi="Verdana"/>
          <w:bCs/>
          <w:sz w:val="20"/>
        </w:rPr>
        <w:t>001034          Montana Lights C.S.</w:t>
      </w:r>
    </w:p>
    <w:p w:rsidR="005B4590" w:rsidRPr="005B4590" w:rsidRDefault="005B4590" w:rsidP="005B4590">
      <w:pPr>
        <w:jc w:val="both"/>
        <w:rPr>
          <w:rFonts w:ascii="Verdana" w:hAnsi="Verdana"/>
          <w:bCs/>
          <w:sz w:val="20"/>
        </w:rPr>
      </w:pPr>
      <w:r w:rsidRPr="005B4590">
        <w:rPr>
          <w:rFonts w:ascii="Verdana" w:hAnsi="Verdana"/>
          <w:bCs/>
          <w:sz w:val="20"/>
        </w:rPr>
        <w:t>001039          Montana Medium C.D.</w:t>
      </w:r>
    </w:p>
    <w:p w:rsidR="005B4590" w:rsidRPr="005B4590" w:rsidRDefault="005B4590" w:rsidP="005B4590">
      <w:pPr>
        <w:jc w:val="both"/>
        <w:rPr>
          <w:rFonts w:ascii="Verdana" w:hAnsi="Verdana"/>
          <w:bCs/>
          <w:sz w:val="20"/>
        </w:rPr>
      </w:pPr>
      <w:r w:rsidRPr="005B4590">
        <w:rPr>
          <w:rFonts w:ascii="Verdana" w:hAnsi="Verdana"/>
          <w:bCs/>
          <w:sz w:val="20"/>
        </w:rPr>
        <w:t>001040          Viceroy Ultra Lights C.D.</w:t>
      </w:r>
    </w:p>
    <w:p w:rsidR="005B4590" w:rsidRPr="005B4590" w:rsidRDefault="005B4590" w:rsidP="005B4590">
      <w:pPr>
        <w:jc w:val="both"/>
        <w:rPr>
          <w:rFonts w:ascii="Verdana" w:hAnsi="Verdana"/>
          <w:bCs/>
          <w:sz w:val="20"/>
        </w:rPr>
      </w:pPr>
      <w:r w:rsidRPr="005B4590">
        <w:rPr>
          <w:rFonts w:ascii="Verdana" w:hAnsi="Verdana"/>
          <w:bCs/>
          <w:sz w:val="20"/>
        </w:rPr>
        <w:t>001043          Raleigh 70 M.M. C.D.</w:t>
      </w:r>
    </w:p>
    <w:p w:rsidR="005B4590" w:rsidRPr="005B4590" w:rsidRDefault="005B4590" w:rsidP="005B4590">
      <w:pPr>
        <w:jc w:val="both"/>
        <w:rPr>
          <w:rFonts w:ascii="Verdana" w:hAnsi="Verdana"/>
          <w:bCs/>
          <w:sz w:val="20"/>
        </w:rPr>
      </w:pPr>
      <w:r w:rsidRPr="005B4590">
        <w:rPr>
          <w:rFonts w:ascii="Verdana" w:hAnsi="Verdana"/>
          <w:bCs/>
          <w:sz w:val="20"/>
        </w:rPr>
        <w:t>001045          Viceroy Lights F.D. C.D.</w:t>
      </w:r>
    </w:p>
    <w:p w:rsidR="005B4590" w:rsidRPr="005B4590" w:rsidRDefault="005B4590" w:rsidP="005B4590">
      <w:pPr>
        <w:jc w:val="both"/>
        <w:rPr>
          <w:rFonts w:ascii="Verdana" w:hAnsi="Verdana"/>
          <w:bCs/>
          <w:sz w:val="20"/>
        </w:rPr>
      </w:pPr>
      <w:r w:rsidRPr="005B4590">
        <w:rPr>
          <w:rFonts w:ascii="Verdana" w:hAnsi="Verdana"/>
          <w:bCs/>
          <w:sz w:val="20"/>
        </w:rPr>
        <w:t>001048          Alas con Filtro</w:t>
      </w:r>
    </w:p>
    <w:p w:rsidR="005B4590" w:rsidRPr="005B4590" w:rsidRDefault="005B4590" w:rsidP="005B4590">
      <w:pPr>
        <w:jc w:val="both"/>
        <w:rPr>
          <w:rFonts w:ascii="Verdana" w:hAnsi="Verdana"/>
          <w:bCs/>
          <w:sz w:val="20"/>
        </w:rPr>
      </w:pPr>
      <w:r w:rsidRPr="005B4590">
        <w:rPr>
          <w:rFonts w:ascii="Verdana" w:hAnsi="Verdana"/>
          <w:bCs/>
          <w:sz w:val="20"/>
        </w:rPr>
        <w:t>001051          Raleigh Reserva Especial C.D.</w:t>
      </w:r>
    </w:p>
    <w:p w:rsidR="005B4590" w:rsidRPr="005B4590" w:rsidRDefault="005B4590" w:rsidP="005B4590">
      <w:pPr>
        <w:jc w:val="both"/>
        <w:rPr>
          <w:rFonts w:ascii="Verdana" w:hAnsi="Verdana"/>
          <w:bCs/>
          <w:sz w:val="20"/>
        </w:rPr>
      </w:pPr>
      <w:r w:rsidRPr="005B4590">
        <w:rPr>
          <w:rFonts w:ascii="Verdana" w:hAnsi="Verdana"/>
          <w:bCs/>
          <w:sz w:val="20"/>
        </w:rPr>
        <w:lastRenderedPageBreak/>
        <w:t>001054          Raleigh Reserva Especial C.S.</w:t>
      </w:r>
    </w:p>
    <w:p w:rsidR="005B4590" w:rsidRPr="005B4590" w:rsidRDefault="005B4590" w:rsidP="005B4590">
      <w:pPr>
        <w:jc w:val="both"/>
        <w:rPr>
          <w:rFonts w:ascii="Verdana" w:hAnsi="Verdana"/>
          <w:bCs/>
          <w:sz w:val="20"/>
        </w:rPr>
      </w:pPr>
      <w:r w:rsidRPr="005B4590">
        <w:rPr>
          <w:rFonts w:ascii="Verdana" w:hAnsi="Verdana"/>
          <w:bCs/>
          <w:sz w:val="20"/>
        </w:rPr>
        <w:t>001070          Pall Mall Azul 20´s C.D. C.F.</w:t>
      </w:r>
    </w:p>
    <w:p w:rsidR="005B4590" w:rsidRPr="005B4590" w:rsidRDefault="005B4590" w:rsidP="005B4590">
      <w:pPr>
        <w:jc w:val="both"/>
        <w:rPr>
          <w:rFonts w:ascii="Verdana" w:hAnsi="Verdana"/>
          <w:bCs/>
          <w:sz w:val="20"/>
        </w:rPr>
      </w:pPr>
      <w:r w:rsidRPr="005B4590">
        <w:rPr>
          <w:rFonts w:ascii="Verdana" w:hAnsi="Verdana"/>
          <w:bCs/>
          <w:sz w:val="20"/>
        </w:rPr>
        <w:t>001071          Pall Mall Naranja 20´s C.D. C.F.</w:t>
      </w:r>
    </w:p>
    <w:p w:rsidR="005B4590" w:rsidRPr="005B4590" w:rsidRDefault="005B4590" w:rsidP="005B4590">
      <w:pPr>
        <w:jc w:val="both"/>
        <w:rPr>
          <w:rFonts w:ascii="Verdana" w:hAnsi="Verdana"/>
          <w:bCs/>
          <w:sz w:val="20"/>
        </w:rPr>
      </w:pPr>
      <w:r w:rsidRPr="005B4590">
        <w:rPr>
          <w:rFonts w:ascii="Verdana" w:hAnsi="Verdana"/>
          <w:bCs/>
          <w:sz w:val="20"/>
        </w:rPr>
        <w:t>001072          Pall Mall Superslims C.D. C.F.</w:t>
      </w:r>
    </w:p>
    <w:p w:rsidR="005B4590" w:rsidRPr="005B4590" w:rsidRDefault="005B4590" w:rsidP="005B4590">
      <w:pPr>
        <w:jc w:val="both"/>
        <w:rPr>
          <w:rFonts w:ascii="Verdana" w:hAnsi="Verdana"/>
          <w:bCs/>
          <w:sz w:val="20"/>
        </w:rPr>
      </w:pPr>
      <w:r w:rsidRPr="005B4590">
        <w:rPr>
          <w:rFonts w:ascii="Verdana" w:hAnsi="Verdana"/>
          <w:bCs/>
          <w:sz w:val="20"/>
        </w:rPr>
        <w:t>001073          Pall Mall F.F. C.D.</w:t>
      </w:r>
    </w:p>
    <w:p w:rsidR="005B4590" w:rsidRPr="005B4590" w:rsidRDefault="005B4590" w:rsidP="005B4590">
      <w:pPr>
        <w:jc w:val="both"/>
        <w:rPr>
          <w:rFonts w:ascii="Verdana" w:hAnsi="Verdana"/>
          <w:bCs/>
          <w:sz w:val="20"/>
        </w:rPr>
      </w:pPr>
      <w:r w:rsidRPr="005B4590">
        <w:rPr>
          <w:rFonts w:ascii="Verdana" w:hAnsi="Verdana"/>
          <w:bCs/>
          <w:sz w:val="20"/>
        </w:rPr>
        <w:t>001074          Pall Mall F.F. C.S.</w:t>
      </w:r>
    </w:p>
    <w:p w:rsidR="005B4590" w:rsidRPr="005B4590" w:rsidRDefault="005B4590" w:rsidP="005B4590">
      <w:pPr>
        <w:jc w:val="both"/>
        <w:rPr>
          <w:rFonts w:ascii="Verdana" w:hAnsi="Verdana"/>
          <w:bCs/>
          <w:sz w:val="20"/>
        </w:rPr>
      </w:pPr>
      <w:r w:rsidRPr="005B4590">
        <w:rPr>
          <w:rFonts w:ascii="Verdana" w:hAnsi="Verdana"/>
          <w:bCs/>
          <w:sz w:val="20"/>
        </w:rPr>
        <w:t>001075          Pall Mall Lights C.D.</w:t>
      </w:r>
    </w:p>
    <w:p w:rsidR="005B4590" w:rsidRPr="005B4590" w:rsidRDefault="005B4590" w:rsidP="005B4590">
      <w:pPr>
        <w:jc w:val="both"/>
        <w:rPr>
          <w:rFonts w:ascii="Verdana" w:hAnsi="Verdana"/>
          <w:bCs/>
          <w:sz w:val="20"/>
        </w:rPr>
      </w:pPr>
      <w:r w:rsidRPr="005B4590">
        <w:rPr>
          <w:rFonts w:ascii="Verdana" w:hAnsi="Verdana"/>
          <w:bCs/>
          <w:sz w:val="20"/>
        </w:rPr>
        <w:t>001076          Pall Mall Lights C.S.</w:t>
      </w:r>
    </w:p>
    <w:p w:rsidR="005B4590" w:rsidRPr="005B4590" w:rsidRDefault="005B4590" w:rsidP="005B4590">
      <w:pPr>
        <w:jc w:val="both"/>
        <w:rPr>
          <w:rFonts w:ascii="Verdana" w:hAnsi="Verdana"/>
          <w:bCs/>
          <w:sz w:val="20"/>
        </w:rPr>
      </w:pPr>
      <w:r w:rsidRPr="005B4590">
        <w:rPr>
          <w:rFonts w:ascii="Verdana" w:hAnsi="Verdana"/>
          <w:bCs/>
          <w:sz w:val="20"/>
        </w:rPr>
        <w:t>001077          Camel Lights C.D.</w:t>
      </w:r>
    </w:p>
    <w:p w:rsidR="005B4590" w:rsidRPr="005B4590" w:rsidRDefault="005B4590" w:rsidP="005B4590">
      <w:pPr>
        <w:jc w:val="both"/>
        <w:rPr>
          <w:rFonts w:ascii="Verdana" w:hAnsi="Verdana"/>
          <w:bCs/>
          <w:sz w:val="20"/>
        </w:rPr>
      </w:pPr>
      <w:r w:rsidRPr="005B4590">
        <w:rPr>
          <w:rFonts w:ascii="Verdana" w:hAnsi="Verdana"/>
          <w:bCs/>
          <w:sz w:val="20"/>
        </w:rPr>
        <w:t>001078          Lucky Strike C.D.</w:t>
      </w:r>
    </w:p>
    <w:p w:rsidR="005B4590" w:rsidRPr="005B4590" w:rsidRDefault="005B4590" w:rsidP="005B4590">
      <w:pPr>
        <w:jc w:val="both"/>
        <w:rPr>
          <w:rFonts w:ascii="Verdana" w:hAnsi="Verdana"/>
          <w:bCs/>
          <w:sz w:val="20"/>
        </w:rPr>
      </w:pPr>
      <w:r w:rsidRPr="005B4590">
        <w:rPr>
          <w:rFonts w:ascii="Verdana" w:hAnsi="Verdana"/>
          <w:bCs/>
          <w:sz w:val="20"/>
        </w:rPr>
        <w:t>001079          Lucky Strike Lights C.D.</w:t>
      </w:r>
    </w:p>
    <w:p w:rsidR="005B4590" w:rsidRPr="005B4590" w:rsidRDefault="005B4590" w:rsidP="005B4590">
      <w:pPr>
        <w:jc w:val="both"/>
        <w:rPr>
          <w:rFonts w:ascii="Verdana" w:hAnsi="Verdana"/>
          <w:bCs/>
          <w:sz w:val="20"/>
        </w:rPr>
      </w:pPr>
      <w:r w:rsidRPr="005B4590">
        <w:rPr>
          <w:rFonts w:ascii="Verdana" w:hAnsi="Verdana"/>
          <w:bCs/>
          <w:sz w:val="20"/>
        </w:rPr>
        <w:t>001080          Raleigh Suave C.S.</w:t>
      </w:r>
    </w:p>
    <w:p w:rsidR="005B4590" w:rsidRPr="005B4590" w:rsidRDefault="005B4590" w:rsidP="005B4590">
      <w:pPr>
        <w:jc w:val="both"/>
        <w:rPr>
          <w:rFonts w:ascii="Verdana" w:hAnsi="Verdana"/>
          <w:bCs/>
          <w:sz w:val="20"/>
        </w:rPr>
      </w:pPr>
      <w:r w:rsidRPr="005B4590">
        <w:rPr>
          <w:rFonts w:ascii="Verdana" w:hAnsi="Verdana"/>
          <w:bCs/>
          <w:sz w:val="20"/>
        </w:rPr>
        <w:t>001081          Gol 70 C.S.</w:t>
      </w:r>
    </w:p>
    <w:p w:rsidR="005B4590" w:rsidRPr="005B4590" w:rsidRDefault="005B4590" w:rsidP="005B4590">
      <w:pPr>
        <w:jc w:val="both"/>
        <w:rPr>
          <w:rFonts w:ascii="Verdana" w:hAnsi="Verdana"/>
          <w:bCs/>
          <w:sz w:val="20"/>
        </w:rPr>
      </w:pPr>
      <w:r w:rsidRPr="005B4590">
        <w:rPr>
          <w:rFonts w:ascii="Verdana" w:hAnsi="Verdana"/>
          <w:bCs/>
          <w:sz w:val="20"/>
        </w:rPr>
        <w:t>001084          Camel C.D. Ed. de Lujo</w:t>
      </w:r>
    </w:p>
    <w:p w:rsidR="005B4590" w:rsidRPr="005B4590" w:rsidRDefault="005B4590" w:rsidP="005B4590">
      <w:pPr>
        <w:jc w:val="both"/>
        <w:rPr>
          <w:rFonts w:ascii="Verdana" w:hAnsi="Verdana"/>
          <w:bCs/>
          <w:sz w:val="20"/>
        </w:rPr>
      </w:pPr>
      <w:r w:rsidRPr="005B4590">
        <w:rPr>
          <w:rFonts w:ascii="Verdana" w:hAnsi="Verdana"/>
          <w:bCs/>
          <w:sz w:val="20"/>
        </w:rPr>
        <w:t>001085          Camel C.D. Ed. Especial</w:t>
      </w:r>
    </w:p>
    <w:p w:rsidR="005B4590" w:rsidRPr="005B4590" w:rsidRDefault="005B4590" w:rsidP="005B4590">
      <w:pPr>
        <w:jc w:val="both"/>
        <w:rPr>
          <w:rFonts w:ascii="Verdana" w:hAnsi="Verdana"/>
          <w:bCs/>
          <w:sz w:val="20"/>
        </w:rPr>
      </w:pPr>
      <w:r w:rsidRPr="005B4590">
        <w:rPr>
          <w:rFonts w:ascii="Verdana" w:hAnsi="Verdana"/>
          <w:bCs/>
          <w:sz w:val="20"/>
        </w:rPr>
        <w:t>001086          Lucky Strike C.D. P.B.</w:t>
      </w:r>
    </w:p>
    <w:p w:rsidR="005B4590" w:rsidRPr="005B4590" w:rsidRDefault="005B4590" w:rsidP="005B4590">
      <w:pPr>
        <w:jc w:val="both"/>
        <w:rPr>
          <w:rFonts w:ascii="Verdana" w:hAnsi="Verdana"/>
          <w:bCs/>
          <w:sz w:val="20"/>
        </w:rPr>
      </w:pPr>
      <w:r w:rsidRPr="005B4590">
        <w:rPr>
          <w:rFonts w:ascii="Verdana" w:hAnsi="Verdana"/>
          <w:bCs/>
          <w:sz w:val="20"/>
        </w:rPr>
        <w:t>001087          Lucky Strike Lights C.D. P.B.</w:t>
      </w:r>
    </w:p>
    <w:p w:rsidR="005B4590" w:rsidRPr="005B4590" w:rsidRDefault="005B4590" w:rsidP="005B4590">
      <w:pPr>
        <w:jc w:val="both"/>
        <w:rPr>
          <w:rFonts w:ascii="Verdana" w:hAnsi="Verdana"/>
          <w:bCs/>
          <w:sz w:val="20"/>
        </w:rPr>
      </w:pPr>
      <w:r w:rsidRPr="005B4590">
        <w:rPr>
          <w:rFonts w:ascii="Verdana" w:hAnsi="Verdana"/>
          <w:bCs/>
          <w:sz w:val="20"/>
        </w:rPr>
        <w:t>001093          Montana Menthol C.D.</w:t>
      </w:r>
    </w:p>
    <w:p w:rsidR="005B4590" w:rsidRPr="005B4590" w:rsidRDefault="005B4590" w:rsidP="005B4590">
      <w:pPr>
        <w:jc w:val="both"/>
        <w:rPr>
          <w:rFonts w:ascii="Verdana" w:hAnsi="Verdana"/>
          <w:bCs/>
          <w:sz w:val="20"/>
        </w:rPr>
      </w:pPr>
      <w:r w:rsidRPr="005B4590">
        <w:rPr>
          <w:rFonts w:ascii="Verdana" w:hAnsi="Verdana"/>
          <w:bCs/>
          <w:sz w:val="20"/>
        </w:rPr>
        <w:t>001094          Montana Menthol C.S.</w:t>
      </w:r>
    </w:p>
    <w:p w:rsidR="005B4590" w:rsidRPr="005B4590" w:rsidRDefault="005B4590" w:rsidP="005B4590">
      <w:pPr>
        <w:jc w:val="both"/>
        <w:rPr>
          <w:rFonts w:ascii="Verdana" w:hAnsi="Verdana"/>
          <w:bCs/>
          <w:sz w:val="20"/>
        </w:rPr>
      </w:pPr>
      <w:r w:rsidRPr="005B4590">
        <w:rPr>
          <w:rFonts w:ascii="Verdana" w:hAnsi="Verdana"/>
          <w:bCs/>
          <w:sz w:val="20"/>
        </w:rPr>
        <w:t>001095          Kent Blue Ten H.L.</w:t>
      </w:r>
    </w:p>
    <w:p w:rsidR="005B4590" w:rsidRPr="005B4590" w:rsidRDefault="005B4590" w:rsidP="005B4590">
      <w:pPr>
        <w:jc w:val="both"/>
        <w:rPr>
          <w:rFonts w:ascii="Verdana" w:hAnsi="Verdana"/>
          <w:bCs/>
          <w:sz w:val="20"/>
        </w:rPr>
      </w:pPr>
      <w:r w:rsidRPr="005B4590">
        <w:rPr>
          <w:rFonts w:ascii="Verdana" w:hAnsi="Verdana"/>
          <w:bCs/>
          <w:sz w:val="20"/>
        </w:rPr>
        <w:t>001096          Kent Silver Five H.L.</w:t>
      </w:r>
    </w:p>
    <w:p w:rsidR="005B4590" w:rsidRPr="005B4590" w:rsidRDefault="005B4590" w:rsidP="005B4590">
      <w:pPr>
        <w:jc w:val="both"/>
        <w:rPr>
          <w:rFonts w:ascii="Verdana" w:hAnsi="Verdana"/>
          <w:bCs/>
          <w:sz w:val="20"/>
        </w:rPr>
      </w:pPr>
      <w:r w:rsidRPr="005B4590">
        <w:rPr>
          <w:rFonts w:ascii="Verdana" w:hAnsi="Verdana"/>
          <w:bCs/>
          <w:sz w:val="20"/>
        </w:rPr>
        <w:t>001097          Kent Gold One H.L.</w:t>
      </w:r>
    </w:p>
    <w:p w:rsidR="005B4590" w:rsidRPr="005B4590" w:rsidRDefault="005B4590" w:rsidP="005B4590">
      <w:pPr>
        <w:jc w:val="both"/>
        <w:rPr>
          <w:rFonts w:ascii="Verdana" w:hAnsi="Verdana"/>
          <w:bCs/>
          <w:sz w:val="20"/>
        </w:rPr>
      </w:pPr>
      <w:r w:rsidRPr="005B4590">
        <w:rPr>
          <w:rFonts w:ascii="Verdana" w:hAnsi="Verdana"/>
          <w:bCs/>
          <w:sz w:val="20"/>
        </w:rPr>
        <w:t>001100          Pall Mall Exactos 25´s F.F. C.S.</w:t>
      </w:r>
    </w:p>
    <w:p w:rsidR="005B4590" w:rsidRPr="005B4590" w:rsidRDefault="005B4590" w:rsidP="005B4590">
      <w:pPr>
        <w:jc w:val="both"/>
        <w:rPr>
          <w:rFonts w:ascii="Verdana" w:hAnsi="Verdana"/>
          <w:bCs/>
          <w:sz w:val="20"/>
        </w:rPr>
      </w:pPr>
      <w:r w:rsidRPr="005B4590">
        <w:rPr>
          <w:rFonts w:ascii="Verdana" w:hAnsi="Verdana"/>
          <w:bCs/>
          <w:sz w:val="20"/>
        </w:rPr>
        <w:t>001101          Pall Mall Exactos F.F. C.S.</w:t>
      </w:r>
    </w:p>
    <w:p w:rsidR="005B4590" w:rsidRPr="005B4590" w:rsidRDefault="005B4590" w:rsidP="005B4590">
      <w:pPr>
        <w:jc w:val="both"/>
        <w:rPr>
          <w:rFonts w:ascii="Verdana" w:hAnsi="Verdana"/>
          <w:bCs/>
          <w:sz w:val="20"/>
        </w:rPr>
      </w:pPr>
      <w:r w:rsidRPr="005B4590">
        <w:rPr>
          <w:rFonts w:ascii="Verdana" w:hAnsi="Verdana"/>
          <w:bCs/>
          <w:sz w:val="20"/>
        </w:rPr>
        <w:t>001102          Pall Mall Exactos Lights C.S.</w:t>
      </w:r>
    </w:p>
    <w:p w:rsidR="005B4590" w:rsidRPr="005B4590" w:rsidRDefault="005B4590" w:rsidP="005B4590">
      <w:pPr>
        <w:jc w:val="both"/>
        <w:rPr>
          <w:rFonts w:ascii="Verdana" w:hAnsi="Verdana"/>
          <w:bCs/>
          <w:sz w:val="20"/>
        </w:rPr>
      </w:pPr>
      <w:r w:rsidRPr="005B4590">
        <w:rPr>
          <w:rFonts w:ascii="Verdana" w:hAnsi="Verdana"/>
          <w:bCs/>
          <w:sz w:val="20"/>
        </w:rPr>
        <w:t>001103          Pall Mall Special Lights 100´s C.D.</w:t>
      </w:r>
    </w:p>
    <w:p w:rsidR="005B4590" w:rsidRPr="005B4590" w:rsidRDefault="005B4590" w:rsidP="005B4590">
      <w:pPr>
        <w:jc w:val="both"/>
        <w:rPr>
          <w:rFonts w:ascii="Verdana" w:hAnsi="Verdana"/>
          <w:bCs/>
          <w:sz w:val="20"/>
        </w:rPr>
      </w:pPr>
      <w:r w:rsidRPr="005B4590">
        <w:rPr>
          <w:rFonts w:ascii="Verdana" w:hAnsi="Verdana"/>
          <w:bCs/>
          <w:sz w:val="20"/>
        </w:rPr>
        <w:t>001104          Pall Mall Lights 20´s C.D.</w:t>
      </w:r>
    </w:p>
    <w:p w:rsidR="005B4590" w:rsidRPr="005B4590" w:rsidRDefault="005B4590" w:rsidP="005B4590">
      <w:pPr>
        <w:jc w:val="both"/>
        <w:rPr>
          <w:rFonts w:ascii="Verdana" w:hAnsi="Verdana"/>
          <w:bCs/>
          <w:sz w:val="20"/>
        </w:rPr>
      </w:pPr>
      <w:r w:rsidRPr="005B4590">
        <w:rPr>
          <w:rFonts w:ascii="Verdana" w:hAnsi="Verdana"/>
          <w:bCs/>
          <w:sz w:val="20"/>
        </w:rPr>
        <w:lastRenderedPageBreak/>
        <w:t>001105          Pall Mall Menthol 20´s C.F. C.D.</w:t>
      </w:r>
    </w:p>
    <w:p w:rsidR="005B4590" w:rsidRPr="005B4590" w:rsidRDefault="005B4590" w:rsidP="005B4590">
      <w:pPr>
        <w:jc w:val="both"/>
        <w:rPr>
          <w:rFonts w:ascii="Verdana" w:hAnsi="Verdana"/>
          <w:bCs/>
          <w:sz w:val="20"/>
        </w:rPr>
      </w:pPr>
      <w:r w:rsidRPr="005B4590">
        <w:rPr>
          <w:rFonts w:ascii="Verdana" w:hAnsi="Verdana"/>
          <w:bCs/>
          <w:sz w:val="20"/>
        </w:rPr>
        <w:t>001106          Montana 14´s F.F. C.D.</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001107          Camel Blue</w:t>
      </w:r>
    </w:p>
    <w:p w:rsidR="005B4590" w:rsidRPr="005B4590" w:rsidRDefault="005B4590" w:rsidP="005B4590">
      <w:pPr>
        <w:jc w:val="both"/>
        <w:rPr>
          <w:rFonts w:ascii="Verdana" w:hAnsi="Verdana"/>
          <w:bCs/>
          <w:sz w:val="20"/>
        </w:rPr>
      </w:pPr>
      <w:r w:rsidRPr="005B4590">
        <w:rPr>
          <w:rFonts w:ascii="Verdana" w:hAnsi="Verdana"/>
          <w:bCs/>
          <w:sz w:val="20"/>
        </w:rPr>
        <w:t>001108          Montana Shots 14´s</w:t>
      </w:r>
    </w:p>
    <w:p w:rsidR="005B4590" w:rsidRPr="005B4590" w:rsidRDefault="005B4590" w:rsidP="005B4590">
      <w:pPr>
        <w:jc w:val="both"/>
        <w:rPr>
          <w:rFonts w:ascii="Verdana" w:hAnsi="Verdana"/>
          <w:bCs/>
          <w:sz w:val="20"/>
        </w:rPr>
      </w:pPr>
      <w:r w:rsidRPr="005B4590">
        <w:rPr>
          <w:rFonts w:ascii="Verdana" w:hAnsi="Verdana"/>
          <w:bCs/>
          <w:sz w:val="20"/>
        </w:rPr>
        <w:t>001109          Montana Shots F.F. 25´s</w:t>
      </w:r>
    </w:p>
    <w:p w:rsidR="005B4590" w:rsidRPr="005B4590" w:rsidRDefault="005B4590" w:rsidP="005B4590">
      <w:pPr>
        <w:jc w:val="both"/>
        <w:rPr>
          <w:rFonts w:ascii="Verdana" w:hAnsi="Verdana"/>
          <w:bCs/>
          <w:sz w:val="20"/>
        </w:rPr>
      </w:pPr>
      <w:r w:rsidRPr="005B4590">
        <w:rPr>
          <w:rFonts w:ascii="Verdana" w:hAnsi="Verdana"/>
          <w:bCs/>
          <w:sz w:val="20"/>
        </w:rPr>
        <w:t>001110          Pall Mall Multicolor</w:t>
      </w:r>
    </w:p>
    <w:p w:rsidR="005B4590" w:rsidRPr="005B4590" w:rsidRDefault="005B4590" w:rsidP="005B4590">
      <w:pPr>
        <w:jc w:val="both"/>
        <w:rPr>
          <w:rFonts w:ascii="Verdana" w:hAnsi="Verdana"/>
          <w:bCs/>
          <w:sz w:val="20"/>
        </w:rPr>
      </w:pPr>
      <w:r w:rsidRPr="005B4590">
        <w:rPr>
          <w:rFonts w:ascii="Verdana" w:hAnsi="Verdana"/>
          <w:bCs/>
          <w:sz w:val="20"/>
        </w:rPr>
        <w:t>001111          Camel Silver</w:t>
      </w:r>
    </w:p>
    <w:p w:rsidR="005B4590" w:rsidRPr="005B4590" w:rsidRDefault="005B4590" w:rsidP="005B4590">
      <w:pPr>
        <w:jc w:val="both"/>
        <w:rPr>
          <w:rFonts w:ascii="Verdana" w:hAnsi="Verdana"/>
          <w:bCs/>
          <w:sz w:val="20"/>
        </w:rPr>
      </w:pPr>
      <w:r w:rsidRPr="005B4590">
        <w:rPr>
          <w:rFonts w:ascii="Verdana" w:hAnsi="Verdana"/>
          <w:bCs/>
          <w:sz w:val="20"/>
        </w:rPr>
        <w:t>001112          Raleigh 25</w:t>
      </w:r>
    </w:p>
    <w:p w:rsidR="005B4590" w:rsidRPr="005B4590" w:rsidRDefault="005B4590" w:rsidP="005B4590">
      <w:pPr>
        <w:jc w:val="both"/>
        <w:rPr>
          <w:rFonts w:ascii="Verdana" w:hAnsi="Verdana"/>
          <w:bCs/>
          <w:sz w:val="20"/>
        </w:rPr>
      </w:pPr>
      <w:r w:rsidRPr="005B4590">
        <w:rPr>
          <w:rFonts w:ascii="Verdana" w:hAnsi="Verdana"/>
          <w:bCs/>
          <w:sz w:val="20"/>
        </w:rPr>
        <w:t>001113          Raleigh 84 M.M.</w:t>
      </w:r>
    </w:p>
    <w:p w:rsidR="005B4590" w:rsidRPr="005B4590" w:rsidRDefault="005B4590" w:rsidP="005B4590">
      <w:pPr>
        <w:jc w:val="both"/>
        <w:rPr>
          <w:rFonts w:ascii="Verdana" w:hAnsi="Verdana"/>
          <w:bCs/>
          <w:sz w:val="20"/>
        </w:rPr>
      </w:pPr>
      <w:r w:rsidRPr="005B4590">
        <w:rPr>
          <w:rFonts w:ascii="Verdana" w:hAnsi="Verdana"/>
          <w:bCs/>
          <w:sz w:val="20"/>
        </w:rPr>
        <w:t>001114          Dunhill Blonde Blend KS</w:t>
      </w:r>
    </w:p>
    <w:p w:rsidR="005B4590" w:rsidRPr="005B4590" w:rsidRDefault="005B4590" w:rsidP="005B4590">
      <w:pPr>
        <w:jc w:val="both"/>
        <w:rPr>
          <w:rFonts w:ascii="Verdana" w:hAnsi="Verdana"/>
          <w:bCs/>
          <w:sz w:val="20"/>
        </w:rPr>
      </w:pPr>
      <w:r w:rsidRPr="005B4590">
        <w:rPr>
          <w:rFonts w:ascii="Verdana" w:hAnsi="Verdana"/>
          <w:bCs/>
          <w:sz w:val="20"/>
        </w:rPr>
        <w:t>001115          Dunhill Swiss Blend KS</w:t>
      </w:r>
    </w:p>
    <w:p w:rsidR="005B4590" w:rsidRPr="005B4590" w:rsidRDefault="005B4590" w:rsidP="005B4590">
      <w:pPr>
        <w:jc w:val="both"/>
        <w:rPr>
          <w:rFonts w:ascii="Verdana" w:hAnsi="Verdana"/>
          <w:bCs/>
          <w:sz w:val="20"/>
        </w:rPr>
      </w:pPr>
      <w:r w:rsidRPr="005B4590">
        <w:rPr>
          <w:rFonts w:ascii="Verdana" w:hAnsi="Verdana"/>
          <w:bCs/>
          <w:sz w:val="20"/>
        </w:rPr>
        <w:t>001116          Dunhill Master Blend KS</w:t>
      </w:r>
    </w:p>
    <w:p w:rsidR="005B4590" w:rsidRPr="005B4590" w:rsidRDefault="005B4590" w:rsidP="005B4590">
      <w:pPr>
        <w:jc w:val="both"/>
        <w:rPr>
          <w:rFonts w:ascii="Verdana" w:hAnsi="Verdana"/>
          <w:bCs/>
          <w:sz w:val="20"/>
        </w:rPr>
      </w:pPr>
      <w:r w:rsidRPr="005B4590">
        <w:rPr>
          <w:rFonts w:ascii="Verdana" w:hAnsi="Verdana"/>
          <w:bCs/>
          <w:sz w:val="20"/>
        </w:rPr>
        <w:t>001117          Camel Cool</w:t>
      </w:r>
    </w:p>
    <w:p w:rsidR="005B4590" w:rsidRPr="005B4590" w:rsidRDefault="005B4590" w:rsidP="005B4590">
      <w:pPr>
        <w:jc w:val="both"/>
        <w:rPr>
          <w:rFonts w:ascii="Verdana" w:hAnsi="Verdana"/>
          <w:bCs/>
          <w:sz w:val="20"/>
        </w:rPr>
      </w:pPr>
      <w:r w:rsidRPr="005B4590">
        <w:rPr>
          <w:rFonts w:ascii="Verdana" w:hAnsi="Verdana"/>
          <w:bCs/>
          <w:sz w:val="20"/>
        </w:rPr>
        <w:t>001118          Pall Mall XL Fresh HL</w:t>
      </w:r>
    </w:p>
    <w:p w:rsidR="005B4590" w:rsidRPr="005B4590" w:rsidRDefault="005B4590" w:rsidP="005B4590">
      <w:pPr>
        <w:jc w:val="both"/>
        <w:rPr>
          <w:rFonts w:ascii="Verdana" w:hAnsi="Verdana"/>
          <w:bCs/>
          <w:sz w:val="20"/>
        </w:rPr>
      </w:pPr>
      <w:r w:rsidRPr="005B4590">
        <w:rPr>
          <w:rFonts w:ascii="Verdana" w:hAnsi="Verdana"/>
          <w:bCs/>
          <w:sz w:val="20"/>
        </w:rPr>
        <w:t>001119          Montana 100 FF</w:t>
      </w:r>
    </w:p>
    <w:p w:rsidR="005B4590" w:rsidRPr="005B4590" w:rsidRDefault="005B4590" w:rsidP="005B4590">
      <w:pPr>
        <w:jc w:val="both"/>
        <w:rPr>
          <w:rFonts w:ascii="Verdana" w:hAnsi="Verdana"/>
          <w:bCs/>
          <w:sz w:val="20"/>
        </w:rPr>
      </w:pPr>
      <w:r w:rsidRPr="005B4590">
        <w:rPr>
          <w:rFonts w:ascii="Verdana" w:hAnsi="Verdana"/>
          <w:bCs/>
          <w:sz w:val="20"/>
        </w:rPr>
        <w:t>001120          Montana 100 LI</w:t>
      </w:r>
    </w:p>
    <w:p w:rsidR="005B4590" w:rsidRPr="005B4590" w:rsidRDefault="005B4590" w:rsidP="005B4590">
      <w:pPr>
        <w:jc w:val="both"/>
        <w:rPr>
          <w:rFonts w:ascii="Verdana" w:hAnsi="Verdana"/>
          <w:bCs/>
          <w:sz w:val="20"/>
        </w:rPr>
      </w:pPr>
      <w:r w:rsidRPr="005B4590">
        <w:rPr>
          <w:rFonts w:ascii="Verdana" w:hAnsi="Verdana"/>
          <w:bCs/>
          <w:sz w:val="20"/>
        </w:rPr>
        <w:t>001121          Montana 100 ME</w:t>
      </w:r>
    </w:p>
    <w:p w:rsidR="005B4590" w:rsidRPr="005B4590" w:rsidRDefault="005B4590" w:rsidP="005B4590">
      <w:pPr>
        <w:jc w:val="both"/>
        <w:rPr>
          <w:rFonts w:ascii="Verdana" w:hAnsi="Verdana"/>
          <w:bCs/>
          <w:sz w:val="20"/>
        </w:rPr>
      </w:pPr>
      <w:r w:rsidRPr="005B4590">
        <w:rPr>
          <w:rFonts w:ascii="Verdana" w:hAnsi="Verdana"/>
          <w:bCs/>
          <w:sz w:val="20"/>
        </w:rPr>
        <w:t>001122          Pall Mall Exactos 14´s</w:t>
      </w:r>
    </w:p>
    <w:p w:rsidR="005B4590" w:rsidRPr="005B4590" w:rsidRDefault="005B4590" w:rsidP="005B4590">
      <w:pPr>
        <w:jc w:val="both"/>
        <w:rPr>
          <w:rFonts w:ascii="Verdana" w:hAnsi="Verdana"/>
          <w:bCs/>
          <w:sz w:val="20"/>
        </w:rPr>
      </w:pPr>
      <w:r w:rsidRPr="005B4590">
        <w:rPr>
          <w:rFonts w:ascii="Verdana" w:hAnsi="Verdana"/>
          <w:bCs/>
          <w:sz w:val="20"/>
        </w:rPr>
        <w:t>001123          Raleigh 18 HL</w:t>
      </w:r>
    </w:p>
    <w:p w:rsidR="005B4590" w:rsidRPr="005B4590" w:rsidRDefault="005B4590" w:rsidP="005B4590">
      <w:pPr>
        <w:jc w:val="both"/>
        <w:rPr>
          <w:rFonts w:ascii="Verdana" w:hAnsi="Verdana"/>
          <w:bCs/>
          <w:sz w:val="20"/>
        </w:rPr>
      </w:pPr>
      <w:r w:rsidRPr="005B4590">
        <w:rPr>
          <w:rFonts w:ascii="Verdana" w:hAnsi="Verdana"/>
          <w:bCs/>
          <w:sz w:val="20"/>
        </w:rPr>
        <w:t>001124          Camel Ff 100</w:t>
      </w:r>
    </w:p>
    <w:p w:rsidR="005B4590" w:rsidRPr="005B4590" w:rsidRDefault="005B4590" w:rsidP="005B4590">
      <w:pPr>
        <w:jc w:val="both"/>
        <w:rPr>
          <w:rFonts w:ascii="Verdana" w:hAnsi="Verdana"/>
          <w:bCs/>
          <w:sz w:val="20"/>
        </w:rPr>
      </w:pPr>
      <w:r w:rsidRPr="005B4590">
        <w:rPr>
          <w:rFonts w:ascii="Verdana" w:hAnsi="Verdana"/>
          <w:bCs/>
          <w:sz w:val="20"/>
        </w:rPr>
        <w:t>001125          Dunhill Capsule Switch Ff</w:t>
      </w:r>
    </w:p>
    <w:p w:rsidR="005B4590" w:rsidRPr="005B4590" w:rsidRDefault="005B4590" w:rsidP="005B4590">
      <w:pPr>
        <w:jc w:val="both"/>
        <w:rPr>
          <w:rFonts w:ascii="Verdana" w:hAnsi="Verdana"/>
          <w:bCs/>
          <w:sz w:val="20"/>
        </w:rPr>
      </w:pPr>
      <w:r w:rsidRPr="005B4590">
        <w:rPr>
          <w:rFonts w:ascii="Verdana" w:hAnsi="Verdana"/>
          <w:bCs/>
          <w:sz w:val="20"/>
        </w:rPr>
        <w:t>001126          Pall Mall XL Lights 14</w:t>
      </w:r>
    </w:p>
    <w:p w:rsidR="005B4590" w:rsidRPr="005B4590" w:rsidRDefault="005B4590" w:rsidP="005B4590">
      <w:pPr>
        <w:jc w:val="both"/>
        <w:rPr>
          <w:rFonts w:ascii="Verdana" w:hAnsi="Verdana"/>
          <w:bCs/>
          <w:sz w:val="20"/>
        </w:rPr>
      </w:pPr>
      <w:r w:rsidRPr="005B4590">
        <w:rPr>
          <w:rFonts w:ascii="Verdana" w:hAnsi="Verdana"/>
          <w:bCs/>
          <w:sz w:val="20"/>
        </w:rPr>
        <w:t>001127          Pall Mall XL Fresh 14</w:t>
      </w:r>
    </w:p>
    <w:p w:rsidR="005B4590" w:rsidRPr="005B4590" w:rsidRDefault="005B4590" w:rsidP="005B4590">
      <w:pPr>
        <w:jc w:val="both"/>
        <w:rPr>
          <w:rFonts w:ascii="Verdana" w:hAnsi="Verdana"/>
          <w:bCs/>
          <w:sz w:val="20"/>
        </w:rPr>
      </w:pPr>
      <w:r w:rsidRPr="005B4590">
        <w:rPr>
          <w:rFonts w:ascii="Verdana" w:hAnsi="Verdana"/>
          <w:bCs/>
          <w:sz w:val="20"/>
        </w:rPr>
        <w:t>001128          Camel Colors</w:t>
      </w:r>
    </w:p>
    <w:p w:rsidR="005B4590" w:rsidRPr="005B4590" w:rsidRDefault="005B4590" w:rsidP="005B4590">
      <w:pPr>
        <w:jc w:val="both"/>
        <w:rPr>
          <w:rFonts w:ascii="Verdana" w:hAnsi="Verdana"/>
          <w:bCs/>
          <w:sz w:val="20"/>
        </w:rPr>
      </w:pPr>
      <w:r w:rsidRPr="005B4590">
        <w:rPr>
          <w:rFonts w:ascii="Verdana" w:hAnsi="Verdana"/>
          <w:bCs/>
          <w:sz w:val="20"/>
        </w:rPr>
        <w:t>001129          Bohemios 14s</w:t>
      </w:r>
    </w:p>
    <w:p w:rsidR="005B4590" w:rsidRPr="005B4590" w:rsidRDefault="005B4590" w:rsidP="005B4590">
      <w:pPr>
        <w:jc w:val="both"/>
        <w:rPr>
          <w:rFonts w:ascii="Verdana" w:hAnsi="Verdana"/>
          <w:bCs/>
          <w:sz w:val="20"/>
        </w:rPr>
      </w:pPr>
      <w:r w:rsidRPr="005B4590">
        <w:rPr>
          <w:rFonts w:ascii="Verdana" w:hAnsi="Verdana"/>
          <w:bCs/>
          <w:sz w:val="20"/>
        </w:rPr>
        <w:t>001130          Bohemios Ff</w:t>
      </w:r>
    </w:p>
    <w:p w:rsidR="005B4590" w:rsidRPr="005B4590" w:rsidRDefault="005B4590" w:rsidP="005B4590">
      <w:pPr>
        <w:jc w:val="both"/>
        <w:rPr>
          <w:rFonts w:ascii="Verdana" w:hAnsi="Verdana"/>
          <w:bCs/>
          <w:sz w:val="20"/>
        </w:rPr>
      </w:pPr>
      <w:r w:rsidRPr="005B4590">
        <w:rPr>
          <w:rFonts w:ascii="Verdana" w:hAnsi="Verdana"/>
          <w:bCs/>
          <w:sz w:val="20"/>
        </w:rPr>
        <w:lastRenderedPageBreak/>
        <w:t>001131          Gol Ff</w:t>
      </w:r>
    </w:p>
    <w:p w:rsidR="005B4590" w:rsidRPr="005B4590" w:rsidRDefault="005B4590" w:rsidP="005B4590">
      <w:pPr>
        <w:jc w:val="both"/>
        <w:rPr>
          <w:rFonts w:ascii="Verdana" w:hAnsi="Verdana"/>
          <w:bCs/>
          <w:sz w:val="20"/>
        </w:rPr>
      </w:pPr>
      <w:r w:rsidRPr="005B4590">
        <w:rPr>
          <w:rFonts w:ascii="Verdana" w:hAnsi="Verdana"/>
          <w:bCs/>
          <w:sz w:val="20"/>
        </w:rPr>
        <w:t>001132          Pall Mall XL LI Switch</w:t>
      </w:r>
    </w:p>
    <w:p w:rsidR="005B4590" w:rsidRPr="005B4590" w:rsidRDefault="005B4590" w:rsidP="005B4590">
      <w:pPr>
        <w:jc w:val="both"/>
        <w:rPr>
          <w:rFonts w:ascii="Verdana" w:hAnsi="Verdana"/>
          <w:bCs/>
          <w:sz w:val="20"/>
        </w:rPr>
      </w:pPr>
      <w:r w:rsidRPr="005B4590">
        <w:rPr>
          <w:rFonts w:ascii="Verdana" w:hAnsi="Verdana"/>
          <w:bCs/>
          <w:sz w:val="20"/>
        </w:rPr>
        <w:t>001133          Pall Mall XL FF Switch</w:t>
      </w:r>
    </w:p>
    <w:p w:rsidR="005B4590" w:rsidRPr="005B4590" w:rsidRDefault="005B4590" w:rsidP="005B4590">
      <w:pPr>
        <w:jc w:val="both"/>
        <w:rPr>
          <w:rFonts w:ascii="Verdana" w:hAnsi="Verdana"/>
          <w:bCs/>
          <w:sz w:val="20"/>
        </w:rPr>
      </w:pPr>
      <w:r w:rsidRPr="005B4590">
        <w:rPr>
          <w:rFonts w:ascii="Verdana" w:hAnsi="Verdana"/>
          <w:bCs/>
          <w:sz w:val="20"/>
        </w:rPr>
        <w:t>001134          Pall Mall XL 14 Light Switch</w:t>
      </w:r>
    </w:p>
    <w:p w:rsidR="005B4590" w:rsidRPr="005B4590" w:rsidRDefault="005B4590" w:rsidP="005B4590">
      <w:pPr>
        <w:jc w:val="both"/>
        <w:rPr>
          <w:rFonts w:ascii="Verdana" w:hAnsi="Verdana"/>
          <w:bCs/>
          <w:sz w:val="20"/>
        </w:rPr>
      </w:pPr>
      <w:r w:rsidRPr="005B4590">
        <w:rPr>
          <w:rFonts w:ascii="Verdana" w:hAnsi="Verdana"/>
          <w:bCs/>
          <w:sz w:val="20"/>
        </w:rPr>
        <w:t>001135          Pall Mall XL Me Boost</w:t>
      </w:r>
    </w:p>
    <w:p w:rsidR="005B4590" w:rsidRPr="005B4590" w:rsidRDefault="005B4590" w:rsidP="005B4590">
      <w:pPr>
        <w:jc w:val="both"/>
        <w:rPr>
          <w:rFonts w:ascii="Verdana" w:hAnsi="Verdana"/>
          <w:bCs/>
          <w:sz w:val="20"/>
        </w:rPr>
      </w:pPr>
      <w:r w:rsidRPr="005B4590">
        <w:rPr>
          <w:rFonts w:ascii="Verdana" w:hAnsi="Verdana"/>
          <w:bCs/>
          <w:sz w:val="20"/>
        </w:rPr>
        <w:t>001136          Dunhill Blonde Switch</w:t>
      </w:r>
    </w:p>
    <w:p w:rsidR="005B4590" w:rsidRPr="005B4590" w:rsidRDefault="005B4590" w:rsidP="005B4590">
      <w:pPr>
        <w:jc w:val="both"/>
        <w:rPr>
          <w:rFonts w:ascii="Verdana" w:hAnsi="Verdana"/>
          <w:bCs/>
          <w:sz w:val="20"/>
        </w:rPr>
      </w:pPr>
      <w:r w:rsidRPr="005B4590">
        <w:rPr>
          <w:rFonts w:ascii="Verdana" w:hAnsi="Verdana"/>
          <w:bCs/>
          <w:sz w:val="20"/>
        </w:rPr>
        <w:t>001137          Dunhill Switch 100</w:t>
      </w:r>
    </w:p>
    <w:p w:rsidR="005B4590" w:rsidRPr="005B4590" w:rsidRDefault="005B4590" w:rsidP="005B4590">
      <w:pPr>
        <w:jc w:val="both"/>
        <w:rPr>
          <w:rFonts w:ascii="Verdana" w:hAnsi="Verdana"/>
          <w:bCs/>
          <w:sz w:val="20"/>
        </w:rPr>
      </w:pPr>
      <w:r w:rsidRPr="005B4590">
        <w:rPr>
          <w:rFonts w:ascii="Verdana" w:hAnsi="Verdana"/>
          <w:bCs/>
          <w:sz w:val="20"/>
        </w:rPr>
        <w:t>001138          Dunhill Boost 100</w:t>
      </w:r>
    </w:p>
    <w:p w:rsidR="005B4590" w:rsidRPr="005B4590" w:rsidRDefault="005B4590" w:rsidP="005B4590">
      <w:pPr>
        <w:jc w:val="both"/>
        <w:rPr>
          <w:rFonts w:ascii="Verdana" w:hAnsi="Verdana"/>
          <w:bCs/>
          <w:sz w:val="20"/>
        </w:rPr>
      </w:pPr>
      <w:r w:rsidRPr="005B4590">
        <w:rPr>
          <w:rFonts w:ascii="Verdana" w:hAnsi="Verdana"/>
          <w:bCs/>
          <w:sz w:val="20"/>
        </w:rPr>
        <w:t>001139          Pall Mall XL 14 FF Switch</w:t>
      </w:r>
    </w:p>
    <w:p w:rsidR="005B4590" w:rsidRPr="005B4590" w:rsidRDefault="005B4590" w:rsidP="005B4590">
      <w:pPr>
        <w:jc w:val="both"/>
        <w:rPr>
          <w:rFonts w:ascii="Verdana" w:hAnsi="Verdana"/>
          <w:bCs/>
          <w:sz w:val="20"/>
        </w:rPr>
      </w:pPr>
      <w:r w:rsidRPr="005B4590">
        <w:rPr>
          <w:rFonts w:ascii="Verdana" w:hAnsi="Verdana"/>
          <w:bCs/>
          <w:sz w:val="20"/>
        </w:rPr>
        <w:t>001140          Pall Mall XL 14 ME Boost</w:t>
      </w:r>
    </w:p>
    <w:p w:rsidR="005B4590" w:rsidRPr="005B4590" w:rsidRDefault="005B4590" w:rsidP="005B4590">
      <w:pPr>
        <w:jc w:val="both"/>
        <w:rPr>
          <w:rFonts w:ascii="Verdana" w:hAnsi="Verdana"/>
          <w:bCs/>
          <w:sz w:val="20"/>
        </w:rPr>
      </w:pPr>
      <w:r w:rsidRPr="005B4590">
        <w:rPr>
          <w:rFonts w:ascii="Verdana" w:hAnsi="Verdana"/>
          <w:bCs/>
          <w:sz w:val="20"/>
        </w:rPr>
        <w:t>001141          Camel Activa FF</w:t>
      </w:r>
    </w:p>
    <w:p w:rsidR="005B4590" w:rsidRPr="005B4590" w:rsidRDefault="005B4590" w:rsidP="005B4590">
      <w:pPr>
        <w:jc w:val="both"/>
        <w:rPr>
          <w:rFonts w:ascii="Verdana" w:hAnsi="Verdana"/>
          <w:bCs/>
          <w:sz w:val="20"/>
        </w:rPr>
      </w:pPr>
      <w:r w:rsidRPr="005B4590">
        <w:rPr>
          <w:rFonts w:ascii="Verdana" w:hAnsi="Verdana"/>
          <w:bCs/>
          <w:sz w:val="20"/>
        </w:rPr>
        <w:t>001142          Camel Activa LI</w:t>
      </w:r>
    </w:p>
    <w:p w:rsidR="005B4590" w:rsidRPr="005B4590" w:rsidRDefault="005B4590" w:rsidP="005B4590">
      <w:pPr>
        <w:jc w:val="both"/>
        <w:rPr>
          <w:rFonts w:ascii="Verdana" w:hAnsi="Verdana"/>
          <w:bCs/>
          <w:sz w:val="20"/>
        </w:rPr>
      </w:pPr>
      <w:r w:rsidRPr="005B4590">
        <w:rPr>
          <w:rFonts w:ascii="Verdana" w:hAnsi="Verdana"/>
          <w:bCs/>
          <w:sz w:val="20"/>
        </w:rPr>
        <w:t>001143          Pall Mall Exactos 14 LI</w:t>
      </w:r>
    </w:p>
    <w:p w:rsidR="005B4590" w:rsidRPr="005B4590" w:rsidRDefault="005B4590" w:rsidP="005B4590">
      <w:pPr>
        <w:jc w:val="both"/>
        <w:rPr>
          <w:rFonts w:ascii="Verdana" w:hAnsi="Verdana"/>
          <w:bCs/>
          <w:sz w:val="20"/>
        </w:rPr>
      </w:pPr>
      <w:r w:rsidRPr="005B4590">
        <w:rPr>
          <w:rFonts w:ascii="Verdana" w:hAnsi="Verdana"/>
          <w:bCs/>
          <w:sz w:val="20"/>
        </w:rPr>
        <w:t>001144          Gratos CD 20 FF</w:t>
      </w:r>
    </w:p>
    <w:p w:rsidR="005B4590" w:rsidRPr="005B4590" w:rsidRDefault="005B4590" w:rsidP="005B4590">
      <w:pPr>
        <w:jc w:val="both"/>
        <w:rPr>
          <w:rFonts w:ascii="Verdana" w:hAnsi="Verdana"/>
          <w:bCs/>
          <w:sz w:val="20"/>
        </w:rPr>
      </w:pPr>
      <w:r w:rsidRPr="005B4590">
        <w:rPr>
          <w:rFonts w:ascii="Verdana" w:hAnsi="Verdana"/>
          <w:bCs/>
          <w:sz w:val="20"/>
        </w:rPr>
        <w:t>001145          Montana Boost 14</w:t>
      </w:r>
    </w:p>
    <w:p w:rsidR="005B4590" w:rsidRPr="005B4590" w:rsidRDefault="005B4590" w:rsidP="005B4590">
      <w:pPr>
        <w:jc w:val="both"/>
        <w:rPr>
          <w:rFonts w:ascii="Verdana" w:hAnsi="Verdana"/>
          <w:bCs/>
          <w:sz w:val="20"/>
        </w:rPr>
      </w:pPr>
      <w:r w:rsidRPr="005B4590">
        <w:rPr>
          <w:rFonts w:ascii="Verdana" w:hAnsi="Verdana"/>
          <w:bCs/>
          <w:sz w:val="20"/>
        </w:rPr>
        <w:t>001146          Camel Activa FF 14's</w:t>
      </w:r>
    </w:p>
    <w:p w:rsidR="005B4590" w:rsidRPr="005B4590" w:rsidRDefault="005B4590" w:rsidP="005B4590">
      <w:pPr>
        <w:jc w:val="both"/>
        <w:rPr>
          <w:rFonts w:ascii="Verdana" w:hAnsi="Verdana"/>
          <w:bCs/>
          <w:sz w:val="20"/>
        </w:rPr>
      </w:pPr>
      <w:r w:rsidRPr="005B4590">
        <w:rPr>
          <w:rFonts w:ascii="Verdana" w:hAnsi="Verdana"/>
          <w:bCs/>
          <w:sz w:val="20"/>
        </w:rPr>
        <w:t>001147          Camel Activa LI 14's</w:t>
      </w:r>
    </w:p>
    <w:p w:rsidR="005B4590" w:rsidRPr="005B4590" w:rsidRDefault="005B4590" w:rsidP="005B4590">
      <w:pPr>
        <w:jc w:val="both"/>
        <w:rPr>
          <w:rFonts w:ascii="Verdana" w:hAnsi="Verdana"/>
          <w:bCs/>
          <w:sz w:val="20"/>
        </w:rPr>
      </w:pPr>
      <w:r w:rsidRPr="005B4590">
        <w:rPr>
          <w:rFonts w:ascii="Verdana" w:hAnsi="Verdana"/>
          <w:bCs/>
          <w:sz w:val="20"/>
        </w:rPr>
        <w:t>001148          Pall Mall FF 15's Exactos</w:t>
      </w:r>
    </w:p>
    <w:p w:rsidR="005B4590" w:rsidRPr="005B4590" w:rsidRDefault="005B4590" w:rsidP="005B4590">
      <w:pPr>
        <w:jc w:val="both"/>
        <w:rPr>
          <w:rFonts w:ascii="Verdana" w:hAnsi="Verdana"/>
          <w:bCs/>
          <w:sz w:val="20"/>
        </w:rPr>
      </w:pPr>
      <w:r w:rsidRPr="005B4590">
        <w:rPr>
          <w:rFonts w:ascii="Verdana" w:hAnsi="Verdana"/>
          <w:bCs/>
          <w:sz w:val="20"/>
        </w:rPr>
        <w:t>001149          Pall Mall LI 15's Exactos</w:t>
      </w:r>
    </w:p>
    <w:p w:rsidR="005B4590" w:rsidRPr="005B4590" w:rsidRDefault="005B4590" w:rsidP="005B4590">
      <w:pPr>
        <w:jc w:val="both"/>
        <w:rPr>
          <w:rFonts w:ascii="Verdana" w:hAnsi="Verdana"/>
          <w:bCs/>
          <w:sz w:val="20"/>
        </w:rPr>
      </w:pPr>
      <w:r w:rsidRPr="005B4590">
        <w:rPr>
          <w:rFonts w:ascii="Verdana" w:hAnsi="Verdana"/>
          <w:bCs/>
          <w:sz w:val="20"/>
        </w:rPr>
        <w:t>001150          Montana Shots 15´s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001151          Lucky Strike Additive Free FF 74 MM 25s TR</w:t>
      </w:r>
    </w:p>
    <w:p w:rsidR="005B4590" w:rsidRPr="005B4590" w:rsidRDefault="005B4590" w:rsidP="005B4590">
      <w:pPr>
        <w:jc w:val="both"/>
        <w:rPr>
          <w:rFonts w:ascii="Verdana" w:hAnsi="Verdana"/>
          <w:bCs/>
          <w:sz w:val="20"/>
        </w:rPr>
      </w:pPr>
      <w:r w:rsidRPr="005B4590">
        <w:rPr>
          <w:rFonts w:ascii="Verdana" w:hAnsi="Verdana"/>
          <w:bCs/>
          <w:sz w:val="20"/>
        </w:rPr>
        <w:t>001152          Lucky Strike Additive Free FF 69 MM 20s CS</w:t>
      </w:r>
    </w:p>
    <w:p w:rsidR="005B4590" w:rsidRPr="005B4590" w:rsidRDefault="005B4590" w:rsidP="005B4590">
      <w:pPr>
        <w:jc w:val="both"/>
        <w:rPr>
          <w:rFonts w:ascii="Verdana" w:hAnsi="Verdana"/>
          <w:bCs/>
          <w:sz w:val="20"/>
        </w:rPr>
      </w:pPr>
      <w:r w:rsidRPr="005B4590">
        <w:rPr>
          <w:rFonts w:ascii="Verdana" w:hAnsi="Verdana"/>
          <w:bCs/>
          <w:sz w:val="20"/>
        </w:rPr>
        <w:t>001153          Lucky Strike Additive Free FF 83 MM 20s CD</w:t>
      </w:r>
    </w:p>
    <w:p w:rsidR="005B4590" w:rsidRPr="005B4590" w:rsidRDefault="005B4590" w:rsidP="005B4590">
      <w:pPr>
        <w:jc w:val="both"/>
        <w:rPr>
          <w:rFonts w:ascii="Verdana" w:hAnsi="Verdana"/>
          <w:bCs/>
          <w:sz w:val="20"/>
        </w:rPr>
      </w:pPr>
      <w:r w:rsidRPr="005B4590">
        <w:rPr>
          <w:rFonts w:ascii="Verdana" w:hAnsi="Verdana"/>
          <w:bCs/>
          <w:sz w:val="20"/>
        </w:rPr>
        <w:t>001154          Lucky Strike Additive Free NFF 83 MM 20s CD</w:t>
      </w:r>
    </w:p>
    <w:p w:rsidR="005B4590" w:rsidRPr="005B4590" w:rsidRDefault="005B4590" w:rsidP="005B4590">
      <w:pPr>
        <w:jc w:val="both"/>
        <w:rPr>
          <w:rFonts w:ascii="Verdana" w:hAnsi="Verdana"/>
          <w:bCs/>
          <w:sz w:val="20"/>
        </w:rPr>
      </w:pPr>
      <w:r w:rsidRPr="005B4590">
        <w:rPr>
          <w:rFonts w:ascii="Verdana" w:hAnsi="Verdana"/>
          <w:bCs/>
          <w:sz w:val="20"/>
        </w:rPr>
        <w:t>001155          Camel FF 16's</w:t>
      </w:r>
    </w:p>
    <w:p w:rsidR="005B4590" w:rsidRPr="005B4590" w:rsidRDefault="005B4590" w:rsidP="005B4590">
      <w:pPr>
        <w:jc w:val="both"/>
        <w:rPr>
          <w:rFonts w:ascii="Verdana" w:hAnsi="Verdana"/>
          <w:bCs/>
          <w:sz w:val="20"/>
        </w:rPr>
      </w:pPr>
      <w:r w:rsidRPr="005B4590">
        <w:rPr>
          <w:rFonts w:ascii="Verdana" w:hAnsi="Verdana"/>
          <w:bCs/>
          <w:sz w:val="20"/>
        </w:rPr>
        <w:t>001156          Montana Shots 24's</w:t>
      </w:r>
    </w:p>
    <w:p w:rsidR="005B4590" w:rsidRPr="005B4590" w:rsidRDefault="005B4590" w:rsidP="005B4590">
      <w:pPr>
        <w:jc w:val="both"/>
        <w:rPr>
          <w:rFonts w:ascii="Verdana" w:hAnsi="Verdana"/>
          <w:bCs/>
          <w:sz w:val="20"/>
        </w:rPr>
      </w:pPr>
      <w:r w:rsidRPr="005B4590">
        <w:rPr>
          <w:rFonts w:ascii="Verdana" w:hAnsi="Verdana"/>
          <w:bCs/>
          <w:sz w:val="20"/>
        </w:rPr>
        <w:lastRenderedPageBreak/>
        <w:t>001157          Lucky Strike Original NFF CD</w:t>
      </w:r>
    </w:p>
    <w:p w:rsidR="005B4590" w:rsidRPr="005B4590" w:rsidRDefault="005B4590" w:rsidP="005B4590">
      <w:pPr>
        <w:jc w:val="both"/>
        <w:rPr>
          <w:rFonts w:ascii="Verdana" w:hAnsi="Verdana"/>
          <w:bCs/>
          <w:sz w:val="20"/>
        </w:rPr>
      </w:pPr>
      <w:r w:rsidRPr="005B4590">
        <w:rPr>
          <w:rFonts w:ascii="Verdana" w:hAnsi="Verdana"/>
          <w:bCs/>
          <w:sz w:val="20"/>
        </w:rPr>
        <w:t>001158          Pall Mall Exacto Mentol 15´s</w:t>
      </w:r>
    </w:p>
    <w:p w:rsidR="005B4590" w:rsidRPr="005B4590" w:rsidRDefault="005B4590" w:rsidP="005B4590">
      <w:pPr>
        <w:jc w:val="both"/>
        <w:rPr>
          <w:rFonts w:ascii="Verdana" w:hAnsi="Verdana"/>
          <w:bCs/>
          <w:sz w:val="20"/>
        </w:rPr>
      </w:pPr>
      <w:r w:rsidRPr="005B4590">
        <w:rPr>
          <w:rFonts w:ascii="Verdana" w:hAnsi="Verdana"/>
          <w:bCs/>
          <w:sz w:val="20"/>
        </w:rPr>
        <w:t>001159          Lucky Strike FF 83MM HLSQ 15s SIGNATURE</w:t>
      </w:r>
    </w:p>
    <w:p w:rsidR="005B4590" w:rsidRPr="005B4590" w:rsidRDefault="005B4590" w:rsidP="005B4590">
      <w:pPr>
        <w:jc w:val="both"/>
        <w:rPr>
          <w:rFonts w:ascii="Verdana" w:hAnsi="Verdana"/>
          <w:bCs/>
          <w:sz w:val="20"/>
        </w:rPr>
      </w:pPr>
      <w:r w:rsidRPr="005B4590">
        <w:rPr>
          <w:rFonts w:ascii="Verdana" w:hAnsi="Verdana"/>
          <w:bCs/>
          <w:sz w:val="20"/>
        </w:rPr>
        <w:t>001160          Pall Mall Black Edition Havana Nights</w:t>
      </w:r>
    </w:p>
    <w:p w:rsidR="005B4590" w:rsidRPr="005B4590" w:rsidRDefault="005B4590" w:rsidP="005B4590">
      <w:pPr>
        <w:jc w:val="both"/>
        <w:rPr>
          <w:rFonts w:ascii="Verdana" w:hAnsi="Verdana"/>
          <w:bCs/>
          <w:sz w:val="20"/>
        </w:rPr>
      </w:pPr>
      <w:r w:rsidRPr="005B4590">
        <w:rPr>
          <w:rFonts w:ascii="Verdana" w:hAnsi="Verdana"/>
          <w:bCs/>
          <w:sz w:val="20"/>
        </w:rPr>
        <w:t>001161          Lucky Strike Original FF CD</w:t>
      </w:r>
    </w:p>
    <w:p w:rsidR="005B4590" w:rsidRPr="005B4590" w:rsidRDefault="005B4590" w:rsidP="005B4590">
      <w:pPr>
        <w:jc w:val="both"/>
        <w:rPr>
          <w:rFonts w:ascii="Verdana" w:hAnsi="Verdana"/>
          <w:bCs/>
          <w:sz w:val="20"/>
        </w:rPr>
      </w:pPr>
      <w:r w:rsidRPr="005B4590">
        <w:rPr>
          <w:rFonts w:ascii="Verdana" w:hAnsi="Verdana"/>
          <w:bCs/>
          <w:sz w:val="20"/>
        </w:rPr>
        <w:t>001162          Pall Mall XL Ibiza Sunset 20s 100MM CD con Capsula</w:t>
      </w:r>
    </w:p>
    <w:p w:rsidR="005B4590" w:rsidRPr="005B4590" w:rsidRDefault="005B4590" w:rsidP="005B4590">
      <w:pPr>
        <w:jc w:val="both"/>
        <w:rPr>
          <w:rFonts w:ascii="Verdana" w:hAnsi="Verdana"/>
          <w:bCs/>
          <w:sz w:val="20"/>
        </w:rPr>
      </w:pPr>
      <w:r w:rsidRPr="005B4590">
        <w:rPr>
          <w:rFonts w:ascii="Verdana" w:hAnsi="Verdana"/>
          <w:bCs/>
          <w:sz w:val="20"/>
        </w:rPr>
        <w:t>001163          Pall Mall XL Click and Twist 20s 100MM CD con Capsula</w:t>
      </w:r>
    </w:p>
    <w:p w:rsidR="005B4590" w:rsidRPr="005B4590" w:rsidRDefault="005B4590" w:rsidP="005B4590">
      <w:pPr>
        <w:jc w:val="both"/>
        <w:rPr>
          <w:rFonts w:ascii="Verdana" w:hAnsi="Verdana"/>
          <w:bCs/>
          <w:sz w:val="20"/>
        </w:rPr>
      </w:pPr>
      <w:r w:rsidRPr="005B4590">
        <w:rPr>
          <w:rFonts w:ascii="Verdana" w:hAnsi="Verdana"/>
          <w:bCs/>
          <w:sz w:val="20"/>
        </w:rPr>
        <w:t>001164          Lucky Strike Original 15s FF 83MM CD</w:t>
      </w:r>
    </w:p>
    <w:p w:rsidR="005B4590" w:rsidRPr="005B4590" w:rsidRDefault="005B4590" w:rsidP="005B4590">
      <w:pPr>
        <w:jc w:val="both"/>
        <w:rPr>
          <w:rFonts w:ascii="Verdana" w:hAnsi="Verdana"/>
          <w:bCs/>
          <w:sz w:val="20"/>
        </w:rPr>
      </w:pPr>
      <w:r w:rsidRPr="005B4590">
        <w:rPr>
          <w:rFonts w:ascii="Verdana" w:hAnsi="Verdana"/>
          <w:bCs/>
          <w:sz w:val="20"/>
        </w:rPr>
        <w:t>001165          Lucky Strike Click 4 Mix 20s Mentol 83MM CD con Capsulas</w:t>
      </w:r>
    </w:p>
    <w:p w:rsidR="005B4590" w:rsidRPr="005B4590" w:rsidRDefault="005B4590" w:rsidP="005B4590">
      <w:pPr>
        <w:jc w:val="both"/>
        <w:rPr>
          <w:rFonts w:ascii="Verdana" w:hAnsi="Verdana"/>
          <w:bCs/>
          <w:sz w:val="20"/>
        </w:rPr>
      </w:pPr>
      <w:r w:rsidRPr="005B4590">
        <w:rPr>
          <w:rFonts w:ascii="Verdana" w:hAnsi="Verdana"/>
          <w:bCs/>
          <w:sz w:val="20"/>
        </w:rPr>
        <w:t>001166          Pall Mall XL Ibiza Sunset 14s 100MM CD con Capsula</w:t>
      </w:r>
    </w:p>
    <w:p w:rsidR="005B4590" w:rsidRPr="005B4590" w:rsidRDefault="005B4590" w:rsidP="005B4590">
      <w:pPr>
        <w:jc w:val="both"/>
        <w:rPr>
          <w:rFonts w:ascii="Verdana" w:hAnsi="Verdana"/>
          <w:bCs/>
          <w:sz w:val="20"/>
        </w:rPr>
      </w:pPr>
      <w:r w:rsidRPr="005B4590">
        <w:rPr>
          <w:rFonts w:ascii="Verdana" w:hAnsi="Verdana"/>
          <w:bCs/>
          <w:sz w:val="20"/>
        </w:rPr>
        <w:t>001167          Pall Mall XL Tokyo Midnight Double Click 20s Mentol 100MM CD con Capsulas</w:t>
      </w:r>
    </w:p>
    <w:p w:rsidR="005B4590" w:rsidRPr="005B4590" w:rsidRDefault="005B4590" w:rsidP="005B4590">
      <w:pPr>
        <w:jc w:val="both"/>
        <w:rPr>
          <w:rFonts w:ascii="Verdana" w:hAnsi="Verdana"/>
          <w:bCs/>
          <w:sz w:val="20"/>
        </w:rPr>
      </w:pPr>
      <w:r w:rsidRPr="005B4590">
        <w:rPr>
          <w:rFonts w:ascii="Verdana" w:hAnsi="Verdana"/>
          <w:bCs/>
          <w:sz w:val="20"/>
        </w:rPr>
        <w:t>001168          Lucky Strike Convertibles 15s Mentol 83MM CD con Capsula</w:t>
      </w:r>
    </w:p>
    <w:p w:rsidR="005B4590" w:rsidRPr="005B4590" w:rsidRDefault="005B4590" w:rsidP="005B4590">
      <w:pPr>
        <w:jc w:val="both"/>
        <w:rPr>
          <w:rFonts w:ascii="Verdana" w:hAnsi="Verdana"/>
          <w:bCs/>
          <w:sz w:val="20"/>
        </w:rPr>
      </w:pPr>
      <w:r w:rsidRPr="005B4590">
        <w:rPr>
          <w:rFonts w:ascii="Verdana" w:hAnsi="Verdana"/>
          <w:bCs/>
          <w:sz w:val="20"/>
        </w:rPr>
        <w:t>001169          Lucky Strike Original 20s FF 83MM CD con Capsula</w:t>
      </w:r>
    </w:p>
    <w:p w:rsidR="005B4590" w:rsidRPr="005B4590" w:rsidRDefault="005B4590" w:rsidP="005B4590">
      <w:pPr>
        <w:jc w:val="both"/>
        <w:rPr>
          <w:rFonts w:ascii="Verdana" w:hAnsi="Verdana"/>
          <w:bCs/>
          <w:sz w:val="20"/>
        </w:rPr>
      </w:pPr>
      <w:r w:rsidRPr="005B4590">
        <w:rPr>
          <w:rFonts w:ascii="Verdana" w:hAnsi="Verdana"/>
          <w:bCs/>
          <w:sz w:val="20"/>
        </w:rPr>
        <w:t>001170          Fiesta 20s FF 83 MM CD</w:t>
      </w:r>
    </w:p>
    <w:p w:rsidR="005B4590" w:rsidRPr="005B4590" w:rsidRDefault="005B4590" w:rsidP="005B4590">
      <w:pPr>
        <w:jc w:val="both"/>
        <w:rPr>
          <w:rFonts w:ascii="Verdana" w:hAnsi="Verdana"/>
          <w:bCs/>
          <w:sz w:val="20"/>
        </w:rPr>
      </w:pPr>
      <w:r w:rsidRPr="005B4590">
        <w:rPr>
          <w:rFonts w:ascii="Verdana" w:hAnsi="Verdana"/>
          <w:bCs/>
          <w:sz w:val="20"/>
        </w:rPr>
        <w:t>001171          Pall Mall XL Maui Crepuscule 20s Mentol 100 MM CD con Capsula</w:t>
      </w:r>
    </w:p>
    <w:p w:rsidR="005B4590" w:rsidRPr="005B4590" w:rsidRDefault="005B4590" w:rsidP="005B4590">
      <w:pPr>
        <w:jc w:val="both"/>
        <w:rPr>
          <w:rFonts w:ascii="Verdana" w:hAnsi="Verdana"/>
          <w:bCs/>
          <w:sz w:val="20"/>
        </w:rPr>
      </w:pPr>
      <w:r w:rsidRPr="005B4590">
        <w:rPr>
          <w:rFonts w:ascii="Verdana" w:hAnsi="Verdana"/>
          <w:bCs/>
          <w:sz w:val="20"/>
        </w:rPr>
        <w:t>001172          Pall Mall Exactos 24s FF CD</w:t>
      </w:r>
    </w:p>
    <w:p w:rsidR="005B4590" w:rsidRPr="005B4590" w:rsidRDefault="005B4590" w:rsidP="005B4590">
      <w:pPr>
        <w:jc w:val="both"/>
        <w:rPr>
          <w:rFonts w:ascii="Verdana" w:hAnsi="Verdana"/>
          <w:bCs/>
          <w:sz w:val="20"/>
        </w:rPr>
      </w:pPr>
      <w:r w:rsidRPr="005B4590">
        <w:rPr>
          <w:rFonts w:ascii="Verdana" w:hAnsi="Verdana"/>
          <w:bCs/>
          <w:sz w:val="20"/>
        </w:rPr>
        <w:t>001173          Boots LI 20s 83MM CD</w:t>
      </w:r>
    </w:p>
    <w:p w:rsidR="005B4590" w:rsidRPr="005B4590" w:rsidRDefault="005B4590" w:rsidP="005B4590">
      <w:pPr>
        <w:jc w:val="both"/>
        <w:rPr>
          <w:rFonts w:ascii="Verdana" w:hAnsi="Verdana"/>
          <w:bCs/>
          <w:sz w:val="20"/>
        </w:rPr>
      </w:pPr>
      <w:r w:rsidRPr="005B4590">
        <w:rPr>
          <w:rFonts w:ascii="Verdana" w:hAnsi="Verdana"/>
          <w:bCs/>
          <w:sz w:val="20"/>
        </w:rPr>
        <w:t>001174          Boots FF 20s 83MM CD</w:t>
      </w:r>
    </w:p>
    <w:p w:rsidR="005B4590" w:rsidRPr="005B4590" w:rsidRDefault="005B4590" w:rsidP="005B4590">
      <w:pPr>
        <w:jc w:val="both"/>
        <w:rPr>
          <w:rFonts w:ascii="Verdana" w:hAnsi="Verdana"/>
          <w:bCs/>
          <w:sz w:val="20"/>
        </w:rPr>
      </w:pPr>
      <w:r w:rsidRPr="005B4590">
        <w:rPr>
          <w:rFonts w:ascii="Verdana" w:hAnsi="Verdana"/>
          <w:bCs/>
          <w:sz w:val="20"/>
        </w:rPr>
        <w:t>001175          Lucky Strike Original 20s FF 83MM CD Con Filtro Tube</w:t>
      </w:r>
    </w:p>
    <w:p w:rsidR="005B4590" w:rsidRPr="005B4590" w:rsidRDefault="005B4590" w:rsidP="005B4590">
      <w:pPr>
        <w:jc w:val="both"/>
        <w:rPr>
          <w:rFonts w:ascii="Verdana" w:hAnsi="Verdana"/>
          <w:bCs/>
          <w:sz w:val="20"/>
        </w:rPr>
      </w:pPr>
      <w:r w:rsidRPr="005B4590">
        <w:rPr>
          <w:rFonts w:ascii="Verdana" w:hAnsi="Verdana"/>
          <w:bCs/>
          <w:sz w:val="20"/>
        </w:rPr>
        <w:t>001176          Lucky Strike 20s Mentol 83MM CD Con Filtro Tube y Capsula</w:t>
      </w:r>
    </w:p>
    <w:p w:rsidR="005B4590" w:rsidRPr="005B4590" w:rsidRDefault="005B4590" w:rsidP="005B4590">
      <w:pPr>
        <w:jc w:val="both"/>
        <w:rPr>
          <w:rFonts w:ascii="Verdana" w:hAnsi="Verdana"/>
          <w:bCs/>
          <w:sz w:val="20"/>
        </w:rPr>
      </w:pPr>
      <w:r w:rsidRPr="005B4590">
        <w:rPr>
          <w:rFonts w:ascii="Verdana" w:hAnsi="Verdana"/>
          <w:bCs/>
          <w:sz w:val="20"/>
        </w:rPr>
        <w:t>001177          Lucky Strike Convertibles Rojos 20s ME 83MM CD Con Capsula</w:t>
      </w:r>
    </w:p>
    <w:p w:rsidR="005B4590" w:rsidRPr="005B4590" w:rsidRDefault="005B4590" w:rsidP="005B4590">
      <w:pPr>
        <w:jc w:val="both"/>
        <w:rPr>
          <w:rFonts w:ascii="Verdana" w:hAnsi="Verdana"/>
          <w:bCs/>
          <w:sz w:val="20"/>
        </w:rPr>
      </w:pPr>
      <w:r w:rsidRPr="005B4590">
        <w:rPr>
          <w:rFonts w:ascii="Verdana" w:hAnsi="Verdana"/>
          <w:bCs/>
          <w:sz w:val="20"/>
        </w:rPr>
        <w:t>001178          Lucky Strike Convertibles Azules 20s ME 83MM CD Con Capsula</w:t>
      </w:r>
    </w:p>
    <w:p w:rsidR="005B4590" w:rsidRPr="005B4590" w:rsidRDefault="005B4590" w:rsidP="005B4590">
      <w:pPr>
        <w:jc w:val="both"/>
        <w:rPr>
          <w:rFonts w:ascii="Verdana" w:hAnsi="Verdana"/>
          <w:bCs/>
          <w:sz w:val="20"/>
        </w:rPr>
      </w:pPr>
      <w:r w:rsidRPr="005B4590">
        <w:rPr>
          <w:rFonts w:ascii="Verdana" w:hAnsi="Verdana"/>
          <w:bCs/>
          <w:sz w:val="20"/>
        </w:rPr>
        <w:t>001179          Pall Mall XL Mykonos 20s ME 100MM CD Con Capsula</w:t>
      </w:r>
    </w:p>
    <w:p w:rsidR="005B4590" w:rsidRPr="005B4590" w:rsidRDefault="005B4590" w:rsidP="005B4590">
      <w:pPr>
        <w:jc w:val="both"/>
        <w:rPr>
          <w:rFonts w:ascii="Verdana" w:hAnsi="Verdana"/>
          <w:bCs/>
          <w:sz w:val="20"/>
        </w:rPr>
      </w:pPr>
      <w:r w:rsidRPr="005B4590">
        <w:rPr>
          <w:rFonts w:ascii="Verdana" w:hAnsi="Verdana"/>
          <w:bCs/>
          <w:sz w:val="20"/>
        </w:rPr>
        <w:t>001180          Pall Mall XL Essence 20s NFF 100MM CD Con Capsula</w:t>
      </w:r>
    </w:p>
    <w:p w:rsidR="005B4590" w:rsidRPr="005B4590" w:rsidRDefault="005B4590" w:rsidP="005B4590">
      <w:pPr>
        <w:jc w:val="both"/>
        <w:rPr>
          <w:rFonts w:ascii="Verdana" w:hAnsi="Verdana"/>
          <w:bCs/>
          <w:sz w:val="20"/>
        </w:rPr>
      </w:pPr>
      <w:r w:rsidRPr="005B4590">
        <w:rPr>
          <w:rFonts w:ascii="Verdana" w:hAnsi="Verdana"/>
          <w:bCs/>
          <w:sz w:val="20"/>
        </w:rPr>
        <w:t>001181          Lucky Strike Amarillos FF 83MM 25s CD</w:t>
      </w:r>
    </w:p>
    <w:p w:rsidR="005B4590" w:rsidRPr="005B4590" w:rsidRDefault="005B4590" w:rsidP="005B4590">
      <w:pPr>
        <w:jc w:val="both"/>
        <w:rPr>
          <w:rFonts w:ascii="Verdana" w:hAnsi="Verdana"/>
          <w:bCs/>
          <w:sz w:val="20"/>
        </w:rPr>
      </w:pPr>
      <w:r w:rsidRPr="005B4590">
        <w:rPr>
          <w:rFonts w:ascii="Verdana" w:hAnsi="Verdana"/>
          <w:bCs/>
          <w:sz w:val="20"/>
        </w:rPr>
        <w:t>001182          Lucky Strike Amarillos FF 69MM 20s CS</w:t>
      </w:r>
    </w:p>
    <w:p w:rsidR="005B4590" w:rsidRPr="005B4590" w:rsidRDefault="005B4590" w:rsidP="005B4590">
      <w:pPr>
        <w:jc w:val="both"/>
        <w:rPr>
          <w:rFonts w:ascii="Verdana" w:hAnsi="Verdana"/>
          <w:bCs/>
          <w:sz w:val="20"/>
        </w:rPr>
      </w:pPr>
      <w:r w:rsidRPr="005B4590">
        <w:rPr>
          <w:rFonts w:ascii="Verdana" w:hAnsi="Verdana"/>
          <w:bCs/>
          <w:sz w:val="20"/>
        </w:rPr>
        <w:t>001183          Lucky Strike Convertibles Morados 20s Mentol 83MM CD Con Capsula</w:t>
      </w:r>
    </w:p>
    <w:p w:rsidR="005B4590" w:rsidRPr="005B4590" w:rsidRDefault="005B4590" w:rsidP="005B4590">
      <w:pPr>
        <w:jc w:val="both"/>
        <w:rPr>
          <w:rFonts w:ascii="Verdana" w:hAnsi="Verdana"/>
          <w:bCs/>
          <w:sz w:val="20"/>
        </w:rPr>
      </w:pPr>
      <w:r w:rsidRPr="005B4590">
        <w:rPr>
          <w:rFonts w:ascii="Verdana" w:hAnsi="Verdana"/>
          <w:bCs/>
          <w:sz w:val="20"/>
        </w:rPr>
        <w:lastRenderedPageBreak/>
        <w:t>001184          Lucky Strike Original 20s FF 83MM CD Con Filtro Tube y Capsula</w:t>
      </w:r>
    </w:p>
    <w:p w:rsidR="005B4590" w:rsidRPr="005B4590" w:rsidRDefault="005B4590" w:rsidP="005B4590">
      <w:pPr>
        <w:jc w:val="both"/>
        <w:rPr>
          <w:rFonts w:ascii="Verdana" w:hAnsi="Verdana"/>
          <w:bCs/>
          <w:sz w:val="20"/>
        </w:rPr>
      </w:pPr>
      <w:r w:rsidRPr="005B4590">
        <w:rPr>
          <w:rFonts w:ascii="Verdana" w:hAnsi="Verdana"/>
          <w:bCs/>
          <w:sz w:val="20"/>
        </w:rPr>
        <w:t>001185          Pall Mall XL Tokyo Midnight Double Click 14s Mentol 100MM CD Con Capsulas</w:t>
      </w:r>
    </w:p>
    <w:p w:rsidR="005B4590" w:rsidRPr="005B4590" w:rsidRDefault="005B4590" w:rsidP="005B4590">
      <w:pPr>
        <w:jc w:val="both"/>
        <w:rPr>
          <w:rFonts w:ascii="Verdana" w:hAnsi="Verdana"/>
          <w:bCs/>
          <w:sz w:val="20"/>
        </w:rPr>
      </w:pPr>
      <w:r w:rsidRPr="005B4590">
        <w:rPr>
          <w:rFonts w:ascii="Verdana" w:hAnsi="Verdana"/>
          <w:bCs/>
          <w:sz w:val="20"/>
        </w:rPr>
        <w:t>001186          Pall Mall Red Beat 20s Mentol 90MM CD Con Capsula</w:t>
      </w:r>
    </w:p>
    <w:p w:rsidR="005B4590" w:rsidRPr="005B4590" w:rsidRDefault="005B4590" w:rsidP="005B4590">
      <w:pPr>
        <w:jc w:val="both"/>
        <w:rPr>
          <w:rFonts w:ascii="Verdana" w:hAnsi="Verdana"/>
          <w:bCs/>
          <w:sz w:val="20"/>
        </w:rPr>
      </w:pPr>
      <w:r w:rsidRPr="005B4590">
        <w:rPr>
          <w:rFonts w:ascii="Verdana" w:hAnsi="Verdana"/>
          <w:bCs/>
          <w:sz w:val="20"/>
        </w:rPr>
        <w:t>001187          Lucky Strike Click 4 Mix 3.0 20s Mentol 83MM CD Con Capsulas</w:t>
      </w:r>
    </w:p>
    <w:p w:rsidR="005B4590" w:rsidRPr="005B4590" w:rsidRDefault="005B4590" w:rsidP="005B4590">
      <w:pPr>
        <w:jc w:val="both"/>
        <w:rPr>
          <w:rFonts w:ascii="Verdana" w:hAnsi="Verdana"/>
          <w:bCs/>
          <w:sz w:val="20"/>
        </w:rPr>
      </w:pPr>
      <w:r w:rsidRPr="005B4590">
        <w:rPr>
          <w:rFonts w:ascii="Verdana" w:hAnsi="Verdana"/>
          <w:bCs/>
          <w:sz w:val="20"/>
        </w:rPr>
        <w:t>001188          Pall Mall XL Aruba Sunrise Double Click 20s Mentol 100MM CD Con Capsulas</w:t>
      </w:r>
    </w:p>
    <w:p w:rsidR="005B4590" w:rsidRPr="005B4590" w:rsidRDefault="005B4590" w:rsidP="005B4590">
      <w:pPr>
        <w:jc w:val="both"/>
        <w:rPr>
          <w:rFonts w:ascii="Verdana" w:hAnsi="Verdana"/>
          <w:bCs/>
          <w:sz w:val="20"/>
        </w:rPr>
      </w:pPr>
      <w:r w:rsidRPr="005B4590">
        <w:rPr>
          <w:rFonts w:ascii="Verdana" w:hAnsi="Verdana"/>
          <w:bCs/>
          <w:sz w:val="20"/>
        </w:rPr>
        <w:t>001189          Lucky Strike Original 25s FF 83MM CD Con Filtro Tubo</w:t>
      </w:r>
    </w:p>
    <w:p w:rsidR="005B4590" w:rsidRPr="005B4590" w:rsidRDefault="005B4590" w:rsidP="005B4590">
      <w:pPr>
        <w:jc w:val="both"/>
        <w:rPr>
          <w:rFonts w:ascii="Verdana" w:hAnsi="Verdana"/>
          <w:bCs/>
          <w:sz w:val="20"/>
        </w:rPr>
      </w:pPr>
      <w:r w:rsidRPr="005B4590">
        <w:rPr>
          <w:rFonts w:ascii="Verdana" w:hAnsi="Verdana"/>
          <w:bCs/>
          <w:sz w:val="20"/>
        </w:rPr>
        <w:t>001190          Lucky Strike Dark Infuse 20s FF 83MM CD Con Filtro Tubo</w:t>
      </w:r>
    </w:p>
    <w:p w:rsidR="005B4590" w:rsidRPr="005B4590" w:rsidRDefault="005B4590" w:rsidP="005B4590">
      <w:pPr>
        <w:jc w:val="both"/>
        <w:rPr>
          <w:rFonts w:ascii="Verdana" w:hAnsi="Verdana"/>
          <w:bCs/>
          <w:sz w:val="20"/>
        </w:rPr>
      </w:pPr>
      <w:r w:rsidRPr="005B4590">
        <w:rPr>
          <w:rFonts w:ascii="Verdana" w:hAnsi="Verdana"/>
          <w:bCs/>
          <w:sz w:val="20"/>
        </w:rPr>
        <w:t>001191          Lucky Strike Blond Infuse 20s FF 83MM CD Con Filtro Tubo</w:t>
      </w:r>
    </w:p>
    <w:p w:rsidR="005B4590" w:rsidRPr="005B4590" w:rsidRDefault="005B4590" w:rsidP="005B4590">
      <w:pPr>
        <w:jc w:val="both"/>
        <w:rPr>
          <w:rFonts w:ascii="Verdana" w:hAnsi="Verdana"/>
          <w:bCs/>
          <w:sz w:val="20"/>
        </w:rPr>
      </w:pPr>
      <w:r w:rsidRPr="005B4590">
        <w:rPr>
          <w:rFonts w:ascii="Verdana" w:hAnsi="Verdana"/>
          <w:bCs/>
          <w:sz w:val="20"/>
        </w:rPr>
        <w:t>001192          Pall Mall XL Aruba Sunrise Double Click 14s Mentol 100MM CD Con Capsulas</w:t>
      </w:r>
    </w:p>
    <w:p w:rsidR="005B4590" w:rsidRPr="005B4590" w:rsidRDefault="005B4590" w:rsidP="005B4590">
      <w:pPr>
        <w:jc w:val="both"/>
        <w:rPr>
          <w:rFonts w:ascii="Verdana" w:hAnsi="Verdana"/>
          <w:bCs/>
          <w:sz w:val="20"/>
        </w:rPr>
      </w:pPr>
      <w:r w:rsidRPr="005B4590">
        <w:rPr>
          <w:rFonts w:ascii="Verdana" w:hAnsi="Verdana"/>
          <w:bCs/>
          <w:sz w:val="20"/>
        </w:rPr>
        <w:t>001193          Lucky Strike Wild Mentol Tube + Double Capsule 20s 83 MM</w:t>
      </w:r>
    </w:p>
    <w:p w:rsidR="005B4590" w:rsidRPr="005B4590" w:rsidRDefault="005B4590" w:rsidP="005B4590">
      <w:pPr>
        <w:jc w:val="both"/>
        <w:rPr>
          <w:rFonts w:ascii="Verdana" w:hAnsi="Verdana"/>
          <w:bCs/>
          <w:sz w:val="20"/>
        </w:rPr>
      </w:pPr>
      <w:r w:rsidRPr="005B4590">
        <w:rPr>
          <w:rFonts w:ascii="Verdana" w:hAnsi="Verdana"/>
          <w:bCs/>
          <w:sz w:val="20"/>
        </w:rPr>
        <w:t>001194          Pall Mall XL Mykonos 20s ME 100MM CD con DC</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001195          Lucky Strike Original 20s FF 100MM CD Con Filtro Tube y Capsula</w:t>
      </w:r>
    </w:p>
    <w:p w:rsidR="005B4590" w:rsidRPr="005B4590" w:rsidRDefault="005B4590" w:rsidP="005B4590">
      <w:pPr>
        <w:jc w:val="both"/>
        <w:rPr>
          <w:rFonts w:ascii="Verdana" w:hAnsi="Verdana"/>
          <w:bCs/>
          <w:sz w:val="20"/>
        </w:rPr>
      </w:pPr>
      <w:r w:rsidRPr="005B4590">
        <w:rPr>
          <w:rFonts w:ascii="Verdana" w:hAnsi="Verdana"/>
          <w:bCs/>
          <w:sz w:val="20"/>
        </w:rPr>
        <w:t>001196          Lucky Strike 20s Dark Infuse FF 94MM CD con Filtro Tubo</w:t>
      </w:r>
    </w:p>
    <w:p w:rsidR="005B4590" w:rsidRPr="005B4590" w:rsidRDefault="005B4590" w:rsidP="005B4590">
      <w:pPr>
        <w:jc w:val="both"/>
        <w:rPr>
          <w:rFonts w:ascii="Verdana" w:hAnsi="Verdana"/>
          <w:bCs/>
          <w:sz w:val="20"/>
        </w:rPr>
      </w:pPr>
      <w:r w:rsidRPr="005B4590">
        <w:rPr>
          <w:rFonts w:ascii="Verdana" w:hAnsi="Verdana"/>
          <w:bCs/>
          <w:sz w:val="20"/>
        </w:rPr>
        <w:t>001197          Lucky Strike 20s Blond Infuse FF 94MM CD con Filtro Tubo</w:t>
      </w:r>
    </w:p>
    <w:p w:rsidR="005B4590" w:rsidRPr="005B4590" w:rsidRDefault="005B4590" w:rsidP="005B4590">
      <w:pPr>
        <w:jc w:val="both"/>
        <w:rPr>
          <w:rFonts w:ascii="Verdana" w:hAnsi="Verdana"/>
          <w:bCs/>
          <w:sz w:val="20"/>
        </w:rPr>
      </w:pPr>
      <w:r w:rsidRPr="005B4590">
        <w:rPr>
          <w:rFonts w:ascii="Verdana" w:hAnsi="Verdana"/>
          <w:bCs/>
          <w:sz w:val="20"/>
        </w:rPr>
        <w:t>001198          Lucky Strike 20s Hazel Infuse FF 94MM CD con Filtro Tubo</w:t>
      </w:r>
    </w:p>
    <w:p w:rsidR="005B4590" w:rsidRPr="005B4590" w:rsidRDefault="005B4590" w:rsidP="005B4590">
      <w:pPr>
        <w:jc w:val="both"/>
        <w:rPr>
          <w:rFonts w:ascii="Verdana" w:hAnsi="Verdana"/>
          <w:bCs/>
          <w:sz w:val="20"/>
        </w:rPr>
      </w:pPr>
      <w:r w:rsidRPr="005B4590">
        <w:rPr>
          <w:rFonts w:ascii="Verdana" w:hAnsi="Verdana"/>
          <w:bCs/>
          <w:sz w:val="20"/>
        </w:rPr>
        <w:t>001199          Pall Mall XL Exotic Mix ME 100MM CD Con Capsula</w:t>
      </w:r>
    </w:p>
    <w:p w:rsidR="005B4590" w:rsidRPr="005B4590" w:rsidRDefault="005B4590" w:rsidP="005B4590">
      <w:pPr>
        <w:jc w:val="both"/>
        <w:rPr>
          <w:rFonts w:ascii="Verdana" w:hAnsi="Verdana"/>
          <w:bCs/>
          <w:sz w:val="20"/>
        </w:rPr>
      </w:pPr>
      <w:r w:rsidRPr="005B4590">
        <w:rPr>
          <w:rFonts w:ascii="Verdana" w:hAnsi="Verdana"/>
          <w:bCs/>
          <w:sz w:val="20"/>
        </w:rPr>
        <w:t>001200          Pall Mall XL Mykonos 14´s ME 100MM CD con DC</w:t>
      </w:r>
    </w:p>
    <w:p w:rsidR="005B4590" w:rsidRPr="005B4590" w:rsidRDefault="005B4590" w:rsidP="005B4590">
      <w:pPr>
        <w:jc w:val="both"/>
        <w:rPr>
          <w:rFonts w:ascii="Verdana" w:hAnsi="Verdana"/>
          <w:bCs/>
          <w:sz w:val="20"/>
        </w:rPr>
      </w:pPr>
      <w:r w:rsidRPr="005B4590">
        <w:rPr>
          <w:rFonts w:ascii="Verdana" w:hAnsi="Verdana"/>
          <w:bCs/>
          <w:sz w:val="20"/>
        </w:rPr>
        <w:t>001201          Pall Mall XL Black Edition New York 20s ME 99MM CD Con Capsula</w:t>
      </w:r>
    </w:p>
    <w:p w:rsidR="005B4590" w:rsidRPr="005B4590" w:rsidRDefault="005B4590" w:rsidP="005B4590">
      <w:pPr>
        <w:jc w:val="both"/>
        <w:rPr>
          <w:rFonts w:ascii="Verdana" w:hAnsi="Verdana"/>
          <w:bCs/>
          <w:sz w:val="20"/>
        </w:rPr>
      </w:pPr>
      <w:r w:rsidRPr="005B4590">
        <w:rPr>
          <w:rFonts w:ascii="Verdana" w:hAnsi="Verdana"/>
          <w:bCs/>
          <w:sz w:val="20"/>
        </w:rPr>
        <w:t>001202          Pall Mall Black Edition Fresh 20 ME 83mm CD Con Capsula</w:t>
      </w:r>
    </w:p>
    <w:p w:rsidR="005B4590" w:rsidRPr="005B4590" w:rsidRDefault="005B4590" w:rsidP="005B4590">
      <w:pPr>
        <w:jc w:val="both"/>
        <w:rPr>
          <w:rFonts w:ascii="Verdana" w:hAnsi="Verdana"/>
          <w:bCs/>
          <w:sz w:val="20"/>
        </w:rPr>
      </w:pPr>
      <w:r w:rsidRPr="005B4590">
        <w:rPr>
          <w:rFonts w:ascii="Verdana" w:hAnsi="Verdana"/>
          <w:bCs/>
          <w:sz w:val="20"/>
        </w:rPr>
        <w:t>001203          Pall Mall XL Black Edition Mix Pack 20 ME 99 CD Con Capsulas</w:t>
      </w:r>
    </w:p>
    <w:p w:rsidR="005B4590" w:rsidRPr="005B4590" w:rsidRDefault="005B4590" w:rsidP="005B4590">
      <w:pPr>
        <w:jc w:val="both"/>
        <w:rPr>
          <w:rFonts w:ascii="Verdana" w:hAnsi="Verdana"/>
          <w:bCs/>
          <w:sz w:val="20"/>
        </w:rPr>
      </w:pPr>
      <w:r w:rsidRPr="005B4590">
        <w:rPr>
          <w:rFonts w:ascii="Verdana" w:hAnsi="Verdana"/>
          <w:bCs/>
          <w:sz w:val="20"/>
        </w:rPr>
        <w:t>001204          Lucky Strike Sunshine Blast 20 ME 94mm CD con filtro de tubo y capsulas</w:t>
      </w:r>
    </w:p>
    <w:p w:rsidR="005B4590" w:rsidRPr="005B4590" w:rsidRDefault="005B4590" w:rsidP="005B4590">
      <w:pPr>
        <w:jc w:val="both"/>
        <w:rPr>
          <w:rFonts w:ascii="Verdana" w:hAnsi="Verdana"/>
          <w:bCs/>
          <w:sz w:val="20"/>
        </w:rPr>
      </w:pPr>
      <w:r w:rsidRPr="005B4590">
        <w:rPr>
          <w:rFonts w:ascii="Verdana" w:hAnsi="Verdana"/>
          <w:bCs/>
          <w:sz w:val="20"/>
        </w:rPr>
        <w:t>001205          Lucky Strike Click &amp; Mix 20s Mentol 83MM CD Con filtro de tubo y capsulas</w:t>
      </w:r>
    </w:p>
    <w:p w:rsidR="005B4590" w:rsidRPr="005B4590" w:rsidRDefault="005B4590" w:rsidP="005B4590">
      <w:pPr>
        <w:jc w:val="both"/>
        <w:rPr>
          <w:rFonts w:ascii="Verdana" w:hAnsi="Verdana"/>
          <w:bCs/>
          <w:sz w:val="20"/>
        </w:rPr>
      </w:pPr>
      <w:r w:rsidRPr="005B4590">
        <w:rPr>
          <w:rFonts w:ascii="Verdana" w:hAnsi="Verdana"/>
          <w:bCs/>
          <w:sz w:val="20"/>
        </w:rPr>
        <w:t>001206          Pall Mall XL Black Edition California Nights 20s ME 99MM CD Con Capsula</w:t>
      </w:r>
    </w:p>
    <w:p w:rsidR="005B4590" w:rsidRPr="005B4590" w:rsidRDefault="005B4590" w:rsidP="005B4590">
      <w:pPr>
        <w:jc w:val="both"/>
        <w:rPr>
          <w:rFonts w:ascii="Verdana" w:hAnsi="Verdana"/>
          <w:bCs/>
          <w:sz w:val="20"/>
        </w:rPr>
      </w:pPr>
      <w:r w:rsidRPr="005B4590">
        <w:rPr>
          <w:rFonts w:ascii="Verdana" w:hAnsi="Verdana"/>
          <w:bCs/>
          <w:sz w:val="20"/>
        </w:rPr>
        <w:lastRenderedPageBreak/>
        <w:t>001207          Lucky Strike Original Mystic 100s 20 FF 99mm CD con capsula</w:t>
      </w:r>
    </w:p>
    <w:p w:rsidR="005B4590" w:rsidRPr="005B4590" w:rsidRDefault="005B4590" w:rsidP="005B4590">
      <w:pPr>
        <w:jc w:val="both"/>
        <w:rPr>
          <w:rFonts w:ascii="Verdana" w:hAnsi="Verdana"/>
          <w:bCs/>
          <w:sz w:val="20"/>
        </w:rPr>
      </w:pPr>
      <w:r w:rsidRPr="005B4590">
        <w:rPr>
          <w:rFonts w:ascii="Verdana" w:hAnsi="Verdana"/>
          <w:bCs/>
          <w:sz w:val="20"/>
        </w:rPr>
        <w:t>101001          Alas Extra</w:t>
      </w:r>
    </w:p>
    <w:p w:rsidR="005B4590" w:rsidRPr="005B4590" w:rsidRDefault="005B4590" w:rsidP="005B4590">
      <w:pPr>
        <w:jc w:val="both"/>
        <w:rPr>
          <w:rFonts w:ascii="Verdana" w:hAnsi="Verdana"/>
          <w:bCs/>
          <w:sz w:val="20"/>
        </w:rPr>
      </w:pPr>
      <w:r w:rsidRPr="005B4590">
        <w:rPr>
          <w:rFonts w:ascii="Verdana" w:hAnsi="Verdana"/>
          <w:bCs/>
          <w:sz w:val="20"/>
        </w:rPr>
        <w:t>101004          Alas</w:t>
      </w:r>
    </w:p>
    <w:p w:rsidR="005B4590" w:rsidRPr="005B4590" w:rsidRDefault="005B4590" w:rsidP="005B4590">
      <w:pPr>
        <w:jc w:val="both"/>
        <w:rPr>
          <w:rFonts w:ascii="Verdana" w:hAnsi="Verdana"/>
          <w:bCs/>
          <w:sz w:val="20"/>
        </w:rPr>
      </w:pPr>
      <w:r w:rsidRPr="005B4590">
        <w:rPr>
          <w:rFonts w:ascii="Verdana" w:hAnsi="Verdana"/>
          <w:bCs/>
          <w:sz w:val="20"/>
        </w:rPr>
        <w:t>101006          Gratos</w:t>
      </w:r>
    </w:p>
    <w:p w:rsidR="005B4590" w:rsidRPr="005B4590" w:rsidRDefault="005B4590" w:rsidP="005B4590">
      <w:pPr>
        <w:jc w:val="both"/>
        <w:rPr>
          <w:rFonts w:ascii="Verdana" w:hAnsi="Verdana"/>
          <w:bCs/>
          <w:sz w:val="20"/>
        </w:rPr>
      </w:pPr>
      <w:r w:rsidRPr="005B4590">
        <w:rPr>
          <w:rFonts w:ascii="Verdana" w:hAnsi="Verdana"/>
          <w:bCs/>
          <w:sz w:val="20"/>
        </w:rPr>
        <w:t>101012          Alitas 15´s</w:t>
      </w:r>
    </w:p>
    <w:p w:rsidR="005B4590" w:rsidRPr="005B4590" w:rsidRDefault="005B4590" w:rsidP="005B4590">
      <w:pPr>
        <w:jc w:val="both"/>
        <w:rPr>
          <w:rFonts w:ascii="Verdana" w:hAnsi="Verdana"/>
          <w:bCs/>
          <w:sz w:val="20"/>
        </w:rPr>
      </w:pPr>
      <w:r w:rsidRPr="005B4590">
        <w:rPr>
          <w:rFonts w:ascii="Verdana" w:hAnsi="Verdana"/>
          <w:bCs/>
          <w:sz w:val="20"/>
        </w:rPr>
        <w:t>101018          Raleigh sin filtro Ovalados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657342799"/>
              <w:rPr>
                <w:rFonts w:ascii="Verdana" w:hAnsi="Verdana"/>
                <w:bCs/>
                <w:sz w:val="20"/>
              </w:rPr>
            </w:pPr>
            <w:r w:rsidRPr="005B4590">
              <w:rPr>
                <w:rFonts w:ascii="Verdana" w:hAnsi="Verdana"/>
                <w:b/>
                <w:bCs/>
                <w:sz w:val="20"/>
              </w:rPr>
              <w:t>4.</w:t>
            </w:r>
            <w:r w:rsidRPr="005B4590">
              <w:rPr>
                <w:rFonts w:ascii="Verdana" w:hAnsi="Verdana"/>
                <w:bCs/>
                <w:sz w:val="20"/>
              </w:rPr>
              <w:t>    </w:t>
            </w:r>
            <w:r w:rsidRPr="005B4590">
              <w:rPr>
                <w:rFonts w:ascii="Verdana" w:hAnsi="Verdana"/>
                <w:b/>
                <w:bCs/>
                <w:sz w:val="20"/>
              </w:rPr>
              <w:t>CASA AUTREY, S.A. DE C.V.,</w:t>
            </w:r>
            <w:r w:rsidRPr="005B4590">
              <w:rPr>
                <w:rFonts w:ascii="Verdana" w:hAnsi="Verdana"/>
                <w:bCs/>
                <w:sz w:val="20"/>
              </w:rPr>
              <w:t>                                                               </w:t>
            </w:r>
            <w:r w:rsidRPr="005B4590">
              <w:rPr>
                <w:rFonts w:ascii="Verdana" w:hAnsi="Verdana"/>
                <w:b/>
                <w:bCs/>
                <w:sz w:val="20"/>
              </w:rPr>
              <w:t>R.F.C. CAU801002699</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004001          Kent Box C.D.</w:t>
      </w:r>
    </w:p>
    <w:p w:rsidR="005B4590" w:rsidRPr="005B4590" w:rsidRDefault="005B4590" w:rsidP="005B4590">
      <w:pPr>
        <w:jc w:val="both"/>
        <w:rPr>
          <w:rFonts w:ascii="Verdana" w:hAnsi="Verdana"/>
          <w:bCs/>
          <w:sz w:val="20"/>
        </w:rPr>
      </w:pPr>
      <w:r w:rsidRPr="005B4590">
        <w:rPr>
          <w:rFonts w:ascii="Verdana" w:hAnsi="Verdana"/>
          <w:bCs/>
          <w:sz w:val="20"/>
        </w:rPr>
        <w:t>004002          Kent Super Light C.D.</w:t>
      </w:r>
    </w:p>
    <w:p w:rsidR="005B4590" w:rsidRPr="005B4590" w:rsidRDefault="005B4590" w:rsidP="005B4590">
      <w:pPr>
        <w:jc w:val="both"/>
        <w:rPr>
          <w:rFonts w:ascii="Verdana" w:hAnsi="Verdana"/>
          <w:bCs/>
          <w:sz w:val="20"/>
        </w:rPr>
      </w:pPr>
      <w:r w:rsidRPr="005B4590">
        <w:rPr>
          <w:rFonts w:ascii="Verdana" w:hAnsi="Verdana"/>
          <w:bCs/>
          <w:sz w:val="20"/>
        </w:rPr>
        <w:t>004003          Kent Super Light C.S.</w:t>
      </w:r>
    </w:p>
    <w:p w:rsidR="005B4590" w:rsidRPr="005B4590" w:rsidRDefault="005B4590" w:rsidP="005B4590">
      <w:pPr>
        <w:jc w:val="both"/>
        <w:rPr>
          <w:rFonts w:ascii="Verdana" w:hAnsi="Verdana"/>
          <w:bCs/>
          <w:sz w:val="20"/>
        </w:rPr>
      </w:pPr>
      <w:r w:rsidRPr="005B4590">
        <w:rPr>
          <w:rFonts w:ascii="Verdana" w:hAnsi="Verdana"/>
          <w:bCs/>
          <w:sz w:val="20"/>
        </w:rPr>
        <w:t>004004          Kent Regular C.S.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097556634"/>
              <w:rPr>
                <w:rFonts w:ascii="Verdana" w:hAnsi="Verdana"/>
                <w:bCs/>
                <w:sz w:val="20"/>
              </w:rPr>
            </w:pPr>
            <w:r w:rsidRPr="005B4590">
              <w:rPr>
                <w:rFonts w:ascii="Verdana" w:hAnsi="Verdana"/>
                <w:b/>
                <w:bCs/>
                <w:sz w:val="20"/>
              </w:rPr>
              <w:t>6.</w:t>
            </w:r>
            <w:r w:rsidRPr="005B4590">
              <w:rPr>
                <w:rFonts w:ascii="Verdana" w:hAnsi="Verdana"/>
                <w:bCs/>
                <w:sz w:val="20"/>
              </w:rPr>
              <w:t>    </w:t>
            </w:r>
            <w:r w:rsidRPr="005B4590">
              <w:rPr>
                <w:rFonts w:ascii="Verdana" w:hAnsi="Verdana"/>
                <w:b/>
                <w:bCs/>
                <w:sz w:val="20"/>
              </w:rPr>
              <w:t>NUEVA MATACAPAN TABACOS, S.A. DE C.V.,</w:t>
            </w:r>
            <w:r w:rsidRPr="005B4590">
              <w:rPr>
                <w:rFonts w:ascii="Verdana" w:hAnsi="Verdana"/>
                <w:bCs/>
                <w:sz w:val="20"/>
              </w:rPr>
              <w:t>                                          </w:t>
            </w:r>
            <w:r w:rsidRPr="005B4590">
              <w:rPr>
                <w:rFonts w:ascii="Verdana" w:hAnsi="Verdana"/>
                <w:b/>
                <w:bCs/>
                <w:sz w:val="20"/>
              </w:rPr>
              <w:t>R.F.C. NMT920818519</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206001          Te Amo "Tripa Larga".</w:t>
      </w:r>
    </w:p>
    <w:p w:rsidR="005B4590" w:rsidRPr="005B4590" w:rsidRDefault="005B4590" w:rsidP="005B4590">
      <w:pPr>
        <w:jc w:val="both"/>
        <w:rPr>
          <w:rFonts w:ascii="Verdana" w:hAnsi="Verdana"/>
          <w:bCs/>
          <w:sz w:val="20"/>
        </w:rPr>
      </w:pPr>
      <w:r w:rsidRPr="005B4590">
        <w:rPr>
          <w:rFonts w:ascii="Verdana" w:hAnsi="Verdana"/>
          <w:bCs/>
          <w:sz w:val="20"/>
        </w:rPr>
        <w:t>206002          Te Amo "Tripa Corta".</w:t>
      </w:r>
    </w:p>
    <w:p w:rsidR="005B4590" w:rsidRPr="005B4590" w:rsidRDefault="005B4590" w:rsidP="005B4590">
      <w:pPr>
        <w:jc w:val="both"/>
        <w:rPr>
          <w:rFonts w:ascii="Verdana" w:hAnsi="Verdana"/>
          <w:bCs/>
          <w:sz w:val="20"/>
        </w:rPr>
      </w:pPr>
      <w:r w:rsidRPr="005B4590">
        <w:rPr>
          <w:rFonts w:ascii="Verdana" w:hAnsi="Verdana"/>
          <w:bCs/>
          <w:sz w:val="20"/>
        </w:rPr>
        <w:t>206003          Linea Turrent "Tripa Corta".</w:t>
      </w:r>
    </w:p>
    <w:p w:rsidR="005B4590" w:rsidRPr="005B4590" w:rsidRDefault="005B4590" w:rsidP="005B4590">
      <w:pPr>
        <w:jc w:val="both"/>
        <w:rPr>
          <w:rFonts w:ascii="Verdana" w:hAnsi="Verdana"/>
          <w:bCs/>
          <w:sz w:val="20"/>
        </w:rPr>
      </w:pPr>
      <w:r w:rsidRPr="005B4590">
        <w:rPr>
          <w:rFonts w:ascii="Verdana" w:hAnsi="Verdana"/>
          <w:bCs/>
          <w:sz w:val="20"/>
        </w:rPr>
        <w:t>206004          El Triunfo "Tripa Larga".</w:t>
      </w:r>
    </w:p>
    <w:p w:rsidR="005B4590" w:rsidRPr="005B4590" w:rsidRDefault="005B4590" w:rsidP="005B4590">
      <w:pPr>
        <w:jc w:val="both"/>
        <w:rPr>
          <w:rFonts w:ascii="Verdana" w:hAnsi="Verdana"/>
          <w:bCs/>
          <w:sz w:val="20"/>
        </w:rPr>
      </w:pPr>
      <w:r w:rsidRPr="005B4590">
        <w:rPr>
          <w:rFonts w:ascii="Verdana" w:hAnsi="Verdana"/>
          <w:bCs/>
          <w:sz w:val="20"/>
        </w:rPr>
        <w:t>206005          Matacan "Tripa Larga".</w:t>
      </w:r>
    </w:p>
    <w:p w:rsidR="005B4590" w:rsidRPr="005B4590" w:rsidRDefault="005B4590" w:rsidP="005B4590">
      <w:pPr>
        <w:jc w:val="both"/>
        <w:rPr>
          <w:rFonts w:ascii="Verdana" w:hAnsi="Verdana"/>
          <w:bCs/>
          <w:sz w:val="20"/>
        </w:rPr>
      </w:pPr>
      <w:r w:rsidRPr="005B4590">
        <w:rPr>
          <w:rFonts w:ascii="Verdana" w:hAnsi="Verdana"/>
          <w:bCs/>
          <w:sz w:val="20"/>
        </w:rPr>
        <w:t>206006          Hugo Cassar</w:t>
      </w:r>
    </w:p>
    <w:p w:rsidR="005B4590" w:rsidRPr="005B4590" w:rsidRDefault="005B4590" w:rsidP="005B4590">
      <w:pPr>
        <w:jc w:val="both"/>
        <w:rPr>
          <w:rFonts w:ascii="Verdana" w:hAnsi="Verdana"/>
          <w:bCs/>
          <w:sz w:val="20"/>
        </w:rPr>
      </w:pPr>
      <w:r w:rsidRPr="005B4590">
        <w:rPr>
          <w:rFonts w:ascii="Verdana" w:hAnsi="Verdana"/>
          <w:bCs/>
          <w:sz w:val="20"/>
        </w:rPr>
        <w:t>206007          Mike's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538666002"/>
              <w:rPr>
                <w:rFonts w:ascii="Verdana" w:hAnsi="Verdana"/>
                <w:bCs/>
                <w:sz w:val="20"/>
              </w:rPr>
            </w:pPr>
            <w:r w:rsidRPr="005B4590">
              <w:rPr>
                <w:rFonts w:ascii="Verdana" w:hAnsi="Verdana"/>
                <w:b/>
                <w:bCs/>
                <w:sz w:val="20"/>
              </w:rPr>
              <w:lastRenderedPageBreak/>
              <w:t>7.</w:t>
            </w:r>
            <w:r w:rsidRPr="005B4590">
              <w:rPr>
                <w:rFonts w:ascii="Verdana" w:hAnsi="Verdana"/>
                <w:bCs/>
                <w:sz w:val="20"/>
              </w:rPr>
              <w:t>    </w:t>
            </w:r>
            <w:r w:rsidRPr="005B4590">
              <w:rPr>
                <w:rFonts w:ascii="Verdana" w:hAnsi="Verdana"/>
                <w:b/>
                <w:bCs/>
                <w:sz w:val="20"/>
              </w:rPr>
              <w:t>TABACOS IMPORTADOS DE ALTA CALIDAD, S.A. DE C.V.,</w:t>
            </w:r>
            <w:r w:rsidRPr="005B4590">
              <w:rPr>
                <w:rFonts w:ascii="Verdana" w:hAnsi="Verdana"/>
                <w:bCs/>
                <w:sz w:val="20"/>
              </w:rPr>
              <w:t>                          </w:t>
            </w:r>
            <w:r w:rsidRPr="005B4590">
              <w:rPr>
                <w:rFonts w:ascii="Verdana" w:hAnsi="Verdana"/>
                <w:b/>
                <w:bCs/>
                <w:sz w:val="20"/>
              </w:rPr>
              <w:t>R.F.C.TIA960503CN5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007001          Virginian Regular Cajetilla Suave</w:t>
      </w:r>
    </w:p>
    <w:p w:rsidR="005B4590" w:rsidRPr="005B4590" w:rsidRDefault="005B4590" w:rsidP="005B4590">
      <w:pPr>
        <w:jc w:val="both"/>
        <w:rPr>
          <w:rFonts w:ascii="Verdana" w:hAnsi="Verdana"/>
          <w:bCs/>
          <w:sz w:val="20"/>
        </w:rPr>
      </w:pPr>
      <w:r w:rsidRPr="005B4590">
        <w:rPr>
          <w:rFonts w:ascii="Verdana" w:hAnsi="Verdana"/>
          <w:bCs/>
          <w:sz w:val="20"/>
        </w:rPr>
        <w:t>007002          Virginian Light Cajetilla Suave</w:t>
      </w:r>
    </w:p>
    <w:p w:rsidR="005B4590" w:rsidRPr="005B4590" w:rsidRDefault="005B4590" w:rsidP="005B4590">
      <w:pPr>
        <w:jc w:val="both"/>
        <w:rPr>
          <w:rFonts w:ascii="Verdana" w:hAnsi="Verdana"/>
          <w:bCs/>
          <w:sz w:val="20"/>
        </w:rPr>
      </w:pPr>
      <w:r w:rsidRPr="005B4590">
        <w:rPr>
          <w:rFonts w:ascii="Verdana" w:hAnsi="Verdana"/>
          <w:bCs/>
          <w:sz w:val="20"/>
        </w:rPr>
        <w:t>007003          Virginian Mentolado Cajetilla Suave</w:t>
      </w:r>
    </w:p>
    <w:p w:rsidR="005B4590" w:rsidRPr="005B4590" w:rsidRDefault="005B4590" w:rsidP="005B4590">
      <w:pPr>
        <w:jc w:val="both"/>
        <w:rPr>
          <w:rFonts w:ascii="Verdana" w:hAnsi="Verdana"/>
          <w:bCs/>
          <w:sz w:val="20"/>
        </w:rPr>
      </w:pPr>
      <w:r w:rsidRPr="005B4590">
        <w:rPr>
          <w:rFonts w:ascii="Verdana" w:hAnsi="Verdana"/>
          <w:bCs/>
          <w:sz w:val="20"/>
        </w:rPr>
        <w:t>007004          U.S.A. Regular Cajetilla Suave</w:t>
      </w:r>
    </w:p>
    <w:p w:rsidR="005B4590" w:rsidRPr="005B4590" w:rsidRDefault="005B4590" w:rsidP="005B4590">
      <w:pPr>
        <w:jc w:val="both"/>
        <w:rPr>
          <w:rFonts w:ascii="Verdana" w:hAnsi="Verdana"/>
          <w:bCs/>
          <w:sz w:val="20"/>
        </w:rPr>
      </w:pPr>
      <w:r w:rsidRPr="005B4590">
        <w:rPr>
          <w:rFonts w:ascii="Verdana" w:hAnsi="Verdana"/>
          <w:bCs/>
          <w:sz w:val="20"/>
        </w:rPr>
        <w:t>007005          U.S.A. Light Cajetilla Suave</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007006          U.S.A. Mentolado Cajetilla Suave</w:t>
      </w:r>
    </w:p>
    <w:p w:rsidR="005B4590" w:rsidRPr="005B4590" w:rsidRDefault="005B4590" w:rsidP="005B4590">
      <w:pPr>
        <w:jc w:val="both"/>
        <w:rPr>
          <w:rFonts w:ascii="Verdana" w:hAnsi="Verdana"/>
          <w:bCs/>
          <w:sz w:val="20"/>
        </w:rPr>
      </w:pPr>
      <w:r w:rsidRPr="005B4590">
        <w:rPr>
          <w:rFonts w:ascii="Verdana" w:hAnsi="Verdana"/>
          <w:bCs/>
          <w:sz w:val="20"/>
        </w:rPr>
        <w:t>007007          U.S.A. Mentolado Light Cajetilla Suave</w:t>
      </w:r>
    </w:p>
    <w:p w:rsidR="005B4590" w:rsidRPr="005B4590" w:rsidRDefault="005B4590" w:rsidP="005B4590">
      <w:pPr>
        <w:jc w:val="both"/>
        <w:rPr>
          <w:rFonts w:ascii="Verdana" w:hAnsi="Verdana"/>
          <w:bCs/>
          <w:sz w:val="20"/>
        </w:rPr>
      </w:pPr>
      <w:r w:rsidRPr="005B4590">
        <w:rPr>
          <w:rFonts w:ascii="Verdana" w:hAnsi="Verdana"/>
          <w:bCs/>
          <w:sz w:val="20"/>
        </w:rPr>
        <w:t>007008          Medallon Regular Cajetilla Suave</w:t>
      </w:r>
    </w:p>
    <w:p w:rsidR="005B4590" w:rsidRPr="005B4590" w:rsidRDefault="005B4590" w:rsidP="005B4590">
      <w:pPr>
        <w:jc w:val="both"/>
        <w:rPr>
          <w:rFonts w:ascii="Verdana" w:hAnsi="Verdana"/>
          <w:bCs/>
          <w:sz w:val="20"/>
        </w:rPr>
      </w:pPr>
      <w:r w:rsidRPr="005B4590">
        <w:rPr>
          <w:rFonts w:ascii="Verdana" w:hAnsi="Verdana"/>
          <w:bCs/>
          <w:sz w:val="20"/>
        </w:rPr>
        <w:t>007009          Medallon Light Cajetilla Suave</w:t>
      </w:r>
    </w:p>
    <w:p w:rsidR="005B4590" w:rsidRPr="005B4590" w:rsidRDefault="005B4590" w:rsidP="005B4590">
      <w:pPr>
        <w:jc w:val="both"/>
        <w:rPr>
          <w:rFonts w:ascii="Verdana" w:hAnsi="Verdana"/>
          <w:bCs/>
          <w:sz w:val="20"/>
        </w:rPr>
      </w:pPr>
      <w:r w:rsidRPr="005B4590">
        <w:rPr>
          <w:rFonts w:ascii="Verdana" w:hAnsi="Verdana"/>
          <w:bCs/>
          <w:sz w:val="20"/>
        </w:rPr>
        <w:t>007010          Medallon Mentolado Cajetilla Suave</w:t>
      </w:r>
    </w:p>
    <w:p w:rsidR="005B4590" w:rsidRPr="005B4590" w:rsidRDefault="005B4590" w:rsidP="005B4590">
      <w:pPr>
        <w:jc w:val="both"/>
        <w:rPr>
          <w:rFonts w:ascii="Verdana" w:hAnsi="Verdana"/>
          <w:bCs/>
          <w:sz w:val="20"/>
        </w:rPr>
      </w:pPr>
      <w:r w:rsidRPr="005B4590">
        <w:rPr>
          <w:rFonts w:ascii="Verdana" w:hAnsi="Verdana"/>
          <w:bCs/>
          <w:sz w:val="20"/>
        </w:rPr>
        <w:t>007011          Medallon Mentolado Light Cajetilla Suave</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2135512776"/>
              <w:rPr>
                <w:rFonts w:ascii="Verdana" w:hAnsi="Verdana"/>
                <w:bCs/>
                <w:sz w:val="20"/>
              </w:rPr>
            </w:pPr>
            <w:r w:rsidRPr="005B4590">
              <w:rPr>
                <w:rFonts w:ascii="Verdana" w:hAnsi="Verdana"/>
                <w:b/>
                <w:bCs/>
                <w:sz w:val="20"/>
              </w:rPr>
              <w:t>8.</w:t>
            </w:r>
            <w:r w:rsidRPr="005B4590">
              <w:rPr>
                <w:rFonts w:ascii="Verdana" w:hAnsi="Verdana"/>
                <w:bCs/>
                <w:sz w:val="20"/>
              </w:rPr>
              <w:t>    </w:t>
            </w:r>
            <w:r w:rsidRPr="005B4590">
              <w:rPr>
                <w:rFonts w:ascii="Verdana" w:hAnsi="Verdana"/>
                <w:b/>
                <w:bCs/>
                <w:sz w:val="20"/>
              </w:rPr>
              <w:t>PUROS SANTA CLARA, S.A. DE C.V.,</w:t>
            </w:r>
            <w:r w:rsidRPr="005B4590">
              <w:rPr>
                <w:rFonts w:ascii="Verdana" w:hAnsi="Verdana"/>
                <w:bCs/>
                <w:sz w:val="20"/>
              </w:rPr>
              <w:t>                                                     </w:t>
            </w:r>
            <w:r w:rsidRPr="005B4590">
              <w:rPr>
                <w:rFonts w:ascii="Verdana" w:hAnsi="Verdana"/>
                <w:b/>
                <w:bCs/>
                <w:sz w:val="20"/>
              </w:rPr>
              <w:t>R.F.C. PSC9607267W5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208001          Santa Clara 1830</w:t>
      </w:r>
    </w:p>
    <w:p w:rsidR="005B4590" w:rsidRPr="005B4590" w:rsidRDefault="005B4590" w:rsidP="005B4590">
      <w:pPr>
        <w:jc w:val="both"/>
        <w:rPr>
          <w:rFonts w:ascii="Verdana" w:hAnsi="Verdana"/>
          <w:bCs/>
          <w:sz w:val="20"/>
        </w:rPr>
      </w:pPr>
      <w:r w:rsidRPr="005B4590">
        <w:rPr>
          <w:rFonts w:ascii="Verdana" w:hAnsi="Verdana"/>
          <w:bCs/>
          <w:sz w:val="20"/>
        </w:rPr>
        <w:t>208002          Aromas de San Andrés</w:t>
      </w:r>
    </w:p>
    <w:p w:rsidR="005B4590" w:rsidRPr="005B4590" w:rsidRDefault="005B4590" w:rsidP="005B4590">
      <w:pPr>
        <w:jc w:val="both"/>
        <w:rPr>
          <w:rFonts w:ascii="Verdana" w:hAnsi="Verdana"/>
          <w:bCs/>
          <w:sz w:val="20"/>
        </w:rPr>
      </w:pPr>
      <w:r w:rsidRPr="005B4590">
        <w:rPr>
          <w:rFonts w:ascii="Verdana" w:hAnsi="Verdana"/>
          <w:bCs/>
          <w:sz w:val="20"/>
        </w:rPr>
        <w:t>208003          Ejecutivos</w:t>
      </w:r>
    </w:p>
    <w:p w:rsidR="005B4590" w:rsidRPr="005B4590" w:rsidRDefault="005B4590" w:rsidP="005B4590">
      <w:pPr>
        <w:jc w:val="both"/>
        <w:rPr>
          <w:rFonts w:ascii="Verdana" w:hAnsi="Verdana"/>
          <w:bCs/>
          <w:sz w:val="20"/>
        </w:rPr>
      </w:pPr>
      <w:r w:rsidRPr="005B4590">
        <w:rPr>
          <w:rFonts w:ascii="Verdana" w:hAnsi="Verdana"/>
          <w:bCs/>
          <w:sz w:val="20"/>
        </w:rPr>
        <w:t>208004          Ortíz</w:t>
      </w:r>
    </w:p>
    <w:p w:rsidR="005B4590" w:rsidRPr="005B4590" w:rsidRDefault="005B4590" w:rsidP="005B4590">
      <w:pPr>
        <w:jc w:val="both"/>
        <w:rPr>
          <w:rFonts w:ascii="Verdana" w:hAnsi="Verdana"/>
          <w:bCs/>
          <w:sz w:val="20"/>
        </w:rPr>
      </w:pPr>
      <w:r w:rsidRPr="005B4590">
        <w:rPr>
          <w:rFonts w:ascii="Verdana" w:hAnsi="Verdana"/>
          <w:bCs/>
          <w:sz w:val="20"/>
        </w:rPr>
        <w:t>208005          Mocambo</w:t>
      </w:r>
    </w:p>
    <w:p w:rsidR="005B4590" w:rsidRPr="005B4590" w:rsidRDefault="005B4590" w:rsidP="005B4590">
      <w:pPr>
        <w:jc w:val="both"/>
        <w:rPr>
          <w:rFonts w:ascii="Verdana" w:hAnsi="Verdana"/>
          <w:bCs/>
          <w:sz w:val="20"/>
        </w:rPr>
      </w:pPr>
      <w:r w:rsidRPr="005B4590">
        <w:rPr>
          <w:rFonts w:ascii="Verdana" w:hAnsi="Verdana"/>
          <w:bCs/>
          <w:sz w:val="20"/>
        </w:rPr>
        <w:t>208006</w:t>
      </w:r>
      <w:proofErr w:type="gramStart"/>
      <w:r w:rsidRPr="005B4590">
        <w:rPr>
          <w:rFonts w:ascii="Verdana" w:hAnsi="Verdana"/>
          <w:bCs/>
          <w:sz w:val="20"/>
        </w:rPr>
        <w:t>          Hoyo</w:t>
      </w:r>
      <w:proofErr w:type="gramEnd"/>
      <w:r w:rsidRPr="005B4590">
        <w:rPr>
          <w:rFonts w:ascii="Verdana" w:hAnsi="Verdana"/>
          <w:bCs/>
          <w:sz w:val="20"/>
        </w:rPr>
        <w:t xml:space="preserve"> de Casa</w:t>
      </w:r>
    </w:p>
    <w:p w:rsidR="005B4590" w:rsidRPr="005B4590" w:rsidRDefault="005B4590" w:rsidP="005B4590">
      <w:pPr>
        <w:jc w:val="both"/>
        <w:rPr>
          <w:rFonts w:ascii="Verdana" w:hAnsi="Verdana"/>
          <w:bCs/>
          <w:sz w:val="20"/>
        </w:rPr>
      </w:pPr>
      <w:r w:rsidRPr="005B4590">
        <w:rPr>
          <w:rFonts w:ascii="Verdana" w:hAnsi="Verdana"/>
          <w:bCs/>
          <w:sz w:val="20"/>
        </w:rPr>
        <w:t>208007          Valdéz</w:t>
      </w:r>
    </w:p>
    <w:p w:rsidR="005B4590" w:rsidRPr="005B4590" w:rsidRDefault="005B4590" w:rsidP="005B4590">
      <w:pPr>
        <w:jc w:val="both"/>
        <w:rPr>
          <w:rFonts w:ascii="Verdana" w:hAnsi="Verdana"/>
          <w:bCs/>
          <w:sz w:val="20"/>
        </w:rPr>
      </w:pPr>
      <w:r w:rsidRPr="005B4590">
        <w:rPr>
          <w:rFonts w:ascii="Verdana" w:hAnsi="Verdana"/>
          <w:bCs/>
          <w:sz w:val="20"/>
        </w:rPr>
        <w:lastRenderedPageBreak/>
        <w:t>208008          Veracruz</w:t>
      </w:r>
    </w:p>
    <w:p w:rsidR="005B4590" w:rsidRPr="005B4590" w:rsidRDefault="005B4590" w:rsidP="005B4590">
      <w:pPr>
        <w:jc w:val="both"/>
        <w:rPr>
          <w:rFonts w:ascii="Verdana" w:hAnsi="Verdana"/>
          <w:bCs/>
          <w:sz w:val="20"/>
        </w:rPr>
      </w:pPr>
      <w:r w:rsidRPr="005B4590">
        <w:rPr>
          <w:rFonts w:ascii="Verdana" w:hAnsi="Verdana"/>
          <w:bCs/>
          <w:sz w:val="20"/>
        </w:rPr>
        <w:t>208009          Canillas</w:t>
      </w:r>
    </w:p>
    <w:p w:rsidR="005B4590" w:rsidRPr="005B4590" w:rsidRDefault="005B4590" w:rsidP="005B4590">
      <w:pPr>
        <w:jc w:val="both"/>
        <w:rPr>
          <w:rFonts w:ascii="Verdana" w:hAnsi="Verdana"/>
          <w:bCs/>
          <w:sz w:val="20"/>
        </w:rPr>
      </w:pPr>
      <w:r w:rsidRPr="005B4590">
        <w:rPr>
          <w:rFonts w:ascii="Verdana" w:hAnsi="Verdana"/>
          <w:bCs/>
          <w:sz w:val="20"/>
        </w:rPr>
        <w:t>208010          Az</w:t>
      </w:r>
    </w:p>
    <w:p w:rsidR="005B4590" w:rsidRPr="005B4590" w:rsidRDefault="005B4590" w:rsidP="005B4590">
      <w:pPr>
        <w:jc w:val="both"/>
        <w:rPr>
          <w:rFonts w:ascii="Verdana" w:hAnsi="Verdana"/>
          <w:bCs/>
          <w:sz w:val="20"/>
        </w:rPr>
      </w:pPr>
      <w:r w:rsidRPr="005B4590">
        <w:rPr>
          <w:rFonts w:ascii="Verdana" w:hAnsi="Verdana"/>
          <w:bCs/>
          <w:sz w:val="20"/>
        </w:rPr>
        <w:t>208011          Belmondo</w:t>
      </w:r>
    </w:p>
    <w:p w:rsidR="005B4590" w:rsidRPr="005B4590" w:rsidRDefault="005B4590" w:rsidP="005B4590">
      <w:pPr>
        <w:jc w:val="both"/>
        <w:rPr>
          <w:rFonts w:ascii="Verdana" w:hAnsi="Verdana"/>
          <w:bCs/>
          <w:sz w:val="20"/>
        </w:rPr>
      </w:pPr>
      <w:r w:rsidRPr="005B4590">
        <w:rPr>
          <w:rFonts w:ascii="Verdana" w:hAnsi="Verdana"/>
          <w:bCs/>
          <w:sz w:val="20"/>
        </w:rPr>
        <w:t>208012          Cayman Crown</w:t>
      </w:r>
    </w:p>
    <w:p w:rsidR="005B4590" w:rsidRPr="005B4590" w:rsidRDefault="005B4590" w:rsidP="005B4590">
      <w:pPr>
        <w:jc w:val="both"/>
        <w:rPr>
          <w:rFonts w:ascii="Verdana" w:hAnsi="Verdana"/>
          <w:bCs/>
          <w:sz w:val="20"/>
        </w:rPr>
      </w:pPr>
      <w:r w:rsidRPr="005B4590">
        <w:rPr>
          <w:rFonts w:ascii="Verdana" w:hAnsi="Verdana"/>
          <w:bCs/>
          <w:sz w:val="20"/>
        </w:rPr>
        <w:t>208013          Gw</w:t>
      </w:r>
    </w:p>
    <w:p w:rsidR="005B4590" w:rsidRPr="005B4590" w:rsidRDefault="005B4590" w:rsidP="005B4590">
      <w:pPr>
        <w:jc w:val="both"/>
        <w:rPr>
          <w:rFonts w:ascii="Verdana" w:hAnsi="Verdana"/>
          <w:bCs/>
          <w:sz w:val="20"/>
        </w:rPr>
      </w:pPr>
      <w:r w:rsidRPr="005B4590">
        <w:rPr>
          <w:rFonts w:ascii="Verdana" w:hAnsi="Verdana"/>
          <w:bCs/>
          <w:sz w:val="20"/>
        </w:rPr>
        <w:t>208014          Hoja de Oro</w:t>
      </w:r>
    </w:p>
    <w:p w:rsidR="005B4590" w:rsidRPr="005B4590" w:rsidRDefault="005B4590" w:rsidP="005B4590">
      <w:pPr>
        <w:jc w:val="both"/>
        <w:rPr>
          <w:rFonts w:ascii="Verdana" w:hAnsi="Verdana"/>
          <w:bCs/>
          <w:sz w:val="20"/>
        </w:rPr>
      </w:pPr>
      <w:r w:rsidRPr="005B4590">
        <w:rPr>
          <w:rFonts w:ascii="Verdana" w:hAnsi="Verdana"/>
          <w:bCs/>
          <w:sz w:val="20"/>
        </w:rPr>
        <w:t>208015          Mexican</w:t>
      </w:r>
    </w:p>
    <w:p w:rsidR="005B4590" w:rsidRPr="005B4590" w:rsidRDefault="005B4590" w:rsidP="005B4590">
      <w:pPr>
        <w:jc w:val="both"/>
        <w:rPr>
          <w:rFonts w:ascii="Verdana" w:hAnsi="Verdana"/>
          <w:bCs/>
          <w:sz w:val="20"/>
        </w:rPr>
      </w:pPr>
      <w:r w:rsidRPr="005B4590">
        <w:rPr>
          <w:rFonts w:ascii="Verdana" w:hAnsi="Verdana"/>
          <w:bCs/>
          <w:sz w:val="20"/>
        </w:rPr>
        <w:t>208016          P&amp;R</w:t>
      </w:r>
    </w:p>
    <w:p w:rsidR="005B4590" w:rsidRPr="005B4590" w:rsidRDefault="005B4590" w:rsidP="005B4590">
      <w:pPr>
        <w:jc w:val="both"/>
        <w:rPr>
          <w:rFonts w:ascii="Verdana" w:hAnsi="Verdana"/>
          <w:bCs/>
          <w:sz w:val="20"/>
        </w:rPr>
      </w:pPr>
      <w:r w:rsidRPr="005B4590">
        <w:rPr>
          <w:rFonts w:ascii="Verdana" w:hAnsi="Verdana"/>
          <w:bCs/>
          <w:sz w:val="20"/>
        </w:rPr>
        <w:t>208017          Ted Lapidus</w:t>
      </w:r>
    </w:p>
    <w:p w:rsidR="005B4590" w:rsidRPr="005B4590" w:rsidRDefault="005B4590" w:rsidP="005B4590">
      <w:pPr>
        <w:jc w:val="both"/>
        <w:rPr>
          <w:rFonts w:ascii="Verdana" w:hAnsi="Verdana"/>
          <w:bCs/>
          <w:sz w:val="20"/>
        </w:rPr>
      </w:pPr>
      <w:r w:rsidRPr="005B4590">
        <w:rPr>
          <w:rFonts w:ascii="Verdana" w:hAnsi="Verdana"/>
          <w:bCs/>
          <w:sz w:val="20"/>
        </w:rPr>
        <w:t>208018          J.R.</w:t>
      </w:r>
    </w:p>
    <w:p w:rsidR="005B4590" w:rsidRPr="005B4590" w:rsidRDefault="005B4590" w:rsidP="005B4590">
      <w:pPr>
        <w:jc w:val="both"/>
        <w:rPr>
          <w:rFonts w:ascii="Verdana" w:hAnsi="Verdana"/>
          <w:bCs/>
          <w:sz w:val="20"/>
        </w:rPr>
      </w:pPr>
      <w:r w:rsidRPr="005B4590">
        <w:rPr>
          <w:rFonts w:ascii="Verdana" w:hAnsi="Verdana"/>
          <w:bCs/>
          <w:sz w:val="20"/>
        </w:rPr>
        <w:t>208019          Aniversario</w:t>
      </w:r>
    </w:p>
    <w:p w:rsidR="005B4590" w:rsidRPr="005B4590" w:rsidRDefault="005B4590" w:rsidP="005B4590">
      <w:pPr>
        <w:jc w:val="both"/>
        <w:rPr>
          <w:rFonts w:ascii="Verdana" w:hAnsi="Verdana"/>
          <w:bCs/>
          <w:sz w:val="20"/>
        </w:rPr>
      </w:pPr>
      <w:r w:rsidRPr="005B4590">
        <w:rPr>
          <w:rFonts w:ascii="Verdana" w:hAnsi="Verdana"/>
          <w:bCs/>
          <w:sz w:val="20"/>
        </w:rPr>
        <w:t>208020          Santa Clara</w:t>
      </w:r>
    </w:p>
    <w:p w:rsidR="005B4590" w:rsidRPr="005B4590" w:rsidRDefault="005B4590" w:rsidP="005B4590">
      <w:pPr>
        <w:jc w:val="both"/>
        <w:rPr>
          <w:rFonts w:ascii="Verdana" w:hAnsi="Verdana"/>
          <w:bCs/>
          <w:sz w:val="20"/>
        </w:rPr>
      </w:pPr>
      <w:r w:rsidRPr="005B4590">
        <w:rPr>
          <w:rFonts w:ascii="Verdana" w:hAnsi="Verdana"/>
          <w:bCs/>
          <w:sz w:val="20"/>
        </w:rPr>
        <w:t>208021          Mariachi</w:t>
      </w:r>
    </w:p>
    <w:p w:rsidR="005B4590" w:rsidRPr="005B4590" w:rsidRDefault="005B4590" w:rsidP="005B4590">
      <w:pPr>
        <w:jc w:val="both"/>
        <w:rPr>
          <w:rFonts w:ascii="Verdana" w:hAnsi="Verdana"/>
          <w:bCs/>
          <w:sz w:val="20"/>
        </w:rPr>
      </w:pPr>
      <w:r w:rsidRPr="005B4590">
        <w:rPr>
          <w:rFonts w:ascii="Verdana" w:hAnsi="Verdana"/>
          <w:bCs/>
          <w:sz w:val="20"/>
        </w:rPr>
        <w:t>208022          Petit</w:t>
      </w:r>
    </w:p>
    <w:p w:rsidR="005B4590" w:rsidRPr="005B4590" w:rsidRDefault="005B4590" w:rsidP="005B4590">
      <w:pPr>
        <w:jc w:val="both"/>
        <w:rPr>
          <w:rFonts w:ascii="Verdana" w:hAnsi="Verdana"/>
          <w:bCs/>
          <w:sz w:val="20"/>
        </w:rPr>
      </w:pPr>
      <w:r w:rsidRPr="005B4590">
        <w:rPr>
          <w:rFonts w:ascii="Verdana" w:hAnsi="Verdana"/>
          <w:bCs/>
          <w:sz w:val="20"/>
        </w:rPr>
        <w:t>208023          Es un Nene</w:t>
      </w:r>
    </w:p>
    <w:p w:rsidR="005B4590" w:rsidRPr="005B4590" w:rsidRDefault="005B4590" w:rsidP="005B4590">
      <w:pPr>
        <w:jc w:val="both"/>
        <w:rPr>
          <w:rFonts w:ascii="Verdana" w:hAnsi="Verdana"/>
          <w:bCs/>
          <w:sz w:val="20"/>
        </w:rPr>
      </w:pPr>
      <w:r w:rsidRPr="005B4590">
        <w:rPr>
          <w:rFonts w:ascii="Verdana" w:hAnsi="Verdana"/>
          <w:bCs/>
          <w:sz w:val="20"/>
        </w:rPr>
        <w:t>208024          Es una Nena</w:t>
      </w:r>
    </w:p>
    <w:p w:rsidR="005B4590" w:rsidRPr="005B4590" w:rsidRDefault="005B4590" w:rsidP="005B4590">
      <w:pPr>
        <w:jc w:val="both"/>
        <w:rPr>
          <w:rFonts w:ascii="Verdana" w:hAnsi="Verdana"/>
          <w:bCs/>
          <w:sz w:val="20"/>
        </w:rPr>
      </w:pPr>
      <w:r w:rsidRPr="005B4590">
        <w:rPr>
          <w:rFonts w:ascii="Verdana" w:hAnsi="Verdana"/>
          <w:bCs/>
          <w:sz w:val="20"/>
        </w:rPr>
        <w:t>208025          Tampanilla</w:t>
      </w:r>
    </w:p>
    <w:p w:rsidR="005B4590" w:rsidRPr="005B4590" w:rsidRDefault="005B4590" w:rsidP="005B4590">
      <w:pPr>
        <w:jc w:val="both"/>
        <w:rPr>
          <w:rFonts w:ascii="Verdana" w:hAnsi="Verdana"/>
          <w:bCs/>
          <w:sz w:val="20"/>
        </w:rPr>
      </w:pPr>
      <w:r w:rsidRPr="005B4590">
        <w:rPr>
          <w:rFonts w:ascii="Verdana" w:hAnsi="Verdana"/>
          <w:bCs/>
          <w:sz w:val="20"/>
        </w:rPr>
        <w:t>208026          Panter</w:t>
      </w:r>
    </w:p>
    <w:p w:rsidR="005B4590" w:rsidRPr="005B4590" w:rsidRDefault="005B4590" w:rsidP="005B4590">
      <w:pPr>
        <w:jc w:val="both"/>
        <w:rPr>
          <w:rFonts w:ascii="Verdana" w:hAnsi="Verdana"/>
          <w:bCs/>
          <w:sz w:val="20"/>
        </w:rPr>
      </w:pPr>
      <w:r w:rsidRPr="005B4590">
        <w:rPr>
          <w:rFonts w:ascii="Verdana" w:hAnsi="Verdana"/>
          <w:bCs/>
          <w:sz w:val="20"/>
        </w:rPr>
        <w:t>208027          Domingo</w:t>
      </w:r>
    </w:p>
    <w:p w:rsidR="005B4590" w:rsidRPr="005B4590" w:rsidRDefault="005B4590" w:rsidP="005B4590">
      <w:pPr>
        <w:jc w:val="both"/>
        <w:rPr>
          <w:rFonts w:ascii="Verdana" w:hAnsi="Verdana"/>
          <w:bCs/>
          <w:sz w:val="20"/>
        </w:rPr>
      </w:pPr>
      <w:r w:rsidRPr="005B4590">
        <w:rPr>
          <w:rFonts w:ascii="Verdana" w:hAnsi="Verdana"/>
          <w:bCs/>
          <w:sz w:val="20"/>
        </w:rPr>
        <w:t>408028          Ruta Maya</w:t>
      </w:r>
    </w:p>
    <w:p w:rsidR="005B4590" w:rsidRPr="005B4590" w:rsidRDefault="005B4590" w:rsidP="005B4590">
      <w:pPr>
        <w:jc w:val="both"/>
        <w:rPr>
          <w:rFonts w:ascii="Verdana" w:hAnsi="Verdana"/>
          <w:bCs/>
          <w:sz w:val="20"/>
        </w:rPr>
      </w:pPr>
      <w:r w:rsidRPr="005B4590">
        <w:rPr>
          <w:rFonts w:ascii="Verdana" w:hAnsi="Verdana"/>
          <w:bCs/>
          <w:sz w:val="20"/>
        </w:rPr>
        <w:t>408029          Montes</w:t>
      </w:r>
    </w:p>
    <w:p w:rsidR="005B4590" w:rsidRPr="005B4590" w:rsidRDefault="005B4590" w:rsidP="005B4590">
      <w:pPr>
        <w:jc w:val="both"/>
        <w:rPr>
          <w:rFonts w:ascii="Verdana" w:hAnsi="Verdana"/>
          <w:bCs/>
          <w:sz w:val="20"/>
        </w:rPr>
      </w:pPr>
      <w:r w:rsidRPr="005B4590">
        <w:rPr>
          <w:rFonts w:ascii="Verdana" w:hAnsi="Verdana"/>
          <w:bCs/>
          <w:sz w:val="20"/>
        </w:rPr>
        <w:t>408030          Madrigal</w:t>
      </w:r>
    </w:p>
    <w:p w:rsidR="005B4590" w:rsidRPr="005B4590" w:rsidRDefault="005B4590" w:rsidP="005B4590">
      <w:pPr>
        <w:jc w:val="both"/>
        <w:rPr>
          <w:rFonts w:ascii="Verdana" w:hAnsi="Verdana"/>
          <w:bCs/>
          <w:sz w:val="20"/>
        </w:rPr>
      </w:pPr>
      <w:r w:rsidRPr="005B4590">
        <w:rPr>
          <w:rFonts w:ascii="Verdana" w:hAnsi="Verdana"/>
          <w:bCs/>
          <w:sz w:val="20"/>
        </w:rPr>
        <w:t>408031</w:t>
      </w:r>
      <w:proofErr w:type="gramStart"/>
      <w:r w:rsidRPr="005B4590">
        <w:rPr>
          <w:rFonts w:ascii="Verdana" w:hAnsi="Verdana"/>
          <w:bCs/>
          <w:sz w:val="20"/>
        </w:rPr>
        <w:t>          Hoja</w:t>
      </w:r>
      <w:proofErr w:type="gramEnd"/>
      <w:r w:rsidRPr="005B4590">
        <w:rPr>
          <w:rFonts w:ascii="Verdana" w:hAnsi="Verdana"/>
          <w:bCs/>
          <w:sz w:val="20"/>
        </w:rPr>
        <w:t xml:space="preserve"> de Mexicali</w:t>
      </w:r>
    </w:p>
    <w:p w:rsidR="005B4590" w:rsidRPr="005B4590" w:rsidRDefault="005B4590" w:rsidP="005B4590">
      <w:pPr>
        <w:jc w:val="both"/>
        <w:rPr>
          <w:rFonts w:ascii="Verdana" w:hAnsi="Verdana"/>
          <w:bCs/>
          <w:sz w:val="20"/>
        </w:rPr>
      </w:pPr>
      <w:r w:rsidRPr="005B4590">
        <w:rPr>
          <w:rFonts w:ascii="Verdana" w:hAnsi="Verdana"/>
          <w:bCs/>
          <w:sz w:val="20"/>
        </w:rPr>
        <w:t>408032          Hacienda Veracruz</w:t>
      </w:r>
    </w:p>
    <w:p w:rsidR="005B4590" w:rsidRPr="005B4590" w:rsidRDefault="005B4590" w:rsidP="005B4590">
      <w:pPr>
        <w:jc w:val="both"/>
        <w:rPr>
          <w:rFonts w:ascii="Verdana" w:hAnsi="Verdana"/>
          <w:bCs/>
          <w:sz w:val="20"/>
        </w:rPr>
      </w:pPr>
      <w:r w:rsidRPr="005B4590">
        <w:rPr>
          <w:rFonts w:ascii="Verdana" w:hAnsi="Verdana"/>
          <w:bCs/>
          <w:sz w:val="20"/>
        </w:rPr>
        <w:t>408033          Madrigal Habana</w:t>
      </w:r>
    </w:p>
    <w:p w:rsidR="005B4590" w:rsidRPr="005B4590" w:rsidRDefault="005B4590" w:rsidP="005B4590">
      <w:pPr>
        <w:jc w:val="both"/>
        <w:rPr>
          <w:rFonts w:ascii="Verdana" w:hAnsi="Verdana"/>
          <w:bCs/>
          <w:sz w:val="20"/>
        </w:rPr>
      </w:pPr>
      <w:r w:rsidRPr="005B4590">
        <w:rPr>
          <w:rFonts w:ascii="Verdana" w:hAnsi="Verdana"/>
          <w:bCs/>
          <w:sz w:val="20"/>
        </w:rPr>
        <w:t>408034          Black Devil</w:t>
      </w:r>
    </w:p>
    <w:p w:rsidR="005B4590" w:rsidRPr="005B4590" w:rsidRDefault="005B4590" w:rsidP="005B4590">
      <w:pPr>
        <w:jc w:val="both"/>
        <w:rPr>
          <w:rFonts w:ascii="Verdana" w:hAnsi="Verdana"/>
          <w:bCs/>
          <w:sz w:val="20"/>
        </w:rPr>
      </w:pPr>
      <w:r w:rsidRPr="005B4590">
        <w:rPr>
          <w:rFonts w:ascii="Verdana" w:hAnsi="Verdana"/>
          <w:bCs/>
          <w:sz w:val="20"/>
        </w:rPr>
        <w:lastRenderedPageBreak/>
        <w:t>408035          Hampton</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408036          Capa Flor</w:t>
      </w:r>
    </w:p>
    <w:p w:rsidR="005B4590" w:rsidRPr="005B4590" w:rsidRDefault="005B4590" w:rsidP="005B4590">
      <w:pPr>
        <w:jc w:val="both"/>
        <w:rPr>
          <w:rFonts w:ascii="Verdana" w:hAnsi="Verdana"/>
          <w:bCs/>
          <w:sz w:val="20"/>
        </w:rPr>
      </w:pPr>
      <w:r w:rsidRPr="005B4590">
        <w:rPr>
          <w:rFonts w:ascii="Verdana" w:hAnsi="Verdana"/>
          <w:bCs/>
          <w:sz w:val="20"/>
        </w:rPr>
        <w:t>408037          La Casta</w:t>
      </w:r>
    </w:p>
    <w:p w:rsidR="005B4590" w:rsidRPr="005B4590" w:rsidRDefault="005B4590" w:rsidP="005B4590">
      <w:pPr>
        <w:jc w:val="both"/>
        <w:rPr>
          <w:rFonts w:ascii="Verdana" w:hAnsi="Verdana"/>
          <w:bCs/>
          <w:sz w:val="20"/>
        </w:rPr>
      </w:pPr>
      <w:r w:rsidRPr="005B4590">
        <w:rPr>
          <w:rFonts w:ascii="Verdana" w:hAnsi="Verdana"/>
          <w:bCs/>
          <w:sz w:val="20"/>
        </w:rPr>
        <w:t>408038          KLONDIKE</w:t>
      </w:r>
    </w:p>
    <w:p w:rsidR="005B4590" w:rsidRPr="005B4590" w:rsidRDefault="005B4590" w:rsidP="005B4590">
      <w:pPr>
        <w:jc w:val="both"/>
        <w:rPr>
          <w:rFonts w:ascii="Verdana" w:hAnsi="Verdana"/>
          <w:bCs/>
          <w:sz w:val="20"/>
        </w:rPr>
      </w:pPr>
      <w:r w:rsidRPr="005B4590">
        <w:rPr>
          <w:rFonts w:ascii="Verdana" w:hAnsi="Verdana"/>
          <w:bCs/>
          <w:sz w:val="20"/>
        </w:rPr>
        <w:t>408039          Cohiba</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386219416"/>
              <w:rPr>
                <w:rFonts w:ascii="Verdana" w:hAnsi="Verdana"/>
                <w:bCs/>
                <w:sz w:val="20"/>
              </w:rPr>
            </w:pPr>
            <w:r w:rsidRPr="005B4590">
              <w:rPr>
                <w:rFonts w:ascii="Verdana" w:hAnsi="Verdana"/>
                <w:b/>
                <w:bCs/>
                <w:sz w:val="20"/>
              </w:rPr>
              <w:t>9.</w:t>
            </w:r>
            <w:r w:rsidRPr="005B4590">
              <w:rPr>
                <w:rFonts w:ascii="Verdana" w:hAnsi="Verdana"/>
                <w:bCs/>
                <w:sz w:val="20"/>
              </w:rPr>
              <w:t>    </w:t>
            </w:r>
            <w:r w:rsidRPr="005B4590">
              <w:rPr>
                <w:rFonts w:ascii="Verdana" w:hAnsi="Verdana"/>
                <w:b/>
                <w:bCs/>
                <w:sz w:val="20"/>
              </w:rPr>
              <w:t>LIEB INTERNACIONAL, S.A. DE C.V.,</w:t>
            </w:r>
            <w:r w:rsidRPr="005B4590">
              <w:rPr>
                <w:rFonts w:ascii="Verdana" w:hAnsi="Verdana"/>
                <w:bCs/>
                <w:sz w:val="20"/>
              </w:rPr>
              <w:t>                                                      </w:t>
            </w:r>
            <w:r w:rsidRPr="005B4590">
              <w:rPr>
                <w:rFonts w:ascii="Verdana" w:hAnsi="Verdana"/>
                <w:b/>
                <w:bCs/>
                <w:sz w:val="20"/>
              </w:rPr>
              <w:t>R.F.C. LIN910603L62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209007          Macanudo</w:t>
      </w:r>
    </w:p>
    <w:p w:rsidR="005B4590" w:rsidRPr="005B4590" w:rsidRDefault="005B4590" w:rsidP="005B4590">
      <w:pPr>
        <w:jc w:val="both"/>
        <w:rPr>
          <w:rFonts w:ascii="Verdana" w:hAnsi="Verdana"/>
          <w:bCs/>
          <w:sz w:val="20"/>
        </w:rPr>
      </w:pPr>
      <w:r w:rsidRPr="005B4590">
        <w:rPr>
          <w:rFonts w:ascii="Verdana" w:hAnsi="Verdana"/>
          <w:bCs/>
          <w:sz w:val="20"/>
        </w:rPr>
        <w:t>209011</w:t>
      </w:r>
      <w:proofErr w:type="gramStart"/>
      <w:r w:rsidRPr="005B4590">
        <w:rPr>
          <w:rFonts w:ascii="Verdana" w:hAnsi="Verdana"/>
          <w:bCs/>
          <w:sz w:val="20"/>
        </w:rPr>
        <w:t>          Hoyo</w:t>
      </w:r>
      <w:proofErr w:type="gramEnd"/>
      <w:r w:rsidRPr="005B4590">
        <w:rPr>
          <w:rFonts w:ascii="Verdana" w:hAnsi="Verdana"/>
          <w:bCs/>
          <w:sz w:val="20"/>
        </w:rPr>
        <w:t xml:space="preserve"> de Monterrey</w:t>
      </w:r>
    </w:p>
    <w:p w:rsidR="005B4590" w:rsidRPr="005B4590" w:rsidRDefault="005B4590" w:rsidP="005B4590">
      <w:pPr>
        <w:jc w:val="both"/>
        <w:rPr>
          <w:rFonts w:ascii="Verdana" w:hAnsi="Verdana"/>
          <w:bCs/>
          <w:sz w:val="20"/>
        </w:rPr>
      </w:pPr>
      <w:r w:rsidRPr="005B4590">
        <w:rPr>
          <w:rFonts w:ascii="Verdana" w:hAnsi="Verdana"/>
          <w:bCs/>
          <w:sz w:val="20"/>
        </w:rPr>
        <w:t>209015          Davidoff</w:t>
      </w:r>
    </w:p>
    <w:p w:rsidR="005B4590" w:rsidRPr="005B4590" w:rsidRDefault="005B4590" w:rsidP="005B4590">
      <w:pPr>
        <w:jc w:val="both"/>
        <w:rPr>
          <w:rFonts w:ascii="Verdana" w:hAnsi="Verdana"/>
          <w:bCs/>
          <w:sz w:val="20"/>
        </w:rPr>
      </w:pPr>
      <w:r w:rsidRPr="005B4590">
        <w:rPr>
          <w:rFonts w:ascii="Verdana" w:hAnsi="Verdana"/>
          <w:bCs/>
          <w:sz w:val="20"/>
        </w:rPr>
        <w:t>209016          Griffins</w:t>
      </w:r>
    </w:p>
    <w:p w:rsidR="005B4590" w:rsidRPr="005B4590" w:rsidRDefault="005B4590" w:rsidP="005B4590">
      <w:pPr>
        <w:jc w:val="both"/>
        <w:rPr>
          <w:rFonts w:ascii="Verdana" w:hAnsi="Verdana"/>
          <w:bCs/>
          <w:sz w:val="20"/>
        </w:rPr>
      </w:pPr>
      <w:r w:rsidRPr="005B4590">
        <w:rPr>
          <w:rFonts w:ascii="Verdana" w:hAnsi="Verdana"/>
          <w:bCs/>
          <w:sz w:val="20"/>
        </w:rPr>
        <w:t>209017          Private Stock</w:t>
      </w:r>
    </w:p>
    <w:p w:rsidR="005B4590" w:rsidRPr="005B4590" w:rsidRDefault="005B4590" w:rsidP="005B4590">
      <w:pPr>
        <w:jc w:val="both"/>
        <w:rPr>
          <w:rFonts w:ascii="Verdana" w:hAnsi="Verdana"/>
          <w:bCs/>
          <w:sz w:val="20"/>
        </w:rPr>
      </w:pPr>
      <w:r w:rsidRPr="005B4590">
        <w:rPr>
          <w:rFonts w:ascii="Verdana" w:hAnsi="Verdana"/>
          <w:bCs/>
          <w:sz w:val="20"/>
        </w:rPr>
        <w:t>209018          Zino</w:t>
      </w:r>
    </w:p>
    <w:p w:rsidR="005B4590" w:rsidRPr="005B4590" w:rsidRDefault="005B4590" w:rsidP="005B4590">
      <w:pPr>
        <w:jc w:val="both"/>
        <w:rPr>
          <w:rFonts w:ascii="Verdana" w:hAnsi="Verdana"/>
          <w:bCs/>
          <w:sz w:val="20"/>
        </w:rPr>
      </w:pPr>
      <w:r w:rsidRPr="005B4590">
        <w:rPr>
          <w:rFonts w:ascii="Verdana" w:hAnsi="Verdana"/>
          <w:bCs/>
          <w:sz w:val="20"/>
        </w:rPr>
        <w:t>209020          Blackstone</w:t>
      </w:r>
    </w:p>
    <w:p w:rsidR="005B4590" w:rsidRPr="005B4590" w:rsidRDefault="005B4590" w:rsidP="005B4590">
      <w:pPr>
        <w:jc w:val="both"/>
        <w:rPr>
          <w:rFonts w:ascii="Verdana" w:hAnsi="Verdana"/>
          <w:bCs/>
          <w:sz w:val="20"/>
        </w:rPr>
      </w:pPr>
      <w:r w:rsidRPr="005B4590">
        <w:rPr>
          <w:rFonts w:ascii="Verdana" w:hAnsi="Verdana"/>
          <w:bCs/>
          <w:sz w:val="20"/>
        </w:rPr>
        <w:t>209021          King Edward</w:t>
      </w:r>
    </w:p>
    <w:p w:rsidR="005B4590" w:rsidRPr="005B4590" w:rsidRDefault="005B4590" w:rsidP="005B4590">
      <w:pPr>
        <w:jc w:val="both"/>
        <w:rPr>
          <w:rFonts w:ascii="Verdana" w:hAnsi="Verdana"/>
          <w:bCs/>
          <w:sz w:val="20"/>
        </w:rPr>
      </w:pPr>
      <w:r w:rsidRPr="005B4590">
        <w:rPr>
          <w:rFonts w:ascii="Verdana" w:hAnsi="Verdana"/>
          <w:bCs/>
          <w:sz w:val="20"/>
        </w:rPr>
        <w:t>209023          Swisher Sweet</w:t>
      </w:r>
    </w:p>
    <w:p w:rsidR="005B4590" w:rsidRPr="005B4590" w:rsidRDefault="005B4590" w:rsidP="005B4590">
      <w:pPr>
        <w:jc w:val="both"/>
        <w:rPr>
          <w:rFonts w:ascii="Verdana" w:hAnsi="Verdana"/>
          <w:bCs/>
          <w:sz w:val="20"/>
        </w:rPr>
      </w:pPr>
      <w:r w:rsidRPr="005B4590">
        <w:rPr>
          <w:rFonts w:ascii="Verdana" w:hAnsi="Verdana"/>
          <w:bCs/>
          <w:sz w:val="20"/>
        </w:rPr>
        <w:t>209027          Avo</w:t>
      </w:r>
    </w:p>
    <w:p w:rsidR="005B4590" w:rsidRPr="005B4590" w:rsidRDefault="005B4590" w:rsidP="005B4590">
      <w:pPr>
        <w:jc w:val="both"/>
        <w:rPr>
          <w:rFonts w:ascii="Verdana" w:hAnsi="Verdana"/>
          <w:bCs/>
          <w:sz w:val="20"/>
        </w:rPr>
      </w:pPr>
      <w:r w:rsidRPr="005B4590">
        <w:rPr>
          <w:rFonts w:ascii="Verdana" w:hAnsi="Verdana"/>
          <w:bCs/>
          <w:sz w:val="20"/>
        </w:rPr>
        <w:t>209030          Villiger</w:t>
      </w:r>
    </w:p>
    <w:p w:rsidR="005B4590" w:rsidRPr="005B4590" w:rsidRDefault="005B4590" w:rsidP="005B4590">
      <w:pPr>
        <w:jc w:val="both"/>
        <w:rPr>
          <w:rFonts w:ascii="Verdana" w:hAnsi="Verdana"/>
          <w:bCs/>
          <w:sz w:val="20"/>
        </w:rPr>
      </w:pPr>
      <w:r w:rsidRPr="005B4590">
        <w:rPr>
          <w:rFonts w:ascii="Verdana" w:hAnsi="Verdana"/>
          <w:bCs/>
          <w:sz w:val="20"/>
        </w:rPr>
        <w:t>309001          Skoal</w:t>
      </w:r>
    </w:p>
    <w:p w:rsidR="005B4590" w:rsidRPr="005B4590" w:rsidRDefault="005B4590" w:rsidP="005B4590">
      <w:pPr>
        <w:jc w:val="both"/>
        <w:rPr>
          <w:rFonts w:ascii="Verdana" w:hAnsi="Verdana"/>
          <w:bCs/>
          <w:sz w:val="20"/>
        </w:rPr>
      </w:pPr>
      <w:r w:rsidRPr="005B4590">
        <w:rPr>
          <w:rFonts w:ascii="Verdana" w:hAnsi="Verdana"/>
          <w:bCs/>
          <w:sz w:val="20"/>
        </w:rPr>
        <w:t>309002          Davidoff</w:t>
      </w:r>
    </w:p>
    <w:p w:rsidR="005B4590" w:rsidRPr="005B4590" w:rsidRDefault="005B4590" w:rsidP="005B4590">
      <w:pPr>
        <w:jc w:val="both"/>
        <w:rPr>
          <w:rFonts w:ascii="Verdana" w:hAnsi="Verdana"/>
          <w:bCs/>
          <w:sz w:val="20"/>
        </w:rPr>
      </w:pPr>
      <w:r w:rsidRPr="005B4590">
        <w:rPr>
          <w:rFonts w:ascii="Verdana" w:hAnsi="Verdana"/>
          <w:bCs/>
          <w:sz w:val="20"/>
        </w:rPr>
        <w:t>309003          Borkum Riff</w:t>
      </w:r>
    </w:p>
    <w:p w:rsidR="005B4590" w:rsidRPr="005B4590" w:rsidRDefault="005B4590" w:rsidP="005B4590">
      <w:pPr>
        <w:jc w:val="both"/>
        <w:rPr>
          <w:rFonts w:ascii="Verdana" w:hAnsi="Verdana"/>
          <w:bCs/>
          <w:sz w:val="20"/>
        </w:rPr>
      </w:pPr>
      <w:r w:rsidRPr="005B4590">
        <w:rPr>
          <w:rFonts w:ascii="Verdana" w:hAnsi="Verdana"/>
          <w:bCs/>
          <w:sz w:val="20"/>
        </w:rPr>
        <w:t>309004          Peter Stokkebye</w:t>
      </w:r>
    </w:p>
    <w:p w:rsidR="005B4590" w:rsidRPr="005B4590" w:rsidRDefault="005B4590" w:rsidP="005B4590">
      <w:pPr>
        <w:jc w:val="both"/>
        <w:rPr>
          <w:rFonts w:ascii="Verdana" w:hAnsi="Verdana"/>
          <w:bCs/>
          <w:sz w:val="20"/>
        </w:rPr>
      </w:pPr>
      <w:r w:rsidRPr="005B4590">
        <w:rPr>
          <w:rFonts w:ascii="Verdana" w:hAnsi="Verdana"/>
          <w:bCs/>
          <w:sz w:val="20"/>
        </w:rPr>
        <w:t>309005          Kayak</w:t>
      </w:r>
    </w:p>
    <w:p w:rsidR="005B4590" w:rsidRPr="005B4590" w:rsidRDefault="005B4590" w:rsidP="005B4590">
      <w:pPr>
        <w:jc w:val="both"/>
        <w:rPr>
          <w:rFonts w:ascii="Verdana" w:hAnsi="Verdana"/>
          <w:bCs/>
          <w:sz w:val="20"/>
        </w:rPr>
      </w:pPr>
      <w:r w:rsidRPr="005B4590">
        <w:rPr>
          <w:rFonts w:ascii="Verdana" w:hAnsi="Verdana"/>
          <w:bCs/>
          <w:sz w:val="20"/>
        </w:rPr>
        <w:lastRenderedPageBreak/>
        <w:t>409001          Bundle</w:t>
      </w:r>
    </w:p>
    <w:p w:rsidR="005B4590" w:rsidRPr="005B4590" w:rsidRDefault="005B4590" w:rsidP="005B4590">
      <w:pPr>
        <w:jc w:val="both"/>
        <w:rPr>
          <w:rFonts w:ascii="Verdana" w:hAnsi="Verdana"/>
          <w:bCs/>
          <w:sz w:val="20"/>
        </w:rPr>
      </w:pPr>
      <w:r w:rsidRPr="005B4590">
        <w:rPr>
          <w:rFonts w:ascii="Verdana" w:hAnsi="Verdana"/>
          <w:bCs/>
          <w:sz w:val="20"/>
        </w:rPr>
        <w:t>409005</w:t>
      </w:r>
      <w:proofErr w:type="gramStart"/>
      <w:r w:rsidRPr="005B4590">
        <w:rPr>
          <w:rFonts w:ascii="Verdana" w:hAnsi="Verdana"/>
          <w:bCs/>
          <w:sz w:val="20"/>
        </w:rPr>
        <w:t>          Joya</w:t>
      </w:r>
      <w:proofErr w:type="gramEnd"/>
      <w:r w:rsidRPr="005B4590">
        <w:rPr>
          <w:rFonts w:ascii="Verdana" w:hAnsi="Verdana"/>
          <w:bCs/>
          <w:sz w:val="20"/>
        </w:rPr>
        <w:t xml:space="preserve"> de Nicaragua</w:t>
      </w:r>
    </w:p>
    <w:p w:rsidR="005B4590" w:rsidRPr="005B4590" w:rsidRDefault="005B4590" w:rsidP="005B4590">
      <w:pPr>
        <w:jc w:val="both"/>
        <w:rPr>
          <w:rFonts w:ascii="Verdana" w:hAnsi="Verdana"/>
          <w:bCs/>
          <w:sz w:val="20"/>
        </w:rPr>
      </w:pPr>
      <w:r w:rsidRPr="005B4590">
        <w:rPr>
          <w:rFonts w:ascii="Verdana" w:hAnsi="Verdana"/>
          <w:bCs/>
          <w:sz w:val="20"/>
        </w:rPr>
        <w:t>409006          Lieb</w:t>
      </w:r>
    </w:p>
    <w:p w:rsidR="005B4590" w:rsidRPr="005B4590" w:rsidRDefault="005B4590" w:rsidP="005B4590">
      <w:pPr>
        <w:jc w:val="both"/>
        <w:rPr>
          <w:rFonts w:ascii="Verdana" w:hAnsi="Verdana"/>
          <w:bCs/>
          <w:sz w:val="20"/>
        </w:rPr>
      </w:pPr>
      <w:r w:rsidRPr="005B4590">
        <w:rPr>
          <w:rFonts w:ascii="Verdana" w:hAnsi="Verdana"/>
          <w:bCs/>
          <w:sz w:val="20"/>
        </w:rPr>
        <w:t>409009          Winston Churchill</w:t>
      </w:r>
    </w:p>
    <w:p w:rsidR="005B4590" w:rsidRPr="005B4590" w:rsidRDefault="005B4590" w:rsidP="005B4590">
      <w:pPr>
        <w:jc w:val="both"/>
        <w:rPr>
          <w:rFonts w:ascii="Verdana" w:hAnsi="Verdana"/>
          <w:bCs/>
          <w:sz w:val="20"/>
        </w:rPr>
      </w:pPr>
      <w:r w:rsidRPr="005B4590">
        <w:rPr>
          <w:rFonts w:ascii="Verdana" w:hAnsi="Verdana"/>
          <w:bCs/>
          <w:sz w:val="20"/>
        </w:rPr>
        <w:t>409010          La Aurora</w:t>
      </w:r>
    </w:p>
    <w:p w:rsidR="005B4590" w:rsidRPr="005B4590" w:rsidRDefault="005B4590" w:rsidP="005B4590">
      <w:pPr>
        <w:jc w:val="both"/>
        <w:rPr>
          <w:rFonts w:ascii="Verdana" w:hAnsi="Verdana"/>
          <w:bCs/>
          <w:sz w:val="20"/>
        </w:rPr>
      </w:pPr>
      <w:r w:rsidRPr="005B4590">
        <w:rPr>
          <w:rFonts w:ascii="Verdana" w:hAnsi="Verdana"/>
          <w:bCs/>
          <w:sz w:val="20"/>
        </w:rPr>
        <w:t>409011          Leon Jimenez</w:t>
      </w:r>
    </w:p>
    <w:p w:rsidR="005B4590" w:rsidRPr="005B4590" w:rsidRDefault="005B4590" w:rsidP="005B4590">
      <w:pPr>
        <w:jc w:val="both"/>
        <w:rPr>
          <w:rFonts w:ascii="Verdana" w:hAnsi="Verdana"/>
          <w:bCs/>
          <w:sz w:val="20"/>
        </w:rPr>
      </w:pPr>
      <w:r w:rsidRPr="005B4590">
        <w:rPr>
          <w:rFonts w:ascii="Verdana" w:hAnsi="Verdana"/>
          <w:bCs/>
          <w:sz w:val="20"/>
        </w:rPr>
        <w:t>409012          Serie D</w:t>
      </w:r>
    </w:p>
    <w:p w:rsidR="005B4590" w:rsidRPr="005B4590" w:rsidRDefault="005B4590" w:rsidP="005B4590">
      <w:pPr>
        <w:jc w:val="both"/>
        <w:rPr>
          <w:rFonts w:ascii="Verdana" w:hAnsi="Verdana"/>
          <w:bCs/>
          <w:sz w:val="20"/>
        </w:rPr>
      </w:pPr>
      <w:r w:rsidRPr="005B4590">
        <w:rPr>
          <w:rFonts w:ascii="Verdana" w:hAnsi="Verdana"/>
          <w:bCs/>
          <w:sz w:val="20"/>
        </w:rPr>
        <w:t>409013          Camacho</w:t>
      </w:r>
    </w:p>
    <w:p w:rsidR="005B4590" w:rsidRPr="005B4590" w:rsidRDefault="005B4590" w:rsidP="005B4590">
      <w:pPr>
        <w:jc w:val="both"/>
        <w:rPr>
          <w:rFonts w:ascii="Verdana" w:hAnsi="Verdana"/>
          <w:bCs/>
          <w:sz w:val="20"/>
        </w:rPr>
      </w:pPr>
      <w:r w:rsidRPr="005B4590">
        <w:rPr>
          <w:rFonts w:ascii="Verdana" w:hAnsi="Verdana"/>
          <w:bCs/>
          <w:sz w:val="20"/>
        </w:rPr>
        <w:t>409014          Principes</w:t>
      </w:r>
    </w:p>
    <w:p w:rsidR="005B4590" w:rsidRPr="005B4590" w:rsidRDefault="005B4590" w:rsidP="005B4590">
      <w:pPr>
        <w:jc w:val="both"/>
        <w:rPr>
          <w:rFonts w:ascii="Verdana" w:hAnsi="Verdana"/>
          <w:bCs/>
          <w:sz w:val="20"/>
        </w:rPr>
      </w:pPr>
      <w:r w:rsidRPr="005B4590">
        <w:rPr>
          <w:rFonts w:ascii="Verdana" w:hAnsi="Verdana"/>
          <w:bCs/>
          <w:sz w:val="20"/>
        </w:rPr>
        <w:t>409016          Excalibur</w:t>
      </w:r>
    </w:p>
    <w:p w:rsidR="005B4590" w:rsidRPr="005B4590" w:rsidRDefault="005B4590" w:rsidP="005B4590">
      <w:pPr>
        <w:jc w:val="both"/>
        <w:rPr>
          <w:rFonts w:ascii="Verdana" w:hAnsi="Verdana"/>
          <w:bCs/>
          <w:sz w:val="20"/>
        </w:rPr>
      </w:pPr>
      <w:r w:rsidRPr="005B4590">
        <w:rPr>
          <w:rFonts w:ascii="Verdana" w:hAnsi="Verdana"/>
          <w:bCs/>
          <w:sz w:val="20"/>
        </w:rPr>
        <w:t>409018          Centurión</w:t>
      </w:r>
    </w:p>
    <w:p w:rsidR="005B4590" w:rsidRPr="005B4590" w:rsidRDefault="005B4590" w:rsidP="005B4590">
      <w:pPr>
        <w:jc w:val="both"/>
        <w:rPr>
          <w:rFonts w:ascii="Verdana" w:hAnsi="Verdana"/>
          <w:bCs/>
          <w:sz w:val="20"/>
        </w:rPr>
      </w:pPr>
      <w:r w:rsidRPr="005B4590">
        <w:rPr>
          <w:rFonts w:ascii="Verdana" w:hAnsi="Verdana"/>
          <w:bCs/>
          <w:sz w:val="20"/>
        </w:rPr>
        <w:t>409019          Don Fernando</w:t>
      </w:r>
    </w:p>
    <w:p w:rsidR="005B4590" w:rsidRPr="005B4590" w:rsidRDefault="005B4590" w:rsidP="005B4590">
      <w:pPr>
        <w:jc w:val="both"/>
        <w:rPr>
          <w:rFonts w:ascii="Verdana" w:hAnsi="Verdana"/>
          <w:bCs/>
          <w:sz w:val="20"/>
        </w:rPr>
      </w:pPr>
      <w:r w:rsidRPr="005B4590">
        <w:rPr>
          <w:rFonts w:ascii="Verdana" w:hAnsi="Verdana"/>
          <w:bCs/>
          <w:sz w:val="20"/>
        </w:rPr>
        <w:t>409020          Flor de las Antillas</w:t>
      </w:r>
    </w:p>
    <w:p w:rsidR="005B4590" w:rsidRPr="005B4590" w:rsidRDefault="005B4590" w:rsidP="005B4590">
      <w:pPr>
        <w:jc w:val="both"/>
        <w:rPr>
          <w:rFonts w:ascii="Verdana" w:hAnsi="Verdana"/>
          <w:bCs/>
          <w:sz w:val="20"/>
        </w:rPr>
      </w:pPr>
      <w:r w:rsidRPr="005B4590">
        <w:rPr>
          <w:rFonts w:ascii="Verdana" w:hAnsi="Verdana"/>
          <w:bCs/>
          <w:sz w:val="20"/>
        </w:rPr>
        <w:t>409021          Imperiales</w:t>
      </w:r>
    </w:p>
    <w:p w:rsidR="005B4590" w:rsidRPr="005B4590" w:rsidRDefault="005B4590" w:rsidP="005B4590">
      <w:pPr>
        <w:jc w:val="both"/>
        <w:rPr>
          <w:rFonts w:ascii="Verdana" w:hAnsi="Verdana"/>
          <w:bCs/>
          <w:sz w:val="20"/>
        </w:rPr>
      </w:pPr>
      <w:r w:rsidRPr="005B4590">
        <w:rPr>
          <w:rFonts w:ascii="Verdana" w:hAnsi="Verdana"/>
          <w:bCs/>
          <w:sz w:val="20"/>
        </w:rPr>
        <w:t>409022          La Dueña</w:t>
      </w:r>
    </w:p>
    <w:p w:rsidR="005B4590" w:rsidRPr="005B4590" w:rsidRDefault="005B4590" w:rsidP="005B4590">
      <w:pPr>
        <w:jc w:val="both"/>
        <w:rPr>
          <w:rFonts w:ascii="Verdana" w:hAnsi="Verdana"/>
          <w:bCs/>
          <w:sz w:val="20"/>
        </w:rPr>
      </w:pPr>
      <w:r w:rsidRPr="005B4590">
        <w:rPr>
          <w:rFonts w:ascii="Verdana" w:hAnsi="Verdana"/>
          <w:bCs/>
          <w:sz w:val="20"/>
        </w:rPr>
        <w:t>409023          My Father</w:t>
      </w:r>
    </w:p>
    <w:p w:rsidR="005B4590" w:rsidRPr="005B4590" w:rsidRDefault="005B4590" w:rsidP="005B4590">
      <w:pPr>
        <w:jc w:val="both"/>
        <w:rPr>
          <w:rFonts w:ascii="Verdana" w:hAnsi="Verdana"/>
          <w:bCs/>
          <w:sz w:val="20"/>
        </w:rPr>
      </w:pPr>
      <w:r w:rsidRPr="005B4590">
        <w:rPr>
          <w:rFonts w:ascii="Verdana" w:hAnsi="Verdana"/>
          <w:bCs/>
          <w:sz w:val="20"/>
        </w:rPr>
        <w:t>409024          Tatuaje</w:t>
      </w:r>
    </w:p>
    <w:p w:rsidR="005B4590" w:rsidRPr="005B4590" w:rsidRDefault="005B4590" w:rsidP="005B4590">
      <w:pPr>
        <w:jc w:val="both"/>
        <w:rPr>
          <w:rFonts w:ascii="Verdana" w:hAnsi="Verdana"/>
          <w:bCs/>
          <w:sz w:val="20"/>
        </w:rPr>
      </w:pPr>
      <w:r w:rsidRPr="005B4590">
        <w:rPr>
          <w:rFonts w:ascii="Verdana" w:hAnsi="Verdana"/>
          <w:bCs/>
          <w:sz w:val="20"/>
        </w:rPr>
        <w:t>409025          La Riqueza</w:t>
      </w:r>
    </w:p>
    <w:p w:rsidR="005B4590" w:rsidRPr="005B4590" w:rsidRDefault="005B4590" w:rsidP="005B4590">
      <w:pPr>
        <w:jc w:val="both"/>
        <w:rPr>
          <w:rFonts w:ascii="Verdana" w:hAnsi="Verdana"/>
          <w:bCs/>
          <w:sz w:val="20"/>
        </w:rPr>
      </w:pPr>
      <w:r w:rsidRPr="005B4590">
        <w:rPr>
          <w:rFonts w:ascii="Verdana" w:hAnsi="Verdana"/>
          <w:bCs/>
          <w:sz w:val="20"/>
        </w:rPr>
        <w:t>409026          Rosalones</w:t>
      </w:r>
    </w:p>
    <w:p w:rsidR="005B4590" w:rsidRPr="005B4590" w:rsidRDefault="005B4590" w:rsidP="005B4590">
      <w:pPr>
        <w:jc w:val="both"/>
        <w:rPr>
          <w:rFonts w:ascii="Verdana" w:hAnsi="Verdana"/>
          <w:bCs/>
          <w:sz w:val="20"/>
        </w:rPr>
      </w:pPr>
      <w:r w:rsidRPr="005B4590">
        <w:rPr>
          <w:rFonts w:ascii="Verdana" w:hAnsi="Verdana"/>
          <w:bCs/>
          <w:sz w:val="20"/>
        </w:rPr>
        <w:t>409027          Plascencia</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409028          Don Pepin</w:t>
      </w:r>
    </w:p>
    <w:p w:rsidR="005B4590" w:rsidRPr="005B4590" w:rsidRDefault="005B4590" w:rsidP="005B4590">
      <w:pPr>
        <w:jc w:val="both"/>
        <w:rPr>
          <w:rFonts w:ascii="Verdana" w:hAnsi="Verdana"/>
          <w:bCs/>
          <w:sz w:val="20"/>
        </w:rPr>
      </w:pPr>
      <w:r w:rsidRPr="005B4590">
        <w:rPr>
          <w:rFonts w:ascii="Verdana" w:hAnsi="Verdana"/>
          <w:bCs/>
          <w:sz w:val="20"/>
        </w:rPr>
        <w:t>409029          Flor de las Antillas</w:t>
      </w:r>
    </w:p>
    <w:p w:rsidR="005B4590" w:rsidRPr="005B4590" w:rsidRDefault="005B4590" w:rsidP="005B4590">
      <w:pPr>
        <w:jc w:val="both"/>
        <w:rPr>
          <w:rFonts w:ascii="Verdana" w:hAnsi="Verdana"/>
          <w:bCs/>
          <w:sz w:val="20"/>
        </w:rPr>
      </w:pPr>
      <w:r w:rsidRPr="005B4590">
        <w:rPr>
          <w:rFonts w:ascii="Verdana" w:hAnsi="Verdana"/>
          <w:bCs/>
          <w:sz w:val="20"/>
        </w:rPr>
        <w:t>409030          La Antigüedad</w:t>
      </w:r>
    </w:p>
    <w:p w:rsidR="005B4590" w:rsidRPr="005B4590" w:rsidRDefault="005B4590" w:rsidP="005B4590">
      <w:pPr>
        <w:jc w:val="both"/>
        <w:rPr>
          <w:rFonts w:ascii="Verdana" w:hAnsi="Verdana"/>
          <w:bCs/>
          <w:sz w:val="20"/>
        </w:rPr>
      </w:pPr>
      <w:r w:rsidRPr="005B4590">
        <w:rPr>
          <w:rFonts w:ascii="Verdana" w:hAnsi="Verdana"/>
          <w:bCs/>
          <w:sz w:val="20"/>
        </w:rPr>
        <w:t>409031          Imperiales</w:t>
      </w:r>
    </w:p>
    <w:p w:rsidR="005B4590" w:rsidRPr="005B4590" w:rsidRDefault="005B4590" w:rsidP="005B4590">
      <w:pPr>
        <w:jc w:val="both"/>
        <w:rPr>
          <w:rFonts w:ascii="Verdana" w:hAnsi="Verdana"/>
          <w:bCs/>
          <w:sz w:val="20"/>
        </w:rPr>
      </w:pPr>
      <w:r w:rsidRPr="005B4590">
        <w:rPr>
          <w:rFonts w:ascii="Verdana" w:hAnsi="Verdana"/>
          <w:bCs/>
          <w:sz w:val="20"/>
        </w:rPr>
        <w:t>409032          Padron</w:t>
      </w:r>
    </w:p>
    <w:p w:rsidR="005B4590" w:rsidRPr="005B4590" w:rsidRDefault="005B4590" w:rsidP="005B4590">
      <w:pPr>
        <w:jc w:val="both"/>
        <w:rPr>
          <w:rFonts w:ascii="Verdana" w:hAnsi="Verdana"/>
          <w:bCs/>
          <w:sz w:val="20"/>
        </w:rPr>
      </w:pPr>
      <w:r w:rsidRPr="005B4590">
        <w:rPr>
          <w:rFonts w:ascii="Verdana" w:hAnsi="Verdana"/>
          <w:bCs/>
          <w:sz w:val="20"/>
        </w:rPr>
        <w:t>409033          My Father</w:t>
      </w:r>
    </w:p>
    <w:p w:rsidR="005B4590" w:rsidRPr="005B4590" w:rsidRDefault="005B4590" w:rsidP="005B4590">
      <w:pPr>
        <w:jc w:val="both"/>
        <w:rPr>
          <w:rFonts w:ascii="Verdana" w:hAnsi="Verdana"/>
          <w:bCs/>
          <w:sz w:val="20"/>
        </w:rPr>
      </w:pPr>
      <w:r w:rsidRPr="005B459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932082824"/>
              <w:rPr>
                <w:rFonts w:ascii="Verdana" w:hAnsi="Verdana"/>
                <w:bCs/>
                <w:sz w:val="20"/>
              </w:rPr>
            </w:pPr>
            <w:r w:rsidRPr="005B4590">
              <w:rPr>
                <w:rFonts w:ascii="Verdana" w:hAnsi="Verdana"/>
                <w:b/>
                <w:bCs/>
                <w:sz w:val="20"/>
              </w:rPr>
              <w:t>10.</w:t>
            </w:r>
            <w:r w:rsidRPr="005B4590">
              <w:rPr>
                <w:rFonts w:ascii="Verdana" w:hAnsi="Verdana"/>
                <w:bCs/>
                <w:sz w:val="20"/>
              </w:rPr>
              <w:t>   </w:t>
            </w:r>
            <w:r w:rsidRPr="005B4590">
              <w:rPr>
                <w:rFonts w:ascii="Verdana" w:hAnsi="Verdana"/>
                <w:b/>
                <w:bCs/>
                <w:sz w:val="20"/>
              </w:rPr>
              <w:t>TABACALERA VERACRUZANA, S.A.,</w:t>
            </w:r>
            <w:r w:rsidRPr="005B4590">
              <w:rPr>
                <w:rFonts w:ascii="Verdana" w:hAnsi="Verdana"/>
                <w:bCs/>
                <w:sz w:val="20"/>
              </w:rPr>
              <w:t>                                                     </w:t>
            </w:r>
            <w:r w:rsidRPr="005B4590">
              <w:rPr>
                <w:rFonts w:ascii="Verdana" w:hAnsi="Verdana"/>
                <w:b/>
                <w:bCs/>
                <w:sz w:val="20"/>
              </w:rPr>
              <w:t>R.F.C. TVE690530MJ9</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210001          Zets</w:t>
      </w:r>
    </w:p>
    <w:p w:rsidR="005B4590" w:rsidRPr="005B4590" w:rsidRDefault="005B4590" w:rsidP="005B4590">
      <w:pPr>
        <w:jc w:val="both"/>
        <w:rPr>
          <w:rFonts w:ascii="Verdana" w:hAnsi="Verdana"/>
          <w:bCs/>
          <w:sz w:val="20"/>
        </w:rPr>
      </w:pPr>
      <w:r w:rsidRPr="005B4590">
        <w:rPr>
          <w:rFonts w:ascii="Verdana" w:hAnsi="Verdana"/>
          <w:bCs/>
          <w:sz w:val="20"/>
        </w:rPr>
        <w:t>210002          Núm. 1</w:t>
      </w:r>
    </w:p>
    <w:p w:rsidR="005B4590" w:rsidRPr="005B4590" w:rsidRDefault="005B4590" w:rsidP="005B4590">
      <w:pPr>
        <w:jc w:val="both"/>
        <w:rPr>
          <w:rFonts w:ascii="Verdana" w:hAnsi="Verdana"/>
          <w:bCs/>
          <w:sz w:val="20"/>
        </w:rPr>
      </w:pPr>
      <w:r w:rsidRPr="005B4590">
        <w:rPr>
          <w:rFonts w:ascii="Verdana" w:hAnsi="Verdana"/>
          <w:bCs/>
          <w:sz w:val="20"/>
        </w:rPr>
        <w:t>210003          Núm. 2</w:t>
      </w:r>
    </w:p>
    <w:p w:rsidR="005B4590" w:rsidRPr="005B4590" w:rsidRDefault="005B4590" w:rsidP="005B4590">
      <w:pPr>
        <w:jc w:val="both"/>
        <w:rPr>
          <w:rFonts w:ascii="Verdana" w:hAnsi="Verdana"/>
          <w:bCs/>
          <w:sz w:val="20"/>
        </w:rPr>
      </w:pPr>
      <w:r w:rsidRPr="005B4590">
        <w:rPr>
          <w:rFonts w:ascii="Verdana" w:hAnsi="Verdana"/>
          <w:bCs/>
          <w:sz w:val="20"/>
        </w:rPr>
        <w:t>210004          Núm. 3</w:t>
      </w:r>
    </w:p>
    <w:p w:rsidR="005B4590" w:rsidRPr="005B4590" w:rsidRDefault="005B4590" w:rsidP="005B4590">
      <w:pPr>
        <w:jc w:val="both"/>
        <w:rPr>
          <w:rFonts w:ascii="Verdana" w:hAnsi="Verdana"/>
          <w:bCs/>
          <w:sz w:val="20"/>
        </w:rPr>
      </w:pPr>
      <w:r w:rsidRPr="005B4590">
        <w:rPr>
          <w:rFonts w:ascii="Verdana" w:hAnsi="Verdana"/>
          <w:bCs/>
          <w:sz w:val="20"/>
        </w:rPr>
        <w:t>210005          Núm. 4</w:t>
      </w:r>
    </w:p>
    <w:p w:rsidR="005B4590" w:rsidRPr="005B4590" w:rsidRDefault="005B4590" w:rsidP="005B4590">
      <w:pPr>
        <w:jc w:val="both"/>
        <w:rPr>
          <w:rFonts w:ascii="Verdana" w:hAnsi="Verdana"/>
          <w:bCs/>
          <w:sz w:val="20"/>
        </w:rPr>
      </w:pPr>
      <w:r w:rsidRPr="005B4590">
        <w:rPr>
          <w:rFonts w:ascii="Verdana" w:hAnsi="Verdana"/>
          <w:bCs/>
          <w:sz w:val="20"/>
        </w:rPr>
        <w:t>210006          Núm. 5</w:t>
      </w:r>
    </w:p>
    <w:p w:rsidR="005B4590" w:rsidRPr="005B4590" w:rsidRDefault="005B4590" w:rsidP="005B4590">
      <w:pPr>
        <w:jc w:val="both"/>
        <w:rPr>
          <w:rFonts w:ascii="Verdana" w:hAnsi="Verdana"/>
          <w:bCs/>
          <w:sz w:val="20"/>
        </w:rPr>
      </w:pPr>
      <w:r w:rsidRPr="005B4590">
        <w:rPr>
          <w:rFonts w:ascii="Verdana" w:hAnsi="Verdana"/>
          <w:bCs/>
          <w:sz w:val="20"/>
        </w:rPr>
        <w:t>210007          Núm. 5 Extra</w:t>
      </w:r>
    </w:p>
    <w:p w:rsidR="005B4590" w:rsidRPr="005B4590" w:rsidRDefault="005B4590" w:rsidP="005B4590">
      <w:pPr>
        <w:jc w:val="both"/>
        <w:rPr>
          <w:rFonts w:ascii="Verdana" w:hAnsi="Verdana"/>
          <w:bCs/>
          <w:sz w:val="20"/>
        </w:rPr>
      </w:pPr>
      <w:r w:rsidRPr="005B4590">
        <w:rPr>
          <w:rFonts w:ascii="Verdana" w:hAnsi="Verdana"/>
          <w:bCs/>
          <w:sz w:val="20"/>
        </w:rPr>
        <w:t>210008          Núm. 6</w:t>
      </w:r>
    </w:p>
    <w:p w:rsidR="005B4590" w:rsidRPr="005B4590" w:rsidRDefault="005B4590" w:rsidP="005B4590">
      <w:pPr>
        <w:jc w:val="both"/>
        <w:rPr>
          <w:rFonts w:ascii="Verdana" w:hAnsi="Verdana"/>
          <w:bCs/>
          <w:sz w:val="20"/>
        </w:rPr>
      </w:pPr>
      <w:r w:rsidRPr="005B4590">
        <w:rPr>
          <w:rFonts w:ascii="Verdana" w:hAnsi="Verdana"/>
          <w:bCs/>
          <w:sz w:val="20"/>
        </w:rPr>
        <w:t>210009          Núm. 6 Extra</w:t>
      </w:r>
    </w:p>
    <w:p w:rsidR="005B4590" w:rsidRPr="005B4590" w:rsidRDefault="005B4590" w:rsidP="005B4590">
      <w:pPr>
        <w:jc w:val="both"/>
        <w:rPr>
          <w:rFonts w:ascii="Verdana" w:hAnsi="Verdana"/>
          <w:bCs/>
          <w:sz w:val="20"/>
        </w:rPr>
      </w:pPr>
      <w:r w:rsidRPr="005B4590">
        <w:rPr>
          <w:rFonts w:ascii="Verdana" w:hAnsi="Verdana"/>
          <w:bCs/>
          <w:sz w:val="20"/>
        </w:rPr>
        <w:t>210010          Núm. 7</w:t>
      </w:r>
    </w:p>
    <w:p w:rsidR="005B4590" w:rsidRPr="005B4590" w:rsidRDefault="005B4590" w:rsidP="005B4590">
      <w:pPr>
        <w:jc w:val="both"/>
        <w:rPr>
          <w:rFonts w:ascii="Verdana" w:hAnsi="Verdana"/>
          <w:bCs/>
          <w:sz w:val="20"/>
        </w:rPr>
      </w:pPr>
      <w:r w:rsidRPr="005B4590">
        <w:rPr>
          <w:rFonts w:ascii="Verdana" w:hAnsi="Verdana"/>
          <w:bCs/>
          <w:sz w:val="20"/>
        </w:rPr>
        <w:t>210011          Núm. 8</w:t>
      </w:r>
    </w:p>
    <w:p w:rsidR="005B4590" w:rsidRPr="005B4590" w:rsidRDefault="005B4590" w:rsidP="005B4590">
      <w:pPr>
        <w:jc w:val="both"/>
        <w:rPr>
          <w:rFonts w:ascii="Verdana" w:hAnsi="Verdana"/>
          <w:bCs/>
          <w:sz w:val="20"/>
        </w:rPr>
      </w:pPr>
      <w:r w:rsidRPr="005B4590">
        <w:rPr>
          <w:rFonts w:ascii="Verdana" w:hAnsi="Verdana"/>
          <w:bCs/>
          <w:sz w:val="20"/>
        </w:rPr>
        <w:t>210012          Núm. 9</w:t>
      </w:r>
    </w:p>
    <w:p w:rsidR="005B4590" w:rsidRPr="005B4590" w:rsidRDefault="005B4590" w:rsidP="005B4590">
      <w:pPr>
        <w:jc w:val="both"/>
        <w:rPr>
          <w:rFonts w:ascii="Verdana" w:hAnsi="Verdana"/>
          <w:bCs/>
          <w:sz w:val="20"/>
        </w:rPr>
      </w:pPr>
      <w:r w:rsidRPr="005B4590">
        <w:rPr>
          <w:rFonts w:ascii="Verdana" w:hAnsi="Verdana"/>
          <w:bCs/>
          <w:sz w:val="20"/>
        </w:rPr>
        <w:t>210013          Especiales Cecilia</w:t>
      </w:r>
    </w:p>
    <w:p w:rsidR="005B4590" w:rsidRPr="005B4590" w:rsidRDefault="005B4590" w:rsidP="005B4590">
      <w:pPr>
        <w:jc w:val="both"/>
        <w:rPr>
          <w:rFonts w:ascii="Verdana" w:hAnsi="Verdana"/>
          <w:bCs/>
          <w:sz w:val="20"/>
        </w:rPr>
      </w:pPr>
      <w:r w:rsidRPr="005B4590">
        <w:rPr>
          <w:rFonts w:ascii="Verdana" w:hAnsi="Verdana"/>
          <w:bCs/>
          <w:sz w:val="20"/>
        </w:rPr>
        <w:t>210014          U-18</w:t>
      </w:r>
    </w:p>
    <w:p w:rsidR="005B4590" w:rsidRPr="005B4590" w:rsidRDefault="005B4590" w:rsidP="005B4590">
      <w:pPr>
        <w:jc w:val="both"/>
        <w:rPr>
          <w:rFonts w:ascii="Verdana" w:hAnsi="Verdana"/>
          <w:bCs/>
          <w:sz w:val="20"/>
        </w:rPr>
      </w:pPr>
      <w:r w:rsidRPr="005B4590">
        <w:rPr>
          <w:rFonts w:ascii="Verdana" w:hAnsi="Verdana"/>
          <w:bCs/>
          <w:sz w:val="20"/>
        </w:rPr>
        <w:t>210015          Cedros Especiales</w:t>
      </w:r>
    </w:p>
    <w:p w:rsidR="005B4590" w:rsidRPr="005B4590" w:rsidRDefault="005B4590" w:rsidP="005B4590">
      <w:pPr>
        <w:jc w:val="both"/>
        <w:rPr>
          <w:rFonts w:ascii="Verdana" w:hAnsi="Verdana"/>
          <w:bCs/>
          <w:sz w:val="20"/>
        </w:rPr>
      </w:pPr>
      <w:r w:rsidRPr="005B4590">
        <w:rPr>
          <w:rFonts w:ascii="Verdana" w:hAnsi="Verdana"/>
          <w:bCs/>
          <w:sz w:val="20"/>
        </w:rPr>
        <w:t>210016          Panetelas</w:t>
      </w:r>
    </w:p>
    <w:p w:rsidR="005B4590" w:rsidRPr="005B4590" w:rsidRDefault="005B4590" w:rsidP="005B4590">
      <w:pPr>
        <w:jc w:val="both"/>
        <w:rPr>
          <w:rFonts w:ascii="Verdana" w:hAnsi="Verdana"/>
          <w:bCs/>
          <w:sz w:val="20"/>
        </w:rPr>
      </w:pPr>
      <w:r w:rsidRPr="005B4590">
        <w:rPr>
          <w:rFonts w:ascii="Verdana" w:hAnsi="Verdana"/>
          <w:bCs/>
          <w:sz w:val="20"/>
        </w:rPr>
        <w:t>210017          Premios</w:t>
      </w:r>
    </w:p>
    <w:p w:rsidR="005B4590" w:rsidRPr="005B4590" w:rsidRDefault="005B4590" w:rsidP="005B4590">
      <w:pPr>
        <w:jc w:val="both"/>
        <w:rPr>
          <w:rFonts w:ascii="Verdana" w:hAnsi="Verdana"/>
          <w:bCs/>
          <w:sz w:val="20"/>
        </w:rPr>
      </w:pPr>
      <w:r w:rsidRPr="005B4590">
        <w:rPr>
          <w:rFonts w:ascii="Verdana" w:hAnsi="Verdana"/>
          <w:bCs/>
          <w:sz w:val="20"/>
        </w:rPr>
        <w:t>210018          Fancytales</w:t>
      </w:r>
    </w:p>
    <w:p w:rsidR="005B4590" w:rsidRPr="005B4590" w:rsidRDefault="005B4590" w:rsidP="005B4590">
      <w:pPr>
        <w:jc w:val="both"/>
        <w:rPr>
          <w:rFonts w:ascii="Verdana" w:hAnsi="Verdana"/>
          <w:bCs/>
          <w:sz w:val="20"/>
        </w:rPr>
      </w:pPr>
      <w:r w:rsidRPr="005B4590">
        <w:rPr>
          <w:rFonts w:ascii="Verdana" w:hAnsi="Verdana"/>
          <w:bCs/>
          <w:sz w:val="20"/>
        </w:rPr>
        <w:t>210019          Enanos</w:t>
      </w:r>
    </w:p>
    <w:p w:rsidR="005B4590" w:rsidRPr="005B4590" w:rsidRDefault="005B4590" w:rsidP="005B4590">
      <w:pPr>
        <w:jc w:val="both"/>
        <w:rPr>
          <w:rFonts w:ascii="Verdana" w:hAnsi="Verdana"/>
          <w:bCs/>
          <w:sz w:val="20"/>
        </w:rPr>
      </w:pPr>
      <w:r w:rsidRPr="005B4590">
        <w:rPr>
          <w:rFonts w:ascii="Verdana" w:hAnsi="Verdana"/>
          <w:bCs/>
          <w:sz w:val="20"/>
        </w:rPr>
        <w:t>210020          Veracruzanos</w:t>
      </w:r>
    </w:p>
    <w:p w:rsidR="005B4590" w:rsidRPr="005B4590" w:rsidRDefault="005B4590" w:rsidP="005B4590">
      <w:pPr>
        <w:jc w:val="both"/>
        <w:rPr>
          <w:rFonts w:ascii="Verdana" w:hAnsi="Verdana"/>
          <w:bCs/>
          <w:sz w:val="20"/>
        </w:rPr>
      </w:pPr>
      <w:r w:rsidRPr="005B4590">
        <w:rPr>
          <w:rFonts w:ascii="Verdana" w:hAnsi="Verdana"/>
          <w:bCs/>
          <w:sz w:val="20"/>
        </w:rPr>
        <w:t>210021          Cazadores</w:t>
      </w:r>
    </w:p>
    <w:p w:rsidR="005B4590" w:rsidRPr="005B4590" w:rsidRDefault="005B4590" w:rsidP="005B4590">
      <w:pPr>
        <w:jc w:val="both"/>
        <w:rPr>
          <w:rFonts w:ascii="Verdana" w:hAnsi="Verdana"/>
          <w:bCs/>
          <w:sz w:val="20"/>
        </w:rPr>
      </w:pPr>
      <w:r w:rsidRPr="005B4590">
        <w:rPr>
          <w:rFonts w:ascii="Verdana" w:hAnsi="Verdana"/>
          <w:bCs/>
          <w:sz w:val="20"/>
        </w:rPr>
        <w:t>210022          Cedros</w:t>
      </w:r>
    </w:p>
    <w:p w:rsidR="005B4590" w:rsidRPr="005B4590" w:rsidRDefault="005B4590" w:rsidP="005B4590">
      <w:pPr>
        <w:jc w:val="both"/>
        <w:rPr>
          <w:rFonts w:ascii="Verdana" w:hAnsi="Verdana"/>
          <w:bCs/>
          <w:sz w:val="20"/>
        </w:rPr>
      </w:pPr>
      <w:r w:rsidRPr="005B4590">
        <w:rPr>
          <w:rFonts w:ascii="Verdana" w:hAnsi="Verdana"/>
          <w:bCs/>
          <w:sz w:val="20"/>
        </w:rPr>
        <w:lastRenderedPageBreak/>
        <w:t>210023          Intermedios</w:t>
      </w:r>
    </w:p>
    <w:p w:rsidR="005B4590" w:rsidRPr="005B4590" w:rsidRDefault="005B4590" w:rsidP="005B4590">
      <w:pPr>
        <w:jc w:val="both"/>
        <w:rPr>
          <w:rFonts w:ascii="Verdana" w:hAnsi="Verdana"/>
          <w:bCs/>
          <w:sz w:val="20"/>
        </w:rPr>
      </w:pPr>
      <w:r w:rsidRPr="005B4590">
        <w:rPr>
          <w:rFonts w:ascii="Verdana" w:hAnsi="Verdana"/>
          <w:bCs/>
          <w:sz w:val="20"/>
        </w:rPr>
        <w:t>210024          Petit</w:t>
      </w:r>
    </w:p>
    <w:p w:rsidR="005B4590" w:rsidRPr="005B4590" w:rsidRDefault="005B4590" w:rsidP="005B4590">
      <w:pPr>
        <w:jc w:val="both"/>
        <w:rPr>
          <w:rFonts w:ascii="Verdana" w:hAnsi="Verdana"/>
          <w:bCs/>
          <w:sz w:val="20"/>
        </w:rPr>
      </w:pPr>
      <w:r w:rsidRPr="005B4590">
        <w:rPr>
          <w:rFonts w:ascii="Verdana" w:hAnsi="Verdana"/>
          <w:bCs/>
          <w:sz w:val="20"/>
        </w:rPr>
        <w:t>210025          Cedritos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772310367"/>
              <w:rPr>
                <w:rFonts w:ascii="Verdana" w:hAnsi="Verdana"/>
                <w:bCs/>
                <w:sz w:val="20"/>
              </w:rPr>
            </w:pPr>
            <w:r w:rsidRPr="005B4590">
              <w:rPr>
                <w:rFonts w:ascii="Verdana" w:hAnsi="Verdana"/>
                <w:b/>
                <w:bCs/>
                <w:sz w:val="20"/>
              </w:rPr>
              <w:t>11.</w:t>
            </w:r>
            <w:r w:rsidRPr="005B4590">
              <w:rPr>
                <w:rFonts w:ascii="Verdana" w:hAnsi="Verdana"/>
                <w:bCs/>
                <w:sz w:val="20"/>
              </w:rPr>
              <w:t>   </w:t>
            </w:r>
            <w:r w:rsidRPr="005B4590">
              <w:rPr>
                <w:rFonts w:ascii="Verdana" w:hAnsi="Verdana"/>
                <w:b/>
                <w:bCs/>
                <w:sz w:val="20"/>
              </w:rPr>
              <w:t>TABACOS SAN ANDRES, S.A. DE C.V.,</w:t>
            </w:r>
            <w:r w:rsidRPr="005B4590">
              <w:rPr>
                <w:rFonts w:ascii="Verdana" w:hAnsi="Verdana"/>
                <w:bCs/>
                <w:sz w:val="20"/>
              </w:rPr>
              <w:t>                                                   </w:t>
            </w:r>
            <w:r w:rsidRPr="005B4590">
              <w:rPr>
                <w:rFonts w:ascii="Verdana" w:hAnsi="Verdana"/>
                <w:b/>
                <w:bCs/>
                <w:sz w:val="20"/>
              </w:rPr>
              <w:t>R.F.C. TSA860710IB4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211001          Panter</w:t>
      </w:r>
    </w:p>
    <w:p w:rsidR="005B4590" w:rsidRPr="005B4590" w:rsidRDefault="005B4590" w:rsidP="005B4590">
      <w:pPr>
        <w:jc w:val="both"/>
        <w:rPr>
          <w:rFonts w:ascii="Verdana" w:hAnsi="Verdana"/>
          <w:bCs/>
          <w:sz w:val="20"/>
        </w:rPr>
      </w:pPr>
      <w:r w:rsidRPr="005B4590">
        <w:rPr>
          <w:rFonts w:ascii="Verdana" w:hAnsi="Verdana"/>
          <w:bCs/>
          <w:sz w:val="20"/>
        </w:rPr>
        <w:t>211002          Arturo Fuente</w:t>
      </w:r>
    </w:p>
    <w:p w:rsidR="005B4590" w:rsidRPr="005B4590" w:rsidRDefault="005B4590" w:rsidP="005B4590">
      <w:pPr>
        <w:jc w:val="both"/>
        <w:rPr>
          <w:rFonts w:ascii="Verdana" w:hAnsi="Verdana"/>
          <w:bCs/>
          <w:sz w:val="20"/>
        </w:rPr>
      </w:pPr>
      <w:r w:rsidRPr="005B4590">
        <w:rPr>
          <w:rFonts w:ascii="Verdana" w:hAnsi="Verdana"/>
          <w:bCs/>
          <w:sz w:val="20"/>
        </w:rPr>
        <w:t>211003          Fuente Fuente</w:t>
      </w:r>
    </w:p>
    <w:p w:rsidR="005B4590" w:rsidRPr="005B4590" w:rsidRDefault="005B4590" w:rsidP="005B4590">
      <w:pPr>
        <w:jc w:val="both"/>
        <w:rPr>
          <w:rFonts w:ascii="Verdana" w:hAnsi="Verdana"/>
          <w:bCs/>
          <w:sz w:val="20"/>
        </w:rPr>
      </w:pPr>
      <w:r w:rsidRPr="005B4590">
        <w:rPr>
          <w:rFonts w:ascii="Verdana" w:hAnsi="Verdana"/>
          <w:bCs/>
          <w:sz w:val="20"/>
        </w:rPr>
        <w:t>211004          Parodi</w:t>
      </w:r>
    </w:p>
    <w:p w:rsidR="005B4590" w:rsidRPr="005B4590" w:rsidRDefault="005B4590" w:rsidP="005B4590">
      <w:pPr>
        <w:jc w:val="both"/>
        <w:rPr>
          <w:rFonts w:ascii="Verdana" w:hAnsi="Verdana"/>
          <w:bCs/>
          <w:sz w:val="20"/>
        </w:rPr>
      </w:pPr>
      <w:r w:rsidRPr="005B4590">
        <w:rPr>
          <w:rFonts w:ascii="Verdana" w:hAnsi="Verdana"/>
          <w:bCs/>
          <w:sz w:val="20"/>
        </w:rPr>
        <w:t>211005          J. Cortes</w:t>
      </w:r>
    </w:p>
    <w:p w:rsidR="005B4590" w:rsidRPr="005B4590" w:rsidRDefault="005B4590" w:rsidP="005B4590">
      <w:pPr>
        <w:jc w:val="both"/>
        <w:rPr>
          <w:rFonts w:ascii="Verdana" w:hAnsi="Verdana"/>
          <w:bCs/>
          <w:sz w:val="20"/>
        </w:rPr>
      </w:pPr>
      <w:r w:rsidRPr="005B4590">
        <w:rPr>
          <w:rFonts w:ascii="Verdana" w:hAnsi="Verdana"/>
          <w:bCs/>
          <w:sz w:val="20"/>
        </w:rPr>
        <w:t>311001          Alois Poschll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396444478"/>
              <w:rPr>
                <w:rFonts w:ascii="Verdana" w:hAnsi="Verdana"/>
                <w:bCs/>
                <w:sz w:val="20"/>
              </w:rPr>
            </w:pPr>
            <w:r w:rsidRPr="005B4590">
              <w:rPr>
                <w:rFonts w:ascii="Verdana" w:hAnsi="Verdana"/>
                <w:b/>
                <w:bCs/>
                <w:sz w:val="20"/>
              </w:rPr>
              <w:t>12.</w:t>
            </w:r>
            <w:r w:rsidRPr="005B4590">
              <w:rPr>
                <w:rFonts w:ascii="Verdana" w:hAnsi="Verdana"/>
                <w:bCs/>
                <w:sz w:val="20"/>
              </w:rPr>
              <w:t>   </w:t>
            </w:r>
            <w:r w:rsidRPr="005B4590">
              <w:rPr>
                <w:rFonts w:ascii="Verdana" w:hAnsi="Verdana"/>
                <w:b/>
                <w:bCs/>
                <w:sz w:val="20"/>
              </w:rPr>
              <w:t>TABACOS LA VICTORIA, S.A. DE C.V.,</w:t>
            </w:r>
            <w:r w:rsidRPr="005B4590">
              <w:rPr>
                <w:rFonts w:ascii="Verdana" w:hAnsi="Verdana"/>
                <w:bCs/>
                <w:sz w:val="20"/>
              </w:rPr>
              <w:t>                                                    </w:t>
            </w:r>
            <w:r w:rsidRPr="005B4590">
              <w:rPr>
                <w:rFonts w:ascii="Verdana" w:hAnsi="Verdana"/>
                <w:b/>
                <w:bCs/>
                <w:sz w:val="20"/>
              </w:rPr>
              <w:t>R.F.C. TVI9609235F5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212001          Miranda</w:t>
      </w:r>
    </w:p>
    <w:p w:rsidR="005B4590" w:rsidRPr="005B4590" w:rsidRDefault="005B4590" w:rsidP="005B4590">
      <w:pPr>
        <w:jc w:val="both"/>
        <w:rPr>
          <w:rFonts w:ascii="Verdana" w:hAnsi="Verdana"/>
          <w:bCs/>
          <w:sz w:val="20"/>
        </w:rPr>
      </w:pPr>
      <w:r w:rsidRPr="005B4590">
        <w:rPr>
          <w:rFonts w:ascii="Verdana" w:hAnsi="Verdana"/>
          <w:bCs/>
          <w:sz w:val="20"/>
        </w:rPr>
        <w:t>212002          Da Costa</w:t>
      </w:r>
    </w:p>
    <w:p w:rsidR="005B4590" w:rsidRPr="005B4590" w:rsidRDefault="005B4590" w:rsidP="005B4590">
      <w:pPr>
        <w:jc w:val="both"/>
        <w:rPr>
          <w:rFonts w:ascii="Verdana" w:hAnsi="Verdana"/>
          <w:bCs/>
          <w:sz w:val="20"/>
        </w:rPr>
      </w:pPr>
      <w:r w:rsidRPr="005B4590">
        <w:rPr>
          <w:rFonts w:ascii="Verdana" w:hAnsi="Verdana"/>
          <w:bCs/>
          <w:sz w:val="20"/>
        </w:rPr>
        <w:t>212003          Caribeños</w:t>
      </w:r>
    </w:p>
    <w:p w:rsidR="005B4590" w:rsidRPr="005B4590" w:rsidRDefault="005B4590" w:rsidP="005B4590">
      <w:pPr>
        <w:jc w:val="both"/>
        <w:rPr>
          <w:rFonts w:ascii="Verdana" w:hAnsi="Verdana"/>
          <w:bCs/>
          <w:sz w:val="20"/>
        </w:rPr>
      </w:pPr>
      <w:r w:rsidRPr="005B4590">
        <w:rPr>
          <w:rFonts w:ascii="Verdana" w:hAnsi="Verdana"/>
          <w:bCs/>
          <w:sz w:val="20"/>
        </w:rPr>
        <w:t>212004          Mulatos</w:t>
      </w:r>
    </w:p>
    <w:p w:rsidR="005B4590" w:rsidRPr="005B4590" w:rsidRDefault="005B4590" w:rsidP="005B4590">
      <w:pPr>
        <w:jc w:val="both"/>
        <w:rPr>
          <w:rFonts w:ascii="Verdana" w:hAnsi="Verdana"/>
          <w:bCs/>
          <w:sz w:val="20"/>
        </w:rPr>
      </w:pPr>
      <w:r w:rsidRPr="005B4590">
        <w:rPr>
          <w:rFonts w:ascii="Verdana" w:hAnsi="Verdana"/>
          <w:bCs/>
          <w:sz w:val="20"/>
        </w:rPr>
        <w:t>212005          Otman Perez</w:t>
      </w:r>
    </w:p>
    <w:p w:rsidR="005B4590" w:rsidRPr="005B4590" w:rsidRDefault="005B4590" w:rsidP="005B4590">
      <w:pPr>
        <w:jc w:val="both"/>
        <w:rPr>
          <w:rFonts w:ascii="Verdana" w:hAnsi="Verdana"/>
          <w:bCs/>
          <w:sz w:val="20"/>
        </w:rPr>
      </w:pPr>
      <w:r w:rsidRPr="005B4590">
        <w:rPr>
          <w:rFonts w:ascii="Verdana" w:hAnsi="Verdana"/>
          <w:bCs/>
          <w:sz w:val="20"/>
        </w:rPr>
        <w:t>212006          Fifty Club</w:t>
      </w:r>
    </w:p>
    <w:p w:rsidR="005B4590" w:rsidRPr="005B4590" w:rsidRDefault="005B4590" w:rsidP="005B4590">
      <w:pPr>
        <w:jc w:val="both"/>
        <w:rPr>
          <w:rFonts w:ascii="Verdana" w:hAnsi="Verdana"/>
          <w:bCs/>
          <w:sz w:val="20"/>
        </w:rPr>
      </w:pPr>
      <w:r w:rsidRPr="005B4590">
        <w:rPr>
          <w:rFonts w:ascii="Verdana" w:hAnsi="Verdana"/>
          <w:bCs/>
          <w:sz w:val="20"/>
        </w:rPr>
        <w:t>212007          Cda.</w:t>
      </w:r>
    </w:p>
    <w:p w:rsidR="005B4590" w:rsidRPr="005B4590" w:rsidRDefault="005B4590" w:rsidP="005B4590">
      <w:pPr>
        <w:jc w:val="both"/>
        <w:rPr>
          <w:rFonts w:ascii="Verdana" w:hAnsi="Verdana"/>
          <w:bCs/>
          <w:sz w:val="20"/>
        </w:rPr>
      </w:pPr>
      <w:r w:rsidRPr="005B4590">
        <w:rPr>
          <w:rFonts w:ascii="Verdana" w:hAnsi="Verdana"/>
          <w:bCs/>
          <w:sz w:val="20"/>
        </w:rPr>
        <w:t>212008          Dos Coronas</w:t>
      </w:r>
    </w:p>
    <w:p w:rsidR="005B4590" w:rsidRPr="005B4590" w:rsidRDefault="005B4590" w:rsidP="005B4590">
      <w:pPr>
        <w:jc w:val="both"/>
        <w:rPr>
          <w:rFonts w:ascii="Verdana" w:hAnsi="Verdana"/>
          <w:bCs/>
          <w:sz w:val="20"/>
        </w:rPr>
      </w:pPr>
      <w:r w:rsidRPr="005B4590">
        <w:rPr>
          <w:rFonts w:ascii="Verdana" w:hAnsi="Verdana"/>
          <w:bCs/>
          <w:sz w:val="20"/>
        </w:rPr>
        <w:t>212009          Copa Cabana</w:t>
      </w:r>
    </w:p>
    <w:p w:rsidR="005B4590" w:rsidRPr="005B4590" w:rsidRDefault="005B4590" w:rsidP="005B4590">
      <w:pPr>
        <w:jc w:val="both"/>
        <w:rPr>
          <w:rFonts w:ascii="Verdana" w:hAnsi="Verdana"/>
          <w:bCs/>
          <w:sz w:val="20"/>
        </w:rPr>
      </w:pPr>
      <w:r w:rsidRPr="005B4590">
        <w:rPr>
          <w:rFonts w:ascii="Verdana" w:hAnsi="Verdana"/>
          <w:bCs/>
          <w:sz w:val="20"/>
        </w:rPr>
        <w:lastRenderedPageBreak/>
        <w:t>212010          Don Francisco</w:t>
      </w:r>
    </w:p>
    <w:p w:rsidR="005B4590" w:rsidRPr="005B4590" w:rsidRDefault="005B4590" w:rsidP="005B4590">
      <w:pPr>
        <w:jc w:val="both"/>
        <w:rPr>
          <w:rFonts w:ascii="Verdana" w:hAnsi="Verdana"/>
          <w:bCs/>
          <w:sz w:val="20"/>
        </w:rPr>
      </w:pPr>
      <w:r w:rsidRPr="005B4590">
        <w:rPr>
          <w:rFonts w:ascii="Verdana" w:hAnsi="Verdana"/>
          <w:bCs/>
          <w:sz w:val="20"/>
        </w:rPr>
        <w:t>212011          Grupo Loma</w:t>
      </w:r>
    </w:p>
    <w:p w:rsidR="005B4590" w:rsidRPr="005B4590" w:rsidRDefault="005B4590" w:rsidP="005B4590">
      <w:pPr>
        <w:jc w:val="both"/>
        <w:rPr>
          <w:rFonts w:ascii="Verdana" w:hAnsi="Verdana"/>
          <w:bCs/>
          <w:sz w:val="20"/>
        </w:rPr>
      </w:pPr>
      <w:r w:rsidRPr="005B4590">
        <w:rPr>
          <w:rFonts w:ascii="Verdana" w:hAnsi="Verdana"/>
          <w:bCs/>
          <w:sz w:val="20"/>
        </w:rPr>
        <w:t>212012          Pakal</w:t>
      </w:r>
    </w:p>
    <w:p w:rsidR="005B4590" w:rsidRPr="005B4590" w:rsidRDefault="005B4590" w:rsidP="005B4590">
      <w:pPr>
        <w:jc w:val="both"/>
        <w:rPr>
          <w:rFonts w:ascii="Verdana" w:hAnsi="Verdana"/>
          <w:bCs/>
          <w:sz w:val="20"/>
        </w:rPr>
      </w:pPr>
      <w:r w:rsidRPr="005B4590">
        <w:rPr>
          <w:rFonts w:ascii="Verdana" w:hAnsi="Verdana"/>
          <w:bCs/>
          <w:sz w:val="20"/>
        </w:rPr>
        <w:t>212013          Navegantes</w:t>
      </w:r>
    </w:p>
    <w:p w:rsidR="005B4590" w:rsidRPr="005B4590" w:rsidRDefault="005B4590" w:rsidP="005B4590">
      <w:pPr>
        <w:jc w:val="both"/>
        <w:rPr>
          <w:rFonts w:ascii="Verdana" w:hAnsi="Verdana"/>
          <w:bCs/>
          <w:sz w:val="20"/>
        </w:rPr>
      </w:pPr>
      <w:r w:rsidRPr="005B4590">
        <w:rPr>
          <w:rFonts w:ascii="Verdana" w:hAnsi="Verdana"/>
          <w:bCs/>
          <w:sz w:val="20"/>
        </w:rPr>
        <w:t>412001          Miranda</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211108567"/>
              <w:rPr>
                <w:rFonts w:ascii="Verdana" w:hAnsi="Verdana"/>
                <w:bCs/>
                <w:sz w:val="20"/>
              </w:rPr>
            </w:pPr>
            <w:r w:rsidRPr="005B4590">
              <w:rPr>
                <w:rFonts w:ascii="Verdana" w:hAnsi="Verdana"/>
                <w:b/>
                <w:bCs/>
                <w:sz w:val="20"/>
              </w:rPr>
              <w:t>14.</w:t>
            </w:r>
            <w:r w:rsidRPr="005B4590">
              <w:rPr>
                <w:rFonts w:ascii="Verdana" w:hAnsi="Verdana"/>
                <w:bCs/>
                <w:sz w:val="20"/>
              </w:rPr>
              <w:t>   </w:t>
            </w:r>
            <w:r w:rsidRPr="005B4590">
              <w:rPr>
                <w:rFonts w:ascii="Verdana" w:hAnsi="Verdana"/>
                <w:b/>
                <w:bCs/>
                <w:sz w:val="20"/>
              </w:rPr>
              <w:t>GRUPO PERMI, S.A. DE C.V.,</w:t>
            </w:r>
            <w:r w:rsidRPr="005B4590">
              <w:rPr>
                <w:rFonts w:ascii="Verdana" w:hAnsi="Verdana"/>
                <w:bCs/>
                <w:sz w:val="20"/>
              </w:rPr>
              <w:t>                                                               </w:t>
            </w:r>
            <w:r w:rsidRPr="005B4590">
              <w:rPr>
                <w:rFonts w:ascii="Verdana" w:hAnsi="Verdana"/>
                <w:b/>
                <w:bCs/>
                <w:sz w:val="20"/>
              </w:rPr>
              <w:t>R.F.C. GPE9802189V2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314013          Mac Baren Mixture</w:t>
      </w:r>
    </w:p>
    <w:p w:rsidR="005B4590" w:rsidRPr="005B4590" w:rsidRDefault="005B4590" w:rsidP="005B4590">
      <w:pPr>
        <w:jc w:val="both"/>
        <w:rPr>
          <w:rFonts w:ascii="Verdana" w:hAnsi="Verdana"/>
          <w:bCs/>
          <w:sz w:val="20"/>
        </w:rPr>
      </w:pPr>
      <w:r w:rsidRPr="005B4590">
        <w:rPr>
          <w:rFonts w:ascii="Verdana" w:hAnsi="Verdana"/>
          <w:bCs/>
          <w:sz w:val="20"/>
        </w:rPr>
        <w:t>314014          Mac Baren Mixture Mild</w:t>
      </w:r>
    </w:p>
    <w:p w:rsidR="005B4590" w:rsidRPr="005B4590" w:rsidRDefault="005B4590" w:rsidP="005B4590">
      <w:pPr>
        <w:jc w:val="both"/>
        <w:rPr>
          <w:rFonts w:ascii="Verdana" w:hAnsi="Verdana"/>
          <w:bCs/>
          <w:sz w:val="20"/>
        </w:rPr>
      </w:pPr>
      <w:r w:rsidRPr="005B4590">
        <w:rPr>
          <w:rFonts w:ascii="Verdana" w:hAnsi="Verdana"/>
          <w:bCs/>
          <w:sz w:val="20"/>
        </w:rPr>
        <w:t>314015          Mac Baren Vanilla Loose Cut</w:t>
      </w:r>
    </w:p>
    <w:p w:rsidR="005B4590" w:rsidRPr="005B4590" w:rsidRDefault="005B4590" w:rsidP="005B4590">
      <w:pPr>
        <w:jc w:val="both"/>
        <w:rPr>
          <w:rFonts w:ascii="Verdana" w:hAnsi="Verdana"/>
          <w:bCs/>
          <w:sz w:val="20"/>
        </w:rPr>
      </w:pPr>
      <w:r w:rsidRPr="005B4590">
        <w:rPr>
          <w:rFonts w:ascii="Verdana" w:hAnsi="Verdana"/>
          <w:bCs/>
          <w:sz w:val="20"/>
        </w:rPr>
        <w:t>314016          Mac Baren Original Choice</w:t>
      </w:r>
    </w:p>
    <w:p w:rsidR="005B4590" w:rsidRPr="005B4590" w:rsidRDefault="005B4590" w:rsidP="005B4590">
      <w:pPr>
        <w:jc w:val="both"/>
        <w:rPr>
          <w:rFonts w:ascii="Verdana" w:hAnsi="Verdana"/>
          <w:bCs/>
          <w:sz w:val="20"/>
        </w:rPr>
      </w:pPr>
      <w:r w:rsidRPr="005B4590">
        <w:rPr>
          <w:rFonts w:ascii="Verdana" w:hAnsi="Verdana"/>
          <w:bCs/>
          <w:sz w:val="20"/>
        </w:rPr>
        <w:t>314017          Mac Baren Golden Dice</w:t>
      </w:r>
    </w:p>
    <w:p w:rsidR="005B4590" w:rsidRPr="005B4590" w:rsidRDefault="005B4590" w:rsidP="005B4590">
      <w:pPr>
        <w:jc w:val="both"/>
        <w:rPr>
          <w:rFonts w:ascii="Verdana" w:hAnsi="Verdana"/>
          <w:bCs/>
          <w:sz w:val="20"/>
        </w:rPr>
      </w:pPr>
      <w:r w:rsidRPr="005B4590">
        <w:rPr>
          <w:rFonts w:ascii="Verdana" w:hAnsi="Verdana"/>
          <w:bCs/>
          <w:sz w:val="20"/>
        </w:rPr>
        <w:t>314041          Mac Baren</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787771599"/>
              <w:rPr>
                <w:rFonts w:ascii="Verdana" w:hAnsi="Verdana"/>
                <w:bCs/>
                <w:sz w:val="20"/>
              </w:rPr>
            </w:pPr>
            <w:r w:rsidRPr="005B4590">
              <w:rPr>
                <w:rFonts w:ascii="Verdana" w:hAnsi="Verdana"/>
                <w:b/>
                <w:bCs/>
                <w:sz w:val="20"/>
              </w:rPr>
              <w:t>15. </w:t>
            </w:r>
            <w:r w:rsidRPr="005B4590">
              <w:rPr>
                <w:rFonts w:ascii="Verdana" w:hAnsi="Verdana"/>
                <w:bCs/>
                <w:sz w:val="20"/>
              </w:rPr>
              <w:t>  </w:t>
            </w:r>
            <w:r w:rsidRPr="005B4590">
              <w:rPr>
                <w:rFonts w:ascii="Verdana" w:hAnsi="Verdana"/>
                <w:b/>
                <w:bCs/>
                <w:sz w:val="20"/>
              </w:rPr>
              <w:t>MARCAS Y SERVICIOS INTERNACIONALES DE MEXICO, S.A. DE C.V., R.F.C. MSI9911022P9</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215001          La Flor Dominicana</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240336924"/>
              <w:rPr>
                <w:rFonts w:ascii="Verdana" w:hAnsi="Verdana"/>
                <w:bCs/>
                <w:sz w:val="20"/>
              </w:rPr>
            </w:pPr>
            <w:r w:rsidRPr="005B4590">
              <w:rPr>
                <w:rFonts w:ascii="Verdana" w:hAnsi="Verdana"/>
                <w:b/>
                <w:bCs/>
                <w:sz w:val="20"/>
              </w:rPr>
              <w:t>16.S</w:t>
            </w:r>
            <w:r w:rsidRPr="005B4590">
              <w:rPr>
                <w:rFonts w:ascii="Verdana" w:hAnsi="Verdana"/>
                <w:bCs/>
                <w:sz w:val="20"/>
              </w:rPr>
              <w:t>  </w:t>
            </w:r>
            <w:r w:rsidRPr="005B4590">
              <w:rPr>
                <w:rFonts w:ascii="Verdana" w:hAnsi="Verdana"/>
                <w:b/>
                <w:bCs/>
                <w:sz w:val="20"/>
              </w:rPr>
              <w:t>WEDISH MATCH DE MEXICO, S.A. DE C.V.,</w:t>
            </w:r>
            <w:r w:rsidRPr="005B4590">
              <w:rPr>
                <w:rFonts w:ascii="Verdana" w:hAnsi="Verdana"/>
                <w:bCs/>
                <w:sz w:val="20"/>
              </w:rPr>
              <w:t>                                             </w:t>
            </w:r>
            <w:r w:rsidRPr="005B4590">
              <w:rPr>
                <w:rFonts w:ascii="Verdana" w:hAnsi="Verdana"/>
                <w:b/>
                <w:bCs/>
                <w:sz w:val="20"/>
              </w:rPr>
              <w:t> R.F.C. SMM980203QX8</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216001          Montague Corona</w:t>
      </w:r>
    </w:p>
    <w:p w:rsidR="005B4590" w:rsidRPr="005B4590" w:rsidRDefault="005B4590" w:rsidP="005B4590">
      <w:pPr>
        <w:jc w:val="both"/>
        <w:rPr>
          <w:rFonts w:ascii="Verdana" w:hAnsi="Verdana"/>
          <w:bCs/>
          <w:sz w:val="20"/>
        </w:rPr>
      </w:pPr>
      <w:r w:rsidRPr="005B4590">
        <w:rPr>
          <w:rFonts w:ascii="Verdana" w:hAnsi="Verdana"/>
          <w:bCs/>
          <w:sz w:val="20"/>
        </w:rPr>
        <w:t>216002          Montague Rosbusto</w:t>
      </w:r>
    </w:p>
    <w:p w:rsidR="005B4590" w:rsidRPr="005B4590" w:rsidRDefault="005B4590" w:rsidP="005B4590">
      <w:pPr>
        <w:jc w:val="both"/>
        <w:rPr>
          <w:rFonts w:ascii="Verdana" w:hAnsi="Verdana"/>
          <w:bCs/>
          <w:sz w:val="20"/>
        </w:rPr>
      </w:pPr>
      <w:r w:rsidRPr="005B4590">
        <w:rPr>
          <w:rFonts w:ascii="Verdana" w:hAnsi="Verdana"/>
          <w:bCs/>
          <w:sz w:val="20"/>
        </w:rPr>
        <w:lastRenderedPageBreak/>
        <w:t>216003          Montague Claro Assort</w:t>
      </w:r>
    </w:p>
    <w:p w:rsidR="005B4590" w:rsidRPr="005B4590" w:rsidRDefault="005B4590" w:rsidP="005B4590">
      <w:pPr>
        <w:jc w:val="both"/>
        <w:rPr>
          <w:rFonts w:ascii="Verdana" w:hAnsi="Verdana"/>
          <w:bCs/>
          <w:sz w:val="20"/>
        </w:rPr>
      </w:pPr>
      <w:r w:rsidRPr="005B4590">
        <w:rPr>
          <w:rFonts w:ascii="Verdana" w:hAnsi="Verdana"/>
          <w:bCs/>
          <w:sz w:val="20"/>
        </w:rPr>
        <w:t>216004          Corona de Lux</w:t>
      </w:r>
    </w:p>
    <w:p w:rsidR="005B4590" w:rsidRPr="005B4590" w:rsidRDefault="005B4590" w:rsidP="005B4590">
      <w:pPr>
        <w:jc w:val="both"/>
        <w:rPr>
          <w:rFonts w:ascii="Verdana" w:hAnsi="Verdana"/>
          <w:bCs/>
          <w:sz w:val="20"/>
        </w:rPr>
      </w:pPr>
      <w:r w:rsidRPr="005B4590">
        <w:rPr>
          <w:rFonts w:ascii="Verdana" w:hAnsi="Verdana"/>
          <w:bCs/>
          <w:sz w:val="20"/>
        </w:rPr>
        <w:t>216005          Half Corona</w:t>
      </w:r>
    </w:p>
    <w:p w:rsidR="005B4590" w:rsidRPr="005B4590" w:rsidRDefault="005B4590" w:rsidP="005B4590">
      <w:pPr>
        <w:jc w:val="both"/>
        <w:rPr>
          <w:rFonts w:ascii="Verdana" w:hAnsi="Verdana"/>
          <w:bCs/>
          <w:sz w:val="20"/>
        </w:rPr>
      </w:pPr>
      <w:r w:rsidRPr="005B4590">
        <w:rPr>
          <w:rFonts w:ascii="Verdana" w:hAnsi="Verdana"/>
          <w:bCs/>
          <w:sz w:val="20"/>
        </w:rPr>
        <w:t>216006          Long Panatella</w:t>
      </w:r>
    </w:p>
    <w:p w:rsidR="005B4590" w:rsidRPr="005B4590" w:rsidRDefault="005B4590" w:rsidP="005B4590">
      <w:pPr>
        <w:jc w:val="both"/>
        <w:rPr>
          <w:rFonts w:ascii="Verdana" w:hAnsi="Verdana"/>
          <w:bCs/>
          <w:sz w:val="20"/>
        </w:rPr>
      </w:pPr>
      <w:r w:rsidRPr="005B4590">
        <w:rPr>
          <w:rFonts w:ascii="Verdana" w:hAnsi="Verdana"/>
          <w:bCs/>
          <w:sz w:val="20"/>
        </w:rPr>
        <w:t>216007          Java Cigarrillos</w:t>
      </w:r>
    </w:p>
    <w:p w:rsidR="005B4590" w:rsidRPr="005B4590" w:rsidRDefault="005B4590" w:rsidP="005B4590">
      <w:pPr>
        <w:jc w:val="both"/>
        <w:rPr>
          <w:rFonts w:ascii="Verdana" w:hAnsi="Verdana"/>
          <w:bCs/>
          <w:sz w:val="20"/>
        </w:rPr>
      </w:pPr>
      <w:r w:rsidRPr="005B4590">
        <w:rPr>
          <w:rFonts w:ascii="Verdana" w:hAnsi="Verdana"/>
          <w:bCs/>
          <w:sz w:val="20"/>
        </w:rPr>
        <w:t>216008          Extra Señoritas</w:t>
      </w:r>
    </w:p>
    <w:p w:rsidR="005B4590" w:rsidRPr="005B4590" w:rsidRDefault="005B4590" w:rsidP="005B4590">
      <w:pPr>
        <w:jc w:val="both"/>
        <w:rPr>
          <w:rFonts w:ascii="Verdana" w:hAnsi="Verdana"/>
          <w:bCs/>
          <w:sz w:val="20"/>
        </w:rPr>
      </w:pPr>
      <w:r w:rsidRPr="005B4590">
        <w:rPr>
          <w:rFonts w:ascii="Verdana" w:hAnsi="Verdana"/>
          <w:bCs/>
          <w:sz w:val="20"/>
        </w:rPr>
        <w:t>216009          Optimum B</w:t>
      </w:r>
    </w:p>
    <w:p w:rsidR="005B4590" w:rsidRPr="005B4590" w:rsidRDefault="005B4590" w:rsidP="005B4590">
      <w:pPr>
        <w:jc w:val="both"/>
        <w:rPr>
          <w:rFonts w:ascii="Verdana" w:hAnsi="Verdana"/>
          <w:bCs/>
          <w:sz w:val="20"/>
        </w:rPr>
      </w:pPr>
      <w:r w:rsidRPr="005B4590">
        <w:rPr>
          <w:rFonts w:ascii="Verdana" w:hAnsi="Verdana"/>
          <w:bCs/>
          <w:sz w:val="20"/>
        </w:rPr>
        <w:t>216010          Optimum</w:t>
      </w:r>
    </w:p>
    <w:p w:rsidR="005B4590" w:rsidRPr="005B4590" w:rsidRDefault="005B4590" w:rsidP="005B4590">
      <w:pPr>
        <w:jc w:val="both"/>
        <w:rPr>
          <w:rFonts w:ascii="Verdana" w:hAnsi="Verdana"/>
          <w:bCs/>
          <w:sz w:val="20"/>
        </w:rPr>
      </w:pPr>
      <w:r w:rsidRPr="005B4590">
        <w:rPr>
          <w:rFonts w:ascii="Verdana" w:hAnsi="Verdana"/>
          <w:bCs/>
          <w:sz w:val="20"/>
        </w:rPr>
        <w:t>216011          Palette Especial</w:t>
      </w:r>
    </w:p>
    <w:p w:rsidR="005B4590" w:rsidRPr="005B4590" w:rsidRDefault="005B4590" w:rsidP="005B4590">
      <w:pPr>
        <w:jc w:val="both"/>
        <w:rPr>
          <w:rFonts w:ascii="Verdana" w:hAnsi="Verdana"/>
          <w:bCs/>
          <w:sz w:val="20"/>
        </w:rPr>
      </w:pPr>
      <w:r w:rsidRPr="005B4590">
        <w:rPr>
          <w:rFonts w:ascii="Verdana" w:hAnsi="Verdana"/>
          <w:bCs/>
          <w:sz w:val="20"/>
        </w:rPr>
        <w:t>216012          Palette Expecial Extra Mild</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216013          Sigreto Natural</w:t>
      </w:r>
    </w:p>
    <w:p w:rsidR="005B4590" w:rsidRPr="005B4590" w:rsidRDefault="005B4590" w:rsidP="005B4590">
      <w:pPr>
        <w:jc w:val="both"/>
        <w:rPr>
          <w:rFonts w:ascii="Verdana" w:hAnsi="Verdana"/>
          <w:bCs/>
          <w:sz w:val="20"/>
        </w:rPr>
      </w:pPr>
      <w:r w:rsidRPr="005B4590">
        <w:rPr>
          <w:rFonts w:ascii="Verdana" w:hAnsi="Verdana"/>
          <w:bCs/>
          <w:sz w:val="20"/>
        </w:rPr>
        <w:t>216014          Wee Eillem Estra Mild</w:t>
      </w:r>
    </w:p>
    <w:p w:rsidR="005B4590" w:rsidRPr="005B4590" w:rsidRDefault="005B4590" w:rsidP="005B4590">
      <w:pPr>
        <w:jc w:val="both"/>
        <w:rPr>
          <w:rFonts w:ascii="Verdana" w:hAnsi="Verdana"/>
          <w:bCs/>
          <w:sz w:val="20"/>
        </w:rPr>
      </w:pPr>
      <w:r w:rsidRPr="005B4590">
        <w:rPr>
          <w:rFonts w:ascii="Verdana" w:hAnsi="Verdana"/>
          <w:bCs/>
          <w:sz w:val="20"/>
        </w:rPr>
        <w:t>216015          Wings No. 75</w:t>
      </w:r>
    </w:p>
    <w:p w:rsidR="005B4590" w:rsidRPr="005B4590" w:rsidRDefault="005B4590" w:rsidP="005B4590">
      <w:pPr>
        <w:jc w:val="both"/>
        <w:rPr>
          <w:rFonts w:ascii="Verdana" w:hAnsi="Verdana"/>
          <w:bCs/>
          <w:sz w:val="20"/>
        </w:rPr>
      </w:pPr>
      <w:r w:rsidRPr="005B4590">
        <w:rPr>
          <w:rFonts w:ascii="Verdana" w:hAnsi="Verdana"/>
          <w:bCs/>
          <w:sz w:val="20"/>
        </w:rPr>
        <w:t>216016          Wings Ak Blend No. 75</w:t>
      </w:r>
    </w:p>
    <w:p w:rsidR="005B4590" w:rsidRPr="005B4590" w:rsidRDefault="005B4590" w:rsidP="005B4590">
      <w:pPr>
        <w:jc w:val="both"/>
        <w:rPr>
          <w:rFonts w:ascii="Verdana" w:hAnsi="Verdana"/>
          <w:bCs/>
          <w:sz w:val="20"/>
        </w:rPr>
      </w:pPr>
      <w:r w:rsidRPr="005B4590">
        <w:rPr>
          <w:rFonts w:ascii="Verdana" w:hAnsi="Verdana"/>
          <w:bCs/>
          <w:sz w:val="20"/>
        </w:rPr>
        <w:t>216017          Gran Corona B</w:t>
      </w:r>
    </w:p>
    <w:p w:rsidR="005B4590" w:rsidRPr="005B4590" w:rsidRDefault="005B4590" w:rsidP="005B4590">
      <w:pPr>
        <w:jc w:val="both"/>
        <w:rPr>
          <w:rFonts w:ascii="Verdana" w:hAnsi="Verdana"/>
          <w:bCs/>
          <w:sz w:val="20"/>
        </w:rPr>
      </w:pPr>
      <w:r w:rsidRPr="005B4590">
        <w:rPr>
          <w:rFonts w:ascii="Verdana" w:hAnsi="Verdana"/>
          <w:bCs/>
          <w:sz w:val="20"/>
        </w:rPr>
        <w:t>216018          Gran Corona</w:t>
      </w:r>
    </w:p>
    <w:p w:rsidR="005B4590" w:rsidRPr="005B4590" w:rsidRDefault="005B4590" w:rsidP="005B4590">
      <w:pPr>
        <w:jc w:val="both"/>
        <w:rPr>
          <w:rFonts w:ascii="Verdana" w:hAnsi="Verdana"/>
          <w:bCs/>
          <w:sz w:val="20"/>
        </w:rPr>
      </w:pPr>
      <w:r w:rsidRPr="005B4590">
        <w:rPr>
          <w:rFonts w:ascii="Verdana" w:hAnsi="Verdana"/>
          <w:bCs/>
          <w:sz w:val="20"/>
        </w:rPr>
        <w:t>216019          Mini Wilde</w:t>
      </w:r>
    </w:p>
    <w:p w:rsidR="005B4590" w:rsidRPr="005B4590" w:rsidRDefault="005B4590" w:rsidP="005B4590">
      <w:pPr>
        <w:jc w:val="both"/>
        <w:rPr>
          <w:rFonts w:ascii="Verdana" w:hAnsi="Verdana"/>
          <w:bCs/>
          <w:sz w:val="20"/>
        </w:rPr>
      </w:pPr>
      <w:r w:rsidRPr="005B4590">
        <w:rPr>
          <w:rFonts w:ascii="Verdana" w:hAnsi="Verdana"/>
          <w:bCs/>
          <w:sz w:val="20"/>
        </w:rPr>
        <w:t>216020          Wilde Cigarrillos</w:t>
      </w:r>
    </w:p>
    <w:p w:rsidR="005B4590" w:rsidRPr="005B4590" w:rsidRDefault="005B4590" w:rsidP="005B4590">
      <w:pPr>
        <w:jc w:val="both"/>
        <w:rPr>
          <w:rFonts w:ascii="Verdana" w:hAnsi="Verdana"/>
          <w:bCs/>
          <w:sz w:val="20"/>
        </w:rPr>
      </w:pPr>
      <w:r w:rsidRPr="005B4590">
        <w:rPr>
          <w:rFonts w:ascii="Verdana" w:hAnsi="Verdana"/>
          <w:bCs/>
          <w:sz w:val="20"/>
        </w:rPr>
        <w:t>216021          Wilde Havana</w:t>
      </w:r>
    </w:p>
    <w:p w:rsidR="005B4590" w:rsidRPr="005B4590" w:rsidRDefault="005B4590" w:rsidP="005B4590">
      <w:pPr>
        <w:jc w:val="both"/>
        <w:rPr>
          <w:rFonts w:ascii="Verdana" w:hAnsi="Verdana"/>
          <w:bCs/>
          <w:sz w:val="20"/>
        </w:rPr>
      </w:pPr>
      <w:r w:rsidRPr="005B4590">
        <w:rPr>
          <w:rFonts w:ascii="Verdana" w:hAnsi="Verdana"/>
          <w:bCs/>
          <w:sz w:val="20"/>
        </w:rPr>
        <w:t>316001          Cherry</w:t>
      </w:r>
    </w:p>
    <w:p w:rsidR="005B4590" w:rsidRPr="005B4590" w:rsidRDefault="005B4590" w:rsidP="005B4590">
      <w:pPr>
        <w:jc w:val="both"/>
        <w:rPr>
          <w:rFonts w:ascii="Verdana" w:hAnsi="Verdana"/>
          <w:bCs/>
          <w:sz w:val="20"/>
        </w:rPr>
      </w:pPr>
      <w:r w:rsidRPr="005B4590">
        <w:rPr>
          <w:rFonts w:ascii="Verdana" w:hAnsi="Verdana"/>
          <w:bCs/>
          <w:sz w:val="20"/>
        </w:rPr>
        <w:t>316002          Ultra Light</w:t>
      </w:r>
    </w:p>
    <w:p w:rsidR="005B4590" w:rsidRPr="005B4590" w:rsidRDefault="005B4590" w:rsidP="005B4590">
      <w:pPr>
        <w:jc w:val="both"/>
        <w:rPr>
          <w:rFonts w:ascii="Verdana" w:hAnsi="Verdana"/>
          <w:bCs/>
          <w:sz w:val="20"/>
        </w:rPr>
      </w:pPr>
      <w:r w:rsidRPr="005B4590">
        <w:rPr>
          <w:rFonts w:ascii="Verdana" w:hAnsi="Verdana"/>
          <w:bCs/>
          <w:sz w:val="20"/>
        </w:rPr>
        <w:t>316003          Whiskey</w:t>
      </w:r>
    </w:p>
    <w:p w:rsidR="005B4590" w:rsidRPr="005B4590" w:rsidRDefault="005B4590" w:rsidP="005B4590">
      <w:pPr>
        <w:jc w:val="both"/>
        <w:rPr>
          <w:rFonts w:ascii="Verdana" w:hAnsi="Verdana"/>
          <w:bCs/>
          <w:sz w:val="20"/>
        </w:rPr>
      </w:pPr>
      <w:r w:rsidRPr="005B4590">
        <w:rPr>
          <w:rFonts w:ascii="Verdana" w:hAnsi="Verdana"/>
          <w:bCs/>
          <w:sz w:val="20"/>
        </w:rPr>
        <w:t>316004          Paladin</w:t>
      </w:r>
    </w:p>
    <w:p w:rsidR="005B4590" w:rsidRPr="005B4590" w:rsidRDefault="005B4590" w:rsidP="005B4590">
      <w:pPr>
        <w:jc w:val="both"/>
        <w:rPr>
          <w:rFonts w:ascii="Verdana" w:hAnsi="Verdana"/>
          <w:bCs/>
          <w:sz w:val="20"/>
        </w:rPr>
      </w:pPr>
      <w:r w:rsidRPr="005B4590">
        <w:rPr>
          <w:rFonts w:ascii="Verdana" w:hAnsi="Verdana"/>
          <w:bCs/>
          <w:sz w:val="20"/>
        </w:rPr>
        <w:t>316005          Half &amp; Half</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196885761"/>
              <w:rPr>
                <w:rFonts w:ascii="Verdana" w:hAnsi="Verdana"/>
                <w:bCs/>
                <w:sz w:val="20"/>
              </w:rPr>
            </w:pPr>
            <w:r w:rsidRPr="005B4590">
              <w:rPr>
                <w:rFonts w:ascii="Verdana" w:hAnsi="Verdana"/>
                <w:b/>
                <w:bCs/>
                <w:sz w:val="20"/>
              </w:rPr>
              <w:t>17.</w:t>
            </w:r>
            <w:r w:rsidRPr="005B4590">
              <w:rPr>
                <w:rFonts w:ascii="Verdana" w:hAnsi="Verdana"/>
                <w:bCs/>
                <w:sz w:val="20"/>
              </w:rPr>
              <w:t>   </w:t>
            </w:r>
            <w:r w:rsidRPr="005B4590">
              <w:rPr>
                <w:rFonts w:ascii="Verdana" w:hAnsi="Verdana"/>
                <w:b/>
                <w:bCs/>
                <w:sz w:val="20"/>
              </w:rPr>
              <w:t xml:space="preserve">VALLE MONOS TABACOS, S.A. DE </w:t>
            </w:r>
            <w:r w:rsidRPr="005B4590">
              <w:rPr>
                <w:rFonts w:ascii="Verdana" w:hAnsi="Verdana"/>
                <w:b/>
                <w:bCs/>
                <w:sz w:val="20"/>
              </w:rPr>
              <w:lastRenderedPageBreak/>
              <w:t>C.V., </w:t>
            </w:r>
            <w:r w:rsidRPr="005B4590">
              <w:rPr>
                <w:rFonts w:ascii="Verdana" w:hAnsi="Verdana"/>
                <w:bCs/>
                <w:sz w:val="20"/>
              </w:rPr>
              <w:t>                                                </w:t>
            </w:r>
            <w:r w:rsidRPr="005B4590">
              <w:rPr>
                <w:rFonts w:ascii="Verdana" w:hAnsi="Verdana"/>
                <w:b/>
                <w:bCs/>
                <w:sz w:val="20"/>
              </w:rPr>
              <w:t>R.F.C. VMT990804ID8</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217001          Don Pancho</w:t>
      </w:r>
    </w:p>
    <w:p w:rsidR="005B4590" w:rsidRPr="005B4590" w:rsidRDefault="005B4590" w:rsidP="005B4590">
      <w:pPr>
        <w:jc w:val="both"/>
        <w:rPr>
          <w:rFonts w:ascii="Verdana" w:hAnsi="Verdana"/>
          <w:bCs/>
          <w:sz w:val="20"/>
        </w:rPr>
      </w:pPr>
      <w:r w:rsidRPr="005B4590">
        <w:rPr>
          <w:rFonts w:ascii="Verdana" w:hAnsi="Verdana"/>
          <w:bCs/>
          <w:sz w:val="20"/>
        </w:rPr>
        <w:t>217002          Mi viejo</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288825492"/>
              <w:rPr>
                <w:rFonts w:ascii="Verdana" w:hAnsi="Verdana"/>
                <w:bCs/>
                <w:sz w:val="20"/>
              </w:rPr>
            </w:pPr>
            <w:r w:rsidRPr="005B4590">
              <w:rPr>
                <w:rFonts w:ascii="Verdana" w:hAnsi="Verdana"/>
                <w:b/>
                <w:bCs/>
                <w:sz w:val="20"/>
              </w:rPr>
              <w:t>18.</w:t>
            </w:r>
            <w:r w:rsidRPr="005B4590">
              <w:rPr>
                <w:rFonts w:ascii="Verdana" w:hAnsi="Verdana"/>
                <w:bCs/>
                <w:sz w:val="20"/>
              </w:rPr>
              <w:t>   </w:t>
            </w:r>
            <w:r w:rsidRPr="005B4590">
              <w:rPr>
                <w:rFonts w:ascii="Verdana" w:hAnsi="Verdana"/>
                <w:b/>
                <w:bCs/>
                <w:sz w:val="20"/>
              </w:rPr>
              <w:t>TABACOS ALFEREZ, S.A. DE C.V.,</w:t>
            </w:r>
            <w:r w:rsidRPr="005B4590">
              <w:rPr>
                <w:rFonts w:ascii="Verdana" w:hAnsi="Verdana"/>
                <w:bCs/>
                <w:sz w:val="20"/>
              </w:rPr>
              <w:t>                                                        </w:t>
            </w:r>
            <w:r w:rsidRPr="005B4590">
              <w:rPr>
                <w:rFonts w:ascii="Verdana" w:hAnsi="Verdana"/>
                <w:b/>
                <w:bCs/>
                <w:sz w:val="20"/>
              </w:rPr>
              <w:t>R.F.C. TAL990928MT4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218001          Alferez</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011175934"/>
              <w:rPr>
                <w:rFonts w:ascii="Verdana" w:hAnsi="Verdana"/>
                <w:bCs/>
                <w:sz w:val="20"/>
              </w:rPr>
            </w:pPr>
            <w:r w:rsidRPr="005B4590">
              <w:rPr>
                <w:rFonts w:ascii="Verdana" w:hAnsi="Verdana"/>
                <w:b/>
                <w:bCs/>
                <w:sz w:val="20"/>
              </w:rPr>
              <w:t>19.</w:t>
            </w:r>
            <w:r w:rsidRPr="005B4590">
              <w:rPr>
                <w:rFonts w:ascii="Verdana" w:hAnsi="Verdana"/>
                <w:bCs/>
                <w:sz w:val="20"/>
              </w:rPr>
              <w:t>   </w:t>
            </w:r>
            <w:r w:rsidRPr="005B4590">
              <w:rPr>
                <w:rFonts w:ascii="Verdana" w:hAnsi="Verdana"/>
                <w:b/>
                <w:bCs/>
                <w:sz w:val="20"/>
              </w:rPr>
              <w:t>TABACALERA FLORFINA, S.A. DE C.V.,</w:t>
            </w:r>
            <w:r w:rsidRPr="005B4590">
              <w:rPr>
                <w:rFonts w:ascii="Verdana" w:hAnsi="Verdana"/>
                <w:bCs/>
                <w:sz w:val="20"/>
              </w:rPr>
              <w:t>                                                  </w:t>
            </w:r>
            <w:r w:rsidRPr="005B4590">
              <w:rPr>
                <w:rFonts w:ascii="Verdana" w:hAnsi="Verdana"/>
                <w:b/>
                <w:bCs/>
                <w:sz w:val="20"/>
              </w:rPr>
              <w:t>R.F.C. FLO990517960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219001          Don Camilo</w:t>
      </w:r>
    </w:p>
    <w:p w:rsidR="005B4590" w:rsidRPr="005B4590" w:rsidRDefault="005B4590" w:rsidP="005B4590">
      <w:pPr>
        <w:jc w:val="both"/>
        <w:rPr>
          <w:rFonts w:ascii="Verdana" w:hAnsi="Verdana"/>
          <w:bCs/>
          <w:sz w:val="20"/>
        </w:rPr>
      </w:pPr>
      <w:r w:rsidRPr="005B4590">
        <w:rPr>
          <w:rFonts w:ascii="Verdana" w:hAnsi="Verdana"/>
          <w:bCs/>
          <w:sz w:val="20"/>
        </w:rPr>
        <w:t>219002          Camilitos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572593871"/>
              <w:rPr>
                <w:rFonts w:ascii="Verdana" w:hAnsi="Verdana"/>
                <w:bCs/>
                <w:sz w:val="20"/>
              </w:rPr>
            </w:pPr>
            <w:r w:rsidRPr="005B4590">
              <w:rPr>
                <w:rFonts w:ascii="Verdana" w:hAnsi="Verdana"/>
                <w:b/>
                <w:bCs/>
                <w:sz w:val="20"/>
              </w:rPr>
              <w:t>20.</w:t>
            </w:r>
            <w:r w:rsidRPr="005B4590">
              <w:rPr>
                <w:rFonts w:ascii="Verdana" w:hAnsi="Verdana"/>
                <w:bCs/>
                <w:sz w:val="20"/>
              </w:rPr>
              <w:t>   </w:t>
            </w:r>
            <w:r w:rsidRPr="005B4590">
              <w:rPr>
                <w:rFonts w:ascii="Verdana" w:hAnsi="Verdana"/>
                <w:b/>
                <w:bCs/>
                <w:sz w:val="20"/>
              </w:rPr>
              <w:t>IMPORTADORA Y EXPORTADORA DE PUROS Y TABACOS, S.A. DE C.V., </w:t>
            </w:r>
            <w:r w:rsidRPr="005B4590">
              <w:rPr>
                <w:rFonts w:ascii="Verdana" w:hAnsi="Verdana"/>
                <w:bCs/>
                <w:sz w:val="20"/>
              </w:rPr>
              <w:t>        </w:t>
            </w:r>
            <w:r w:rsidRPr="005B4590">
              <w:rPr>
                <w:rFonts w:ascii="Verdana" w:hAnsi="Verdana"/>
                <w:b/>
                <w:bCs/>
                <w:sz w:val="20"/>
              </w:rPr>
              <w:t>R.F.C. IEP911010UG5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220001          Bolivar</w:t>
      </w:r>
    </w:p>
    <w:p w:rsidR="005B4590" w:rsidRPr="005B4590" w:rsidRDefault="005B4590" w:rsidP="005B4590">
      <w:pPr>
        <w:jc w:val="both"/>
        <w:rPr>
          <w:rFonts w:ascii="Verdana" w:hAnsi="Verdana"/>
          <w:bCs/>
          <w:sz w:val="20"/>
        </w:rPr>
      </w:pPr>
      <w:r w:rsidRPr="005B4590">
        <w:rPr>
          <w:rFonts w:ascii="Verdana" w:hAnsi="Verdana"/>
          <w:bCs/>
          <w:sz w:val="20"/>
        </w:rPr>
        <w:t>220002          Cabañas</w:t>
      </w:r>
    </w:p>
    <w:p w:rsidR="005B4590" w:rsidRPr="005B4590" w:rsidRDefault="005B4590" w:rsidP="005B4590">
      <w:pPr>
        <w:jc w:val="both"/>
        <w:rPr>
          <w:rFonts w:ascii="Verdana" w:hAnsi="Verdana"/>
          <w:bCs/>
          <w:sz w:val="20"/>
        </w:rPr>
      </w:pPr>
      <w:r w:rsidRPr="005B4590">
        <w:rPr>
          <w:rFonts w:ascii="Verdana" w:hAnsi="Verdana"/>
          <w:bCs/>
          <w:sz w:val="20"/>
        </w:rPr>
        <w:t>220003          Cohiba</w:t>
      </w:r>
    </w:p>
    <w:p w:rsidR="005B4590" w:rsidRPr="005B4590" w:rsidRDefault="005B4590" w:rsidP="005B4590">
      <w:pPr>
        <w:jc w:val="both"/>
        <w:rPr>
          <w:rFonts w:ascii="Verdana" w:hAnsi="Verdana"/>
          <w:bCs/>
          <w:sz w:val="20"/>
        </w:rPr>
      </w:pPr>
      <w:r w:rsidRPr="005B4590">
        <w:rPr>
          <w:rFonts w:ascii="Verdana" w:hAnsi="Verdana"/>
          <w:bCs/>
          <w:sz w:val="20"/>
        </w:rPr>
        <w:t>220004          Cuaba</w:t>
      </w:r>
    </w:p>
    <w:p w:rsidR="005B4590" w:rsidRPr="005B4590" w:rsidRDefault="005B4590" w:rsidP="005B4590">
      <w:pPr>
        <w:jc w:val="both"/>
        <w:rPr>
          <w:rFonts w:ascii="Verdana" w:hAnsi="Verdana"/>
          <w:bCs/>
          <w:sz w:val="20"/>
        </w:rPr>
      </w:pPr>
      <w:r w:rsidRPr="005B4590">
        <w:rPr>
          <w:rFonts w:ascii="Verdana" w:hAnsi="Verdana"/>
          <w:bCs/>
          <w:sz w:val="20"/>
        </w:rPr>
        <w:t>220005          Diplomáticos</w:t>
      </w:r>
    </w:p>
    <w:p w:rsidR="005B4590" w:rsidRPr="005B4590" w:rsidRDefault="005B4590" w:rsidP="005B4590">
      <w:pPr>
        <w:jc w:val="both"/>
        <w:rPr>
          <w:rFonts w:ascii="Verdana" w:hAnsi="Verdana"/>
          <w:bCs/>
          <w:sz w:val="20"/>
        </w:rPr>
      </w:pPr>
      <w:r w:rsidRPr="005B4590">
        <w:rPr>
          <w:rFonts w:ascii="Verdana" w:hAnsi="Verdana"/>
          <w:bCs/>
          <w:sz w:val="20"/>
        </w:rPr>
        <w:t>220006          Flor de Cano</w:t>
      </w:r>
    </w:p>
    <w:p w:rsidR="005B4590" w:rsidRPr="005B4590" w:rsidRDefault="005B4590" w:rsidP="005B4590">
      <w:pPr>
        <w:jc w:val="both"/>
        <w:rPr>
          <w:rFonts w:ascii="Verdana" w:hAnsi="Verdana"/>
          <w:bCs/>
          <w:sz w:val="20"/>
        </w:rPr>
      </w:pPr>
      <w:r w:rsidRPr="005B4590">
        <w:rPr>
          <w:rFonts w:ascii="Verdana" w:hAnsi="Verdana"/>
          <w:bCs/>
          <w:sz w:val="20"/>
        </w:rPr>
        <w:lastRenderedPageBreak/>
        <w:t>220007          Fonseca</w:t>
      </w:r>
    </w:p>
    <w:p w:rsidR="005B4590" w:rsidRPr="005B4590" w:rsidRDefault="005B4590" w:rsidP="005B4590">
      <w:pPr>
        <w:jc w:val="both"/>
        <w:rPr>
          <w:rFonts w:ascii="Verdana" w:hAnsi="Verdana"/>
          <w:bCs/>
          <w:sz w:val="20"/>
        </w:rPr>
      </w:pPr>
      <w:r w:rsidRPr="005B4590">
        <w:rPr>
          <w:rFonts w:ascii="Verdana" w:hAnsi="Verdana"/>
          <w:bCs/>
          <w:sz w:val="20"/>
        </w:rPr>
        <w:t>220008          H. Upmann</w:t>
      </w:r>
    </w:p>
    <w:p w:rsidR="005B4590" w:rsidRPr="005B4590" w:rsidRDefault="005B4590" w:rsidP="005B4590">
      <w:pPr>
        <w:jc w:val="both"/>
        <w:rPr>
          <w:rFonts w:ascii="Verdana" w:hAnsi="Verdana"/>
          <w:bCs/>
          <w:sz w:val="20"/>
        </w:rPr>
      </w:pPr>
      <w:r w:rsidRPr="005B4590">
        <w:rPr>
          <w:rFonts w:ascii="Verdana" w:hAnsi="Verdana"/>
          <w:bCs/>
          <w:sz w:val="20"/>
        </w:rPr>
        <w:t>220009</w:t>
      </w:r>
      <w:proofErr w:type="gramStart"/>
      <w:r w:rsidRPr="005B4590">
        <w:rPr>
          <w:rFonts w:ascii="Verdana" w:hAnsi="Verdana"/>
          <w:bCs/>
          <w:sz w:val="20"/>
        </w:rPr>
        <w:t>          Hoyo</w:t>
      </w:r>
      <w:proofErr w:type="gramEnd"/>
      <w:r w:rsidRPr="005B4590">
        <w:rPr>
          <w:rFonts w:ascii="Verdana" w:hAnsi="Verdana"/>
          <w:bCs/>
          <w:sz w:val="20"/>
        </w:rPr>
        <w:t xml:space="preserve"> de Monterrey</w:t>
      </w:r>
    </w:p>
    <w:p w:rsidR="005B4590" w:rsidRPr="005B4590" w:rsidRDefault="005B4590" w:rsidP="005B4590">
      <w:pPr>
        <w:jc w:val="both"/>
        <w:rPr>
          <w:rFonts w:ascii="Verdana" w:hAnsi="Verdana"/>
          <w:bCs/>
          <w:sz w:val="20"/>
        </w:rPr>
      </w:pPr>
      <w:r w:rsidRPr="005B4590">
        <w:rPr>
          <w:rFonts w:ascii="Verdana" w:hAnsi="Verdana"/>
          <w:bCs/>
          <w:sz w:val="20"/>
        </w:rPr>
        <w:t>220010          Juan López</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220011          José L. Piedra</w:t>
      </w:r>
    </w:p>
    <w:p w:rsidR="005B4590" w:rsidRPr="005B4590" w:rsidRDefault="005B4590" w:rsidP="005B4590">
      <w:pPr>
        <w:jc w:val="both"/>
        <w:rPr>
          <w:rFonts w:ascii="Verdana" w:hAnsi="Verdana"/>
          <w:bCs/>
          <w:sz w:val="20"/>
        </w:rPr>
      </w:pPr>
      <w:r w:rsidRPr="005B4590">
        <w:rPr>
          <w:rFonts w:ascii="Verdana" w:hAnsi="Verdana"/>
          <w:bCs/>
          <w:sz w:val="20"/>
        </w:rPr>
        <w:t>220012          La Gloria Cubana</w:t>
      </w:r>
    </w:p>
    <w:p w:rsidR="005B4590" w:rsidRPr="005B4590" w:rsidRDefault="005B4590" w:rsidP="005B4590">
      <w:pPr>
        <w:jc w:val="both"/>
        <w:rPr>
          <w:rFonts w:ascii="Verdana" w:hAnsi="Verdana"/>
          <w:bCs/>
          <w:sz w:val="20"/>
        </w:rPr>
      </w:pPr>
      <w:r w:rsidRPr="005B4590">
        <w:rPr>
          <w:rFonts w:ascii="Verdana" w:hAnsi="Verdana"/>
          <w:bCs/>
          <w:sz w:val="20"/>
        </w:rPr>
        <w:t>220013          Montecristo</w:t>
      </w:r>
    </w:p>
    <w:p w:rsidR="005B4590" w:rsidRPr="005B4590" w:rsidRDefault="005B4590" w:rsidP="005B4590">
      <w:pPr>
        <w:jc w:val="both"/>
        <w:rPr>
          <w:rFonts w:ascii="Verdana" w:hAnsi="Verdana"/>
          <w:bCs/>
          <w:sz w:val="20"/>
        </w:rPr>
      </w:pPr>
      <w:r w:rsidRPr="005B4590">
        <w:rPr>
          <w:rFonts w:ascii="Verdana" w:hAnsi="Verdana"/>
          <w:bCs/>
          <w:sz w:val="20"/>
        </w:rPr>
        <w:t>220014          Partagas</w:t>
      </w:r>
    </w:p>
    <w:p w:rsidR="005B4590" w:rsidRPr="005B4590" w:rsidRDefault="005B4590" w:rsidP="005B4590">
      <w:pPr>
        <w:jc w:val="both"/>
        <w:rPr>
          <w:rFonts w:ascii="Verdana" w:hAnsi="Verdana"/>
          <w:bCs/>
          <w:sz w:val="20"/>
        </w:rPr>
      </w:pPr>
      <w:r w:rsidRPr="005B4590">
        <w:rPr>
          <w:rFonts w:ascii="Verdana" w:hAnsi="Verdana"/>
          <w:bCs/>
          <w:sz w:val="20"/>
        </w:rPr>
        <w:t>220015          Por Larrañaga</w:t>
      </w:r>
    </w:p>
    <w:p w:rsidR="005B4590" w:rsidRPr="005B4590" w:rsidRDefault="005B4590" w:rsidP="005B4590">
      <w:pPr>
        <w:jc w:val="both"/>
        <w:rPr>
          <w:rFonts w:ascii="Verdana" w:hAnsi="Verdana"/>
          <w:bCs/>
          <w:sz w:val="20"/>
        </w:rPr>
      </w:pPr>
      <w:r w:rsidRPr="005B4590">
        <w:rPr>
          <w:rFonts w:ascii="Verdana" w:hAnsi="Verdana"/>
          <w:bCs/>
          <w:sz w:val="20"/>
        </w:rPr>
        <w:t>220016          Punch</w:t>
      </w:r>
    </w:p>
    <w:p w:rsidR="005B4590" w:rsidRPr="005B4590" w:rsidRDefault="005B4590" w:rsidP="005B4590">
      <w:pPr>
        <w:jc w:val="both"/>
        <w:rPr>
          <w:rFonts w:ascii="Verdana" w:hAnsi="Verdana"/>
          <w:bCs/>
          <w:sz w:val="20"/>
        </w:rPr>
      </w:pPr>
      <w:r w:rsidRPr="005B4590">
        <w:rPr>
          <w:rFonts w:ascii="Verdana" w:hAnsi="Verdana"/>
          <w:bCs/>
          <w:sz w:val="20"/>
        </w:rPr>
        <w:t>220017          Quai D'Orsay</w:t>
      </w:r>
    </w:p>
    <w:p w:rsidR="005B4590" w:rsidRPr="005B4590" w:rsidRDefault="005B4590" w:rsidP="005B4590">
      <w:pPr>
        <w:jc w:val="both"/>
        <w:rPr>
          <w:rFonts w:ascii="Verdana" w:hAnsi="Verdana"/>
          <w:bCs/>
          <w:sz w:val="20"/>
        </w:rPr>
      </w:pPr>
      <w:r w:rsidRPr="005B4590">
        <w:rPr>
          <w:rFonts w:ascii="Verdana" w:hAnsi="Verdana"/>
          <w:bCs/>
          <w:sz w:val="20"/>
        </w:rPr>
        <w:t>220018          Quintero</w:t>
      </w:r>
    </w:p>
    <w:p w:rsidR="005B4590" w:rsidRPr="005B4590" w:rsidRDefault="005B4590" w:rsidP="005B4590">
      <w:pPr>
        <w:jc w:val="both"/>
        <w:rPr>
          <w:rFonts w:ascii="Verdana" w:hAnsi="Verdana"/>
          <w:bCs/>
          <w:sz w:val="20"/>
        </w:rPr>
      </w:pPr>
      <w:r w:rsidRPr="005B4590">
        <w:rPr>
          <w:rFonts w:ascii="Verdana" w:hAnsi="Verdana"/>
          <w:bCs/>
          <w:sz w:val="20"/>
        </w:rPr>
        <w:t>220019          Rafael Gonzalez</w:t>
      </w:r>
    </w:p>
    <w:p w:rsidR="005B4590" w:rsidRPr="005B4590" w:rsidRDefault="005B4590" w:rsidP="005B4590">
      <w:pPr>
        <w:jc w:val="both"/>
        <w:rPr>
          <w:rFonts w:ascii="Verdana" w:hAnsi="Verdana"/>
          <w:bCs/>
          <w:sz w:val="20"/>
        </w:rPr>
      </w:pPr>
      <w:r w:rsidRPr="005B4590">
        <w:rPr>
          <w:rFonts w:ascii="Verdana" w:hAnsi="Verdana"/>
          <w:bCs/>
          <w:sz w:val="20"/>
        </w:rPr>
        <w:t>220020          Ramon Allones</w:t>
      </w:r>
    </w:p>
    <w:p w:rsidR="005B4590" w:rsidRPr="005B4590" w:rsidRDefault="005B4590" w:rsidP="005B4590">
      <w:pPr>
        <w:jc w:val="both"/>
        <w:rPr>
          <w:rFonts w:ascii="Verdana" w:hAnsi="Verdana"/>
          <w:bCs/>
          <w:sz w:val="20"/>
        </w:rPr>
      </w:pPr>
      <w:r w:rsidRPr="005B4590">
        <w:rPr>
          <w:rFonts w:ascii="Verdana" w:hAnsi="Verdana"/>
          <w:bCs/>
          <w:sz w:val="20"/>
        </w:rPr>
        <w:t>220021          Rey del Mundo</w:t>
      </w:r>
    </w:p>
    <w:p w:rsidR="005B4590" w:rsidRPr="005B4590" w:rsidRDefault="005B4590" w:rsidP="005B4590">
      <w:pPr>
        <w:jc w:val="both"/>
        <w:rPr>
          <w:rFonts w:ascii="Verdana" w:hAnsi="Verdana"/>
          <w:bCs/>
          <w:sz w:val="20"/>
        </w:rPr>
      </w:pPr>
      <w:r w:rsidRPr="005B4590">
        <w:rPr>
          <w:rFonts w:ascii="Verdana" w:hAnsi="Verdana"/>
          <w:bCs/>
          <w:sz w:val="20"/>
        </w:rPr>
        <w:t>220022          Romeo y Julieta</w:t>
      </w:r>
    </w:p>
    <w:p w:rsidR="005B4590" w:rsidRPr="005B4590" w:rsidRDefault="005B4590" w:rsidP="005B4590">
      <w:pPr>
        <w:jc w:val="both"/>
        <w:rPr>
          <w:rFonts w:ascii="Verdana" w:hAnsi="Verdana"/>
          <w:bCs/>
          <w:sz w:val="20"/>
        </w:rPr>
      </w:pPr>
      <w:r w:rsidRPr="005B4590">
        <w:rPr>
          <w:rFonts w:ascii="Verdana" w:hAnsi="Verdana"/>
          <w:bCs/>
          <w:sz w:val="20"/>
        </w:rPr>
        <w:t>220023          Sancho Panza</w:t>
      </w:r>
    </w:p>
    <w:p w:rsidR="005B4590" w:rsidRPr="005B4590" w:rsidRDefault="005B4590" w:rsidP="005B4590">
      <w:pPr>
        <w:jc w:val="both"/>
        <w:rPr>
          <w:rFonts w:ascii="Verdana" w:hAnsi="Verdana"/>
          <w:bCs/>
          <w:sz w:val="20"/>
        </w:rPr>
      </w:pPr>
      <w:r w:rsidRPr="005B4590">
        <w:rPr>
          <w:rFonts w:ascii="Verdana" w:hAnsi="Verdana"/>
          <w:bCs/>
          <w:sz w:val="20"/>
        </w:rPr>
        <w:t>220024          San Luis Rey</w:t>
      </w:r>
    </w:p>
    <w:p w:rsidR="005B4590" w:rsidRPr="005B4590" w:rsidRDefault="005B4590" w:rsidP="005B4590">
      <w:pPr>
        <w:jc w:val="both"/>
        <w:rPr>
          <w:rFonts w:ascii="Verdana" w:hAnsi="Verdana"/>
          <w:bCs/>
          <w:sz w:val="20"/>
        </w:rPr>
      </w:pPr>
      <w:r w:rsidRPr="005B4590">
        <w:rPr>
          <w:rFonts w:ascii="Verdana" w:hAnsi="Verdana"/>
          <w:bCs/>
          <w:sz w:val="20"/>
        </w:rPr>
        <w:t>220025          San Cristóbal de la Habana</w:t>
      </w:r>
    </w:p>
    <w:p w:rsidR="005B4590" w:rsidRPr="005B4590" w:rsidRDefault="005B4590" w:rsidP="005B4590">
      <w:pPr>
        <w:jc w:val="both"/>
        <w:rPr>
          <w:rFonts w:ascii="Verdana" w:hAnsi="Verdana"/>
          <w:bCs/>
          <w:sz w:val="20"/>
        </w:rPr>
      </w:pPr>
      <w:r w:rsidRPr="005B4590">
        <w:rPr>
          <w:rFonts w:ascii="Verdana" w:hAnsi="Verdana"/>
          <w:bCs/>
          <w:sz w:val="20"/>
        </w:rPr>
        <w:t>220026          Trinidad</w:t>
      </w:r>
    </w:p>
    <w:p w:rsidR="005B4590" w:rsidRPr="005B4590" w:rsidRDefault="005B4590" w:rsidP="005B4590">
      <w:pPr>
        <w:jc w:val="both"/>
        <w:rPr>
          <w:rFonts w:ascii="Verdana" w:hAnsi="Verdana"/>
          <w:bCs/>
          <w:sz w:val="20"/>
        </w:rPr>
      </w:pPr>
      <w:r w:rsidRPr="005B4590">
        <w:rPr>
          <w:rFonts w:ascii="Verdana" w:hAnsi="Verdana"/>
          <w:bCs/>
          <w:sz w:val="20"/>
        </w:rPr>
        <w:t>220027          Vegas Robaina</w:t>
      </w:r>
    </w:p>
    <w:p w:rsidR="005B4590" w:rsidRPr="005B4590" w:rsidRDefault="005B4590" w:rsidP="005B4590">
      <w:pPr>
        <w:jc w:val="both"/>
        <w:rPr>
          <w:rFonts w:ascii="Verdana" w:hAnsi="Verdana"/>
          <w:bCs/>
          <w:sz w:val="20"/>
        </w:rPr>
      </w:pPr>
      <w:r w:rsidRPr="005B4590">
        <w:rPr>
          <w:rFonts w:ascii="Verdana" w:hAnsi="Verdana"/>
          <w:bCs/>
          <w:sz w:val="20"/>
        </w:rPr>
        <w:t>220028          Vegueros</w:t>
      </w:r>
    </w:p>
    <w:p w:rsidR="005B4590" w:rsidRPr="005B4590" w:rsidRDefault="005B4590" w:rsidP="005B4590">
      <w:pPr>
        <w:jc w:val="both"/>
        <w:rPr>
          <w:rFonts w:ascii="Verdana" w:hAnsi="Verdana"/>
          <w:bCs/>
          <w:sz w:val="20"/>
        </w:rPr>
      </w:pPr>
      <w:r w:rsidRPr="005B4590">
        <w:rPr>
          <w:rFonts w:ascii="Verdana" w:hAnsi="Verdana"/>
          <w:bCs/>
          <w:sz w:val="20"/>
        </w:rPr>
        <w:t>220029          Minis</w:t>
      </w:r>
    </w:p>
    <w:p w:rsidR="005B4590" w:rsidRPr="005B4590" w:rsidRDefault="005B4590" w:rsidP="005B4590">
      <w:pPr>
        <w:jc w:val="both"/>
        <w:rPr>
          <w:rFonts w:ascii="Verdana" w:hAnsi="Verdana"/>
          <w:bCs/>
          <w:sz w:val="20"/>
        </w:rPr>
      </w:pPr>
      <w:r w:rsidRPr="005B4590">
        <w:rPr>
          <w:rFonts w:ascii="Verdana" w:hAnsi="Verdana"/>
          <w:bCs/>
          <w:sz w:val="20"/>
        </w:rPr>
        <w:t>220030          Club</w:t>
      </w:r>
    </w:p>
    <w:p w:rsidR="005B4590" w:rsidRPr="005B4590" w:rsidRDefault="005B4590" w:rsidP="005B4590">
      <w:pPr>
        <w:jc w:val="both"/>
        <w:rPr>
          <w:rFonts w:ascii="Verdana" w:hAnsi="Verdana"/>
          <w:bCs/>
          <w:sz w:val="20"/>
        </w:rPr>
      </w:pPr>
      <w:r w:rsidRPr="005B4590">
        <w:rPr>
          <w:rFonts w:ascii="Verdana" w:hAnsi="Verdana"/>
          <w:bCs/>
          <w:sz w:val="20"/>
        </w:rPr>
        <w:t>220031          Puritos</w:t>
      </w:r>
    </w:p>
    <w:p w:rsidR="005B4590" w:rsidRPr="005B4590" w:rsidRDefault="005B4590" w:rsidP="005B4590">
      <w:pPr>
        <w:jc w:val="both"/>
        <w:rPr>
          <w:rFonts w:ascii="Verdana" w:hAnsi="Verdana"/>
          <w:bCs/>
          <w:sz w:val="20"/>
        </w:rPr>
      </w:pPr>
      <w:r w:rsidRPr="005B4590">
        <w:rPr>
          <w:rFonts w:ascii="Verdana" w:hAnsi="Verdana"/>
          <w:bCs/>
          <w:sz w:val="20"/>
        </w:rPr>
        <w:t>220032          Guantanamera</w:t>
      </w:r>
    </w:p>
    <w:p w:rsidR="005B4590" w:rsidRPr="005B4590" w:rsidRDefault="005B4590" w:rsidP="005B4590">
      <w:pPr>
        <w:jc w:val="both"/>
        <w:rPr>
          <w:rFonts w:ascii="Verdana" w:hAnsi="Verdana"/>
          <w:bCs/>
          <w:sz w:val="20"/>
        </w:rPr>
      </w:pPr>
      <w:r w:rsidRPr="005B4590">
        <w:rPr>
          <w:rFonts w:ascii="Verdana" w:hAnsi="Verdana"/>
          <w:bCs/>
          <w:sz w:val="20"/>
        </w:rPr>
        <w:lastRenderedPageBreak/>
        <w:t>220033          Belinda</w:t>
      </w:r>
    </w:p>
    <w:p w:rsidR="005B4590" w:rsidRPr="005B4590" w:rsidRDefault="005B4590" w:rsidP="005B4590">
      <w:pPr>
        <w:jc w:val="both"/>
        <w:rPr>
          <w:rFonts w:ascii="Verdana" w:hAnsi="Verdana"/>
          <w:bCs/>
          <w:sz w:val="20"/>
        </w:rPr>
      </w:pPr>
      <w:r w:rsidRPr="005B4590">
        <w:rPr>
          <w:rFonts w:ascii="Verdana" w:hAnsi="Verdana"/>
          <w:bCs/>
          <w:sz w:val="20"/>
        </w:rPr>
        <w:t>220034          Troya</w:t>
      </w:r>
    </w:p>
    <w:p w:rsidR="005B4590" w:rsidRPr="005B4590" w:rsidRDefault="005B4590" w:rsidP="005B4590">
      <w:pPr>
        <w:jc w:val="both"/>
        <w:rPr>
          <w:rFonts w:ascii="Verdana" w:hAnsi="Verdana"/>
          <w:bCs/>
          <w:sz w:val="20"/>
        </w:rPr>
      </w:pPr>
      <w:r w:rsidRPr="005B4590">
        <w:rPr>
          <w:rFonts w:ascii="Verdana" w:hAnsi="Verdana"/>
          <w:bCs/>
          <w:sz w:val="20"/>
        </w:rPr>
        <w:t>220035          Edmundo Dantes</w:t>
      </w:r>
    </w:p>
    <w:p w:rsidR="005B4590" w:rsidRPr="005B4590" w:rsidRDefault="005B4590" w:rsidP="005B4590">
      <w:pPr>
        <w:jc w:val="both"/>
        <w:rPr>
          <w:rFonts w:ascii="Verdana" w:hAnsi="Verdana"/>
          <w:bCs/>
          <w:sz w:val="20"/>
        </w:rPr>
      </w:pPr>
      <w:r w:rsidRPr="005B4590">
        <w:rPr>
          <w:rFonts w:ascii="Verdana" w:hAnsi="Verdana"/>
          <w:bCs/>
          <w:sz w:val="20"/>
        </w:rPr>
        <w:t>220036          Statos de Luxe</w:t>
      </w:r>
    </w:p>
    <w:p w:rsidR="005B4590" w:rsidRPr="005B4590" w:rsidRDefault="005B4590" w:rsidP="005B4590">
      <w:pPr>
        <w:jc w:val="both"/>
        <w:rPr>
          <w:rFonts w:ascii="Verdana" w:hAnsi="Verdana"/>
          <w:bCs/>
          <w:sz w:val="20"/>
        </w:rPr>
      </w:pPr>
      <w:r w:rsidRPr="005B4590">
        <w:rPr>
          <w:rFonts w:ascii="Verdana" w:hAnsi="Verdana"/>
          <w:bCs/>
          <w:sz w:val="20"/>
        </w:rPr>
        <w:t>220037          Saint Luis Rey</w:t>
      </w:r>
    </w:p>
    <w:p w:rsidR="005B4590" w:rsidRPr="005B4590" w:rsidRDefault="005B4590" w:rsidP="005B4590">
      <w:pPr>
        <w:jc w:val="both"/>
        <w:rPr>
          <w:rFonts w:ascii="Verdana" w:hAnsi="Verdana"/>
          <w:bCs/>
          <w:sz w:val="20"/>
        </w:rPr>
      </w:pPr>
      <w:r w:rsidRPr="005B4590">
        <w:rPr>
          <w:rFonts w:ascii="Verdana" w:hAnsi="Verdana"/>
          <w:bCs/>
          <w:sz w:val="20"/>
        </w:rPr>
        <w:t>220038          La Corona</w:t>
      </w:r>
    </w:p>
    <w:p w:rsidR="005B4590" w:rsidRPr="005B4590" w:rsidRDefault="005B4590" w:rsidP="005B4590">
      <w:pPr>
        <w:jc w:val="both"/>
        <w:rPr>
          <w:rFonts w:ascii="Verdana" w:hAnsi="Verdana"/>
          <w:bCs/>
          <w:sz w:val="20"/>
        </w:rPr>
      </w:pPr>
      <w:r w:rsidRPr="005B4590">
        <w:rPr>
          <w:rFonts w:ascii="Verdana" w:hAnsi="Verdana"/>
          <w:bCs/>
          <w:sz w:val="20"/>
        </w:rPr>
        <w:t>220039          Popular</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694989661"/>
              <w:rPr>
                <w:rFonts w:ascii="Verdana" w:hAnsi="Verdana"/>
                <w:bCs/>
                <w:sz w:val="20"/>
              </w:rPr>
            </w:pPr>
            <w:r w:rsidRPr="005B4590">
              <w:rPr>
                <w:rFonts w:ascii="Verdana" w:hAnsi="Verdana"/>
                <w:b/>
                <w:bCs/>
                <w:sz w:val="20"/>
              </w:rPr>
              <w:t>21.</w:t>
            </w:r>
            <w:r w:rsidRPr="005B4590">
              <w:rPr>
                <w:rFonts w:ascii="Verdana" w:hAnsi="Verdana"/>
                <w:bCs/>
                <w:sz w:val="20"/>
              </w:rPr>
              <w:t>   </w:t>
            </w:r>
            <w:r w:rsidRPr="005B4590">
              <w:rPr>
                <w:rFonts w:ascii="Verdana" w:hAnsi="Verdana"/>
                <w:b/>
                <w:bCs/>
                <w:sz w:val="20"/>
              </w:rPr>
              <w:t>COMPAÑÍA LATINOAMERICANA DE COMERCIO, S.A. DE C.V.,</w:t>
            </w:r>
            <w:r w:rsidRPr="005B4590">
              <w:rPr>
                <w:rFonts w:ascii="Verdana" w:hAnsi="Verdana"/>
                <w:bCs/>
                <w:sz w:val="20"/>
              </w:rPr>
              <w:t>                      </w:t>
            </w:r>
            <w:r w:rsidRPr="005B4590">
              <w:rPr>
                <w:rFonts w:ascii="Verdana" w:hAnsi="Verdana"/>
                <w:b/>
                <w:bCs/>
                <w:sz w:val="20"/>
              </w:rPr>
              <w:t>R.F.C. LCO950210RB5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021001          Popular</w:t>
      </w:r>
    </w:p>
    <w:p w:rsidR="005B4590" w:rsidRPr="005B4590" w:rsidRDefault="005B4590" w:rsidP="005B4590">
      <w:pPr>
        <w:jc w:val="both"/>
        <w:rPr>
          <w:rFonts w:ascii="Verdana" w:hAnsi="Verdana"/>
          <w:bCs/>
          <w:sz w:val="20"/>
        </w:rPr>
      </w:pPr>
      <w:r w:rsidRPr="005B4590">
        <w:rPr>
          <w:rFonts w:ascii="Verdana" w:hAnsi="Verdana"/>
          <w:bCs/>
          <w:sz w:val="20"/>
        </w:rPr>
        <w:t>021002          Romeo y Julieta</w:t>
      </w:r>
    </w:p>
    <w:p w:rsidR="005B4590" w:rsidRPr="005B4590" w:rsidRDefault="005B4590" w:rsidP="005B4590">
      <w:pPr>
        <w:jc w:val="both"/>
        <w:rPr>
          <w:rFonts w:ascii="Verdana" w:hAnsi="Verdana"/>
          <w:bCs/>
          <w:sz w:val="20"/>
        </w:rPr>
      </w:pPr>
      <w:r w:rsidRPr="005B4590">
        <w:rPr>
          <w:rFonts w:ascii="Verdana" w:hAnsi="Verdana"/>
          <w:bCs/>
          <w:sz w:val="20"/>
        </w:rPr>
        <w:t>021003          Cohiba</w:t>
      </w:r>
    </w:p>
    <w:p w:rsidR="005B4590" w:rsidRPr="005B4590" w:rsidRDefault="005B4590" w:rsidP="005B4590">
      <w:pPr>
        <w:jc w:val="both"/>
        <w:rPr>
          <w:rFonts w:ascii="Verdana" w:hAnsi="Verdana"/>
          <w:bCs/>
          <w:sz w:val="20"/>
        </w:rPr>
      </w:pPr>
      <w:r w:rsidRPr="005B4590">
        <w:rPr>
          <w:rFonts w:ascii="Verdana" w:hAnsi="Verdana"/>
          <w:bCs/>
          <w:sz w:val="20"/>
        </w:rPr>
        <w:t>021004</w:t>
      </w:r>
      <w:proofErr w:type="gramStart"/>
      <w:r w:rsidRPr="005B4590">
        <w:rPr>
          <w:rFonts w:ascii="Verdana" w:hAnsi="Verdana"/>
          <w:bCs/>
          <w:sz w:val="20"/>
        </w:rPr>
        <w:t>          Hoyo</w:t>
      </w:r>
      <w:proofErr w:type="gramEnd"/>
      <w:r w:rsidRPr="005B4590">
        <w:rPr>
          <w:rFonts w:ascii="Verdana" w:hAnsi="Verdana"/>
          <w:bCs/>
          <w:sz w:val="20"/>
        </w:rPr>
        <w:t xml:space="preserve"> de Monterrey</w:t>
      </w:r>
    </w:p>
    <w:p w:rsidR="005B4590" w:rsidRPr="005B4590" w:rsidRDefault="005B4590" w:rsidP="005B4590">
      <w:pPr>
        <w:jc w:val="both"/>
        <w:rPr>
          <w:rFonts w:ascii="Verdana" w:hAnsi="Verdana"/>
          <w:bCs/>
          <w:sz w:val="20"/>
        </w:rPr>
      </w:pPr>
      <w:r w:rsidRPr="005B4590">
        <w:rPr>
          <w:rFonts w:ascii="Verdana" w:hAnsi="Verdana"/>
          <w:bCs/>
          <w:sz w:val="20"/>
        </w:rPr>
        <w:t>121005</w:t>
      </w:r>
      <w:proofErr w:type="gramStart"/>
      <w:r w:rsidRPr="005B4590">
        <w:rPr>
          <w:rFonts w:ascii="Verdana" w:hAnsi="Verdana"/>
          <w:bCs/>
          <w:sz w:val="20"/>
        </w:rPr>
        <w:t>          Hoyo</w:t>
      </w:r>
      <w:proofErr w:type="gramEnd"/>
      <w:r w:rsidRPr="005B4590">
        <w:rPr>
          <w:rFonts w:ascii="Verdana" w:hAnsi="Verdana"/>
          <w:bCs/>
          <w:sz w:val="20"/>
        </w:rPr>
        <w:t xml:space="preserve"> de Monterrey</w:t>
      </w:r>
    </w:p>
    <w:p w:rsidR="005B4590" w:rsidRPr="005B4590" w:rsidRDefault="005B4590" w:rsidP="005B4590">
      <w:pPr>
        <w:jc w:val="both"/>
        <w:rPr>
          <w:rFonts w:ascii="Verdana" w:hAnsi="Verdana"/>
          <w:bCs/>
          <w:sz w:val="20"/>
        </w:rPr>
      </w:pPr>
      <w:r w:rsidRPr="005B4590">
        <w:rPr>
          <w:rFonts w:ascii="Verdana" w:hAnsi="Verdana"/>
          <w:bCs/>
          <w:sz w:val="20"/>
        </w:rPr>
        <w:t>121006          Vegas de Robaina</w:t>
      </w:r>
    </w:p>
    <w:p w:rsidR="005B4590" w:rsidRPr="005B4590" w:rsidRDefault="005B4590" w:rsidP="005B4590">
      <w:pPr>
        <w:jc w:val="both"/>
        <w:rPr>
          <w:rFonts w:ascii="Verdana" w:hAnsi="Verdana"/>
          <w:bCs/>
          <w:sz w:val="20"/>
        </w:rPr>
      </w:pPr>
      <w:r w:rsidRPr="005B4590">
        <w:rPr>
          <w:rFonts w:ascii="Verdana" w:hAnsi="Verdana"/>
          <w:bCs/>
          <w:sz w:val="20"/>
        </w:rPr>
        <w:t>221007          Punch</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380667021"/>
              <w:rPr>
                <w:rFonts w:ascii="Verdana" w:hAnsi="Verdana"/>
                <w:bCs/>
                <w:sz w:val="20"/>
              </w:rPr>
            </w:pPr>
            <w:r w:rsidRPr="005B4590">
              <w:rPr>
                <w:rFonts w:ascii="Verdana" w:hAnsi="Verdana"/>
                <w:b/>
                <w:bCs/>
                <w:sz w:val="20"/>
              </w:rPr>
              <w:t>22.</w:t>
            </w:r>
            <w:r w:rsidRPr="005B4590">
              <w:rPr>
                <w:rFonts w:ascii="Verdana" w:hAnsi="Verdana"/>
                <w:bCs/>
                <w:sz w:val="20"/>
              </w:rPr>
              <w:t>   </w:t>
            </w:r>
            <w:r w:rsidRPr="005B4590">
              <w:rPr>
                <w:rFonts w:ascii="Verdana" w:hAnsi="Verdana"/>
                <w:b/>
                <w:bCs/>
                <w:sz w:val="20"/>
              </w:rPr>
              <w:t>JOSE OLIVER MARTINEZ HERNANDEZ,</w:t>
            </w:r>
            <w:r w:rsidRPr="005B4590">
              <w:rPr>
                <w:rFonts w:ascii="Verdana" w:hAnsi="Verdana"/>
                <w:bCs/>
                <w:sz w:val="20"/>
              </w:rPr>
              <w:t>                                                  </w:t>
            </w:r>
            <w:r w:rsidRPr="005B4590">
              <w:rPr>
                <w:rFonts w:ascii="Verdana" w:hAnsi="Verdana"/>
                <w:b/>
                <w:bCs/>
                <w:sz w:val="20"/>
              </w:rPr>
              <w:t>R.F.C. MAHO741022TI0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222001          No. 1</w:t>
      </w:r>
    </w:p>
    <w:p w:rsidR="005B4590" w:rsidRPr="005B4590" w:rsidRDefault="005B4590" w:rsidP="005B4590">
      <w:pPr>
        <w:jc w:val="both"/>
        <w:rPr>
          <w:rFonts w:ascii="Verdana" w:hAnsi="Verdana"/>
          <w:bCs/>
          <w:sz w:val="20"/>
        </w:rPr>
      </w:pPr>
      <w:r w:rsidRPr="005B4590">
        <w:rPr>
          <w:rFonts w:ascii="Verdana" w:hAnsi="Verdana"/>
          <w:bCs/>
          <w:sz w:val="20"/>
        </w:rPr>
        <w:t>222002          No. 2</w:t>
      </w:r>
    </w:p>
    <w:p w:rsidR="005B4590" w:rsidRPr="005B4590" w:rsidRDefault="005B4590" w:rsidP="005B4590">
      <w:pPr>
        <w:jc w:val="both"/>
        <w:rPr>
          <w:rFonts w:ascii="Verdana" w:hAnsi="Verdana"/>
          <w:bCs/>
          <w:sz w:val="20"/>
        </w:rPr>
      </w:pPr>
      <w:r w:rsidRPr="005B4590">
        <w:rPr>
          <w:rFonts w:ascii="Verdana" w:hAnsi="Verdana"/>
          <w:bCs/>
          <w:sz w:val="20"/>
        </w:rPr>
        <w:t>222003          No. 4</w:t>
      </w:r>
    </w:p>
    <w:p w:rsidR="005B4590" w:rsidRPr="005B4590" w:rsidRDefault="005B4590" w:rsidP="005B4590">
      <w:pPr>
        <w:jc w:val="both"/>
        <w:rPr>
          <w:rFonts w:ascii="Verdana" w:hAnsi="Verdana"/>
          <w:bCs/>
          <w:sz w:val="20"/>
        </w:rPr>
      </w:pPr>
      <w:r w:rsidRPr="005B4590">
        <w:rPr>
          <w:rFonts w:ascii="Verdana" w:hAnsi="Verdana"/>
          <w:bCs/>
          <w:sz w:val="20"/>
        </w:rPr>
        <w:t>222004          No. 5</w:t>
      </w:r>
    </w:p>
    <w:p w:rsidR="005B4590" w:rsidRPr="005B4590" w:rsidRDefault="005B4590" w:rsidP="005B4590">
      <w:pPr>
        <w:jc w:val="both"/>
        <w:rPr>
          <w:rFonts w:ascii="Verdana" w:hAnsi="Verdana"/>
          <w:bCs/>
          <w:sz w:val="20"/>
        </w:rPr>
      </w:pPr>
      <w:r w:rsidRPr="005B4590">
        <w:rPr>
          <w:rFonts w:ascii="Verdana" w:hAnsi="Verdana"/>
          <w:bCs/>
          <w:sz w:val="20"/>
        </w:rPr>
        <w:lastRenderedPageBreak/>
        <w:t>222005          No. 5 Extra</w:t>
      </w:r>
    </w:p>
    <w:p w:rsidR="005B4590" w:rsidRPr="005B4590" w:rsidRDefault="005B4590" w:rsidP="005B4590">
      <w:pPr>
        <w:jc w:val="both"/>
        <w:rPr>
          <w:rFonts w:ascii="Verdana" w:hAnsi="Verdana"/>
          <w:bCs/>
          <w:sz w:val="20"/>
        </w:rPr>
      </w:pPr>
      <w:r w:rsidRPr="005B4590">
        <w:rPr>
          <w:rFonts w:ascii="Verdana" w:hAnsi="Verdana"/>
          <w:bCs/>
          <w:sz w:val="20"/>
        </w:rPr>
        <w:t>222006          No. 6</w:t>
      </w:r>
    </w:p>
    <w:p w:rsidR="005B4590" w:rsidRPr="005B4590" w:rsidRDefault="005B4590" w:rsidP="005B4590">
      <w:pPr>
        <w:jc w:val="both"/>
        <w:rPr>
          <w:rFonts w:ascii="Verdana" w:hAnsi="Verdana"/>
          <w:bCs/>
          <w:sz w:val="20"/>
        </w:rPr>
      </w:pPr>
      <w:r w:rsidRPr="005B4590">
        <w:rPr>
          <w:rFonts w:ascii="Verdana" w:hAnsi="Verdana"/>
          <w:bCs/>
          <w:sz w:val="20"/>
        </w:rPr>
        <w:t>222007          No. 6 Extra</w:t>
      </w:r>
    </w:p>
    <w:p w:rsidR="005B4590" w:rsidRPr="005B4590" w:rsidRDefault="005B4590" w:rsidP="005B4590">
      <w:pPr>
        <w:jc w:val="both"/>
        <w:rPr>
          <w:rFonts w:ascii="Verdana" w:hAnsi="Verdana"/>
          <w:bCs/>
          <w:sz w:val="20"/>
        </w:rPr>
      </w:pPr>
      <w:r w:rsidRPr="005B4590">
        <w:rPr>
          <w:rFonts w:ascii="Verdana" w:hAnsi="Verdana"/>
          <w:bCs/>
          <w:sz w:val="20"/>
        </w:rPr>
        <w:t>222008          No. 7</w:t>
      </w:r>
    </w:p>
    <w:p w:rsidR="005B4590" w:rsidRPr="005B4590" w:rsidRDefault="005B4590" w:rsidP="005B4590">
      <w:pPr>
        <w:jc w:val="both"/>
        <w:rPr>
          <w:rFonts w:ascii="Verdana" w:hAnsi="Verdana"/>
          <w:bCs/>
          <w:sz w:val="20"/>
        </w:rPr>
      </w:pPr>
      <w:r w:rsidRPr="005B4590">
        <w:rPr>
          <w:rFonts w:ascii="Verdana" w:hAnsi="Verdana"/>
          <w:bCs/>
          <w:sz w:val="20"/>
        </w:rPr>
        <w:t>222009          No. 8</w:t>
      </w:r>
    </w:p>
    <w:p w:rsidR="005B4590" w:rsidRPr="005B4590" w:rsidRDefault="005B4590" w:rsidP="005B4590">
      <w:pPr>
        <w:jc w:val="both"/>
        <w:rPr>
          <w:rFonts w:ascii="Verdana" w:hAnsi="Verdana"/>
          <w:bCs/>
          <w:sz w:val="20"/>
        </w:rPr>
      </w:pPr>
      <w:r w:rsidRPr="005B4590">
        <w:rPr>
          <w:rFonts w:ascii="Verdana" w:hAnsi="Verdana"/>
          <w:bCs/>
          <w:sz w:val="20"/>
        </w:rPr>
        <w:t>222010          No. 9</w:t>
      </w:r>
    </w:p>
    <w:p w:rsidR="005B4590" w:rsidRPr="005B4590" w:rsidRDefault="005B4590" w:rsidP="005B4590">
      <w:pPr>
        <w:jc w:val="both"/>
        <w:rPr>
          <w:rFonts w:ascii="Verdana" w:hAnsi="Verdana"/>
          <w:bCs/>
          <w:sz w:val="20"/>
        </w:rPr>
      </w:pPr>
      <w:r w:rsidRPr="005B4590">
        <w:rPr>
          <w:rFonts w:ascii="Verdana" w:hAnsi="Verdana"/>
          <w:bCs/>
          <w:sz w:val="20"/>
        </w:rPr>
        <w:t>222011          Especial Cecilia</w:t>
      </w:r>
    </w:p>
    <w:p w:rsidR="005B4590" w:rsidRPr="005B4590" w:rsidRDefault="005B4590" w:rsidP="005B4590">
      <w:pPr>
        <w:jc w:val="both"/>
        <w:rPr>
          <w:rFonts w:ascii="Verdana" w:hAnsi="Verdana"/>
          <w:bCs/>
          <w:sz w:val="20"/>
        </w:rPr>
      </w:pPr>
      <w:r w:rsidRPr="005B4590">
        <w:rPr>
          <w:rFonts w:ascii="Verdana" w:hAnsi="Verdana"/>
          <w:bCs/>
          <w:sz w:val="20"/>
        </w:rPr>
        <w:t>222012          U-18</w:t>
      </w:r>
    </w:p>
    <w:p w:rsidR="005B4590" w:rsidRPr="005B4590" w:rsidRDefault="005B4590" w:rsidP="005B4590">
      <w:pPr>
        <w:jc w:val="both"/>
        <w:rPr>
          <w:rFonts w:ascii="Verdana" w:hAnsi="Verdana"/>
          <w:bCs/>
          <w:sz w:val="20"/>
        </w:rPr>
      </w:pPr>
      <w:r w:rsidRPr="005B4590">
        <w:rPr>
          <w:rFonts w:ascii="Verdana" w:hAnsi="Verdana"/>
          <w:bCs/>
          <w:sz w:val="20"/>
        </w:rPr>
        <w:t>222013          Cedros Especial</w:t>
      </w:r>
    </w:p>
    <w:p w:rsidR="005B4590" w:rsidRPr="005B4590" w:rsidRDefault="005B4590" w:rsidP="005B4590">
      <w:pPr>
        <w:jc w:val="both"/>
        <w:rPr>
          <w:rFonts w:ascii="Verdana" w:hAnsi="Verdana"/>
          <w:bCs/>
          <w:sz w:val="20"/>
        </w:rPr>
      </w:pPr>
      <w:r w:rsidRPr="005B4590">
        <w:rPr>
          <w:rFonts w:ascii="Verdana" w:hAnsi="Verdana"/>
          <w:bCs/>
          <w:sz w:val="20"/>
        </w:rPr>
        <w:t>222014          Panetelas</w:t>
      </w:r>
    </w:p>
    <w:p w:rsidR="005B4590" w:rsidRPr="005B4590" w:rsidRDefault="005B4590" w:rsidP="005B4590">
      <w:pPr>
        <w:jc w:val="both"/>
        <w:rPr>
          <w:rFonts w:ascii="Verdana" w:hAnsi="Verdana"/>
          <w:bCs/>
          <w:sz w:val="20"/>
        </w:rPr>
      </w:pPr>
      <w:r w:rsidRPr="005B4590">
        <w:rPr>
          <w:rFonts w:ascii="Verdana" w:hAnsi="Verdana"/>
          <w:bCs/>
          <w:sz w:val="20"/>
        </w:rPr>
        <w:t>222015          Enanos</w:t>
      </w:r>
    </w:p>
    <w:p w:rsidR="005B4590" w:rsidRPr="005B4590" w:rsidRDefault="005B4590" w:rsidP="005B4590">
      <w:pPr>
        <w:jc w:val="both"/>
        <w:rPr>
          <w:rFonts w:ascii="Verdana" w:hAnsi="Verdana"/>
          <w:bCs/>
          <w:sz w:val="20"/>
        </w:rPr>
      </w:pPr>
      <w:r w:rsidRPr="005B4590">
        <w:rPr>
          <w:rFonts w:ascii="Verdana" w:hAnsi="Verdana"/>
          <w:bCs/>
          <w:sz w:val="20"/>
        </w:rPr>
        <w:t>222016          Veracruzanos</w:t>
      </w:r>
    </w:p>
    <w:p w:rsidR="005B4590" w:rsidRPr="005B4590" w:rsidRDefault="005B4590" w:rsidP="005B4590">
      <w:pPr>
        <w:jc w:val="both"/>
        <w:rPr>
          <w:rFonts w:ascii="Verdana" w:hAnsi="Verdana"/>
          <w:bCs/>
          <w:sz w:val="20"/>
        </w:rPr>
      </w:pPr>
      <w:r w:rsidRPr="005B4590">
        <w:rPr>
          <w:rFonts w:ascii="Verdana" w:hAnsi="Verdana"/>
          <w:bCs/>
          <w:sz w:val="20"/>
        </w:rPr>
        <w:t>222017          Cazadores</w:t>
      </w:r>
    </w:p>
    <w:p w:rsidR="005B4590" w:rsidRPr="005B4590" w:rsidRDefault="005B4590" w:rsidP="005B4590">
      <w:pPr>
        <w:jc w:val="both"/>
        <w:rPr>
          <w:rFonts w:ascii="Verdana" w:hAnsi="Verdana"/>
          <w:bCs/>
          <w:sz w:val="20"/>
        </w:rPr>
      </w:pPr>
      <w:r w:rsidRPr="005B4590">
        <w:rPr>
          <w:rFonts w:ascii="Verdana" w:hAnsi="Verdana"/>
          <w:bCs/>
          <w:sz w:val="20"/>
        </w:rPr>
        <w:t>222018          Intermedios</w:t>
      </w:r>
    </w:p>
    <w:p w:rsidR="005B4590" w:rsidRPr="005B4590" w:rsidRDefault="005B4590" w:rsidP="005B4590">
      <w:pPr>
        <w:jc w:val="both"/>
        <w:rPr>
          <w:rFonts w:ascii="Verdana" w:hAnsi="Verdana"/>
          <w:bCs/>
          <w:sz w:val="20"/>
        </w:rPr>
      </w:pPr>
      <w:r w:rsidRPr="005B4590">
        <w:rPr>
          <w:rFonts w:ascii="Verdana" w:hAnsi="Verdana"/>
          <w:bCs/>
          <w:sz w:val="20"/>
        </w:rPr>
        <w:t>222019          Petit</w:t>
      </w:r>
    </w:p>
    <w:p w:rsidR="005B4590" w:rsidRPr="005B4590" w:rsidRDefault="005B4590" w:rsidP="005B4590">
      <w:pPr>
        <w:jc w:val="both"/>
        <w:rPr>
          <w:rFonts w:ascii="Verdana" w:hAnsi="Verdana"/>
          <w:bCs/>
          <w:sz w:val="20"/>
        </w:rPr>
      </w:pPr>
      <w:r w:rsidRPr="005B4590">
        <w:rPr>
          <w:rFonts w:ascii="Verdana" w:hAnsi="Verdana"/>
          <w:bCs/>
          <w:sz w:val="20"/>
        </w:rPr>
        <w:t>222020          Zets</w:t>
      </w:r>
    </w:p>
    <w:p w:rsidR="005B4590" w:rsidRPr="005B4590" w:rsidRDefault="005B4590" w:rsidP="005B4590">
      <w:pPr>
        <w:jc w:val="both"/>
        <w:rPr>
          <w:rFonts w:ascii="Verdana" w:hAnsi="Verdana"/>
          <w:bCs/>
          <w:sz w:val="20"/>
        </w:rPr>
      </w:pPr>
      <w:r w:rsidRPr="005B4590">
        <w:rPr>
          <w:rFonts w:ascii="Verdana" w:hAnsi="Verdana"/>
          <w:bCs/>
          <w:sz w:val="20"/>
        </w:rPr>
        <w:t>222021          Cedros</w:t>
      </w:r>
    </w:p>
    <w:p w:rsidR="005B4590" w:rsidRPr="005B4590" w:rsidRDefault="005B4590" w:rsidP="005B4590">
      <w:pPr>
        <w:jc w:val="both"/>
        <w:rPr>
          <w:rFonts w:ascii="Verdana" w:hAnsi="Verdana"/>
          <w:bCs/>
          <w:sz w:val="20"/>
        </w:rPr>
      </w:pPr>
      <w:r w:rsidRPr="005B4590">
        <w:rPr>
          <w:rFonts w:ascii="Verdana" w:hAnsi="Verdana"/>
          <w:bCs/>
          <w:sz w:val="20"/>
        </w:rPr>
        <w:t>222022          Presidentes</w:t>
      </w:r>
    </w:p>
    <w:p w:rsidR="005B4590" w:rsidRPr="005B4590" w:rsidRDefault="005B4590" w:rsidP="005B4590">
      <w:pPr>
        <w:jc w:val="both"/>
        <w:rPr>
          <w:rFonts w:ascii="Verdana" w:hAnsi="Verdana"/>
          <w:bCs/>
          <w:sz w:val="20"/>
        </w:rPr>
      </w:pPr>
      <w:r w:rsidRPr="005B4590">
        <w:rPr>
          <w:rFonts w:ascii="Verdana" w:hAnsi="Verdana"/>
          <w:bCs/>
          <w:sz w:val="20"/>
        </w:rPr>
        <w:t>222023          Cedritos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53230097"/>
              <w:rPr>
                <w:rFonts w:ascii="Verdana" w:hAnsi="Verdana"/>
                <w:bCs/>
                <w:sz w:val="20"/>
              </w:rPr>
            </w:pPr>
            <w:r w:rsidRPr="005B4590">
              <w:rPr>
                <w:rFonts w:ascii="Verdana" w:hAnsi="Verdana"/>
                <w:b/>
                <w:bCs/>
                <w:sz w:val="20"/>
              </w:rPr>
              <w:t>23.</w:t>
            </w:r>
            <w:r w:rsidRPr="005B4590">
              <w:rPr>
                <w:rFonts w:ascii="Verdana" w:hAnsi="Verdana"/>
                <w:bCs/>
                <w:sz w:val="20"/>
              </w:rPr>
              <w:t>   </w:t>
            </w:r>
            <w:r w:rsidRPr="005B4590">
              <w:rPr>
                <w:rFonts w:ascii="Verdana" w:hAnsi="Verdana"/>
                <w:b/>
                <w:bCs/>
                <w:sz w:val="20"/>
              </w:rPr>
              <w:t>MARIO ACOSTA AGUILAR,</w:t>
            </w:r>
            <w:r w:rsidRPr="005B4590">
              <w:rPr>
                <w:rFonts w:ascii="Verdana" w:hAnsi="Verdana"/>
                <w:bCs/>
                <w:sz w:val="20"/>
              </w:rPr>
              <w:t>                                                                 </w:t>
            </w:r>
            <w:r w:rsidRPr="005B4590">
              <w:rPr>
                <w:rFonts w:ascii="Verdana" w:hAnsi="Verdana"/>
                <w:b/>
                <w:bCs/>
                <w:sz w:val="20"/>
              </w:rPr>
              <w:t>R.F.C. AOAM650517368</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223001          Hoja Selecta Espléndidos</w:t>
      </w:r>
    </w:p>
    <w:p w:rsidR="005B4590" w:rsidRPr="005B4590" w:rsidRDefault="005B4590" w:rsidP="005B4590">
      <w:pPr>
        <w:jc w:val="both"/>
        <w:rPr>
          <w:rFonts w:ascii="Verdana" w:hAnsi="Verdana"/>
          <w:bCs/>
          <w:sz w:val="20"/>
        </w:rPr>
      </w:pPr>
      <w:r w:rsidRPr="005B4590">
        <w:rPr>
          <w:rFonts w:ascii="Verdana" w:hAnsi="Verdana"/>
          <w:bCs/>
          <w:sz w:val="20"/>
        </w:rPr>
        <w:t>223002          Hoja Selecta #2</w:t>
      </w:r>
    </w:p>
    <w:p w:rsidR="005B4590" w:rsidRPr="005B4590" w:rsidRDefault="005B4590" w:rsidP="005B4590">
      <w:pPr>
        <w:jc w:val="both"/>
        <w:rPr>
          <w:rFonts w:ascii="Verdana" w:hAnsi="Verdana"/>
          <w:bCs/>
          <w:sz w:val="20"/>
        </w:rPr>
      </w:pPr>
      <w:r w:rsidRPr="005B4590">
        <w:rPr>
          <w:rFonts w:ascii="Verdana" w:hAnsi="Verdana"/>
          <w:bCs/>
          <w:sz w:val="20"/>
        </w:rPr>
        <w:t>223003          Hoja Selecta #4</w:t>
      </w:r>
    </w:p>
    <w:p w:rsidR="005B4590" w:rsidRPr="005B4590" w:rsidRDefault="005B4590" w:rsidP="005B4590">
      <w:pPr>
        <w:jc w:val="both"/>
        <w:rPr>
          <w:rFonts w:ascii="Verdana" w:hAnsi="Verdana"/>
          <w:bCs/>
          <w:sz w:val="20"/>
        </w:rPr>
      </w:pPr>
      <w:r w:rsidRPr="005B4590">
        <w:rPr>
          <w:rFonts w:ascii="Verdana" w:hAnsi="Verdana"/>
          <w:bCs/>
          <w:sz w:val="20"/>
        </w:rPr>
        <w:lastRenderedPageBreak/>
        <w:t>223004          Hoja Selecta Churchill</w:t>
      </w:r>
    </w:p>
    <w:p w:rsidR="005B4590" w:rsidRPr="005B4590" w:rsidRDefault="005B4590" w:rsidP="005B4590">
      <w:pPr>
        <w:jc w:val="both"/>
        <w:rPr>
          <w:rFonts w:ascii="Verdana" w:hAnsi="Verdana"/>
          <w:bCs/>
          <w:sz w:val="20"/>
        </w:rPr>
      </w:pPr>
      <w:r w:rsidRPr="005B4590">
        <w:rPr>
          <w:rFonts w:ascii="Verdana" w:hAnsi="Verdana"/>
          <w:bCs/>
          <w:sz w:val="20"/>
        </w:rPr>
        <w:t>223005          Hoja Selecta Robustos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924190054"/>
              <w:rPr>
                <w:rFonts w:ascii="Verdana" w:hAnsi="Verdana"/>
                <w:bCs/>
                <w:sz w:val="20"/>
              </w:rPr>
            </w:pPr>
            <w:r w:rsidRPr="005B4590">
              <w:rPr>
                <w:rFonts w:ascii="Verdana" w:hAnsi="Verdana"/>
                <w:b/>
                <w:bCs/>
                <w:sz w:val="20"/>
              </w:rPr>
              <w:t>24.</w:t>
            </w:r>
            <w:r w:rsidRPr="005B4590">
              <w:rPr>
                <w:rFonts w:ascii="Verdana" w:hAnsi="Verdana"/>
                <w:bCs/>
                <w:sz w:val="20"/>
              </w:rPr>
              <w:t>   </w:t>
            </w:r>
            <w:r w:rsidRPr="005B4590">
              <w:rPr>
                <w:rFonts w:ascii="Verdana" w:hAnsi="Verdana"/>
                <w:b/>
                <w:bCs/>
                <w:sz w:val="20"/>
              </w:rPr>
              <w:t>MARIA DE LA LUZ DE LA FUENTE CAMARENA,</w:t>
            </w:r>
            <w:r w:rsidRPr="005B4590">
              <w:rPr>
                <w:rFonts w:ascii="Verdana" w:hAnsi="Verdana"/>
                <w:bCs/>
                <w:sz w:val="20"/>
              </w:rPr>
              <w:t>                                        </w:t>
            </w:r>
            <w:r w:rsidRPr="005B4590">
              <w:rPr>
                <w:rFonts w:ascii="Verdana" w:hAnsi="Verdana"/>
                <w:b/>
                <w:bCs/>
                <w:sz w:val="20"/>
              </w:rPr>
              <w:t>R.F.C. FUCL6504129L2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224001          Mazo Tripa Larga</w:t>
      </w:r>
    </w:p>
    <w:p w:rsidR="005B4590" w:rsidRPr="005B4590" w:rsidRDefault="005B4590" w:rsidP="005B4590">
      <w:pPr>
        <w:jc w:val="both"/>
        <w:rPr>
          <w:rFonts w:ascii="Verdana" w:hAnsi="Verdana"/>
          <w:bCs/>
          <w:sz w:val="20"/>
        </w:rPr>
      </w:pPr>
      <w:r w:rsidRPr="005B4590">
        <w:rPr>
          <w:rFonts w:ascii="Verdana" w:hAnsi="Verdana"/>
          <w:bCs/>
          <w:sz w:val="20"/>
        </w:rPr>
        <w:t>224002          Mazo Tripa Corta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920820075"/>
              <w:rPr>
                <w:rFonts w:ascii="Verdana" w:hAnsi="Verdana"/>
                <w:bCs/>
                <w:sz w:val="20"/>
              </w:rPr>
            </w:pPr>
            <w:r w:rsidRPr="005B4590">
              <w:rPr>
                <w:rFonts w:ascii="Verdana" w:hAnsi="Verdana"/>
                <w:b/>
                <w:bCs/>
                <w:sz w:val="20"/>
              </w:rPr>
              <w:t>25.</w:t>
            </w:r>
            <w:r w:rsidRPr="005B4590">
              <w:rPr>
                <w:rFonts w:ascii="Verdana" w:hAnsi="Verdana"/>
                <w:bCs/>
                <w:sz w:val="20"/>
              </w:rPr>
              <w:t>   </w:t>
            </w:r>
            <w:r w:rsidRPr="005B4590">
              <w:rPr>
                <w:rFonts w:ascii="Verdana" w:hAnsi="Verdana"/>
                <w:b/>
                <w:bCs/>
                <w:sz w:val="20"/>
              </w:rPr>
              <w:t>JACKSONVILLE U.S. BRANDS, S.A. DE C.V.,</w:t>
            </w:r>
            <w:r w:rsidRPr="005B4590">
              <w:rPr>
                <w:rFonts w:ascii="Verdana" w:hAnsi="Verdana"/>
                <w:bCs/>
                <w:sz w:val="20"/>
              </w:rPr>
              <w:t>                                            </w:t>
            </w:r>
            <w:r w:rsidRPr="005B4590">
              <w:rPr>
                <w:rFonts w:ascii="Verdana" w:hAnsi="Verdana"/>
                <w:b/>
                <w:bCs/>
                <w:sz w:val="20"/>
              </w:rPr>
              <w:t>R.F.C. JUB020910K11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025001          Posse 85 m.m.</w:t>
      </w:r>
    </w:p>
    <w:p w:rsidR="005B4590" w:rsidRPr="005B4590" w:rsidRDefault="005B4590" w:rsidP="005B4590">
      <w:pPr>
        <w:jc w:val="both"/>
        <w:rPr>
          <w:rFonts w:ascii="Verdana" w:hAnsi="Verdana"/>
          <w:bCs/>
          <w:sz w:val="20"/>
        </w:rPr>
      </w:pPr>
      <w:r w:rsidRPr="005B4590">
        <w:rPr>
          <w:rFonts w:ascii="Verdana" w:hAnsi="Verdana"/>
          <w:bCs/>
          <w:sz w:val="20"/>
        </w:rPr>
        <w:t>025002          Posse 100 m.m.</w:t>
      </w:r>
    </w:p>
    <w:p w:rsidR="005B4590" w:rsidRPr="005B4590" w:rsidRDefault="005B4590" w:rsidP="005B4590">
      <w:pPr>
        <w:jc w:val="both"/>
        <w:rPr>
          <w:rFonts w:ascii="Verdana" w:hAnsi="Verdana"/>
          <w:bCs/>
          <w:sz w:val="20"/>
        </w:rPr>
      </w:pPr>
      <w:r w:rsidRPr="005B4590">
        <w:rPr>
          <w:rFonts w:ascii="Verdana" w:hAnsi="Verdana"/>
          <w:bCs/>
          <w:sz w:val="20"/>
        </w:rPr>
        <w:t>025003          Posse Lights 85 m.m.</w:t>
      </w:r>
    </w:p>
    <w:p w:rsidR="005B4590" w:rsidRPr="005B4590" w:rsidRDefault="005B4590" w:rsidP="005B4590">
      <w:pPr>
        <w:jc w:val="both"/>
        <w:rPr>
          <w:rFonts w:ascii="Verdana" w:hAnsi="Verdana"/>
          <w:bCs/>
          <w:sz w:val="20"/>
        </w:rPr>
      </w:pPr>
      <w:r w:rsidRPr="005B4590">
        <w:rPr>
          <w:rFonts w:ascii="Verdana" w:hAnsi="Verdana"/>
          <w:bCs/>
          <w:sz w:val="20"/>
        </w:rPr>
        <w:t>025004          Posse Lights 100 m.m</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68816692"/>
              <w:rPr>
                <w:rFonts w:ascii="Verdana" w:hAnsi="Verdana"/>
                <w:bCs/>
                <w:sz w:val="20"/>
              </w:rPr>
            </w:pPr>
            <w:r w:rsidRPr="005B4590">
              <w:rPr>
                <w:rFonts w:ascii="Verdana" w:hAnsi="Verdana"/>
                <w:b/>
                <w:bCs/>
                <w:sz w:val="20"/>
              </w:rPr>
              <w:t>26.</w:t>
            </w:r>
            <w:r w:rsidRPr="005B4590">
              <w:rPr>
                <w:rFonts w:ascii="Verdana" w:hAnsi="Verdana"/>
                <w:bCs/>
                <w:sz w:val="20"/>
              </w:rPr>
              <w:t>   </w:t>
            </w:r>
            <w:r w:rsidRPr="005B4590">
              <w:rPr>
                <w:rFonts w:ascii="Verdana" w:hAnsi="Verdana"/>
                <w:b/>
                <w:bCs/>
                <w:sz w:val="20"/>
              </w:rPr>
              <w:t>CIROOMEX, S.A. DE C.V.,</w:t>
            </w:r>
            <w:r w:rsidRPr="005B4590">
              <w:rPr>
                <w:rFonts w:ascii="Verdana" w:hAnsi="Verdana"/>
                <w:bCs/>
                <w:sz w:val="20"/>
              </w:rPr>
              <w:t>                                                                    </w:t>
            </w:r>
            <w:r w:rsidRPr="005B4590">
              <w:rPr>
                <w:rFonts w:ascii="Verdana" w:hAnsi="Verdana"/>
                <w:b/>
                <w:bCs/>
                <w:sz w:val="20"/>
              </w:rPr>
              <w:t>R.F.C. CIR030513K84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026020          RGD Cajetilla Dura con Filtro</w:t>
      </w:r>
    </w:p>
    <w:p w:rsidR="005B4590" w:rsidRPr="005B4590" w:rsidRDefault="005B4590" w:rsidP="005B4590">
      <w:pPr>
        <w:jc w:val="both"/>
        <w:rPr>
          <w:rFonts w:ascii="Verdana" w:hAnsi="Verdana"/>
          <w:bCs/>
          <w:sz w:val="20"/>
        </w:rPr>
      </w:pPr>
      <w:r w:rsidRPr="005B4590">
        <w:rPr>
          <w:rFonts w:ascii="Verdana" w:hAnsi="Verdana"/>
          <w:bCs/>
          <w:sz w:val="20"/>
        </w:rPr>
        <w:t>026021          RGD Cajetilla Dura con Filtro Mentolados</w:t>
      </w:r>
    </w:p>
    <w:p w:rsidR="005B4590" w:rsidRPr="005B4590" w:rsidRDefault="005B4590" w:rsidP="005B4590">
      <w:pPr>
        <w:jc w:val="both"/>
        <w:rPr>
          <w:rFonts w:ascii="Verdana" w:hAnsi="Verdana"/>
          <w:bCs/>
          <w:sz w:val="20"/>
        </w:rPr>
      </w:pPr>
      <w:r w:rsidRPr="005B4590">
        <w:rPr>
          <w:rFonts w:ascii="Verdana" w:hAnsi="Verdana"/>
          <w:bCs/>
          <w:sz w:val="20"/>
        </w:rPr>
        <w:t>026022          RGD Cajetilla Dura con Filtro Café</w:t>
      </w:r>
    </w:p>
    <w:p w:rsidR="005B4590" w:rsidRPr="005B4590" w:rsidRDefault="005B4590" w:rsidP="005B4590">
      <w:pPr>
        <w:jc w:val="both"/>
        <w:rPr>
          <w:rFonts w:ascii="Verdana" w:hAnsi="Verdana"/>
          <w:bCs/>
          <w:sz w:val="20"/>
        </w:rPr>
      </w:pPr>
      <w:r w:rsidRPr="005B4590">
        <w:rPr>
          <w:rFonts w:ascii="Verdana" w:hAnsi="Verdana"/>
          <w:bCs/>
          <w:sz w:val="20"/>
        </w:rPr>
        <w:t>026023          RGD Cajetilla Dura con Filtro Lights</w:t>
      </w:r>
    </w:p>
    <w:p w:rsidR="005B4590" w:rsidRPr="005B4590" w:rsidRDefault="005B4590" w:rsidP="005B4590">
      <w:pPr>
        <w:jc w:val="both"/>
        <w:rPr>
          <w:rFonts w:ascii="Verdana" w:hAnsi="Verdana"/>
          <w:bCs/>
          <w:sz w:val="20"/>
        </w:rPr>
      </w:pPr>
      <w:r w:rsidRPr="005B4590">
        <w:rPr>
          <w:rFonts w:ascii="Verdana" w:hAnsi="Verdana"/>
          <w:bCs/>
          <w:sz w:val="20"/>
        </w:rPr>
        <w:t>026024          RGD Cajetilla Suave con Filtro</w:t>
      </w:r>
    </w:p>
    <w:p w:rsidR="005B4590" w:rsidRPr="005B4590" w:rsidRDefault="005B4590" w:rsidP="005B4590">
      <w:pPr>
        <w:jc w:val="both"/>
        <w:rPr>
          <w:rFonts w:ascii="Verdana" w:hAnsi="Verdana"/>
          <w:bCs/>
          <w:sz w:val="20"/>
        </w:rPr>
      </w:pPr>
      <w:r w:rsidRPr="005B4590">
        <w:rPr>
          <w:rFonts w:ascii="Verdana" w:hAnsi="Verdana"/>
          <w:bCs/>
          <w:sz w:val="20"/>
        </w:rPr>
        <w:lastRenderedPageBreak/>
        <w:t>026025          RGD Cajetilla Suave con Filtro Mentolados</w:t>
      </w:r>
    </w:p>
    <w:p w:rsidR="005B4590" w:rsidRPr="005B4590" w:rsidRDefault="005B4590" w:rsidP="005B4590">
      <w:pPr>
        <w:jc w:val="both"/>
        <w:rPr>
          <w:rFonts w:ascii="Verdana" w:hAnsi="Verdana"/>
          <w:bCs/>
          <w:sz w:val="20"/>
        </w:rPr>
      </w:pPr>
      <w:r w:rsidRPr="005B4590">
        <w:rPr>
          <w:rFonts w:ascii="Verdana" w:hAnsi="Verdana"/>
          <w:bCs/>
          <w:sz w:val="20"/>
        </w:rPr>
        <w:t>026026          RGD Cajetilla Suave con Filtro Café</w:t>
      </w:r>
    </w:p>
    <w:p w:rsidR="005B4590" w:rsidRPr="005B4590" w:rsidRDefault="005B4590" w:rsidP="005B4590">
      <w:pPr>
        <w:jc w:val="both"/>
        <w:rPr>
          <w:rFonts w:ascii="Verdana" w:hAnsi="Verdana"/>
          <w:bCs/>
          <w:sz w:val="20"/>
        </w:rPr>
      </w:pPr>
      <w:r w:rsidRPr="005B4590">
        <w:rPr>
          <w:rFonts w:ascii="Verdana" w:hAnsi="Verdana"/>
          <w:bCs/>
          <w:sz w:val="20"/>
        </w:rPr>
        <w:t>026027          RGD Cajetilla Suave con Filtro Lights</w:t>
      </w:r>
    </w:p>
    <w:p w:rsidR="005B4590" w:rsidRPr="005B4590" w:rsidRDefault="005B4590" w:rsidP="005B4590">
      <w:pPr>
        <w:jc w:val="both"/>
        <w:rPr>
          <w:rFonts w:ascii="Verdana" w:hAnsi="Verdana"/>
          <w:bCs/>
          <w:sz w:val="20"/>
        </w:rPr>
      </w:pPr>
      <w:r w:rsidRPr="005B4590">
        <w:rPr>
          <w:rFonts w:ascii="Verdana" w:hAnsi="Verdana"/>
          <w:bCs/>
          <w:sz w:val="20"/>
        </w:rPr>
        <w:t>026028          Hanhello Full Flavor</w:t>
      </w:r>
    </w:p>
    <w:p w:rsidR="005B4590" w:rsidRPr="005B4590" w:rsidRDefault="005B4590" w:rsidP="005B4590">
      <w:pPr>
        <w:jc w:val="both"/>
        <w:rPr>
          <w:rFonts w:ascii="Verdana" w:hAnsi="Verdana"/>
          <w:bCs/>
          <w:sz w:val="20"/>
        </w:rPr>
      </w:pPr>
      <w:r w:rsidRPr="005B4590">
        <w:rPr>
          <w:rFonts w:ascii="Verdana" w:hAnsi="Verdana"/>
          <w:bCs/>
          <w:sz w:val="20"/>
        </w:rPr>
        <w:t>026029          Hanhello Light</w:t>
      </w:r>
    </w:p>
    <w:p w:rsidR="005B4590" w:rsidRPr="005B4590" w:rsidRDefault="005B4590" w:rsidP="005B4590">
      <w:pPr>
        <w:jc w:val="both"/>
        <w:rPr>
          <w:rFonts w:ascii="Verdana" w:hAnsi="Verdana"/>
          <w:bCs/>
          <w:sz w:val="20"/>
        </w:rPr>
      </w:pPr>
      <w:r w:rsidRPr="005B4590">
        <w:rPr>
          <w:rFonts w:ascii="Verdana" w:hAnsi="Verdana"/>
          <w:bCs/>
          <w:sz w:val="20"/>
        </w:rPr>
        <w:t>026030          Hanhello Natural</w:t>
      </w:r>
    </w:p>
    <w:p w:rsidR="005B4590" w:rsidRPr="005B4590" w:rsidRDefault="005B4590" w:rsidP="005B4590">
      <w:pPr>
        <w:jc w:val="both"/>
        <w:rPr>
          <w:rFonts w:ascii="Verdana" w:hAnsi="Verdana"/>
          <w:bCs/>
          <w:sz w:val="20"/>
        </w:rPr>
      </w:pPr>
      <w:r w:rsidRPr="005B4590">
        <w:rPr>
          <w:rFonts w:ascii="Verdana" w:hAnsi="Verdana"/>
          <w:bCs/>
          <w:sz w:val="20"/>
        </w:rPr>
        <w:t>026031          Hanhello Tequila</w:t>
      </w:r>
    </w:p>
    <w:p w:rsidR="005B4590" w:rsidRPr="005B4590" w:rsidRDefault="005B4590" w:rsidP="005B4590">
      <w:pPr>
        <w:jc w:val="both"/>
        <w:rPr>
          <w:rFonts w:ascii="Verdana" w:hAnsi="Verdana"/>
          <w:bCs/>
          <w:sz w:val="20"/>
        </w:rPr>
      </w:pPr>
      <w:r w:rsidRPr="005B4590">
        <w:rPr>
          <w:rFonts w:ascii="Verdana" w:hAnsi="Verdana"/>
          <w:bCs/>
          <w:sz w:val="20"/>
        </w:rPr>
        <w:t>026032          Hanhello Limon</w:t>
      </w:r>
    </w:p>
    <w:p w:rsidR="005B4590" w:rsidRPr="005B4590" w:rsidRDefault="005B4590" w:rsidP="005B4590">
      <w:pPr>
        <w:jc w:val="both"/>
        <w:rPr>
          <w:rFonts w:ascii="Verdana" w:hAnsi="Verdana"/>
          <w:bCs/>
          <w:sz w:val="20"/>
        </w:rPr>
      </w:pPr>
      <w:r w:rsidRPr="005B4590">
        <w:rPr>
          <w:rFonts w:ascii="Verdana" w:hAnsi="Verdana"/>
          <w:bCs/>
          <w:sz w:val="20"/>
        </w:rPr>
        <w:t>026033          Fire Dance Caf</w:t>
      </w:r>
    </w:p>
    <w:p w:rsidR="005B4590" w:rsidRPr="005B4590" w:rsidRDefault="005B4590" w:rsidP="005B4590">
      <w:pPr>
        <w:jc w:val="both"/>
        <w:rPr>
          <w:rFonts w:ascii="Verdana" w:hAnsi="Verdana"/>
          <w:bCs/>
          <w:sz w:val="20"/>
        </w:rPr>
      </w:pPr>
      <w:r w:rsidRPr="005B4590">
        <w:rPr>
          <w:rFonts w:ascii="Verdana" w:hAnsi="Verdana"/>
          <w:bCs/>
          <w:sz w:val="20"/>
        </w:rPr>
        <w:t>026034          Fire Dance Full Flavor</w:t>
      </w:r>
    </w:p>
    <w:p w:rsidR="005B4590" w:rsidRPr="005B4590" w:rsidRDefault="005B4590" w:rsidP="005B4590">
      <w:pPr>
        <w:jc w:val="both"/>
        <w:rPr>
          <w:rFonts w:ascii="Verdana" w:hAnsi="Verdana"/>
          <w:bCs/>
          <w:sz w:val="20"/>
        </w:rPr>
      </w:pPr>
      <w:r w:rsidRPr="005B4590">
        <w:rPr>
          <w:rFonts w:ascii="Verdana" w:hAnsi="Verdana"/>
          <w:bCs/>
          <w:sz w:val="20"/>
        </w:rPr>
        <w:t>026035          Fire Dance Light</w:t>
      </w:r>
    </w:p>
    <w:p w:rsidR="005B4590" w:rsidRPr="005B4590" w:rsidRDefault="005B4590" w:rsidP="005B4590">
      <w:pPr>
        <w:jc w:val="both"/>
        <w:rPr>
          <w:rFonts w:ascii="Verdana" w:hAnsi="Verdana"/>
          <w:bCs/>
          <w:sz w:val="20"/>
        </w:rPr>
      </w:pPr>
      <w:r w:rsidRPr="005B4590">
        <w:rPr>
          <w:rFonts w:ascii="Verdana" w:hAnsi="Verdana"/>
          <w:bCs/>
          <w:sz w:val="20"/>
        </w:rPr>
        <w:t>026036          RGD Cajetilla Dura con Filtro Vainilla</w:t>
      </w:r>
    </w:p>
    <w:p w:rsidR="005B4590" w:rsidRPr="005B4590" w:rsidRDefault="005B4590" w:rsidP="005B4590">
      <w:pPr>
        <w:jc w:val="both"/>
        <w:rPr>
          <w:rFonts w:ascii="Verdana" w:hAnsi="Verdana"/>
          <w:bCs/>
          <w:sz w:val="20"/>
        </w:rPr>
      </w:pPr>
      <w:r w:rsidRPr="005B4590">
        <w:rPr>
          <w:rFonts w:ascii="Verdana" w:hAnsi="Verdana"/>
          <w:bCs/>
          <w:sz w:val="20"/>
        </w:rPr>
        <w:t>026037          RGD Cajetilla Dura con Filtro Chocolate</w:t>
      </w:r>
    </w:p>
    <w:p w:rsidR="005B4590" w:rsidRPr="005B4590" w:rsidRDefault="005B4590" w:rsidP="005B4590">
      <w:pPr>
        <w:jc w:val="both"/>
        <w:rPr>
          <w:rFonts w:ascii="Verdana" w:hAnsi="Verdana"/>
          <w:bCs/>
          <w:sz w:val="20"/>
        </w:rPr>
      </w:pPr>
      <w:r w:rsidRPr="005B4590">
        <w:rPr>
          <w:rFonts w:ascii="Verdana" w:hAnsi="Verdana"/>
          <w:bCs/>
          <w:sz w:val="20"/>
        </w:rPr>
        <w:t>026038          RGD Cajetilla Dura con Filtro Tequila</w:t>
      </w:r>
    </w:p>
    <w:p w:rsidR="005B4590" w:rsidRPr="005B4590" w:rsidRDefault="005B4590" w:rsidP="005B4590">
      <w:pPr>
        <w:jc w:val="both"/>
        <w:rPr>
          <w:rFonts w:ascii="Verdana" w:hAnsi="Verdana"/>
          <w:bCs/>
          <w:sz w:val="20"/>
        </w:rPr>
      </w:pPr>
      <w:r w:rsidRPr="005B4590">
        <w:rPr>
          <w:rFonts w:ascii="Verdana" w:hAnsi="Verdana"/>
          <w:bCs/>
          <w:sz w:val="20"/>
        </w:rPr>
        <w:t>026039          PANORAMA Cajetilla Dura con Filtro Menthol</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480611673"/>
              <w:rPr>
                <w:rFonts w:ascii="Verdana" w:hAnsi="Verdana"/>
                <w:bCs/>
                <w:sz w:val="20"/>
              </w:rPr>
            </w:pPr>
            <w:r w:rsidRPr="005B4590">
              <w:rPr>
                <w:rFonts w:ascii="Verdana" w:hAnsi="Verdana"/>
                <w:b/>
                <w:bCs/>
                <w:sz w:val="20"/>
              </w:rPr>
              <w:t>27.</w:t>
            </w:r>
            <w:r w:rsidRPr="005B4590">
              <w:rPr>
                <w:rFonts w:ascii="Verdana" w:hAnsi="Verdana"/>
                <w:bCs/>
                <w:sz w:val="20"/>
              </w:rPr>
              <w:t>   </w:t>
            </w:r>
            <w:r w:rsidRPr="005B4590">
              <w:rPr>
                <w:rFonts w:ascii="Verdana" w:hAnsi="Verdana"/>
                <w:b/>
                <w:bCs/>
                <w:sz w:val="20"/>
              </w:rPr>
              <w:t>FABRICA DE PUROS VALLE DE MEXICO, S.A. DE C.V.,</w:t>
            </w:r>
            <w:r w:rsidRPr="005B4590">
              <w:rPr>
                <w:rFonts w:ascii="Verdana" w:hAnsi="Verdana"/>
                <w:bCs/>
                <w:sz w:val="20"/>
              </w:rPr>
              <w:t>                               </w:t>
            </w:r>
            <w:r w:rsidRPr="005B4590">
              <w:rPr>
                <w:rFonts w:ascii="Verdana" w:hAnsi="Verdana"/>
                <w:b/>
                <w:bCs/>
                <w:sz w:val="20"/>
              </w:rPr>
              <w:t>R.F.C. FPV710707NQ9</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227001          Puros 20mm x 20cm No. 1</w:t>
      </w:r>
    </w:p>
    <w:p w:rsidR="005B4590" w:rsidRPr="005B4590" w:rsidRDefault="005B4590" w:rsidP="005B4590">
      <w:pPr>
        <w:jc w:val="both"/>
        <w:rPr>
          <w:rFonts w:ascii="Verdana" w:hAnsi="Verdana"/>
          <w:bCs/>
          <w:sz w:val="20"/>
        </w:rPr>
      </w:pPr>
      <w:r w:rsidRPr="005B4590">
        <w:rPr>
          <w:rFonts w:ascii="Verdana" w:hAnsi="Verdana"/>
          <w:bCs/>
          <w:sz w:val="20"/>
        </w:rPr>
        <w:t>227002          Puros 16mm x 16cm No. 2</w:t>
      </w:r>
    </w:p>
    <w:p w:rsidR="005B4590" w:rsidRPr="005B4590" w:rsidRDefault="005B4590" w:rsidP="005B4590">
      <w:pPr>
        <w:jc w:val="both"/>
        <w:rPr>
          <w:rFonts w:ascii="Verdana" w:hAnsi="Verdana"/>
          <w:bCs/>
          <w:sz w:val="20"/>
        </w:rPr>
      </w:pPr>
      <w:r w:rsidRPr="005B4590">
        <w:rPr>
          <w:rFonts w:ascii="Verdana" w:hAnsi="Verdana"/>
          <w:bCs/>
          <w:sz w:val="20"/>
        </w:rPr>
        <w:t>227003          Puros 16mm x 15cm No. 3 Mayor</w:t>
      </w:r>
    </w:p>
    <w:p w:rsidR="005B4590" w:rsidRPr="005B4590" w:rsidRDefault="005B4590" w:rsidP="005B4590">
      <w:pPr>
        <w:jc w:val="both"/>
        <w:rPr>
          <w:rFonts w:ascii="Verdana" w:hAnsi="Verdana"/>
          <w:bCs/>
          <w:sz w:val="20"/>
        </w:rPr>
      </w:pPr>
      <w:r w:rsidRPr="005B4590">
        <w:rPr>
          <w:rFonts w:ascii="Verdana" w:hAnsi="Verdana"/>
          <w:bCs/>
          <w:sz w:val="20"/>
        </w:rPr>
        <w:t>227004          Puros 13mm x 13cm No. 4 Minor</w:t>
      </w:r>
    </w:p>
    <w:p w:rsidR="005B4590" w:rsidRPr="005B4590" w:rsidRDefault="005B4590" w:rsidP="005B4590">
      <w:pPr>
        <w:jc w:val="both"/>
        <w:rPr>
          <w:rFonts w:ascii="Verdana" w:hAnsi="Verdana"/>
          <w:bCs/>
          <w:sz w:val="20"/>
        </w:rPr>
      </w:pPr>
      <w:r w:rsidRPr="005B4590">
        <w:rPr>
          <w:rFonts w:ascii="Verdana" w:hAnsi="Verdana"/>
          <w:bCs/>
          <w:sz w:val="20"/>
        </w:rPr>
        <w:t>227005          Puros 20mm x 12cm Sublimes</w:t>
      </w:r>
    </w:p>
    <w:p w:rsidR="005B4590" w:rsidRPr="005B4590" w:rsidRDefault="005B4590" w:rsidP="005B4590">
      <w:pPr>
        <w:jc w:val="both"/>
        <w:rPr>
          <w:rFonts w:ascii="Verdana" w:hAnsi="Verdana"/>
          <w:bCs/>
          <w:sz w:val="20"/>
        </w:rPr>
      </w:pPr>
      <w:r w:rsidRPr="005B4590">
        <w:rPr>
          <w:rFonts w:ascii="Verdana" w:hAnsi="Verdana"/>
          <w:bCs/>
          <w:sz w:val="20"/>
        </w:rPr>
        <w:t>227006          Puros 16mm x 15cm Picadura</w:t>
      </w:r>
    </w:p>
    <w:p w:rsidR="005B4590" w:rsidRPr="005B4590" w:rsidRDefault="005B4590" w:rsidP="005B4590">
      <w:pPr>
        <w:jc w:val="both"/>
        <w:rPr>
          <w:rFonts w:ascii="Verdana" w:hAnsi="Verdana"/>
          <w:bCs/>
          <w:sz w:val="20"/>
        </w:rPr>
      </w:pPr>
      <w:r w:rsidRPr="005B4590">
        <w:rPr>
          <w:rFonts w:ascii="Verdana" w:hAnsi="Verdana"/>
          <w:bCs/>
          <w:sz w:val="20"/>
        </w:rPr>
        <w:t>227007          Puros 13mm x 13cm Picadura</w:t>
      </w:r>
    </w:p>
    <w:p w:rsidR="005B4590" w:rsidRPr="005B4590" w:rsidRDefault="005B4590" w:rsidP="005B4590">
      <w:pPr>
        <w:jc w:val="both"/>
        <w:rPr>
          <w:rFonts w:ascii="Verdana" w:hAnsi="Verdana"/>
          <w:bCs/>
          <w:sz w:val="20"/>
        </w:rPr>
      </w:pPr>
      <w:r w:rsidRPr="005B4590">
        <w:rPr>
          <w:rFonts w:ascii="Verdana" w:hAnsi="Verdana"/>
          <w:bCs/>
          <w:sz w:val="20"/>
        </w:rPr>
        <w:lastRenderedPageBreak/>
        <w:t>227008          Puros 9mm x 10cm Hoja Entera</w:t>
      </w:r>
    </w:p>
    <w:p w:rsidR="005B4590" w:rsidRPr="005B4590" w:rsidRDefault="005B4590" w:rsidP="005B4590">
      <w:pPr>
        <w:jc w:val="both"/>
        <w:rPr>
          <w:rFonts w:ascii="Verdana" w:hAnsi="Verdana"/>
          <w:bCs/>
          <w:sz w:val="20"/>
        </w:rPr>
      </w:pPr>
      <w:r w:rsidRPr="005B4590">
        <w:rPr>
          <w:rFonts w:ascii="Verdana" w:hAnsi="Verdana"/>
          <w:bCs/>
          <w:sz w:val="20"/>
        </w:rPr>
        <w:t>227009          Puros Tamaño Creme Picadura</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912742628"/>
              <w:rPr>
                <w:rFonts w:ascii="Verdana" w:hAnsi="Verdana"/>
                <w:bCs/>
                <w:sz w:val="20"/>
              </w:rPr>
            </w:pPr>
            <w:r w:rsidRPr="005B4590">
              <w:rPr>
                <w:rFonts w:ascii="Verdana" w:hAnsi="Verdana"/>
                <w:b/>
                <w:bCs/>
                <w:sz w:val="20"/>
              </w:rPr>
              <w:t>28.</w:t>
            </w:r>
            <w:r w:rsidRPr="005B4590">
              <w:rPr>
                <w:rFonts w:ascii="Verdana" w:hAnsi="Verdana"/>
                <w:bCs/>
                <w:sz w:val="20"/>
              </w:rPr>
              <w:t>   </w:t>
            </w:r>
            <w:r w:rsidRPr="005B4590">
              <w:rPr>
                <w:rFonts w:ascii="Verdana" w:hAnsi="Verdana"/>
                <w:b/>
                <w:bCs/>
                <w:sz w:val="20"/>
              </w:rPr>
              <w:t>FRAGANCIAS ESENCIALES, S.A. DE C.V.,</w:t>
            </w:r>
            <w:r w:rsidRPr="005B4590">
              <w:rPr>
                <w:rFonts w:ascii="Verdana" w:hAnsi="Verdana"/>
                <w:bCs/>
                <w:sz w:val="20"/>
              </w:rPr>
              <w:t>                                               </w:t>
            </w:r>
            <w:r w:rsidRPr="005B4590">
              <w:rPr>
                <w:rFonts w:ascii="Verdana" w:hAnsi="Verdana"/>
                <w:b/>
                <w:bCs/>
                <w:sz w:val="20"/>
              </w:rPr>
              <w:t>R.F.C. FES970704EY7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028001          U.S.A. Golden</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268350314"/>
              <w:rPr>
                <w:rFonts w:ascii="Verdana" w:hAnsi="Verdana"/>
                <w:bCs/>
                <w:sz w:val="20"/>
              </w:rPr>
            </w:pPr>
            <w:r w:rsidRPr="005B4590">
              <w:rPr>
                <w:rFonts w:ascii="Verdana" w:hAnsi="Verdana"/>
                <w:b/>
                <w:bCs/>
                <w:sz w:val="20"/>
              </w:rPr>
              <w:t>29. CORPORACION DE EXPORTACIONES MEXICANAS, S.A. DE C.V.,</w:t>
            </w:r>
            <w:r w:rsidRPr="005B4590">
              <w:rPr>
                <w:rFonts w:ascii="Verdana" w:hAnsi="Verdana"/>
                <w:bCs/>
                <w:sz w:val="20"/>
              </w:rPr>
              <w:t>                     </w:t>
            </w:r>
            <w:r w:rsidRPr="005B4590">
              <w:rPr>
                <w:rFonts w:ascii="Verdana" w:hAnsi="Verdana"/>
                <w:b/>
                <w:bCs/>
                <w:sz w:val="20"/>
              </w:rPr>
              <w:t>R.F.C. CEM880523SC0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029001          Rojo´s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376196582"/>
              <w:rPr>
                <w:rFonts w:ascii="Verdana" w:hAnsi="Verdana"/>
                <w:bCs/>
                <w:sz w:val="20"/>
              </w:rPr>
            </w:pPr>
            <w:r w:rsidRPr="005B4590">
              <w:rPr>
                <w:rFonts w:ascii="Verdana" w:hAnsi="Verdana"/>
                <w:b/>
                <w:bCs/>
                <w:sz w:val="20"/>
              </w:rPr>
              <w:t>30.</w:t>
            </w:r>
            <w:r w:rsidRPr="005B4590">
              <w:rPr>
                <w:rFonts w:ascii="Verdana" w:hAnsi="Verdana"/>
                <w:bCs/>
                <w:sz w:val="20"/>
              </w:rPr>
              <w:t>   </w:t>
            </w:r>
            <w:r w:rsidRPr="005B4590">
              <w:rPr>
                <w:rFonts w:ascii="Verdana" w:hAnsi="Verdana"/>
                <w:b/>
                <w:bCs/>
                <w:sz w:val="20"/>
              </w:rPr>
              <w:t>COMERCIAL TARGA, S.A. DE C.V.,</w:t>
            </w:r>
            <w:r w:rsidRPr="005B4590">
              <w:rPr>
                <w:rFonts w:ascii="Verdana" w:hAnsi="Verdana"/>
                <w:bCs/>
                <w:sz w:val="20"/>
              </w:rPr>
              <w:t>                                                        </w:t>
            </w:r>
            <w:r w:rsidRPr="005B4590">
              <w:rPr>
                <w:rFonts w:ascii="Verdana" w:hAnsi="Verdana"/>
                <w:b/>
                <w:bCs/>
                <w:sz w:val="20"/>
              </w:rPr>
              <w:t>R.F.C. CTA840526JN5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030001          New York New York Lights</w:t>
      </w:r>
    </w:p>
    <w:p w:rsidR="005B4590" w:rsidRPr="005B4590" w:rsidRDefault="005B4590" w:rsidP="005B4590">
      <w:pPr>
        <w:jc w:val="both"/>
        <w:rPr>
          <w:rFonts w:ascii="Verdana" w:hAnsi="Verdana"/>
          <w:bCs/>
          <w:sz w:val="20"/>
        </w:rPr>
      </w:pPr>
      <w:r w:rsidRPr="005B4590">
        <w:rPr>
          <w:rFonts w:ascii="Verdana" w:hAnsi="Verdana"/>
          <w:bCs/>
          <w:sz w:val="20"/>
        </w:rPr>
        <w:t>030002          New York New York Full Flavor</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251037864"/>
              <w:rPr>
                <w:rFonts w:ascii="Verdana" w:hAnsi="Verdana"/>
                <w:bCs/>
                <w:sz w:val="20"/>
              </w:rPr>
            </w:pPr>
            <w:r w:rsidRPr="005B4590">
              <w:rPr>
                <w:rFonts w:ascii="Verdana" w:hAnsi="Verdana"/>
                <w:b/>
                <w:bCs/>
                <w:sz w:val="20"/>
              </w:rPr>
              <w:t>32. PHILIP MORRIS MÉXICO PRODUCTOS Y SERVICIOS, S. DE R.L. DE C.V., R.F.C. SCP970811NE6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032004          Dalton 20´s F.T. y C.S.</w:t>
      </w:r>
    </w:p>
    <w:p w:rsidR="005B4590" w:rsidRPr="005B4590" w:rsidRDefault="005B4590" w:rsidP="005B4590">
      <w:pPr>
        <w:jc w:val="both"/>
        <w:rPr>
          <w:rFonts w:ascii="Verdana" w:hAnsi="Verdana"/>
          <w:bCs/>
          <w:sz w:val="20"/>
        </w:rPr>
      </w:pPr>
      <w:r w:rsidRPr="005B4590">
        <w:rPr>
          <w:rFonts w:ascii="Verdana" w:hAnsi="Verdana"/>
          <w:bCs/>
          <w:sz w:val="20"/>
        </w:rPr>
        <w:t>032005          Baronet Regular F.T.</w:t>
      </w:r>
    </w:p>
    <w:p w:rsidR="005B4590" w:rsidRPr="005B4590" w:rsidRDefault="005B4590" w:rsidP="005B4590">
      <w:pPr>
        <w:jc w:val="both"/>
        <w:rPr>
          <w:rFonts w:ascii="Verdana" w:hAnsi="Verdana"/>
          <w:bCs/>
          <w:sz w:val="20"/>
        </w:rPr>
      </w:pPr>
      <w:r w:rsidRPr="005B4590">
        <w:rPr>
          <w:rFonts w:ascii="Verdana" w:hAnsi="Verdana"/>
          <w:bCs/>
          <w:sz w:val="20"/>
        </w:rPr>
        <w:lastRenderedPageBreak/>
        <w:t>032011          Marlboro 14's</w:t>
      </w:r>
    </w:p>
    <w:p w:rsidR="005B4590" w:rsidRPr="005B4590" w:rsidRDefault="005B4590" w:rsidP="005B4590">
      <w:pPr>
        <w:jc w:val="both"/>
        <w:rPr>
          <w:rFonts w:ascii="Verdana" w:hAnsi="Verdana"/>
          <w:bCs/>
          <w:sz w:val="20"/>
        </w:rPr>
      </w:pPr>
      <w:r w:rsidRPr="005B4590">
        <w:rPr>
          <w:rFonts w:ascii="Verdana" w:hAnsi="Verdana"/>
          <w:bCs/>
          <w:sz w:val="20"/>
        </w:rPr>
        <w:t>032017          Marlboro F.T.</w:t>
      </w:r>
    </w:p>
    <w:p w:rsidR="005B4590" w:rsidRPr="005B4590" w:rsidRDefault="005B4590" w:rsidP="005B4590">
      <w:pPr>
        <w:jc w:val="both"/>
        <w:rPr>
          <w:rFonts w:ascii="Verdana" w:hAnsi="Verdana"/>
          <w:bCs/>
          <w:sz w:val="20"/>
        </w:rPr>
      </w:pPr>
      <w:r w:rsidRPr="005B4590">
        <w:rPr>
          <w:rFonts w:ascii="Verdana" w:hAnsi="Verdana"/>
          <w:bCs/>
          <w:sz w:val="20"/>
        </w:rPr>
        <w:t>032018          Marlboro E.L.</w:t>
      </w:r>
    </w:p>
    <w:p w:rsidR="005B4590" w:rsidRPr="005B4590" w:rsidRDefault="005B4590" w:rsidP="005B4590">
      <w:pPr>
        <w:jc w:val="both"/>
        <w:rPr>
          <w:rFonts w:ascii="Verdana" w:hAnsi="Verdana"/>
          <w:bCs/>
          <w:sz w:val="20"/>
        </w:rPr>
      </w:pPr>
      <w:r w:rsidRPr="005B4590">
        <w:rPr>
          <w:rFonts w:ascii="Verdana" w:hAnsi="Verdana"/>
          <w:bCs/>
          <w:sz w:val="20"/>
        </w:rPr>
        <w:t>032024          Benson &amp; Hedges 100 M.M. Ment.</w:t>
      </w:r>
    </w:p>
    <w:p w:rsidR="005B4590" w:rsidRPr="005B4590" w:rsidRDefault="005B4590" w:rsidP="005B4590">
      <w:pPr>
        <w:jc w:val="both"/>
        <w:rPr>
          <w:rFonts w:ascii="Verdana" w:hAnsi="Verdana"/>
          <w:bCs/>
          <w:sz w:val="20"/>
        </w:rPr>
      </w:pPr>
      <w:r w:rsidRPr="005B4590">
        <w:rPr>
          <w:rFonts w:ascii="Verdana" w:hAnsi="Verdana"/>
          <w:bCs/>
          <w:sz w:val="20"/>
        </w:rPr>
        <w:t>032026          Faros c/filtro</w:t>
      </w:r>
    </w:p>
    <w:p w:rsidR="005B4590" w:rsidRPr="005B4590" w:rsidRDefault="005B4590" w:rsidP="005B4590">
      <w:pPr>
        <w:jc w:val="both"/>
        <w:rPr>
          <w:rFonts w:ascii="Verdana" w:hAnsi="Verdana"/>
          <w:bCs/>
          <w:sz w:val="20"/>
        </w:rPr>
      </w:pPr>
      <w:r w:rsidRPr="005B4590">
        <w:rPr>
          <w:rFonts w:ascii="Verdana" w:hAnsi="Verdana"/>
          <w:bCs/>
          <w:sz w:val="20"/>
        </w:rPr>
        <w:t>032030          Benson &amp; Hedges Menthol 100 F.T.</w:t>
      </w:r>
    </w:p>
    <w:p w:rsidR="005B4590" w:rsidRPr="005B4590" w:rsidRDefault="005B4590" w:rsidP="005B4590">
      <w:pPr>
        <w:jc w:val="both"/>
        <w:rPr>
          <w:rFonts w:ascii="Verdana" w:hAnsi="Verdana"/>
          <w:bCs/>
          <w:sz w:val="20"/>
        </w:rPr>
      </w:pPr>
      <w:r w:rsidRPr="005B4590">
        <w:rPr>
          <w:rFonts w:ascii="Verdana" w:hAnsi="Verdana"/>
          <w:bCs/>
          <w:sz w:val="20"/>
        </w:rPr>
        <w:t>032031          Marlboro 100</w:t>
      </w:r>
    </w:p>
    <w:p w:rsidR="005B4590" w:rsidRPr="005B4590" w:rsidRDefault="005B4590" w:rsidP="005B4590">
      <w:pPr>
        <w:jc w:val="both"/>
        <w:rPr>
          <w:rFonts w:ascii="Verdana" w:hAnsi="Verdana"/>
          <w:bCs/>
          <w:sz w:val="20"/>
        </w:rPr>
      </w:pPr>
      <w:r w:rsidRPr="005B4590">
        <w:rPr>
          <w:rFonts w:ascii="Verdana" w:hAnsi="Verdana"/>
          <w:bCs/>
          <w:sz w:val="20"/>
        </w:rPr>
        <w:t>032032          Marlboro Fresh</w:t>
      </w:r>
    </w:p>
    <w:p w:rsidR="005B4590" w:rsidRPr="005B4590" w:rsidRDefault="005B4590" w:rsidP="005B4590">
      <w:pPr>
        <w:jc w:val="both"/>
        <w:rPr>
          <w:rFonts w:ascii="Verdana" w:hAnsi="Verdana"/>
          <w:bCs/>
          <w:sz w:val="20"/>
        </w:rPr>
      </w:pPr>
      <w:r w:rsidRPr="005B4590">
        <w:rPr>
          <w:rFonts w:ascii="Verdana" w:hAnsi="Verdana"/>
          <w:bCs/>
          <w:sz w:val="20"/>
        </w:rPr>
        <w:t>032054          Nevada</w:t>
      </w:r>
    </w:p>
    <w:p w:rsidR="005B4590" w:rsidRPr="005B4590" w:rsidRDefault="005B4590" w:rsidP="005B4590">
      <w:pPr>
        <w:jc w:val="both"/>
        <w:rPr>
          <w:rFonts w:ascii="Verdana" w:hAnsi="Verdana"/>
          <w:bCs/>
          <w:sz w:val="20"/>
        </w:rPr>
      </w:pPr>
      <w:r w:rsidRPr="005B4590">
        <w:rPr>
          <w:rFonts w:ascii="Verdana" w:hAnsi="Verdana"/>
          <w:bCs/>
          <w:sz w:val="20"/>
        </w:rPr>
        <w:t>032057          Rodeo Caj. Suave</w:t>
      </w:r>
    </w:p>
    <w:p w:rsidR="005B4590" w:rsidRPr="005B4590" w:rsidRDefault="005B4590" w:rsidP="005B4590">
      <w:pPr>
        <w:jc w:val="both"/>
        <w:rPr>
          <w:rFonts w:ascii="Verdana" w:hAnsi="Verdana"/>
          <w:bCs/>
          <w:sz w:val="20"/>
        </w:rPr>
      </w:pPr>
      <w:r w:rsidRPr="005B4590">
        <w:rPr>
          <w:rFonts w:ascii="Verdana" w:hAnsi="Verdana"/>
          <w:bCs/>
          <w:sz w:val="20"/>
        </w:rPr>
        <w:t>032063          Lider Regular F.T.</w:t>
      </w:r>
    </w:p>
    <w:p w:rsidR="005B4590" w:rsidRPr="005B4590" w:rsidRDefault="005B4590" w:rsidP="005B4590">
      <w:pPr>
        <w:jc w:val="both"/>
        <w:rPr>
          <w:rFonts w:ascii="Verdana" w:hAnsi="Verdana"/>
          <w:bCs/>
          <w:sz w:val="20"/>
        </w:rPr>
      </w:pPr>
      <w:r w:rsidRPr="005B4590">
        <w:rPr>
          <w:rFonts w:ascii="Verdana" w:hAnsi="Verdana"/>
          <w:bCs/>
          <w:sz w:val="20"/>
        </w:rPr>
        <w:t>032068          Fortuna F.F.</w:t>
      </w:r>
    </w:p>
    <w:p w:rsidR="005B4590" w:rsidRPr="005B4590" w:rsidRDefault="005B4590" w:rsidP="005B4590">
      <w:pPr>
        <w:jc w:val="both"/>
        <w:rPr>
          <w:rFonts w:ascii="Verdana" w:hAnsi="Verdana"/>
          <w:bCs/>
          <w:sz w:val="20"/>
        </w:rPr>
      </w:pPr>
      <w:r w:rsidRPr="005B4590">
        <w:rPr>
          <w:rFonts w:ascii="Verdana" w:hAnsi="Verdana"/>
          <w:bCs/>
          <w:sz w:val="20"/>
        </w:rPr>
        <w:t>032069          Fortuna Lights</w:t>
      </w:r>
    </w:p>
    <w:p w:rsidR="005B4590" w:rsidRPr="005B4590" w:rsidRDefault="005B4590" w:rsidP="005B4590">
      <w:pPr>
        <w:jc w:val="both"/>
        <w:rPr>
          <w:rFonts w:ascii="Verdana" w:hAnsi="Verdana"/>
          <w:bCs/>
          <w:sz w:val="20"/>
        </w:rPr>
      </w:pPr>
      <w:r w:rsidRPr="005B4590">
        <w:rPr>
          <w:rFonts w:ascii="Verdana" w:hAnsi="Verdana"/>
          <w:bCs/>
          <w:sz w:val="20"/>
        </w:rPr>
        <w:t>032070          Derby con Filtro</w:t>
      </w:r>
    </w:p>
    <w:p w:rsidR="005B4590" w:rsidRPr="005B4590" w:rsidRDefault="005B4590" w:rsidP="005B4590">
      <w:pPr>
        <w:jc w:val="both"/>
        <w:rPr>
          <w:rFonts w:ascii="Verdana" w:hAnsi="Verdana"/>
          <w:bCs/>
          <w:sz w:val="20"/>
        </w:rPr>
      </w:pPr>
      <w:r w:rsidRPr="005B4590">
        <w:rPr>
          <w:rFonts w:ascii="Verdana" w:hAnsi="Verdana"/>
          <w:bCs/>
          <w:sz w:val="20"/>
        </w:rPr>
        <w:t>032071          Bali C.S.</w:t>
      </w:r>
    </w:p>
    <w:p w:rsidR="005B4590" w:rsidRPr="005B4590" w:rsidRDefault="005B4590" w:rsidP="005B4590">
      <w:pPr>
        <w:jc w:val="both"/>
        <w:rPr>
          <w:rFonts w:ascii="Verdana" w:hAnsi="Verdana"/>
          <w:bCs/>
          <w:sz w:val="20"/>
        </w:rPr>
      </w:pPr>
      <w:r w:rsidRPr="005B4590">
        <w:rPr>
          <w:rFonts w:ascii="Verdana" w:hAnsi="Verdana"/>
          <w:bCs/>
          <w:sz w:val="20"/>
        </w:rPr>
        <w:t>032072          Marlboro Mild Flavor F.T.</w:t>
      </w:r>
    </w:p>
    <w:p w:rsidR="005B4590" w:rsidRPr="005B4590" w:rsidRDefault="005B4590" w:rsidP="005B4590">
      <w:pPr>
        <w:jc w:val="both"/>
        <w:rPr>
          <w:rFonts w:ascii="Verdana" w:hAnsi="Verdana"/>
          <w:bCs/>
          <w:sz w:val="20"/>
        </w:rPr>
      </w:pPr>
      <w:r w:rsidRPr="005B4590">
        <w:rPr>
          <w:rFonts w:ascii="Verdana" w:hAnsi="Verdana"/>
          <w:bCs/>
          <w:sz w:val="20"/>
        </w:rPr>
        <w:t>032089          Elegantes c/ filtro</w:t>
      </w:r>
    </w:p>
    <w:p w:rsidR="005B4590" w:rsidRPr="005B4590" w:rsidRDefault="005B4590" w:rsidP="005B4590">
      <w:pPr>
        <w:jc w:val="both"/>
        <w:rPr>
          <w:rFonts w:ascii="Verdana" w:hAnsi="Verdana"/>
          <w:bCs/>
          <w:sz w:val="20"/>
        </w:rPr>
      </w:pPr>
      <w:r w:rsidRPr="005B4590">
        <w:rPr>
          <w:rFonts w:ascii="Verdana" w:hAnsi="Verdana"/>
          <w:bCs/>
          <w:sz w:val="20"/>
        </w:rPr>
        <w:t>032090          Elegantes c/ filtro Menthol</w:t>
      </w:r>
    </w:p>
    <w:p w:rsidR="005B4590" w:rsidRPr="005B4590" w:rsidRDefault="005B4590" w:rsidP="005B4590">
      <w:pPr>
        <w:jc w:val="both"/>
        <w:rPr>
          <w:rFonts w:ascii="Verdana" w:hAnsi="Verdana"/>
          <w:bCs/>
          <w:sz w:val="20"/>
        </w:rPr>
      </w:pPr>
      <w:r w:rsidRPr="005B4590">
        <w:rPr>
          <w:rFonts w:ascii="Verdana" w:hAnsi="Verdana"/>
          <w:bCs/>
          <w:sz w:val="20"/>
        </w:rPr>
        <w:t>032102          Caporal c/Filtro 20´s</w:t>
      </w:r>
    </w:p>
    <w:p w:rsidR="005B4590" w:rsidRPr="005B4590" w:rsidRDefault="005B4590" w:rsidP="005B4590">
      <w:pPr>
        <w:jc w:val="both"/>
        <w:rPr>
          <w:rFonts w:ascii="Verdana" w:hAnsi="Verdana"/>
          <w:bCs/>
          <w:sz w:val="20"/>
        </w:rPr>
      </w:pPr>
      <w:r w:rsidRPr="005B4590">
        <w:rPr>
          <w:rFonts w:ascii="Verdana" w:hAnsi="Verdana"/>
          <w:bCs/>
          <w:sz w:val="20"/>
        </w:rPr>
        <w:t>032103          Boston</w:t>
      </w:r>
    </w:p>
    <w:p w:rsidR="005B4590" w:rsidRPr="005B4590" w:rsidRDefault="005B4590" w:rsidP="005B4590">
      <w:pPr>
        <w:jc w:val="both"/>
        <w:rPr>
          <w:rFonts w:ascii="Verdana" w:hAnsi="Verdana"/>
          <w:bCs/>
          <w:sz w:val="20"/>
        </w:rPr>
      </w:pPr>
      <w:r w:rsidRPr="005B4590">
        <w:rPr>
          <w:rFonts w:ascii="Verdana" w:hAnsi="Verdana"/>
          <w:bCs/>
          <w:sz w:val="20"/>
        </w:rPr>
        <w:t>032110          Marboro Mild 14´s</w:t>
      </w:r>
    </w:p>
    <w:p w:rsidR="005B4590" w:rsidRPr="005B4590" w:rsidRDefault="005B4590" w:rsidP="005B4590">
      <w:pPr>
        <w:jc w:val="both"/>
        <w:rPr>
          <w:rFonts w:ascii="Verdana" w:hAnsi="Verdana"/>
          <w:bCs/>
          <w:sz w:val="20"/>
        </w:rPr>
      </w:pPr>
      <w:r w:rsidRPr="005B4590">
        <w:rPr>
          <w:rFonts w:ascii="Verdana" w:hAnsi="Verdana"/>
          <w:bCs/>
          <w:sz w:val="20"/>
        </w:rPr>
        <w:t>032118          Benson &amp; Hedges Gold 100</w:t>
      </w:r>
    </w:p>
    <w:p w:rsidR="005B4590" w:rsidRPr="005B4590" w:rsidRDefault="005B4590" w:rsidP="005B4590">
      <w:pPr>
        <w:jc w:val="both"/>
        <w:rPr>
          <w:rFonts w:ascii="Verdana" w:hAnsi="Verdana"/>
          <w:bCs/>
          <w:sz w:val="20"/>
        </w:rPr>
      </w:pPr>
      <w:r w:rsidRPr="005B4590">
        <w:rPr>
          <w:rFonts w:ascii="Verdana" w:hAnsi="Verdana"/>
          <w:bCs/>
          <w:sz w:val="20"/>
        </w:rPr>
        <w:t>032119          Benson &amp; Hedges Fine Gold 100</w:t>
      </w:r>
    </w:p>
    <w:p w:rsidR="005B4590" w:rsidRPr="005B4590" w:rsidRDefault="005B4590" w:rsidP="005B4590">
      <w:pPr>
        <w:jc w:val="both"/>
        <w:rPr>
          <w:rFonts w:ascii="Verdana" w:hAnsi="Verdana"/>
          <w:bCs/>
          <w:sz w:val="20"/>
        </w:rPr>
      </w:pPr>
      <w:r w:rsidRPr="005B4590">
        <w:rPr>
          <w:rFonts w:ascii="Verdana" w:hAnsi="Verdana"/>
          <w:bCs/>
          <w:sz w:val="20"/>
        </w:rPr>
        <w:t>032120          Benson &amp; Hedges Fine Mnt 100</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032122          Marlboro Ice Xpress MNT Ks Box 20</w:t>
      </w:r>
    </w:p>
    <w:p w:rsidR="005B4590" w:rsidRPr="005B4590" w:rsidRDefault="005B4590" w:rsidP="005B4590">
      <w:pPr>
        <w:jc w:val="both"/>
        <w:rPr>
          <w:rFonts w:ascii="Verdana" w:hAnsi="Verdana"/>
          <w:bCs/>
          <w:sz w:val="20"/>
        </w:rPr>
      </w:pPr>
      <w:r w:rsidRPr="005B4590">
        <w:rPr>
          <w:rFonts w:ascii="Verdana" w:hAnsi="Verdana"/>
          <w:bCs/>
          <w:sz w:val="20"/>
        </w:rPr>
        <w:t>032124          Marlboro Black Freeze MNT Ks Box</w:t>
      </w:r>
    </w:p>
    <w:p w:rsidR="005B4590" w:rsidRPr="005B4590" w:rsidRDefault="005B4590" w:rsidP="005B4590">
      <w:pPr>
        <w:jc w:val="both"/>
        <w:rPr>
          <w:rFonts w:ascii="Verdana" w:hAnsi="Verdana"/>
          <w:bCs/>
          <w:sz w:val="20"/>
        </w:rPr>
      </w:pPr>
      <w:r w:rsidRPr="005B4590">
        <w:rPr>
          <w:rFonts w:ascii="Verdana" w:hAnsi="Verdana"/>
          <w:bCs/>
          <w:sz w:val="20"/>
        </w:rPr>
        <w:lastRenderedPageBreak/>
        <w:t>032128          Muratti Rojo Ks Box 20</w:t>
      </w:r>
    </w:p>
    <w:p w:rsidR="005B4590" w:rsidRPr="005B4590" w:rsidRDefault="005B4590" w:rsidP="005B4590">
      <w:pPr>
        <w:jc w:val="both"/>
        <w:rPr>
          <w:rFonts w:ascii="Verdana" w:hAnsi="Verdana"/>
          <w:bCs/>
          <w:sz w:val="20"/>
        </w:rPr>
      </w:pPr>
      <w:r w:rsidRPr="005B4590">
        <w:rPr>
          <w:rFonts w:ascii="Verdana" w:hAnsi="Verdana"/>
          <w:bCs/>
          <w:sz w:val="20"/>
        </w:rPr>
        <w:t>032129          Muratti Azul Ks Box 20</w:t>
      </w:r>
    </w:p>
    <w:p w:rsidR="005B4590" w:rsidRPr="005B4590" w:rsidRDefault="005B4590" w:rsidP="005B4590">
      <w:pPr>
        <w:jc w:val="both"/>
        <w:rPr>
          <w:rFonts w:ascii="Verdana" w:hAnsi="Verdana"/>
          <w:bCs/>
          <w:sz w:val="20"/>
        </w:rPr>
      </w:pPr>
      <w:r w:rsidRPr="005B4590">
        <w:rPr>
          <w:rFonts w:ascii="Verdana" w:hAnsi="Verdana"/>
          <w:bCs/>
          <w:sz w:val="20"/>
        </w:rPr>
        <w:t>032131          Marlboro Gold Original Ks Box 20</w:t>
      </w:r>
    </w:p>
    <w:p w:rsidR="005B4590" w:rsidRPr="005B4590" w:rsidRDefault="005B4590" w:rsidP="005B4590">
      <w:pPr>
        <w:jc w:val="both"/>
        <w:rPr>
          <w:rFonts w:ascii="Verdana" w:hAnsi="Verdana"/>
          <w:bCs/>
          <w:sz w:val="20"/>
        </w:rPr>
      </w:pPr>
      <w:r w:rsidRPr="005B4590">
        <w:rPr>
          <w:rFonts w:ascii="Verdana" w:hAnsi="Verdana"/>
          <w:bCs/>
          <w:sz w:val="20"/>
        </w:rPr>
        <w:t>032132          Marlboro Gold Original Ks Sof 20</w:t>
      </w:r>
    </w:p>
    <w:p w:rsidR="005B4590" w:rsidRPr="005B4590" w:rsidRDefault="005B4590" w:rsidP="005B4590">
      <w:pPr>
        <w:jc w:val="both"/>
        <w:rPr>
          <w:rFonts w:ascii="Verdana" w:hAnsi="Verdana"/>
          <w:bCs/>
          <w:sz w:val="20"/>
        </w:rPr>
      </w:pPr>
      <w:r w:rsidRPr="005B4590">
        <w:rPr>
          <w:rFonts w:ascii="Verdana" w:hAnsi="Verdana"/>
          <w:bCs/>
          <w:sz w:val="20"/>
        </w:rPr>
        <w:t>032133          Marlboro Gold Original Ks Box 14</w:t>
      </w:r>
    </w:p>
    <w:p w:rsidR="005B4590" w:rsidRPr="005B4590" w:rsidRDefault="005B4590" w:rsidP="005B4590">
      <w:pPr>
        <w:jc w:val="both"/>
        <w:rPr>
          <w:rFonts w:ascii="Verdana" w:hAnsi="Verdana"/>
          <w:bCs/>
          <w:sz w:val="20"/>
        </w:rPr>
      </w:pPr>
      <w:r w:rsidRPr="005B4590">
        <w:rPr>
          <w:rFonts w:ascii="Verdana" w:hAnsi="Verdana"/>
          <w:bCs/>
          <w:sz w:val="20"/>
        </w:rPr>
        <w:t>032134          Marlboro Gold Touch Ks Box 20 SLI</w:t>
      </w:r>
    </w:p>
    <w:p w:rsidR="005B4590" w:rsidRPr="005B4590" w:rsidRDefault="005B4590" w:rsidP="005B4590">
      <w:pPr>
        <w:jc w:val="both"/>
        <w:rPr>
          <w:rFonts w:ascii="Verdana" w:hAnsi="Verdana"/>
          <w:bCs/>
          <w:sz w:val="20"/>
        </w:rPr>
      </w:pPr>
      <w:r w:rsidRPr="005B4590">
        <w:rPr>
          <w:rFonts w:ascii="Verdana" w:hAnsi="Verdana"/>
          <w:bCs/>
          <w:sz w:val="20"/>
        </w:rPr>
        <w:t>032135          Delicados Rs Rsp 25</w:t>
      </w:r>
    </w:p>
    <w:p w:rsidR="005B4590" w:rsidRPr="005B4590" w:rsidRDefault="005B4590" w:rsidP="005B4590">
      <w:pPr>
        <w:jc w:val="both"/>
        <w:rPr>
          <w:rFonts w:ascii="Verdana" w:hAnsi="Verdana"/>
          <w:bCs/>
          <w:sz w:val="20"/>
        </w:rPr>
      </w:pPr>
      <w:r w:rsidRPr="005B4590">
        <w:rPr>
          <w:rFonts w:ascii="Verdana" w:hAnsi="Verdana"/>
          <w:bCs/>
          <w:sz w:val="20"/>
        </w:rPr>
        <w:t>032136          Delicados Dorados Rs Rsp 25</w:t>
      </w:r>
    </w:p>
    <w:p w:rsidR="005B4590" w:rsidRPr="005B4590" w:rsidRDefault="005B4590" w:rsidP="005B4590">
      <w:pPr>
        <w:jc w:val="both"/>
        <w:rPr>
          <w:rFonts w:ascii="Verdana" w:hAnsi="Verdana"/>
          <w:bCs/>
          <w:sz w:val="20"/>
        </w:rPr>
      </w:pPr>
      <w:r w:rsidRPr="005B4590">
        <w:rPr>
          <w:rFonts w:ascii="Verdana" w:hAnsi="Verdana"/>
          <w:bCs/>
          <w:sz w:val="20"/>
        </w:rPr>
        <w:t>032139          West Red Ks Box 20</w:t>
      </w:r>
    </w:p>
    <w:p w:rsidR="005B4590" w:rsidRPr="005B4590" w:rsidRDefault="005B4590" w:rsidP="005B4590">
      <w:pPr>
        <w:jc w:val="both"/>
        <w:rPr>
          <w:rFonts w:ascii="Verdana" w:hAnsi="Verdana"/>
          <w:bCs/>
          <w:sz w:val="20"/>
        </w:rPr>
      </w:pPr>
      <w:r w:rsidRPr="005B4590">
        <w:rPr>
          <w:rFonts w:ascii="Verdana" w:hAnsi="Verdana"/>
          <w:bCs/>
          <w:sz w:val="20"/>
        </w:rPr>
        <w:t>032140          West Silver Ks Box 20</w:t>
      </w:r>
    </w:p>
    <w:p w:rsidR="005B4590" w:rsidRPr="005B4590" w:rsidRDefault="005B4590" w:rsidP="005B4590">
      <w:pPr>
        <w:jc w:val="both"/>
        <w:rPr>
          <w:rFonts w:ascii="Verdana" w:hAnsi="Verdana"/>
          <w:bCs/>
          <w:sz w:val="20"/>
        </w:rPr>
      </w:pPr>
      <w:r w:rsidRPr="005B4590">
        <w:rPr>
          <w:rFonts w:ascii="Verdana" w:hAnsi="Verdana"/>
          <w:bCs/>
          <w:sz w:val="20"/>
        </w:rPr>
        <w:t>032141          Marlboro Gold Original 100 Box 20</w:t>
      </w:r>
    </w:p>
    <w:p w:rsidR="005B4590" w:rsidRPr="005B4590" w:rsidRDefault="005B4590" w:rsidP="005B4590">
      <w:pPr>
        <w:jc w:val="both"/>
        <w:rPr>
          <w:rFonts w:ascii="Verdana" w:hAnsi="Verdana"/>
          <w:bCs/>
          <w:sz w:val="20"/>
        </w:rPr>
      </w:pPr>
      <w:r w:rsidRPr="005B4590">
        <w:rPr>
          <w:rFonts w:ascii="Verdana" w:hAnsi="Verdana"/>
          <w:bCs/>
          <w:sz w:val="20"/>
        </w:rPr>
        <w:t>032142          Davidoff Classic Box 20</w:t>
      </w:r>
    </w:p>
    <w:p w:rsidR="005B4590" w:rsidRPr="005B4590" w:rsidRDefault="005B4590" w:rsidP="005B4590">
      <w:pPr>
        <w:jc w:val="both"/>
        <w:rPr>
          <w:rFonts w:ascii="Verdana" w:hAnsi="Verdana"/>
          <w:bCs/>
          <w:sz w:val="20"/>
        </w:rPr>
      </w:pPr>
      <w:r w:rsidRPr="005B4590">
        <w:rPr>
          <w:rFonts w:ascii="Verdana" w:hAnsi="Verdana"/>
          <w:bCs/>
          <w:sz w:val="20"/>
        </w:rPr>
        <w:t>032143          Davidoff Gold Box 20</w:t>
      </w:r>
    </w:p>
    <w:p w:rsidR="005B4590" w:rsidRPr="005B4590" w:rsidRDefault="005B4590" w:rsidP="005B4590">
      <w:pPr>
        <w:jc w:val="both"/>
        <w:rPr>
          <w:rFonts w:ascii="Verdana" w:hAnsi="Verdana"/>
          <w:bCs/>
          <w:sz w:val="20"/>
        </w:rPr>
      </w:pPr>
      <w:r w:rsidRPr="005B4590">
        <w:rPr>
          <w:rFonts w:ascii="Verdana" w:hAnsi="Verdana"/>
          <w:bCs/>
          <w:sz w:val="20"/>
        </w:rPr>
        <w:t>032144          Delicados Dorados LS Box 14</w:t>
      </w:r>
    </w:p>
    <w:p w:rsidR="005B4590" w:rsidRPr="005B4590" w:rsidRDefault="005B4590" w:rsidP="005B4590">
      <w:pPr>
        <w:jc w:val="both"/>
        <w:rPr>
          <w:rFonts w:ascii="Verdana" w:hAnsi="Verdana"/>
          <w:bCs/>
          <w:sz w:val="20"/>
        </w:rPr>
      </w:pPr>
      <w:r w:rsidRPr="005B4590">
        <w:rPr>
          <w:rFonts w:ascii="Verdana" w:hAnsi="Verdana"/>
          <w:bCs/>
          <w:sz w:val="20"/>
        </w:rPr>
        <w:t>032145          Fortuna Ks Box 14</w:t>
      </w:r>
    </w:p>
    <w:p w:rsidR="005B4590" w:rsidRPr="005B4590" w:rsidRDefault="005B4590" w:rsidP="005B4590">
      <w:pPr>
        <w:jc w:val="both"/>
        <w:rPr>
          <w:rFonts w:ascii="Verdana" w:hAnsi="Verdana"/>
          <w:bCs/>
          <w:sz w:val="20"/>
        </w:rPr>
      </w:pPr>
      <w:r w:rsidRPr="005B4590">
        <w:rPr>
          <w:rFonts w:ascii="Verdana" w:hAnsi="Verdana"/>
          <w:bCs/>
          <w:sz w:val="20"/>
        </w:rPr>
        <w:t>032146          Fortuna (Azul) Ks Box 14</w:t>
      </w:r>
    </w:p>
    <w:p w:rsidR="005B4590" w:rsidRPr="005B4590" w:rsidRDefault="005B4590" w:rsidP="005B4590">
      <w:pPr>
        <w:jc w:val="both"/>
        <w:rPr>
          <w:rFonts w:ascii="Verdana" w:hAnsi="Verdana"/>
          <w:bCs/>
          <w:sz w:val="20"/>
        </w:rPr>
      </w:pPr>
      <w:r w:rsidRPr="005B4590">
        <w:rPr>
          <w:rFonts w:ascii="Verdana" w:hAnsi="Verdana"/>
          <w:bCs/>
          <w:sz w:val="20"/>
        </w:rPr>
        <w:t>032147          Benson &amp; Hedges Gold 100 Box 14</w:t>
      </w:r>
    </w:p>
    <w:p w:rsidR="005B4590" w:rsidRPr="005B4590" w:rsidRDefault="005B4590" w:rsidP="005B4590">
      <w:pPr>
        <w:jc w:val="both"/>
        <w:rPr>
          <w:rFonts w:ascii="Verdana" w:hAnsi="Verdana"/>
          <w:bCs/>
          <w:sz w:val="20"/>
        </w:rPr>
      </w:pPr>
      <w:r w:rsidRPr="005B4590">
        <w:rPr>
          <w:rFonts w:ascii="Verdana" w:hAnsi="Verdana"/>
          <w:bCs/>
          <w:sz w:val="20"/>
        </w:rPr>
        <w:t>032148          Benson &amp; Hedges MNT 100 Box 14</w:t>
      </w:r>
    </w:p>
    <w:p w:rsidR="005B4590" w:rsidRPr="005B4590" w:rsidRDefault="005B4590" w:rsidP="005B4590">
      <w:pPr>
        <w:jc w:val="both"/>
        <w:rPr>
          <w:rFonts w:ascii="Verdana" w:hAnsi="Verdana"/>
          <w:bCs/>
          <w:sz w:val="20"/>
        </w:rPr>
      </w:pPr>
      <w:r w:rsidRPr="005B4590">
        <w:rPr>
          <w:rFonts w:ascii="Verdana" w:hAnsi="Verdana"/>
          <w:bCs/>
          <w:sz w:val="20"/>
        </w:rPr>
        <w:t>032149          Faros RS RSP 24</w:t>
      </w:r>
    </w:p>
    <w:p w:rsidR="005B4590" w:rsidRPr="005B4590" w:rsidRDefault="005B4590" w:rsidP="005B4590">
      <w:pPr>
        <w:jc w:val="both"/>
        <w:rPr>
          <w:rFonts w:ascii="Verdana" w:hAnsi="Verdana"/>
          <w:bCs/>
          <w:sz w:val="20"/>
        </w:rPr>
      </w:pPr>
      <w:r w:rsidRPr="005B4590">
        <w:rPr>
          <w:rFonts w:ascii="Verdana" w:hAnsi="Verdana"/>
          <w:bCs/>
          <w:sz w:val="20"/>
        </w:rPr>
        <w:t>032150          Benson &amp; Hedges Polar Blue Mnt 100´s Box 20´s</w:t>
      </w:r>
    </w:p>
    <w:p w:rsidR="005B4590" w:rsidRPr="005B4590" w:rsidRDefault="005B4590" w:rsidP="005B4590">
      <w:pPr>
        <w:jc w:val="both"/>
        <w:rPr>
          <w:rFonts w:ascii="Verdana" w:hAnsi="Verdana"/>
          <w:bCs/>
          <w:sz w:val="20"/>
        </w:rPr>
      </w:pPr>
      <w:r w:rsidRPr="005B4590">
        <w:rPr>
          <w:rFonts w:ascii="Verdana" w:hAnsi="Verdana"/>
          <w:bCs/>
          <w:sz w:val="20"/>
        </w:rPr>
        <w:t>032151          Benson &amp; Hedges Polar Blue Mnt 100´s Box 14´s</w:t>
      </w:r>
    </w:p>
    <w:p w:rsidR="005B4590" w:rsidRPr="005B4590" w:rsidRDefault="005B4590" w:rsidP="005B4590">
      <w:pPr>
        <w:jc w:val="both"/>
        <w:rPr>
          <w:rFonts w:ascii="Verdana" w:hAnsi="Verdana"/>
          <w:bCs/>
          <w:sz w:val="20"/>
        </w:rPr>
      </w:pPr>
      <w:r w:rsidRPr="005B4590">
        <w:rPr>
          <w:rFonts w:ascii="Verdana" w:hAnsi="Verdana"/>
          <w:bCs/>
          <w:sz w:val="20"/>
        </w:rPr>
        <w:t>032152          Delicados con filtro LS Box 20</w:t>
      </w:r>
    </w:p>
    <w:p w:rsidR="005B4590" w:rsidRPr="005B4590" w:rsidRDefault="005B4590" w:rsidP="005B4590">
      <w:pPr>
        <w:jc w:val="both"/>
        <w:rPr>
          <w:rFonts w:ascii="Verdana" w:hAnsi="Verdana"/>
          <w:bCs/>
          <w:sz w:val="20"/>
        </w:rPr>
      </w:pPr>
      <w:r w:rsidRPr="005B4590">
        <w:rPr>
          <w:rFonts w:ascii="Verdana" w:hAnsi="Verdana"/>
          <w:bCs/>
          <w:sz w:val="20"/>
        </w:rPr>
        <w:t>032153          Delicados Dorados LS Box 20</w:t>
      </w:r>
    </w:p>
    <w:p w:rsidR="005B4590" w:rsidRPr="005B4590" w:rsidRDefault="005B4590" w:rsidP="005B4590">
      <w:pPr>
        <w:jc w:val="both"/>
        <w:rPr>
          <w:rFonts w:ascii="Verdana" w:hAnsi="Verdana"/>
          <w:bCs/>
          <w:sz w:val="20"/>
        </w:rPr>
      </w:pPr>
      <w:r w:rsidRPr="005B4590">
        <w:rPr>
          <w:rFonts w:ascii="Verdana" w:hAnsi="Verdana"/>
          <w:bCs/>
          <w:sz w:val="20"/>
        </w:rPr>
        <w:t>032154          Delicados con filtro LS Box 14</w:t>
      </w:r>
    </w:p>
    <w:p w:rsidR="005B4590" w:rsidRPr="005B4590" w:rsidRDefault="005B4590" w:rsidP="005B4590">
      <w:pPr>
        <w:jc w:val="both"/>
        <w:rPr>
          <w:rFonts w:ascii="Verdana" w:hAnsi="Verdana"/>
          <w:bCs/>
          <w:sz w:val="20"/>
        </w:rPr>
      </w:pPr>
      <w:r w:rsidRPr="005B4590">
        <w:rPr>
          <w:rFonts w:ascii="Verdana" w:hAnsi="Verdana"/>
          <w:bCs/>
          <w:sz w:val="20"/>
        </w:rPr>
        <w:t>032155          Benson &amp; Hedges UNO Mnt 100 LSB 14</w:t>
      </w:r>
    </w:p>
    <w:p w:rsidR="005B4590" w:rsidRPr="005B4590" w:rsidRDefault="005B4590" w:rsidP="005B4590">
      <w:pPr>
        <w:jc w:val="both"/>
        <w:rPr>
          <w:rFonts w:ascii="Verdana" w:hAnsi="Verdana"/>
          <w:bCs/>
          <w:sz w:val="20"/>
        </w:rPr>
      </w:pPr>
      <w:r w:rsidRPr="005B4590">
        <w:rPr>
          <w:rFonts w:ascii="Verdana" w:hAnsi="Verdana"/>
          <w:bCs/>
          <w:sz w:val="20"/>
        </w:rPr>
        <w:t>032156          Benson &amp; Hedges UNO 100 LSB 14</w:t>
      </w:r>
    </w:p>
    <w:p w:rsidR="005B4590" w:rsidRPr="005B4590" w:rsidRDefault="005B4590" w:rsidP="005B4590">
      <w:pPr>
        <w:jc w:val="both"/>
        <w:rPr>
          <w:rFonts w:ascii="Verdana" w:hAnsi="Verdana"/>
          <w:bCs/>
          <w:sz w:val="20"/>
        </w:rPr>
      </w:pPr>
      <w:r w:rsidRPr="005B4590">
        <w:rPr>
          <w:rFonts w:ascii="Verdana" w:hAnsi="Verdana"/>
          <w:bCs/>
          <w:sz w:val="20"/>
        </w:rPr>
        <w:t>032157          Marlboro White Mint Mnt KS BOX 20</w:t>
      </w:r>
    </w:p>
    <w:p w:rsidR="005B4590" w:rsidRPr="005B4590" w:rsidRDefault="005B4590" w:rsidP="005B4590">
      <w:pPr>
        <w:jc w:val="both"/>
        <w:rPr>
          <w:rFonts w:ascii="Verdana" w:hAnsi="Verdana"/>
          <w:bCs/>
          <w:sz w:val="20"/>
        </w:rPr>
      </w:pPr>
      <w:r w:rsidRPr="005B4590">
        <w:rPr>
          <w:rFonts w:ascii="Verdana" w:hAnsi="Verdana"/>
          <w:bCs/>
          <w:sz w:val="20"/>
        </w:rPr>
        <w:lastRenderedPageBreak/>
        <w:t>032158          Marlboro Fresh Mnt KS BOX 14</w:t>
      </w:r>
    </w:p>
    <w:p w:rsidR="005B4590" w:rsidRPr="005B4590" w:rsidRDefault="005B4590" w:rsidP="005B4590">
      <w:pPr>
        <w:jc w:val="both"/>
        <w:rPr>
          <w:rFonts w:ascii="Verdana" w:hAnsi="Verdana"/>
          <w:bCs/>
          <w:sz w:val="20"/>
        </w:rPr>
      </w:pPr>
      <w:r w:rsidRPr="005B4590">
        <w:rPr>
          <w:rFonts w:ascii="Verdana" w:hAnsi="Verdana"/>
          <w:bCs/>
          <w:sz w:val="20"/>
        </w:rPr>
        <w:t>032159          Marlboro Gold Original 100´s BOX 14</w:t>
      </w:r>
    </w:p>
    <w:p w:rsidR="005B4590" w:rsidRPr="005B4590" w:rsidRDefault="005B4590" w:rsidP="005B4590">
      <w:pPr>
        <w:jc w:val="both"/>
        <w:rPr>
          <w:rFonts w:ascii="Verdana" w:hAnsi="Verdana"/>
          <w:bCs/>
          <w:sz w:val="20"/>
        </w:rPr>
      </w:pPr>
      <w:r w:rsidRPr="005B4590">
        <w:rPr>
          <w:rFonts w:ascii="Verdana" w:hAnsi="Verdana"/>
          <w:bCs/>
          <w:sz w:val="20"/>
        </w:rPr>
        <w:t>032160          Marlboro ICE Xpress Mnt KS BOX 14</w:t>
      </w:r>
    </w:p>
    <w:p w:rsidR="005B4590" w:rsidRPr="005B4590" w:rsidRDefault="005B4590" w:rsidP="005B4590">
      <w:pPr>
        <w:jc w:val="both"/>
        <w:rPr>
          <w:rFonts w:ascii="Verdana" w:hAnsi="Verdana"/>
          <w:bCs/>
          <w:sz w:val="20"/>
        </w:rPr>
      </w:pPr>
      <w:r w:rsidRPr="005B4590">
        <w:rPr>
          <w:rFonts w:ascii="Verdana" w:hAnsi="Verdana"/>
          <w:bCs/>
          <w:sz w:val="20"/>
        </w:rPr>
        <w:t>032161          Rodeo KS BOX 14</w:t>
      </w:r>
    </w:p>
    <w:p w:rsidR="005B4590" w:rsidRPr="005B4590" w:rsidRDefault="005B4590" w:rsidP="005B4590">
      <w:pPr>
        <w:jc w:val="both"/>
        <w:rPr>
          <w:rFonts w:ascii="Verdana" w:hAnsi="Verdana"/>
          <w:bCs/>
          <w:sz w:val="20"/>
        </w:rPr>
      </w:pPr>
      <w:r w:rsidRPr="005B4590">
        <w:rPr>
          <w:rFonts w:ascii="Verdana" w:hAnsi="Verdana"/>
          <w:bCs/>
          <w:sz w:val="20"/>
        </w:rPr>
        <w:t>032162          Baronet KS BOX 14</w:t>
      </w:r>
    </w:p>
    <w:p w:rsidR="005B4590" w:rsidRPr="005B4590" w:rsidRDefault="005B4590" w:rsidP="005B4590">
      <w:pPr>
        <w:jc w:val="both"/>
        <w:rPr>
          <w:rFonts w:ascii="Verdana" w:hAnsi="Verdana"/>
          <w:bCs/>
          <w:sz w:val="20"/>
        </w:rPr>
      </w:pPr>
      <w:r w:rsidRPr="005B4590">
        <w:rPr>
          <w:rFonts w:ascii="Verdana" w:hAnsi="Verdana"/>
          <w:bCs/>
          <w:sz w:val="20"/>
        </w:rPr>
        <w:t>032163          Fortuna Cold Mint Mnt KS Box 20</w:t>
      </w:r>
    </w:p>
    <w:p w:rsidR="005B4590" w:rsidRPr="005B4590" w:rsidRDefault="005B4590" w:rsidP="005B4590">
      <w:pPr>
        <w:jc w:val="both"/>
        <w:rPr>
          <w:rFonts w:ascii="Verdana" w:hAnsi="Verdana"/>
          <w:bCs/>
          <w:sz w:val="20"/>
        </w:rPr>
      </w:pPr>
      <w:r w:rsidRPr="005B4590">
        <w:rPr>
          <w:rFonts w:ascii="Verdana" w:hAnsi="Verdana"/>
          <w:bCs/>
          <w:sz w:val="20"/>
        </w:rPr>
        <w:t>032164          Fortuna Cold Mint Mnt KS Box 14</w:t>
      </w:r>
    </w:p>
    <w:p w:rsidR="005B4590" w:rsidRPr="005B4590" w:rsidRDefault="005B4590" w:rsidP="005B4590">
      <w:pPr>
        <w:jc w:val="both"/>
        <w:rPr>
          <w:rFonts w:ascii="Verdana" w:hAnsi="Verdana"/>
          <w:bCs/>
          <w:sz w:val="20"/>
        </w:rPr>
      </w:pPr>
      <w:r w:rsidRPr="005B4590">
        <w:rPr>
          <w:rFonts w:ascii="Verdana" w:hAnsi="Verdana"/>
          <w:bCs/>
          <w:sz w:val="20"/>
        </w:rPr>
        <w:t>032165          Delicados con Filtro LS RSP 25</w:t>
      </w:r>
    </w:p>
    <w:p w:rsidR="005B4590" w:rsidRPr="005B4590" w:rsidRDefault="005B4590" w:rsidP="005B4590">
      <w:pPr>
        <w:jc w:val="both"/>
        <w:rPr>
          <w:rFonts w:ascii="Verdana" w:hAnsi="Verdana"/>
          <w:bCs/>
          <w:sz w:val="20"/>
        </w:rPr>
      </w:pPr>
      <w:r w:rsidRPr="005B4590">
        <w:rPr>
          <w:rFonts w:ascii="Verdana" w:hAnsi="Verdana"/>
          <w:bCs/>
          <w:sz w:val="20"/>
        </w:rPr>
        <w:t>032166          Delicados Dorados LS RSP 25</w:t>
      </w:r>
    </w:p>
    <w:p w:rsidR="005B4590" w:rsidRPr="005B4590" w:rsidRDefault="005B4590" w:rsidP="005B4590">
      <w:pPr>
        <w:jc w:val="both"/>
        <w:rPr>
          <w:rFonts w:ascii="Verdana" w:hAnsi="Verdana"/>
          <w:bCs/>
          <w:sz w:val="20"/>
        </w:rPr>
      </w:pPr>
      <w:r w:rsidRPr="005B4590">
        <w:rPr>
          <w:rFonts w:ascii="Verdana" w:hAnsi="Verdana"/>
          <w:bCs/>
          <w:sz w:val="20"/>
        </w:rPr>
        <w:t>032167          Dalton KS Box 14</w:t>
      </w:r>
    </w:p>
    <w:p w:rsidR="005B4590" w:rsidRPr="005B4590" w:rsidRDefault="005B4590" w:rsidP="005B4590">
      <w:pPr>
        <w:jc w:val="both"/>
        <w:rPr>
          <w:rFonts w:ascii="Verdana" w:hAnsi="Verdana"/>
          <w:bCs/>
          <w:sz w:val="20"/>
        </w:rPr>
      </w:pPr>
      <w:r w:rsidRPr="005B4590">
        <w:rPr>
          <w:rFonts w:ascii="Verdana" w:hAnsi="Verdana"/>
          <w:bCs/>
          <w:sz w:val="20"/>
        </w:rPr>
        <w:t>032168          Benson &amp; Hedges Polar Ice Mnt 100 Box 20</w:t>
      </w:r>
    </w:p>
    <w:p w:rsidR="005B4590" w:rsidRPr="005B4590" w:rsidRDefault="005B4590" w:rsidP="005B4590">
      <w:pPr>
        <w:jc w:val="both"/>
        <w:rPr>
          <w:rFonts w:ascii="Verdana" w:hAnsi="Verdana"/>
          <w:bCs/>
          <w:sz w:val="20"/>
        </w:rPr>
      </w:pPr>
      <w:r w:rsidRPr="005B4590">
        <w:rPr>
          <w:rFonts w:ascii="Verdana" w:hAnsi="Verdana"/>
          <w:bCs/>
          <w:sz w:val="20"/>
        </w:rPr>
        <w:t>032169          Marlboro Kretek Mint Mnt KS Box 20</w:t>
      </w:r>
    </w:p>
    <w:p w:rsidR="005B4590" w:rsidRPr="005B4590" w:rsidRDefault="005B4590" w:rsidP="005B4590">
      <w:pPr>
        <w:jc w:val="both"/>
        <w:rPr>
          <w:rFonts w:ascii="Verdana" w:hAnsi="Verdana"/>
          <w:bCs/>
          <w:sz w:val="20"/>
        </w:rPr>
      </w:pPr>
      <w:r w:rsidRPr="005B4590">
        <w:rPr>
          <w:rFonts w:ascii="Verdana" w:hAnsi="Verdana"/>
          <w:bCs/>
          <w:sz w:val="20"/>
        </w:rPr>
        <w:t>032170          Delicados Dorados LS Box 15</w:t>
      </w:r>
    </w:p>
    <w:p w:rsidR="005B4590" w:rsidRPr="005B4590" w:rsidRDefault="005B4590" w:rsidP="005B4590">
      <w:pPr>
        <w:jc w:val="both"/>
        <w:rPr>
          <w:rFonts w:ascii="Verdana" w:hAnsi="Verdana"/>
          <w:bCs/>
          <w:sz w:val="20"/>
        </w:rPr>
      </w:pPr>
      <w:r w:rsidRPr="005B4590">
        <w:rPr>
          <w:rFonts w:ascii="Verdana" w:hAnsi="Verdana"/>
          <w:bCs/>
          <w:sz w:val="20"/>
        </w:rPr>
        <w:t>032171          Delicados con Filtro LS Box 15</w:t>
      </w:r>
    </w:p>
    <w:p w:rsidR="005B4590" w:rsidRPr="005B4590" w:rsidRDefault="005B4590" w:rsidP="005B4590">
      <w:pPr>
        <w:jc w:val="both"/>
        <w:rPr>
          <w:rFonts w:ascii="Verdana" w:hAnsi="Verdana"/>
          <w:bCs/>
          <w:sz w:val="20"/>
        </w:rPr>
      </w:pPr>
      <w:r w:rsidRPr="005B4590">
        <w:rPr>
          <w:rFonts w:ascii="Verdana" w:hAnsi="Verdana"/>
          <w:bCs/>
          <w:sz w:val="20"/>
        </w:rPr>
        <w:t>032172          Delicados Dorados LS RSP 24</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032173          Delicados con Filtro LS RSP 24</w:t>
      </w:r>
    </w:p>
    <w:p w:rsidR="005B4590" w:rsidRPr="005B4590" w:rsidRDefault="005B4590" w:rsidP="005B4590">
      <w:pPr>
        <w:jc w:val="both"/>
        <w:rPr>
          <w:rFonts w:ascii="Verdana" w:hAnsi="Verdana"/>
          <w:bCs/>
          <w:sz w:val="20"/>
        </w:rPr>
      </w:pPr>
      <w:r w:rsidRPr="005B4590">
        <w:rPr>
          <w:rFonts w:ascii="Verdana" w:hAnsi="Verdana"/>
          <w:bCs/>
          <w:sz w:val="20"/>
        </w:rPr>
        <w:t>032174          Marlboro Gold Original KS Box 18</w:t>
      </w:r>
    </w:p>
    <w:p w:rsidR="005B4590" w:rsidRPr="005B4590" w:rsidRDefault="005B4590" w:rsidP="005B4590">
      <w:pPr>
        <w:jc w:val="both"/>
        <w:rPr>
          <w:rFonts w:ascii="Verdana" w:hAnsi="Verdana"/>
          <w:bCs/>
          <w:sz w:val="20"/>
        </w:rPr>
      </w:pPr>
      <w:r w:rsidRPr="005B4590">
        <w:rPr>
          <w:rFonts w:ascii="Verdana" w:hAnsi="Verdana"/>
          <w:bCs/>
          <w:sz w:val="20"/>
        </w:rPr>
        <w:t>032175          Marlboro (Red Upgrade) LS Box 18</w:t>
      </w:r>
    </w:p>
    <w:p w:rsidR="005B4590" w:rsidRPr="005B4590" w:rsidRDefault="005B4590" w:rsidP="005B4590">
      <w:pPr>
        <w:jc w:val="both"/>
        <w:rPr>
          <w:rFonts w:ascii="Verdana" w:hAnsi="Verdana"/>
          <w:bCs/>
          <w:sz w:val="20"/>
        </w:rPr>
      </w:pPr>
      <w:r w:rsidRPr="005B4590">
        <w:rPr>
          <w:rFonts w:ascii="Verdana" w:hAnsi="Verdana"/>
          <w:bCs/>
          <w:sz w:val="20"/>
        </w:rPr>
        <w:t>032176          Marlboro Ice Xpress Mnt 100 Box 18</w:t>
      </w:r>
    </w:p>
    <w:p w:rsidR="005B4590" w:rsidRPr="005B4590" w:rsidRDefault="005B4590" w:rsidP="005B4590">
      <w:pPr>
        <w:jc w:val="both"/>
        <w:rPr>
          <w:rFonts w:ascii="Verdana" w:hAnsi="Verdana"/>
          <w:bCs/>
          <w:sz w:val="20"/>
        </w:rPr>
      </w:pPr>
      <w:r w:rsidRPr="005B4590">
        <w:rPr>
          <w:rFonts w:ascii="Verdana" w:hAnsi="Verdana"/>
          <w:bCs/>
          <w:sz w:val="20"/>
        </w:rPr>
        <w:t>032177          Benson &amp; Hedges Pearl Capsule Mnt 100 Box 20</w:t>
      </w:r>
    </w:p>
    <w:p w:rsidR="005B4590" w:rsidRPr="005B4590" w:rsidRDefault="005B4590" w:rsidP="005B4590">
      <w:pPr>
        <w:jc w:val="both"/>
        <w:rPr>
          <w:rFonts w:ascii="Verdana" w:hAnsi="Verdana"/>
          <w:bCs/>
          <w:sz w:val="20"/>
        </w:rPr>
      </w:pPr>
      <w:r w:rsidRPr="005B4590">
        <w:rPr>
          <w:rFonts w:ascii="Verdana" w:hAnsi="Verdana"/>
          <w:bCs/>
          <w:sz w:val="20"/>
        </w:rPr>
        <w:t>032178          Chesterfield Red KS Box 14</w:t>
      </w:r>
    </w:p>
    <w:p w:rsidR="005B4590" w:rsidRPr="005B4590" w:rsidRDefault="005B4590" w:rsidP="005B4590">
      <w:pPr>
        <w:jc w:val="both"/>
        <w:rPr>
          <w:rFonts w:ascii="Verdana" w:hAnsi="Verdana"/>
          <w:bCs/>
          <w:sz w:val="20"/>
        </w:rPr>
      </w:pPr>
      <w:r w:rsidRPr="005B4590">
        <w:rPr>
          <w:rFonts w:ascii="Verdana" w:hAnsi="Verdana"/>
          <w:bCs/>
          <w:sz w:val="20"/>
        </w:rPr>
        <w:t>032179          Chesterfield Blue KS Box 14</w:t>
      </w:r>
    </w:p>
    <w:p w:rsidR="005B4590" w:rsidRPr="005B4590" w:rsidRDefault="005B4590" w:rsidP="005B4590">
      <w:pPr>
        <w:jc w:val="both"/>
        <w:rPr>
          <w:rFonts w:ascii="Verdana" w:hAnsi="Verdana"/>
          <w:bCs/>
          <w:sz w:val="20"/>
        </w:rPr>
      </w:pPr>
      <w:r w:rsidRPr="005B4590">
        <w:rPr>
          <w:rFonts w:ascii="Verdana" w:hAnsi="Verdana"/>
          <w:bCs/>
          <w:sz w:val="20"/>
        </w:rPr>
        <w:t>032180          Chesterfield Red KS Box 20</w:t>
      </w:r>
    </w:p>
    <w:p w:rsidR="005B4590" w:rsidRPr="005B4590" w:rsidRDefault="005B4590" w:rsidP="005B4590">
      <w:pPr>
        <w:jc w:val="both"/>
        <w:rPr>
          <w:rFonts w:ascii="Verdana" w:hAnsi="Verdana"/>
          <w:bCs/>
          <w:sz w:val="20"/>
        </w:rPr>
      </w:pPr>
      <w:r w:rsidRPr="005B4590">
        <w:rPr>
          <w:rFonts w:ascii="Verdana" w:hAnsi="Verdana"/>
          <w:bCs/>
          <w:sz w:val="20"/>
        </w:rPr>
        <w:t>032181          Chesterfield Blue KS Box 20</w:t>
      </w:r>
    </w:p>
    <w:p w:rsidR="005B4590" w:rsidRPr="005B4590" w:rsidRDefault="005B4590" w:rsidP="005B4590">
      <w:pPr>
        <w:jc w:val="both"/>
        <w:rPr>
          <w:rFonts w:ascii="Verdana" w:hAnsi="Verdana"/>
          <w:bCs/>
          <w:sz w:val="20"/>
        </w:rPr>
      </w:pPr>
      <w:r w:rsidRPr="005B4590">
        <w:rPr>
          <w:rFonts w:ascii="Verdana" w:hAnsi="Verdana"/>
          <w:bCs/>
          <w:sz w:val="20"/>
        </w:rPr>
        <w:t>032182          Chesterfield Mint MNT KS Box 14</w:t>
      </w:r>
    </w:p>
    <w:p w:rsidR="005B4590" w:rsidRPr="005B4590" w:rsidRDefault="005B4590" w:rsidP="005B4590">
      <w:pPr>
        <w:jc w:val="both"/>
        <w:rPr>
          <w:rFonts w:ascii="Verdana" w:hAnsi="Verdana"/>
          <w:bCs/>
          <w:sz w:val="20"/>
        </w:rPr>
      </w:pPr>
      <w:r w:rsidRPr="005B4590">
        <w:rPr>
          <w:rFonts w:ascii="Verdana" w:hAnsi="Verdana"/>
          <w:bCs/>
          <w:sz w:val="20"/>
        </w:rPr>
        <w:t>032183          Marlboro Advance KS Box 20</w:t>
      </w:r>
    </w:p>
    <w:p w:rsidR="005B4590" w:rsidRPr="005B4590" w:rsidRDefault="005B4590" w:rsidP="005B4590">
      <w:pPr>
        <w:jc w:val="both"/>
        <w:rPr>
          <w:rFonts w:ascii="Verdana" w:hAnsi="Verdana"/>
          <w:bCs/>
          <w:sz w:val="20"/>
        </w:rPr>
      </w:pPr>
      <w:r w:rsidRPr="005B4590">
        <w:rPr>
          <w:rFonts w:ascii="Verdana" w:hAnsi="Verdana"/>
          <w:bCs/>
          <w:sz w:val="20"/>
        </w:rPr>
        <w:lastRenderedPageBreak/>
        <w:t>032184          Delicados Frescos LS Box 15</w:t>
      </w:r>
    </w:p>
    <w:p w:rsidR="005B4590" w:rsidRPr="005B4590" w:rsidRDefault="005B4590" w:rsidP="005B4590">
      <w:pPr>
        <w:jc w:val="both"/>
        <w:rPr>
          <w:rFonts w:ascii="Verdana" w:hAnsi="Verdana"/>
          <w:bCs/>
          <w:sz w:val="20"/>
        </w:rPr>
      </w:pPr>
      <w:r w:rsidRPr="005B4590">
        <w:rPr>
          <w:rFonts w:ascii="Verdana" w:hAnsi="Verdana"/>
          <w:bCs/>
          <w:sz w:val="20"/>
        </w:rPr>
        <w:t>032185          Delicados Claros LS Box 15</w:t>
      </w:r>
    </w:p>
    <w:p w:rsidR="005B4590" w:rsidRPr="005B4590" w:rsidRDefault="005B4590" w:rsidP="005B4590">
      <w:pPr>
        <w:jc w:val="both"/>
        <w:rPr>
          <w:rFonts w:ascii="Verdana" w:hAnsi="Verdana"/>
          <w:bCs/>
          <w:sz w:val="20"/>
        </w:rPr>
      </w:pPr>
      <w:r w:rsidRPr="005B4590">
        <w:rPr>
          <w:rFonts w:ascii="Verdana" w:hAnsi="Verdana"/>
          <w:bCs/>
          <w:sz w:val="20"/>
        </w:rPr>
        <w:t>032186          Delicados Claros LS Rsp 24</w:t>
      </w:r>
    </w:p>
    <w:p w:rsidR="005B4590" w:rsidRPr="005B4590" w:rsidRDefault="005B4590" w:rsidP="005B4590">
      <w:pPr>
        <w:jc w:val="both"/>
        <w:rPr>
          <w:rFonts w:ascii="Verdana" w:hAnsi="Verdana"/>
          <w:bCs/>
          <w:sz w:val="20"/>
        </w:rPr>
      </w:pPr>
      <w:r w:rsidRPr="005B4590">
        <w:rPr>
          <w:rFonts w:ascii="Verdana" w:hAnsi="Verdana"/>
          <w:bCs/>
          <w:sz w:val="20"/>
        </w:rPr>
        <w:t>032187          Faros NF RS SOF 18 SLI</w:t>
      </w:r>
    </w:p>
    <w:p w:rsidR="005B4590" w:rsidRPr="005B4590" w:rsidRDefault="005B4590" w:rsidP="005B4590">
      <w:pPr>
        <w:jc w:val="both"/>
        <w:rPr>
          <w:rFonts w:ascii="Verdana" w:hAnsi="Verdana"/>
          <w:bCs/>
          <w:sz w:val="20"/>
        </w:rPr>
      </w:pPr>
      <w:r w:rsidRPr="005B4590">
        <w:rPr>
          <w:rFonts w:ascii="Verdana" w:hAnsi="Verdana"/>
          <w:bCs/>
          <w:sz w:val="20"/>
        </w:rPr>
        <w:t>032188          Chesterfield Blue Caps 100 Box 18</w:t>
      </w:r>
    </w:p>
    <w:p w:rsidR="005B4590" w:rsidRPr="005B4590" w:rsidRDefault="005B4590" w:rsidP="005B4590">
      <w:pPr>
        <w:jc w:val="both"/>
        <w:rPr>
          <w:rFonts w:ascii="Verdana" w:hAnsi="Verdana"/>
          <w:bCs/>
          <w:sz w:val="20"/>
        </w:rPr>
      </w:pPr>
      <w:r w:rsidRPr="005B4590">
        <w:rPr>
          <w:rFonts w:ascii="Verdana" w:hAnsi="Verdana"/>
          <w:bCs/>
          <w:sz w:val="20"/>
        </w:rPr>
        <w:t>032189          Chesterfield Mint Caps 100 Box 18</w:t>
      </w:r>
    </w:p>
    <w:p w:rsidR="005B4590" w:rsidRPr="005B4590" w:rsidRDefault="005B4590" w:rsidP="005B4590">
      <w:pPr>
        <w:jc w:val="both"/>
        <w:rPr>
          <w:rFonts w:ascii="Verdana" w:hAnsi="Verdana"/>
          <w:bCs/>
          <w:sz w:val="20"/>
        </w:rPr>
      </w:pPr>
      <w:r w:rsidRPr="005B4590">
        <w:rPr>
          <w:rFonts w:ascii="Verdana" w:hAnsi="Verdana"/>
          <w:bCs/>
          <w:sz w:val="20"/>
        </w:rPr>
        <w:t>032190          Benson &amp; Hedges Gold Pearl 100 Box 20</w:t>
      </w:r>
    </w:p>
    <w:p w:rsidR="005B4590" w:rsidRPr="005B4590" w:rsidRDefault="005B4590" w:rsidP="005B4590">
      <w:pPr>
        <w:jc w:val="both"/>
        <w:rPr>
          <w:rFonts w:ascii="Verdana" w:hAnsi="Verdana"/>
          <w:bCs/>
          <w:sz w:val="20"/>
        </w:rPr>
      </w:pPr>
      <w:r w:rsidRPr="005B4590">
        <w:rPr>
          <w:rFonts w:ascii="Verdana" w:hAnsi="Verdana"/>
          <w:bCs/>
          <w:sz w:val="20"/>
        </w:rPr>
        <w:t>032191          Marlboro Gold Original (Caps) 100 Box 20</w:t>
      </w:r>
    </w:p>
    <w:p w:rsidR="005B4590" w:rsidRPr="005B4590" w:rsidRDefault="005B4590" w:rsidP="005B4590">
      <w:pPr>
        <w:jc w:val="both"/>
        <w:rPr>
          <w:rFonts w:ascii="Verdana" w:hAnsi="Verdana"/>
          <w:bCs/>
          <w:sz w:val="20"/>
        </w:rPr>
      </w:pPr>
      <w:r w:rsidRPr="005B4590">
        <w:rPr>
          <w:rFonts w:ascii="Verdana" w:hAnsi="Verdana"/>
          <w:bCs/>
          <w:sz w:val="20"/>
        </w:rPr>
        <w:t>032192          Marlboro Gold Original (Caps) 100 Box 14</w:t>
      </w:r>
    </w:p>
    <w:p w:rsidR="005B4590" w:rsidRPr="005B4590" w:rsidRDefault="005B4590" w:rsidP="005B4590">
      <w:pPr>
        <w:jc w:val="both"/>
        <w:rPr>
          <w:rFonts w:ascii="Verdana" w:hAnsi="Verdana"/>
          <w:bCs/>
          <w:sz w:val="20"/>
        </w:rPr>
      </w:pPr>
      <w:r w:rsidRPr="005B4590">
        <w:rPr>
          <w:rFonts w:ascii="Verdana" w:hAnsi="Verdana"/>
          <w:bCs/>
          <w:sz w:val="20"/>
        </w:rPr>
        <w:t>032193          Marlboro White Mint MNT KS Box 20</w:t>
      </w:r>
    </w:p>
    <w:p w:rsidR="005B4590" w:rsidRPr="005B4590" w:rsidRDefault="005B4590" w:rsidP="005B4590">
      <w:pPr>
        <w:jc w:val="both"/>
        <w:rPr>
          <w:rFonts w:ascii="Verdana" w:hAnsi="Verdana"/>
          <w:bCs/>
          <w:sz w:val="20"/>
        </w:rPr>
      </w:pPr>
      <w:r w:rsidRPr="005B4590">
        <w:rPr>
          <w:rFonts w:ascii="Verdana" w:hAnsi="Verdana"/>
          <w:bCs/>
          <w:sz w:val="20"/>
        </w:rPr>
        <w:t>032194          Chesterfield Red KS Box 16</w:t>
      </w:r>
    </w:p>
    <w:p w:rsidR="005B4590" w:rsidRPr="005B4590" w:rsidRDefault="005B4590" w:rsidP="005B4590">
      <w:pPr>
        <w:jc w:val="both"/>
        <w:rPr>
          <w:rFonts w:ascii="Verdana" w:hAnsi="Verdana"/>
          <w:bCs/>
          <w:sz w:val="20"/>
        </w:rPr>
      </w:pPr>
      <w:r w:rsidRPr="005B4590">
        <w:rPr>
          <w:rFonts w:ascii="Verdana" w:hAnsi="Verdana"/>
          <w:bCs/>
          <w:sz w:val="20"/>
        </w:rPr>
        <w:t>032195          Chesterfield Mint KS Box 16</w:t>
      </w:r>
    </w:p>
    <w:p w:rsidR="005B4590" w:rsidRPr="005B4590" w:rsidRDefault="005B4590" w:rsidP="005B4590">
      <w:pPr>
        <w:jc w:val="both"/>
        <w:rPr>
          <w:rFonts w:ascii="Verdana" w:hAnsi="Verdana"/>
          <w:bCs/>
          <w:sz w:val="20"/>
        </w:rPr>
      </w:pPr>
      <w:r w:rsidRPr="005B4590">
        <w:rPr>
          <w:rFonts w:ascii="Verdana" w:hAnsi="Verdana"/>
          <w:bCs/>
          <w:sz w:val="20"/>
        </w:rPr>
        <w:t>032196          Chesterfield Blue KS Box 16</w:t>
      </w:r>
    </w:p>
    <w:p w:rsidR="005B4590" w:rsidRPr="005B4590" w:rsidRDefault="005B4590" w:rsidP="005B4590">
      <w:pPr>
        <w:jc w:val="both"/>
        <w:rPr>
          <w:rFonts w:ascii="Verdana" w:hAnsi="Verdana"/>
          <w:bCs/>
          <w:sz w:val="20"/>
        </w:rPr>
      </w:pPr>
      <w:r w:rsidRPr="005B4590">
        <w:rPr>
          <w:rFonts w:ascii="Verdana" w:hAnsi="Verdana"/>
          <w:bCs/>
          <w:sz w:val="20"/>
        </w:rPr>
        <w:t>032197          Marlboro Rubyfresh Fusion Blast 100 Box 20</w:t>
      </w:r>
    </w:p>
    <w:p w:rsidR="005B4590" w:rsidRPr="005B4590" w:rsidRDefault="005B4590" w:rsidP="005B4590">
      <w:pPr>
        <w:jc w:val="both"/>
        <w:rPr>
          <w:rFonts w:ascii="Verdana" w:hAnsi="Verdana"/>
          <w:bCs/>
          <w:sz w:val="20"/>
        </w:rPr>
      </w:pPr>
      <w:r w:rsidRPr="005B4590">
        <w:rPr>
          <w:rFonts w:ascii="Verdana" w:hAnsi="Verdana"/>
          <w:bCs/>
          <w:sz w:val="20"/>
        </w:rPr>
        <w:t>032198          Marlboro Velvet Fusion Blast KS Box 20</w:t>
      </w:r>
    </w:p>
    <w:p w:rsidR="005B4590" w:rsidRPr="005B4590" w:rsidRDefault="005B4590" w:rsidP="005B4590">
      <w:pPr>
        <w:jc w:val="both"/>
        <w:rPr>
          <w:rFonts w:ascii="Verdana" w:hAnsi="Verdana"/>
          <w:bCs/>
          <w:sz w:val="20"/>
        </w:rPr>
      </w:pPr>
      <w:r w:rsidRPr="005B4590">
        <w:rPr>
          <w:rFonts w:ascii="Verdana" w:hAnsi="Verdana"/>
          <w:bCs/>
          <w:sz w:val="20"/>
        </w:rPr>
        <w:t>032199          Faros Blancos KS Box 20</w:t>
      </w:r>
    </w:p>
    <w:p w:rsidR="005B4590" w:rsidRPr="005B4590" w:rsidRDefault="005B4590" w:rsidP="005B4590">
      <w:pPr>
        <w:jc w:val="both"/>
        <w:rPr>
          <w:rFonts w:ascii="Verdana" w:hAnsi="Verdana"/>
          <w:bCs/>
          <w:sz w:val="20"/>
        </w:rPr>
      </w:pPr>
      <w:r w:rsidRPr="005B4590">
        <w:rPr>
          <w:rFonts w:ascii="Verdana" w:hAnsi="Verdana"/>
          <w:bCs/>
          <w:sz w:val="20"/>
        </w:rPr>
        <w:t>032200          Delicados Capsulas MNT KS Box 20</w:t>
      </w:r>
    </w:p>
    <w:p w:rsidR="005B4590" w:rsidRPr="005B4590" w:rsidRDefault="005B4590" w:rsidP="005B4590">
      <w:pPr>
        <w:jc w:val="both"/>
        <w:rPr>
          <w:rFonts w:ascii="Verdana" w:hAnsi="Verdana"/>
          <w:bCs/>
          <w:sz w:val="20"/>
        </w:rPr>
      </w:pPr>
      <w:r w:rsidRPr="005B4590">
        <w:rPr>
          <w:rFonts w:ascii="Verdana" w:hAnsi="Verdana"/>
          <w:bCs/>
          <w:sz w:val="20"/>
        </w:rPr>
        <w:t>032201          Marlboro Pocket (Red FWD) RS Box 20</w:t>
      </w:r>
    </w:p>
    <w:p w:rsidR="005B4590" w:rsidRPr="005B4590" w:rsidRDefault="005B4590" w:rsidP="005B4590">
      <w:pPr>
        <w:jc w:val="both"/>
        <w:rPr>
          <w:rFonts w:ascii="Verdana" w:hAnsi="Verdana"/>
          <w:bCs/>
          <w:sz w:val="20"/>
        </w:rPr>
      </w:pPr>
      <w:r w:rsidRPr="005B4590">
        <w:rPr>
          <w:rFonts w:ascii="Verdana" w:hAnsi="Verdana"/>
          <w:bCs/>
          <w:sz w:val="20"/>
        </w:rPr>
        <w:t>032202          Marlboro Gold Original RS Box 20</w:t>
      </w:r>
    </w:p>
    <w:p w:rsidR="005B4590" w:rsidRPr="005B4590" w:rsidRDefault="005B4590" w:rsidP="005B4590">
      <w:pPr>
        <w:jc w:val="both"/>
        <w:rPr>
          <w:rFonts w:ascii="Verdana" w:hAnsi="Verdana"/>
          <w:bCs/>
          <w:sz w:val="20"/>
        </w:rPr>
      </w:pPr>
      <w:r w:rsidRPr="005B4590">
        <w:rPr>
          <w:rFonts w:ascii="Verdana" w:hAnsi="Verdana"/>
          <w:bCs/>
          <w:sz w:val="20"/>
        </w:rPr>
        <w:t>032203          Chesterfield Purple Caps 100 Box 18</w:t>
      </w:r>
    </w:p>
    <w:p w:rsidR="005B4590" w:rsidRPr="005B4590" w:rsidRDefault="005B4590" w:rsidP="005B4590">
      <w:pPr>
        <w:jc w:val="both"/>
        <w:rPr>
          <w:rFonts w:ascii="Verdana" w:hAnsi="Verdana"/>
          <w:bCs/>
          <w:sz w:val="20"/>
        </w:rPr>
      </w:pPr>
      <w:r w:rsidRPr="005B4590">
        <w:rPr>
          <w:rFonts w:ascii="Verdana" w:hAnsi="Verdana"/>
          <w:bCs/>
          <w:sz w:val="20"/>
        </w:rPr>
        <w:t>032204          Benson &amp; Hedges Polarpearl Mnt 100 RCB 20</w:t>
      </w:r>
    </w:p>
    <w:p w:rsidR="005B4590" w:rsidRPr="005B4590" w:rsidRDefault="005B4590" w:rsidP="005B4590">
      <w:pPr>
        <w:jc w:val="both"/>
        <w:rPr>
          <w:rFonts w:ascii="Verdana" w:hAnsi="Verdana"/>
          <w:bCs/>
          <w:sz w:val="20"/>
        </w:rPr>
      </w:pPr>
      <w:r w:rsidRPr="005B4590">
        <w:rPr>
          <w:rFonts w:ascii="Verdana" w:hAnsi="Verdana"/>
          <w:bCs/>
          <w:sz w:val="20"/>
        </w:rPr>
        <w:t>032205          Benson &amp; Hedges Crystal Violet SLI 100 Box 20</w:t>
      </w:r>
    </w:p>
    <w:p w:rsidR="005B4590" w:rsidRPr="005B4590" w:rsidRDefault="005B4590" w:rsidP="005B4590">
      <w:pPr>
        <w:jc w:val="both"/>
        <w:rPr>
          <w:rFonts w:ascii="Verdana" w:hAnsi="Verdana"/>
          <w:bCs/>
          <w:sz w:val="20"/>
        </w:rPr>
      </w:pPr>
      <w:r w:rsidRPr="005B4590">
        <w:rPr>
          <w:rFonts w:ascii="Verdana" w:hAnsi="Verdana"/>
          <w:bCs/>
          <w:sz w:val="20"/>
        </w:rPr>
        <w:t>032206          Marlboro Amber Advance 100 Box 20</w:t>
      </w:r>
    </w:p>
    <w:p w:rsidR="005B4590" w:rsidRPr="005B4590" w:rsidRDefault="005B4590" w:rsidP="005B4590">
      <w:pPr>
        <w:jc w:val="both"/>
        <w:rPr>
          <w:rFonts w:ascii="Verdana" w:hAnsi="Verdana"/>
          <w:bCs/>
          <w:sz w:val="20"/>
        </w:rPr>
      </w:pPr>
      <w:r w:rsidRPr="005B4590">
        <w:rPr>
          <w:rFonts w:ascii="Verdana" w:hAnsi="Verdana"/>
          <w:bCs/>
          <w:sz w:val="20"/>
        </w:rPr>
        <w:t>032207          Marlboro (Red FWD Caps) 100 Box 20</w:t>
      </w:r>
    </w:p>
    <w:p w:rsidR="005B4590" w:rsidRPr="005B4590" w:rsidRDefault="005B4590" w:rsidP="005B4590">
      <w:pPr>
        <w:jc w:val="both"/>
        <w:rPr>
          <w:rFonts w:ascii="Verdana" w:hAnsi="Verdana"/>
          <w:bCs/>
          <w:sz w:val="20"/>
        </w:rPr>
      </w:pPr>
      <w:r w:rsidRPr="005B4590">
        <w:rPr>
          <w:rFonts w:ascii="Verdana" w:hAnsi="Verdana"/>
          <w:bCs/>
          <w:sz w:val="20"/>
        </w:rPr>
        <w:t>032208          Chesterfield Red (3.0WC) Ks Box 14</w:t>
      </w:r>
    </w:p>
    <w:p w:rsidR="005B4590" w:rsidRPr="005B4590" w:rsidRDefault="005B4590" w:rsidP="005B4590">
      <w:pPr>
        <w:jc w:val="both"/>
        <w:rPr>
          <w:rFonts w:ascii="Verdana" w:hAnsi="Verdana"/>
          <w:bCs/>
          <w:sz w:val="20"/>
        </w:rPr>
      </w:pPr>
      <w:r w:rsidRPr="005B4590">
        <w:rPr>
          <w:rFonts w:ascii="Verdana" w:hAnsi="Verdana"/>
          <w:bCs/>
          <w:sz w:val="20"/>
        </w:rPr>
        <w:t>032209          Chesterfield Blue (3.0 WC) Ks Box 14</w:t>
      </w:r>
    </w:p>
    <w:p w:rsidR="005B4590" w:rsidRPr="005B4590" w:rsidRDefault="005B4590" w:rsidP="005B4590">
      <w:pPr>
        <w:jc w:val="both"/>
        <w:rPr>
          <w:rFonts w:ascii="Verdana" w:hAnsi="Verdana"/>
          <w:bCs/>
          <w:sz w:val="20"/>
        </w:rPr>
      </w:pPr>
      <w:r w:rsidRPr="005B4590">
        <w:rPr>
          <w:rFonts w:ascii="Verdana" w:hAnsi="Verdana"/>
          <w:bCs/>
          <w:sz w:val="20"/>
        </w:rPr>
        <w:t>032210          Chesterfield Mint (3.0 WC) Ks Box 14</w:t>
      </w:r>
    </w:p>
    <w:p w:rsidR="005B4590" w:rsidRPr="005B4590" w:rsidRDefault="005B4590" w:rsidP="005B4590">
      <w:pPr>
        <w:jc w:val="both"/>
        <w:rPr>
          <w:rFonts w:ascii="Verdana" w:hAnsi="Verdana"/>
          <w:bCs/>
          <w:sz w:val="20"/>
        </w:rPr>
      </w:pPr>
      <w:r w:rsidRPr="005B4590">
        <w:rPr>
          <w:rFonts w:ascii="Verdana" w:hAnsi="Verdana"/>
          <w:bCs/>
          <w:sz w:val="20"/>
        </w:rPr>
        <w:lastRenderedPageBreak/>
        <w:t>032211          Benson &amp; Hedges Crystal Blue SLI 100 Box 20</w:t>
      </w:r>
    </w:p>
    <w:p w:rsidR="005B4590" w:rsidRPr="005B4590" w:rsidRDefault="005B4590" w:rsidP="005B4590">
      <w:pPr>
        <w:jc w:val="both"/>
        <w:rPr>
          <w:rFonts w:ascii="Verdana" w:hAnsi="Verdana"/>
          <w:bCs/>
          <w:sz w:val="20"/>
        </w:rPr>
      </w:pPr>
      <w:r w:rsidRPr="005B4590">
        <w:rPr>
          <w:rFonts w:ascii="Verdana" w:hAnsi="Verdana"/>
          <w:bCs/>
          <w:sz w:val="20"/>
        </w:rPr>
        <w:t>032212          Dalton Ks Box 20</w:t>
      </w:r>
    </w:p>
    <w:p w:rsidR="005B4590" w:rsidRPr="005B4590" w:rsidRDefault="005B4590" w:rsidP="005B4590">
      <w:pPr>
        <w:jc w:val="both"/>
        <w:rPr>
          <w:rFonts w:ascii="Verdana" w:hAnsi="Verdana"/>
          <w:bCs/>
          <w:sz w:val="20"/>
        </w:rPr>
      </w:pPr>
      <w:r w:rsidRPr="005B4590">
        <w:rPr>
          <w:rFonts w:ascii="Verdana" w:hAnsi="Verdana"/>
          <w:bCs/>
          <w:sz w:val="20"/>
        </w:rPr>
        <w:t>032213          Rodeo Ks Box 20</w:t>
      </w:r>
    </w:p>
    <w:p w:rsidR="005B4590" w:rsidRPr="005B4590" w:rsidRDefault="005B4590" w:rsidP="005B4590">
      <w:pPr>
        <w:jc w:val="both"/>
        <w:rPr>
          <w:rFonts w:ascii="Verdana" w:hAnsi="Verdana"/>
          <w:bCs/>
          <w:sz w:val="20"/>
        </w:rPr>
      </w:pPr>
      <w:r w:rsidRPr="005B4590">
        <w:rPr>
          <w:rFonts w:ascii="Verdana" w:hAnsi="Verdana"/>
          <w:bCs/>
          <w:sz w:val="20"/>
        </w:rPr>
        <w:t>032214          Delicados Originales Ls Box 14</w:t>
      </w:r>
    </w:p>
    <w:p w:rsidR="005B4590" w:rsidRPr="005B4590" w:rsidRDefault="005B4590" w:rsidP="005B4590">
      <w:pPr>
        <w:jc w:val="both"/>
        <w:rPr>
          <w:rFonts w:ascii="Verdana" w:hAnsi="Verdana"/>
          <w:bCs/>
          <w:sz w:val="20"/>
        </w:rPr>
      </w:pPr>
      <w:r w:rsidRPr="005B4590">
        <w:rPr>
          <w:rFonts w:ascii="Verdana" w:hAnsi="Verdana"/>
          <w:bCs/>
          <w:sz w:val="20"/>
        </w:rPr>
        <w:t>032215          Marlboro Velvet Fusion Blast 100 Box 20</w:t>
      </w:r>
    </w:p>
    <w:p w:rsidR="005B4590" w:rsidRPr="005B4590" w:rsidRDefault="005B4590" w:rsidP="005B4590">
      <w:pPr>
        <w:jc w:val="both"/>
        <w:rPr>
          <w:rFonts w:ascii="Verdana" w:hAnsi="Verdana"/>
          <w:bCs/>
          <w:sz w:val="20"/>
        </w:rPr>
      </w:pPr>
      <w:r w:rsidRPr="005B4590">
        <w:rPr>
          <w:rFonts w:ascii="Verdana" w:hAnsi="Verdana"/>
          <w:bCs/>
          <w:sz w:val="20"/>
        </w:rPr>
        <w:t>032216          Delicados Claros LS BOX 14</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032217          Delicados Frescos LS BOX 14</w:t>
      </w:r>
    </w:p>
    <w:p w:rsidR="005B4590" w:rsidRPr="005B4590" w:rsidRDefault="005B4590" w:rsidP="005B4590">
      <w:pPr>
        <w:jc w:val="both"/>
        <w:rPr>
          <w:rFonts w:ascii="Verdana" w:hAnsi="Verdana"/>
          <w:bCs/>
          <w:sz w:val="20"/>
        </w:rPr>
      </w:pPr>
      <w:r w:rsidRPr="005B4590">
        <w:rPr>
          <w:rFonts w:ascii="Verdana" w:hAnsi="Verdana"/>
          <w:bCs/>
          <w:sz w:val="20"/>
        </w:rPr>
        <w:t>032218          Marlboro Ice Xpress Mnt 100 BOX 14</w:t>
      </w:r>
    </w:p>
    <w:p w:rsidR="005B4590" w:rsidRPr="005B4590" w:rsidRDefault="005B4590" w:rsidP="005B4590">
      <w:pPr>
        <w:jc w:val="both"/>
        <w:rPr>
          <w:rFonts w:ascii="Verdana" w:hAnsi="Verdana"/>
          <w:bCs/>
          <w:sz w:val="20"/>
        </w:rPr>
      </w:pPr>
      <w:r w:rsidRPr="005B4590">
        <w:rPr>
          <w:rFonts w:ascii="Verdana" w:hAnsi="Verdana"/>
          <w:bCs/>
          <w:sz w:val="20"/>
        </w:rPr>
        <w:t>032219          Marlboro Ice Xpress Mnt 100 BOX 20</w:t>
      </w:r>
    </w:p>
    <w:p w:rsidR="005B4590" w:rsidRPr="005B4590" w:rsidRDefault="005B4590" w:rsidP="005B4590">
      <w:pPr>
        <w:jc w:val="both"/>
        <w:rPr>
          <w:rFonts w:ascii="Verdana" w:hAnsi="Verdana"/>
          <w:bCs/>
          <w:sz w:val="20"/>
        </w:rPr>
      </w:pPr>
      <w:r w:rsidRPr="005B4590">
        <w:rPr>
          <w:rFonts w:ascii="Verdana" w:hAnsi="Verdana"/>
          <w:bCs/>
          <w:sz w:val="20"/>
        </w:rPr>
        <w:t>032220          Marlboro Fusion Shine 100 BOX 20 SLI</w:t>
      </w:r>
    </w:p>
    <w:p w:rsidR="005B4590" w:rsidRPr="005B4590" w:rsidRDefault="005B4590" w:rsidP="005B4590">
      <w:pPr>
        <w:jc w:val="both"/>
        <w:rPr>
          <w:rFonts w:ascii="Verdana" w:hAnsi="Verdana"/>
          <w:bCs/>
          <w:sz w:val="20"/>
        </w:rPr>
      </w:pPr>
      <w:r w:rsidRPr="005B4590">
        <w:rPr>
          <w:rFonts w:ascii="Verdana" w:hAnsi="Verdana"/>
          <w:bCs/>
          <w:sz w:val="20"/>
        </w:rPr>
        <w:t>032221          Chesterfield Mint Caps 100 BOX 20</w:t>
      </w:r>
    </w:p>
    <w:p w:rsidR="005B4590" w:rsidRPr="005B4590" w:rsidRDefault="005B4590" w:rsidP="005B4590">
      <w:pPr>
        <w:jc w:val="both"/>
        <w:rPr>
          <w:rFonts w:ascii="Verdana" w:hAnsi="Verdana"/>
          <w:bCs/>
          <w:sz w:val="20"/>
        </w:rPr>
      </w:pPr>
      <w:r w:rsidRPr="005B4590">
        <w:rPr>
          <w:rFonts w:ascii="Verdana" w:hAnsi="Verdana"/>
          <w:bCs/>
          <w:sz w:val="20"/>
        </w:rPr>
        <w:t>032222          Chesterfield Purple Caps 100 BOX 20</w:t>
      </w:r>
    </w:p>
    <w:p w:rsidR="005B4590" w:rsidRPr="005B4590" w:rsidRDefault="005B4590" w:rsidP="005B4590">
      <w:pPr>
        <w:jc w:val="both"/>
        <w:rPr>
          <w:rFonts w:ascii="Verdana" w:hAnsi="Verdana"/>
          <w:bCs/>
          <w:sz w:val="20"/>
        </w:rPr>
      </w:pPr>
      <w:r w:rsidRPr="005B4590">
        <w:rPr>
          <w:rFonts w:ascii="Verdana" w:hAnsi="Verdana"/>
          <w:bCs/>
          <w:sz w:val="20"/>
        </w:rPr>
        <w:t>032223          Chesterfield Blue LS RSP 24</w:t>
      </w:r>
    </w:p>
    <w:p w:rsidR="005B4590" w:rsidRPr="005B4590" w:rsidRDefault="005B4590" w:rsidP="005B4590">
      <w:pPr>
        <w:jc w:val="both"/>
        <w:rPr>
          <w:rFonts w:ascii="Verdana" w:hAnsi="Verdana"/>
          <w:bCs/>
          <w:sz w:val="20"/>
        </w:rPr>
      </w:pPr>
      <w:r w:rsidRPr="005B4590">
        <w:rPr>
          <w:rFonts w:ascii="Verdana" w:hAnsi="Verdana"/>
          <w:bCs/>
          <w:sz w:val="20"/>
        </w:rPr>
        <w:t>032224          Chesterfield Original LS RSP 24</w:t>
      </w:r>
    </w:p>
    <w:p w:rsidR="005B4590" w:rsidRPr="005B4590" w:rsidRDefault="005B4590" w:rsidP="005B4590">
      <w:pPr>
        <w:jc w:val="both"/>
        <w:rPr>
          <w:rFonts w:ascii="Verdana" w:hAnsi="Verdana"/>
          <w:bCs/>
          <w:sz w:val="20"/>
        </w:rPr>
      </w:pPr>
      <w:r w:rsidRPr="005B4590">
        <w:rPr>
          <w:rFonts w:ascii="Verdana" w:hAnsi="Verdana"/>
          <w:bCs/>
          <w:sz w:val="20"/>
        </w:rPr>
        <w:t>032225          Marlboro Double Fusion Ruby (2.5) 100 Box 14</w:t>
      </w:r>
    </w:p>
    <w:p w:rsidR="005B4590" w:rsidRPr="005B4590" w:rsidRDefault="005B4590" w:rsidP="005B4590">
      <w:pPr>
        <w:jc w:val="both"/>
        <w:rPr>
          <w:rFonts w:ascii="Verdana" w:hAnsi="Verdana"/>
          <w:bCs/>
          <w:sz w:val="20"/>
        </w:rPr>
      </w:pPr>
      <w:r w:rsidRPr="005B4590">
        <w:rPr>
          <w:rFonts w:ascii="Verdana" w:hAnsi="Verdana"/>
          <w:bCs/>
          <w:sz w:val="20"/>
        </w:rPr>
        <w:t>032226          Marlboro (Red 2.5) 100 Box</w:t>
      </w:r>
    </w:p>
    <w:p w:rsidR="005B4590" w:rsidRPr="005B4590" w:rsidRDefault="005B4590" w:rsidP="005B4590">
      <w:pPr>
        <w:jc w:val="both"/>
        <w:rPr>
          <w:rFonts w:ascii="Verdana" w:hAnsi="Verdana"/>
          <w:bCs/>
          <w:sz w:val="20"/>
        </w:rPr>
      </w:pPr>
      <w:r w:rsidRPr="005B4590">
        <w:rPr>
          <w:rFonts w:ascii="Verdana" w:hAnsi="Verdana"/>
          <w:bCs/>
          <w:sz w:val="20"/>
        </w:rPr>
        <w:t>032227          Marlboro Shuffle 100 Box 20</w:t>
      </w:r>
    </w:p>
    <w:p w:rsidR="005B4590" w:rsidRPr="005B4590" w:rsidRDefault="005B4590" w:rsidP="005B4590">
      <w:pPr>
        <w:jc w:val="both"/>
        <w:rPr>
          <w:rFonts w:ascii="Verdana" w:hAnsi="Verdana"/>
          <w:bCs/>
          <w:sz w:val="20"/>
        </w:rPr>
      </w:pPr>
      <w:r w:rsidRPr="005B4590">
        <w:rPr>
          <w:rFonts w:ascii="Verdana" w:hAnsi="Verdana"/>
          <w:bCs/>
          <w:sz w:val="20"/>
        </w:rPr>
        <w:t>032228          Marlboro Just Ks Box 20</w:t>
      </w:r>
    </w:p>
    <w:p w:rsidR="005B4590" w:rsidRPr="005B4590" w:rsidRDefault="005B4590" w:rsidP="005B4590">
      <w:pPr>
        <w:jc w:val="both"/>
        <w:rPr>
          <w:rFonts w:ascii="Verdana" w:hAnsi="Verdana"/>
          <w:bCs/>
          <w:sz w:val="20"/>
        </w:rPr>
      </w:pPr>
      <w:r w:rsidRPr="005B4590">
        <w:rPr>
          <w:rFonts w:ascii="Verdana" w:hAnsi="Verdana"/>
          <w:bCs/>
          <w:sz w:val="20"/>
        </w:rPr>
        <w:t>032229          Marlboro Fusion Summer 100 Box 20</w:t>
      </w:r>
    </w:p>
    <w:p w:rsidR="005B4590" w:rsidRPr="005B4590" w:rsidRDefault="005B4590" w:rsidP="005B4590">
      <w:pPr>
        <w:jc w:val="both"/>
        <w:rPr>
          <w:rFonts w:ascii="Verdana" w:hAnsi="Verdana"/>
          <w:bCs/>
          <w:sz w:val="20"/>
        </w:rPr>
      </w:pPr>
      <w:r w:rsidRPr="005B4590">
        <w:rPr>
          <w:rFonts w:ascii="Verdana" w:hAnsi="Verdana"/>
          <w:bCs/>
          <w:sz w:val="20"/>
        </w:rPr>
        <w:t>032230          Chesterfield Original (4.0) KS BOX 15</w:t>
      </w:r>
    </w:p>
    <w:p w:rsidR="005B4590" w:rsidRPr="005B4590" w:rsidRDefault="005B4590" w:rsidP="005B4590">
      <w:pPr>
        <w:jc w:val="both"/>
        <w:rPr>
          <w:rFonts w:ascii="Verdana" w:hAnsi="Verdana"/>
          <w:bCs/>
          <w:sz w:val="20"/>
        </w:rPr>
      </w:pPr>
      <w:r w:rsidRPr="005B4590">
        <w:rPr>
          <w:rFonts w:ascii="Verdana" w:hAnsi="Verdana"/>
          <w:bCs/>
          <w:sz w:val="20"/>
        </w:rPr>
        <w:t>032231          Chesterfield Original (4.0) LS BOX 25</w:t>
      </w:r>
    </w:p>
    <w:p w:rsidR="005B4590" w:rsidRPr="005B4590" w:rsidRDefault="005B4590" w:rsidP="005B4590">
      <w:pPr>
        <w:jc w:val="both"/>
        <w:rPr>
          <w:rFonts w:ascii="Verdana" w:hAnsi="Verdana"/>
          <w:bCs/>
          <w:sz w:val="20"/>
        </w:rPr>
      </w:pPr>
      <w:r w:rsidRPr="005B4590">
        <w:rPr>
          <w:rFonts w:ascii="Verdana" w:hAnsi="Verdana"/>
          <w:bCs/>
          <w:sz w:val="20"/>
        </w:rPr>
        <w:t>032232          Marlboro Red LS RSP 25</w:t>
      </w:r>
    </w:p>
    <w:p w:rsidR="005B4590" w:rsidRPr="005B4590" w:rsidRDefault="005B4590" w:rsidP="005B4590">
      <w:pPr>
        <w:jc w:val="both"/>
        <w:rPr>
          <w:rFonts w:ascii="Verdana" w:hAnsi="Verdana"/>
          <w:bCs/>
          <w:sz w:val="20"/>
        </w:rPr>
      </w:pPr>
      <w:r w:rsidRPr="005B4590">
        <w:rPr>
          <w:rFonts w:ascii="Verdana" w:hAnsi="Verdana"/>
          <w:bCs/>
          <w:sz w:val="20"/>
        </w:rPr>
        <w:t>032233          Marlboro Selección Artesanal Ks 20</w:t>
      </w:r>
    </w:p>
    <w:p w:rsidR="005B4590" w:rsidRPr="005B4590" w:rsidRDefault="005B4590" w:rsidP="005B4590">
      <w:pPr>
        <w:jc w:val="both"/>
        <w:rPr>
          <w:rFonts w:ascii="Verdana" w:hAnsi="Verdana"/>
          <w:bCs/>
          <w:sz w:val="20"/>
        </w:rPr>
      </w:pPr>
      <w:r w:rsidRPr="005B4590">
        <w:rPr>
          <w:rFonts w:ascii="Verdana" w:hAnsi="Verdana"/>
          <w:bCs/>
          <w:sz w:val="20"/>
        </w:rPr>
        <w:t>032234          Chesterfield Original REMIX 100s BOX 20s</w:t>
      </w:r>
    </w:p>
    <w:p w:rsidR="005B4590" w:rsidRPr="005B4590" w:rsidRDefault="005B4590" w:rsidP="005B4590">
      <w:pPr>
        <w:jc w:val="both"/>
        <w:rPr>
          <w:rFonts w:ascii="Verdana" w:hAnsi="Verdana"/>
          <w:bCs/>
          <w:sz w:val="20"/>
        </w:rPr>
      </w:pPr>
      <w:r w:rsidRPr="005B4590">
        <w:rPr>
          <w:rFonts w:ascii="Verdana" w:hAnsi="Verdana"/>
          <w:bCs/>
          <w:sz w:val="20"/>
        </w:rPr>
        <w:t>032235          Chesterfield Incognito 100 BOX 20</w:t>
      </w:r>
    </w:p>
    <w:p w:rsidR="005B4590" w:rsidRPr="005B4590" w:rsidRDefault="005B4590" w:rsidP="005B4590">
      <w:pPr>
        <w:jc w:val="both"/>
        <w:rPr>
          <w:rFonts w:ascii="Verdana" w:hAnsi="Verdana"/>
          <w:bCs/>
          <w:sz w:val="20"/>
        </w:rPr>
      </w:pPr>
      <w:r w:rsidRPr="005B4590">
        <w:rPr>
          <w:rFonts w:ascii="Verdana" w:hAnsi="Verdana"/>
          <w:bCs/>
          <w:sz w:val="20"/>
        </w:rPr>
        <w:t>032236          L&amp;M Red KS BOX 20</w:t>
      </w:r>
    </w:p>
    <w:p w:rsidR="005B4590" w:rsidRPr="005B4590" w:rsidRDefault="005B4590" w:rsidP="005B4590">
      <w:pPr>
        <w:jc w:val="both"/>
        <w:rPr>
          <w:rFonts w:ascii="Verdana" w:hAnsi="Verdana"/>
          <w:bCs/>
          <w:sz w:val="20"/>
        </w:rPr>
      </w:pPr>
      <w:r w:rsidRPr="005B4590">
        <w:rPr>
          <w:rFonts w:ascii="Verdana" w:hAnsi="Verdana"/>
          <w:bCs/>
          <w:sz w:val="20"/>
        </w:rPr>
        <w:lastRenderedPageBreak/>
        <w:t>132001          Faros</w:t>
      </w:r>
    </w:p>
    <w:p w:rsidR="005B4590" w:rsidRPr="005B4590" w:rsidRDefault="005B4590" w:rsidP="005B4590">
      <w:pPr>
        <w:jc w:val="both"/>
        <w:rPr>
          <w:rFonts w:ascii="Verdana" w:hAnsi="Verdana"/>
          <w:bCs/>
          <w:sz w:val="20"/>
        </w:rPr>
      </w:pPr>
      <w:r w:rsidRPr="005B4590">
        <w:rPr>
          <w:rFonts w:ascii="Verdana" w:hAnsi="Verdana"/>
          <w:bCs/>
          <w:sz w:val="20"/>
        </w:rPr>
        <w:t>132002          Delicados Ovalados 12</w:t>
      </w:r>
    </w:p>
    <w:p w:rsidR="005B4590" w:rsidRPr="005B4590" w:rsidRDefault="005B4590" w:rsidP="005B4590">
      <w:pPr>
        <w:jc w:val="both"/>
        <w:rPr>
          <w:rFonts w:ascii="Verdana" w:hAnsi="Verdana"/>
          <w:bCs/>
          <w:sz w:val="20"/>
        </w:rPr>
      </w:pPr>
      <w:r w:rsidRPr="005B4590">
        <w:rPr>
          <w:rFonts w:ascii="Verdana" w:hAnsi="Verdana"/>
          <w:bCs/>
          <w:sz w:val="20"/>
        </w:rPr>
        <w:t>132003          Supremos</w:t>
      </w:r>
    </w:p>
    <w:p w:rsidR="005B4590" w:rsidRPr="005B4590" w:rsidRDefault="005B4590" w:rsidP="005B4590">
      <w:pPr>
        <w:jc w:val="both"/>
        <w:rPr>
          <w:rFonts w:ascii="Verdana" w:hAnsi="Verdana"/>
          <w:bCs/>
          <w:sz w:val="20"/>
        </w:rPr>
      </w:pPr>
      <w:r w:rsidRPr="005B4590">
        <w:rPr>
          <w:rFonts w:ascii="Verdana" w:hAnsi="Verdana"/>
          <w:bCs/>
          <w:sz w:val="20"/>
        </w:rPr>
        <w:t>132004          Elegantes</w:t>
      </w:r>
    </w:p>
    <w:p w:rsidR="005B4590" w:rsidRPr="005B4590" w:rsidRDefault="005B4590" w:rsidP="005B4590">
      <w:pPr>
        <w:jc w:val="both"/>
        <w:rPr>
          <w:rFonts w:ascii="Verdana" w:hAnsi="Verdana"/>
          <w:bCs/>
          <w:sz w:val="20"/>
        </w:rPr>
      </w:pPr>
      <w:r w:rsidRPr="005B4590">
        <w:rPr>
          <w:rFonts w:ascii="Verdana" w:hAnsi="Verdana"/>
          <w:bCs/>
          <w:sz w:val="20"/>
        </w:rPr>
        <w:t>132005          Elegantes Mentolados</w:t>
      </w:r>
    </w:p>
    <w:p w:rsidR="005B4590" w:rsidRPr="005B4590" w:rsidRDefault="005B4590" w:rsidP="005B4590">
      <w:pPr>
        <w:jc w:val="both"/>
        <w:rPr>
          <w:rFonts w:ascii="Verdana" w:hAnsi="Verdana"/>
          <w:bCs/>
          <w:sz w:val="20"/>
        </w:rPr>
      </w:pPr>
      <w:r w:rsidRPr="005B4590">
        <w:rPr>
          <w:rFonts w:ascii="Verdana" w:hAnsi="Verdana"/>
          <w:bCs/>
          <w:sz w:val="20"/>
        </w:rPr>
        <w:t>132006          Tigres</w:t>
      </w:r>
    </w:p>
    <w:p w:rsidR="005B4590" w:rsidRPr="005B4590" w:rsidRDefault="005B4590" w:rsidP="005B4590">
      <w:pPr>
        <w:jc w:val="both"/>
        <w:rPr>
          <w:rFonts w:ascii="Verdana" w:hAnsi="Verdana"/>
          <w:bCs/>
          <w:sz w:val="20"/>
        </w:rPr>
      </w:pPr>
      <w:r w:rsidRPr="005B4590">
        <w:rPr>
          <w:rFonts w:ascii="Verdana" w:hAnsi="Verdana"/>
          <w:bCs/>
          <w:sz w:val="20"/>
        </w:rPr>
        <w:t>132007          Delicados Ovalados 14´s</w:t>
      </w:r>
    </w:p>
    <w:p w:rsidR="005B4590" w:rsidRPr="005B4590" w:rsidRDefault="005B4590" w:rsidP="005B4590">
      <w:pPr>
        <w:jc w:val="both"/>
        <w:rPr>
          <w:rFonts w:ascii="Verdana" w:hAnsi="Verdana"/>
          <w:bCs/>
          <w:sz w:val="20"/>
        </w:rPr>
      </w:pPr>
      <w:r w:rsidRPr="005B4590">
        <w:rPr>
          <w:rFonts w:ascii="Verdana" w:hAnsi="Verdana"/>
          <w:bCs/>
          <w:sz w:val="20"/>
        </w:rPr>
        <w:t>132008          Delicados 20 Menthol sin Filtro</w:t>
      </w:r>
    </w:p>
    <w:p w:rsidR="005B4590" w:rsidRPr="005B4590" w:rsidRDefault="005B4590" w:rsidP="005B4590">
      <w:pPr>
        <w:jc w:val="both"/>
        <w:rPr>
          <w:rFonts w:ascii="Verdana" w:hAnsi="Verdana"/>
          <w:bCs/>
          <w:sz w:val="20"/>
        </w:rPr>
      </w:pPr>
      <w:r w:rsidRPr="005B4590">
        <w:rPr>
          <w:rFonts w:ascii="Verdana" w:hAnsi="Verdana"/>
          <w:bCs/>
          <w:sz w:val="20"/>
        </w:rPr>
        <w:t>132009          Delicados Ovalados NF RS SOF 18</w:t>
      </w:r>
    </w:p>
    <w:p w:rsidR="005B4590" w:rsidRPr="005B4590" w:rsidRDefault="005B4590" w:rsidP="005B4590">
      <w:pPr>
        <w:jc w:val="both"/>
        <w:rPr>
          <w:rFonts w:ascii="Verdana" w:hAnsi="Verdana"/>
          <w:bCs/>
          <w:sz w:val="20"/>
        </w:rPr>
      </w:pPr>
      <w:r w:rsidRPr="005B4590">
        <w:rPr>
          <w:rFonts w:ascii="Verdana" w:hAnsi="Verdana"/>
          <w:bCs/>
          <w:sz w:val="20"/>
        </w:rPr>
        <w:t>132022          Reales sin Filtro c/Boquilla</w:t>
      </w:r>
    </w:p>
    <w:p w:rsidR="005B4590" w:rsidRPr="005B4590" w:rsidRDefault="005B4590" w:rsidP="005B4590">
      <w:pPr>
        <w:jc w:val="both"/>
        <w:rPr>
          <w:rFonts w:ascii="Verdana" w:hAnsi="Verdana"/>
          <w:bCs/>
          <w:sz w:val="20"/>
        </w:rPr>
      </w:pPr>
      <w:r w:rsidRPr="005B4590">
        <w:rPr>
          <w:rFonts w:ascii="Verdana" w:hAnsi="Verdana"/>
          <w:bCs/>
          <w:sz w:val="20"/>
        </w:rPr>
        <w:t>132023          Faros NF RS SOF 18 SLI</w:t>
      </w:r>
    </w:p>
    <w:p w:rsidR="005B4590" w:rsidRPr="005B4590" w:rsidRDefault="005B4590" w:rsidP="005B4590">
      <w:pPr>
        <w:jc w:val="both"/>
        <w:rPr>
          <w:rFonts w:ascii="Verdana" w:hAnsi="Verdana"/>
          <w:bCs/>
          <w:sz w:val="20"/>
        </w:rPr>
      </w:pPr>
      <w:r w:rsidRPr="005B4590">
        <w:rPr>
          <w:rFonts w:ascii="Verdana" w:hAnsi="Verdana"/>
          <w:bCs/>
          <w:sz w:val="20"/>
        </w:rPr>
        <w:t>332001          Heets S50 Pri 20 Sli Amber Selectión</w:t>
      </w:r>
    </w:p>
    <w:p w:rsidR="005B4590" w:rsidRPr="005B4590" w:rsidRDefault="005B4590" w:rsidP="005B4590">
      <w:pPr>
        <w:jc w:val="both"/>
        <w:rPr>
          <w:rFonts w:ascii="Verdana" w:hAnsi="Verdana"/>
          <w:bCs/>
          <w:sz w:val="20"/>
        </w:rPr>
      </w:pPr>
      <w:r w:rsidRPr="005B4590">
        <w:rPr>
          <w:rFonts w:ascii="Verdana" w:hAnsi="Verdana"/>
          <w:bCs/>
          <w:sz w:val="20"/>
        </w:rPr>
        <w:t>332002          Heets S50 Pri 20 Sli Turquoise Selection</w:t>
      </w:r>
    </w:p>
    <w:p w:rsidR="005B4590" w:rsidRPr="005B4590" w:rsidRDefault="005B4590" w:rsidP="005B4590">
      <w:pPr>
        <w:jc w:val="both"/>
        <w:rPr>
          <w:rFonts w:ascii="Verdana" w:hAnsi="Verdana"/>
          <w:bCs/>
          <w:sz w:val="20"/>
        </w:rPr>
      </w:pPr>
      <w:r w:rsidRPr="005B4590">
        <w:rPr>
          <w:rFonts w:ascii="Verdana" w:hAnsi="Verdana"/>
          <w:bCs/>
          <w:sz w:val="20"/>
        </w:rPr>
        <w:t>332003          Heets S50 Pri 20 Sli Yellow Selection</w:t>
      </w:r>
    </w:p>
    <w:p w:rsidR="005B4590" w:rsidRPr="005B4590" w:rsidRDefault="005B4590" w:rsidP="005B4590">
      <w:pPr>
        <w:jc w:val="both"/>
        <w:rPr>
          <w:rFonts w:ascii="Verdana" w:hAnsi="Verdana"/>
          <w:bCs/>
          <w:sz w:val="20"/>
        </w:rPr>
      </w:pPr>
      <w:r w:rsidRPr="005B4590">
        <w:rPr>
          <w:rFonts w:ascii="Verdana" w:hAnsi="Verdana"/>
          <w:bCs/>
          <w:sz w:val="20"/>
        </w:rPr>
        <w:t>332004          Heets S50 Pri 20 Sli Sienna Selection</w:t>
      </w:r>
    </w:p>
    <w:p w:rsidR="005B4590" w:rsidRPr="005B4590" w:rsidRDefault="005B4590" w:rsidP="005B4590">
      <w:pPr>
        <w:jc w:val="both"/>
        <w:rPr>
          <w:rFonts w:ascii="Verdana" w:hAnsi="Verdana"/>
          <w:bCs/>
          <w:sz w:val="20"/>
        </w:rPr>
      </w:pPr>
      <w:r w:rsidRPr="005B4590">
        <w:rPr>
          <w:rFonts w:ascii="Verdana" w:hAnsi="Verdana"/>
          <w:bCs/>
          <w:sz w:val="20"/>
        </w:rPr>
        <w:t>332005          Heets S50 Pri 20 Sli Blue Selection</w:t>
      </w:r>
    </w:p>
    <w:p w:rsidR="005B4590" w:rsidRPr="005B4590" w:rsidRDefault="005B4590" w:rsidP="005B4590">
      <w:pPr>
        <w:jc w:val="both"/>
        <w:rPr>
          <w:rFonts w:ascii="Verdana" w:hAnsi="Verdana"/>
          <w:bCs/>
          <w:sz w:val="20"/>
        </w:rPr>
      </w:pPr>
      <w:r w:rsidRPr="005B4590">
        <w:rPr>
          <w:rFonts w:ascii="Verdana" w:hAnsi="Verdana"/>
          <w:bCs/>
          <w:sz w:val="20"/>
        </w:rPr>
        <w:t>332006          Heets S50 Pri 20 Sli Purple Wave Selection</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943421837"/>
              <w:rPr>
                <w:rFonts w:ascii="Verdana" w:hAnsi="Verdana"/>
                <w:bCs/>
                <w:sz w:val="20"/>
              </w:rPr>
            </w:pPr>
            <w:r w:rsidRPr="005B4590">
              <w:rPr>
                <w:rFonts w:ascii="Verdana" w:hAnsi="Verdana"/>
                <w:b/>
                <w:bCs/>
                <w:sz w:val="20"/>
              </w:rPr>
              <w:t>33.</w:t>
            </w:r>
            <w:r w:rsidRPr="005B4590">
              <w:rPr>
                <w:rFonts w:ascii="Verdana" w:hAnsi="Verdana"/>
                <w:bCs/>
                <w:sz w:val="20"/>
              </w:rPr>
              <w:t>   </w:t>
            </w:r>
            <w:r w:rsidRPr="005B4590">
              <w:rPr>
                <w:rFonts w:ascii="Verdana" w:hAnsi="Verdana"/>
                <w:b/>
                <w:bCs/>
                <w:sz w:val="20"/>
              </w:rPr>
              <w:t>NEW CENTURY TOBACCO MEXICO S.A. DE C.V.,</w:t>
            </w:r>
            <w:r w:rsidRPr="005B4590">
              <w:rPr>
                <w:rFonts w:ascii="Verdana" w:hAnsi="Verdana"/>
                <w:bCs/>
                <w:sz w:val="20"/>
              </w:rPr>
              <w:t>                                       </w:t>
            </w:r>
            <w:r w:rsidRPr="005B4590">
              <w:rPr>
                <w:rFonts w:ascii="Verdana" w:hAnsi="Verdana"/>
                <w:b/>
                <w:bCs/>
                <w:sz w:val="20"/>
              </w:rPr>
              <w:t>R.F.C. NCT0609151V3</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033001          Fact Regular</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769589431"/>
              <w:rPr>
                <w:rFonts w:ascii="Verdana" w:hAnsi="Verdana"/>
                <w:bCs/>
                <w:sz w:val="20"/>
              </w:rPr>
            </w:pPr>
            <w:r w:rsidRPr="005B4590">
              <w:rPr>
                <w:rFonts w:ascii="Verdana" w:hAnsi="Verdana"/>
                <w:b/>
                <w:bCs/>
                <w:sz w:val="20"/>
              </w:rPr>
              <w:t>34.</w:t>
            </w:r>
            <w:r w:rsidRPr="005B4590">
              <w:rPr>
                <w:rFonts w:ascii="Verdana" w:hAnsi="Verdana"/>
                <w:bCs/>
                <w:sz w:val="20"/>
              </w:rPr>
              <w:t>   </w:t>
            </w:r>
            <w:r w:rsidRPr="005B4590">
              <w:rPr>
                <w:rFonts w:ascii="Verdana" w:hAnsi="Verdana"/>
                <w:b/>
                <w:bCs/>
                <w:sz w:val="20"/>
              </w:rPr>
              <w:t>MANUFACTURAS TRADICIONALES DE TABACO, S. A. DE C.V.,</w:t>
            </w:r>
            <w:r w:rsidRPr="005B4590">
              <w:rPr>
                <w:rFonts w:ascii="Verdana" w:hAnsi="Verdana"/>
                <w:bCs/>
                <w:sz w:val="20"/>
              </w:rPr>
              <w:t>                     </w:t>
            </w:r>
            <w:r w:rsidRPr="005B4590">
              <w:rPr>
                <w:rFonts w:ascii="Verdana" w:hAnsi="Verdana"/>
                <w:b/>
                <w:bCs/>
                <w:sz w:val="20"/>
              </w:rPr>
              <w:t>R.F.C. MTT981104MG5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lastRenderedPageBreak/>
        <w:t>434001          Aromaticos 13.5 x 48 x 7</w:t>
      </w:r>
    </w:p>
    <w:p w:rsidR="005B4590" w:rsidRPr="005B4590" w:rsidRDefault="005B4590" w:rsidP="005B4590">
      <w:pPr>
        <w:jc w:val="both"/>
        <w:rPr>
          <w:rFonts w:ascii="Verdana" w:hAnsi="Verdana"/>
          <w:bCs/>
          <w:sz w:val="20"/>
        </w:rPr>
      </w:pPr>
      <w:r w:rsidRPr="005B4590">
        <w:rPr>
          <w:rFonts w:ascii="Verdana" w:hAnsi="Verdana"/>
          <w:bCs/>
          <w:sz w:val="20"/>
        </w:rPr>
        <w:t>434002          Churchill 16 x 50 x 7</w:t>
      </w:r>
    </w:p>
    <w:p w:rsidR="005B4590" w:rsidRPr="005B4590" w:rsidRDefault="005B4590" w:rsidP="005B4590">
      <w:pPr>
        <w:jc w:val="both"/>
        <w:rPr>
          <w:rFonts w:ascii="Verdana" w:hAnsi="Verdana"/>
          <w:bCs/>
          <w:sz w:val="20"/>
        </w:rPr>
      </w:pPr>
      <w:r w:rsidRPr="005B4590">
        <w:rPr>
          <w:rFonts w:ascii="Verdana" w:hAnsi="Verdana"/>
          <w:bCs/>
          <w:sz w:val="20"/>
        </w:rPr>
        <w:t>434003          Churchill Habano 16 x 50 x 7</w:t>
      </w:r>
    </w:p>
    <w:p w:rsidR="005B4590" w:rsidRPr="005B4590" w:rsidRDefault="005B4590" w:rsidP="005B4590">
      <w:pPr>
        <w:jc w:val="both"/>
        <w:rPr>
          <w:rFonts w:ascii="Verdana" w:hAnsi="Verdana"/>
          <w:bCs/>
          <w:sz w:val="20"/>
        </w:rPr>
      </w:pPr>
      <w:r w:rsidRPr="005B4590">
        <w:rPr>
          <w:rFonts w:ascii="Verdana" w:hAnsi="Verdana"/>
          <w:bCs/>
          <w:sz w:val="20"/>
        </w:rPr>
        <w:t>434004          Coronita Picadura 7.5 x 42 x 4</w:t>
      </w:r>
    </w:p>
    <w:p w:rsidR="005B4590" w:rsidRPr="005B4590" w:rsidRDefault="005B4590" w:rsidP="005B4590">
      <w:pPr>
        <w:jc w:val="both"/>
        <w:rPr>
          <w:rFonts w:ascii="Verdana" w:hAnsi="Verdana"/>
          <w:bCs/>
          <w:sz w:val="20"/>
        </w:rPr>
      </w:pPr>
      <w:r w:rsidRPr="005B4590">
        <w:rPr>
          <w:rFonts w:ascii="Verdana" w:hAnsi="Verdana"/>
          <w:bCs/>
          <w:sz w:val="20"/>
        </w:rPr>
        <w:t>434005          Coronitas 7.5 x 42 x 4</w:t>
      </w:r>
    </w:p>
    <w:p w:rsidR="005B4590" w:rsidRPr="005B4590" w:rsidRDefault="005B4590" w:rsidP="005B4590">
      <w:pPr>
        <w:jc w:val="both"/>
        <w:rPr>
          <w:rFonts w:ascii="Verdana" w:hAnsi="Verdana"/>
          <w:bCs/>
          <w:sz w:val="20"/>
        </w:rPr>
      </w:pPr>
      <w:r w:rsidRPr="005B4590">
        <w:rPr>
          <w:rFonts w:ascii="Verdana" w:hAnsi="Verdana"/>
          <w:bCs/>
          <w:sz w:val="20"/>
        </w:rPr>
        <w:t>434006          Coronitas Habanos 7.5 x 42 x 4</w:t>
      </w:r>
    </w:p>
    <w:p w:rsidR="005B4590" w:rsidRPr="005B4590" w:rsidRDefault="005B4590" w:rsidP="005B4590">
      <w:pPr>
        <w:jc w:val="both"/>
        <w:rPr>
          <w:rFonts w:ascii="Verdana" w:hAnsi="Verdana"/>
          <w:bCs/>
          <w:sz w:val="20"/>
        </w:rPr>
      </w:pPr>
      <w:r w:rsidRPr="005B4590">
        <w:rPr>
          <w:rFonts w:ascii="Verdana" w:hAnsi="Verdana"/>
          <w:bCs/>
          <w:sz w:val="20"/>
        </w:rPr>
        <w:t>434007          Deliciosos 4.2 x 32 x 5</w:t>
      </w:r>
    </w:p>
    <w:p w:rsidR="005B4590" w:rsidRPr="005B4590" w:rsidRDefault="005B4590" w:rsidP="005B4590">
      <w:pPr>
        <w:jc w:val="both"/>
        <w:rPr>
          <w:rFonts w:ascii="Verdana" w:hAnsi="Verdana"/>
          <w:bCs/>
          <w:sz w:val="20"/>
        </w:rPr>
      </w:pPr>
      <w:r w:rsidRPr="005B4590">
        <w:rPr>
          <w:rFonts w:ascii="Verdana" w:hAnsi="Verdana"/>
          <w:bCs/>
          <w:sz w:val="20"/>
        </w:rPr>
        <w:t>434008          Dictadores 11.5 x 42 x 6.75</w:t>
      </w:r>
    </w:p>
    <w:p w:rsidR="005B4590" w:rsidRPr="005B4590" w:rsidRDefault="005B4590" w:rsidP="005B4590">
      <w:pPr>
        <w:jc w:val="both"/>
        <w:rPr>
          <w:rFonts w:ascii="Verdana" w:hAnsi="Verdana"/>
          <w:bCs/>
          <w:sz w:val="20"/>
        </w:rPr>
      </w:pPr>
      <w:r w:rsidRPr="005B4590">
        <w:rPr>
          <w:rFonts w:ascii="Verdana" w:hAnsi="Verdana"/>
          <w:bCs/>
          <w:sz w:val="20"/>
        </w:rPr>
        <w:t>434009          Dictadores Habanos 11.5 x 42 x 6.75</w:t>
      </w:r>
    </w:p>
    <w:p w:rsidR="005B4590" w:rsidRPr="005B4590" w:rsidRDefault="005B4590" w:rsidP="005B4590">
      <w:pPr>
        <w:jc w:val="both"/>
        <w:rPr>
          <w:rFonts w:ascii="Verdana" w:hAnsi="Verdana"/>
          <w:bCs/>
          <w:sz w:val="20"/>
        </w:rPr>
      </w:pPr>
      <w:r w:rsidRPr="005B4590">
        <w:rPr>
          <w:rFonts w:ascii="Verdana" w:hAnsi="Verdana"/>
          <w:bCs/>
          <w:sz w:val="20"/>
        </w:rPr>
        <w:t>434012          Imperiales 17 x 52 x 7</w:t>
      </w:r>
    </w:p>
    <w:p w:rsidR="005B4590" w:rsidRPr="005B4590" w:rsidRDefault="005B4590" w:rsidP="005B4590">
      <w:pPr>
        <w:jc w:val="both"/>
        <w:rPr>
          <w:rFonts w:ascii="Verdana" w:hAnsi="Verdana"/>
          <w:bCs/>
          <w:sz w:val="20"/>
        </w:rPr>
      </w:pPr>
      <w:r w:rsidRPr="005B4590">
        <w:rPr>
          <w:rFonts w:ascii="Verdana" w:hAnsi="Verdana"/>
          <w:bCs/>
          <w:sz w:val="20"/>
        </w:rPr>
        <w:t>434013          Imperiales Habanos 17 x 52 x 7</w:t>
      </w:r>
    </w:p>
    <w:p w:rsidR="005B4590" w:rsidRPr="005B4590" w:rsidRDefault="005B4590" w:rsidP="005B4590">
      <w:pPr>
        <w:jc w:val="both"/>
        <w:rPr>
          <w:rFonts w:ascii="Verdana" w:hAnsi="Verdana"/>
          <w:bCs/>
          <w:sz w:val="20"/>
        </w:rPr>
      </w:pPr>
      <w:r w:rsidRPr="005B4590">
        <w:rPr>
          <w:rFonts w:ascii="Verdana" w:hAnsi="Verdana"/>
          <w:bCs/>
          <w:sz w:val="20"/>
        </w:rPr>
        <w:t>434014          Petit Boquilla 2.8 x 21 x 4</w:t>
      </w:r>
    </w:p>
    <w:p w:rsidR="005B4590" w:rsidRPr="005B4590" w:rsidRDefault="005B4590" w:rsidP="005B4590">
      <w:pPr>
        <w:jc w:val="both"/>
        <w:rPr>
          <w:rFonts w:ascii="Verdana" w:hAnsi="Verdana"/>
          <w:bCs/>
          <w:sz w:val="20"/>
        </w:rPr>
      </w:pPr>
      <w:r w:rsidRPr="005B4590">
        <w:rPr>
          <w:rFonts w:ascii="Verdana" w:hAnsi="Verdana"/>
          <w:bCs/>
          <w:sz w:val="20"/>
        </w:rPr>
        <w:t>434015          Petit Irene 1.2 x 21 x 2.75</w:t>
      </w:r>
    </w:p>
    <w:p w:rsidR="005B4590" w:rsidRPr="005B4590" w:rsidRDefault="005B4590" w:rsidP="005B4590">
      <w:pPr>
        <w:jc w:val="both"/>
        <w:rPr>
          <w:rFonts w:ascii="Verdana" w:hAnsi="Verdana"/>
          <w:bCs/>
          <w:sz w:val="20"/>
        </w:rPr>
      </w:pPr>
      <w:r w:rsidRPr="005B4590">
        <w:rPr>
          <w:rFonts w:ascii="Verdana" w:hAnsi="Verdana"/>
          <w:bCs/>
          <w:sz w:val="20"/>
        </w:rPr>
        <w:t>434016          Piramides 13 x 48-50 x 6.75</w:t>
      </w:r>
    </w:p>
    <w:p w:rsidR="005B4590" w:rsidRPr="005B4590" w:rsidRDefault="005B4590" w:rsidP="005B4590">
      <w:pPr>
        <w:jc w:val="both"/>
        <w:rPr>
          <w:rFonts w:ascii="Verdana" w:hAnsi="Verdana"/>
          <w:bCs/>
          <w:sz w:val="20"/>
        </w:rPr>
      </w:pPr>
      <w:r w:rsidRPr="005B4590">
        <w:rPr>
          <w:rFonts w:ascii="Verdana" w:hAnsi="Verdana"/>
          <w:bCs/>
          <w:sz w:val="20"/>
        </w:rPr>
        <w:t>434017          Piramides Habanos 13 x 48-50 x 6.75</w:t>
      </w:r>
    </w:p>
    <w:p w:rsidR="005B4590" w:rsidRPr="005B4590" w:rsidRDefault="005B4590" w:rsidP="005B4590">
      <w:pPr>
        <w:jc w:val="both"/>
        <w:rPr>
          <w:rFonts w:ascii="Verdana" w:hAnsi="Verdana"/>
          <w:bCs/>
          <w:sz w:val="20"/>
        </w:rPr>
      </w:pPr>
      <w:r w:rsidRPr="005B4590">
        <w:rPr>
          <w:rFonts w:ascii="Verdana" w:hAnsi="Verdana"/>
          <w:bCs/>
          <w:sz w:val="20"/>
        </w:rPr>
        <w:t>434018          Presidentes 1 12 x 38 x 7.25</w:t>
      </w:r>
    </w:p>
    <w:p w:rsidR="005B4590" w:rsidRPr="005B4590" w:rsidRDefault="005B4590" w:rsidP="005B4590">
      <w:pPr>
        <w:jc w:val="both"/>
        <w:rPr>
          <w:rFonts w:ascii="Verdana" w:hAnsi="Verdana"/>
          <w:bCs/>
          <w:sz w:val="20"/>
        </w:rPr>
      </w:pPr>
      <w:r w:rsidRPr="005B4590">
        <w:rPr>
          <w:rFonts w:ascii="Verdana" w:hAnsi="Verdana"/>
          <w:bCs/>
          <w:sz w:val="20"/>
        </w:rPr>
        <w:t>434019          Presidentes 2 14.5 x 44 x 7.25</w:t>
      </w:r>
    </w:p>
    <w:p w:rsidR="005B4590" w:rsidRPr="005B4590" w:rsidRDefault="005B4590" w:rsidP="005B4590">
      <w:pPr>
        <w:jc w:val="both"/>
        <w:rPr>
          <w:rFonts w:ascii="Verdana" w:hAnsi="Verdana"/>
          <w:bCs/>
          <w:sz w:val="20"/>
        </w:rPr>
      </w:pPr>
      <w:r w:rsidRPr="005B4590">
        <w:rPr>
          <w:rFonts w:ascii="Verdana" w:hAnsi="Verdana"/>
          <w:bCs/>
          <w:sz w:val="20"/>
        </w:rPr>
        <w:t>434020          Robustos 12.3 x 50 x 5</w:t>
      </w:r>
    </w:p>
    <w:p w:rsidR="005B4590" w:rsidRPr="005B4590" w:rsidRDefault="005B4590" w:rsidP="005B4590">
      <w:pPr>
        <w:jc w:val="both"/>
        <w:rPr>
          <w:rFonts w:ascii="Verdana" w:hAnsi="Verdana"/>
          <w:bCs/>
          <w:sz w:val="20"/>
        </w:rPr>
      </w:pPr>
      <w:r w:rsidRPr="005B4590">
        <w:rPr>
          <w:rFonts w:ascii="Verdana" w:hAnsi="Verdana"/>
          <w:bCs/>
          <w:sz w:val="20"/>
        </w:rPr>
        <w:t>434021          Robustos Habano 12.3 x 50 x 5</w:t>
      </w:r>
    </w:p>
    <w:p w:rsidR="005B4590" w:rsidRPr="005B4590" w:rsidRDefault="005B4590" w:rsidP="005B4590">
      <w:pPr>
        <w:jc w:val="both"/>
        <w:rPr>
          <w:rFonts w:ascii="Verdana" w:hAnsi="Verdana"/>
          <w:bCs/>
          <w:sz w:val="20"/>
        </w:rPr>
      </w:pPr>
      <w:r w:rsidRPr="005B4590">
        <w:rPr>
          <w:rFonts w:ascii="Verdana" w:hAnsi="Verdana"/>
          <w:bCs/>
          <w:sz w:val="20"/>
        </w:rPr>
        <w:t>434022          Robustos Picadura 12.3 x 50 x 5</w:t>
      </w:r>
    </w:p>
    <w:p w:rsidR="005B4590" w:rsidRPr="005B4590" w:rsidRDefault="005B4590" w:rsidP="005B4590">
      <w:pPr>
        <w:jc w:val="both"/>
        <w:rPr>
          <w:rFonts w:ascii="Verdana" w:hAnsi="Verdana"/>
          <w:bCs/>
          <w:sz w:val="20"/>
        </w:rPr>
      </w:pPr>
      <w:r w:rsidRPr="005B4590">
        <w:rPr>
          <w:rFonts w:ascii="Verdana" w:hAnsi="Verdana"/>
          <w:bCs/>
          <w:sz w:val="20"/>
        </w:rPr>
        <w:t>434023          Short Robusto Habano 9 x 50 x 4</w:t>
      </w:r>
    </w:p>
    <w:p w:rsidR="005B4590" w:rsidRPr="005B4590" w:rsidRDefault="005B4590" w:rsidP="005B4590">
      <w:pPr>
        <w:jc w:val="both"/>
        <w:rPr>
          <w:rFonts w:ascii="Verdana" w:hAnsi="Verdana"/>
          <w:bCs/>
          <w:sz w:val="20"/>
        </w:rPr>
      </w:pPr>
      <w:r w:rsidRPr="005B4590">
        <w:rPr>
          <w:rFonts w:ascii="Verdana" w:hAnsi="Verdana"/>
          <w:bCs/>
          <w:sz w:val="20"/>
        </w:rPr>
        <w:t>434024          Short Robusto Picadura 9 x 50 x 4</w:t>
      </w:r>
    </w:p>
    <w:p w:rsidR="005B4590" w:rsidRPr="005B4590" w:rsidRDefault="005B4590" w:rsidP="005B4590">
      <w:pPr>
        <w:jc w:val="both"/>
        <w:rPr>
          <w:rFonts w:ascii="Verdana" w:hAnsi="Verdana"/>
          <w:bCs/>
          <w:sz w:val="20"/>
        </w:rPr>
      </w:pPr>
      <w:r w:rsidRPr="005B4590">
        <w:rPr>
          <w:rFonts w:ascii="Verdana" w:hAnsi="Verdana"/>
          <w:bCs/>
          <w:sz w:val="20"/>
        </w:rPr>
        <w:t>434025          Short Torpedo Picadura 9 x 48-52 x 4</w:t>
      </w:r>
    </w:p>
    <w:p w:rsidR="005B4590" w:rsidRPr="005B4590" w:rsidRDefault="005B4590" w:rsidP="005B4590">
      <w:pPr>
        <w:jc w:val="both"/>
        <w:rPr>
          <w:rFonts w:ascii="Verdana" w:hAnsi="Verdana"/>
          <w:bCs/>
          <w:sz w:val="20"/>
        </w:rPr>
      </w:pPr>
      <w:r w:rsidRPr="005B4590">
        <w:rPr>
          <w:rFonts w:ascii="Verdana" w:hAnsi="Verdana"/>
          <w:bCs/>
          <w:sz w:val="20"/>
        </w:rPr>
        <w:t>434026          Toro 14 x 50 x 6</w:t>
      </w:r>
    </w:p>
    <w:p w:rsidR="005B4590" w:rsidRPr="005B4590" w:rsidRDefault="005B4590" w:rsidP="005B4590">
      <w:pPr>
        <w:jc w:val="both"/>
        <w:rPr>
          <w:rFonts w:ascii="Verdana" w:hAnsi="Verdana"/>
          <w:bCs/>
          <w:sz w:val="20"/>
        </w:rPr>
      </w:pPr>
      <w:r w:rsidRPr="005B4590">
        <w:rPr>
          <w:rFonts w:ascii="Verdana" w:hAnsi="Verdana"/>
          <w:bCs/>
          <w:sz w:val="20"/>
        </w:rPr>
        <w:t>434027          Torpedos 13.5 x 48-52 x 6.75</w:t>
      </w:r>
    </w:p>
    <w:p w:rsidR="005B4590" w:rsidRPr="005B4590" w:rsidRDefault="005B4590" w:rsidP="005B4590">
      <w:pPr>
        <w:jc w:val="both"/>
        <w:rPr>
          <w:rFonts w:ascii="Verdana" w:hAnsi="Verdana"/>
          <w:bCs/>
          <w:sz w:val="20"/>
        </w:rPr>
      </w:pPr>
      <w:r w:rsidRPr="005B4590">
        <w:rPr>
          <w:rFonts w:ascii="Verdana" w:hAnsi="Verdana"/>
          <w:bCs/>
          <w:sz w:val="20"/>
        </w:rPr>
        <w:t>434028          Torpedos Habanos 13.5 x 48-52 x 6.75</w:t>
      </w:r>
    </w:p>
    <w:p w:rsidR="005B4590" w:rsidRPr="005B4590" w:rsidRDefault="005B4590" w:rsidP="005B4590">
      <w:pPr>
        <w:jc w:val="both"/>
        <w:rPr>
          <w:rFonts w:ascii="Verdana" w:hAnsi="Verdana"/>
          <w:bCs/>
          <w:sz w:val="20"/>
        </w:rPr>
      </w:pPr>
      <w:r w:rsidRPr="005B4590">
        <w:rPr>
          <w:rFonts w:ascii="Verdana" w:hAnsi="Verdana"/>
          <w:bCs/>
          <w:sz w:val="20"/>
        </w:rPr>
        <w:t>434029          Unicos 1 10.7 x 44 x 6</w:t>
      </w:r>
    </w:p>
    <w:p w:rsidR="005B4590" w:rsidRPr="005B4590" w:rsidRDefault="005B4590" w:rsidP="005B4590">
      <w:pPr>
        <w:jc w:val="both"/>
        <w:rPr>
          <w:rFonts w:ascii="Verdana" w:hAnsi="Verdana"/>
          <w:bCs/>
          <w:sz w:val="20"/>
        </w:rPr>
      </w:pPr>
      <w:r w:rsidRPr="005B4590">
        <w:rPr>
          <w:rFonts w:ascii="Verdana" w:hAnsi="Verdana"/>
          <w:bCs/>
          <w:sz w:val="20"/>
        </w:rPr>
        <w:lastRenderedPageBreak/>
        <w:t>434030          Unicos 1 Habanos 10.7 x 44 x 6</w:t>
      </w:r>
    </w:p>
    <w:p w:rsidR="005B4590" w:rsidRPr="005B4590" w:rsidRDefault="005B4590" w:rsidP="005B4590">
      <w:pPr>
        <w:jc w:val="both"/>
        <w:rPr>
          <w:rFonts w:ascii="Verdana" w:hAnsi="Verdana"/>
          <w:bCs/>
          <w:sz w:val="20"/>
        </w:rPr>
      </w:pPr>
      <w:r w:rsidRPr="005B4590">
        <w:rPr>
          <w:rFonts w:ascii="Verdana" w:hAnsi="Verdana"/>
          <w:bCs/>
          <w:sz w:val="20"/>
        </w:rPr>
        <w:t>434031          Unicos 1 Picadura 10.7 x 44 x 6</w:t>
      </w:r>
    </w:p>
    <w:p w:rsidR="005B4590" w:rsidRPr="005B4590" w:rsidRDefault="005B4590" w:rsidP="005B4590">
      <w:pPr>
        <w:jc w:val="both"/>
        <w:rPr>
          <w:rFonts w:ascii="Verdana" w:hAnsi="Verdana"/>
          <w:bCs/>
          <w:sz w:val="20"/>
        </w:rPr>
      </w:pPr>
      <w:r w:rsidRPr="005B4590">
        <w:rPr>
          <w:rFonts w:ascii="Verdana" w:hAnsi="Verdana"/>
          <w:bCs/>
          <w:sz w:val="20"/>
        </w:rPr>
        <w:t>434032          Unicos 2 9.4 x 42 x 5.25</w:t>
      </w:r>
    </w:p>
    <w:p w:rsidR="005B4590" w:rsidRPr="005B4590" w:rsidRDefault="005B4590" w:rsidP="005B4590">
      <w:pPr>
        <w:jc w:val="both"/>
        <w:rPr>
          <w:rFonts w:ascii="Verdana" w:hAnsi="Verdana"/>
          <w:bCs/>
          <w:sz w:val="20"/>
        </w:rPr>
      </w:pPr>
      <w:r w:rsidRPr="005B4590">
        <w:rPr>
          <w:rFonts w:ascii="Verdana" w:hAnsi="Verdana"/>
          <w:bCs/>
          <w:sz w:val="20"/>
        </w:rPr>
        <w:t>434033          Unicos 2 Picadura 9.4 x 42 x 5.25</w:t>
      </w:r>
    </w:p>
    <w:p w:rsidR="005B4590" w:rsidRPr="005B4590" w:rsidRDefault="005B4590" w:rsidP="005B4590">
      <w:pPr>
        <w:jc w:val="both"/>
        <w:rPr>
          <w:rFonts w:ascii="Verdana" w:hAnsi="Verdana"/>
          <w:bCs/>
          <w:sz w:val="20"/>
        </w:rPr>
      </w:pPr>
      <w:r w:rsidRPr="005B4590">
        <w:rPr>
          <w:rFonts w:ascii="Verdana" w:hAnsi="Verdana"/>
          <w:bCs/>
          <w:sz w:val="20"/>
        </w:rPr>
        <w:t>434034          Unicos 2 Habanos 9.4 x 42 x 5.25</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754859525"/>
              <w:rPr>
                <w:rFonts w:ascii="Verdana" w:hAnsi="Verdana"/>
                <w:bCs/>
                <w:sz w:val="20"/>
              </w:rPr>
            </w:pPr>
            <w:r w:rsidRPr="005B4590">
              <w:rPr>
                <w:rFonts w:ascii="Verdana" w:hAnsi="Verdana"/>
                <w:b/>
                <w:bCs/>
                <w:sz w:val="20"/>
              </w:rPr>
              <w:t>35.</w:t>
            </w:r>
            <w:r w:rsidRPr="005B4590">
              <w:rPr>
                <w:rFonts w:ascii="Verdana" w:hAnsi="Verdana"/>
                <w:bCs/>
                <w:sz w:val="20"/>
              </w:rPr>
              <w:t>   </w:t>
            </w:r>
            <w:r w:rsidRPr="005B4590">
              <w:rPr>
                <w:rFonts w:ascii="Verdana" w:hAnsi="Verdana"/>
                <w:b/>
                <w:bCs/>
                <w:sz w:val="20"/>
              </w:rPr>
              <w:t>GESTION INTERNACIONAL DE MEXICO S DE RL DE CV.,</w:t>
            </w:r>
            <w:r w:rsidRPr="005B4590">
              <w:rPr>
                <w:rFonts w:ascii="Verdana" w:hAnsi="Verdana"/>
                <w:bCs/>
                <w:sz w:val="20"/>
              </w:rPr>
              <w:t>                             </w:t>
            </w:r>
            <w:r w:rsidRPr="005B4590">
              <w:rPr>
                <w:rFonts w:ascii="Verdana" w:hAnsi="Verdana"/>
                <w:b/>
                <w:bCs/>
                <w:sz w:val="20"/>
              </w:rPr>
              <w:t>R.F.C. GIM030523KV7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035001          Gold Rush Cherry</w:t>
      </w:r>
    </w:p>
    <w:p w:rsidR="005B4590" w:rsidRPr="005B4590" w:rsidRDefault="005B4590" w:rsidP="005B4590">
      <w:pPr>
        <w:jc w:val="both"/>
        <w:rPr>
          <w:rFonts w:ascii="Verdana" w:hAnsi="Verdana"/>
          <w:bCs/>
          <w:sz w:val="20"/>
        </w:rPr>
      </w:pPr>
      <w:r w:rsidRPr="005B4590">
        <w:rPr>
          <w:rFonts w:ascii="Verdana" w:hAnsi="Verdana"/>
          <w:bCs/>
          <w:sz w:val="20"/>
        </w:rPr>
        <w:t>035002          Gold Rush Vainilla</w:t>
      </w:r>
    </w:p>
    <w:p w:rsidR="005B4590" w:rsidRPr="005B4590" w:rsidRDefault="005B4590" w:rsidP="005B4590">
      <w:pPr>
        <w:jc w:val="both"/>
        <w:rPr>
          <w:rFonts w:ascii="Verdana" w:hAnsi="Verdana"/>
          <w:bCs/>
          <w:sz w:val="20"/>
        </w:rPr>
      </w:pPr>
      <w:r w:rsidRPr="005B4590">
        <w:rPr>
          <w:rFonts w:ascii="Verdana" w:hAnsi="Verdana"/>
          <w:bCs/>
          <w:sz w:val="20"/>
        </w:rPr>
        <w:t>035003          Swetarrillo</w:t>
      </w:r>
    </w:p>
    <w:p w:rsidR="005B4590" w:rsidRPr="005B4590" w:rsidRDefault="005B4590" w:rsidP="005B4590">
      <w:pPr>
        <w:jc w:val="both"/>
        <w:rPr>
          <w:rFonts w:ascii="Verdana" w:hAnsi="Verdana"/>
          <w:bCs/>
          <w:sz w:val="20"/>
        </w:rPr>
      </w:pPr>
      <w:r w:rsidRPr="005B4590">
        <w:rPr>
          <w:rFonts w:ascii="Verdana" w:hAnsi="Verdana"/>
          <w:bCs/>
          <w:sz w:val="20"/>
        </w:rPr>
        <w:t>035004          Prime Time Cherry</w:t>
      </w:r>
    </w:p>
    <w:p w:rsidR="005B4590" w:rsidRPr="005B4590" w:rsidRDefault="005B4590" w:rsidP="005B4590">
      <w:pPr>
        <w:jc w:val="both"/>
        <w:rPr>
          <w:rFonts w:ascii="Verdana" w:hAnsi="Verdana"/>
          <w:bCs/>
          <w:sz w:val="20"/>
        </w:rPr>
      </w:pPr>
      <w:r w:rsidRPr="005B4590">
        <w:rPr>
          <w:rFonts w:ascii="Verdana" w:hAnsi="Verdana"/>
          <w:bCs/>
          <w:sz w:val="20"/>
        </w:rPr>
        <w:t>035005          Prime Time Vainilla</w:t>
      </w:r>
    </w:p>
    <w:p w:rsidR="005B4590" w:rsidRPr="005B4590" w:rsidRDefault="005B4590" w:rsidP="005B4590">
      <w:pPr>
        <w:jc w:val="both"/>
        <w:rPr>
          <w:rFonts w:ascii="Verdana" w:hAnsi="Verdana"/>
          <w:bCs/>
          <w:sz w:val="20"/>
        </w:rPr>
      </w:pPr>
      <w:r w:rsidRPr="005B4590">
        <w:rPr>
          <w:rFonts w:ascii="Verdana" w:hAnsi="Verdana"/>
          <w:bCs/>
          <w:sz w:val="20"/>
        </w:rPr>
        <w:t>235003          Café Créme Regular</w:t>
      </w:r>
    </w:p>
    <w:p w:rsidR="005B4590" w:rsidRPr="005B4590" w:rsidRDefault="005B4590" w:rsidP="005B4590">
      <w:pPr>
        <w:jc w:val="both"/>
        <w:rPr>
          <w:rFonts w:ascii="Verdana" w:hAnsi="Verdana"/>
          <w:bCs/>
          <w:sz w:val="20"/>
        </w:rPr>
      </w:pPr>
      <w:r w:rsidRPr="005B4590">
        <w:rPr>
          <w:rFonts w:ascii="Verdana" w:hAnsi="Verdana"/>
          <w:bCs/>
          <w:sz w:val="20"/>
        </w:rPr>
        <w:t>235004          Café Créme Blue</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235005          Café Créme Arome</w:t>
      </w:r>
    </w:p>
    <w:p w:rsidR="005B4590" w:rsidRPr="005B4590" w:rsidRDefault="005B4590" w:rsidP="005B4590">
      <w:pPr>
        <w:jc w:val="both"/>
        <w:rPr>
          <w:rFonts w:ascii="Verdana" w:hAnsi="Verdana"/>
          <w:bCs/>
          <w:sz w:val="20"/>
        </w:rPr>
      </w:pPr>
      <w:r w:rsidRPr="005B4590">
        <w:rPr>
          <w:rFonts w:ascii="Verdana" w:hAnsi="Verdana"/>
          <w:bCs/>
          <w:sz w:val="20"/>
        </w:rPr>
        <w:t>235006          Café Créme Filter Tip</w:t>
      </w:r>
    </w:p>
    <w:p w:rsidR="005B4590" w:rsidRPr="005B4590" w:rsidRDefault="005B4590" w:rsidP="005B4590">
      <w:pPr>
        <w:jc w:val="both"/>
        <w:rPr>
          <w:rFonts w:ascii="Verdana" w:hAnsi="Verdana"/>
          <w:bCs/>
          <w:sz w:val="20"/>
        </w:rPr>
      </w:pPr>
      <w:r w:rsidRPr="005B4590">
        <w:rPr>
          <w:rFonts w:ascii="Verdana" w:hAnsi="Verdana"/>
          <w:bCs/>
          <w:sz w:val="20"/>
        </w:rPr>
        <w:t>235007          Café Créme Filter Arome</w:t>
      </w:r>
    </w:p>
    <w:p w:rsidR="005B4590" w:rsidRPr="005B4590" w:rsidRDefault="005B4590" w:rsidP="005B4590">
      <w:pPr>
        <w:jc w:val="both"/>
        <w:rPr>
          <w:rFonts w:ascii="Verdana" w:hAnsi="Verdana"/>
          <w:bCs/>
          <w:sz w:val="20"/>
        </w:rPr>
      </w:pPr>
      <w:r w:rsidRPr="005B4590">
        <w:rPr>
          <w:rFonts w:ascii="Verdana" w:hAnsi="Verdana"/>
          <w:bCs/>
          <w:sz w:val="20"/>
        </w:rPr>
        <w:t>235008          Café Créme Noir</w:t>
      </w:r>
    </w:p>
    <w:p w:rsidR="005B4590" w:rsidRPr="005B4590" w:rsidRDefault="005B4590" w:rsidP="005B4590">
      <w:pPr>
        <w:jc w:val="both"/>
        <w:rPr>
          <w:rFonts w:ascii="Verdana" w:hAnsi="Verdana"/>
          <w:bCs/>
          <w:sz w:val="20"/>
        </w:rPr>
      </w:pPr>
      <w:r w:rsidRPr="005B4590">
        <w:rPr>
          <w:rFonts w:ascii="Verdana" w:hAnsi="Verdana"/>
          <w:bCs/>
          <w:sz w:val="20"/>
        </w:rPr>
        <w:t>235009          Café Créme French Vainilla</w:t>
      </w:r>
    </w:p>
    <w:p w:rsidR="005B4590" w:rsidRPr="005B4590" w:rsidRDefault="005B4590" w:rsidP="005B4590">
      <w:pPr>
        <w:jc w:val="both"/>
        <w:rPr>
          <w:rFonts w:ascii="Verdana" w:hAnsi="Verdana"/>
          <w:bCs/>
          <w:sz w:val="20"/>
        </w:rPr>
      </w:pPr>
      <w:r w:rsidRPr="005B4590">
        <w:rPr>
          <w:rFonts w:ascii="Verdana" w:hAnsi="Verdana"/>
          <w:bCs/>
          <w:sz w:val="20"/>
        </w:rPr>
        <w:t>235010          Café Créme Machiatto</w:t>
      </w:r>
    </w:p>
    <w:p w:rsidR="005B4590" w:rsidRPr="005B4590" w:rsidRDefault="005B4590" w:rsidP="005B4590">
      <w:pPr>
        <w:jc w:val="both"/>
        <w:rPr>
          <w:rFonts w:ascii="Verdana" w:hAnsi="Verdana"/>
          <w:bCs/>
          <w:sz w:val="20"/>
        </w:rPr>
      </w:pPr>
      <w:r w:rsidRPr="005B4590">
        <w:rPr>
          <w:rFonts w:ascii="Verdana" w:hAnsi="Verdana"/>
          <w:bCs/>
          <w:sz w:val="20"/>
        </w:rPr>
        <w:t>235011          Black Vessel Wood Tip Vainilla</w:t>
      </w:r>
    </w:p>
    <w:p w:rsidR="005B4590" w:rsidRPr="005B4590" w:rsidRDefault="005B4590" w:rsidP="005B4590">
      <w:pPr>
        <w:jc w:val="both"/>
        <w:rPr>
          <w:rFonts w:ascii="Verdana" w:hAnsi="Verdana"/>
          <w:bCs/>
          <w:sz w:val="20"/>
        </w:rPr>
      </w:pPr>
      <w:r w:rsidRPr="005B4590">
        <w:rPr>
          <w:rFonts w:ascii="Verdana" w:hAnsi="Verdana"/>
          <w:bCs/>
          <w:sz w:val="20"/>
        </w:rPr>
        <w:t>235012          Black Vessel Wood Tip Cherry</w:t>
      </w:r>
    </w:p>
    <w:p w:rsidR="005B4590" w:rsidRPr="005B4590" w:rsidRDefault="005B4590" w:rsidP="005B4590">
      <w:pPr>
        <w:jc w:val="both"/>
        <w:rPr>
          <w:rFonts w:ascii="Verdana" w:hAnsi="Verdana"/>
          <w:bCs/>
          <w:sz w:val="20"/>
        </w:rPr>
      </w:pPr>
      <w:r w:rsidRPr="005B4590">
        <w:rPr>
          <w:rFonts w:ascii="Verdana" w:hAnsi="Verdana"/>
          <w:bCs/>
          <w:sz w:val="20"/>
        </w:rPr>
        <w:t>235013          Black Vessel Wood Tip Premium Black</w:t>
      </w:r>
    </w:p>
    <w:p w:rsidR="005B4590" w:rsidRPr="005B4590" w:rsidRDefault="005B4590" w:rsidP="005B4590">
      <w:pPr>
        <w:jc w:val="both"/>
        <w:rPr>
          <w:rFonts w:ascii="Verdana" w:hAnsi="Verdana"/>
          <w:bCs/>
          <w:sz w:val="20"/>
        </w:rPr>
      </w:pPr>
      <w:r w:rsidRPr="005B4590">
        <w:rPr>
          <w:rFonts w:ascii="Verdana" w:hAnsi="Verdana"/>
          <w:bCs/>
          <w:sz w:val="20"/>
        </w:rPr>
        <w:lastRenderedPageBreak/>
        <w:t>235014          La Paz Mini Wilde</w:t>
      </w:r>
    </w:p>
    <w:p w:rsidR="005B4590" w:rsidRPr="005B4590" w:rsidRDefault="005B4590" w:rsidP="005B4590">
      <w:pPr>
        <w:jc w:val="both"/>
        <w:rPr>
          <w:rFonts w:ascii="Verdana" w:hAnsi="Verdana"/>
          <w:bCs/>
          <w:sz w:val="20"/>
        </w:rPr>
      </w:pPr>
      <w:r w:rsidRPr="005B4590">
        <w:rPr>
          <w:rFonts w:ascii="Verdana" w:hAnsi="Verdana"/>
          <w:bCs/>
          <w:sz w:val="20"/>
        </w:rPr>
        <w:t>235015          Granger Yellow Originals</w:t>
      </w:r>
    </w:p>
    <w:p w:rsidR="005B4590" w:rsidRPr="005B4590" w:rsidRDefault="005B4590" w:rsidP="005B4590">
      <w:pPr>
        <w:jc w:val="both"/>
        <w:rPr>
          <w:rFonts w:ascii="Verdana" w:hAnsi="Verdana"/>
          <w:bCs/>
          <w:sz w:val="20"/>
        </w:rPr>
      </w:pPr>
      <w:r w:rsidRPr="005B4590">
        <w:rPr>
          <w:rFonts w:ascii="Verdana" w:hAnsi="Verdana"/>
          <w:bCs/>
          <w:sz w:val="20"/>
        </w:rPr>
        <w:t>235016          Granger Red Originals</w:t>
      </w:r>
    </w:p>
    <w:p w:rsidR="005B4590" w:rsidRPr="005B4590" w:rsidRDefault="005B4590" w:rsidP="005B4590">
      <w:pPr>
        <w:jc w:val="both"/>
        <w:rPr>
          <w:rFonts w:ascii="Verdana" w:hAnsi="Verdana"/>
          <w:bCs/>
          <w:sz w:val="20"/>
        </w:rPr>
      </w:pPr>
      <w:r w:rsidRPr="005B4590">
        <w:rPr>
          <w:rFonts w:ascii="Verdana" w:hAnsi="Verdana"/>
          <w:bCs/>
          <w:sz w:val="20"/>
        </w:rPr>
        <w:t>235017          Captain Black Dark Crema</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413206731"/>
              <w:rPr>
                <w:rFonts w:ascii="Verdana" w:hAnsi="Verdana"/>
                <w:bCs/>
                <w:sz w:val="20"/>
              </w:rPr>
            </w:pPr>
            <w:r w:rsidRPr="005B4590">
              <w:rPr>
                <w:rFonts w:ascii="Verdana" w:hAnsi="Verdana"/>
                <w:b/>
                <w:bCs/>
                <w:sz w:val="20"/>
              </w:rPr>
              <w:t>36.</w:t>
            </w:r>
            <w:r w:rsidRPr="005B4590">
              <w:rPr>
                <w:rFonts w:ascii="Verdana" w:hAnsi="Verdana"/>
                <w:bCs/>
                <w:sz w:val="20"/>
              </w:rPr>
              <w:t>   </w:t>
            </w:r>
            <w:r w:rsidRPr="005B4590">
              <w:rPr>
                <w:rFonts w:ascii="Verdana" w:hAnsi="Verdana"/>
                <w:b/>
                <w:bCs/>
                <w:sz w:val="20"/>
              </w:rPr>
              <w:t>PUROS Y TABACOS DON CHEPO Y SUCESORES S.A. DE C.V., </w:t>
            </w:r>
            <w:r w:rsidRPr="005B4590">
              <w:rPr>
                <w:rFonts w:ascii="Verdana" w:hAnsi="Verdana"/>
                <w:bCs/>
                <w:sz w:val="20"/>
              </w:rPr>
              <w:t>                     </w:t>
            </w:r>
            <w:r w:rsidRPr="005B4590">
              <w:rPr>
                <w:rFonts w:ascii="Verdana" w:hAnsi="Verdana"/>
                <w:b/>
                <w:bCs/>
                <w:sz w:val="20"/>
              </w:rPr>
              <w:t>R.F.C.PTD971118J42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236001          Puros Churchill c/1 Unidad</w:t>
      </w:r>
    </w:p>
    <w:p w:rsidR="005B4590" w:rsidRPr="005B4590" w:rsidRDefault="005B4590" w:rsidP="005B4590">
      <w:pPr>
        <w:jc w:val="both"/>
        <w:rPr>
          <w:rFonts w:ascii="Verdana" w:hAnsi="Verdana"/>
          <w:bCs/>
          <w:sz w:val="20"/>
        </w:rPr>
      </w:pPr>
      <w:r w:rsidRPr="005B4590">
        <w:rPr>
          <w:rFonts w:ascii="Verdana" w:hAnsi="Verdana"/>
          <w:bCs/>
          <w:sz w:val="20"/>
        </w:rPr>
        <w:t>236002          Puro Robustos c/1 Unidad</w:t>
      </w:r>
    </w:p>
    <w:p w:rsidR="005B4590" w:rsidRPr="005B4590" w:rsidRDefault="005B4590" w:rsidP="005B4590">
      <w:pPr>
        <w:jc w:val="both"/>
        <w:rPr>
          <w:rFonts w:ascii="Verdana" w:hAnsi="Verdana"/>
          <w:bCs/>
          <w:sz w:val="20"/>
        </w:rPr>
      </w:pPr>
      <w:r w:rsidRPr="005B4590">
        <w:rPr>
          <w:rFonts w:ascii="Verdana" w:hAnsi="Verdana"/>
          <w:bCs/>
          <w:sz w:val="20"/>
        </w:rPr>
        <w:t>236003          Puros Aficionados c/1 Unidad</w:t>
      </w:r>
    </w:p>
    <w:p w:rsidR="005B4590" w:rsidRPr="005B4590" w:rsidRDefault="005B4590" w:rsidP="005B4590">
      <w:pPr>
        <w:jc w:val="both"/>
        <w:rPr>
          <w:rFonts w:ascii="Verdana" w:hAnsi="Verdana"/>
          <w:bCs/>
          <w:sz w:val="20"/>
        </w:rPr>
      </w:pPr>
      <w:r w:rsidRPr="005B4590">
        <w:rPr>
          <w:rFonts w:ascii="Verdana" w:hAnsi="Verdana"/>
          <w:bCs/>
          <w:sz w:val="20"/>
        </w:rPr>
        <w:t>236004          Puros Eliseos c/1 Unidad</w:t>
      </w:r>
    </w:p>
    <w:p w:rsidR="005B4590" w:rsidRPr="005B4590" w:rsidRDefault="005B4590" w:rsidP="005B4590">
      <w:pPr>
        <w:jc w:val="both"/>
        <w:rPr>
          <w:rFonts w:ascii="Verdana" w:hAnsi="Verdana"/>
          <w:bCs/>
          <w:sz w:val="20"/>
        </w:rPr>
      </w:pPr>
      <w:r w:rsidRPr="005B4590">
        <w:rPr>
          <w:rFonts w:ascii="Verdana" w:hAnsi="Verdana"/>
          <w:bCs/>
          <w:sz w:val="20"/>
        </w:rPr>
        <w:t>236005          Puritos Vainillas c/5 Unidades</w:t>
      </w:r>
    </w:p>
    <w:p w:rsidR="005B4590" w:rsidRPr="005B4590" w:rsidRDefault="005B4590" w:rsidP="005B4590">
      <w:pPr>
        <w:jc w:val="both"/>
        <w:rPr>
          <w:rFonts w:ascii="Verdana" w:hAnsi="Verdana"/>
          <w:bCs/>
          <w:sz w:val="20"/>
        </w:rPr>
      </w:pPr>
      <w:r w:rsidRPr="005B4590">
        <w:rPr>
          <w:rFonts w:ascii="Verdana" w:hAnsi="Verdana"/>
          <w:bCs/>
          <w:sz w:val="20"/>
        </w:rPr>
        <w:t>236006          Puritos Chocolate c/5 Unidades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382293089"/>
              <w:rPr>
                <w:rFonts w:ascii="Verdana" w:hAnsi="Verdana"/>
                <w:bCs/>
                <w:sz w:val="20"/>
              </w:rPr>
            </w:pPr>
            <w:r w:rsidRPr="005B4590">
              <w:rPr>
                <w:rFonts w:ascii="Verdana" w:hAnsi="Verdana"/>
                <w:b/>
                <w:bCs/>
                <w:sz w:val="20"/>
              </w:rPr>
              <w:t>37.</w:t>
            </w:r>
            <w:r w:rsidRPr="005B4590">
              <w:rPr>
                <w:rFonts w:ascii="Verdana" w:hAnsi="Verdana"/>
                <w:bCs/>
                <w:sz w:val="20"/>
              </w:rPr>
              <w:t>   </w:t>
            </w:r>
            <w:r w:rsidRPr="005B4590">
              <w:rPr>
                <w:rFonts w:ascii="Verdana" w:hAnsi="Verdana"/>
                <w:b/>
                <w:bCs/>
                <w:sz w:val="20"/>
              </w:rPr>
              <w:t>PAOLINT S.A. DE C.V., </w:t>
            </w:r>
            <w:r w:rsidRPr="005B4590">
              <w:rPr>
                <w:rFonts w:ascii="Verdana" w:hAnsi="Verdana"/>
                <w:bCs/>
                <w:sz w:val="20"/>
              </w:rPr>
              <w:t>                                                                      </w:t>
            </w:r>
            <w:r w:rsidRPr="005B4590">
              <w:rPr>
                <w:rFonts w:ascii="Verdana" w:hAnsi="Verdana"/>
                <w:b/>
                <w:bCs/>
                <w:sz w:val="20"/>
              </w:rPr>
              <w:t>R.F.C. PAO100714DA3</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037001          Azabache Cajetilla Dura</w:t>
      </w:r>
    </w:p>
    <w:p w:rsidR="005B4590" w:rsidRPr="005B4590" w:rsidRDefault="005B4590" w:rsidP="005B4590">
      <w:pPr>
        <w:jc w:val="both"/>
        <w:rPr>
          <w:rFonts w:ascii="Verdana" w:hAnsi="Verdana"/>
          <w:bCs/>
          <w:sz w:val="20"/>
        </w:rPr>
      </w:pPr>
      <w:r w:rsidRPr="005B4590">
        <w:rPr>
          <w:rFonts w:ascii="Verdana" w:hAnsi="Verdana"/>
          <w:bCs/>
          <w:sz w:val="20"/>
        </w:rPr>
        <w:t>037002          Feeling Fresa Cajetilla Dura</w:t>
      </w:r>
    </w:p>
    <w:p w:rsidR="005B4590" w:rsidRPr="005B4590" w:rsidRDefault="005B4590" w:rsidP="005B4590">
      <w:pPr>
        <w:jc w:val="both"/>
        <w:rPr>
          <w:rFonts w:ascii="Verdana" w:hAnsi="Verdana"/>
          <w:bCs/>
          <w:sz w:val="20"/>
        </w:rPr>
      </w:pPr>
      <w:r w:rsidRPr="005B4590">
        <w:rPr>
          <w:rFonts w:ascii="Verdana" w:hAnsi="Verdana"/>
          <w:bCs/>
          <w:sz w:val="20"/>
        </w:rPr>
        <w:t>037003          Feeling Limón Cajetilla Dura</w:t>
      </w:r>
    </w:p>
    <w:p w:rsidR="005B4590" w:rsidRPr="005B4590" w:rsidRDefault="005B4590" w:rsidP="005B4590">
      <w:pPr>
        <w:jc w:val="both"/>
        <w:rPr>
          <w:rFonts w:ascii="Verdana" w:hAnsi="Verdana"/>
          <w:bCs/>
          <w:sz w:val="20"/>
        </w:rPr>
      </w:pPr>
      <w:r w:rsidRPr="005B4590">
        <w:rPr>
          <w:rFonts w:ascii="Verdana" w:hAnsi="Verdana"/>
          <w:bCs/>
          <w:sz w:val="20"/>
        </w:rPr>
        <w:t>037004          Feeling Manzana Mentolada Cajetilla Dura</w:t>
      </w:r>
    </w:p>
    <w:p w:rsidR="005B4590" w:rsidRPr="005B4590" w:rsidRDefault="005B4590" w:rsidP="005B4590">
      <w:pPr>
        <w:jc w:val="both"/>
        <w:rPr>
          <w:rFonts w:ascii="Verdana" w:hAnsi="Verdana"/>
          <w:bCs/>
          <w:sz w:val="20"/>
        </w:rPr>
      </w:pPr>
      <w:r w:rsidRPr="005B4590">
        <w:rPr>
          <w:rFonts w:ascii="Verdana" w:hAnsi="Verdana"/>
          <w:bCs/>
          <w:sz w:val="20"/>
        </w:rPr>
        <w:t>037005          Samba Vainilla Cocoa Cajetilla Dura</w:t>
      </w:r>
    </w:p>
    <w:p w:rsidR="005B4590" w:rsidRPr="005B4590" w:rsidRDefault="005B4590" w:rsidP="005B4590">
      <w:pPr>
        <w:jc w:val="both"/>
        <w:rPr>
          <w:rFonts w:ascii="Verdana" w:hAnsi="Verdana"/>
          <w:bCs/>
          <w:sz w:val="20"/>
        </w:rPr>
      </w:pPr>
      <w:r w:rsidRPr="005B4590">
        <w:rPr>
          <w:rFonts w:ascii="Verdana" w:hAnsi="Verdana"/>
          <w:bCs/>
          <w:sz w:val="20"/>
        </w:rPr>
        <w:t>037006          Samba Chocolate Cajetilla Dura</w:t>
      </w:r>
    </w:p>
    <w:p w:rsidR="005B4590" w:rsidRPr="005B4590" w:rsidRDefault="005B4590" w:rsidP="005B4590">
      <w:pPr>
        <w:jc w:val="both"/>
        <w:rPr>
          <w:rFonts w:ascii="Verdana" w:hAnsi="Verdana"/>
          <w:bCs/>
          <w:sz w:val="20"/>
        </w:rPr>
      </w:pPr>
      <w:r w:rsidRPr="005B4590">
        <w:rPr>
          <w:rFonts w:ascii="Verdana" w:hAnsi="Verdana"/>
          <w:bCs/>
          <w:sz w:val="20"/>
        </w:rPr>
        <w:t>037007          Samba Capuchino Cajetilla Dura</w:t>
      </w:r>
    </w:p>
    <w:p w:rsidR="005B4590" w:rsidRPr="005B4590" w:rsidRDefault="005B4590" w:rsidP="005B4590">
      <w:pPr>
        <w:jc w:val="both"/>
        <w:rPr>
          <w:rFonts w:ascii="Verdana" w:hAnsi="Verdana"/>
          <w:bCs/>
          <w:sz w:val="20"/>
        </w:rPr>
      </w:pPr>
      <w:r w:rsidRPr="005B4590">
        <w:rPr>
          <w:rFonts w:ascii="Verdana" w:hAnsi="Verdana"/>
          <w:bCs/>
          <w:sz w:val="20"/>
        </w:rPr>
        <w:t>037008          Samba Vainilla Cocoa Cajetilla Suave</w:t>
      </w:r>
    </w:p>
    <w:p w:rsidR="005B4590" w:rsidRPr="005B4590" w:rsidRDefault="005B4590" w:rsidP="005B4590">
      <w:pPr>
        <w:jc w:val="both"/>
        <w:rPr>
          <w:rFonts w:ascii="Verdana" w:hAnsi="Verdana"/>
          <w:bCs/>
          <w:sz w:val="20"/>
        </w:rPr>
      </w:pPr>
      <w:r w:rsidRPr="005B4590">
        <w:rPr>
          <w:rFonts w:ascii="Verdana" w:hAnsi="Verdana"/>
          <w:bCs/>
          <w:sz w:val="20"/>
        </w:rPr>
        <w:lastRenderedPageBreak/>
        <w:t>037009          Samba Chocolate Cajetilla Suave</w:t>
      </w:r>
    </w:p>
    <w:p w:rsidR="005B4590" w:rsidRPr="005B4590" w:rsidRDefault="005B4590" w:rsidP="005B4590">
      <w:pPr>
        <w:jc w:val="both"/>
        <w:rPr>
          <w:rFonts w:ascii="Verdana" w:hAnsi="Verdana"/>
          <w:bCs/>
          <w:sz w:val="20"/>
        </w:rPr>
      </w:pPr>
      <w:r w:rsidRPr="005B4590">
        <w:rPr>
          <w:rFonts w:ascii="Verdana" w:hAnsi="Verdana"/>
          <w:bCs/>
          <w:sz w:val="20"/>
        </w:rPr>
        <w:t>037010          Samba Capuchino Cajetilla Suave</w:t>
      </w:r>
    </w:p>
    <w:p w:rsidR="005B4590" w:rsidRPr="005B4590" w:rsidRDefault="005B4590" w:rsidP="005B4590">
      <w:pPr>
        <w:jc w:val="both"/>
        <w:rPr>
          <w:rFonts w:ascii="Verdana" w:hAnsi="Verdana"/>
          <w:bCs/>
          <w:sz w:val="20"/>
        </w:rPr>
      </w:pPr>
      <w:r w:rsidRPr="005B4590">
        <w:rPr>
          <w:rFonts w:ascii="Verdana" w:hAnsi="Verdana"/>
          <w:bCs/>
          <w:sz w:val="20"/>
        </w:rPr>
        <w:t>037011          Azabache Cajetilla Suave</w:t>
      </w:r>
    </w:p>
    <w:p w:rsidR="005B4590" w:rsidRPr="005B4590" w:rsidRDefault="005B4590" w:rsidP="005B4590">
      <w:pPr>
        <w:jc w:val="both"/>
        <w:rPr>
          <w:rFonts w:ascii="Verdana" w:hAnsi="Verdana"/>
          <w:bCs/>
          <w:sz w:val="20"/>
        </w:rPr>
      </w:pPr>
      <w:r w:rsidRPr="005B4590">
        <w:rPr>
          <w:rFonts w:ascii="Verdana" w:hAnsi="Verdana"/>
          <w:bCs/>
          <w:sz w:val="20"/>
        </w:rPr>
        <w:t>037012          Feeling Fresa Cajetilla Suave</w:t>
      </w:r>
    </w:p>
    <w:p w:rsidR="005B4590" w:rsidRPr="005B4590" w:rsidRDefault="005B4590" w:rsidP="005B4590">
      <w:pPr>
        <w:jc w:val="both"/>
        <w:rPr>
          <w:rFonts w:ascii="Verdana" w:hAnsi="Verdana"/>
          <w:bCs/>
          <w:sz w:val="20"/>
        </w:rPr>
      </w:pPr>
      <w:r w:rsidRPr="005B4590">
        <w:rPr>
          <w:rFonts w:ascii="Verdana" w:hAnsi="Verdana"/>
          <w:bCs/>
          <w:sz w:val="20"/>
        </w:rPr>
        <w:t>037013          Feeling Limón Cajetilla Suave</w:t>
      </w:r>
    </w:p>
    <w:p w:rsidR="005B4590" w:rsidRPr="005B4590" w:rsidRDefault="005B4590" w:rsidP="005B4590">
      <w:pPr>
        <w:jc w:val="both"/>
        <w:rPr>
          <w:rFonts w:ascii="Verdana" w:hAnsi="Verdana"/>
          <w:bCs/>
          <w:sz w:val="20"/>
        </w:rPr>
      </w:pPr>
      <w:r w:rsidRPr="005B4590">
        <w:rPr>
          <w:rFonts w:ascii="Verdana" w:hAnsi="Verdana"/>
          <w:bCs/>
          <w:sz w:val="20"/>
        </w:rPr>
        <w:t>037014          Feeling Manzana Mentolada Cajetilla Suave</w:t>
      </w:r>
    </w:p>
    <w:p w:rsidR="005B4590" w:rsidRPr="005B4590" w:rsidRDefault="005B4590" w:rsidP="005B4590">
      <w:pPr>
        <w:jc w:val="both"/>
        <w:rPr>
          <w:rFonts w:ascii="Verdana" w:hAnsi="Verdana"/>
          <w:bCs/>
          <w:sz w:val="20"/>
        </w:rPr>
      </w:pPr>
      <w:r w:rsidRPr="005B4590">
        <w:rPr>
          <w:rFonts w:ascii="Verdana" w:hAnsi="Verdana"/>
          <w:bCs/>
          <w:sz w:val="20"/>
        </w:rPr>
        <w:t>037015          Picudos Cajetilla Dura</w:t>
      </w:r>
    </w:p>
    <w:p w:rsidR="005B4590" w:rsidRPr="005B4590" w:rsidRDefault="005B4590" w:rsidP="005B4590">
      <w:pPr>
        <w:jc w:val="both"/>
        <w:rPr>
          <w:rFonts w:ascii="Verdana" w:hAnsi="Verdana"/>
          <w:bCs/>
          <w:sz w:val="20"/>
        </w:rPr>
      </w:pPr>
      <w:r w:rsidRPr="005B4590">
        <w:rPr>
          <w:rFonts w:ascii="Verdana" w:hAnsi="Verdana"/>
          <w:bCs/>
          <w:sz w:val="20"/>
        </w:rPr>
        <w:t>037016          Picudos Cajetilla Suave</w:t>
      </w:r>
    </w:p>
    <w:p w:rsidR="005B4590" w:rsidRPr="005B4590" w:rsidRDefault="005B4590" w:rsidP="005B4590">
      <w:pPr>
        <w:jc w:val="both"/>
        <w:rPr>
          <w:rFonts w:ascii="Verdana" w:hAnsi="Verdana"/>
          <w:bCs/>
          <w:sz w:val="20"/>
        </w:rPr>
      </w:pPr>
      <w:r w:rsidRPr="005B4590">
        <w:rPr>
          <w:rFonts w:ascii="Verdana" w:hAnsi="Verdana"/>
          <w:bCs/>
          <w:sz w:val="20"/>
        </w:rPr>
        <w:t>137017          Picudos sin Filtro</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277909341"/>
              <w:rPr>
                <w:rFonts w:ascii="Verdana" w:hAnsi="Verdana"/>
                <w:bCs/>
                <w:sz w:val="20"/>
              </w:rPr>
            </w:pPr>
            <w:r w:rsidRPr="005B4590">
              <w:rPr>
                <w:rFonts w:ascii="Verdana" w:hAnsi="Verdana"/>
                <w:b/>
                <w:bCs/>
                <w:sz w:val="20"/>
              </w:rPr>
              <w:t>38.</w:t>
            </w:r>
            <w:r w:rsidRPr="005B4590">
              <w:rPr>
                <w:rFonts w:ascii="Verdana" w:hAnsi="Verdana"/>
                <w:bCs/>
                <w:sz w:val="20"/>
              </w:rPr>
              <w:t>   </w:t>
            </w:r>
            <w:r w:rsidRPr="005B4590">
              <w:rPr>
                <w:rFonts w:ascii="Verdana" w:hAnsi="Verdana"/>
                <w:b/>
                <w:bCs/>
                <w:sz w:val="20"/>
              </w:rPr>
              <w:t>TABACOS INDUSTRIALES, S.A.</w:t>
            </w:r>
            <w:r w:rsidRPr="005B4590">
              <w:rPr>
                <w:rFonts w:ascii="Verdana" w:hAnsi="Verdana"/>
                <w:bCs/>
                <w:sz w:val="20"/>
              </w:rPr>
              <w:t>                                                            </w:t>
            </w:r>
            <w:r w:rsidRPr="005B4590">
              <w:rPr>
                <w:rFonts w:ascii="Verdana" w:hAnsi="Verdana"/>
                <w:b/>
                <w:bCs/>
                <w:sz w:val="20"/>
              </w:rPr>
              <w:t>R.F.C. TIN660816F70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338001          Kentucky Club Regular</w:t>
      </w:r>
    </w:p>
    <w:p w:rsidR="005B4590" w:rsidRPr="005B4590" w:rsidRDefault="005B4590" w:rsidP="005B4590">
      <w:pPr>
        <w:jc w:val="both"/>
        <w:rPr>
          <w:rFonts w:ascii="Verdana" w:hAnsi="Verdana"/>
          <w:bCs/>
          <w:sz w:val="20"/>
        </w:rPr>
      </w:pPr>
      <w:r w:rsidRPr="005B4590">
        <w:rPr>
          <w:rFonts w:ascii="Verdana" w:hAnsi="Verdana"/>
          <w:bCs/>
          <w:sz w:val="20"/>
        </w:rPr>
        <w:t>338002          Vermont Maple</w:t>
      </w:r>
    </w:p>
    <w:p w:rsidR="005B4590" w:rsidRPr="005B4590" w:rsidRDefault="005B4590" w:rsidP="005B4590">
      <w:pPr>
        <w:jc w:val="both"/>
        <w:rPr>
          <w:rFonts w:ascii="Verdana" w:hAnsi="Verdana"/>
          <w:bCs/>
          <w:sz w:val="20"/>
        </w:rPr>
      </w:pPr>
      <w:r w:rsidRPr="005B4590">
        <w:rPr>
          <w:rFonts w:ascii="Verdana" w:hAnsi="Verdana"/>
          <w:bCs/>
          <w:sz w:val="20"/>
        </w:rPr>
        <w:t>338003          Kentucky Club Aromático</w:t>
      </w:r>
    </w:p>
    <w:p w:rsidR="005B4590" w:rsidRPr="005B4590" w:rsidRDefault="005B4590" w:rsidP="005B4590">
      <w:pPr>
        <w:jc w:val="both"/>
        <w:rPr>
          <w:rFonts w:ascii="Verdana" w:hAnsi="Verdana"/>
          <w:bCs/>
          <w:sz w:val="20"/>
        </w:rPr>
      </w:pPr>
      <w:r w:rsidRPr="005B4590">
        <w:rPr>
          <w:rFonts w:ascii="Verdana" w:hAnsi="Verdana"/>
          <w:bCs/>
          <w:sz w:val="20"/>
        </w:rPr>
        <w:t>338004          Flanders</w:t>
      </w:r>
    </w:p>
    <w:p w:rsidR="005B4590" w:rsidRPr="005B4590" w:rsidRDefault="005B4590" w:rsidP="005B4590">
      <w:pPr>
        <w:jc w:val="both"/>
        <w:rPr>
          <w:rFonts w:ascii="Verdana" w:hAnsi="Verdana"/>
          <w:bCs/>
          <w:sz w:val="20"/>
        </w:rPr>
      </w:pPr>
      <w:r w:rsidRPr="005B4590">
        <w:rPr>
          <w:rFonts w:ascii="Verdana" w:hAnsi="Verdana"/>
          <w:bCs/>
          <w:sz w:val="20"/>
        </w:rPr>
        <w:t>338005          Kahlua Aromático</w:t>
      </w:r>
    </w:p>
    <w:p w:rsidR="005B4590" w:rsidRPr="005B4590" w:rsidRDefault="005B4590" w:rsidP="005B4590">
      <w:pPr>
        <w:jc w:val="both"/>
        <w:rPr>
          <w:rFonts w:ascii="Verdana" w:hAnsi="Verdana"/>
          <w:bCs/>
          <w:sz w:val="20"/>
        </w:rPr>
      </w:pPr>
      <w:r w:rsidRPr="005B4590">
        <w:rPr>
          <w:rFonts w:ascii="Verdana" w:hAnsi="Verdana"/>
          <w:bCs/>
          <w:sz w:val="20"/>
        </w:rPr>
        <w:t>338006          Kahlua Cherry</w:t>
      </w:r>
    </w:p>
    <w:p w:rsidR="005B4590" w:rsidRPr="005B4590" w:rsidRDefault="005B4590" w:rsidP="005B4590">
      <w:pPr>
        <w:jc w:val="both"/>
        <w:rPr>
          <w:rFonts w:ascii="Verdana" w:hAnsi="Verdana"/>
          <w:bCs/>
          <w:sz w:val="20"/>
        </w:rPr>
      </w:pPr>
      <w:r w:rsidRPr="005B4590">
        <w:rPr>
          <w:rFonts w:ascii="Verdana" w:hAnsi="Verdana"/>
          <w:bCs/>
          <w:sz w:val="20"/>
        </w:rPr>
        <w:t>338007          London Dock</w:t>
      </w:r>
    </w:p>
    <w:p w:rsidR="005B4590" w:rsidRPr="005B4590" w:rsidRDefault="005B4590" w:rsidP="005B4590">
      <w:pPr>
        <w:jc w:val="both"/>
        <w:rPr>
          <w:rFonts w:ascii="Verdana" w:hAnsi="Verdana"/>
          <w:bCs/>
          <w:sz w:val="20"/>
        </w:rPr>
      </w:pPr>
      <w:r w:rsidRPr="005B4590">
        <w:rPr>
          <w:rFonts w:ascii="Verdana" w:hAnsi="Verdana"/>
          <w:bCs/>
          <w:sz w:val="20"/>
        </w:rPr>
        <w:t>338008          Brush Creek</w:t>
      </w:r>
    </w:p>
    <w:p w:rsidR="005B4590" w:rsidRPr="005B4590" w:rsidRDefault="005B4590" w:rsidP="005B4590">
      <w:pPr>
        <w:jc w:val="both"/>
        <w:rPr>
          <w:rFonts w:ascii="Verdana" w:hAnsi="Verdana"/>
          <w:bCs/>
          <w:sz w:val="20"/>
        </w:rPr>
      </w:pPr>
      <w:r w:rsidRPr="005B4590">
        <w:rPr>
          <w:rFonts w:ascii="Verdana" w:hAnsi="Verdana"/>
          <w:bCs/>
          <w:sz w:val="20"/>
        </w:rPr>
        <w:t>338009          Whitehall Amaretto</w:t>
      </w:r>
    </w:p>
    <w:p w:rsidR="005B4590" w:rsidRPr="005B4590" w:rsidRDefault="005B4590" w:rsidP="005B4590">
      <w:pPr>
        <w:jc w:val="both"/>
        <w:rPr>
          <w:rFonts w:ascii="Verdana" w:hAnsi="Verdana"/>
          <w:bCs/>
          <w:sz w:val="20"/>
        </w:rPr>
      </w:pPr>
      <w:r w:rsidRPr="005B4590">
        <w:rPr>
          <w:rFonts w:ascii="Verdana" w:hAnsi="Verdana"/>
          <w:bCs/>
          <w:sz w:val="20"/>
        </w:rPr>
        <w:t>338010          Whitehall Geraniumm</w:t>
      </w:r>
    </w:p>
    <w:p w:rsidR="005B4590" w:rsidRPr="005B4590" w:rsidRDefault="005B4590" w:rsidP="005B4590">
      <w:pPr>
        <w:jc w:val="both"/>
        <w:rPr>
          <w:rFonts w:ascii="Verdana" w:hAnsi="Verdana"/>
          <w:bCs/>
          <w:sz w:val="20"/>
        </w:rPr>
      </w:pPr>
      <w:r w:rsidRPr="005B4590">
        <w:rPr>
          <w:rFonts w:ascii="Verdana" w:hAnsi="Verdana"/>
          <w:bCs/>
          <w:sz w:val="20"/>
        </w:rPr>
        <w:t>338011          Whitehall Blues</w:t>
      </w:r>
    </w:p>
    <w:p w:rsidR="005B4590" w:rsidRPr="005B4590" w:rsidRDefault="005B4590" w:rsidP="005B4590">
      <w:pPr>
        <w:jc w:val="both"/>
        <w:rPr>
          <w:rFonts w:ascii="Verdana" w:hAnsi="Verdana"/>
          <w:bCs/>
          <w:sz w:val="20"/>
        </w:rPr>
      </w:pPr>
      <w:r w:rsidRPr="005B4590">
        <w:rPr>
          <w:rFonts w:ascii="Verdana" w:hAnsi="Verdana"/>
          <w:bCs/>
          <w:sz w:val="20"/>
        </w:rPr>
        <w:t>338012          Whitehall Mango</w:t>
      </w:r>
    </w:p>
    <w:p w:rsidR="005B4590" w:rsidRPr="005B4590" w:rsidRDefault="005B4590" w:rsidP="005B4590">
      <w:pPr>
        <w:jc w:val="both"/>
        <w:rPr>
          <w:rFonts w:ascii="Verdana" w:hAnsi="Verdana"/>
          <w:bCs/>
          <w:sz w:val="20"/>
        </w:rPr>
      </w:pPr>
      <w:r w:rsidRPr="005B4590">
        <w:rPr>
          <w:rFonts w:ascii="Verdana" w:hAnsi="Verdana"/>
          <w:bCs/>
          <w:sz w:val="20"/>
        </w:rPr>
        <w:t>338013          Whitehall Noblet</w:t>
      </w:r>
    </w:p>
    <w:p w:rsidR="005B4590" w:rsidRPr="005B4590" w:rsidRDefault="005B4590" w:rsidP="005B4590">
      <w:pPr>
        <w:jc w:val="both"/>
        <w:rPr>
          <w:rFonts w:ascii="Verdana" w:hAnsi="Verdana"/>
          <w:bCs/>
          <w:sz w:val="20"/>
        </w:rPr>
      </w:pPr>
      <w:r w:rsidRPr="005B4590">
        <w:rPr>
          <w:rFonts w:ascii="Verdana" w:hAnsi="Verdana"/>
          <w:bCs/>
          <w:sz w:val="20"/>
        </w:rPr>
        <w:lastRenderedPageBreak/>
        <w:t>338014          Whitehall Meadow</w:t>
      </w:r>
    </w:p>
    <w:p w:rsidR="005B4590" w:rsidRPr="005B4590" w:rsidRDefault="005B4590" w:rsidP="005B4590">
      <w:pPr>
        <w:jc w:val="both"/>
        <w:rPr>
          <w:rFonts w:ascii="Verdana" w:hAnsi="Verdana"/>
          <w:bCs/>
          <w:sz w:val="20"/>
        </w:rPr>
      </w:pPr>
      <w:r w:rsidRPr="005B4590">
        <w:rPr>
          <w:rFonts w:ascii="Verdana" w:hAnsi="Verdana"/>
          <w:bCs/>
          <w:sz w:val="20"/>
        </w:rPr>
        <w:t>338015          Kaywoodie Obscuro</w:t>
      </w:r>
    </w:p>
    <w:p w:rsidR="005B4590" w:rsidRPr="005B4590" w:rsidRDefault="005B4590" w:rsidP="005B4590">
      <w:pPr>
        <w:jc w:val="both"/>
        <w:rPr>
          <w:rFonts w:ascii="Verdana" w:hAnsi="Verdana"/>
          <w:bCs/>
          <w:sz w:val="20"/>
        </w:rPr>
      </w:pPr>
      <w:r w:rsidRPr="005B4590">
        <w:rPr>
          <w:rFonts w:ascii="Verdana" w:hAnsi="Verdana"/>
          <w:bCs/>
          <w:sz w:val="20"/>
        </w:rPr>
        <w:t>338016          Kaywoodie Rubio</w:t>
      </w:r>
    </w:p>
    <w:p w:rsidR="005B4590" w:rsidRPr="005B4590" w:rsidRDefault="005B4590" w:rsidP="005B4590">
      <w:pPr>
        <w:jc w:val="both"/>
        <w:rPr>
          <w:rFonts w:ascii="Verdana" w:hAnsi="Verdana"/>
          <w:bCs/>
          <w:sz w:val="20"/>
        </w:rPr>
      </w:pPr>
      <w:r w:rsidRPr="005B4590">
        <w:rPr>
          <w:rFonts w:ascii="Verdana" w:hAnsi="Verdana"/>
          <w:bCs/>
          <w:sz w:val="20"/>
        </w:rPr>
        <w:t>338017          Kaywoodie Uva</w:t>
      </w:r>
    </w:p>
    <w:p w:rsidR="005B4590" w:rsidRPr="005B4590" w:rsidRDefault="005B4590" w:rsidP="005B4590">
      <w:pPr>
        <w:jc w:val="both"/>
        <w:rPr>
          <w:rFonts w:ascii="Verdana" w:hAnsi="Verdana"/>
          <w:bCs/>
          <w:sz w:val="20"/>
        </w:rPr>
      </w:pPr>
      <w:r w:rsidRPr="005B4590">
        <w:rPr>
          <w:rFonts w:ascii="Verdana" w:hAnsi="Verdana"/>
          <w:bCs/>
          <w:sz w:val="20"/>
        </w:rPr>
        <w:t>338018          Kaywoodie Fresa</w:t>
      </w:r>
    </w:p>
    <w:p w:rsidR="005B4590" w:rsidRPr="005B4590" w:rsidRDefault="005B4590" w:rsidP="005B4590">
      <w:pPr>
        <w:jc w:val="both"/>
        <w:rPr>
          <w:rFonts w:ascii="Verdana" w:hAnsi="Verdana"/>
          <w:bCs/>
          <w:sz w:val="20"/>
        </w:rPr>
      </w:pPr>
      <w:r w:rsidRPr="005B4590">
        <w:rPr>
          <w:rFonts w:ascii="Verdana" w:hAnsi="Verdana"/>
          <w:bCs/>
          <w:sz w:val="20"/>
        </w:rPr>
        <w:t>338019          Kaywoodie Chocolate</w:t>
      </w:r>
    </w:p>
    <w:p w:rsidR="005B4590" w:rsidRPr="005B4590" w:rsidRDefault="005B4590" w:rsidP="005B4590">
      <w:pPr>
        <w:jc w:val="both"/>
        <w:rPr>
          <w:rFonts w:ascii="Verdana" w:hAnsi="Verdana"/>
          <w:bCs/>
          <w:sz w:val="20"/>
        </w:rPr>
      </w:pPr>
      <w:r w:rsidRPr="005B4590">
        <w:rPr>
          <w:rFonts w:ascii="Verdana" w:hAnsi="Verdana"/>
          <w:bCs/>
          <w:sz w:val="20"/>
        </w:rPr>
        <w:t>338020          Kaywoodie Mora</w:t>
      </w:r>
    </w:p>
    <w:p w:rsidR="005B4590" w:rsidRPr="005B4590" w:rsidRDefault="005B4590" w:rsidP="005B4590">
      <w:pPr>
        <w:jc w:val="both"/>
        <w:rPr>
          <w:rFonts w:ascii="Verdana" w:hAnsi="Verdana"/>
          <w:bCs/>
          <w:sz w:val="20"/>
        </w:rPr>
      </w:pPr>
      <w:r w:rsidRPr="005B4590">
        <w:rPr>
          <w:rFonts w:ascii="Verdana" w:hAnsi="Verdana"/>
          <w:bCs/>
          <w:sz w:val="20"/>
        </w:rPr>
        <w:t>338021          Kaywoodie Vainilla</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203404702"/>
              <w:rPr>
                <w:rFonts w:ascii="Verdana" w:hAnsi="Verdana"/>
                <w:bCs/>
                <w:sz w:val="20"/>
              </w:rPr>
            </w:pPr>
            <w:r w:rsidRPr="005B4590">
              <w:rPr>
                <w:rFonts w:ascii="Verdana" w:hAnsi="Verdana"/>
                <w:b/>
                <w:bCs/>
                <w:sz w:val="20"/>
              </w:rPr>
              <w:t>39.</w:t>
            </w:r>
            <w:r w:rsidRPr="005B4590">
              <w:rPr>
                <w:rFonts w:ascii="Verdana" w:hAnsi="Verdana"/>
                <w:bCs/>
                <w:sz w:val="20"/>
              </w:rPr>
              <w:t>   </w:t>
            </w:r>
            <w:r w:rsidRPr="005B4590">
              <w:rPr>
                <w:rFonts w:ascii="Verdana" w:hAnsi="Verdana"/>
                <w:b/>
                <w:bCs/>
                <w:sz w:val="20"/>
              </w:rPr>
              <w:t>CAVA MAGNA, S.A. DE C.V.</w:t>
            </w:r>
            <w:r w:rsidRPr="005B4590">
              <w:rPr>
                <w:rFonts w:ascii="Verdana" w:hAnsi="Verdana"/>
                <w:bCs/>
                <w:sz w:val="20"/>
              </w:rPr>
              <w:t>                                                                 </w:t>
            </w:r>
            <w:r w:rsidRPr="005B4590">
              <w:rPr>
                <w:rFonts w:ascii="Verdana" w:hAnsi="Verdana"/>
                <w:b/>
                <w:bCs/>
                <w:sz w:val="20"/>
              </w:rPr>
              <w:t>R.F.C. CMA070226UK8</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039001          Seneca Rojo, 20's C.D.</w:t>
      </w:r>
    </w:p>
    <w:p w:rsidR="005B4590" w:rsidRPr="005B4590" w:rsidRDefault="005B4590" w:rsidP="005B4590">
      <w:pPr>
        <w:jc w:val="both"/>
        <w:rPr>
          <w:rFonts w:ascii="Verdana" w:hAnsi="Verdana"/>
          <w:bCs/>
          <w:sz w:val="20"/>
        </w:rPr>
      </w:pPr>
      <w:r w:rsidRPr="005B4590">
        <w:rPr>
          <w:rFonts w:ascii="Verdana" w:hAnsi="Verdana"/>
          <w:bCs/>
          <w:sz w:val="20"/>
        </w:rPr>
        <w:t>039002          Seneca Azul, 20's C.D.</w:t>
      </w:r>
    </w:p>
    <w:p w:rsidR="005B4590" w:rsidRPr="005B4590" w:rsidRDefault="005B4590" w:rsidP="005B4590">
      <w:pPr>
        <w:jc w:val="both"/>
        <w:rPr>
          <w:rFonts w:ascii="Verdana" w:hAnsi="Verdana"/>
          <w:bCs/>
          <w:sz w:val="20"/>
        </w:rPr>
      </w:pPr>
      <w:r w:rsidRPr="005B4590">
        <w:rPr>
          <w:rFonts w:ascii="Verdana" w:hAnsi="Verdana"/>
          <w:bCs/>
          <w:sz w:val="20"/>
        </w:rPr>
        <w:t>039003          Seneca Verde, 20's C.D.</w:t>
      </w:r>
    </w:p>
    <w:p w:rsidR="005B4590" w:rsidRPr="005B4590" w:rsidRDefault="005B4590" w:rsidP="005B4590">
      <w:pPr>
        <w:jc w:val="both"/>
        <w:rPr>
          <w:rFonts w:ascii="Verdana" w:hAnsi="Verdana"/>
          <w:bCs/>
          <w:sz w:val="20"/>
        </w:rPr>
      </w:pPr>
      <w:r w:rsidRPr="005B4590">
        <w:rPr>
          <w:rFonts w:ascii="Verdana" w:hAnsi="Verdana"/>
          <w:bCs/>
          <w:sz w:val="20"/>
        </w:rPr>
        <w:t>039004          Seneca Rojo, 20's C.S.</w:t>
      </w:r>
    </w:p>
    <w:p w:rsidR="005B4590" w:rsidRPr="005B4590" w:rsidRDefault="005B4590" w:rsidP="005B4590">
      <w:pPr>
        <w:jc w:val="both"/>
        <w:rPr>
          <w:rFonts w:ascii="Verdana" w:hAnsi="Verdana"/>
          <w:bCs/>
          <w:sz w:val="20"/>
        </w:rPr>
      </w:pPr>
      <w:r w:rsidRPr="005B4590">
        <w:rPr>
          <w:rFonts w:ascii="Verdana" w:hAnsi="Verdana"/>
          <w:bCs/>
          <w:sz w:val="20"/>
        </w:rPr>
        <w:t>039005          Seneca Azul, 20's C.S.</w:t>
      </w:r>
    </w:p>
    <w:p w:rsidR="005B4590" w:rsidRPr="005B4590" w:rsidRDefault="005B4590" w:rsidP="005B4590">
      <w:pPr>
        <w:jc w:val="both"/>
        <w:rPr>
          <w:rFonts w:ascii="Verdana" w:hAnsi="Verdana"/>
          <w:bCs/>
          <w:sz w:val="20"/>
        </w:rPr>
      </w:pPr>
      <w:r w:rsidRPr="005B4590">
        <w:rPr>
          <w:rFonts w:ascii="Verdana" w:hAnsi="Verdana"/>
          <w:bCs/>
          <w:sz w:val="20"/>
        </w:rPr>
        <w:t>039006          Seneca Verde, 20's C.S.</w:t>
      </w:r>
    </w:p>
    <w:p w:rsidR="005B4590" w:rsidRPr="005B4590" w:rsidRDefault="005B4590" w:rsidP="005B4590">
      <w:pPr>
        <w:jc w:val="both"/>
        <w:rPr>
          <w:rFonts w:ascii="Verdana" w:hAnsi="Verdana"/>
          <w:bCs/>
          <w:sz w:val="20"/>
        </w:rPr>
      </w:pPr>
      <w:r w:rsidRPr="005B4590">
        <w:rPr>
          <w:rFonts w:ascii="Verdana" w:hAnsi="Verdana"/>
          <w:bCs/>
          <w:sz w:val="20"/>
        </w:rPr>
        <w:t>039007          Seneca Rojo, 17's C.D.</w:t>
      </w:r>
    </w:p>
    <w:p w:rsidR="005B4590" w:rsidRPr="005B4590" w:rsidRDefault="005B4590" w:rsidP="005B4590">
      <w:pPr>
        <w:jc w:val="both"/>
        <w:rPr>
          <w:rFonts w:ascii="Verdana" w:hAnsi="Verdana"/>
          <w:bCs/>
          <w:sz w:val="20"/>
        </w:rPr>
      </w:pPr>
      <w:r w:rsidRPr="005B4590">
        <w:rPr>
          <w:rFonts w:ascii="Verdana" w:hAnsi="Verdana"/>
          <w:bCs/>
          <w:sz w:val="20"/>
        </w:rPr>
        <w:t>039008          Seneca Azul, 17's C.D.</w:t>
      </w:r>
    </w:p>
    <w:p w:rsidR="005B4590" w:rsidRPr="005B4590" w:rsidRDefault="005B4590" w:rsidP="005B4590">
      <w:pPr>
        <w:jc w:val="both"/>
        <w:rPr>
          <w:rFonts w:ascii="Verdana" w:hAnsi="Verdana"/>
          <w:bCs/>
          <w:sz w:val="20"/>
        </w:rPr>
      </w:pPr>
      <w:r w:rsidRPr="005B4590">
        <w:rPr>
          <w:rFonts w:ascii="Verdana" w:hAnsi="Verdana"/>
          <w:bCs/>
          <w:sz w:val="20"/>
        </w:rPr>
        <w:t>039009          Seneca Verde, 17's C.D.</w:t>
      </w:r>
    </w:p>
    <w:p w:rsidR="005B4590" w:rsidRPr="005B4590" w:rsidRDefault="005B4590" w:rsidP="005B4590">
      <w:pPr>
        <w:jc w:val="both"/>
        <w:rPr>
          <w:rFonts w:ascii="Verdana" w:hAnsi="Verdana"/>
          <w:bCs/>
          <w:sz w:val="20"/>
        </w:rPr>
      </w:pPr>
      <w:r w:rsidRPr="005B4590">
        <w:rPr>
          <w:rFonts w:ascii="Verdana" w:hAnsi="Verdana"/>
          <w:bCs/>
          <w:sz w:val="20"/>
        </w:rPr>
        <w:t>039010          Seneca Rojo, 17's C.S.</w:t>
      </w:r>
    </w:p>
    <w:p w:rsidR="005B4590" w:rsidRPr="005B4590" w:rsidRDefault="005B4590" w:rsidP="005B4590">
      <w:pPr>
        <w:jc w:val="both"/>
        <w:rPr>
          <w:rFonts w:ascii="Verdana" w:hAnsi="Verdana"/>
          <w:bCs/>
          <w:sz w:val="20"/>
        </w:rPr>
      </w:pPr>
      <w:r w:rsidRPr="005B4590">
        <w:rPr>
          <w:rFonts w:ascii="Verdana" w:hAnsi="Verdana"/>
          <w:bCs/>
          <w:sz w:val="20"/>
        </w:rPr>
        <w:t>039011          Seneca Azul, 17's C.S.</w:t>
      </w:r>
    </w:p>
    <w:p w:rsidR="005B4590" w:rsidRPr="005B4590" w:rsidRDefault="005B4590" w:rsidP="005B4590">
      <w:pPr>
        <w:jc w:val="both"/>
        <w:rPr>
          <w:rFonts w:ascii="Verdana" w:hAnsi="Verdana"/>
          <w:bCs/>
          <w:sz w:val="20"/>
        </w:rPr>
      </w:pPr>
      <w:r w:rsidRPr="005B4590">
        <w:rPr>
          <w:rFonts w:ascii="Verdana" w:hAnsi="Verdana"/>
          <w:bCs/>
          <w:sz w:val="20"/>
        </w:rPr>
        <w:t>039012          Seneca Verde, 17's C.S.</w:t>
      </w:r>
    </w:p>
    <w:p w:rsidR="005B4590" w:rsidRPr="005B4590" w:rsidRDefault="005B4590" w:rsidP="005B4590">
      <w:pPr>
        <w:jc w:val="both"/>
        <w:rPr>
          <w:rFonts w:ascii="Verdana" w:hAnsi="Verdana"/>
          <w:bCs/>
          <w:sz w:val="20"/>
        </w:rPr>
      </w:pPr>
      <w:r w:rsidRPr="005B4590">
        <w:rPr>
          <w:rFonts w:ascii="Verdana" w:hAnsi="Verdana"/>
          <w:bCs/>
          <w:sz w:val="20"/>
        </w:rPr>
        <w:t>039013          Seneca Rojo, 14's C.D.</w:t>
      </w:r>
    </w:p>
    <w:p w:rsidR="005B4590" w:rsidRPr="005B4590" w:rsidRDefault="005B4590" w:rsidP="005B4590">
      <w:pPr>
        <w:jc w:val="both"/>
        <w:rPr>
          <w:rFonts w:ascii="Verdana" w:hAnsi="Verdana"/>
          <w:bCs/>
          <w:sz w:val="20"/>
        </w:rPr>
      </w:pPr>
      <w:r w:rsidRPr="005B4590">
        <w:rPr>
          <w:rFonts w:ascii="Verdana" w:hAnsi="Verdana"/>
          <w:bCs/>
          <w:sz w:val="20"/>
        </w:rPr>
        <w:t>039014          Seneca Azul, 14's C.D.</w:t>
      </w:r>
    </w:p>
    <w:p w:rsidR="005B4590" w:rsidRPr="005B4590" w:rsidRDefault="005B4590" w:rsidP="005B4590">
      <w:pPr>
        <w:jc w:val="both"/>
        <w:rPr>
          <w:rFonts w:ascii="Verdana" w:hAnsi="Verdana"/>
          <w:bCs/>
          <w:sz w:val="20"/>
        </w:rPr>
      </w:pPr>
      <w:r w:rsidRPr="005B4590">
        <w:rPr>
          <w:rFonts w:ascii="Verdana" w:hAnsi="Verdana"/>
          <w:bCs/>
          <w:sz w:val="20"/>
        </w:rPr>
        <w:lastRenderedPageBreak/>
        <w:t>039015          Seneca Verde, 14's C.D.</w:t>
      </w:r>
    </w:p>
    <w:p w:rsidR="005B4590" w:rsidRPr="005B4590" w:rsidRDefault="005B4590" w:rsidP="005B4590">
      <w:pPr>
        <w:jc w:val="both"/>
        <w:rPr>
          <w:rFonts w:ascii="Verdana" w:hAnsi="Verdana"/>
          <w:bCs/>
          <w:sz w:val="20"/>
        </w:rPr>
      </w:pPr>
      <w:r w:rsidRPr="005B4590">
        <w:rPr>
          <w:rFonts w:ascii="Verdana" w:hAnsi="Verdana"/>
          <w:bCs/>
          <w:sz w:val="20"/>
        </w:rPr>
        <w:t>039016          Seneca Rojo, 14's C.S.</w:t>
      </w:r>
    </w:p>
    <w:p w:rsidR="005B4590" w:rsidRPr="005B4590" w:rsidRDefault="005B4590" w:rsidP="005B4590">
      <w:pPr>
        <w:jc w:val="both"/>
        <w:rPr>
          <w:rFonts w:ascii="Verdana" w:hAnsi="Verdana"/>
          <w:bCs/>
          <w:sz w:val="20"/>
        </w:rPr>
      </w:pPr>
      <w:r w:rsidRPr="005B4590">
        <w:rPr>
          <w:rFonts w:ascii="Verdana" w:hAnsi="Verdana"/>
          <w:bCs/>
          <w:sz w:val="20"/>
        </w:rPr>
        <w:t>039017          Seneca Azul, 14's C.S.</w:t>
      </w:r>
    </w:p>
    <w:p w:rsidR="005B4590" w:rsidRPr="005B4590" w:rsidRDefault="005B4590" w:rsidP="005B4590">
      <w:pPr>
        <w:jc w:val="both"/>
        <w:rPr>
          <w:rFonts w:ascii="Verdana" w:hAnsi="Verdana"/>
          <w:bCs/>
          <w:sz w:val="20"/>
        </w:rPr>
      </w:pPr>
      <w:r w:rsidRPr="005B4590">
        <w:rPr>
          <w:rFonts w:ascii="Verdana" w:hAnsi="Verdana"/>
          <w:bCs/>
          <w:sz w:val="20"/>
        </w:rPr>
        <w:t>039018          Seneca Verde, 14's C.S.</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585650074"/>
              <w:rPr>
                <w:rFonts w:ascii="Verdana" w:hAnsi="Verdana"/>
                <w:bCs/>
                <w:sz w:val="20"/>
              </w:rPr>
            </w:pPr>
            <w:r w:rsidRPr="005B4590">
              <w:rPr>
                <w:rFonts w:ascii="Verdana" w:hAnsi="Verdana"/>
                <w:b/>
                <w:bCs/>
                <w:sz w:val="20"/>
              </w:rPr>
              <w:t>40.</w:t>
            </w:r>
            <w:r w:rsidRPr="005B4590">
              <w:rPr>
                <w:rFonts w:ascii="Verdana" w:hAnsi="Verdana"/>
                <w:bCs/>
                <w:sz w:val="20"/>
              </w:rPr>
              <w:t>   </w:t>
            </w:r>
            <w:r w:rsidRPr="005B4590">
              <w:rPr>
                <w:rFonts w:ascii="Verdana" w:hAnsi="Verdana"/>
                <w:b/>
                <w:bCs/>
                <w:sz w:val="20"/>
              </w:rPr>
              <w:t>CECOREX, S.A. DE C.V.</w:t>
            </w:r>
            <w:r w:rsidRPr="005B4590">
              <w:rPr>
                <w:rFonts w:ascii="Verdana" w:hAnsi="Verdana"/>
                <w:bCs/>
                <w:sz w:val="20"/>
              </w:rPr>
              <w:t>                                                                      </w:t>
            </w:r>
            <w:r w:rsidRPr="005B4590">
              <w:rPr>
                <w:rFonts w:ascii="Verdana" w:hAnsi="Verdana"/>
                <w:b/>
                <w:bCs/>
                <w:sz w:val="20"/>
              </w:rPr>
              <w:t>R.F.C. CEC101213DI4</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440001          Buena Vista Reserva Corona              46 x 130</w:t>
      </w:r>
    </w:p>
    <w:p w:rsidR="005B4590" w:rsidRPr="005B4590" w:rsidRDefault="005B4590" w:rsidP="005B4590">
      <w:pPr>
        <w:jc w:val="both"/>
        <w:rPr>
          <w:rFonts w:ascii="Verdana" w:hAnsi="Verdana"/>
          <w:bCs/>
          <w:sz w:val="20"/>
        </w:rPr>
      </w:pPr>
      <w:r w:rsidRPr="005B4590">
        <w:rPr>
          <w:rFonts w:ascii="Verdana" w:hAnsi="Verdana"/>
          <w:bCs/>
          <w:sz w:val="20"/>
        </w:rPr>
        <w:t>440002          Buena Vista Reserva Robusto             54 x 135</w:t>
      </w:r>
    </w:p>
    <w:p w:rsidR="005B4590" w:rsidRPr="005B4590" w:rsidRDefault="005B4590" w:rsidP="005B4590">
      <w:pPr>
        <w:jc w:val="both"/>
        <w:rPr>
          <w:rFonts w:ascii="Verdana" w:hAnsi="Verdana"/>
          <w:bCs/>
          <w:sz w:val="20"/>
        </w:rPr>
      </w:pPr>
      <w:r w:rsidRPr="005B4590">
        <w:rPr>
          <w:rFonts w:ascii="Verdana" w:hAnsi="Verdana"/>
          <w:bCs/>
          <w:sz w:val="20"/>
        </w:rPr>
        <w:t>440003          Buena Vista Reserva Corona Larga       50 x 124</w:t>
      </w:r>
    </w:p>
    <w:p w:rsidR="005B4590" w:rsidRPr="005B4590" w:rsidRDefault="005B4590" w:rsidP="005B4590">
      <w:pPr>
        <w:jc w:val="both"/>
        <w:rPr>
          <w:rFonts w:ascii="Verdana" w:hAnsi="Verdana"/>
          <w:bCs/>
          <w:sz w:val="20"/>
        </w:rPr>
      </w:pPr>
      <w:r w:rsidRPr="005B4590">
        <w:rPr>
          <w:rFonts w:ascii="Verdana" w:hAnsi="Verdana"/>
          <w:bCs/>
          <w:sz w:val="20"/>
        </w:rPr>
        <w:t>440004          Buena Vista Reserva Doble Robusto      52 x 144</w:t>
      </w:r>
    </w:p>
    <w:p w:rsidR="005B4590" w:rsidRPr="005B4590" w:rsidRDefault="005B4590" w:rsidP="005B4590">
      <w:pPr>
        <w:jc w:val="both"/>
        <w:rPr>
          <w:rFonts w:ascii="Verdana" w:hAnsi="Verdana"/>
          <w:bCs/>
          <w:sz w:val="20"/>
        </w:rPr>
      </w:pPr>
      <w:r w:rsidRPr="005B4590">
        <w:rPr>
          <w:rFonts w:ascii="Verdana" w:hAnsi="Verdana"/>
          <w:bCs/>
          <w:sz w:val="20"/>
        </w:rPr>
        <w:t>440005          Buena Vista Reserva Sublime              54 x 164</w:t>
      </w:r>
    </w:p>
    <w:p w:rsidR="005B4590" w:rsidRPr="005B4590" w:rsidRDefault="005B4590" w:rsidP="005B4590">
      <w:pPr>
        <w:jc w:val="both"/>
        <w:rPr>
          <w:rFonts w:ascii="Verdana" w:hAnsi="Verdana"/>
          <w:bCs/>
          <w:sz w:val="20"/>
        </w:rPr>
      </w:pPr>
      <w:r w:rsidRPr="005B4590">
        <w:rPr>
          <w:rFonts w:ascii="Verdana" w:hAnsi="Verdana"/>
          <w:bCs/>
          <w:sz w:val="20"/>
        </w:rPr>
        <w:t>440006          Buena Vista Reserva Prominente          49 x 180</w:t>
      </w:r>
    </w:p>
    <w:p w:rsidR="005B4590" w:rsidRPr="005B4590" w:rsidRDefault="005B4590" w:rsidP="005B4590">
      <w:pPr>
        <w:jc w:val="both"/>
        <w:rPr>
          <w:rFonts w:ascii="Verdana" w:hAnsi="Verdana"/>
          <w:bCs/>
          <w:sz w:val="20"/>
        </w:rPr>
      </w:pPr>
      <w:r w:rsidRPr="005B4590">
        <w:rPr>
          <w:rFonts w:ascii="Verdana" w:hAnsi="Verdana"/>
          <w:bCs/>
          <w:sz w:val="20"/>
        </w:rPr>
        <w:t>440007          Buena Vista Reserva Short Churchill      54 x 110</w:t>
      </w:r>
    </w:p>
    <w:p w:rsidR="005B4590" w:rsidRPr="005B4590" w:rsidRDefault="005B4590" w:rsidP="005B4590">
      <w:pPr>
        <w:jc w:val="both"/>
        <w:rPr>
          <w:rFonts w:ascii="Verdana" w:hAnsi="Verdana"/>
          <w:bCs/>
          <w:sz w:val="20"/>
        </w:rPr>
      </w:pPr>
      <w:r w:rsidRPr="005B4590">
        <w:rPr>
          <w:rFonts w:ascii="Verdana" w:hAnsi="Verdana"/>
          <w:bCs/>
          <w:sz w:val="20"/>
        </w:rPr>
        <w:t>440008          Buena Vista Reserva Petit Piramide       52 x 125</w:t>
      </w:r>
    </w:p>
    <w:p w:rsidR="005B4590" w:rsidRPr="005B4590" w:rsidRDefault="005B4590" w:rsidP="005B4590">
      <w:pPr>
        <w:jc w:val="both"/>
        <w:rPr>
          <w:rFonts w:ascii="Verdana" w:hAnsi="Verdana"/>
          <w:bCs/>
          <w:sz w:val="20"/>
        </w:rPr>
      </w:pPr>
      <w:r w:rsidRPr="005B4590">
        <w:rPr>
          <w:rFonts w:ascii="Verdana" w:hAnsi="Verdana"/>
          <w:bCs/>
          <w:sz w:val="20"/>
        </w:rPr>
        <w:t>440009          Buena Vista Reserva Piramides           52 x 160</w:t>
      </w:r>
    </w:p>
    <w:p w:rsidR="005B4590" w:rsidRPr="005B4590" w:rsidRDefault="005B4590" w:rsidP="005B4590">
      <w:pPr>
        <w:jc w:val="both"/>
        <w:rPr>
          <w:rFonts w:ascii="Verdana" w:hAnsi="Verdana"/>
          <w:bCs/>
          <w:sz w:val="20"/>
        </w:rPr>
      </w:pPr>
      <w:r w:rsidRPr="005B4590">
        <w:rPr>
          <w:rFonts w:ascii="Verdana" w:hAnsi="Verdana"/>
          <w:bCs/>
          <w:sz w:val="20"/>
        </w:rPr>
        <w:t>440010          Buena Vista Limitada Corona              46 x 130</w:t>
      </w:r>
    </w:p>
    <w:p w:rsidR="005B4590" w:rsidRPr="005B4590" w:rsidRDefault="005B4590" w:rsidP="005B4590">
      <w:pPr>
        <w:jc w:val="both"/>
        <w:rPr>
          <w:rFonts w:ascii="Verdana" w:hAnsi="Verdana"/>
          <w:bCs/>
          <w:sz w:val="20"/>
        </w:rPr>
      </w:pPr>
      <w:r w:rsidRPr="005B4590">
        <w:rPr>
          <w:rFonts w:ascii="Verdana" w:hAnsi="Verdana"/>
          <w:bCs/>
          <w:sz w:val="20"/>
        </w:rPr>
        <w:t>440011          Buena Vista Limitada Robusto             54 x 135</w:t>
      </w:r>
    </w:p>
    <w:p w:rsidR="005B4590" w:rsidRPr="005B4590" w:rsidRDefault="005B4590" w:rsidP="005B4590">
      <w:pPr>
        <w:jc w:val="both"/>
        <w:rPr>
          <w:rFonts w:ascii="Verdana" w:hAnsi="Verdana"/>
          <w:bCs/>
          <w:sz w:val="20"/>
        </w:rPr>
      </w:pPr>
      <w:r w:rsidRPr="005B4590">
        <w:rPr>
          <w:rFonts w:ascii="Verdana" w:hAnsi="Verdana"/>
          <w:bCs/>
          <w:sz w:val="20"/>
        </w:rPr>
        <w:t>440012          Buena Vista Limitada Corona Larga       50 x 124</w:t>
      </w:r>
    </w:p>
    <w:p w:rsidR="005B4590" w:rsidRPr="005B4590" w:rsidRDefault="005B4590" w:rsidP="005B4590">
      <w:pPr>
        <w:jc w:val="both"/>
        <w:rPr>
          <w:rFonts w:ascii="Verdana" w:hAnsi="Verdana"/>
          <w:bCs/>
          <w:sz w:val="20"/>
        </w:rPr>
      </w:pPr>
      <w:r w:rsidRPr="005B4590">
        <w:rPr>
          <w:rFonts w:ascii="Verdana" w:hAnsi="Verdana"/>
          <w:bCs/>
          <w:sz w:val="20"/>
        </w:rPr>
        <w:t>440013          Buena Vista Limitada Doble Robusto      52 x 144</w:t>
      </w:r>
    </w:p>
    <w:p w:rsidR="005B4590" w:rsidRPr="005B4590" w:rsidRDefault="005B4590" w:rsidP="005B4590">
      <w:pPr>
        <w:jc w:val="both"/>
        <w:rPr>
          <w:rFonts w:ascii="Verdana" w:hAnsi="Verdana"/>
          <w:bCs/>
          <w:sz w:val="20"/>
        </w:rPr>
      </w:pPr>
      <w:r w:rsidRPr="005B4590">
        <w:rPr>
          <w:rFonts w:ascii="Verdana" w:hAnsi="Verdana"/>
          <w:bCs/>
          <w:sz w:val="20"/>
        </w:rPr>
        <w:t>440014          Buena Vista Limitada Sublime             54 x 164</w:t>
      </w:r>
    </w:p>
    <w:p w:rsidR="005B4590" w:rsidRPr="005B4590" w:rsidRDefault="005B4590" w:rsidP="005B4590">
      <w:pPr>
        <w:jc w:val="both"/>
        <w:rPr>
          <w:rFonts w:ascii="Verdana" w:hAnsi="Verdana"/>
          <w:bCs/>
          <w:sz w:val="20"/>
        </w:rPr>
      </w:pPr>
      <w:r w:rsidRPr="005B4590">
        <w:rPr>
          <w:rFonts w:ascii="Verdana" w:hAnsi="Verdana"/>
          <w:bCs/>
          <w:sz w:val="20"/>
        </w:rPr>
        <w:t>440015          Buena Vista Limitada Prominente          49 x 180</w:t>
      </w:r>
    </w:p>
    <w:p w:rsidR="005B4590" w:rsidRPr="005B4590" w:rsidRDefault="005B4590" w:rsidP="005B4590">
      <w:pPr>
        <w:jc w:val="both"/>
        <w:rPr>
          <w:rFonts w:ascii="Verdana" w:hAnsi="Verdana"/>
          <w:bCs/>
          <w:sz w:val="20"/>
        </w:rPr>
      </w:pPr>
      <w:r w:rsidRPr="005B4590">
        <w:rPr>
          <w:rFonts w:ascii="Verdana" w:hAnsi="Verdana"/>
          <w:bCs/>
          <w:sz w:val="20"/>
        </w:rPr>
        <w:t>440016          Buena Vista Limitada Short Churchill      54 x 110</w:t>
      </w:r>
    </w:p>
    <w:p w:rsidR="005B4590" w:rsidRPr="005B4590" w:rsidRDefault="005B4590" w:rsidP="005B4590">
      <w:pPr>
        <w:jc w:val="both"/>
        <w:rPr>
          <w:rFonts w:ascii="Verdana" w:hAnsi="Verdana"/>
          <w:bCs/>
          <w:sz w:val="20"/>
        </w:rPr>
      </w:pPr>
      <w:r w:rsidRPr="005B4590">
        <w:rPr>
          <w:rFonts w:ascii="Verdana" w:hAnsi="Verdana"/>
          <w:bCs/>
          <w:sz w:val="20"/>
        </w:rPr>
        <w:t>440017          Buena Vista Limitada Petit Piramide       52 x 125</w:t>
      </w:r>
    </w:p>
    <w:p w:rsidR="005B4590" w:rsidRPr="005B4590" w:rsidRDefault="005B4590" w:rsidP="005B4590">
      <w:pPr>
        <w:jc w:val="both"/>
        <w:rPr>
          <w:rFonts w:ascii="Verdana" w:hAnsi="Verdana"/>
          <w:bCs/>
          <w:sz w:val="20"/>
        </w:rPr>
      </w:pPr>
      <w:r w:rsidRPr="005B4590">
        <w:rPr>
          <w:rFonts w:ascii="Verdana" w:hAnsi="Verdana"/>
          <w:bCs/>
          <w:sz w:val="20"/>
        </w:rPr>
        <w:t>440018          Buena Vista Limitada Piramides           52 x 160</w:t>
      </w:r>
    </w:p>
    <w:p w:rsidR="005B4590" w:rsidRPr="005B4590" w:rsidRDefault="005B4590" w:rsidP="005B4590">
      <w:pPr>
        <w:jc w:val="both"/>
        <w:rPr>
          <w:rFonts w:ascii="Verdana" w:hAnsi="Verdana"/>
          <w:bCs/>
          <w:sz w:val="20"/>
        </w:rPr>
      </w:pPr>
      <w:r w:rsidRPr="005B4590">
        <w:rPr>
          <w:rFonts w:ascii="Verdana" w:hAnsi="Verdana"/>
          <w:bCs/>
          <w:sz w:val="20"/>
        </w:rPr>
        <w:lastRenderedPageBreak/>
        <w:t>440019          Btf Reserva Corona                         46 x 130</w:t>
      </w:r>
    </w:p>
    <w:p w:rsidR="005B4590" w:rsidRPr="005B4590" w:rsidRDefault="005B4590" w:rsidP="005B4590">
      <w:pPr>
        <w:jc w:val="both"/>
        <w:rPr>
          <w:rFonts w:ascii="Verdana" w:hAnsi="Verdana"/>
          <w:bCs/>
          <w:sz w:val="20"/>
        </w:rPr>
      </w:pPr>
      <w:r w:rsidRPr="005B4590">
        <w:rPr>
          <w:rFonts w:ascii="Verdana" w:hAnsi="Verdana"/>
          <w:bCs/>
          <w:sz w:val="20"/>
        </w:rPr>
        <w:t>440020          Btf Reserva Robusto                        54 x 135</w:t>
      </w:r>
    </w:p>
    <w:p w:rsidR="005B4590" w:rsidRPr="005B4590" w:rsidRDefault="005B4590" w:rsidP="005B4590">
      <w:pPr>
        <w:jc w:val="both"/>
        <w:rPr>
          <w:rFonts w:ascii="Verdana" w:hAnsi="Verdana"/>
          <w:bCs/>
          <w:sz w:val="20"/>
        </w:rPr>
      </w:pPr>
      <w:r w:rsidRPr="005B4590">
        <w:rPr>
          <w:rFonts w:ascii="Verdana" w:hAnsi="Verdana"/>
          <w:bCs/>
          <w:sz w:val="20"/>
        </w:rPr>
        <w:t>440021          Btf Reserva Corona Larga                  50 x 124</w:t>
      </w:r>
    </w:p>
    <w:p w:rsidR="005B4590" w:rsidRPr="005B4590" w:rsidRDefault="005B4590" w:rsidP="005B4590">
      <w:pPr>
        <w:jc w:val="both"/>
        <w:rPr>
          <w:rFonts w:ascii="Verdana" w:hAnsi="Verdana"/>
          <w:bCs/>
          <w:sz w:val="20"/>
        </w:rPr>
      </w:pPr>
      <w:r w:rsidRPr="005B4590">
        <w:rPr>
          <w:rFonts w:ascii="Verdana" w:hAnsi="Verdana"/>
          <w:bCs/>
          <w:sz w:val="20"/>
        </w:rPr>
        <w:t>440022          Btf Reserva Doble Robusto                 52 x 144</w:t>
      </w:r>
    </w:p>
    <w:p w:rsidR="005B4590" w:rsidRPr="005B4590" w:rsidRDefault="005B4590" w:rsidP="005B4590">
      <w:pPr>
        <w:jc w:val="both"/>
        <w:rPr>
          <w:rFonts w:ascii="Verdana" w:hAnsi="Verdana"/>
          <w:bCs/>
          <w:sz w:val="20"/>
        </w:rPr>
      </w:pPr>
      <w:r w:rsidRPr="005B4590">
        <w:rPr>
          <w:rFonts w:ascii="Verdana" w:hAnsi="Verdana"/>
          <w:bCs/>
          <w:sz w:val="20"/>
        </w:rPr>
        <w:t>440023          Btf Reserva Sublime                        54 x 164</w:t>
      </w:r>
    </w:p>
    <w:p w:rsidR="005B4590" w:rsidRPr="005B4590" w:rsidRDefault="005B4590" w:rsidP="005B4590">
      <w:pPr>
        <w:jc w:val="both"/>
        <w:rPr>
          <w:rFonts w:ascii="Verdana" w:hAnsi="Verdana"/>
          <w:bCs/>
          <w:sz w:val="20"/>
        </w:rPr>
      </w:pPr>
      <w:r w:rsidRPr="005B4590">
        <w:rPr>
          <w:rFonts w:ascii="Verdana" w:hAnsi="Verdana"/>
          <w:bCs/>
          <w:sz w:val="20"/>
        </w:rPr>
        <w:t>440024          Btf Reserva Prominente                     49 x 180</w:t>
      </w:r>
    </w:p>
    <w:p w:rsidR="005B4590" w:rsidRPr="005B4590" w:rsidRDefault="005B4590" w:rsidP="005B4590">
      <w:pPr>
        <w:jc w:val="both"/>
        <w:rPr>
          <w:rFonts w:ascii="Verdana" w:hAnsi="Verdana"/>
          <w:bCs/>
          <w:sz w:val="20"/>
        </w:rPr>
      </w:pPr>
      <w:r w:rsidRPr="005B4590">
        <w:rPr>
          <w:rFonts w:ascii="Verdana" w:hAnsi="Verdana"/>
          <w:bCs/>
          <w:sz w:val="20"/>
        </w:rPr>
        <w:t>440025          Btf Reserva Short Churchill                 54 x 110</w:t>
      </w:r>
    </w:p>
    <w:p w:rsidR="005B4590" w:rsidRPr="005B4590" w:rsidRDefault="005B4590" w:rsidP="005B4590">
      <w:pPr>
        <w:jc w:val="both"/>
        <w:rPr>
          <w:rFonts w:ascii="Verdana" w:hAnsi="Verdana"/>
          <w:bCs/>
          <w:sz w:val="20"/>
        </w:rPr>
      </w:pPr>
      <w:r w:rsidRPr="005B4590">
        <w:rPr>
          <w:rFonts w:ascii="Verdana" w:hAnsi="Verdana"/>
          <w:bCs/>
          <w:sz w:val="20"/>
        </w:rPr>
        <w:t>440026          Btf Reserva Petit Piramide                  52 x 125</w:t>
      </w:r>
    </w:p>
    <w:p w:rsidR="005B4590" w:rsidRPr="005B4590" w:rsidRDefault="005B4590" w:rsidP="005B4590">
      <w:pPr>
        <w:jc w:val="both"/>
        <w:rPr>
          <w:rFonts w:ascii="Verdana" w:hAnsi="Verdana"/>
          <w:bCs/>
          <w:sz w:val="20"/>
        </w:rPr>
      </w:pPr>
      <w:r w:rsidRPr="005B4590">
        <w:rPr>
          <w:rFonts w:ascii="Verdana" w:hAnsi="Verdana"/>
          <w:bCs/>
          <w:sz w:val="20"/>
        </w:rPr>
        <w:t>440027          Btf Reserva Piramides                      52 x 160</w:t>
      </w:r>
    </w:p>
    <w:p w:rsidR="005B4590" w:rsidRPr="005B4590" w:rsidRDefault="005B4590" w:rsidP="005B4590">
      <w:pPr>
        <w:jc w:val="both"/>
        <w:rPr>
          <w:rFonts w:ascii="Verdana" w:hAnsi="Verdana"/>
          <w:bCs/>
          <w:sz w:val="20"/>
        </w:rPr>
      </w:pPr>
      <w:r w:rsidRPr="005B4590">
        <w:rPr>
          <w:rFonts w:ascii="Verdana" w:hAnsi="Verdana"/>
          <w:bCs/>
          <w:sz w:val="20"/>
        </w:rPr>
        <w:t>440028          Btf Limitada Corona                         46 x 130</w:t>
      </w:r>
    </w:p>
    <w:p w:rsidR="005B4590" w:rsidRPr="005B4590" w:rsidRDefault="005B4590" w:rsidP="005B4590">
      <w:pPr>
        <w:jc w:val="both"/>
        <w:rPr>
          <w:rFonts w:ascii="Verdana" w:hAnsi="Verdana"/>
          <w:bCs/>
          <w:sz w:val="20"/>
        </w:rPr>
      </w:pPr>
      <w:r w:rsidRPr="005B4590">
        <w:rPr>
          <w:rFonts w:ascii="Verdana" w:hAnsi="Verdana"/>
          <w:bCs/>
          <w:sz w:val="20"/>
        </w:rPr>
        <w:t>440029          Btf Limitada Robusto                        54 x 135</w:t>
      </w:r>
    </w:p>
    <w:p w:rsidR="005B4590" w:rsidRPr="005B4590" w:rsidRDefault="005B4590" w:rsidP="005B4590">
      <w:pPr>
        <w:jc w:val="both"/>
        <w:rPr>
          <w:rFonts w:ascii="Verdana" w:hAnsi="Verdana"/>
          <w:bCs/>
          <w:sz w:val="20"/>
        </w:rPr>
      </w:pPr>
      <w:r w:rsidRPr="005B4590">
        <w:rPr>
          <w:rFonts w:ascii="Verdana" w:hAnsi="Verdana"/>
          <w:bCs/>
          <w:sz w:val="20"/>
        </w:rPr>
        <w:t>440030          Btf Limitada Corona Larga                  50 x 124</w:t>
      </w:r>
    </w:p>
    <w:p w:rsidR="005B4590" w:rsidRPr="005B4590" w:rsidRDefault="005B4590" w:rsidP="005B4590">
      <w:pPr>
        <w:jc w:val="both"/>
        <w:rPr>
          <w:rFonts w:ascii="Verdana" w:hAnsi="Verdana"/>
          <w:bCs/>
          <w:sz w:val="20"/>
        </w:rPr>
      </w:pPr>
      <w:r w:rsidRPr="005B4590">
        <w:rPr>
          <w:rFonts w:ascii="Verdana" w:hAnsi="Verdana"/>
          <w:bCs/>
          <w:sz w:val="20"/>
        </w:rPr>
        <w:t>440031          Btf Limitada Doble Robusto                52 x 144</w:t>
      </w:r>
    </w:p>
    <w:p w:rsidR="005B4590" w:rsidRPr="005B4590" w:rsidRDefault="005B4590" w:rsidP="005B4590">
      <w:pPr>
        <w:jc w:val="both"/>
        <w:rPr>
          <w:rFonts w:ascii="Verdana" w:hAnsi="Verdana"/>
          <w:bCs/>
          <w:sz w:val="20"/>
        </w:rPr>
      </w:pPr>
      <w:r w:rsidRPr="005B4590">
        <w:rPr>
          <w:rFonts w:ascii="Verdana" w:hAnsi="Verdana"/>
          <w:bCs/>
          <w:sz w:val="20"/>
        </w:rPr>
        <w:t>440032          Btf Limitada Sublime                        54 x 164</w:t>
      </w:r>
    </w:p>
    <w:p w:rsidR="005B4590" w:rsidRPr="005B4590" w:rsidRDefault="005B4590" w:rsidP="005B4590">
      <w:pPr>
        <w:jc w:val="both"/>
        <w:rPr>
          <w:rFonts w:ascii="Verdana" w:hAnsi="Verdana"/>
          <w:bCs/>
          <w:sz w:val="20"/>
        </w:rPr>
      </w:pPr>
      <w:r w:rsidRPr="005B4590">
        <w:rPr>
          <w:rFonts w:ascii="Verdana" w:hAnsi="Verdana"/>
          <w:bCs/>
          <w:sz w:val="20"/>
        </w:rPr>
        <w:t>440033          Btf Limitada Prominente                    49 x 180</w:t>
      </w:r>
    </w:p>
    <w:p w:rsidR="005B4590" w:rsidRPr="005B4590" w:rsidRDefault="005B4590" w:rsidP="005B4590">
      <w:pPr>
        <w:jc w:val="both"/>
        <w:rPr>
          <w:rFonts w:ascii="Verdana" w:hAnsi="Verdana"/>
          <w:bCs/>
          <w:sz w:val="20"/>
        </w:rPr>
      </w:pPr>
      <w:r w:rsidRPr="005B4590">
        <w:rPr>
          <w:rFonts w:ascii="Verdana" w:hAnsi="Verdana"/>
          <w:bCs/>
          <w:sz w:val="20"/>
        </w:rPr>
        <w:t>440034          Btf Limitada Short Churchill                 54 x 110</w:t>
      </w:r>
    </w:p>
    <w:p w:rsidR="005B4590" w:rsidRPr="005B4590" w:rsidRDefault="005B4590" w:rsidP="005B4590">
      <w:pPr>
        <w:jc w:val="both"/>
        <w:rPr>
          <w:rFonts w:ascii="Verdana" w:hAnsi="Verdana"/>
          <w:bCs/>
          <w:sz w:val="20"/>
        </w:rPr>
      </w:pPr>
      <w:r w:rsidRPr="005B4590">
        <w:rPr>
          <w:rFonts w:ascii="Verdana" w:hAnsi="Verdana"/>
          <w:bCs/>
          <w:sz w:val="20"/>
        </w:rPr>
        <w:t>440035          Btf Limitada Petit Piramide                  52 x 125</w:t>
      </w:r>
    </w:p>
    <w:p w:rsidR="005B4590" w:rsidRPr="005B4590" w:rsidRDefault="005B4590" w:rsidP="005B4590">
      <w:pPr>
        <w:jc w:val="both"/>
        <w:rPr>
          <w:rFonts w:ascii="Verdana" w:hAnsi="Verdana"/>
          <w:bCs/>
          <w:sz w:val="20"/>
        </w:rPr>
      </w:pPr>
      <w:r w:rsidRPr="005B4590">
        <w:rPr>
          <w:rFonts w:ascii="Verdana" w:hAnsi="Verdana"/>
          <w:bCs/>
          <w:sz w:val="20"/>
        </w:rPr>
        <w:t>440036          Batey Mareva                                42 x 132</w:t>
      </w:r>
    </w:p>
    <w:p w:rsidR="005B4590" w:rsidRPr="005B4590" w:rsidRDefault="005B4590" w:rsidP="005B4590">
      <w:pPr>
        <w:jc w:val="both"/>
        <w:rPr>
          <w:rFonts w:ascii="Verdana" w:hAnsi="Verdana"/>
          <w:bCs/>
          <w:sz w:val="20"/>
        </w:rPr>
      </w:pPr>
      <w:r w:rsidRPr="005B4590">
        <w:rPr>
          <w:rFonts w:ascii="Verdana" w:hAnsi="Verdana"/>
          <w:bCs/>
          <w:sz w:val="20"/>
        </w:rPr>
        <w:t>440037          Batey Corona                                46 x 130</w:t>
      </w:r>
    </w:p>
    <w:p w:rsidR="005B4590" w:rsidRPr="005B4590" w:rsidRDefault="005B4590" w:rsidP="005B4590">
      <w:pPr>
        <w:jc w:val="both"/>
        <w:rPr>
          <w:rFonts w:ascii="Verdana" w:hAnsi="Verdana"/>
          <w:bCs/>
          <w:sz w:val="20"/>
        </w:rPr>
      </w:pPr>
      <w:r w:rsidRPr="005B4590">
        <w:rPr>
          <w:rFonts w:ascii="Verdana" w:hAnsi="Verdana"/>
          <w:bCs/>
          <w:sz w:val="20"/>
        </w:rPr>
        <w:t>440038          Batey Robusto                               50 x 124</w:t>
      </w:r>
    </w:p>
    <w:p w:rsidR="005B4590" w:rsidRPr="005B4590" w:rsidRDefault="005B4590" w:rsidP="005B4590">
      <w:pPr>
        <w:jc w:val="both"/>
        <w:rPr>
          <w:rFonts w:ascii="Verdana" w:hAnsi="Verdana"/>
          <w:bCs/>
          <w:sz w:val="20"/>
        </w:rPr>
      </w:pPr>
      <w:r w:rsidRPr="005B4590">
        <w:rPr>
          <w:rFonts w:ascii="Verdana" w:hAnsi="Verdana"/>
          <w:bCs/>
          <w:sz w:val="20"/>
        </w:rPr>
        <w:t>440039          Batey Hermoso                              54 x 135</w:t>
      </w:r>
    </w:p>
    <w:p w:rsidR="005B4590" w:rsidRPr="005B4590" w:rsidRDefault="005B4590" w:rsidP="005B4590">
      <w:pPr>
        <w:jc w:val="both"/>
        <w:rPr>
          <w:rFonts w:ascii="Verdana" w:hAnsi="Verdana"/>
          <w:bCs/>
          <w:sz w:val="20"/>
        </w:rPr>
      </w:pPr>
      <w:r w:rsidRPr="005B4590">
        <w:rPr>
          <w:rFonts w:ascii="Verdana" w:hAnsi="Verdana"/>
          <w:bCs/>
          <w:sz w:val="20"/>
        </w:rPr>
        <w:t>440040          Batey Prominente                           49 x 180</w:t>
      </w:r>
    </w:p>
    <w:p w:rsidR="005B4590" w:rsidRPr="005B4590" w:rsidRDefault="005B4590" w:rsidP="005B4590">
      <w:pPr>
        <w:jc w:val="both"/>
        <w:rPr>
          <w:rFonts w:ascii="Verdana" w:hAnsi="Verdana"/>
          <w:bCs/>
          <w:sz w:val="20"/>
        </w:rPr>
      </w:pPr>
      <w:r w:rsidRPr="005B4590">
        <w:rPr>
          <w:rFonts w:ascii="Verdana" w:hAnsi="Verdana"/>
          <w:bCs/>
          <w:sz w:val="20"/>
        </w:rPr>
        <w:t>440041          Batey Sublime                               54 x 164</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440042          Batey Short Churchill                        54 x 110</w:t>
      </w:r>
    </w:p>
    <w:p w:rsidR="005B4590" w:rsidRPr="005B4590" w:rsidRDefault="005B4590" w:rsidP="005B4590">
      <w:pPr>
        <w:jc w:val="both"/>
        <w:rPr>
          <w:rFonts w:ascii="Verdana" w:hAnsi="Verdana"/>
          <w:bCs/>
          <w:sz w:val="20"/>
        </w:rPr>
      </w:pPr>
      <w:r w:rsidRPr="005B4590">
        <w:rPr>
          <w:rFonts w:ascii="Verdana" w:hAnsi="Verdana"/>
          <w:bCs/>
          <w:sz w:val="20"/>
        </w:rPr>
        <w:t>440043          Batey Petit Piramide                         52 x 125</w:t>
      </w:r>
    </w:p>
    <w:p w:rsidR="005B4590" w:rsidRPr="005B4590" w:rsidRDefault="005B4590" w:rsidP="005B4590">
      <w:pPr>
        <w:jc w:val="both"/>
        <w:rPr>
          <w:rFonts w:ascii="Verdana" w:hAnsi="Verdana"/>
          <w:bCs/>
          <w:sz w:val="20"/>
        </w:rPr>
      </w:pPr>
      <w:r w:rsidRPr="005B4590">
        <w:rPr>
          <w:rFonts w:ascii="Verdana" w:hAnsi="Verdana"/>
          <w:bCs/>
          <w:sz w:val="20"/>
        </w:rPr>
        <w:t>440044          Batey Piramide                              52 x 160</w:t>
      </w:r>
    </w:p>
    <w:p w:rsidR="005B4590" w:rsidRPr="005B4590" w:rsidRDefault="005B4590" w:rsidP="005B4590">
      <w:pPr>
        <w:jc w:val="both"/>
        <w:rPr>
          <w:rFonts w:ascii="Verdana" w:hAnsi="Verdana"/>
          <w:bCs/>
          <w:sz w:val="20"/>
        </w:rPr>
      </w:pPr>
      <w:r w:rsidRPr="005B4590">
        <w:rPr>
          <w:rFonts w:ascii="Verdana" w:hAnsi="Verdana"/>
          <w:bCs/>
          <w:sz w:val="20"/>
        </w:rPr>
        <w:lastRenderedPageBreak/>
        <w:t>440045          Batey Canonazo                             52 x 144</w:t>
      </w:r>
    </w:p>
    <w:p w:rsidR="005B4590" w:rsidRPr="005B4590" w:rsidRDefault="005B4590" w:rsidP="005B4590">
      <w:pPr>
        <w:jc w:val="both"/>
        <w:rPr>
          <w:rFonts w:ascii="Verdana" w:hAnsi="Verdana"/>
          <w:bCs/>
          <w:sz w:val="20"/>
        </w:rPr>
      </w:pPr>
      <w:r w:rsidRPr="005B4590">
        <w:rPr>
          <w:rFonts w:ascii="Verdana" w:hAnsi="Verdana"/>
          <w:bCs/>
          <w:sz w:val="20"/>
        </w:rPr>
        <w:t>440046          Maravilla Mareva                            42 x 132</w:t>
      </w:r>
    </w:p>
    <w:p w:rsidR="005B4590" w:rsidRPr="005B4590" w:rsidRDefault="005B4590" w:rsidP="005B4590">
      <w:pPr>
        <w:jc w:val="both"/>
        <w:rPr>
          <w:rFonts w:ascii="Verdana" w:hAnsi="Verdana"/>
          <w:bCs/>
          <w:sz w:val="20"/>
        </w:rPr>
      </w:pPr>
      <w:r w:rsidRPr="005B4590">
        <w:rPr>
          <w:rFonts w:ascii="Verdana" w:hAnsi="Verdana"/>
          <w:bCs/>
          <w:sz w:val="20"/>
        </w:rPr>
        <w:t>440047          Maravilla Corona                            46 x 130</w:t>
      </w:r>
    </w:p>
    <w:p w:rsidR="005B4590" w:rsidRPr="005B4590" w:rsidRDefault="005B4590" w:rsidP="005B4590">
      <w:pPr>
        <w:jc w:val="both"/>
        <w:rPr>
          <w:rFonts w:ascii="Verdana" w:hAnsi="Verdana"/>
          <w:bCs/>
          <w:sz w:val="20"/>
        </w:rPr>
      </w:pPr>
      <w:r w:rsidRPr="005B4590">
        <w:rPr>
          <w:rFonts w:ascii="Verdana" w:hAnsi="Verdana"/>
          <w:bCs/>
          <w:sz w:val="20"/>
        </w:rPr>
        <w:t>440048          Maravilla Robusto                           50 x 124</w:t>
      </w:r>
    </w:p>
    <w:p w:rsidR="005B4590" w:rsidRPr="005B4590" w:rsidRDefault="005B4590" w:rsidP="005B4590">
      <w:pPr>
        <w:jc w:val="both"/>
        <w:rPr>
          <w:rFonts w:ascii="Verdana" w:hAnsi="Verdana"/>
          <w:bCs/>
          <w:sz w:val="20"/>
        </w:rPr>
      </w:pPr>
      <w:r w:rsidRPr="005B4590">
        <w:rPr>
          <w:rFonts w:ascii="Verdana" w:hAnsi="Verdana"/>
          <w:bCs/>
          <w:sz w:val="20"/>
        </w:rPr>
        <w:t>440049          Maravilla Hermoso                          54 x 135</w:t>
      </w:r>
    </w:p>
    <w:p w:rsidR="005B4590" w:rsidRPr="005B4590" w:rsidRDefault="005B4590" w:rsidP="005B4590">
      <w:pPr>
        <w:jc w:val="both"/>
        <w:rPr>
          <w:rFonts w:ascii="Verdana" w:hAnsi="Verdana"/>
          <w:bCs/>
          <w:sz w:val="20"/>
        </w:rPr>
      </w:pPr>
      <w:r w:rsidRPr="005B4590">
        <w:rPr>
          <w:rFonts w:ascii="Verdana" w:hAnsi="Verdana"/>
          <w:bCs/>
          <w:sz w:val="20"/>
        </w:rPr>
        <w:t>440050          Maravilla Prominente                        49 x 180</w:t>
      </w:r>
    </w:p>
    <w:p w:rsidR="005B4590" w:rsidRPr="005B4590" w:rsidRDefault="005B4590" w:rsidP="005B4590">
      <w:pPr>
        <w:jc w:val="both"/>
        <w:rPr>
          <w:rFonts w:ascii="Verdana" w:hAnsi="Verdana"/>
          <w:bCs/>
          <w:sz w:val="20"/>
        </w:rPr>
      </w:pPr>
      <w:r w:rsidRPr="005B4590">
        <w:rPr>
          <w:rFonts w:ascii="Verdana" w:hAnsi="Verdana"/>
          <w:bCs/>
          <w:sz w:val="20"/>
        </w:rPr>
        <w:t>440051          Maravilla Sublime                            54 x 164</w:t>
      </w:r>
    </w:p>
    <w:p w:rsidR="005B4590" w:rsidRPr="005B4590" w:rsidRDefault="005B4590" w:rsidP="005B4590">
      <w:pPr>
        <w:jc w:val="both"/>
        <w:rPr>
          <w:rFonts w:ascii="Verdana" w:hAnsi="Verdana"/>
          <w:bCs/>
          <w:sz w:val="20"/>
        </w:rPr>
      </w:pPr>
      <w:r w:rsidRPr="005B4590">
        <w:rPr>
          <w:rFonts w:ascii="Verdana" w:hAnsi="Verdana"/>
          <w:bCs/>
          <w:sz w:val="20"/>
        </w:rPr>
        <w:t>440052          Maravilla Short Churchill                    54 x 110</w:t>
      </w:r>
    </w:p>
    <w:p w:rsidR="005B4590" w:rsidRPr="005B4590" w:rsidRDefault="005B4590" w:rsidP="005B4590">
      <w:pPr>
        <w:jc w:val="both"/>
        <w:rPr>
          <w:rFonts w:ascii="Verdana" w:hAnsi="Verdana"/>
          <w:bCs/>
          <w:sz w:val="20"/>
        </w:rPr>
      </w:pPr>
      <w:r w:rsidRPr="005B4590">
        <w:rPr>
          <w:rFonts w:ascii="Verdana" w:hAnsi="Verdana"/>
          <w:bCs/>
          <w:sz w:val="20"/>
        </w:rPr>
        <w:t>440053          Maravilla Petit Piramide                     52 x 125</w:t>
      </w:r>
    </w:p>
    <w:p w:rsidR="005B4590" w:rsidRPr="005B4590" w:rsidRDefault="005B4590" w:rsidP="005B4590">
      <w:pPr>
        <w:jc w:val="both"/>
        <w:rPr>
          <w:rFonts w:ascii="Verdana" w:hAnsi="Verdana"/>
          <w:bCs/>
          <w:sz w:val="20"/>
        </w:rPr>
      </w:pPr>
      <w:r w:rsidRPr="005B4590">
        <w:rPr>
          <w:rFonts w:ascii="Verdana" w:hAnsi="Verdana"/>
          <w:bCs/>
          <w:sz w:val="20"/>
        </w:rPr>
        <w:t>440054          Maravilla Piramide                           52 x 160</w:t>
      </w:r>
    </w:p>
    <w:p w:rsidR="005B4590" w:rsidRPr="005B4590" w:rsidRDefault="005B4590" w:rsidP="005B4590">
      <w:pPr>
        <w:jc w:val="both"/>
        <w:rPr>
          <w:rFonts w:ascii="Verdana" w:hAnsi="Verdana"/>
          <w:bCs/>
          <w:sz w:val="20"/>
        </w:rPr>
      </w:pPr>
      <w:r w:rsidRPr="005B4590">
        <w:rPr>
          <w:rFonts w:ascii="Verdana" w:hAnsi="Verdana"/>
          <w:bCs/>
          <w:sz w:val="20"/>
        </w:rPr>
        <w:t>440055          Maravilla Canonazo                         52 x 144</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287667406"/>
              <w:rPr>
                <w:rFonts w:ascii="Verdana" w:hAnsi="Verdana"/>
                <w:bCs/>
                <w:sz w:val="20"/>
              </w:rPr>
            </w:pPr>
            <w:r w:rsidRPr="005B4590">
              <w:rPr>
                <w:rFonts w:ascii="Verdana" w:hAnsi="Verdana"/>
                <w:b/>
                <w:bCs/>
                <w:sz w:val="20"/>
              </w:rPr>
              <w:t>41.</w:t>
            </w:r>
            <w:r w:rsidRPr="005B4590">
              <w:rPr>
                <w:rFonts w:ascii="Verdana" w:hAnsi="Verdana"/>
                <w:bCs/>
                <w:sz w:val="20"/>
              </w:rPr>
              <w:t>   </w:t>
            </w:r>
            <w:r w:rsidRPr="005B4590">
              <w:rPr>
                <w:rFonts w:ascii="Verdana" w:hAnsi="Verdana"/>
                <w:b/>
                <w:bCs/>
                <w:sz w:val="20"/>
              </w:rPr>
              <w:t>BUENA VISTA TOBACCO FACTORY, S.A DE C.V.,</w:t>
            </w:r>
            <w:r w:rsidRPr="005B4590">
              <w:rPr>
                <w:rFonts w:ascii="Verdana" w:hAnsi="Verdana"/>
                <w:bCs/>
                <w:sz w:val="20"/>
              </w:rPr>
              <w:t>                                      </w:t>
            </w:r>
            <w:r w:rsidRPr="005B4590">
              <w:rPr>
                <w:rFonts w:ascii="Verdana" w:hAnsi="Verdana"/>
                <w:b/>
                <w:bCs/>
                <w:sz w:val="20"/>
              </w:rPr>
              <w:t>R.F.C. BVT100326V16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441001          Buena Vista Reserva Corona              46 x 130</w:t>
      </w:r>
    </w:p>
    <w:p w:rsidR="005B4590" w:rsidRPr="005B4590" w:rsidRDefault="005B4590" w:rsidP="005B4590">
      <w:pPr>
        <w:jc w:val="both"/>
        <w:rPr>
          <w:rFonts w:ascii="Verdana" w:hAnsi="Verdana"/>
          <w:bCs/>
          <w:sz w:val="20"/>
        </w:rPr>
      </w:pPr>
      <w:r w:rsidRPr="005B4590">
        <w:rPr>
          <w:rFonts w:ascii="Verdana" w:hAnsi="Verdana"/>
          <w:bCs/>
          <w:sz w:val="20"/>
        </w:rPr>
        <w:t>441002          Buena Vista Reserva Robusto             54 x 135</w:t>
      </w:r>
    </w:p>
    <w:p w:rsidR="005B4590" w:rsidRPr="005B4590" w:rsidRDefault="005B4590" w:rsidP="005B4590">
      <w:pPr>
        <w:jc w:val="both"/>
        <w:rPr>
          <w:rFonts w:ascii="Verdana" w:hAnsi="Verdana"/>
          <w:bCs/>
          <w:sz w:val="20"/>
        </w:rPr>
      </w:pPr>
      <w:r w:rsidRPr="005B4590">
        <w:rPr>
          <w:rFonts w:ascii="Verdana" w:hAnsi="Verdana"/>
          <w:bCs/>
          <w:sz w:val="20"/>
        </w:rPr>
        <w:t>441003          Buena Vista Reserva Corona Larga       50 x 124</w:t>
      </w:r>
    </w:p>
    <w:p w:rsidR="005B4590" w:rsidRPr="005B4590" w:rsidRDefault="005B4590" w:rsidP="005B4590">
      <w:pPr>
        <w:jc w:val="both"/>
        <w:rPr>
          <w:rFonts w:ascii="Verdana" w:hAnsi="Verdana"/>
          <w:bCs/>
          <w:sz w:val="20"/>
        </w:rPr>
      </w:pPr>
      <w:r w:rsidRPr="005B4590">
        <w:rPr>
          <w:rFonts w:ascii="Verdana" w:hAnsi="Verdana"/>
          <w:bCs/>
          <w:sz w:val="20"/>
        </w:rPr>
        <w:t>441004          Buena Vista Reserva Doble Robusto      52 x 144</w:t>
      </w:r>
    </w:p>
    <w:p w:rsidR="005B4590" w:rsidRPr="005B4590" w:rsidRDefault="005B4590" w:rsidP="005B4590">
      <w:pPr>
        <w:jc w:val="both"/>
        <w:rPr>
          <w:rFonts w:ascii="Verdana" w:hAnsi="Verdana"/>
          <w:bCs/>
          <w:sz w:val="20"/>
        </w:rPr>
      </w:pPr>
      <w:r w:rsidRPr="005B4590">
        <w:rPr>
          <w:rFonts w:ascii="Verdana" w:hAnsi="Verdana"/>
          <w:bCs/>
          <w:sz w:val="20"/>
        </w:rPr>
        <w:t>441005          Buena Vista Reserva Sublime              54 x 164</w:t>
      </w:r>
    </w:p>
    <w:p w:rsidR="005B4590" w:rsidRPr="005B4590" w:rsidRDefault="005B4590" w:rsidP="005B4590">
      <w:pPr>
        <w:jc w:val="both"/>
        <w:rPr>
          <w:rFonts w:ascii="Verdana" w:hAnsi="Verdana"/>
          <w:bCs/>
          <w:sz w:val="20"/>
        </w:rPr>
      </w:pPr>
      <w:r w:rsidRPr="005B4590">
        <w:rPr>
          <w:rFonts w:ascii="Verdana" w:hAnsi="Verdana"/>
          <w:bCs/>
          <w:sz w:val="20"/>
        </w:rPr>
        <w:t>441006          Buena Vista Reserva Prominente          49 x 180</w:t>
      </w:r>
    </w:p>
    <w:p w:rsidR="005B4590" w:rsidRPr="005B4590" w:rsidRDefault="005B4590" w:rsidP="005B4590">
      <w:pPr>
        <w:jc w:val="both"/>
        <w:rPr>
          <w:rFonts w:ascii="Verdana" w:hAnsi="Verdana"/>
          <w:bCs/>
          <w:sz w:val="20"/>
        </w:rPr>
      </w:pPr>
      <w:r w:rsidRPr="005B4590">
        <w:rPr>
          <w:rFonts w:ascii="Verdana" w:hAnsi="Verdana"/>
          <w:bCs/>
          <w:sz w:val="20"/>
        </w:rPr>
        <w:t>441007          Buena Vista Reserva Short Churchill      54 x 110</w:t>
      </w:r>
    </w:p>
    <w:p w:rsidR="005B4590" w:rsidRPr="005B4590" w:rsidRDefault="005B4590" w:rsidP="005B4590">
      <w:pPr>
        <w:jc w:val="both"/>
        <w:rPr>
          <w:rFonts w:ascii="Verdana" w:hAnsi="Verdana"/>
          <w:bCs/>
          <w:sz w:val="20"/>
        </w:rPr>
      </w:pPr>
      <w:r w:rsidRPr="005B4590">
        <w:rPr>
          <w:rFonts w:ascii="Verdana" w:hAnsi="Verdana"/>
          <w:bCs/>
          <w:sz w:val="20"/>
        </w:rPr>
        <w:t>441008          Buena Vista Reserva Petit Piramide       52 x 125</w:t>
      </w:r>
    </w:p>
    <w:p w:rsidR="005B4590" w:rsidRPr="005B4590" w:rsidRDefault="005B4590" w:rsidP="005B4590">
      <w:pPr>
        <w:jc w:val="both"/>
        <w:rPr>
          <w:rFonts w:ascii="Verdana" w:hAnsi="Verdana"/>
          <w:bCs/>
          <w:sz w:val="20"/>
        </w:rPr>
      </w:pPr>
      <w:r w:rsidRPr="005B4590">
        <w:rPr>
          <w:rFonts w:ascii="Verdana" w:hAnsi="Verdana"/>
          <w:bCs/>
          <w:sz w:val="20"/>
        </w:rPr>
        <w:t>441009          Buena Vista Reserva Piramides           52 x 160</w:t>
      </w:r>
    </w:p>
    <w:p w:rsidR="005B4590" w:rsidRPr="005B4590" w:rsidRDefault="005B4590" w:rsidP="005B4590">
      <w:pPr>
        <w:jc w:val="both"/>
        <w:rPr>
          <w:rFonts w:ascii="Verdana" w:hAnsi="Verdana"/>
          <w:bCs/>
          <w:sz w:val="20"/>
        </w:rPr>
      </w:pPr>
      <w:r w:rsidRPr="005B4590">
        <w:rPr>
          <w:rFonts w:ascii="Verdana" w:hAnsi="Verdana"/>
          <w:bCs/>
          <w:sz w:val="20"/>
        </w:rPr>
        <w:t>441010          Buena Vista Limitada Corona              46 x 130</w:t>
      </w:r>
    </w:p>
    <w:p w:rsidR="005B4590" w:rsidRPr="005B4590" w:rsidRDefault="005B4590" w:rsidP="005B4590">
      <w:pPr>
        <w:jc w:val="both"/>
        <w:rPr>
          <w:rFonts w:ascii="Verdana" w:hAnsi="Verdana"/>
          <w:bCs/>
          <w:sz w:val="20"/>
        </w:rPr>
      </w:pPr>
      <w:r w:rsidRPr="005B4590">
        <w:rPr>
          <w:rFonts w:ascii="Verdana" w:hAnsi="Verdana"/>
          <w:bCs/>
          <w:sz w:val="20"/>
        </w:rPr>
        <w:t>441011          Buena Vista Limitada Robusto             54 x 135</w:t>
      </w:r>
    </w:p>
    <w:p w:rsidR="005B4590" w:rsidRPr="005B4590" w:rsidRDefault="005B4590" w:rsidP="005B4590">
      <w:pPr>
        <w:jc w:val="both"/>
        <w:rPr>
          <w:rFonts w:ascii="Verdana" w:hAnsi="Verdana"/>
          <w:bCs/>
          <w:sz w:val="20"/>
        </w:rPr>
      </w:pPr>
      <w:r w:rsidRPr="005B4590">
        <w:rPr>
          <w:rFonts w:ascii="Verdana" w:hAnsi="Verdana"/>
          <w:bCs/>
          <w:sz w:val="20"/>
        </w:rPr>
        <w:lastRenderedPageBreak/>
        <w:t>441012          Buena Vista Limitada Corona Larga       50 x 124</w:t>
      </w:r>
    </w:p>
    <w:p w:rsidR="005B4590" w:rsidRPr="005B4590" w:rsidRDefault="005B4590" w:rsidP="005B4590">
      <w:pPr>
        <w:jc w:val="both"/>
        <w:rPr>
          <w:rFonts w:ascii="Verdana" w:hAnsi="Verdana"/>
          <w:bCs/>
          <w:sz w:val="20"/>
        </w:rPr>
      </w:pPr>
      <w:r w:rsidRPr="005B4590">
        <w:rPr>
          <w:rFonts w:ascii="Verdana" w:hAnsi="Verdana"/>
          <w:bCs/>
          <w:sz w:val="20"/>
        </w:rPr>
        <w:t>441013          Buena Vista Limitada Doble Robusto      52 x 144</w:t>
      </w:r>
    </w:p>
    <w:p w:rsidR="005B4590" w:rsidRPr="005B4590" w:rsidRDefault="005B4590" w:rsidP="005B4590">
      <w:pPr>
        <w:jc w:val="both"/>
        <w:rPr>
          <w:rFonts w:ascii="Verdana" w:hAnsi="Verdana"/>
          <w:bCs/>
          <w:sz w:val="20"/>
        </w:rPr>
      </w:pPr>
      <w:r w:rsidRPr="005B4590">
        <w:rPr>
          <w:rFonts w:ascii="Verdana" w:hAnsi="Verdana"/>
          <w:bCs/>
          <w:sz w:val="20"/>
        </w:rPr>
        <w:t>441014          Buena Vista Limitada Sublime             54 x 164</w:t>
      </w:r>
    </w:p>
    <w:p w:rsidR="005B4590" w:rsidRPr="005B4590" w:rsidRDefault="005B4590" w:rsidP="005B4590">
      <w:pPr>
        <w:jc w:val="both"/>
        <w:rPr>
          <w:rFonts w:ascii="Verdana" w:hAnsi="Verdana"/>
          <w:bCs/>
          <w:sz w:val="20"/>
        </w:rPr>
      </w:pPr>
      <w:r w:rsidRPr="005B4590">
        <w:rPr>
          <w:rFonts w:ascii="Verdana" w:hAnsi="Verdana"/>
          <w:bCs/>
          <w:sz w:val="20"/>
        </w:rPr>
        <w:t>441015          Buena Vista Limitada Prominente          49 x 180</w:t>
      </w:r>
    </w:p>
    <w:p w:rsidR="005B4590" w:rsidRPr="005B4590" w:rsidRDefault="005B4590" w:rsidP="005B4590">
      <w:pPr>
        <w:jc w:val="both"/>
        <w:rPr>
          <w:rFonts w:ascii="Verdana" w:hAnsi="Verdana"/>
          <w:bCs/>
          <w:sz w:val="20"/>
        </w:rPr>
      </w:pPr>
      <w:r w:rsidRPr="005B4590">
        <w:rPr>
          <w:rFonts w:ascii="Verdana" w:hAnsi="Verdana"/>
          <w:bCs/>
          <w:sz w:val="20"/>
        </w:rPr>
        <w:t>441016          Buena Vista Limitada Short Churchill      54 x 110</w:t>
      </w:r>
    </w:p>
    <w:p w:rsidR="005B4590" w:rsidRPr="005B4590" w:rsidRDefault="005B4590" w:rsidP="005B4590">
      <w:pPr>
        <w:jc w:val="both"/>
        <w:rPr>
          <w:rFonts w:ascii="Verdana" w:hAnsi="Verdana"/>
          <w:bCs/>
          <w:sz w:val="20"/>
        </w:rPr>
      </w:pPr>
      <w:r w:rsidRPr="005B4590">
        <w:rPr>
          <w:rFonts w:ascii="Verdana" w:hAnsi="Verdana"/>
          <w:bCs/>
          <w:sz w:val="20"/>
        </w:rPr>
        <w:t>441017          Buena Vista Limitada Petit Piramide       52 x 125</w:t>
      </w:r>
    </w:p>
    <w:p w:rsidR="005B4590" w:rsidRPr="005B4590" w:rsidRDefault="005B4590" w:rsidP="005B4590">
      <w:pPr>
        <w:jc w:val="both"/>
        <w:rPr>
          <w:rFonts w:ascii="Verdana" w:hAnsi="Verdana"/>
          <w:bCs/>
          <w:sz w:val="20"/>
        </w:rPr>
      </w:pPr>
      <w:r w:rsidRPr="005B4590">
        <w:rPr>
          <w:rFonts w:ascii="Verdana" w:hAnsi="Verdana"/>
          <w:bCs/>
          <w:sz w:val="20"/>
        </w:rPr>
        <w:t>441018          Buena Vista Limitada Piramides           52 x 160</w:t>
      </w:r>
    </w:p>
    <w:p w:rsidR="005B4590" w:rsidRPr="005B4590" w:rsidRDefault="005B4590" w:rsidP="005B4590">
      <w:pPr>
        <w:jc w:val="both"/>
        <w:rPr>
          <w:rFonts w:ascii="Verdana" w:hAnsi="Verdana"/>
          <w:bCs/>
          <w:sz w:val="20"/>
        </w:rPr>
      </w:pPr>
      <w:r w:rsidRPr="005B4590">
        <w:rPr>
          <w:rFonts w:ascii="Verdana" w:hAnsi="Verdana"/>
          <w:bCs/>
          <w:sz w:val="20"/>
        </w:rPr>
        <w:t>441019          Btf Reserva Corona                         46 x 130</w:t>
      </w:r>
    </w:p>
    <w:p w:rsidR="005B4590" w:rsidRPr="005B4590" w:rsidRDefault="005B4590" w:rsidP="005B4590">
      <w:pPr>
        <w:jc w:val="both"/>
        <w:rPr>
          <w:rFonts w:ascii="Verdana" w:hAnsi="Verdana"/>
          <w:bCs/>
          <w:sz w:val="20"/>
        </w:rPr>
      </w:pPr>
      <w:r w:rsidRPr="005B4590">
        <w:rPr>
          <w:rFonts w:ascii="Verdana" w:hAnsi="Verdana"/>
          <w:bCs/>
          <w:sz w:val="20"/>
        </w:rPr>
        <w:t>441020          Btf Reserva Robusto                        54 x 135</w:t>
      </w:r>
    </w:p>
    <w:p w:rsidR="005B4590" w:rsidRPr="005B4590" w:rsidRDefault="005B4590" w:rsidP="005B4590">
      <w:pPr>
        <w:jc w:val="both"/>
        <w:rPr>
          <w:rFonts w:ascii="Verdana" w:hAnsi="Verdana"/>
          <w:bCs/>
          <w:sz w:val="20"/>
        </w:rPr>
      </w:pPr>
      <w:r w:rsidRPr="005B4590">
        <w:rPr>
          <w:rFonts w:ascii="Verdana" w:hAnsi="Verdana"/>
          <w:bCs/>
          <w:sz w:val="20"/>
        </w:rPr>
        <w:t>441021          Btf Reserva Corona Larga                  50 x 124</w:t>
      </w:r>
    </w:p>
    <w:p w:rsidR="005B4590" w:rsidRPr="005B4590" w:rsidRDefault="005B4590" w:rsidP="005B4590">
      <w:pPr>
        <w:jc w:val="both"/>
        <w:rPr>
          <w:rFonts w:ascii="Verdana" w:hAnsi="Verdana"/>
          <w:bCs/>
          <w:sz w:val="20"/>
        </w:rPr>
      </w:pPr>
      <w:r w:rsidRPr="005B4590">
        <w:rPr>
          <w:rFonts w:ascii="Verdana" w:hAnsi="Verdana"/>
          <w:bCs/>
          <w:sz w:val="20"/>
        </w:rPr>
        <w:t>441022          Btf Reserva Doble Robusto                 52 x 144</w:t>
      </w:r>
    </w:p>
    <w:p w:rsidR="005B4590" w:rsidRPr="005B4590" w:rsidRDefault="005B4590" w:rsidP="005B4590">
      <w:pPr>
        <w:jc w:val="both"/>
        <w:rPr>
          <w:rFonts w:ascii="Verdana" w:hAnsi="Verdana"/>
          <w:bCs/>
          <w:sz w:val="20"/>
        </w:rPr>
      </w:pPr>
      <w:r w:rsidRPr="005B4590">
        <w:rPr>
          <w:rFonts w:ascii="Verdana" w:hAnsi="Verdana"/>
          <w:bCs/>
          <w:sz w:val="20"/>
        </w:rPr>
        <w:t>441023          Btf Reserva Sublime                        54 x 164</w:t>
      </w:r>
    </w:p>
    <w:p w:rsidR="005B4590" w:rsidRPr="005B4590" w:rsidRDefault="005B4590" w:rsidP="005B4590">
      <w:pPr>
        <w:jc w:val="both"/>
        <w:rPr>
          <w:rFonts w:ascii="Verdana" w:hAnsi="Verdana"/>
          <w:bCs/>
          <w:sz w:val="20"/>
        </w:rPr>
      </w:pPr>
      <w:r w:rsidRPr="005B4590">
        <w:rPr>
          <w:rFonts w:ascii="Verdana" w:hAnsi="Verdana"/>
          <w:bCs/>
          <w:sz w:val="20"/>
        </w:rPr>
        <w:t>441024          Btf Reserva Prominente                     49 x 180</w:t>
      </w:r>
    </w:p>
    <w:p w:rsidR="005B4590" w:rsidRPr="005B4590" w:rsidRDefault="005B4590" w:rsidP="005B4590">
      <w:pPr>
        <w:jc w:val="both"/>
        <w:rPr>
          <w:rFonts w:ascii="Verdana" w:hAnsi="Verdana"/>
          <w:bCs/>
          <w:sz w:val="20"/>
        </w:rPr>
      </w:pPr>
      <w:r w:rsidRPr="005B4590">
        <w:rPr>
          <w:rFonts w:ascii="Verdana" w:hAnsi="Verdana"/>
          <w:bCs/>
          <w:sz w:val="20"/>
        </w:rPr>
        <w:t>441025          Btf Reserva Short Churchill                 54 x 110</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441026          Btf Reserva Petit Piramide                  52 x 125</w:t>
      </w:r>
    </w:p>
    <w:p w:rsidR="005B4590" w:rsidRPr="005B4590" w:rsidRDefault="005B4590" w:rsidP="005B4590">
      <w:pPr>
        <w:jc w:val="both"/>
        <w:rPr>
          <w:rFonts w:ascii="Verdana" w:hAnsi="Verdana"/>
          <w:bCs/>
          <w:sz w:val="20"/>
        </w:rPr>
      </w:pPr>
      <w:r w:rsidRPr="005B4590">
        <w:rPr>
          <w:rFonts w:ascii="Verdana" w:hAnsi="Verdana"/>
          <w:bCs/>
          <w:sz w:val="20"/>
        </w:rPr>
        <w:t>441027          Btf Reserva Piramides                       52 x 160</w:t>
      </w:r>
    </w:p>
    <w:p w:rsidR="005B4590" w:rsidRPr="005B4590" w:rsidRDefault="005B4590" w:rsidP="005B4590">
      <w:pPr>
        <w:jc w:val="both"/>
        <w:rPr>
          <w:rFonts w:ascii="Verdana" w:hAnsi="Verdana"/>
          <w:bCs/>
          <w:sz w:val="20"/>
        </w:rPr>
      </w:pPr>
      <w:r w:rsidRPr="005B4590">
        <w:rPr>
          <w:rFonts w:ascii="Verdana" w:hAnsi="Verdana"/>
          <w:bCs/>
          <w:sz w:val="20"/>
        </w:rPr>
        <w:t>441028          Btf Limitada Corona                         46 x 130</w:t>
      </w:r>
    </w:p>
    <w:p w:rsidR="005B4590" w:rsidRPr="005B4590" w:rsidRDefault="005B4590" w:rsidP="005B4590">
      <w:pPr>
        <w:jc w:val="both"/>
        <w:rPr>
          <w:rFonts w:ascii="Verdana" w:hAnsi="Verdana"/>
          <w:bCs/>
          <w:sz w:val="20"/>
        </w:rPr>
      </w:pPr>
      <w:r w:rsidRPr="005B4590">
        <w:rPr>
          <w:rFonts w:ascii="Verdana" w:hAnsi="Verdana"/>
          <w:bCs/>
          <w:sz w:val="20"/>
        </w:rPr>
        <w:t>441029          Btf Limitada Robusto                        54 x 135</w:t>
      </w:r>
    </w:p>
    <w:p w:rsidR="005B4590" w:rsidRPr="005B4590" w:rsidRDefault="005B4590" w:rsidP="005B4590">
      <w:pPr>
        <w:jc w:val="both"/>
        <w:rPr>
          <w:rFonts w:ascii="Verdana" w:hAnsi="Verdana"/>
          <w:bCs/>
          <w:sz w:val="20"/>
        </w:rPr>
      </w:pPr>
      <w:r w:rsidRPr="005B4590">
        <w:rPr>
          <w:rFonts w:ascii="Verdana" w:hAnsi="Verdana"/>
          <w:bCs/>
          <w:sz w:val="20"/>
        </w:rPr>
        <w:t>441030          Btf Limitada Corona Larga                  50 x 124</w:t>
      </w:r>
    </w:p>
    <w:p w:rsidR="005B4590" w:rsidRPr="005B4590" w:rsidRDefault="005B4590" w:rsidP="005B4590">
      <w:pPr>
        <w:jc w:val="both"/>
        <w:rPr>
          <w:rFonts w:ascii="Verdana" w:hAnsi="Verdana"/>
          <w:bCs/>
          <w:sz w:val="20"/>
        </w:rPr>
      </w:pPr>
      <w:r w:rsidRPr="005B4590">
        <w:rPr>
          <w:rFonts w:ascii="Verdana" w:hAnsi="Verdana"/>
          <w:bCs/>
          <w:sz w:val="20"/>
        </w:rPr>
        <w:t>441031          Btf Limitada Doble Robusto                52 x 144</w:t>
      </w:r>
    </w:p>
    <w:p w:rsidR="005B4590" w:rsidRPr="005B4590" w:rsidRDefault="005B4590" w:rsidP="005B4590">
      <w:pPr>
        <w:jc w:val="both"/>
        <w:rPr>
          <w:rFonts w:ascii="Verdana" w:hAnsi="Verdana"/>
          <w:bCs/>
          <w:sz w:val="20"/>
        </w:rPr>
      </w:pPr>
      <w:r w:rsidRPr="005B4590">
        <w:rPr>
          <w:rFonts w:ascii="Verdana" w:hAnsi="Verdana"/>
          <w:bCs/>
          <w:sz w:val="20"/>
        </w:rPr>
        <w:t>441032          Btf Limitada Sublime                        54 x 164</w:t>
      </w:r>
    </w:p>
    <w:p w:rsidR="005B4590" w:rsidRPr="005B4590" w:rsidRDefault="005B4590" w:rsidP="005B4590">
      <w:pPr>
        <w:jc w:val="both"/>
        <w:rPr>
          <w:rFonts w:ascii="Verdana" w:hAnsi="Verdana"/>
          <w:bCs/>
          <w:sz w:val="20"/>
        </w:rPr>
      </w:pPr>
      <w:r w:rsidRPr="005B4590">
        <w:rPr>
          <w:rFonts w:ascii="Verdana" w:hAnsi="Verdana"/>
          <w:bCs/>
          <w:sz w:val="20"/>
        </w:rPr>
        <w:t>441033          Btf Limitada Prominente                    49 x 180</w:t>
      </w:r>
    </w:p>
    <w:p w:rsidR="005B4590" w:rsidRPr="005B4590" w:rsidRDefault="005B4590" w:rsidP="005B4590">
      <w:pPr>
        <w:jc w:val="both"/>
        <w:rPr>
          <w:rFonts w:ascii="Verdana" w:hAnsi="Verdana"/>
          <w:bCs/>
          <w:sz w:val="20"/>
        </w:rPr>
      </w:pPr>
      <w:r w:rsidRPr="005B4590">
        <w:rPr>
          <w:rFonts w:ascii="Verdana" w:hAnsi="Verdana"/>
          <w:bCs/>
          <w:sz w:val="20"/>
        </w:rPr>
        <w:t>441034          Btf Limitada Short Churchill                 54 x 110</w:t>
      </w:r>
    </w:p>
    <w:p w:rsidR="005B4590" w:rsidRPr="005B4590" w:rsidRDefault="005B4590" w:rsidP="005B4590">
      <w:pPr>
        <w:jc w:val="both"/>
        <w:rPr>
          <w:rFonts w:ascii="Verdana" w:hAnsi="Verdana"/>
          <w:bCs/>
          <w:sz w:val="20"/>
        </w:rPr>
      </w:pPr>
      <w:r w:rsidRPr="005B4590">
        <w:rPr>
          <w:rFonts w:ascii="Verdana" w:hAnsi="Verdana"/>
          <w:bCs/>
          <w:sz w:val="20"/>
        </w:rPr>
        <w:t>441035          Btf Limitada Petit Piramide                  52 x 125</w:t>
      </w:r>
    </w:p>
    <w:p w:rsidR="005B4590" w:rsidRPr="005B4590" w:rsidRDefault="005B4590" w:rsidP="005B4590">
      <w:pPr>
        <w:jc w:val="both"/>
        <w:rPr>
          <w:rFonts w:ascii="Verdana" w:hAnsi="Verdana"/>
          <w:bCs/>
          <w:sz w:val="20"/>
        </w:rPr>
      </w:pPr>
      <w:r w:rsidRPr="005B4590">
        <w:rPr>
          <w:rFonts w:ascii="Verdana" w:hAnsi="Verdana"/>
          <w:bCs/>
          <w:sz w:val="20"/>
        </w:rPr>
        <w:t>441036          Batey Mareva                                42 x 132</w:t>
      </w:r>
    </w:p>
    <w:p w:rsidR="005B4590" w:rsidRPr="005B4590" w:rsidRDefault="005B4590" w:rsidP="005B4590">
      <w:pPr>
        <w:jc w:val="both"/>
        <w:rPr>
          <w:rFonts w:ascii="Verdana" w:hAnsi="Verdana"/>
          <w:bCs/>
          <w:sz w:val="20"/>
        </w:rPr>
      </w:pPr>
      <w:r w:rsidRPr="005B4590">
        <w:rPr>
          <w:rFonts w:ascii="Verdana" w:hAnsi="Verdana"/>
          <w:bCs/>
          <w:sz w:val="20"/>
        </w:rPr>
        <w:t>441037          Batey Corona                                46 x 130</w:t>
      </w:r>
    </w:p>
    <w:p w:rsidR="005B4590" w:rsidRPr="005B4590" w:rsidRDefault="005B4590" w:rsidP="005B4590">
      <w:pPr>
        <w:jc w:val="both"/>
        <w:rPr>
          <w:rFonts w:ascii="Verdana" w:hAnsi="Verdana"/>
          <w:bCs/>
          <w:sz w:val="20"/>
        </w:rPr>
      </w:pPr>
      <w:r w:rsidRPr="005B4590">
        <w:rPr>
          <w:rFonts w:ascii="Verdana" w:hAnsi="Verdana"/>
          <w:bCs/>
          <w:sz w:val="20"/>
        </w:rPr>
        <w:lastRenderedPageBreak/>
        <w:t>441038          Batey Robusto                               50 x 124</w:t>
      </w:r>
    </w:p>
    <w:p w:rsidR="005B4590" w:rsidRPr="005B4590" w:rsidRDefault="005B4590" w:rsidP="005B4590">
      <w:pPr>
        <w:jc w:val="both"/>
        <w:rPr>
          <w:rFonts w:ascii="Verdana" w:hAnsi="Verdana"/>
          <w:bCs/>
          <w:sz w:val="20"/>
        </w:rPr>
      </w:pPr>
      <w:r w:rsidRPr="005B4590">
        <w:rPr>
          <w:rFonts w:ascii="Verdana" w:hAnsi="Verdana"/>
          <w:bCs/>
          <w:sz w:val="20"/>
        </w:rPr>
        <w:t>441039          Batey Hermoso                              54 x 135</w:t>
      </w:r>
    </w:p>
    <w:p w:rsidR="005B4590" w:rsidRPr="005B4590" w:rsidRDefault="005B4590" w:rsidP="005B4590">
      <w:pPr>
        <w:jc w:val="both"/>
        <w:rPr>
          <w:rFonts w:ascii="Verdana" w:hAnsi="Verdana"/>
          <w:bCs/>
          <w:sz w:val="20"/>
        </w:rPr>
      </w:pPr>
      <w:r w:rsidRPr="005B4590">
        <w:rPr>
          <w:rFonts w:ascii="Verdana" w:hAnsi="Verdana"/>
          <w:bCs/>
          <w:sz w:val="20"/>
        </w:rPr>
        <w:t>441040          Batey Prominente                           49 x 180</w:t>
      </w:r>
    </w:p>
    <w:p w:rsidR="005B4590" w:rsidRPr="005B4590" w:rsidRDefault="005B4590" w:rsidP="005B4590">
      <w:pPr>
        <w:jc w:val="both"/>
        <w:rPr>
          <w:rFonts w:ascii="Verdana" w:hAnsi="Verdana"/>
          <w:bCs/>
          <w:sz w:val="20"/>
        </w:rPr>
      </w:pPr>
      <w:r w:rsidRPr="005B4590">
        <w:rPr>
          <w:rFonts w:ascii="Verdana" w:hAnsi="Verdana"/>
          <w:bCs/>
          <w:sz w:val="20"/>
        </w:rPr>
        <w:t>441041          Batey Sublime                               54 x 164</w:t>
      </w:r>
    </w:p>
    <w:p w:rsidR="005B4590" w:rsidRPr="005B4590" w:rsidRDefault="005B4590" w:rsidP="005B4590">
      <w:pPr>
        <w:jc w:val="both"/>
        <w:rPr>
          <w:rFonts w:ascii="Verdana" w:hAnsi="Verdana"/>
          <w:bCs/>
          <w:sz w:val="20"/>
        </w:rPr>
      </w:pPr>
      <w:r w:rsidRPr="005B4590">
        <w:rPr>
          <w:rFonts w:ascii="Verdana" w:hAnsi="Verdana"/>
          <w:bCs/>
          <w:sz w:val="20"/>
        </w:rPr>
        <w:t>441042          Batey Short Churchill                        54 x 110</w:t>
      </w:r>
    </w:p>
    <w:p w:rsidR="005B4590" w:rsidRPr="005B4590" w:rsidRDefault="005B4590" w:rsidP="005B4590">
      <w:pPr>
        <w:jc w:val="both"/>
        <w:rPr>
          <w:rFonts w:ascii="Verdana" w:hAnsi="Verdana"/>
          <w:bCs/>
          <w:sz w:val="20"/>
        </w:rPr>
      </w:pPr>
      <w:r w:rsidRPr="005B4590">
        <w:rPr>
          <w:rFonts w:ascii="Verdana" w:hAnsi="Verdana"/>
          <w:bCs/>
          <w:sz w:val="20"/>
        </w:rPr>
        <w:t>441043          Batey Petit Piramide                         52 x 125</w:t>
      </w:r>
    </w:p>
    <w:p w:rsidR="005B4590" w:rsidRPr="005B4590" w:rsidRDefault="005B4590" w:rsidP="005B4590">
      <w:pPr>
        <w:jc w:val="both"/>
        <w:rPr>
          <w:rFonts w:ascii="Verdana" w:hAnsi="Verdana"/>
          <w:bCs/>
          <w:sz w:val="20"/>
        </w:rPr>
      </w:pPr>
      <w:r w:rsidRPr="005B4590">
        <w:rPr>
          <w:rFonts w:ascii="Verdana" w:hAnsi="Verdana"/>
          <w:bCs/>
          <w:sz w:val="20"/>
        </w:rPr>
        <w:t>441044          Batey Piramide                              52 x 160</w:t>
      </w:r>
    </w:p>
    <w:p w:rsidR="005B4590" w:rsidRPr="005B4590" w:rsidRDefault="005B4590" w:rsidP="005B4590">
      <w:pPr>
        <w:jc w:val="both"/>
        <w:rPr>
          <w:rFonts w:ascii="Verdana" w:hAnsi="Verdana"/>
          <w:bCs/>
          <w:sz w:val="20"/>
        </w:rPr>
      </w:pPr>
      <w:r w:rsidRPr="005B4590">
        <w:rPr>
          <w:rFonts w:ascii="Verdana" w:hAnsi="Verdana"/>
          <w:bCs/>
          <w:sz w:val="20"/>
        </w:rPr>
        <w:t>441045          Batey Canonazo                             52 x 144</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593325753"/>
              <w:rPr>
                <w:rFonts w:ascii="Verdana" w:hAnsi="Verdana"/>
                <w:bCs/>
                <w:sz w:val="20"/>
              </w:rPr>
            </w:pPr>
            <w:r w:rsidRPr="005B4590">
              <w:rPr>
                <w:rFonts w:ascii="Verdana" w:hAnsi="Verdana"/>
                <w:b/>
                <w:bCs/>
                <w:sz w:val="20"/>
              </w:rPr>
              <w:t>42.</w:t>
            </w:r>
            <w:r w:rsidRPr="005B4590">
              <w:rPr>
                <w:rFonts w:ascii="Verdana" w:hAnsi="Verdana"/>
                <w:bCs/>
                <w:sz w:val="20"/>
              </w:rPr>
              <w:t>   </w:t>
            </w:r>
            <w:r w:rsidRPr="005B4590">
              <w:rPr>
                <w:rFonts w:ascii="Verdana" w:hAnsi="Verdana"/>
                <w:b/>
                <w:bCs/>
                <w:sz w:val="20"/>
              </w:rPr>
              <w:t>TABACOS MAGNOS, S.A DE C.V., </w:t>
            </w:r>
            <w:r w:rsidRPr="005B4590">
              <w:rPr>
                <w:rFonts w:ascii="Verdana" w:hAnsi="Verdana"/>
                <w:bCs/>
                <w:sz w:val="20"/>
              </w:rPr>
              <w:t>                                                         </w:t>
            </w:r>
            <w:r w:rsidRPr="005B4590">
              <w:rPr>
                <w:rFonts w:ascii="Verdana" w:hAnsi="Verdana"/>
                <w:b/>
                <w:bCs/>
                <w:sz w:val="20"/>
              </w:rPr>
              <w:t>R.F.C. TMA090904PN3</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042001          Scenic 101 Café, CD 20´s</w:t>
      </w:r>
    </w:p>
    <w:p w:rsidR="005B4590" w:rsidRPr="005B4590" w:rsidRDefault="005B4590" w:rsidP="005B4590">
      <w:pPr>
        <w:jc w:val="both"/>
        <w:rPr>
          <w:rFonts w:ascii="Verdana" w:hAnsi="Verdana"/>
          <w:bCs/>
          <w:sz w:val="20"/>
        </w:rPr>
      </w:pPr>
      <w:r w:rsidRPr="005B4590">
        <w:rPr>
          <w:rFonts w:ascii="Verdana" w:hAnsi="Verdana"/>
          <w:bCs/>
          <w:sz w:val="20"/>
        </w:rPr>
        <w:t>042002          Scenic 101 Azul, CD 20´s</w:t>
      </w:r>
    </w:p>
    <w:p w:rsidR="005B4590" w:rsidRPr="005B4590" w:rsidRDefault="005B4590" w:rsidP="005B4590">
      <w:pPr>
        <w:jc w:val="both"/>
        <w:rPr>
          <w:rFonts w:ascii="Verdana" w:hAnsi="Verdana"/>
          <w:bCs/>
          <w:sz w:val="20"/>
        </w:rPr>
      </w:pPr>
      <w:r w:rsidRPr="005B4590">
        <w:rPr>
          <w:rFonts w:ascii="Verdana" w:hAnsi="Verdana"/>
          <w:bCs/>
          <w:sz w:val="20"/>
        </w:rPr>
        <w:t>042003          Scenic 101 Verde, CD 20´s</w:t>
      </w:r>
    </w:p>
    <w:p w:rsidR="005B4590" w:rsidRPr="005B4590" w:rsidRDefault="005B4590" w:rsidP="005B4590">
      <w:pPr>
        <w:jc w:val="both"/>
        <w:rPr>
          <w:rFonts w:ascii="Verdana" w:hAnsi="Verdana"/>
          <w:bCs/>
          <w:sz w:val="20"/>
        </w:rPr>
      </w:pPr>
      <w:r w:rsidRPr="005B4590">
        <w:rPr>
          <w:rFonts w:ascii="Verdana" w:hAnsi="Verdana"/>
          <w:bCs/>
          <w:sz w:val="20"/>
        </w:rPr>
        <w:t>042004          Scenic 101 Café, CS 20´s</w:t>
      </w:r>
    </w:p>
    <w:p w:rsidR="005B4590" w:rsidRPr="005B4590" w:rsidRDefault="005B4590" w:rsidP="005B4590">
      <w:pPr>
        <w:jc w:val="both"/>
        <w:rPr>
          <w:rFonts w:ascii="Verdana" w:hAnsi="Verdana"/>
          <w:bCs/>
          <w:sz w:val="20"/>
        </w:rPr>
      </w:pPr>
      <w:r w:rsidRPr="005B4590">
        <w:rPr>
          <w:rFonts w:ascii="Verdana" w:hAnsi="Verdana"/>
          <w:bCs/>
          <w:sz w:val="20"/>
        </w:rPr>
        <w:t>042005          Scenic 101 Azul, CS 20´s</w:t>
      </w:r>
    </w:p>
    <w:p w:rsidR="005B4590" w:rsidRPr="005B4590" w:rsidRDefault="005B4590" w:rsidP="005B4590">
      <w:pPr>
        <w:jc w:val="both"/>
        <w:rPr>
          <w:rFonts w:ascii="Verdana" w:hAnsi="Verdana"/>
          <w:bCs/>
          <w:sz w:val="20"/>
        </w:rPr>
      </w:pPr>
      <w:r w:rsidRPr="005B4590">
        <w:rPr>
          <w:rFonts w:ascii="Verdana" w:hAnsi="Verdana"/>
          <w:bCs/>
          <w:sz w:val="20"/>
        </w:rPr>
        <w:t>042006          Scenic 101 Verde, CS 20´s</w:t>
      </w:r>
    </w:p>
    <w:p w:rsidR="005B4590" w:rsidRPr="005B4590" w:rsidRDefault="005B4590" w:rsidP="005B4590">
      <w:pPr>
        <w:jc w:val="both"/>
        <w:rPr>
          <w:rFonts w:ascii="Verdana" w:hAnsi="Verdana"/>
          <w:bCs/>
          <w:sz w:val="20"/>
        </w:rPr>
      </w:pPr>
      <w:r w:rsidRPr="005B4590">
        <w:rPr>
          <w:rFonts w:ascii="Verdana" w:hAnsi="Verdana"/>
          <w:bCs/>
          <w:sz w:val="20"/>
        </w:rPr>
        <w:t>042013          Scenic Café, CD 14´s</w:t>
      </w:r>
    </w:p>
    <w:p w:rsidR="005B4590" w:rsidRPr="005B4590" w:rsidRDefault="005B4590" w:rsidP="005B4590">
      <w:pPr>
        <w:jc w:val="both"/>
        <w:rPr>
          <w:rFonts w:ascii="Verdana" w:hAnsi="Verdana"/>
          <w:bCs/>
          <w:sz w:val="20"/>
        </w:rPr>
      </w:pPr>
      <w:r w:rsidRPr="005B4590">
        <w:rPr>
          <w:rFonts w:ascii="Verdana" w:hAnsi="Verdana"/>
          <w:bCs/>
          <w:sz w:val="20"/>
        </w:rPr>
        <w:t>042014          Scenic Azul, CD 14´s</w:t>
      </w:r>
    </w:p>
    <w:p w:rsidR="005B4590" w:rsidRPr="005B4590" w:rsidRDefault="005B4590" w:rsidP="005B4590">
      <w:pPr>
        <w:jc w:val="both"/>
        <w:rPr>
          <w:rFonts w:ascii="Verdana" w:hAnsi="Verdana"/>
          <w:bCs/>
          <w:sz w:val="20"/>
        </w:rPr>
      </w:pPr>
      <w:r w:rsidRPr="005B4590">
        <w:rPr>
          <w:rFonts w:ascii="Verdana" w:hAnsi="Verdana"/>
          <w:bCs/>
          <w:sz w:val="20"/>
        </w:rPr>
        <w:t>042015          Scenic Verde, CD 14´s</w:t>
      </w:r>
    </w:p>
    <w:p w:rsidR="005B4590" w:rsidRPr="005B4590" w:rsidRDefault="005B4590" w:rsidP="005B4590">
      <w:pPr>
        <w:jc w:val="both"/>
        <w:rPr>
          <w:rFonts w:ascii="Verdana" w:hAnsi="Verdana"/>
          <w:bCs/>
          <w:sz w:val="20"/>
        </w:rPr>
      </w:pPr>
      <w:r w:rsidRPr="005B4590">
        <w:rPr>
          <w:rFonts w:ascii="Verdana" w:hAnsi="Verdana"/>
          <w:bCs/>
          <w:sz w:val="20"/>
        </w:rPr>
        <w:t>042016          Scenic Café, CS 14´s</w:t>
      </w:r>
    </w:p>
    <w:p w:rsidR="005B4590" w:rsidRPr="005B4590" w:rsidRDefault="005B4590" w:rsidP="005B4590">
      <w:pPr>
        <w:jc w:val="both"/>
        <w:rPr>
          <w:rFonts w:ascii="Verdana" w:hAnsi="Verdana"/>
          <w:bCs/>
          <w:sz w:val="20"/>
        </w:rPr>
      </w:pPr>
      <w:r w:rsidRPr="005B4590">
        <w:rPr>
          <w:rFonts w:ascii="Verdana" w:hAnsi="Verdana"/>
          <w:bCs/>
          <w:sz w:val="20"/>
        </w:rPr>
        <w:t>042017          Scenic Azul, CS 14´s</w:t>
      </w:r>
    </w:p>
    <w:p w:rsidR="005B4590" w:rsidRPr="005B4590" w:rsidRDefault="005B4590" w:rsidP="005B4590">
      <w:pPr>
        <w:jc w:val="both"/>
        <w:rPr>
          <w:rFonts w:ascii="Verdana" w:hAnsi="Verdana"/>
          <w:bCs/>
          <w:sz w:val="20"/>
        </w:rPr>
      </w:pPr>
      <w:r w:rsidRPr="005B4590">
        <w:rPr>
          <w:rFonts w:ascii="Verdana" w:hAnsi="Verdana"/>
          <w:bCs/>
          <w:sz w:val="20"/>
        </w:rPr>
        <w:t>042018          Scenic Verde, CS 14´s</w:t>
      </w:r>
    </w:p>
    <w:p w:rsidR="005B4590" w:rsidRPr="005B4590" w:rsidRDefault="005B4590" w:rsidP="005B4590">
      <w:pPr>
        <w:jc w:val="both"/>
        <w:rPr>
          <w:rFonts w:ascii="Verdana" w:hAnsi="Verdana"/>
          <w:bCs/>
          <w:sz w:val="20"/>
        </w:rPr>
      </w:pPr>
      <w:r w:rsidRPr="005B4590">
        <w:rPr>
          <w:rFonts w:ascii="Verdana" w:hAnsi="Verdana"/>
          <w:bCs/>
          <w:sz w:val="20"/>
        </w:rPr>
        <w:t>042031          Seneca Rojo, CD 20's</w:t>
      </w:r>
    </w:p>
    <w:p w:rsidR="005B4590" w:rsidRPr="005B4590" w:rsidRDefault="005B4590" w:rsidP="005B4590">
      <w:pPr>
        <w:jc w:val="both"/>
        <w:rPr>
          <w:rFonts w:ascii="Verdana" w:hAnsi="Verdana"/>
          <w:bCs/>
          <w:sz w:val="20"/>
        </w:rPr>
      </w:pPr>
      <w:r w:rsidRPr="005B4590">
        <w:rPr>
          <w:rFonts w:ascii="Verdana" w:hAnsi="Verdana"/>
          <w:bCs/>
          <w:sz w:val="20"/>
        </w:rPr>
        <w:t>042032          Seneca Azul, CD 20's</w:t>
      </w:r>
    </w:p>
    <w:p w:rsidR="005B4590" w:rsidRPr="005B4590" w:rsidRDefault="005B4590" w:rsidP="005B4590">
      <w:pPr>
        <w:jc w:val="both"/>
        <w:rPr>
          <w:rFonts w:ascii="Verdana" w:hAnsi="Verdana"/>
          <w:bCs/>
          <w:sz w:val="20"/>
        </w:rPr>
      </w:pPr>
      <w:r w:rsidRPr="005B4590">
        <w:rPr>
          <w:rFonts w:ascii="Verdana" w:hAnsi="Verdana"/>
          <w:bCs/>
          <w:sz w:val="20"/>
        </w:rPr>
        <w:lastRenderedPageBreak/>
        <w:t>042033          Seneca Verde, CD 20's</w:t>
      </w:r>
    </w:p>
    <w:p w:rsidR="005B4590" w:rsidRPr="005B4590" w:rsidRDefault="005B4590" w:rsidP="005B4590">
      <w:pPr>
        <w:jc w:val="both"/>
        <w:rPr>
          <w:rFonts w:ascii="Verdana" w:hAnsi="Verdana"/>
          <w:bCs/>
          <w:sz w:val="20"/>
        </w:rPr>
      </w:pPr>
      <w:r w:rsidRPr="005B4590">
        <w:rPr>
          <w:rFonts w:ascii="Verdana" w:hAnsi="Verdana"/>
          <w:bCs/>
          <w:sz w:val="20"/>
        </w:rPr>
        <w:t>042034          Seneca Rojo, CS 20's</w:t>
      </w:r>
    </w:p>
    <w:p w:rsidR="005B4590" w:rsidRPr="005B4590" w:rsidRDefault="005B4590" w:rsidP="005B4590">
      <w:pPr>
        <w:jc w:val="both"/>
        <w:rPr>
          <w:rFonts w:ascii="Verdana" w:hAnsi="Verdana"/>
          <w:bCs/>
          <w:sz w:val="20"/>
        </w:rPr>
      </w:pPr>
      <w:r w:rsidRPr="005B4590">
        <w:rPr>
          <w:rFonts w:ascii="Verdana" w:hAnsi="Verdana"/>
          <w:bCs/>
          <w:sz w:val="20"/>
        </w:rPr>
        <w:t>042035          Seneca Azul, CS 20's</w:t>
      </w:r>
    </w:p>
    <w:p w:rsidR="005B4590" w:rsidRPr="005B4590" w:rsidRDefault="005B4590" w:rsidP="005B4590">
      <w:pPr>
        <w:jc w:val="both"/>
        <w:rPr>
          <w:rFonts w:ascii="Verdana" w:hAnsi="Verdana"/>
          <w:bCs/>
          <w:sz w:val="20"/>
        </w:rPr>
      </w:pPr>
      <w:r w:rsidRPr="005B4590">
        <w:rPr>
          <w:rFonts w:ascii="Verdana" w:hAnsi="Verdana"/>
          <w:bCs/>
          <w:sz w:val="20"/>
        </w:rPr>
        <w:t>042036          Seneca Verde, CS 20's</w:t>
      </w:r>
    </w:p>
    <w:p w:rsidR="005B4590" w:rsidRPr="005B4590" w:rsidRDefault="005B4590" w:rsidP="005B4590">
      <w:pPr>
        <w:jc w:val="both"/>
        <w:rPr>
          <w:rFonts w:ascii="Verdana" w:hAnsi="Verdana"/>
          <w:bCs/>
          <w:sz w:val="20"/>
        </w:rPr>
      </w:pPr>
      <w:r w:rsidRPr="005B4590">
        <w:rPr>
          <w:rFonts w:ascii="Verdana" w:hAnsi="Verdana"/>
          <w:bCs/>
          <w:sz w:val="20"/>
        </w:rPr>
        <w:t>042037          Seneca Rojo, CD 14's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042038          Seneca Azul, CD 14's</w:t>
      </w:r>
    </w:p>
    <w:p w:rsidR="005B4590" w:rsidRPr="005B4590" w:rsidRDefault="005B4590" w:rsidP="005B4590">
      <w:pPr>
        <w:jc w:val="both"/>
        <w:rPr>
          <w:rFonts w:ascii="Verdana" w:hAnsi="Verdana"/>
          <w:bCs/>
          <w:sz w:val="20"/>
        </w:rPr>
      </w:pPr>
      <w:r w:rsidRPr="005B4590">
        <w:rPr>
          <w:rFonts w:ascii="Verdana" w:hAnsi="Verdana"/>
          <w:bCs/>
          <w:sz w:val="20"/>
        </w:rPr>
        <w:t>042039          Seneca Verde, CD 14's</w:t>
      </w:r>
    </w:p>
    <w:p w:rsidR="005B4590" w:rsidRPr="005B4590" w:rsidRDefault="005B4590" w:rsidP="005B4590">
      <w:pPr>
        <w:jc w:val="both"/>
        <w:rPr>
          <w:rFonts w:ascii="Verdana" w:hAnsi="Verdana"/>
          <w:bCs/>
          <w:sz w:val="20"/>
        </w:rPr>
      </w:pPr>
      <w:r w:rsidRPr="005B4590">
        <w:rPr>
          <w:rFonts w:ascii="Verdana" w:hAnsi="Verdana"/>
          <w:bCs/>
          <w:sz w:val="20"/>
        </w:rPr>
        <w:t>042040          Seneca Rojo, CS 14's</w:t>
      </w:r>
    </w:p>
    <w:p w:rsidR="005B4590" w:rsidRPr="005B4590" w:rsidRDefault="005B4590" w:rsidP="005B4590">
      <w:pPr>
        <w:jc w:val="both"/>
        <w:rPr>
          <w:rFonts w:ascii="Verdana" w:hAnsi="Verdana"/>
          <w:bCs/>
          <w:sz w:val="20"/>
        </w:rPr>
      </w:pPr>
      <w:r w:rsidRPr="005B4590">
        <w:rPr>
          <w:rFonts w:ascii="Verdana" w:hAnsi="Verdana"/>
          <w:bCs/>
          <w:sz w:val="20"/>
        </w:rPr>
        <w:t>042041          Seneca Azul, CS 14's</w:t>
      </w:r>
    </w:p>
    <w:p w:rsidR="005B4590" w:rsidRPr="005B4590" w:rsidRDefault="005B4590" w:rsidP="005B4590">
      <w:pPr>
        <w:jc w:val="both"/>
        <w:rPr>
          <w:rFonts w:ascii="Verdana" w:hAnsi="Verdana"/>
          <w:bCs/>
          <w:sz w:val="20"/>
        </w:rPr>
      </w:pPr>
      <w:r w:rsidRPr="005B4590">
        <w:rPr>
          <w:rFonts w:ascii="Verdana" w:hAnsi="Verdana"/>
          <w:bCs/>
          <w:sz w:val="20"/>
        </w:rPr>
        <w:t>042042          Seneca Verde, CS 14's</w:t>
      </w:r>
    </w:p>
    <w:p w:rsidR="005B4590" w:rsidRPr="005B4590" w:rsidRDefault="005B4590" w:rsidP="005B4590">
      <w:pPr>
        <w:jc w:val="both"/>
        <w:rPr>
          <w:rFonts w:ascii="Verdana" w:hAnsi="Verdana"/>
          <w:bCs/>
          <w:sz w:val="20"/>
        </w:rPr>
      </w:pPr>
      <w:r w:rsidRPr="005B4590">
        <w:rPr>
          <w:rFonts w:ascii="Verdana" w:hAnsi="Verdana"/>
          <w:bCs/>
          <w:sz w:val="20"/>
        </w:rPr>
        <w:t>042043          Scenic 101 Rojo, CD 20´s</w:t>
      </w:r>
    </w:p>
    <w:p w:rsidR="005B4590" w:rsidRPr="005B4590" w:rsidRDefault="005B4590" w:rsidP="005B4590">
      <w:pPr>
        <w:jc w:val="both"/>
        <w:rPr>
          <w:rFonts w:ascii="Verdana" w:hAnsi="Verdana"/>
          <w:bCs/>
          <w:sz w:val="20"/>
        </w:rPr>
      </w:pPr>
      <w:r w:rsidRPr="005B4590">
        <w:rPr>
          <w:rFonts w:ascii="Verdana" w:hAnsi="Verdana"/>
          <w:bCs/>
          <w:sz w:val="20"/>
        </w:rPr>
        <w:t>042044          Scenic 101 Rojo, CS 20´s</w:t>
      </w:r>
    </w:p>
    <w:p w:rsidR="005B4590" w:rsidRPr="005B4590" w:rsidRDefault="005B4590" w:rsidP="005B4590">
      <w:pPr>
        <w:jc w:val="both"/>
        <w:rPr>
          <w:rFonts w:ascii="Verdana" w:hAnsi="Verdana"/>
          <w:bCs/>
          <w:sz w:val="20"/>
        </w:rPr>
      </w:pPr>
      <w:r w:rsidRPr="005B4590">
        <w:rPr>
          <w:rFonts w:ascii="Verdana" w:hAnsi="Verdana"/>
          <w:bCs/>
          <w:sz w:val="20"/>
        </w:rPr>
        <w:t>042045          Scenic 101 Rojo, CD 14´s</w:t>
      </w:r>
    </w:p>
    <w:p w:rsidR="005B4590" w:rsidRPr="005B4590" w:rsidRDefault="005B4590" w:rsidP="005B4590">
      <w:pPr>
        <w:jc w:val="both"/>
        <w:rPr>
          <w:rFonts w:ascii="Verdana" w:hAnsi="Verdana"/>
          <w:bCs/>
          <w:sz w:val="20"/>
        </w:rPr>
      </w:pPr>
      <w:r w:rsidRPr="005B4590">
        <w:rPr>
          <w:rFonts w:ascii="Verdana" w:hAnsi="Verdana"/>
          <w:bCs/>
          <w:sz w:val="20"/>
        </w:rPr>
        <w:t>042046          Catalina Rojo, CD 20´s</w:t>
      </w:r>
    </w:p>
    <w:p w:rsidR="005B4590" w:rsidRPr="005B4590" w:rsidRDefault="005B4590" w:rsidP="005B4590">
      <w:pPr>
        <w:jc w:val="both"/>
        <w:rPr>
          <w:rFonts w:ascii="Verdana" w:hAnsi="Verdana"/>
          <w:bCs/>
          <w:sz w:val="20"/>
        </w:rPr>
      </w:pPr>
      <w:r w:rsidRPr="005B4590">
        <w:rPr>
          <w:rFonts w:ascii="Verdana" w:hAnsi="Verdana"/>
          <w:bCs/>
          <w:sz w:val="20"/>
        </w:rPr>
        <w:t>042047          Catalina Azul CD 20´s</w:t>
      </w:r>
    </w:p>
    <w:p w:rsidR="005B4590" w:rsidRPr="005B4590" w:rsidRDefault="005B4590" w:rsidP="005B4590">
      <w:pPr>
        <w:jc w:val="both"/>
        <w:rPr>
          <w:rFonts w:ascii="Verdana" w:hAnsi="Verdana"/>
          <w:bCs/>
          <w:sz w:val="20"/>
        </w:rPr>
      </w:pPr>
      <w:r w:rsidRPr="005B4590">
        <w:rPr>
          <w:rFonts w:ascii="Verdana" w:hAnsi="Verdana"/>
          <w:bCs/>
          <w:sz w:val="20"/>
        </w:rPr>
        <w:t>042048          Catalina Rojo, CS 20´s</w:t>
      </w:r>
    </w:p>
    <w:p w:rsidR="005B4590" w:rsidRPr="005B4590" w:rsidRDefault="005B4590" w:rsidP="005B4590">
      <w:pPr>
        <w:jc w:val="both"/>
        <w:rPr>
          <w:rFonts w:ascii="Verdana" w:hAnsi="Verdana"/>
          <w:bCs/>
          <w:sz w:val="20"/>
        </w:rPr>
      </w:pPr>
      <w:r w:rsidRPr="005B4590">
        <w:rPr>
          <w:rFonts w:ascii="Verdana" w:hAnsi="Verdana"/>
          <w:bCs/>
          <w:sz w:val="20"/>
        </w:rPr>
        <w:t>042049          Catalina Azul CS 20´s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215585766"/>
              <w:rPr>
                <w:rFonts w:ascii="Verdana" w:hAnsi="Verdana"/>
                <w:bCs/>
                <w:sz w:val="20"/>
              </w:rPr>
            </w:pPr>
            <w:r w:rsidRPr="005B4590">
              <w:rPr>
                <w:rFonts w:ascii="Verdana" w:hAnsi="Verdana"/>
                <w:b/>
                <w:bCs/>
                <w:sz w:val="20"/>
              </w:rPr>
              <w:t>43.</w:t>
            </w:r>
            <w:r w:rsidRPr="005B4590">
              <w:rPr>
                <w:rFonts w:ascii="Verdana" w:hAnsi="Verdana"/>
                <w:bCs/>
                <w:sz w:val="20"/>
              </w:rPr>
              <w:t>   </w:t>
            </w:r>
            <w:r w:rsidRPr="005B4590">
              <w:rPr>
                <w:rFonts w:ascii="Verdana" w:hAnsi="Verdana"/>
                <w:b/>
                <w:bCs/>
                <w:sz w:val="20"/>
              </w:rPr>
              <w:t>JAPAN TOBACCO INTERNATIONAL MEXICO, S. DE R.L. DE C.V.</w:t>
            </w:r>
            <w:r w:rsidRPr="005B4590">
              <w:rPr>
                <w:rFonts w:ascii="Verdana" w:hAnsi="Verdana"/>
                <w:bCs/>
                <w:sz w:val="20"/>
              </w:rPr>
              <w:t>                    </w:t>
            </w:r>
            <w:r w:rsidRPr="005B4590">
              <w:rPr>
                <w:rFonts w:ascii="Verdana" w:hAnsi="Verdana"/>
                <w:b/>
                <w:bCs/>
                <w:sz w:val="20"/>
              </w:rPr>
              <w:t>R.F.C. JTI0711305X0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043001          Winston Blue 14s</w:t>
      </w:r>
    </w:p>
    <w:p w:rsidR="005B4590" w:rsidRPr="005B4590" w:rsidRDefault="005B4590" w:rsidP="005B4590">
      <w:pPr>
        <w:jc w:val="both"/>
        <w:rPr>
          <w:rFonts w:ascii="Verdana" w:hAnsi="Verdana"/>
          <w:bCs/>
          <w:sz w:val="20"/>
        </w:rPr>
      </w:pPr>
      <w:r w:rsidRPr="005B4590">
        <w:rPr>
          <w:rFonts w:ascii="Verdana" w:hAnsi="Verdana"/>
          <w:bCs/>
          <w:sz w:val="20"/>
        </w:rPr>
        <w:t>043002          Winston Classic 14s</w:t>
      </w:r>
    </w:p>
    <w:p w:rsidR="005B4590" w:rsidRPr="005B4590" w:rsidRDefault="005B4590" w:rsidP="005B4590">
      <w:pPr>
        <w:jc w:val="both"/>
        <w:rPr>
          <w:rFonts w:ascii="Verdana" w:hAnsi="Verdana"/>
          <w:bCs/>
          <w:sz w:val="20"/>
        </w:rPr>
      </w:pPr>
      <w:r w:rsidRPr="005B4590">
        <w:rPr>
          <w:rFonts w:ascii="Verdana" w:hAnsi="Verdana"/>
          <w:bCs/>
          <w:sz w:val="20"/>
        </w:rPr>
        <w:t>043003          Winston Blue 20s</w:t>
      </w:r>
    </w:p>
    <w:p w:rsidR="005B4590" w:rsidRPr="005B4590" w:rsidRDefault="005B4590" w:rsidP="005B4590">
      <w:pPr>
        <w:jc w:val="both"/>
        <w:rPr>
          <w:rFonts w:ascii="Verdana" w:hAnsi="Verdana"/>
          <w:bCs/>
          <w:sz w:val="20"/>
        </w:rPr>
      </w:pPr>
      <w:r w:rsidRPr="005B4590">
        <w:rPr>
          <w:rFonts w:ascii="Verdana" w:hAnsi="Verdana"/>
          <w:bCs/>
          <w:sz w:val="20"/>
        </w:rPr>
        <w:t>043004          Winston Classic 20s</w:t>
      </w:r>
    </w:p>
    <w:p w:rsidR="005B4590" w:rsidRPr="005B4590" w:rsidRDefault="005B4590" w:rsidP="005B4590">
      <w:pPr>
        <w:jc w:val="both"/>
        <w:rPr>
          <w:rFonts w:ascii="Verdana" w:hAnsi="Verdana"/>
          <w:bCs/>
          <w:sz w:val="20"/>
        </w:rPr>
      </w:pPr>
      <w:r w:rsidRPr="005B4590">
        <w:rPr>
          <w:rFonts w:ascii="Verdana" w:hAnsi="Verdana"/>
          <w:bCs/>
          <w:sz w:val="20"/>
        </w:rPr>
        <w:lastRenderedPageBreak/>
        <w:t>043005          Winston Expand Wild Mint</w:t>
      </w:r>
    </w:p>
    <w:p w:rsidR="005B4590" w:rsidRPr="005B4590" w:rsidRDefault="005B4590" w:rsidP="005B4590">
      <w:pPr>
        <w:jc w:val="both"/>
        <w:rPr>
          <w:rFonts w:ascii="Verdana" w:hAnsi="Verdana"/>
          <w:bCs/>
          <w:sz w:val="20"/>
        </w:rPr>
      </w:pPr>
      <w:r w:rsidRPr="005B4590">
        <w:rPr>
          <w:rFonts w:ascii="Verdana" w:hAnsi="Verdana"/>
          <w:bCs/>
          <w:sz w:val="20"/>
        </w:rPr>
        <w:t>043006          Winston Expand Purple Mint</w:t>
      </w:r>
    </w:p>
    <w:p w:rsidR="005B4590" w:rsidRPr="005B4590" w:rsidRDefault="005B4590" w:rsidP="005B4590">
      <w:pPr>
        <w:jc w:val="both"/>
        <w:rPr>
          <w:rFonts w:ascii="Verdana" w:hAnsi="Verdana"/>
          <w:bCs/>
          <w:sz w:val="20"/>
        </w:rPr>
      </w:pPr>
      <w:r w:rsidRPr="005B4590">
        <w:rPr>
          <w:rFonts w:ascii="Verdana" w:hAnsi="Verdana"/>
          <w:bCs/>
          <w:sz w:val="20"/>
        </w:rPr>
        <w:t>043007          Winston Classic 24s</w:t>
      </w:r>
    </w:p>
    <w:p w:rsidR="005B4590" w:rsidRPr="005B4590" w:rsidRDefault="005B4590" w:rsidP="005B4590">
      <w:pPr>
        <w:jc w:val="both"/>
        <w:rPr>
          <w:rFonts w:ascii="Verdana" w:hAnsi="Verdana"/>
          <w:bCs/>
          <w:sz w:val="20"/>
        </w:rPr>
      </w:pPr>
      <w:r w:rsidRPr="005B4590">
        <w:rPr>
          <w:rFonts w:ascii="Verdana" w:hAnsi="Verdana"/>
          <w:bCs/>
          <w:sz w:val="20"/>
        </w:rPr>
        <w:t>043008          Camel Filters 20´s</w:t>
      </w:r>
    </w:p>
    <w:p w:rsidR="005B4590" w:rsidRPr="005B4590" w:rsidRDefault="005B4590" w:rsidP="005B4590">
      <w:pPr>
        <w:jc w:val="both"/>
        <w:rPr>
          <w:rFonts w:ascii="Verdana" w:hAnsi="Verdana"/>
          <w:bCs/>
          <w:sz w:val="20"/>
        </w:rPr>
      </w:pPr>
      <w:r w:rsidRPr="005B4590">
        <w:rPr>
          <w:rFonts w:ascii="Verdana" w:hAnsi="Verdana"/>
          <w:bCs/>
          <w:sz w:val="20"/>
        </w:rPr>
        <w:t>043009          Camel Filters 14´s</w:t>
      </w:r>
    </w:p>
    <w:p w:rsidR="005B4590" w:rsidRPr="005B4590" w:rsidRDefault="005B4590" w:rsidP="005B4590">
      <w:pPr>
        <w:jc w:val="both"/>
        <w:rPr>
          <w:rFonts w:ascii="Verdana" w:hAnsi="Verdana"/>
          <w:bCs/>
          <w:sz w:val="20"/>
        </w:rPr>
      </w:pPr>
      <w:r w:rsidRPr="005B4590">
        <w:rPr>
          <w:rFonts w:ascii="Verdana" w:hAnsi="Verdana"/>
          <w:bCs/>
          <w:sz w:val="20"/>
        </w:rPr>
        <w:t>043010          Camel Filters 100´s</w:t>
      </w:r>
    </w:p>
    <w:p w:rsidR="005B4590" w:rsidRPr="005B4590" w:rsidRDefault="005B4590" w:rsidP="005B4590">
      <w:pPr>
        <w:jc w:val="both"/>
        <w:rPr>
          <w:rFonts w:ascii="Verdana" w:hAnsi="Verdana"/>
          <w:bCs/>
          <w:sz w:val="20"/>
        </w:rPr>
      </w:pPr>
      <w:r w:rsidRPr="005B4590">
        <w:rPr>
          <w:rFonts w:ascii="Verdana" w:hAnsi="Verdana"/>
          <w:bCs/>
          <w:sz w:val="20"/>
        </w:rPr>
        <w:t>043011          Camel White 20´s</w:t>
      </w:r>
    </w:p>
    <w:p w:rsidR="005B4590" w:rsidRPr="005B4590" w:rsidRDefault="005B4590" w:rsidP="005B4590">
      <w:pPr>
        <w:jc w:val="both"/>
        <w:rPr>
          <w:rFonts w:ascii="Verdana" w:hAnsi="Verdana"/>
          <w:bCs/>
          <w:sz w:val="20"/>
        </w:rPr>
      </w:pPr>
      <w:r w:rsidRPr="005B4590">
        <w:rPr>
          <w:rFonts w:ascii="Verdana" w:hAnsi="Verdana"/>
          <w:bCs/>
          <w:sz w:val="20"/>
        </w:rPr>
        <w:t>043012          Camel Activa FF 20´s</w:t>
      </w:r>
    </w:p>
    <w:p w:rsidR="005B4590" w:rsidRPr="005B4590" w:rsidRDefault="005B4590" w:rsidP="005B4590">
      <w:pPr>
        <w:jc w:val="both"/>
        <w:rPr>
          <w:rFonts w:ascii="Verdana" w:hAnsi="Verdana"/>
          <w:bCs/>
          <w:sz w:val="20"/>
        </w:rPr>
      </w:pPr>
      <w:r w:rsidRPr="005B4590">
        <w:rPr>
          <w:rFonts w:ascii="Verdana" w:hAnsi="Verdana"/>
          <w:bCs/>
          <w:sz w:val="20"/>
        </w:rPr>
        <w:t>043013          Camel Activa White 20´s</w:t>
      </w:r>
    </w:p>
    <w:p w:rsidR="005B4590" w:rsidRPr="005B4590" w:rsidRDefault="005B4590" w:rsidP="005B4590">
      <w:pPr>
        <w:jc w:val="both"/>
        <w:rPr>
          <w:rFonts w:ascii="Verdana" w:hAnsi="Verdana"/>
          <w:bCs/>
          <w:sz w:val="20"/>
        </w:rPr>
      </w:pPr>
      <w:r w:rsidRPr="005B4590">
        <w:rPr>
          <w:rFonts w:ascii="Verdana" w:hAnsi="Verdana"/>
          <w:bCs/>
          <w:sz w:val="20"/>
        </w:rPr>
        <w:t>043014          Salem 20´s</w:t>
      </w:r>
    </w:p>
    <w:p w:rsidR="005B4590" w:rsidRPr="005B4590" w:rsidRDefault="005B4590" w:rsidP="005B4590">
      <w:pPr>
        <w:jc w:val="both"/>
        <w:rPr>
          <w:rFonts w:ascii="Verdana" w:hAnsi="Verdana"/>
          <w:bCs/>
          <w:sz w:val="20"/>
        </w:rPr>
      </w:pPr>
      <w:r w:rsidRPr="005B4590">
        <w:rPr>
          <w:rFonts w:ascii="Verdana" w:hAnsi="Verdana"/>
          <w:bCs/>
          <w:sz w:val="20"/>
        </w:rPr>
        <w:t>043015          Camel Blue 20</w:t>
      </w:r>
    </w:p>
    <w:p w:rsidR="005B4590" w:rsidRPr="005B4590" w:rsidRDefault="005B4590" w:rsidP="005B4590">
      <w:pPr>
        <w:jc w:val="both"/>
        <w:rPr>
          <w:rFonts w:ascii="Verdana" w:hAnsi="Verdana"/>
          <w:bCs/>
          <w:sz w:val="20"/>
        </w:rPr>
      </w:pPr>
      <w:r w:rsidRPr="005B4590">
        <w:rPr>
          <w:rFonts w:ascii="Verdana" w:hAnsi="Verdana"/>
          <w:bCs/>
          <w:sz w:val="20"/>
        </w:rPr>
        <w:t>043016          Camel Activa FF 100 20</w:t>
      </w:r>
    </w:p>
    <w:p w:rsidR="005B4590" w:rsidRPr="005B4590" w:rsidRDefault="005B4590" w:rsidP="005B4590">
      <w:pPr>
        <w:jc w:val="both"/>
        <w:rPr>
          <w:rFonts w:ascii="Verdana" w:hAnsi="Verdana"/>
          <w:bCs/>
          <w:sz w:val="20"/>
        </w:rPr>
      </w:pPr>
      <w:r w:rsidRPr="005B4590">
        <w:rPr>
          <w:rFonts w:ascii="Verdana" w:hAnsi="Verdana"/>
          <w:bCs/>
          <w:sz w:val="20"/>
        </w:rPr>
        <w:t>043017          Camel Double Mint &amp; Purple 100 20</w:t>
      </w:r>
    </w:p>
    <w:p w:rsidR="005B4590" w:rsidRPr="005B4590" w:rsidRDefault="005B4590" w:rsidP="005B4590">
      <w:pPr>
        <w:jc w:val="both"/>
        <w:rPr>
          <w:rFonts w:ascii="Verdana" w:hAnsi="Verdana"/>
          <w:bCs/>
          <w:sz w:val="20"/>
        </w:rPr>
      </w:pPr>
      <w:r w:rsidRPr="005B4590">
        <w:rPr>
          <w:rFonts w:ascii="Verdana" w:hAnsi="Verdana"/>
          <w:bCs/>
          <w:sz w:val="20"/>
        </w:rPr>
        <w:t>043018          LD Red 14</w:t>
      </w:r>
    </w:p>
    <w:p w:rsidR="005B4590" w:rsidRPr="005B4590" w:rsidRDefault="005B4590" w:rsidP="005B4590">
      <w:pPr>
        <w:jc w:val="both"/>
        <w:rPr>
          <w:rFonts w:ascii="Verdana" w:hAnsi="Verdana"/>
          <w:bCs/>
          <w:sz w:val="20"/>
        </w:rPr>
      </w:pPr>
      <w:r w:rsidRPr="005B4590">
        <w:rPr>
          <w:rFonts w:ascii="Verdana" w:hAnsi="Verdana"/>
          <w:bCs/>
          <w:sz w:val="20"/>
        </w:rPr>
        <w:t>043019          Camel NF 20</w:t>
      </w:r>
    </w:p>
    <w:p w:rsidR="005B4590" w:rsidRPr="005B4590" w:rsidRDefault="005B4590" w:rsidP="005B4590">
      <w:pPr>
        <w:jc w:val="both"/>
        <w:rPr>
          <w:rFonts w:ascii="Verdana" w:hAnsi="Verdana"/>
          <w:bCs/>
          <w:sz w:val="20"/>
        </w:rPr>
      </w:pPr>
      <w:r w:rsidRPr="005B4590">
        <w:rPr>
          <w:rFonts w:ascii="Verdana" w:hAnsi="Verdana"/>
          <w:bCs/>
          <w:sz w:val="20"/>
        </w:rPr>
        <w:t>043020          Winston Classic 25s</w:t>
      </w:r>
    </w:p>
    <w:p w:rsidR="005B4590" w:rsidRPr="005B4590" w:rsidRDefault="005B4590" w:rsidP="005B4590">
      <w:pPr>
        <w:jc w:val="both"/>
        <w:rPr>
          <w:rFonts w:ascii="Verdana" w:hAnsi="Verdana"/>
          <w:bCs/>
          <w:sz w:val="20"/>
        </w:rPr>
      </w:pPr>
      <w:r w:rsidRPr="005B4590">
        <w:rPr>
          <w:rFonts w:ascii="Verdana" w:hAnsi="Verdana"/>
          <w:bCs/>
          <w:sz w:val="20"/>
        </w:rPr>
        <w:t>043021          Camel Yellow 20s</w:t>
      </w:r>
    </w:p>
    <w:p w:rsidR="005B4590" w:rsidRPr="005B4590" w:rsidRDefault="005B4590" w:rsidP="005B4590">
      <w:pPr>
        <w:jc w:val="both"/>
        <w:rPr>
          <w:rFonts w:ascii="Verdana" w:hAnsi="Verdana"/>
          <w:bCs/>
          <w:sz w:val="20"/>
        </w:rPr>
      </w:pPr>
      <w:r w:rsidRPr="005B4590">
        <w:rPr>
          <w:rFonts w:ascii="Verdana" w:hAnsi="Verdana"/>
          <w:bCs/>
          <w:sz w:val="20"/>
        </w:rPr>
        <w:t>043022          Camel Yellow 14s</w:t>
      </w:r>
    </w:p>
    <w:p w:rsidR="005B4590" w:rsidRPr="005B4590" w:rsidRDefault="005B4590" w:rsidP="005B4590">
      <w:pPr>
        <w:jc w:val="both"/>
        <w:rPr>
          <w:rFonts w:ascii="Verdana" w:hAnsi="Verdana"/>
          <w:bCs/>
          <w:sz w:val="20"/>
        </w:rPr>
      </w:pPr>
      <w:r w:rsidRPr="005B4590">
        <w:rPr>
          <w:rFonts w:ascii="Verdana" w:hAnsi="Verdana"/>
          <w:bCs/>
          <w:sz w:val="20"/>
        </w:rPr>
        <w:t>043023          Camel Activa Red Purple 20s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348340980"/>
              <w:rPr>
                <w:rFonts w:ascii="Verdana" w:hAnsi="Verdana"/>
                <w:bCs/>
                <w:sz w:val="20"/>
              </w:rPr>
            </w:pPr>
            <w:r w:rsidRPr="005B4590">
              <w:rPr>
                <w:rFonts w:ascii="Verdana" w:hAnsi="Verdana"/>
                <w:b/>
                <w:bCs/>
                <w:sz w:val="20"/>
              </w:rPr>
              <w:t>44.</w:t>
            </w:r>
            <w:r w:rsidRPr="005B4590">
              <w:rPr>
                <w:rFonts w:ascii="Verdana" w:hAnsi="Verdana"/>
                <w:bCs/>
                <w:sz w:val="20"/>
              </w:rPr>
              <w:t>   </w:t>
            </w:r>
            <w:r w:rsidRPr="005B4590">
              <w:rPr>
                <w:rFonts w:ascii="Verdana" w:hAnsi="Verdana"/>
                <w:b/>
                <w:bCs/>
                <w:sz w:val="20"/>
              </w:rPr>
              <w:t>MONTEPAZ MEXICO, S.A. DE C.V.,</w:t>
            </w:r>
            <w:r w:rsidRPr="005B4590">
              <w:rPr>
                <w:rFonts w:ascii="Verdana" w:hAnsi="Verdana"/>
                <w:bCs/>
                <w:sz w:val="20"/>
              </w:rPr>
              <w:t>                                                        </w:t>
            </w:r>
            <w:r w:rsidRPr="005B4590">
              <w:rPr>
                <w:rFonts w:ascii="Verdana" w:hAnsi="Verdana"/>
                <w:b/>
                <w:bCs/>
                <w:sz w:val="20"/>
              </w:rPr>
              <w:t>R.F.C. MME090512TS7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044001          Madison Classic</w:t>
      </w:r>
    </w:p>
    <w:p w:rsidR="005B4590" w:rsidRPr="005B4590" w:rsidRDefault="005B4590" w:rsidP="005B4590">
      <w:pPr>
        <w:jc w:val="both"/>
        <w:rPr>
          <w:rFonts w:ascii="Verdana" w:hAnsi="Verdana"/>
          <w:bCs/>
          <w:sz w:val="20"/>
        </w:rPr>
      </w:pPr>
      <w:r w:rsidRPr="005B4590">
        <w:rPr>
          <w:rFonts w:ascii="Verdana" w:hAnsi="Verdana"/>
          <w:bCs/>
          <w:sz w:val="20"/>
        </w:rPr>
        <w:t>044002          Madison Special</w:t>
      </w:r>
    </w:p>
    <w:p w:rsidR="005B4590" w:rsidRPr="005B4590" w:rsidRDefault="005B4590" w:rsidP="005B4590">
      <w:pPr>
        <w:jc w:val="both"/>
        <w:rPr>
          <w:rFonts w:ascii="Verdana" w:hAnsi="Verdana"/>
          <w:bCs/>
          <w:sz w:val="20"/>
        </w:rPr>
      </w:pPr>
      <w:r w:rsidRPr="005B4590">
        <w:rPr>
          <w:rFonts w:ascii="Verdana" w:hAnsi="Verdana"/>
          <w:bCs/>
          <w:sz w:val="20"/>
        </w:rPr>
        <w:t>044003          Madison Menthol</w:t>
      </w:r>
    </w:p>
    <w:p w:rsidR="005B4590" w:rsidRPr="005B4590" w:rsidRDefault="005B4590" w:rsidP="005B4590">
      <w:pPr>
        <w:jc w:val="both"/>
        <w:rPr>
          <w:rFonts w:ascii="Verdana" w:hAnsi="Verdana"/>
          <w:bCs/>
          <w:sz w:val="20"/>
        </w:rPr>
      </w:pPr>
      <w:r w:rsidRPr="005B4590">
        <w:rPr>
          <w:rFonts w:ascii="Verdana" w:hAnsi="Verdana"/>
          <w:bCs/>
          <w:sz w:val="20"/>
        </w:rPr>
        <w:lastRenderedPageBreak/>
        <w:t>044004          Madison Fresh</w:t>
      </w:r>
    </w:p>
    <w:p w:rsidR="005B4590" w:rsidRPr="005B4590" w:rsidRDefault="005B4590" w:rsidP="005B4590">
      <w:pPr>
        <w:jc w:val="both"/>
        <w:rPr>
          <w:rFonts w:ascii="Verdana" w:hAnsi="Verdana"/>
          <w:bCs/>
          <w:sz w:val="20"/>
        </w:rPr>
      </w:pPr>
      <w:r w:rsidRPr="005B4590">
        <w:rPr>
          <w:rFonts w:ascii="Verdana" w:hAnsi="Verdana"/>
          <w:bCs/>
          <w:sz w:val="20"/>
        </w:rPr>
        <w:t>044005          Norton Full Flavor</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167549418"/>
              <w:rPr>
                <w:rFonts w:ascii="Verdana" w:hAnsi="Verdana"/>
                <w:bCs/>
                <w:sz w:val="20"/>
              </w:rPr>
            </w:pPr>
            <w:r w:rsidRPr="005B4590">
              <w:rPr>
                <w:rFonts w:ascii="Verdana" w:hAnsi="Verdana"/>
                <w:b/>
                <w:bCs/>
                <w:sz w:val="20"/>
              </w:rPr>
              <w:t>45.</w:t>
            </w:r>
            <w:r w:rsidRPr="005B4590">
              <w:rPr>
                <w:rFonts w:ascii="Verdana" w:hAnsi="Verdana"/>
                <w:bCs/>
                <w:sz w:val="20"/>
              </w:rPr>
              <w:t>   </w:t>
            </w:r>
            <w:r w:rsidRPr="005B4590">
              <w:rPr>
                <w:rFonts w:ascii="Verdana" w:hAnsi="Verdana"/>
                <w:b/>
                <w:bCs/>
                <w:sz w:val="20"/>
              </w:rPr>
              <w:t>BURLEY &amp; VIRGINIA TABACO COMPANY, S.A DE C.V., </w:t>
            </w:r>
            <w:r w:rsidRPr="005B4590">
              <w:rPr>
                <w:rFonts w:ascii="Verdana" w:hAnsi="Verdana"/>
                <w:bCs/>
                <w:sz w:val="20"/>
              </w:rPr>
              <w:t>                               </w:t>
            </w:r>
            <w:r w:rsidRPr="005B4590">
              <w:rPr>
                <w:rFonts w:ascii="Verdana" w:hAnsi="Verdana"/>
                <w:b/>
                <w:bCs/>
                <w:sz w:val="20"/>
              </w:rPr>
              <w:t>R.F.C. BAVO90610GR5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045001          Garañon Rojo Ks Box 20</w:t>
      </w:r>
    </w:p>
    <w:p w:rsidR="005B4590" w:rsidRPr="005B4590" w:rsidRDefault="005B4590" w:rsidP="005B4590">
      <w:pPr>
        <w:jc w:val="both"/>
        <w:rPr>
          <w:rFonts w:ascii="Verdana" w:hAnsi="Verdana"/>
          <w:bCs/>
          <w:sz w:val="20"/>
        </w:rPr>
      </w:pPr>
      <w:r w:rsidRPr="005B4590">
        <w:rPr>
          <w:rFonts w:ascii="Verdana" w:hAnsi="Verdana"/>
          <w:bCs/>
          <w:sz w:val="20"/>
        </w:rPr>
        <w:t>045002          Garañon Azul Ks Box 20</w:t>
      </w:r>
    </w:p>
    <w:p w:rsidR="005B4590" w:rsidRPr="005B4590" w:rsidRDefault="005B4590" w:rsidP="005B4590">
      <w:pPr>
        <w:jc w:val="both"/>
        <w:rPr>
          <w:rFonts w:ascii="Verdana" w:hAnsi="Verdana"/>
          <w:bCs/>
          <w:sz w:val="20"/>
        </w:rPr>
      </w:pPr>
      <w:r w:rsidRPr="005B4590">
        <w:rPr>
          <w:rFonts w:ascii="Verdana" w:hAnsi="Verdana"/>
          <w:bCs/>
          <w:sz w:val="20"/>
        </w:rPr>
        <w:t>045003          Garañon Blanco Ks Box 20</w:t>
      </w:r>
    </w:p>
    <w:p w:rsidR="005B4590" w:rsidRPr="005B4590" w:rsidRDefault="005B4590" w:rsidP="005B4590">
      <w:pPr>
        <w:jc w:val="both"/>
        <w:rPr>
          <w:rFonts w:ascii="Verdana" w:hAnsi="Verdana"/>
          <w:bCs/>
          <w:sz w:val="20"/>
        </w:rPr>
      </w:pPr>
      <w:r w:rsidRPr="005B4590">
        <w:rPr>
          <w:rFonts w:ascii="Verdana" w:hAnsi="Verdana"/>
          <w:bCs/>
          <w:sz w:val="20"/>
        </w:rPr>
        <w:t>045004          Garañon Natural Ks Box 20</w:t>
      </w:r>
    </w:p>
    <w:p w:rsidR="005B4590" w:rsidRPr="005B4590" w:rsidRDefault="005B4590" w:rsidP="005B4590">
      <w:pPr>
        <w:jc w:val="both"/>
        <w:rPr>
          <w:rFonts w:ascii="Verdana" w:hAnsi="Verdana"/>
          <w:bCs/>
          <w:sz w:val="20"/>
        </w:rPr>
      </w:pPr>
      <w:r w:rsidRPr="005B4590">
        <w:rPr>
          <w:rFonts w:ascii="Verdana" w:hAnsi="Verdana"/>
          <w:bCs/>
          <w:sz w:val="20"/>
        </w:rPr>
        <w:t>045005          Garañon Verde Ks Box 20</w:t>
      </w:r>
    </w:p>
    <w:p w:rsidR="005B4590" w:rsidRPr="005B4590" w:rsidRDefault="005B4590" w:rsidP="005B4590">
      <w:pPr>
        <w:jc w:val="both"/>
        <w:rPr>
          <w:rFonts w:ascii="Verdana" w:hAnsi="Verdana"/>
          <w:bCs/>
          <w:sz w:val="20"/>
        </w:rPr>
      </w:pPr>
      <w:r w:rsidRPr="005B4590">
        <w:rPr>
          <w:rFonts w:ascii="Verdana" w:hAnsi="Verdana"/>
          <w:bCs/>
          <w:sz w:val="20"/>
        </w:rPr>
        <w:t>045006          Soberano Rojo Ks Box 20</w:t>
      </w:r>
    </w:p>
    <w:p w:rsidR="005B4590" w:rsidRPr="005B4590" w:rsidRDefault="005B4590" w:rsidP="005B4590">
      <w:pPr>
        <w:jc w:val="both"/>
        <w:rPr>
          <w:rFonts w:ascii="Verdana" w:hAnsi="Verdana"/>
          <w:bCs/>
          <w:sz w:val="20"/>
        </w:rPr>
      </w:pPr>
      <w:r w:rsidRPr="005B4590">
        <w:rPr>
          <w:rFonts w:ascii="Verdana" w:hAnsi="Verdana"/>
          <w:bCs/>
          <w:sz w:val="20"/>
        </w:rPr>
        <w:t>045007          Soberano Azul Ks Box 20</w:t>
      </w:r>
    </w:p>
    <w:p w:rsidR="005B4590" w:rsidRPr="005B4590" w:rsidRDefault="005B4590" w:rsidP="005B4590">
      <w:pPr>
        <w:jc w:val="both"/>
        <w:rPr>
          <w:rFonts w:ascii="Verdana" w:hAnsi="Verdana"/>
          <w:bCs/>
          <w:sz w:val="20"/>
        </w:rPr>
      </w:pPr>
      <w:r w:rsidRPr="005B4590">
        <w:rPr>
          <w:rFonts w:ascii="Verdana" w:hAnsi="Verdana"/>
          <w:bCs/>
          <w:sz w:val="20"/>
        </w:rPr>
        <w:t>045008          Soberano Blanco Ks Box 20</w:t>
      </w:r>
    </w:p>
    <w:p w:rsidR="005B4590" w:rsidRPr="005B4590" w:rsidRDefault="005B4590" w:rsidP="005B4590">
      <w:pPr>
        <w:jc w:val="both"/>
        <w:rPr>
          <w:rFonts w:ascii="Verdana" w:hAnsi="Verdana"/>
          <w:bCs/>
          <w:sz w:val="20"/>
        </w:rPr>
      </w:pPr>
      <w:r w:rsidRPr="005B4590">
        <w:rPr>
          <w:rFonts w:ascii="Verdana" w:hAnsi="Verdana"/>
          <w:bCs/>
          <w:sz w:val="20"/>
        </w:rPr>
        <w:t>045009          Soberano Natural Ks Box 20</w:t>
      </w:r>
    </w:p>
    <w:p w:rsidR="005B4590" w:rsidRPr="005B4590" w:rsidRDefault="005B4590" w:rsidP="005B4590">
      <w:pPr>
        <w:jc w:val="both"/>
        <w:rPr>
          <w:rFonts w:ascii="Verdana" w:hAnsi="Verdana"/>
          <w:bCs/>
          <w:sz w:val="20"/>
        </w:rPr>
      </w:pPr>
      <w:r w:rsidRPr="005B4590">
        <w:rPr>
          <w:rFonts w:ascii="Verdana" w:hAnsi="Verdana"/>
          <w:bCs/>
          <w:sz w:val="20"/>
        </w:rPr>
        <w:t>045010          Soberano Verde Ks Box 20</w:t>
      </w:r>
    </w:p>
    <w:p w:rsidR="005B4590" w:rsidRPr="005B4590" w:rsidRDefault="005B4590" w:rsidP="005B4590">
      <w:pPr>
        <w:jc w:val="both"/>
        <w:rPr>
          <w:rFonts w:ascii="Verdana" w:hAnsi="Verdana"/>
          <w:bCs/>
          <w:sz w:val="20"/>
        </w:rPr>
      </w:pPr>
      <w:r w:rsidRPr="005B4590">
        <w:rPr>
          <w:rFonts w:ascii="Verdana" w:hAnsi="Verdana"/>
          <w:bCs/>
          <w:sz w:val="20"/>
        </w:rPr>
        <w:t>045011          Santorini Azul Ks Box 20</w:t>
      </w:r>
    </w:p>
    <w:p w:rsidR="005B4590" w:rsidRPr="005B4590" w:rsidRDefault="005B4590" w:rsidP="005B4590">
      <w:pPr>
        <w:jc w:val="both"/>
        <w:rPr>
          <w:rFonts w:ascii="Verdana" w:hAnsi="Verdana"/>
          <w:bCs/>
          <w:sz w:val="20"/>
        </w:rPr>
      </w:pPr>
      <w:r w:rsidRPr="005B4590">
        <w:rPr>
          <w:rFonts w:ascii="Verdana" w:hAnsi="Verdana"/>
          <w:bCs/>
          <w:sz w:val="20"/>
        </w:rPr>
        <w:t>045012          Link Rojo Ks Box 20</w:t>
      </w:r>
    </w:p>
    <w:p w:rsidR="005B4590" w:rsidRPr="005B4590" w:rsidRDefault="005B4590" w:rsidP="005B4590">
      <w:pPr>
        <w:jc w:val="both"/>
        <w:rPr>
          <w:rFonts w:ascii="Verdana" w:hAnsi="Verdana"/>
          <w:bCs/>
          <w:sz w:val="20"/>
        </w:rPr>
      </w:pPr>
      <w:r w:rsidRPr="005B4590">
        <w:rPr>
          <w:rFonts w:ascii="Verdana" w:hAnsi="Verdana"/>
          <w:bCs/>
          <w:sz w:val="20"/>
        </w:rPr>
        <w:t>045013          Apaluza Rojo KS Box 20</w:t>
      </w:r>
    </w:p>
    <w:p w:rsidR="005B4590" w:rsidRPr="005B4590" w:rsidRDefault="005B4590" w:rsidP="005B4590">
      <w:pPr>
        <w:jc w:val="both"/>
        <w:rPr>
          <w:rFonts w:ascii="Verdana" w:hAnsi="Verdana"/>
          <w:bCs/>
          <w:sz w:val="20"/>
        </w:rPr>
      </w:pPr>
      <w:r w:rsidRPr="005B4590">
        <w:rPr>
          <w:rFonts w:ascii="Verdana" w:hAnsi="Verdana"/>
          <w:bCs/>
          <w:sz w:val="20"/>
        </w:rPr>
        <w:t>045014          Apaluza Azul KS Box 20</w:t>
      </w:r>
    </w:p>
    <w:p w:rsidR="005B4590" w:rsidRPr="005B4590" w:rsidRDefault="005B4590" w:rsidP="005B4590">
      <w:pPr>
        <w:jc w:val="both"/>
        <w:rPr>
          <w:rFonts w:ascii="Verdana" w:hAnsi="Verdana"/>
          <w:bCs/>
          <w:sz w:val="20"/>
        </w:rPr>
      </w:pPr>
      <w:r w:rsidRPr="005B4590">
        <w:rPr>
          <w:rFonts w:ascii="Verdana" w:hAnsi="Verdana"/>
          <w:bCs/>
          <w:sz w:val="20"/>
        </w:rPr>
        <w:t>045015          Apaluza Blanco KS Box 20</w:t>
      </w:r>
    </w:p>
    <w:p w:rsidR="005B4590" w:rsidRPr="005B4590" w:rsidRDefault="005B4590" w:rsidP="005B4590">
      <w:pPr>
        <w:jc w:val="both"/>
        <w:rPr>
          <w:rFonts w:ascii="Verdana" w:hAnsi="Verdana"/>
          <w:bCs/>
          <w:sz w:val="20"/>
        </w:rPr>
      </w:pPr>
      <w:r w:rsidRPr="005B4590">
        <w:rPr>
          <w:rFonts w:ascii="Verdana" w:hAnsi="Verdana"/>
          <w:bCs/>
          <w:sz w:val="20"/>
        </w:rPr>
        <w:t>045016          Andaluz Rojo KS Box 20</w:t>
      </w:r>
    </w:p>
    <w:p w:rsidR="005B4590" w:rsidRPr="005B4590" w:rsidRDefault="005B4590" w:rsidP="005B4590">
      <w:pPr>
        <w:jc w:val="both"/>
        <w:rPr>
          <w:rFonts w:ascii="Verdana" w:hAnsi="Verdana"/>
          <w:bCs/>
          <w:sz w:val="20"/>
        </w:rPr>
      </w:pPr>
      <w:r w:rsidRPr="005B4590">
        <w:rPr>
          <w:rFonts w:ascii="Verdana" w:hAnsi="Verdana"/>
          <w:bCs/>
          <w:sz w:val="20"/>
        </w:rPr>
        <w:t>045017          Andaluz Azul KS Box 20</w:t>
      </w:r>
    </w:p>
    <w:p w:rsidR="005B4590" w:rsidRPr="005B4590" w:rsidRDefault="005B4590" w:rsidP="005B4590">
      <w:pPr>
        <w:jc w:val="both"/>
        <w:rPr>
          <w:rFonts w:ascii="Verdana" w:hAnsi="Verdana"/>
          <w:bCs/>
          <w:sz w:val="20"/>
        </w:rPr>
      </w:pPr>
      <w:r w:rsidRPr="005B4590">
        <w:rPr>
          <w:rFonts w:ascii="Verdana" w:hAnsi="Verdana"/>
          <w:bCs/>
          <w:sz w:val="20"/>
        </w:rPr>
        <w:t>045018          Andaluz Blanco KS Box 20</w:t>
      </w:r>
    </w:p>
    <w:p w:rsidR="005B4590" w:rsidRPr="005B4590" w:rsidRDefault="005B4590" w:rsidP="005B4590">
      <w:pPr>
        <w:jc w:val="both"/>
        <w:rPr>
          <w:rFonts w:ascii="Verdana" w:hAnsi="Verdana"/>
          <w:bCs/>
          <w:sz w:val="20"/>
        </w:rPr>
      </w:pPr>
      <w:r w:rsidRPr="005B4590">
        <w:rPr>
          <w:rFonts w:ascii="Verdana" w:hAnsi="Verdana"/>
          <w:bCs/>
          <w:sz w:val="20"/>
        </w:rPr>
        <w:t>045019          Indy Rojo KS Box 20</w:t>
      </w:r>
    </w:p>
    <w:p w:rsidR="005B4590" w:rsidRPr="005B4590" w:rsidRDefault="005B4590" w:rsidP="005B4590">
      <w:pPr>
        <w:jc w:val="both"/>
        <w:rPr>
          <w:rFonts w:ascii="Verdana" w:hAnsi="Verdana"/>
          <w:bCs/>
          <w:sz w:val="20"/>
        </w:rPr>
      </w:pPr>
      <w:r w:rsidRPr="005B4590">
        <w:rPr>
          <w:rFonts w:ascii="Verdana" w:hAnsi="Verdana"/>
          <w:bCs/>
          <w:sz w:val="20"/>
        </w:rPr>
        <w:t>045020          Indy Azul KS Box 20</w:t>
      </w:r>
    </w:p>
    <w:p w:rsidR="005B4590" w:rsidRPr="005B4590" w:rsidRDefault="005B4590" w:rsidP="005B4590">
      <w:pPr>
        <w:jc w:val="both"/>
        <w:rPr>
          <w:rFonts w:ascii="Verdana" w:hAnsi="Verdana"/>
          <w:bCs/>
          <w:sz w:val="20"/>
        </w:rPr>
      </w:pPr>
      <w:r w:rsidRPr="005B4590">
        <w:rPr>
          <w:rFonts w:ascii="Verdana" w:hAnsi="Verdana"/>
          <w:bCs/>
          <w:sz w:val="20"/>
        </w:rPr>
        <w:lastRenderedPageBreak/>
        <w:t>045021          Indy Blanco KS Box 20</w:t>
      </w:r>
    </w:p>
    <w:p w:rsidR="005B4590" w:rsidRPr="005B4590" w:rsidRDefault="005B4590" w:rsidP="005B4590">
      <w:pPr>
        <w:jc w:val="both"/>
        <w:rPr>
          <w:rFonts w:ascii="Verdana" w:hAnsi="Verdana"/>
          <w:bCs/>
          <w:sz w:val="20"/>
        </w:rPr>
      </w:pPr>
      <w:r w:rsidRPr="005B4590">
        <w:rPr>
          <w:rFonts w:ascii="Verdana" w:hAnsi="Verdana"/>
          <w:bCs/>
          <w:sz w:val="20"/>
        </w:rPr>
        <w:t>045022          Maverick Rojo KS Box 20</w:t>
      </w:r>
    </w:p>
    <w:p w:rsidR="005B4590" w:rsidRPr="005B4590" w:rsidRDefault="005B4590" w:rsidP="005B4590">
      <w:pPr>
        <w:jc w:val="both"/>
        <w:rPr>
          <w:rFonts w:ascii="Verdana" w:hAnsi="Verdana"/>
          <w:bCs/>
          <w:sz w:val="20"/>
        </w:rPr>
      </w:pPr>
      <w:r w:rsidRPr="005B4590">
        <w:rPr>
          <w:rFonts w:ascii="Verdana" w:hAnsi="Verdana"/>
          <w:bCs/>
          <w:sz w:val="20"/>
        </w:rPr>
        <w:t>045023          Maverick Azul KS Box 20</w:t>
      </w:r>
    </w:p>
    <w:p w:rsidR="005B4590" w:rsidRPr="005B4590" w:rsidRDefault="005B4590" w:rsidP="005B4590">
      <w:pPr>
        <w:jc w:val="both"/>
        <w:rPr>
          <w:rFonts w:ascii="Verdana" w:hAnsi="Verdana"/>
          <w:bCs/>
          <w:sz w:val="20"/>
        </w:rPr>
      </w:pPr>
      <w:r w:rsidRPr="005B4590">
        <w:rPr>
          <w:rFonts w:ascii="Verdana" w:hAnsi="Verdana"/>
          <w:bCs/>
          <w:sz w:val="20"/>
        </w:rPr>
        <w:t>045024          Maverick Blanco KS Box 20</w:t>
      </w:r>
    </w:p>
    <w:p w:rsidR="005B4590" w:rsidRPr="005B4590" w:rsidRDefault="005B4590" w:rsidP="005B4590">
      <w:pPr>
        <w:jc w:val="both"/>
        <w:rPr>
          <w:rFonts w:ascii="Verdana" w:hAnsi="Verdana"/>
          <w:bCs/>
          <w:sz w:val="20"/>
        </w:rPr>
      </w:pPr>
      <w:r w:rsidRPr="005B4590">
        <w:rPr>
          <w:rFonts w:ascii="Verdana" w:hAnsi="Verdana"/>
          <w:bCs/>
          <w:sz w:val="20"/>
        </w:rPr>
        <w:t>045025          Palenque Rojo KS Box 20</w:t>
      </w:r>
    </w:p>
    <w:p w:rsidR="005B4590" w:rsidRPr="005B4590" w:rsidRDefault="005B4590" w:rsidP="005B4590">
      <w:pPr>
        <w:jc w:val="both"/>
        <w:rPr>
          <w:rFonts w:ascii="Verdana" w:hAnsi="Verdana"/>
          <w:bCs/>
          <w:sz w:val="20"/>
        </w:rPr>
      </w:pPr>
      <w:r w:rsidRPr="005B4590">
        <w:rPr>
          <w:rFonts w:ascii="Verdana" w:hAnsi="Verdana"/>
          <w:bCs/>
          <w:sz w:val="20"/>
        </w:rPr>
        <w:t>045026          Palenque Azul KS Box 20</w:t>
      </w:r>
    </w:p>
    <w:p w:rsidR="005B4590" w:rsidRPr="005B4590" w:rsidRDefault="005B4590" w:rsidP="005B4590">
      <w:pPr>
        <w:jc w:val="both"/>
        <w:rPr>
          <w:rFonts w:ascii="Verdana" w:hAnsi="Verdana"/>
          <w:bCs/>
          <w:sz w:val="20"/>
        </w:rPr>
      </w:pPr>
      <w:r w:rsidRPr="005B4590">
        <w:rPr>
          <w:rFonts w:ascii="Verdana" w:hAnsi="Verdana"/>
          <w:bCs/>
          <w:sz w:val="20"/>
        </w:rPr>
        <w:t>045027          Palenque Blanco KS Box 20</w:t>
      </w:r>
    </w:p>
    <w:p w:rsidR="005B4590" w:rsidRPr="005B4590" w:rsidRDefault="005B4590" w:rsidP="005B4590">
      <w:pPr>
        <w:jc w:val="both"/>
        <w:rPr>
          <w:rFonts w:ascii="Verdana" w:hAnsi="Verdana"/>
          <w:bCs/>
          <w:sz w:val="20"/>
        </w:rPr>
      </w:pPr>
      <w:r w:rsidRPr="005B4590">
        <w:rPr>
          <w:rFonts w:ascii="Verdana" w:hAnsi="Verdana"/>
          <w:bCs/>
          <w:sz w:val="20"/>
        </w:rPr>
        <w:t>045028          Palenque Dorado KS Box 20</w:t>
      </w:r>
    </w:p>
    <w:p w:rsidR="005B4590" w:rsidRPr="005B4590" w:rsidRDefault="005B4590" w:rsidP="005B4590">
      <w:pPr>
        <w:jc w:val="both"/>
        <w:rPr>
          <w:rFonts w:ascii="Verdana" w:hAnsi="Verdana"/>
          <w:bCs/>
          <w:sz w:val="20"/>
        </w:rPr>
      </w:pPr>
      <w:r w:rsidRPr="005B4590">
        <w:rPr>
          <w:rFonts w:ascii="Verdana" w:hAnsi="Verdana"/>
          <w:bCs/>
          <w:sz w:val="20"/>
        </w:rPr>
        <w:t>045029          Roma Rojo KS Box 20</w:t>
      </w:r>
    </w:p>
    <w:p w:rsidR="005B4590" w:rsidRPr="005B4590" w:rsidRDefault="005B4590" w:rsidP="005B4590">
      <w:pPr>
        <w:jc w:val="both"/>
        <w:rPr>
          <w:rFonts w:ascii="Verdana" w:hAnsi="Verdana"/>
          <w:bCs/>
          <w:sz w:val="20"/>
        </w:rPr>
      </w:pPr>
      <w:r w:rsidRPr="005B4590">
        <w:rPr>
          <w:rFonts w:ascii="Verdana" w:hAnsi="Verdana"/>
          <w:bCs/>
          <w:sz w:val="20"/>
        </w:rPr>
        <w:t>045030          Roma Azul KS Box 20</w:t>
      </w:r>
    </w:p>
    <w:p w:rsidR="005B4590" w:rsidRPr="005B4590" w:rsidRDefault="005B4590" w:rsidP="005B4590">
      <w:pPr>
        <w:jc w:val="both"/>
        <w:rPr>
          <w:rFonts w:ascii="Verdana" w:hAnsi="Verdana"/>
          <w:bCs/>
          <w:sz w:val="20"/>
        </w:rPr>
      </w:pPr>
      <w:r w:rsidRPr="005B4590">
        <w:rPr>
          <w:rFonts w:ascii="Verdana" w:hAnsi="Verdana"/>
          <w:bCs/>
          <w:sz w:val="20"/>
        </w:rPr>
        <w:t>045031          Roma Blanco KS Box 20</w:t>
      </w:r>
    </w:p>
    <w:p w:rsidR="005B4590" w:rsidRPr="005B4590" w:rsidRDefault="005B4590" w:rsidP="005B4590">
      <w:pPr>
        <w:jc w:val="both"/>
        <w:rPr>
          <w:rFonts w:ascii="Verdana" w:hAnsi="Verdana"/>
          <w:bCs/>
          <w:sz w:val="20"/>
        </w:rPr>
      </w:pPr>
      <w:r w:rsidRPr="005B4590">
        <w:rPr>
          <w:rFonts w:ascii="Verdana" w:hAnsi="Verdana"/>
          <w:bCs/>
          <w:sz w:val="20"/>
        </w:rPr>
        <w:t>045032          Bahrein Rojo KS Box 20</w:t>
      </w:r>
    </w:p>
    <w:p w:rsidR="005B4590" w:rsidRPr="005B4590" w:rsidRDefault="005B4590" w:rsidP="005B4590">
      <w:pPr>
        <w:jc w:val="both"/>
        <w:rPr>
          <w:rFonts w:ascii="Verdana" w:hAnsi="Verdana"/>
          <w:bCs/>
          <w:sz w:val="20"/>
        </w:rPr>
      </w:pPr>
      <w:r w:rsidRPr="005B4590">
        <w:rPr>
          <w:rFonts w:ascii="Verdana" w:hAnsi="Verdana"/>
          <w:bCs/>
          <w:sz w:val="20"/>
        </w:rPr>
        <w:t>045033          Bahrein Azul KS Box 20</w:t>
      </w:r>
    </w:p>
    <w:p w:rsidR="005B4590" w:rsidRPr="005B4590" w:rsidRDefault="005B4590" w:rsidP="005B4590">
      <w:pPr>
        <w:jc w:val="both"/>
        <w:rPr>
          <w:rFonts w:ascii="Verdana" w:hAnsi="Verdana"/>
          <w:bCs/>
          <w:sz w:val="20"/>
        </w:rPr>
      </w:pPr>
      <w:r w:rsidRPr="005B4590">
        <w:rPr>
          <w:rFonts w:ascii="Verdana" w:hAnsi="Verdana"/>
          <w:bCs/>
          <w:sz w:val="20"/>
        </w:rPr>
        <w:t>045034          Bahrein Blanco KS Box 20</w:t>
      </w:r>
    </w:p>
    <w:p w:rsidR="005B4590" w:rsidRPr="005B4590" w:rsidRDefault="005B4590" w:rsidP="005B4590">
      <w:pPr>
        <w:jc w:val="both"/>
        <w:rPr>
          <w:rFonts w:ascii="Verdana" w:hAnsi="Verdana"/>
          <w:bCs/>
          <w:sz w:val="20"/>
        </w:rPr>
      </w:pPr>
      <w:r w:rsidRPr="005B4590">
        <w:rPr>
          <w:rFonts w:ascii="Verdana" w:hAnsi="Verdana"/>
          <w:bCs/>
          <w:sz w:val="20"/>
        </w:rPr>
        <w:t>045035          Bahrein Dorado KS Box 20</w:t>
      </w:r>
    </w:p>
    <w:p w:rsidR="005B4590" w:rsidRPr="005B4590" w:rsidRDefault="005B4590" w:rsidP="005B4590">
      <w:pPr>
        <w:jc w:val="both"/>
        <w:rPr>
          <w:rFonts w:ascii="Verdana" w:hAnsi="Verdana"/>
          <w:bCs/>
          <w:sz w:val="20"/>
        </w:rPr>
      </w:pPr>
      <w:r w:rsidRPr="005B4590">
        <w:rPr>
          <w:rFonts w:ascii="Verdana" w:hAnsi="Verdana"/>
          <w:bCs/>
          <w:sz w:val="20"/>
        </w:rPr>
        <w:t>045036          Lusitano Rojo KS Box 20</w:t>
      </w:r>
    </w:p>
    <w:p w:rsidR="005B4590" w:rsidRPr="005B4590" w:rsidRDefault="005B4590" w:rsidP="005B4590">
      <w:pPr>
        <w:jc w:val="both"/>
        <w:rPr>
          <w:rFonts w:ascii="Verdana" w:hAnsi="Verdana"/>
          <w:bCs/>
          <w:sz w:val="20"/>
        </w:rPr>
      </w:pPr>
      <w:r w:rsidRPr="005B4590">
        <w:rPr>
          <w:rFonts w:ascii="Verdana" w:hAnsi="Verdana"/>
          <w:bCs/>
          <w:sz w:val="20"/>
        </w:rPr>
        <w:t>045037          Lusitano Azul KS Box 20</w:t>
      </w:r>
    </w:p>
    <w:p w:rsidR="005B4590" w:rsidRPr="005B4590" w:rsidRDefault="005B4590" w:rsidP="005B4590">
      <w:pPr>
        <w:jc w:val="both"/>
        <w:rPr>
          <w:rFonts w:ascii="Verdana" w:hAnsi="Verdana"/>
          <w:bCs/>
          <w:sz w:val="20"/>
        </w:rPr>
      </w:pPr>
      <w:r w:rsidRPr="005B4590">
        <w:rPr>
          <w:rFonts w:ascii="Verdana" w:hAnsi="Verdana"/>
          <w:bCs/>
          <w:sz w:val="20"/>
        </w:rPr>
        <w:t>045038          Lusitano Blanco KS Box 20</w:t>
      </w:r>
    </w:p>
    <w:p w:rsidR="005B4590" w:rsidRPr="005B4590" w:rsidRDefault="005B4590" w:rsidP="005B4590">
      <w:pPr>
        <w:jc w:val="both"/>
        <w:rPr>
          <w:rFonts w:ascii="Verdana" w:hAnsi="Verdana"/>
          <w:bCs/>
          <w:sz w:val="20"/>
        </w:rPr>
      </w:pPr>
      <w:r w:rsidRPr="005B4590">
        <w:rPr>
          <w:rFonts w:ascii="Verdana" w:hAnsi="Verdana"/>
          <w:bCs/>
          <w:sz w:val="20"/>
        </w:rPr>
        <w:t>045039          Santorini Rojo KS Box 20</w:t>
      </w:r>
    </w:p>
    <w:p w:rsidR="005B4590" w:rsidRPr="005B4590" w:rsidRDefault="005B4590" w:rsidP="005B4590">
      <w:pPr>
        <w:jc w:val="both"/>
        <w:rPr>
          <w:rFonts w:ascii="Verdana" w:hAnsi="Verdana"/>
          <w:bCs/>
          <w:sz w:val="20"/>
        </w:rPr>
      </w:pPr>
      <w:r w:rsidRPr="005B4590">
        <w:rPr>
          <w:rFonts w:ascii="Verdana" w:hAnsi="Verdana"/>
          <w:bCs/>
          <w:sz w:val="20"/>
        </w:rPr>
        <w:t>045040          Santorini Blanco KS Box 20</w:t>
      </w:r>
    </w:p>
    <w:p w:rsidR="005B4590" w:rsidRPr="005B4590" w:rsidRDefault="005B4590" w:rsidP="005B4590">
      <w:pPr>
        <w:jc w:val="both"/>
        <w:rPr>
          <w:rFonts w:ascii="Verdana" w:hAnsi="Verdana"/>
          <w:bCs/>
          <w:sz w:val="20"/>
        </w:rPr>
      </w:pPr>
      <w:r w:rsidRPr="005B4590">
        <w:rPr>
          <w:rFonts w:ascii="Verdana" w:hAnsi="Verdana"/>
          <w:bCs/>
          <w:sz w:val="20"/>
        </w:rPr>
        <w:t>045041          Link Azul KS Box 20</w:t>
      </w:r>
    </w:p>
    <w:p w:rsidR="005B4590" w:rsidRPr="005B4590" w:rsidRDefault="005B4590" w:rsidP="005B4590">
      <w:pPr>
        <w:jc w:val="both"/>
        <w:rPr>
          <w:rFonts w:ascii="Verdana" w:hAnsi="Verdana"/>
          <w:bCs/>
          <w:sz w:val="20"/>
        </w:rPr>
      </w:pPr>
      <w:r w:rsidRPr="005B4590">
        <w:rPr>
          <w:rFonts w:ascii="Verdana" w:hAnsi="Verdana"/>
          <w:bCs/>
          <w:sz w:val="20"/>
        </w:rPr>
        <w:t>045042          Link Blanco KS Box 20</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045043          Link Negro KS Box 20</w:t>
      </w:r>
    </w:p>
    <w:p w:rsidR="005B4590" w:rsidRPr="005B4590" w:rsidRDefault="005B4590" w:rsidP="005B4590">
      <w:pPr>
        <w:jc w:val="both"/>
        <w:rPr>
          <w:rFonts w:ascii="Verdana" w:hAnsi="Verdana"/>
          <w:bCs/>
          <w:sz w:val="20"/>
        </w:rPr>
      </w:pPr>
      <w:r w:rsidRPr="005B4590">
        <w:rPr>
          <w:rFonts w:ascii="Verdana" w:hAnsi="Verdana"/>
          <w:bCs/>
          <w:sz w:val="20"/>
        </w:rPr>
        <w:t>045044          Cali Rojo KS Box 20</w:t>
      </w:r>
    </w:p>
    <w:p w:rsidR="005B4590" w:rsidRPr="005B4590" w:rsidRDefault="005B4590" w:rsidP="005B4590">
      <w:pPr>
        <w:jc w:val="both"/>
        <w:rPr>
          <w:rFonts w:ascii="Verdana" w:hAnsi="Verdana"/>
          <w:bCs/>
          <w:sz w:val="20"/>
        </w:rPr>
      </w:pPr>
      <w:r w:rsidRPr="005B4590">
        <w:rPr>
          <w:rFonts w:ascii="Verdana" w:hAnsi="Verdana"/>
          <w:bCs/>
          <w:sz w:val="20"/>
        </w:rPr>
        <w:t>045045          Cali Azul KS Box 20</w:t>
      </w:r>
    </w:p>
    <w:p w:rsidR="005B4590" w:rsidRPr="005B4590" w:rsidRDefault="005B4590" w:rsidP="005B4590">
      <w:pPr>
        <w:jc w:val="both"/>
        <w:rPr>
          <w:rFonts w:ascii="Verdana" w:hAnsi="Verdana"/>
          <w:bCs/>
          <w:sz w:val="20"/>
        </w:rPr>
      </w:pPr>
      <w:r w:rsidRPr="005B4590">
        <w:rPr>
          <w:rFonts w:ascii="Verdana" w:hAnsi="Verdana"/>
          <w:bCs/>
          <w:sz w:val="20"/>
        </w:rPr>
        <w:t>045046          Cali Blanco KS Box 20</w:t>
      </w:r>
    </w:p>
    <w:p w:rsidR="005B4590" w:rsidRPr="005B4590" w:rsidRDefault="005B4590" w:rsidP="005B4590">
      <w:pPr>
        <w:jc w:val="both"/>
        <w:rPr>
          <w:rFonts w:ascii="Verdana" w:hAnsi="Verdana"/>
          <w:bCs/>
          <w:sz w:val="20"/>
        </w:rPr>
      </w:pPr>
      <w:r w:rsidRPr="005B4590">
        <w:rPr>
          <w:rFonts w:ascii="Verdana" w:hAnsi="Verdana"/>
          <w:bCs/>
          <w:sz w:val="20"/>
        </w:rPr>
        <w:lastRenderedPageBreak/>
        <w:t>045047          Charlotte Rojo KS Box 20</w:t>
      </w:r>
    </w:p>
    <w:p w:rsidR="005B4590" w:rsidRPr="005B4590" w:rsidRDefault="005B4590" w:rsidP="005B4590">
      <w:pPr>
        <w:jc w:val="both"/>
        <w:rPr>
          <w:rFonts w:ascii="Verdana" w:hAnsi="Verdana"/>
          <w:bCs/>
          <w:sz w:val="20"/>
        </w:rPr>
      </w:pPr>
      <w:r w:rsidRPr="005B4590">
        <w:rPr>
          <w:rFonts w:ascii="Verdana" w:hAnsi="Verdana"/>
          <w:bCs/>
          <w:sz w:val="20"/>
        </w:rPr>
        <w:t>045048          Charlotte Rosa KS Box 20</w:t>
      </w:r>
    </w:p>
    <w:p w:rsidR="005B4590" w:rsidRPr="005B4590" w:rsidRDefault="005B4590" w:rsidP="005B4590">
      <w:pPr>
        <w:jc w:val="both"/>
        <w:rPr>
          <w:rFonts w:ascii="Verdana" w:hAnsi="Verdana"/>
          <w:bCs/>
          <w:sz w:val="20"/>
        </w:rPr>
      </w:pPr>
      <w:r w:rsidRPr="005B4590">
        <w:rPr>
          <w:rFonts w:ascii="Verdana" w:hAnsi="Verdana"/>
          <w:bCs/>
          <w:sz w:val="20"/>
        </w:rPr>
        <w:t>045049          Charlotte Azul KS Box 20</w:t>
      </w:r>
    </w:p>
    <w:p w:rsidR="005B4590" w:rsidRPr="005B4590" w:rsidRDefault="005B4590" w:rsidP="005B4590">
      <w:pPr>
        <w:jc w:val="both"/>
        <w:rPr>
          <w:rFonts w:ascii="Verdana" w:hAnsi="Verdana"/>
          <w:bCs/>
          <w:sz w:val="20"/>
        </w:rPr>
      </w:pPr>
      <w:r w:rsidRPr="005B4590">
        <w:rPr>
          <w:rFonts w:ascii="Verdana" w:hAnsi="Verdana"/>
          <w:bCs/>
          <w:sz w:val="20"/>
        </w:rPr>
        <w:t>045050          Charlotte Blanco KS Box 20</w:t>
      </w:r>
    </w:p>
    <w:p w:rsidR="005B4590" w:rsidRPr="005B4590" w:rsidRDefault="005B4590" w:rsidP="005B4590">
      <w:pPr>
        <w:jc w:val="both"/>
        <w:rPr>
          <w:rFonts w:ascii="Verdana" w:hAnsi="Verdana"/>
          <w:bCs/>
          <w:sz w:val="20"/>
        </w:rPr>
      </w:pPr>
      <w:r w:rsidRPr="005B4590">
        <w:rPr>
          <w:rFonts w:ascii="Verdana" w:hAnsi="Verdana"/>
          <w:bCs/>
          <w:sz w:val="20"/>
        </w:rPr>
        <w:t>045051          Almirante Rojo KS Box 20</w:t>
      </w:r>
    </w:p>
    <w:p w:rsidR="005B4590" w:rsidRPr="005B4590" w:rsidRDefault="005B4590" w:rsidP="005B4590">
      <w:pPr>
        <w:jc w:val="both"/>
        <w:rPr>
          <w:rFonts w:ascii="Verdana" w:hAnsi="Verdana"/>
          <w:bCs/>
          <w:sz w:val="20"/>
        </w:rPr>
      </w:pPr>
      <w:r w:rsidRPr="005B4590">
        <w:rPr>
          <w:rFonts w:ascii="Verdana" w:hAnsi="Verdana"/>
          <w:bCs/>
          <w:sz w:val="20"/>
        </w:rPr>
        <w:t>045052          Almirante Azul KS Box 20</w:t>
      </w:r>
    </w:p>
    <w:p w:rsidR="005B4590" w:rsidRPr="005B4590" w:rsidRDefault="005B4590" w:rsidP="005B4590">
      <w:pPr>
        <w:jc w:val="both"/>
        <w:rPr>
          <w:rFonts w:ascii="Verdana" w:hAnsi="Verdana"/>
          <w:bCs/>
          <w:sz w:val="20"/>
        </w:rPr>
      </w:pPr>
      <w:r w:rsidRPr="005B4590">
        <w:rPr>
          <w:rFonts w:ascii="Verdana" w:hAnsi="Verdana"/>
          <w:bCs/>
          <w:sz w:val="20"/>
        </w:rPr>
        <w:t>045053          Almirante Blanco KS Box 20</w:t>
      </w:r>
    </w:p>
    <w:p w:rsidR="005B4590" w:rsidRPr="005B4590" w:rsidRDefault="005B4590" w:rsidP="005B4590">
      <w:pPr>
        <w:jc w:val="both"/>
        <w:rPr>
          <w:rFonts w:ascii="Verdana" w:hAnsi="Verdana"/>
          <w:bCs/>
          <w:sz w:val="20"/>
        </w:rPr>
      </w:pPr>
      <w:r w:rsidRPr="005B4590">
        <w:rPr>
          <w:rFonts w:ascii="Verdana" w:hAnsi="Verdana"/>
          <w:bCs/>
          <w:sz w:val="20"/>
        </w:rPr>
        <w:t>045054          Cherokee Rojo KS Box 20</w:t>
      </w:r>
    </w:p>
    <w:p w:rsidR="005B4590" w:rsidRPr="005B4590" w:rsidRDefault="005B4590" w:rsidP="005B4590">
      <w:pPr>
        <w:jc w:val="both"/>
        <w:rPr>
          <w:rFonts w:ascii="Verdana" w:hAnsi="Verdana"/>
          <w:bCs/>
          <w:sz w:val="20"/>
        </w:rPr>
      </w:pPr>
      <w:r w:rsidRPr="005B4590">
        <w:rPr>
          <w:rFonts w:ascii="Verdana" w:hAnsi="Verdana"/>
          <w:bCs/>
          <w:sz w:val="20"/>
        </w:rPr>
        <w:t>045055          Cherokee Azul KS Box 20</w:t>
      </w:r>
    </w:p>
    <w:p w:rsidR="005B4590" w:rsidRPr="005B4590" w:rsidRDefault="005B4590" w:rsidP="005B4590">
      <w:pPr>
        <w:jc w:val="both"/>
        <w:rPr>
          <w:rFonts w:ascii="Verdana" w:hAnsi="Verdana"/>
          <w:bCs/>
          <w:sz w:val="20"/>
        </w:rPr>
      </w:pPr>
      <w:r w:rsidRPr="005B4590">
        <w:rPr>
          <w:rFonts w:ascii="Verdana" w:hAnsi="Verdana"/>
          <w:bCs/>
          <w:sz w:val="20"/>
        </w:rPr>
        <w:t>045056          Cherokee Blanco KS Box 20</w:t>
      </w:r>
    </w:p>
    <w:p w:rsidR="005B4590" w:rsidRPr="005B4590" w:rsidRDefault="005B4590" w:rsidP="005B4590">
      <w:pPr>
        <w:jc w:val="both"/>
        <w:rPr>
          <w:rFonts w:ascii="Verdana" w:hAnsi="Verdana"/>
          <w:bCs/>
          <w:sz w:val="20"/>
        </w:rPr>
      </w:pPr>
      <w:r w:rsidRPr="005B4590">
        <w:rPr>
          <w:rFonts w:ascii="Verdana" w:hAnsi="Verdana"/>
          <w:bCs/>
          <w:sz w:val="20"/>
        </w:rPr>
        <w:t>045057          Cherokee Negro KS Box 20</w:t>
      </w:r>
    </w:p>
    <w:p w:rsidR="005B4590" w:rsidRPr="005B4590" w:rsidRDefault="005B4590" w:rsidP="005B4590">
      <w:pPr>
        <w:jc w:val="both"/>
        <w:rPr>
          <w:rFonts w:ascii="Verdana" w:hAnsi="Verdana"/>
          <w:bCs/>
          <w:sz w:val="20"/>
        </w:rPr>
      </w:pPr>
      <w:r w:rsidRPr="005B4590">
        <w:rPr>
          <w:rFonts w:ascii="Verdana" w:hAnsi="Verdana"/>
          <w:bCs/>
          <w:sz w:val="20"/>
        </w:rPr>
        <w:t>045058          Malaga Rojo KS Box 20</w:t>
      </w:r>
    </w:p>
    <w:p w:rsidR="005B4590" w:rsidRPr="005B4590" w:rsidRDefault="005B4590" w:rsidP="005B4590">
      <w:pPr>
        <w:jc w:val="both"/>
        <w:rPr>
          <w:rFonts w:ascii="Verdana" w:hAnsi="Verdana"/>
          <w:bCs/>
          <w:sz w:val="20"/>
        </w:rPr>
      </w:pPr>
      <w:r w:rsidRPr="005B4590">
        <w:rPr>
          <w:rFonts w:ascii="Verdana" w:hAnsi="Verdana"/>
          <w:bCs/>
          <w:sz w:val="20"/>
        </w:rPr>
        <w:t>045059          Malaga Azul KS Box 20</w:t>
      </w:r>
    </w:p>
    <w:p w:rsidR="005B4590" w:rsidRPr="005B4590" w:rsidRDefault="005B4590" w:rsidP="005B4590">
      <w:pPr>
        <w:jc w:val="both"/>
        <w:rPr>
          <w:rFonts w:ascii="Verdana" w:hAnsi="Verdana"/>
          <w:bCs/>
          <w:sz w:val="20"/>
        </w:rPr>
      </w:pPr>
      <w:r w:rsidRPr="005B4590">
        <w:rPr>
          <w:rFonts w:ascii="Verdana" w:hAnsi="Verdana"/>
          <w:bCs/>
          <w:sz w:val="20"/>
        </w:rPr>
        <w:t>045060          Malaga Blanco KS Box 20</w:t>
      </w:r>
    </w:p>
    <w:p w:rsidR="005B4590" w:rsidRPr="005B4590" w:rsidRDefault="005B4590" w:rsidP="005B4590">
      <w:pPr>
        <w:jc w:val="both"/>
        <w:rPr>
          <w:rFonts w:ascii="Verdana" w:hAnsi="Verdana"/>
          <w:bCs/>
          <w:sz w:val="20"/>
        </w:rPr>
      </w:pPr>
      <w:r w:rsidRPr="005B4590">
        <w:rPr>
          <w:rFonts w:ascii="Verdana" w:hAnsi="Verdana"/>
          <w:bCs/>
          <w:sz w:val="20"/>
        </w:rPr>
        <w:t>045061          Aniversario Rojo KS Box 20</w:t>
      </w:r>
    </w:p>
    <w:p w:rsidR="005B4590" w:rsidRPr="005B4590" w:rsidRDefault="005B4590" w:rsidP="005B4590">
      <w:pPr>
        <w:jc w:val="both"/>
        <w:rPr>
          <w:rFonts w:ascii="Verdana" w:hAnsi="Verdana"/>
          <w:bCs/>
          <w:sz w:val="20"/>
        </w:rPr>
      </w:pPr>
      <w:r w:rsidRPr="005B4590">
        <w:rPr>
          <w:rFonts w:ascii="Verdana" w:hAnsi="Verdana"/>
          <w:bCs/>
          <w:sz w:val="20"/>
        </w:rPr>
        <w:t>045062          Aniversario Azul KS Box 20</w:t>
      </w:r>
    </w:p>
    <w:p w:rsidR="005B4590" w:rsidRPr="005B4590" w:rsidRDefault="005B4590" w:rsidP="005B4590">
      <w:pPr>
        <w:jc w:val="both"/>
        <w:rPr>
          <w:rFonts w:ascii="Verdana" w:hAnsi="Verdana"/>
          <w:bCs/>
          <w:sz w:val="20"/>
        </w:rPr>
      </w:pPr>
      <w:r w:rsidRPr="005B4590">
        <w:rPr>
          <w:rFonts w:ascii="Verdana" w:hAnsi="Verdana"/>
          <w:bCs/>
          <w:sz w:val="20"/>
        </w:rPr>
        <w:t>045064          Link Ice Fusion KS Box 20</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2077048667"/>
              <w:rPr>
                <w:rFonts w:ascii="Verdana" w:hAnsi="Verdana"/>
                <w:bCs/>
                <w:sz w:val="20"/>
              </w:rPr>
            </w:pPr>
            <w:r w:rsidRPr="005B4590">
              <w:rPr>
                <w:rFonts w:ascii="Verdana" w:hAnsi="Verdana"/>
                <w:b/>
                <w:bCs/>
                <w:sz w:val="20"/>
              </w:rPr>
              <w:t>46.</w:t>
            </w:r>
            <w:r w:rsidRPr="005B4590">
              <w:rPr>
                <w:rFonts w:ascii="Verdana" w:hAnsi="Verdana"/>
                <w:bCs/>
                <w:sz w:val="20"/>
              </w:rPr>
              <w:t>   </w:t>
            </w:r>
            <w:r w:rsidRPr="005B4590">
              <w:rPr>
                <w:rFonts w:ascii="Verdana" w:hAnsi="Verdana"/>
                <w:b/>
                <w:bCs/>
                <w:sz w:val="20"/>
              </w:rPr>
              <w:t>TABACOS DOMINICANOS, S.A DE C.V.,</w:t>
            </w:r>
            <w:r w:rsidRPr="005B4590">
              <w:rPr>
                <w:rFonts w:ascii="Verdana" w:hAnsi="Verdana"/>
                <w:bCs/>
                <w:sz w:val="20"/>
              </w:rPr>
              <w:t>                                                  </w:t>
            </w:r>
            <w:r w:rsidRPr="005B4590">
              <w:rPr>
                <w:rFonts w:ascii="Verdana" w:hAnsi="Verdana"/>
                <w:b/>
                <w:bCs/>
                <w:sz w:val="20"/>
              </w:rPr>
              <w:t>R.F.C. TDO061020QJ1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446001          Yankoff Torpedos 52 x 6''</w:t>
      </w:r>
    </w:p>
    <w:p w:rsidR="005B4590" w:rsidRPr="005B4590" w:rsidRDefault="005B4590" w:rsidP="005B4590">
      <w:pPr>
        <w:jc w:val="both"/>
        <w:rPr>
          <w:rFonts w:ascii="Verdana" w:hAnsi="Verdana"/>
          <w:bCs/>
          <w:sz w:val="20"/>
        </w:rPr>
      </w:pPr>
      <w:r w:rsidRPr="005B4590">
        <w:rPr>
          <w:rFonts w:ascii="Verdana" w:hAnsi="Verdana"/>
          <w:bCs/>
          <w:sz w:val="20"/>
        </w:rPr>
        <w:t>446002          Yankoff Churchills 48 x 7''</w:t>
      </w:r>
    </w:p>
    <w:p w:rsidR="005B4590" w:rsidRPr="005B4590" w:rsidRDefault="005B4590" w:rsidP="005B4590">
      <w:pPr>
        <w:jc w:val="both"/>
        <w:rPr>
          <w:rFonts w:ascii="Verdana" w:hAnsi="Verdana"/>
          <w:bCs/>
          <w:sz w:val="20"/>
        </w:rPr>
      </w:pPr>
      <w:r w:rsidRPr="005B4590">
        <w:rPr>
          <w:rFonts w:ascii="Verdana" w:hAnsi="Verdana"/>
          <w:bCs/>
          <w:sz w:val="20"/>
        </w:rPr>
        <w:t>446003          Yankoff Robustos 50 x 5''</w:t>
      </w:r>
    </w:p>
    <w:p w:rsidR="005B4590" w:rsidRPr="005B4590" w:rsidRDefault="005B4590" w:rsidP="005B4590">
      <w:pPr>
        <w:jc w:val="both"/>
        <w:rPr>
          <w:rFonts w:ascii="Verdana" w:hAnsi="Verdana"/>
          <w:bCs/>
          <w:sz w:val="20"/>
        </w:rPr>
      </w:pPr>
      <w:r w:rsidRPr="005B4590">
        <w:rPr>
          <w:rFonts w:ascii="Verdana" w:hAnsi="Verdana"/>
          <w:bCs/>
          <w:sz w:val="20"/>
        </w:rPr>
        <w:t>446004          Yankoff Coronas 43 x 6''</w:t>
      </w:r>
    </w:p>
    <w:p w:rsidR="005B4590" w:rsidRPr="005B4590" w:rsidRDefault="005B4590" w:rsidP="005B4590">
      <w:pPr>
        <w:jc w:val="both"/>
        <w:rPr>
          <w:rFonts w:ascii="Verdana" w:hAnsi="Verdana"/>
          <w:bCs/>
          <w:sz w:val="20"/>
        </w:rPr>
      </w:pPr>
      <w:r w:rsidRPr="005B4590">
        <w:rPr>
          <w:rFonts w:ascii="Verdana" w:hAnsi="Verdana"/>
          <w:bCs/>
          <w:sz w:val="20"/>
        </w:rPr>
        <w:t>446005          Abam Torpedos 52 x 6''</w:t>
      </w:r>
    </w:p>
    <w:p w:rsidR="005B4590" w:rsidRPr="005B4590" w:rsidRDefault="005B4590" w:rsidP="005B4590">
      <w:pPr>
        <w:jc w:val="both"/>
        <w:rPr>
          <w:rFonts w:ascii="Verdana" w:hAnsi="Verdana"/>
          <w:bCs/>
          <w:sz w:val="20"/>
        </w:rPr>
      </w:pPr>
      <w:r w:rsidRPr="005B4590">
        <w:rPr>
          <w:rFonts w:ascii="Verdana" w:hAnsi="Verdana"/>
          <w:bCs/>
          <w:sz w:val="20"/>
        </w:rPr>
        <w:lastRenderedPageBreak/>
        <w:t>446006          Abam Churchills 48 x 7''</w:t>
      </w:r>
    </w:p>
    <w:p w:rsidR="005B4590" w:rsidRPr="005B4590" w:rsidRDefault="005B4590" w:rsidP="005B4590">
      <w:pPr>
        <w:jc w:val="both"/>
        <w:rPr>
          <w:rFonts w:ascii="Verdana" w:hAnsi="Verdana"/>
          <w:bCs/>
          <w:sz w:val="20"/>
        </w:rPr>
      </w:pPr>
      <w:r w:rsidRPr="005B4590">
        <w:rPr>
          <w:rFonts w:ascii="Verdana" w:hAnsi="Verdana"/>
          <w:bCs/>
          <w:sz w:val="20"/>
        </w:rPr>
        <w:t>446007          Abam Robustos 50 x 5''</w:t>
      </w:r>
    </w:p>
    <w:p w:rsidR="005B4590" w:rsidRPr="005B4590" w:rsidRDefault="005B4590" w:rsidP="005B4590">
      <w:pPr>
        <w:jc w:val="both"/>
        <w:rPr>
          <w:rFonts w:ascii="Verdana" w:hAnsi="Verdana"/>
          <w:bCs/>
          <w:sz w:val="20"/>
        </w:rPr>
      </w:pPr>
      <w:r w:rsidRPr="005B4590">
        <w:rPr>
          <w:rFonts w:ascii="Verdana" w:hAnsi="Verdana"/>
          <w:bCs/>
          <w:sz w:val="20"/>
        </w:rPr>
        <w:t>446008          Abam Coronas 43 x 6''</w:t>
      </w:r>
    </w:p>
    <w:p w:rsidR="005B4590" w:rsidRPr="005B4590" w:rsidRDefault="005B4590" w:rsidP="005B4590">
      <w:pPr>
        <w:jc w:val="both"/>
        <w:rPr>
          <w:rFonts w:ascii="Verdana" w:hAnsi="Verdana"/>
          <w:bCs/>
          <w:sz w:val="20"/>
        </w:rPr>
      </w:pPr>
      <w:r w:rsidRPr="005B4590">
        <w:rPr>
          <w:rFonts w:ascii="Verdana" w:hAnsi="Verdana"/>
          <w:bCs/>
          <w:sz w:val="20"/>
        </w:rPr>
        <w:t>446009          Abam Doble Corona 50 x 8''</w:t>
      </w:r>
    </w:p>
    <w:p w:rsidR="005B4590" w:rsidRPr="005B4590" w:rsidRDefault="005B4590" w:rsidP="005B4590">
      <w:pPr>
        <w:jc w:val="both"/>
        <w:rPr>
          <w:rFonts w:ascii="Verdana" w:hAnsi="Verdana"/>
          <w:bCs/>
          <w:sz w:val="20"/>
        </w:rPr>
      </w:pPr>
      <w:r w:rsidRPr="005B4590">
        <w:rPr>
          <w:rFonts w:ascii="Verdana" w:hAnsi="Verdana"/>
          <w:bCs/>
          <w:sz w:val="20"/>
        </w:rPr>
        <w:t>446010          Abam Marevas 42 x 5''</w:t>
      </w:r>
    </w:p>
    <w:p w:rsidR="005B4590" w:rsidRPr="005B4590" w:rsidRDefault="005B4590" w:rsidP="005B4590">
      <w:pPr>
        <w:jc w:val="both"/>
        <w:rPr>
          <w:rFonts w:ascii="Verdana" w:hAnsi="Verdana"/>
          <w:bCs/>
          <w:sz w:val="20"/>
        </w:rPr>
      </w:pPr>
      <w:r w:rsidRPr="005B4590">
        <w:rPr>
          <w:rFonts w:ascii="Verdana" w:hAnsi="Verdana"/>
          <w:bCs/>
          <w:sz w:val="20"/>
        </w:rPr>
        <w:t>446011          Abam Gran Corona "A" 47 x 9 ¼''</w:t>
      </w:r>
    </w:p>
    <w:p w:rsidR="005B4590" w:rsidRPr="005B4590" w:rsidRDefault="005B4590" w:rsidP="005B4590">
      <w:pPr>
        <w:jc w:val="both"/>
        <w:rPr>
          <w:rFonts w:ascii="Verdana" w:hAnsi="Verdana"/>
          <w:bCs/>
          <w:sz w:val="20"/>
        </w:rPr>
      </w:pPr>
      <w:r w:rsidRPr="005B4590">
        <w:rPr>
          <w:rFonts w:ascii="Verdana" w:hAnsi="Verdana"/>
          <w:bCs/>
          <w:sz w:val="20"/>
        </w:rPr>
        <w:t>446012          Abam Entreatos 43 x 4''</w:t>
      </w:r>
    </w:p>
    <w:p w:rsidR="005B4590" w:rsidRPr="005B4590" w:rsidRDefault="005B4590" w:rsidP="005B4590">
      <w:pPr>
        <w:jc w:val="both"/>
        <w:rPr>
          <w:rFonts w:ascii="Verdana" w:hAnsi="Verdana"/>
          <w:bCs/>
          <w:sz w:val="20"/>
        </w:rPr>
      </w:pPr>
      <w:r w:rsidRPr="005B4590">
        <w:rPr>
          <w:rFonts w:ascii="Verdana" w:hAnsi="Verdana"/>
          <w:bCs/>
          <w:sz w:val="20"/>
        </w:rPr>
        <w:t>446013          Abam Short Robustos 50 x 4''</w:t>
      </w:r>
    </w:p>
    <w:p w:rsidR="005B4590" w:rsidRPr="005B4590" w:rsidRDefault="005B4590" w:rsidP="005B4590">
      <w:pPr>
        <w:jc w:val="both"/>
        <w:rPr>
          <w:rFonts w:ascii="Verdana" w:hAnsi="Verdana"/>
          <w:bCs/>
          <w:sz w:val="20"/>
        </w:rPr>
      </w:pPr>
      <w:r w:rsidRPr="005B4590">
        <w:rPr>
          <w:rFonts w:ascii="Verdana" w:hAnsi="Verdana"/>
          <w:bCs/>
          <w:sz w:val="20"/>
        </w:rPr>
        <w:t>446014          Abam Short Perfect 54 x 5 ¼" Naturales</w:t>
      </w:r>
    </w:p>
    <w:p w:rsidR="005B4590" w:rsidRPr="005B4590" w:rsidRDefault="005B4590" w:rsidP="005B4590">
      <w:pPr>
        <w:jc w:val="both"/>
        <w:rPr>
          <w:rFonts w:ascii="Verdana" w:hAnsi="Verdana"/>
          <w:bCs/>
          <w:sz w:val="20"/>
        </w:rPr>
      </w:pPr>
      <w:r w:rsidRPr="005B4590">
        <w:rPr>
          <w:rFonts w:ascii="Verdana" w:hAnsi="Verdana"/>
          <w:bCs/>
          <w:sz w:val="20"/>
        </w:rPr>
        <w:t>446015          Abam Reserva Especial 50 x 6 ½"</w:t>
      </w:r>
    </w:p>
    <w:p w:rsidR="005B4590" w:rsidRPr="005B4590" w:rsidRDefault="005B4590" w:rsidP="005B4590">
      <w:pPr>
        <w:jc w:val="both"/>
        <w:rPr>
          <w:rFonts w:ascii="Verdana" w:hAnsi="Verdana"/>
          <w:bCs/>
          <w:sz w:val="20"/>
        </w:rPr>
      </w:pPr>
      <w:r w:rsidRPr="005B4590">
        <w:rPr>
          <w:rFonts w:ascii="Verdana" w:hAnsi="Verdana"/>
          <w:bCs/>
          <w:sz w:val="20"/>
        </w:rPr>
        <w:t>446016          Abam Lanceros 38 x 7 ½"</w:t>
      </w:r>
    </w:p>
    <w:p w:rsidR="005B4590" w:rsidRPr="005B4590" w:rsidRDefault="005B4590" w:rsidP="005B4590">
      <w:pPr>
        <w:jc w:val="both"/>
        <w:rPr>
          <w:rFonts w:ascii="Verdana" w:hAnsi="Verdana"/>
          <w:bCs/>
          <w:sz w:val="20"/>
        </w:rPr>
      </w:pPr>
      <w:r w:rsidRPr="005B4590">
        <w:rPr>
          <w:rFonts w:ascii="Verdana" w:hAnsi="Verdana"/>
          <w:bCs/>
          <w:sz w:val="20"/>
        </w:rPr>
        <w:t>446017          Abam Piccolinos</w:t>
      </w:r>
    </w:p>
    <w:p w:rsidR="005B4590" w:rsidRPr="005B4590" w:rsidRDefault="005B4590" w:rsidP="005B4590">
      <w:pPr>
        <w:jc w:val="both"/>
        <w:rPr>
          <w:rFonts w:ascii="Verdana" w:hAnsi="Verdana"/>
          <w:bCs/>
          <w:sz w:val="20"/>
        </w:rPr>
      </w:pPr>
      <w:r w:rsidRPr="005B4590">
        <w:rPr>
          <w:rFonts w:ascii="Verdana" w:hAnsi="Verdana"/>
          <w:bCs/>
          <w:sz w:val="20"/>
        </w:rPr>
        <w:t>446018          Abam Torpedos 52 x 6'' Claros (25/1)</w:t>
      </w:r>
    </w:p>
    <w:p w:rsidR="005B4590" w:rsidRPr="005B4590" w:rsidRDefault="005B4590" w:rsidP="005B4590">
      <w:pPr>
        <w:jc w:val="both"/>
        <w:rPr>
          <w:rFonts w:ascii="Verdana" w:hAnsi="Verdana"/>
          <w:bCs/>
          <w:sz w:val="20"/>
        </w:rPr>
      </w:pPr>
      <w:r w:rsidRPr="005B4590">
        <w:rPr>
          <w:rFonts w:ascii="Verdana" w:hAnsi="Verdana"/>
          <w:bCs/>
          <w:sz w:val="20"/>
        </w:rPr>
        <w:t>446019          Abam Torpedos 52 x 6'' Maduros (25/1)</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B4590" w:rsidRPr="005B4590" w:rsidTr="005B4590">
        <w:tc>
          <w:tcPr>
            <w:tcW w:w="0" w:type="auto"/>
            <w:shd w:val="clear" w:color="auto" w:fill="FFFFFF"/>
            <w:vAlign w:val="center"/>
            <w:hideMark/>
          </w:tcPr>
          <w:p w:rsidR="005B4590" w:rsidRPr="005B4590" w:rsidRDefault="005B4590" w:rsidP="005B4590">
            <w:pPr>
              <w:jc w:val="both"/>
              <w:rPr>
                <w:rFonts w:ascii="Verdana" w:hAnsi="Verdana"/>
                <w:bCs/>
                <w:sz w:val="20"/>
              </w:rPr>
            </w:pPr>
          </w:p>
        </w:tc>
      </w:tr>
    </w:tbl>
    <w:p w:rsidR="005B4590" w:rsidRPr="005B4590" w:rsidRDefault="005B4590" w:rsidP="005B4590">
      <w:pPr>
        <w:jc w:val="both"/>
        <w:rPr>
          <w:rFonts w:ascii="Verdana" w:hAnsi="Verdana"/>
          <w:bCs/>
          <w:vanish/>
          <w:sz w:val="20"/>
        </w:rPr>
      </w:pP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610817783"/>
              <w:rPr>
                <w:rFonts w:ascii="Verdana" w:hAnsi="Verdana"/>
                <w:bCs/>
                <w:sz w:val="20"/>
              </w:rPr>
            </w:pPr>
            <w:r w:rsidRPr="005B4590">
              <w:rPr>
                <w:rFonts w:ascii="Verdana" w:hAnsi="Verdana"/>
                <w:b/>
                <w:bCs/>
                <w:sz w:val="20"/>
              </w:rPr>
              <w:t>47.</w:t>
            </w:r>
            <w:r w:rsidRPr="005B4590">
              <w:rPr>
                <w:rFonts w:ascii="Verdana" w:hAnsi="Verdana"/>
                <w:bCs/>
                <w:sz w:val="20"/>
              </w:rPr>
              <w:t>   </w:t>
            </w:r>
            <w:r w:rsidRPr="005B4590">
              <w:rPr>
                <w:rFonts w:ascii="Verdana" w:hAnsi="Verdana"/>
                <w:b/>
                <w:bCs/>
                <w:sz w:val="20"/>
              </w:rPr>
              <w:t>LWGN COMERCIO INTERNACIONAL, S.A DE C.V.,</w:t>
            </w:r>
            <w:r w:rsidRPr="005B4590">
              <w:rPr>
                <w:rFonts w:ascii="Verdana" w:hAnsi="Verdana"/>
                <w:bCs/>
                <w:sz w:val="20"/>
              </w:rPr>
              <w:t>                                      </w:t>
            </w:r>
            <w:r w:rsidRPr="005B4590">
              <w:rPr>
                <w:rFonts w:ascii="Verdana" w:hAnsi="Verdana"/>
                <w:b/>
                <w:bCs/>
                <w:sz w:val="20"/>
              </w:rPr>
              <w:t>R.F.C. LCI1206292E2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047001          Seneca Largo Rojo 20' S C.D.</w:t>
      </w:r>
    </w:p>
    <w:p w:rsidR="005B4590" w:rsidRPr="005B4590" w:rsidRDefault="005B4590" w:rsidP="005B4590">
      <w:pPr>
        <w:jc w:val="both"/>
        <w:rPr>
          <w:rFonts w:ascii="Verdana" w:hAnsi="Verdana"/>
          <w:bCs/>
          <w:sz w:val="20"/>
        </w:rPr>
      </w:pPr>
      <w:r w:rsidRPr="005B4590">
        <w:rPr>
          <w:rFonts w:ascii="Verdana" w:hAnsi="Verdana"/>
          <w:bCs/>
          <w:sz w:val="20"/>
        </w:rPr>
        <w:t>047002          Seneca Largo Azul 20' S C.D.</w:t>
      </w:r>
    </w:p>
    <w:p w:rsidR="005B4590" w:rsidRPr="005B4590" w:rsidRDefault="005B4590" w:rsidP="005B4590">
      <w:pPr>
        <w:jc w:val="both"/>
        <w:rPr>
          <w:rFonts w:ascii="Verdana" w:hAnsi="Verdana"/>
          <w:bCs/>
          <w:sz w:val="20"/>
        </w:rPr>
      </w:pPr>
      <w:r w:rsidRPr="005B4590">
        <w:rPr>
          <w:rFonts w:ascii="Verdana" w:hAnsi="Verdana"/>
          <w:bCs/>
          <w:sz w:val="20"/>
        </w:rPr>
        <w:t>047003          Seneca Largo Verde 20' S C.D.</w:t>
      </w:r>
    </w:p>
    <w:p w:rsidR="005B4590" w:rsidRPr="005B4590" w:rsidRDefault="005B4590" w:rsidP="005B4590">
      <w:pPr>
        <w:jc w:val="both"/>
        <w:rPr>
          <w:rFonts w:ascii="Verdana" w:hAnsi="Verdana"/>
          <w:bCs/>
          <w:sz w:val="20"/>
        </w:rPr>
      </w:pPr>
      <w:r w:rsidRPr="005B4590">
        <w:rPr>
          <w:rFonts w:ascii="Verdana" w:hAnsi="Verdana"/>
          <w:bCs/>
          <w:sz w:val="20"/>
        </w:rPr>
        <w:t>047004          Scenic 101 Largo Rojo 20' S C.D.</w:t>
      </w:r>
    </w:p>
    <w:p w:rsidR="005B4590" w:rsidRPr="005B4590" w:rsidRDefault="005B4590" w:rsidP="005B4590">
      <w:pPr>
        <w:jc w:val="both"/>
        <w:rPr>
          <w:rFonts w:ascii="Verdana" w:hAnsi="Verdana"/>
          <w:bCs/>
          <w:sz w:val="20"/>
        </w:rPr>
      </w:pPr>
      <w:r w:rsidRPr="005B4590">
        <w:rPr>
          <w:rFonts w:ascii="Verdana" w:hAnsi="Verdana"/>
          <w:bCs/>
          <w:sz w:val="20"/>
        </w:rPr>
        <w:t>047005          Scenic 101 Largo Azul 20' S C.D.</w:t>
      </w:r>
    </w:p>
    <w:p w:rsidR="005B4590" w:rsidRPr="005B4590" w:rsidRDefault="005B4590" w:rsidP="005B4590">
      <w:pPr>
        <w:jc w:val="both"/>
        <w:rPr>
          <w:rFonts w:ascii="Verdana" w:hAnsi="Verdana"/>
          <w:bCs/>
          <w:sz w:val="20"/>
        </w:rPr>
      </w:pPr>
      <w:r w:rsidRPr="005B4590">
        <w:rPr>
          <w:rFonts w:ascii="Verdana" w:hAnsi="Verdana"/>
          <w:bCs/>
          <w:sz w:val="20"/>
        </w:rPr>
        <w:t>047006          Scenic 101 Largo Verde 20' S C.D.</w:t>
      </w:r>
    </w:p>
    <w:p w:rsidR="005B4590" w:rsidRPr="005B4590" w:rsidRDefault="005B4590" w:rsidP="005B4590">
      <w:pPr>
        <w:jc w:val="both"/>
        <w:rPr>
          <w:rFonts w:ascii="Verdana" w:hAnsi="Verdana"/>
          <w:bCs/>
          <w:sz w:val="20"/>
        </w:rPr>
      </w:pPr>
      <w:r w:rsidRPr="005B4590">
        <w:rPr>
          <w:rFonts w:ascii="Verdana" w:hAnsi="Verdana"/>
          <w:bCs/>
          <w:sz w:val="20"/>
        </w:rPr>
        <w:t>047007          Seneca Largo Rojo 14's C.D.</w:t>
      </w:r>
    </w:p>
    <w:p w:rsidR="005B4590" w:rsidRPr="005B4590" w:rsidRDefault="005B4590" w:rsidP="005B4590">
      <w:pPr>
        <w:jc w:val="both"/>
        <w:rPr>
          <w:rFonts w:ascii="Verdana" w:hAnsi="Verdana"/>
          <w:bCs/>
          <w:sz w:val="20"/>
        </w:rPr>
      </w:pPr>
      <w:r w:rsidRPr="005B4590">
        <w:rPr>
          <w:rFonts w:ascii="Verdana" w:hAnsi="Verdana"/>
          <w:bCs/>
          <w:sz w:val="20"/>
        </w:rPr>
        <w:t>047008          Seneca Largo Azul 14's C.D.</w:t>
      </w:r>
    </w:p>
    <w:p w:rsidR="005B4590" w:rsidRPr="005B4590" w:rsidRDefault="005B4590" w:rsidP="005B4590">
      <w:pPr>
        <w:jc w:val="both"/>
        <w:rPr>
          <w:rFonts w:ascii="Verdana" w:hAnsi="Verdana"/>
          <w:bCs/>
          <w:sz w:val="20"/>
        </w:rPr>
      </w:pPr>
      <w:r w:rsidRPr="005B4590">
        <w:rPr>
          <w:rFonts w:ascii="Verdana" w:hAnsi="Verdana"/>
          <w:bCs/>
          <w:sz w:val="20"/>
        </w:rPr>
        <w:t>047009          Seneca Largo Verde 14's C.D.</w:t>
      </w:r>
    </w:p>
    <w:p w:rsidR="005B4590" w:rsidRPr="005B4590" w:rsidRDefault="005B4590" w:rsidP="005B4590">
      <w:pPr>
        <w:jc w:val="both"/>
        <w:rPr>
          <w:rFonts w:ascii="Verdana" w:hAnsi="Verdana"/>
          <w:bCs/>
          <w:sz w:val="20"/>
        </w:rPr>
      </w:pPr>
      <w:r w:rsidRPr="005B4590">
        <w:rPr>
          <w:rFonts w:ascii="Verdana" w:hAnsi="Verdana"/>
          <w:bCs/>
          <w:sz w:val="20"/>
        </w:rPr>
        <w:lastRenderedPageBreak/>
        <w:t>047010          Scenic 101 Largo Rojo 14's C.D.</w:t>
      </w:r>
    </w:p>
    <w:p w:rsidR="005B4590" w:rsidRPr="005B4590" w:rsidRDefault="005B4590" w:rsidP="005B4590">
      <w:pPr>
        <w:jc w:val="both"/>
        <w:rPr>
          <w:rFonts w:ascii="Verdana" w:hAnsi="Verdana"/>
          <w:bCs/>
          <w:sz w:val="20"/>
        </w:rPr>
      </w:pPr>
      <w:r w:rsidRPr="005B4590">
        <w:rPr>
          <w:rFonts w:ascii="Verdana" w:hAnsi="Verdana"/>
          <w:bCs/>
          <w:sz w:val="20"/>
        </w:rPr>
        <w:t>047011          Scenic 101 Largo Azul 14's C.D.</w:t>
      </w:r>
    </w:p>
    <w:p w:rsidR="005B4590" w:rsidRPr="005B4590" w:rsidRDefault="005B4590" w:rsidP="005B4590">
      <w:pPr>
        <w:jc w:val="both"/>
        <w:rPr>
          <w:rFonts w:ascii="Verdana" w:hAnsi="Verdana"/>
          <w:bCs/>
          <w:sz w:val="20"/>
        </w:rPr>
      </w:pPr>
      <w:r w:rsidRPr="005B4590">
        <w:rPr>
          <w:rFonts w:ascii="Verdana" w:hAnsi="Verdana"/>
          <w:bCs/>
          <w:sz w:val="20"/>
        </w:rPr>
        <w:t>047012          Scenic 101 Largo Verde 14's C.D.</w:t>
      </w:r>
    </w:p>
    <w:p w:rsidR="005B4590" w:rsidRPr="005B4590" w:rsidRDefault="005B4590" w:rsidP="005B4590">
      <w:pPr>
        <w:jc w:val="both"/>
        <w:rPr>
          <w:rFonts w:ascii="Verdana" w:hAnsi="Verdana"/>
          <w:bCs/>
          <w:sz w:val="20"/>
        </w:rPr>
      </w:pPr>
      <w:r w:rsidRPr="005B4590">
        <w:rPr>
          <w:rFonts w:ascii="Verdana" w:hAnsi="Verdana"/>
          <w:bCs/>
          <w:sz w:val="20"/>
        </w:rPr>
        <w:t>047013          Catalina Largo Rojo 20's C.D.</w:t>
      </w:r>
    </w:p>
    <w:p w:rsidR="005B4590" w:rsidRPr="005B4590" w:rsidRDefault="005B4590" w:rsidP="005B4590">
      <w:pPr>
        <w:jc w:val="both"/>
        <w:rPr>
          <w:rFonts w:ascii="Verdana" w:hAnsi="Verdana"/>
          <w:bCs/>
          <w:sz w:val="20"/>
        </w:rPr>
      </w:pPr>
      <w:r w:rsidRPr="005B4590">
        <w:rPr>
          <w:rFonts w:ascii="Verdana" w:hAnsi="Verdana"/>
          <w:bCs/>
          <w:sz w:val="20"/>
        </w:rPr>
        <w:t>047014          Catalina Largo Azul 20's C.D.</w:t>
      </w:r>
    </w:p>
    <w:p w:rsidR="005B4590" w:rsidRPr="005B4590" w:rsidRDefault="005B4590" w:rsidP="005B4590">
      <w:pPr>
        <w:jc w:val="both"/>
        <w:rPr>
          <w:rFonts w:ascii="Verdana" w:hAnsi="Verdana"/>
          <w:bCs/>
          <w:sz w:val="20"/>
        </w:rPr>
      </w:pPr>
      <w:r w:rsidRPr="005B4590">
        <w:rPr>
          <w:rFonts w:ascii="Verdana" w:hAnsi="Verdana"/>
          <w:bCs/>
          <w:sz w:val="20"/>
        </w:rPr>
        <w:t>047015          Catalina Largo Verde 20's C.D.</w:t>
      </w:r>
    </w:p>
    <w:p w:rsidR="005B4590" w:rsidRPr="005B4590" w:rsidRDefault="005B4590" w:rsidP="005B4590">
      <w:pPr>
        <w:jc w:val="both"/>
        <w:rPr>
          <w:rFonts w:ascii="Verdana" w:hAnsi="Verdana"/>
          <w:bCs/>
          <w:sz w:val="20"/>
        </w:rPr>
      </w:pPr>
      <w:r w:rsidRPr="005B4590">
        <w:rPr>
          <w:rFonts w:ascii="Verdana" w:hAnsi="Verdana"/>
          <w:bCs/>
          <w:sz w:val="20"/>
        </w:rPr>
        <w:t>047016          Catalina Largo Rojo 14's C.D.</w:t>
      </w:r>
    </w:p>
    <w:p w:rsidR="005B4590" w:rsidRPr="005B4590" w:rsidRDefault="005B4590" w:rsidP="005B4590">
      <w:pPr>
        <w:jc w:val="both"/>
        <w:rPr>
          <w:rFonts w:ascii="Verdana" w:hAnsi="Verdana"/>
          <w:bCs/>
          <w:sz w:val="20"/>
        </w:rPr>
      </w:pPr>
      <w:r w:rsidRPr="005B4590">
        <w:rPr>
          <w:rFonts w:ascii="Verdana" w:hAnsi="Verdana"/>
          <w:bCs/>
          <w:sz w:val="20"/>
        </w:rPr>
        <w:t>047017          Catalina Largo Azul 14's C.D.</w:t>
      </w:r>
    </w:p>
    <w:p w:rsidR="005B4590" w:rsidRPr="005B4590" w:rsidRDefault="005B4590" w:rsidP="005B4590">
      <w:pPr>
        <w:jc w:val="both"/>
        <w:rPr>
          <w:rFonts w:ascii="Verdana" w:hAnsi="Verdana"/>
          <w:bCs/>
          <w:sz w:val="20"/>
        </w:rPr>
      </w:pPr>
      <w:r w:rsidRPr="005B4590">
        <w:rPr>
          <w:rFonts w:ascii="Verdana" w:hAnsi="Verdana"/>
          <w:bCs/>
          <w:sz w:val="20"/>
        </w:rPr>
        <w:t>047018          Catalina Largo Verde 14's C.D.</w:t>
      </w:r>
    </w:p>
    <w:p w:rsidR="005B4590" w:rsidRPr="005B4590" w:rsidRDefault="005B4590" w:rsidP="005B4590">
      <w:pPr>
        <w:jc w:val="both"/>
        <w:rPr>
          <w:rFonts w:ascii="Verdana" w:hAnsi="Verdana"/>
          <w:bCs/>
          <w:sz w:val="20"/>
        </w:rPr>
      </w:pPr>
      <w:r w:rsidRPr="005B4590">
        <w:rPr>
          <w:rFonts w:ascii="Verdana" w:hAnsi="Verdana"/>
          <w:bCs/>
          <w:sz w:val="20"/>
        </w:rPr>
        <w:t>047019          M1 Largo Rojo 20´s C.D.</w:t>
      </w:r>
    </w:p>
    <w:p w:rsidR="005B4590" w:rsidRPr="005B4590" w:rsidRDefault="005B4590" w:rsidP="005B4590">
      <w:pPr>
        <w:jc w:val="both"/>
        <w:rPr>
          <w:rFonts w:ascii="Verdana" w:hAnsi="Verdana"/>
          <w:bCs/>
          <w:sz w:val="20"/>
        </w:rPr>
      </w:pPr>
      <w:r w:rsidRPr="005B4590">
        <w:rPr>
          <w:rFonts w:ascii="Verdana" w:hAnsi="Verdana"/>
          <w:bCs/>
          <w:sz w:val="20"/>
        </w:rPr>
        <w:t>047020          M1 Largo Azul 20´s C.D.</w:t>
      </w:r>
    </w:p>
    <w:p w:rsidR="005B4590" w:rsidRPr="005B4590" w:rsidRDefault="005B4590" w:rsidP="005B4590">
      <w:pPr>
        <w:jc w:val="both"/>
        <w:rPr>
          <w:rFonts w:ascii="Verdana" w:hAnsi="Verdana"/>
          <w:bCs/>
          <w:sz w:val="20"/>
        </w:rPr>
      </w:pPr>
      <w:r w:rsidRPr="005B4590">
        <w:rPr>
          <w:rFonts w:ascii="Verdana" w:hAnsi="Verdana"/>
          <w:bCs/>
          <w:sz w:val="20"/>
        </w:rPr>
        <w:t>047021          M1 Largo Verde 20´s C.D.</w:t>
      </w:r>
    </w:p>
    <w:p w:rsidR="005B4590" w:rsidRPr="005B4590" w:rsidRDefault="005B4590" w:rsidP="005B4590">
      <w:pPr>
        <w:jc w:val="both"/>
        <w:rPr>
          <w:rFonts w:ascii="Verdana" w:hAnsi="Verdana"/>
          <w:bCs/>
          <w:sz w:val="20"/>
        </w:rPr>
      </w:pPr>
      <w:r w:rsidRPr="005B4590">
        <w:rPr>
          <w:rFonts w:ascii="Verdana" w:hAnsi="Verdana"/>
          <w:bCs/>
          <w:sz w:val="20"/>
        </w:rPr>
        <w:t>047022          M Adams No. 1 Largo Rojo 20´s C.D.</w:t>
      </w:r>
    </w:p>
    <w:p w:rsidR="005B4590" w:rsidRPr="005B4590" w:rsidRDefault="005B4590" w:rsidP="005B4590">
      <w:pPr>
        <w:jc w:val="both"/>
        <w:rPr>
          <w:rFonts w:ascii="Verdana" w:hAnsi="Verdana"/>
          <w:bCs/>
          <w:sz w:val="20"/>
        </w:rPr>
      </w:pPr>
      <w:r w:rsidRPr="005B4590">
        <w:rPr>
          <w:rFonts w:ascii="Verdana" w:hAnsi="Verdana"/>
          <w:bCs/>
          <w:sz w:val="20"/>
        </w:rPr>
        <w:t>047023          M Adams No. 1 Largo Azul 20´s C.D.</w:t>
      </w:r>
    </w:p>
    <w:p w:rsidR="005B4590" w:rsidRPr="005B4590" w:rsidRDefault="005B4590" w:rsidP="005B4590">
      <w:pPr>
        <w:jc w:val="both"/>
        <w:rPr>
          <w:rFonts w:ascii="Verdana" w:hAnsi="Verdana"/>
          <w:bCs/>
          <w:sz w:val="20"/>
        </w:rPr>
      </w:pPr>
      <w:r w:rsidRPr="005B4590">
        <w:rPr>
          <w:rFonts w:ascii="Verdana" w:hAnsi="Verdana"/>
          <w:bCs/>
          <w:sz w:val="20"/>
        </w:rPr>
        <w:t>047024          M Adams No. 1 Largo Verde 20´s C.D.</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500846003"/>
              <w:rPr>
                <w:rFonts w:ascii="Verdana" w:hAnsi="Verdana"/>
                <w:bCs/>
                <w:sz w:val="20"/>
              </w:rPr>
            </w:pPr>
            <w:r w:rsidRPr="005B4590">
              <w:rPr>
                <w:rFonts w:ascii="Verdana" w:hAnsi="Verdana"/>
                <w:b/>
                <w:bCs/>
                <w:sz w:val="20"/>
              </w:rPr>
              <w:t>48.</w:t>
            </w:r>
            <w:r w:rsidRPr="005B4590">
              <w:rPr>
                <w:rFonts w:ascii="Verdana" w:hAnsi="Verdana"/>
                <w:bCs/>
                <w:sz w:val="20"/>
              </w:rPr>
              <w:t>   </w:t>
            </w:r>
            <w:r w:rsidRPr="005B4590">
              <w:rPr>
                <w:rFonts w:ascii="Verdana" w:hAnsi="Verdana"/>
                <w:b/>
                <w:bCs/>
                <w:sz w:val="20"/>
              </w:rPr>
              <w:t>COMPAÑÍA LATINOAMERICANA, S.A. DE C.V.,</w:t>
            </w:r>
            <w:r w:rsidRPr="005B4590">
              <w:rPr>
                <w:rFonts w:ascii="Verdana" w:hAnsi="Verdana"/>
                <w:bCs/>
                <w:sz w:val="20"/>
              </w:rPr>
              <w:t>                                          </w:t>
            </w:r>
            <w:r w:rsidRPr="005B4590">
              <w:rPr>
                <w:rFonts w:ascii="Verdana" w:hAnsi="Verdana"/>
                <w:b/>
                <w:bCs/>
                <w:sz w:val="20"/>
              </w:rPr>
              <w:t>R.F.C. LAT0212053X1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048001          Cohiba</w:t>
      </w:r>
    </w:p>
    <w:p w:rsidR="005B4590" w:rsidRPr="005B4590" w:rsidRDefault="005B4590" w:rsidP="005B4590">
      <w:pPr>
        <w:jc w:val="both"/>
        <w:rPr>
          <w:rFonts w:ascii="Verdana" w:hAnsi="Verdana"/>
          <w:bCs/>
          <w:sz w:val="20"/>
        </w:rPr>
      </w:pPr>
      <w:r w:rsidRPr="005B4590">
        <w:rPr>
          <w:rFonts w:ascii="Verdana" w:hAnsi="Verdana"/>
          <w:bCs/>
          <w:sz w:val="20"/>
        </w:rPr>
        <w:t>048002          Cohiba Predilecto</w:t>
      </w:r>
    </w:p>
    <w:p w:rsidR="005B4590" w:rsidRPr="005B4590" w:rsidRDefault="005B4590" w:rsidP="005B4590">
      <w:pPr>
        <w:jc w:val="both"/>
        <w:rPr>
          <w:rFonts w:ascii="Verdana" w:hAnsi="Verdana"/>
          <w:bCs/>
          <w:sz w:val="20"/>
        </w:rPr>
      </w:pPr>
      <w:r w:rsidRPr="005B4590">
        <w:rPr>
          <w:rFonts w:ascii="Verdana" w:hAnsi="Verdana"/>
          <w:bCs/>
          <w:sz w:val="20"/>
        </w:rPr>
        <w:t>048003          Popular Auténtico</w:t>
      </w:r>
    </w:p>
    <w:p w:rsidR="005B4590" w:rsidRPr="005B4590" w:rsidRDefault="005B4590" w:rsidP="005B4590">
      <w:pPr>
        <w:jc w:val="both"/>
        <w:rPr>
          <w:rFonts w:ascii="Verdana" w:hAnsi="Verdana"/>
          <w:bCs/>
          <w:sz w:val="20"/>
        </w:rPr>
      </w:pPr>
      <w:r w:rsidRPr="005B4590">
        <w:rPr>
          <w:rFonts w:ascii="Verdana" w:hAnsi="Verdana"/>
          <w:bCs/>
          <w:sz w:val="20"/>
        </w:rPr>
        <w:t>048004          Popular Reserva</w:t>
      </w:r>
    </w:p>
    <w:p w:rsidR="005B4590" w:rsidRPr="005B4590" w:rsidRDefault="005B4590" w:rsidP="005B4590">
      <w:pPr>
        <w:jc w:val="both"/>
        <w:rPr>
          <w:rFonts w:ascii="Verdana" w:hAnsi="Verdana"/>
          <w:bCs/>
          <w:sz w:val="20"/>
        </w:rPr>
      </w:pPr>
      <w:r w:rsidRPr="005B4590">
        <w:rPr>
          <w:rFonts w:ascii="Verdana" w:hAnsi="Verdana"/>
          <w:bCs/>
          <w:sz w:val="20"/>
        </w:rPr>
        <w:t>048005          Romeo y Julieta</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486123114"/>
              <w:rPr>
                <w:rFonts w:ascii="Verdana" w:hAnsi="Verdana"/>
                <w:bCs/>
                <w:sz w:val="20"/>
              </w:rPr>
            </w:pPr>
            <w:r w:rsidRPr="005B4590">
              <w:rPr>
                <w:rFonts w:ascii="Verdana" w:hAnsi="Verdana"/>
                <w:b/>
                <w:bCs/>
                <w:sz w:val="20"/>
              </w:rPr>
              <w:t>49.</w:t>
            </w:r>
            <w:r w:rsidRPr="005B4590">
              <w:rPr>
                <w:rFonts w:ascii="Verdana" w:hAnsi="Verdana"/>
                <w:bCs/>
                <w:sz w:val="20"/>
              </w:rPr>
              <w:t>   </w:t>
            </w:r>
            <w:r w:rsidRPr="005B4590">
              <w:rPr>
                <w:rFonts w:ascii="Verdana" w:hAnsi="Verdana"/>
                <w:b/>
                <w:bCs/>
                <w:sz w:val="20"/>
              </w:rPr>
              <w:t xml:space="preserve">TABACO CANADIENSE, S.A. DE </w:t>
            </w:r>
            <w:r w:rsidRPr="005B4590">
              <w:rPr>
                <w:rFonts w:ascii="Verdana" w:hAnsi="Verdana"/>
                <w:b/>
                <w:bCs/>
                <w:sz w:val="20"/>
              </w:rPr>
              <w:lastRenderedPageBreak/>
              <w:t>C.V.,</w:t>
            </w:r>
            <w:r w:rsidRPr="005B4590">
              <w:rPr>
                <w:rFonts w:ascii="Verdana" w:hAnsi="Verdana"/>
                <w:bCs/>
                <w:sz w:val="20"/>
              </w:rPr>
              <w:t>                                                     </w:t>
            </w:r>
            <w:r w:rsidRPr="005B4590">
              <w:rPr>
                <w:rFonts w:ascii="Verdana" w:hAnsi="Verdana"/>
                <w:b/>
                <w:bCs/>
                <w:sz w:val="20"/>
              </w:rPr>
              <w:t>R.F.C. TCA061124NR2</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049001          Joe's Rojo 20's</w:t>
      </w:r>
    </w:p>
    <w:p w:rsidR="005B4590" w:rsidRPr="005B4590" w:rsidRDefault="005B4590" w:rsidP="005B4590">
      <w:pPr>
        <w:jc w:val="both"/>
        <w:rPr>
          <w:rFonts w:ascii="Verdana" w:hAnsi="Verdana"/>
          <w:bCs/>
          <w:sz w:val="20"/>
        </w:rPr>
      </w:pPr>
      <w:r w:rsidRPr="005B4590">
        <w:rPr>
          <w:rFonts w:ascii="Verdana" w:hAnsi="Verdana"/>
          <w:bCs/>
          <w:sz w:val="20"/>
        </w:rPr>
        <w:t>049002          Joe's Azul 20's</w:t>
      </w:r>
    </w:p>
    <w:p w:rsidR="005B4590" w:rsidRPr="005B4590" w:rsidRDefault="005B4590" w:rsidP="005B4590">
      <w:pPr>
        <w:jc w:val="both"/>
        <w:rPr>
          <w:rFonts w:ascii="Verdana" w:hAnsi="Verdana"/>
          <w:bCs/>
          <w:sz w:val="20"/>
        </w:rPr>
      </w:pPr>
      <w:r w:rsidRPr="005B4590">
        <w:rPr>
          <w:rFonts w:ascii="Verdana" w:hAnsi="Verdana"/>
          <w:bCs/>
          <w:sz w:val="20"/>
        </w:rPr>
        <w:t>049003          Maxwell Rojo 20's</w:t>
      </w:r>
    </w:p>
    <w:p w:rsidR="005B4590" w:rsidRPr="005B4590" w:rsidRDefault="005B4590" w:rsidP="005B4590">
      <w:pPr>
        <w:jc w:val="both"/>
        <w:rPr>
          <w:rFonts w:ascii="Verdana" w:hAnsi="Verdana"/>
          <w:bCs/>
          <w:sz w:val="20"/>
        </w:rPr>
      </w:pPr>
      <w:r w:rsidRPr="005B4590">
        <w:rPr>
          <w:rFonts w:ascii="Verdana" w:hAnsi="Verdana"/>
          <w:bCs/>
          <w:sz w:val="20"/>
        </w:rPr>
        <w:t>049004          Maxwell Azul 20's</w:t>
      </w:r>
    </w:p>
    <w:p w:rsidR="005B4590" w:rsidRPr="005B4590" w:rsidRDefault="005B4590" w:rsidP="005B4590">
      <w:pPr>
        <w:jc w:val="both"/>
        <w:rPr>
          <w:rFonts w:ascii="Verdana" w:hAnsi="Verdana"/>
          <w:bCs/>
          <w:sz w:val="20"/>
        </w:rPr>
      </w:pPr>
      <w:r w:rsidRPr="005B4590">
        <w:rPr>
          <w:rFonts w:ascii="Verdana" w:hAnsi="Verdana"/>
          <w:bCs/>
          <w:sz w:val="20"/>
        </w:rPr>
        <w:t>049005          Maxwell Mentolado 20's</w:t>
      </w:r>
    </w:p>
    <w:p w:rsidR="005B4590" w:rsidRPr="005B4590" w:rsidRDefault="005B4590" w:rsidP="005B4590">
      <w:pPr>
        <w:jc w:val="both"/>
        <w:rPr>
          <w:rFonts w:ascii="Verdana" w:hAnsi="Verdana"/>
          <w:bCs/>
          <w:sz w:val="20"/>
        </w:rPr>
      </w:pPr>
      <w:r w:rsidRPr="005B4590">
        <w:rPr>
          <w:rFonts w:ascii="Verdana" w:hAnsi="Verdana"/>
          <w:bCs/>
          <w:sz w:val="20"/>
        </w:rPr>
        <w:t>049006          Joe's Natural 20's</w:t>
      </w:r>
    </w:p>
    <w:p w:rsidR="005B4590" w:rsidRPr="005B4590" w:rsidRDefault="005B4590" w:rsidP="005B4590">
      <w:pPr>
        <w:jc w:val="both"/>
        <w:rPr>
          <w:rFonts w:ascii="Verdana" w:hAnsi="Verdana"/>
          <w:bCs/>
          <w:sz w:val="20"/>
        </w:rPr>
      </w:pPr>
      <w:r w:rsidRPr="005B4590">
        <w:rPr>
          <w:rFonts w:ascii="Verdana" w:hAnsi="Verdana"/>
          <w:bCs/>
          <w:sz w:val="20"/>
        </w:rPr>
        <w:t>049007          Joe's Black 20's</w:t>
      </w:r>
    </w:p>
    <w:p w:rsidR="005B4590" w:rsidRPr="005B4590" w:rsidRDefault="005B4590" w:rsidP="005B4590">
      <w:pPr>
        <w:jc w:val="both"/>
        <w:rPr>
          <w:rFonts w:ascii="Verdana" w:hAnsi="Verdana"/>
          <w:bCs/>
          <w:sz w:val="20"/>
        </w:rPr>
      </w:pPr>
      <w:r w:rsidRPr="005B4590">
        <w:rPr>
          <w:rFonts w:ascii="Verdana" w:hAnsi="Verdana"/>
          <w:bCs/>
          <w:sz w:val="20"/>
        </w:rPr>
        <w:t>049008          Joe's Mentolado 20's</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B4590" w:rsidRPr="005B4590" w:rsidTr="005B4590">
        <w:tc>
          <w:tcPr>
            <w:tcW w:w="0" w:type="auto"/>
            <w:shd w:val="clear" w:color="auto" w:fill="FFFFFF"/>
            <w:vAlign w:val="center"/>
            <w:hideMark/>
          </w:tcPr>
          <w:p w:rsidR="005B4590" w:rsidRPr="005B4590" w:rsidRDefault="005B4590" w:rsidP="005B4590">
            <w:pPr>
              <w:jc w:val="both"/>
              <w:rPr>
                <w:rFonts w:ascii="Verdana" w:hAnsi="Verdana"/>
                <w:bCs/>
                <w:sz w:val="20"/>
              </w:rPr>
            </w:pPr>
          </w:p>
        </w:tc>
      </w:tr>
    </w:tbl>
    <w:p w:rsidR="005B4590" w:rsidRPr="005B4590" w:rsidRDefault="005B4590" w:rsidP="005B4590">
      <w:pPr>
        <w:jc w:val="both"/>
        <w:rPr>
          <w:rFonts w:ascii="Verdana" w:hAnsi="Verdana"/>
          <w:bCs/>
          <w:vanish/>
          <w:sz w:val="20"/>
        </w:rPr>
      </w:pP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451045444"/>
              <w:rPr>
                <w:rFonts w:ascii="Verdana" w:hAnsi="Verdana"/>
                <w:bCs/>
                <w:sz w:val="20"/>
              </w:rPr>
            </w:pPr>
            <w:r w:rsidRPr="005B4590">
              <w:rPr>
                <w:rFonts w:ascii="Verdana" w:hAnsi="Verdana"/>
                <w:b/>
                <w:bCs/>
                <w:sz w:val="20"/>
              </w:rPr>
              <w:t>50.</w:t>
            </w:r>
            <w:r w:rsidRPr="005B4590">
              <w:rPr>
                <w:rFonts w:ascii="Verdana" w:hAnsi="Verdana"/>
                <w:bCs/>
                <w:sz w:val="20"/>
              </w:rPr>
              <w:t>   </w:t>
            </w:r>
            <w:r w:rsidRPr="005B4590">
              <w:rPr>
                <w:rFonts w:ascii="Verdana" w:hAnsi="Verdana"/>
                <w:b/>
                <w:bCs/>
                <w:sz w:val="20"/>
              </w:rPr>
              <w:t>VOGA FIVE, S.A. DE C.V.,</w:t>
            </w:r>
            <w:r w:rsidRPr="005B4590">
              <w:rPr>
                <w:rFonts w:ascii="Verdana" w:hAnsi="Verdana"/>
                <w:bCs/>
                <w:sz w:val="20"/>
              </w:rPr>
              <w:t>                                                                    </w:t>
            </w:r>
            <w:r w:rsidRPr="005B4590">
              <w:rPr>
                <w:rFonts w:ascii="Verdana" w:hAnsi="Verdana"/>
                <w:b/>
                <w:bCs/>
                <w:sz w:val="20"/>
              </w:rPr>
              <w:t>R.F.C. VFI120227J43</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050001          Sheriff, Premium Blend, 20's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253201790"/>
              <w:rPr>
                <w:rFonts w:ascii="Verdana" w:hAnsi="Verdana"/>
                <w:bCs/>
                <w:sz w:val="20"/>
              </w:rPr>
            </w:pPr>
            <w:r w:rsidRPr="005B4590">
              <w:rPr>
                <w:rFonts w:ascii="Verdana" w:hAnsi="Verdana"/>
                <w:b/>
                <w:bCs/>
                <w:sz w:val="20"/>
              </w:rPr>
              <w:t>51.</w:t>
            </w:r>
            <w:r w:rsidRPr="005B4590">
              <w:rPr>
                <w:rFonts w:ascii="Verdana" w:hAnsi="Verdana"/>
                <w:bCs/>
                <w:sz w:val="20"/>
              </w:rPr>
              <w:t>   </w:t>
            </w:r>
            <w:r w:rsidRPr="005B4590">
              <w:rPr>
                <w:rFonts w:ascii="Verdana" w:hAnsi="Verdana"/>
                <w:b/>
                <w:bCs/>
                <w:sz w:val="20"/>
              </w:rPr>
              <w:t>MEX-KO DE SINALOA, S.A DE C.V.,</w:t>
            </w:r>
            <w:r w:rsidRPr="005B4590">
              <w:rPr>
                <w:rFonts w:ascii="Verdana" w:hAnsi="Verdana"/>
                <w:bCs/>
                <w:sz w:val="20"/>
              </w:rPr>
              <w:t>                                                       </w:t>
            </w:r>
            <w:r w:rsidRPr="005B4590">
              <w:rPr>
                <w:rFonts w:ascii="Verdana" w:hAnsi="Verdana"/>
                <w:b/>
                <w:bCs/>
                <w:sz w:val="20"/>
              </w:rPr>
              <w:t>R.F.C. MSI1302237D6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051001          Phoenix con filtro</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292057110"/>
              <w:rPr>
                <w:rFonts w:ascii="Verdana" w:hAnsi="Verdana"/>
                <w:bCs/>
                <w:sz w:val="20"/>
              </w:rPr>
            </w:pPr>
            <w:r w:rsidRPr="005B4590">
              <w:rPr>
                <w:rFonts w:ascii="Verdana" w:hAnsi="Verdana"/>
                <w:b/>
                <w:bCs/>
                <w:sz w:val="20"/>
              </w:rPr>
              <w:t>52</w:t>
            </w:r>
            <w:r w:rsidRPr="005B4590">
              <w:rPr>
                <w:rFonts w:ascii="Verdana" w:hAnsi="Verdana"/>
                <w:bCs/>
                <w:sz w:val="20"/>
              </w:rPr>
              <w:t>    </w:t>
            </w:r>
            <w:r w:rsidRPr="005B4590">
              <w:rPr>
                <w:rFonts w:ascii="Verdana" w:hAnsi="Verdana"/>
                <w:b/>
                <w:bCs/>
                <w:sz w:val="20"/>
              </w:rPr>
              <w:t>IMPORTER OF PREMIUM CIGARRETES, S.A. DE C.V.</w:t>
            </w:r>
            <w:r w:rsidRPr="005B4590">
              <w:rPr>
                <w:rFonts w:ascii="Verdana" w:hAnsi="Verdana"/>
                <w:bCs/>
                <w:sz w:val="20"/>
              </w:rPr>
              <w:t>                                  </w:t>
            </w:r>
            <w:r w:rsidRPr="005B4590">
              <w:rPr>
                <w:rFonts w:ascii="Verdana" w:hAnsi="Verdana"/>
                <w:b/>
                <w:bCs/>
                <w:sz w:val="20"/>
              </w:rPr>
              <w:t>R.F.C. IPC1302134G1</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052001          Bravado</w:t>
      </w:r>
    </w:p>
    <w:p w:rsidR="005B4590" w:rsidRPr="005B4590" w:rsidRDefault="005B4590" w:rsidP="005B4590">
      <w:pPr>
        <w:jc w:val="both"/>
        <w:rPr>
          <w:rFonts w:ascii="Verdana" w:hAnsi="Verdana"/>
          <w:bCs/>
          <w:sz w:val="20"/>
        </w:rPr>
      </w:pPr>
      <w:r w:rsidRPr="005B4590">
        <w:rPr>
          <w:rFonts w:ascii="Verdana" w:hAnsi="Verdana"/>
          <w:bCs/>
          <w:sz w:val="20"/>
        </w:rPr>
        <w:lastRenderedPageBreak/>
        <w:t>052002          Cikar</w:t>
      </w:r>
    </w:p>
    <w:p w:rsidR="005B4590" w:rsidRPr="005B4590" w:rsidRDefault="005B4590" w:rsidP="005B4590">
      <w:pPr>
        <w:jc w:val="both"/>
        <w:rPr>
          <w:rFonts w:ascii="Verdana" w:hAnsi="Verdana"/>
          <w:bCs/>
          <w:sz w:val="20"/>
        </w:rPr>
      </w:pPr>
      <w:r w:rsidRPr="005B4590">
        <w:rPr>
          <w:rFonts w:ascii="Verdana" w:hAnsi="Verdana"/>
          <w:bCs/>
          <w:sz w:val="20"/>
        </w:rPr>
        <w:t>052003          Pegasus Cigar</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473376429"/>
              <w:rPr>
                <w:rFonts w:ascii="Verdana" w:hAnsi="Verdana"/>
                <w:bCs/>
                <w:sz w:val="20"/>
              </w:rPr>
            </w:pPr>
            <w:r w:rsidRPr="005B4590">
              <w:rPr>
                <w:rFonts w:ascii="Verdana" w:hAnsi="Verdana"/>
                <w:b/>
                <w:bCs/>
                <w:sz w:val="20"/>
              </w:rPr>
              <w:t>53.</w:t>
            </w:r>
            <w:r w:rsidRPr="005B4590">
              <w:rPr>
                <w:rFonts w:ascii="Verdana" w:hAnsi="Verdana"/>
                <w:bCs/>
                <w:sz w:val="20"/>
              </w:rPr>
              <w:t>   </w:t>
            </w:r>
            <w:r w:rsidRPr="005B4590">
              <w:rPr>
                <w:rFonts w:ascii="Verdana" w:hAnsi="Verdana"/>
                <w:b/>
                <w:bCs/>
                <w:sz w:val="20"/>
              </w:rPr>
              <w:t>BRAXICO MANUFACTURING, S.A. DE C.V.</w:t>
            </w:r>
            <w:r w:rsidRPr="005B4590">
              <w:rPr>
                <w:rFonts w:ascii="Verdana" w:hAnsi="Verdana"/>
                <w:bCs/>
                <w:sz w:val="20"/>
              </w:rPr>
              <w:t>                                               </w:t>
            </w:r>
            <w:r w:rsidRPr="005B4590">
              <w:rPr>
                <w:rFonts w:ascii="Verdana" w:hAnsi="Verdana"/>
                <w:b/>
                <w:bCs/>
                <w:sz w:val="20"/>
              </w:rPr>
              <w:t>R.F.C. BMA101208LHA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053001          Angelo Rojos KSB 20</w:t>
      </w:r>
    </w:p>
    <w:p w:rsidR="005B4590" w:rsidRPr="005B4590" w:rsidRDefault="005B4590" w:rsidP="005B4590">
      <w:pPr>
        <w:jc w:val="both"/>
        <w:rPr>
          <w:rFonts w:ascii="Verdana" w:hAnsi="Verdana"/>
          <w:bCs/>
          <w:sz w:val="20"/>
        </w:rPr>
      </w:pPr>
      <w:r w:rsidRPr="005B4590">
        <w:rPr>
          <w:rFonts w:ascii="Verdana" w:hAnsi="Verdana"/>
          <w:bCs/>
          <w:sz w:val="20"/>
        </w:rPr>
        <w:t>053002          Angelo Verdes KSB 20</w:t>
      </w:r>
    </w:p>
    <w:p w:rsidR="005B4590" w:rsidRPr="005B4590" w:rsidRDefault="005B4590" w:rsidP="005B4590">
      <w:pPr>
        <w:jc w:val="both"/>
        <w:rPr>
          <w:rFonts w:ascii="Verdana" w:hAnsi="Verdana"/>
          <w:bCs/>
          <w:sz w:val="20"/>
        </w:rPr>
      </w:pPr>
      <w:r w:rsidRPr="005B4590">
        <w:rPr>
          <w:rFonts w:ascii="Verdana" w:hAnsi="Verdana"/>
          <w:bCs/>
          <w:sz w:val="20"/>
        </w:rPr>
        <w:t>053003          Angelo Azules KSB 20</w:t>
      </w:r>
    </w:p>
    <w:p w:rsidR="005B4590" w:rsidRPr="005B4590" w:rsidRDefault="005B4590" w:rsidP="005B4590">
      <w:pPr>
        <w:jc w:val="both"/>
        <w:rPr>
          <w:rFonts w:ascii="Verdana" w:hAnsi="Verdana"/>
          <w:bCs/>
          <w:sz w:val="20"/>
        </w:rPr>
      </w:pPr>
      <w:r w:rsidRPr="005B4590">
        <w:rPr>
          <w:rFonts w:ascii="Verdana" w:hAnsi="Verdana"/>
          <w:bCs/>
          <w:sz w:val="20"/>
        </w:rPr>
        <w:t>053004          Angelo Dorados KSB 20</w:t>
      </w:r>
    </w:p>
    <w:p w:rsidR="005B4590" w:rsidRPr="005B4590" w:rsidRDefault="005B4590" w:rsidP="005B4590">
      <w:pPr>
        <w:jc w:val="both"/>
        <w:rPr>
          <w:rFonts w:ascii="Verdana" w:hAnsi="Verdana"/>
          <w:bCs/>
          <w:sz w:val="20"/>
        </w:rPr>
      </w:pPr>
      <w:r w:rsidRPr="005B4590">
        <w:rPr>
          <w:rFonts w:ascii="Verdana" w:hAnsi="Verdana"/>
          <w:bCs/>
          <w:sz w:val="20"/>
        </w:rPr>
        <w:t>053005          Hypnose Rojos KSB 20</w:t>
      </w:r>
    </w:p>
    <w:p w:rsidR="005B4590" w:rsidRPr="005B4590" w:rsidRDefault="005B4590" w:rsidP="005B4590">
      <w:pPr>
        <w:jc w:val="both"/>
        <w:rPr>
          <w:rFonts w:ascii="Verdana" w:hAnsi="Verdana"/>
          <w:bCs/>
          <w:sz w:val="20"/>
        </w:rPr>
      </w:pPr>
      <w:r w:rsidRPr="005B4590">
        <w:rPr>
          <w:rFonts w:ascii="Verdana" w:hAnsi="Verdana"/>
          <w:bCs/>
          <w:sz w:val="20"/>
        </w:rPr>
        <w:t>053006          Hypnose Verdes KSB 20</w:t>
      </w:r>
    </w:p>
    <w:p w:rsidR="005B4590" w:rsidRPr="005B4590" w:rsidRDefault="005B4590" w:rsidP="005B4590">
      <w:pPr>
        <w:jc w:val="both"/>
        <w:rPr>
          <w:rFonts w:ascii="Verdana" w:hAnsi="Verdana"/>
          <w:bCs/>
          <w:sz w:val="20"/>
        </w:rPr>
      </w:pPr>
      <w:r w:rsidRPr="005B4590">
        <w:rPr>
          <w:rFonts w:ascii="Verdana" w:hAnsi="Verdana"/>
          <w:bCs/>
          <w:sz w:val="20"/>
        </w:rPr>
        <w:t>053007          Hypnose Azules KSB 20</w:t>
      </w:r>
    </w:p>
    <w:p w:rsidR="005B4590" w:rsidRPr="005B4590" w:rsidRDefault="005B4590" w:rsidP="005B4590">
      <w:pPr>
        <w:jc w:val="both"/>
        <w:rPr>
          <w:rFonts w:ascii="Verdana" w:hAnsi="Verdana"/>
          <w:bCs/>
          <w:sz w:val="20"/>
        </w:rPr>
      </w:pPr>
      <w:r w:rsidRPr="005B4590">
        <w:rPr>
          <w:rFonts w:ascii="Verdana" w:hAnsi="Verdana"/>
          <w:bCs/>
          <w:sz w:val="20"/>
        </w:rPr>
        <w:t>053008          Hypnose Dorados KSB 20</w:t>
      </w:r>
    </w:p>
    <w:p w:rsidR="005B4590" w:rsidRPr="005B4590" w:rsidRDefault="005B4590" w:rsidP="005B4590">
      <w:pPr>
        <w:jc w:val="both"/>
        <w:rPr>
          <w:rFonts w:ascii="Verdana" w:hAnsi="Verdana"/>
          <w:bCs/>
          <w:sz w:val="20"/>
        </w:rPr>
      </w:pPr>
      <w:r w:rsidRPr="005B4590">
        <w:rPr>
          <w:rFonts w:ascii="Verdana" w:hAnsi="Verdana"/>
          <w:bCs/>
          <w:sz w:val="20"/>
        </w:rPr>
        <w:t>053009          Armada Rojos KSB 20</w:t>
      </w:r>
    </w:p>
    <w:p w:rsidR="005B4590" w:rsidRPr="005B4590" w:rsidRDefault="005B4590" w:rsidP="005B4590">
      <w:pPr>
        <w:jc w:val="both"/>
        <w:rPr>
          <w:rFonts w:ascii="Verdana" w:hAnsi="Verdana"/>
          <w:bCs/>
          <w:sz w:val="20"/>
        </w:rPr>
      </w:pPr>
      <w:r w:rsidRPr="005B4590">
        <w:rPr>
          <w:rFonts w:ascii="Verdana" w:hAnsi="Verdana"/>
          <w:bCs/>
          <w:sz w:val="20"/>
        </w:rPr>
        <w:t>053010          Armada Verdes KSB 20</w:t>
      </w:r>
    </w:p>
    <w:p w:rsidR="005B4590" w:rsidRPr="005B4590" w:rsidRDefault="005B4590" w:rsidP="005B4590">
      <w:pPr>
        <w:jc w:val="both"/>
        <w:rPr>
          <w:rFonts w:ascii="Verdana" w:hAnsi="Verdana"/>
          <w:bCs/>
          <w:sz w:val="20"/>
        </w:rPr>
      </w:pPr>
      <w:r w:rsidRPr="005B4590">
        <w:rPr>
          <w:rFonts w:ascii="Verdana" w:hAnsi="Verdana"/>
          <w:bCs/>
          <w:sz w:val="20"/>
        </w:rPr>
        <w:t>053011          Armada Azules KSB 20</w:t>
      </w:r>
    </w:p>
    <w:p w:rsidR="005B4590" w:rsidRPr="005B4590" w:rsidRDefault="005B4590" w:rsidP="005B4590">
      <w:pPr>
        <w:jc w:val="both"/>
        <w:rPr>
          <w:rFonts w:ascii="Verdana" w:hAnsi="Verdana"/>
          <w:bCs/>
          <w:sz w:val="20"/>
        </w:rPr>
      </w:pPr>
      <w:r w:rsidRPr="005B4590">
        <w:rPr>
          <w:rFonts w:ascii="Verdana" w:hAnsi="Verdana"/>
          <w:bCs/>
          <w:sz w:val="20"/>
        </w:rPr>
        <w:t>053012          Armada Dorados KSB 20</w:t>
      </w:r>
    </w:p>
    <w:p w:rsidR="005B4590" w:rsidRPr="005B4590" w:rsidRDefault="005B4590" w:rsidP="005B4590">
      <w:pPr>
        <w:jc w:val="both"/>
        <w:rPr>
          <w:rFonts w:ascii="Verdana" w:hAnsi="Verdana"/>
          <w:bCs/>
          <w:sz w:val="20"/>
        </w:rPr>
      </w:pPr>
      <w:r w:rsidRPr="005B4590">
        <w:rPr>
          <w:rFonts w:ascii="Verdana" w:hAnsi="Verdana"/>
          <w:bCs/>
          <w:sz w:val="20"/>
        </w:rPr>
        <w:t>053013          Calle 8 Rojos KSB 20</w:t>
      </w:r>
    </w:p>
    <w:p w:rsidR="005B4590" w:rsidRPr="005B4590" w:rsidRDefault="005B4590" w:rsidP="005B4590">
      <w:pPr>
        <w:jc w:val="both"/>
        <w:rPr>
          <w:rFonts w:ascii="Verdana" w:hAnsi="Verdana"/>
          <w:bCs/>
          <w:sz w:val="20"/>
        </w:rPr>
      </w:pPr>
      <w:r w:rsidRPr="005B4590">
        <w:rPr>
          <w:rFonts w:ascii="Verdana" w:hAnsi="Verdana"/>
          <w:bCs/>
          <w:sz w:val="20"/>
        </w:rPr>
        <w:t>053014          Calle 8 Verdes KSB 20</w:t>
      </w:r>
    </w:p>
    <w:p w:rsidR="005B4590" w:rsidRPr="005B4590" w:rsidRDefault="005B4590" w:rsidP="005B4590">
      <w:pPr>
        <w:jc w:val="both"/>
        <w:rPr>
          <w:rFonts w:ascii="Verdana" w:hAnsi="Verdana"/>
          <w:bCs/>
          <w:sz w:val="20"/>
        </w:rPr>
      </w:pPr>
      <w:r w:rsidRPr="005B4590">
        <w:rPr>
          <w:rFonts w:ascii="Verdana" w:hAnsi="Verdana"/>
          <w:bCs/>
          <w:sz w:val="20"/>
        </w:rPr>
        <w:t>053015          Calle 8 Azules KSB 20</w:t>
      </w:r>
    </w:p>
    <w:p w:rsidR="005B4590" w:rsidRPr="005B4590" w:rsidRDefault="005B4590" w:rsidP="005B4590">
      <w:pPr>
        <w:jc w:val="both"/>
        <w:rPr>
          <w:rFonts w:ascii="Verdana" w:hAnsi="Verdana"/>
          <w:bCs/>
          <w:sz w:val="20"/>
        </w:rPr>
      </w:pPr>
      <w:r w:rsidRPr="005B4590">
        <w:rPr>
          <w:rFonts w:ascii="Verdana" w:hAnsi="Verdana"/>
          <w:bCs/>
          <w:sz w:val="20"/>
        </w:rPr>
        <w:t>053016          Calle 8 Dorados KSB 20</w:t>
      </w:r>
    </w:p>
    <w:p w:rsidR="005B4590" w:rsidRPr="005B4590" w:rsidRDefault="005B4590" w:rsidP="005B4590">
      <w:pPr>
        <w:jc w:val="both"/>
        <w:rPr>
          <w:rFonts w:ascii="Verdana" w:hAnsi="Verdana"/>
          <w:bCs/>
          <w:sz w:val="20"/>
        </w:rPr>
      </w:pPr>
      <w:r w:rsidRPr="005B4590">
        <w:rPr>
          <w:rFonts w:ascii="Verdana" w:hAnsi="Verdana"/>
          <w:bCs/>
          <w:sz w:val="20"/>
        </w:rPr>
        <w:t>053017          Black Jack Rojos KSB 20</w:t>
      </w:r>
    </w:p>
    <w:p w:rsidR="005B4590" w:rsidRPr="005B4590" w:rsidRDefault="005B4590" w:rsidP="005B4590">
      <w:pPr>
        <w:jc w:val="both"/>
        <w:rPr>
          <w:rFonts w:ascii="Verdana" w:hAnsi="Verdana"/>
          <w:bCs/>
          <w:sz w:val="20"/>
        </w:rPr>
      </w:pPr>
      <w:r w:rsidRPr="005B4590">
        <w:rPr>
          <w:rFonts w:ascii="Verdana" w:hAnsi="Verdana"/>
          <w:bCs/>
          <w:sz w:val="20"/>
        </w:rPr>
        <w:t>053018          Black Jack Verdes KSB 20</w:t>
      </w:r>
    </w:p>
    <w:p w:rsidR="005B4590" w:rsidRPr="005B4590" w:rsidRDefault="005B4590" w:rsidP="005B4590">
      <w:pPr>
        <w:jc w:val="both"/>
        <w:rPr>
          <w:rFonts w:ascii="Verdana" w:hAnsi="Verdana"/>
          <w:bCs/>
          <w:sz w:val="20"/>
        </w:rPr>
      </w:pPr>
      <w:r w:rsidRPr="005B4590">
        <w:rPr>
          <w:rFonts w:ascii="Verdana" w:hAnsi="Verdana"/>
          <w:bCs/>
          <w:sz w:val="20"/>
        </w:rPr>
        <w:t>053019          Black Jack Azules KSB 20</w:t>
      </w:r>
    </w:p>
    <w:p w:rsidR="005B4590" w:rsidRPr="005B4590" w:rsidRDefault="005B4590" w:rsidP="005B4590">
      <w:pPr>
        <w:jc w:val="both"/>
        <w:rPr>
          <w:rFonts w:ascii="Verdana" w:hAnsi="Verdana"/>
          <w:bCs/>
          <w:sz w:val="20"/>
        </w:rPr>
      </w:pPr>
      <w:r w:rsidRPr="005B4590">
        <w:rPr>
          <w:rFonts w:ascii="Verdana" w:hAnsi="Verdana"/>
          <w:bCs/>
          <w:sz w:val="20"/>
        </w:rPr>
        <w:t>053020          Black Jack Dorados KSB 20</w:t>
      </w:r>
    </w:p>
    <w:p w:rsidR="005B4590" w:rsidRPr="005B4590" w:rsidRDefault="005B4590" w:rsidP="005B4590">
      <w:pPr>
        <w:jc w:val="both"/>
        <w:rPr>
          <w:rFonts w:ascii="Verdana" w:hAnsi="Verdana"/>
          <w:bCs/>
          <w:sz w:val="20"/>
        </w:rPr>
      </w:pPr>
      <w:r w:rsidRPr="005B4590">
        <w:rPr>
          <w:rFonts w:ascii="Verdana" w:hAnsi="Verdana"/>
          <w:bCs/>
          <w:sz w:val="20"/>
        </w:rPr>
        <w:lastRenderedPageBreak/>
        <w:t>053021          Económicos Cache's Rojos KSB 20</w:t>
      </w:r>
    </w:p>
    <w:p w:rsidR="005B4590" w:rsidRPr="005B4590" w:rsidRDefault="005B4590" w:rsidP="005B4590">
      <w:pPr>
        <w:jc w:val="both"/>
        <w:rPr>
          <w:rFonts w:ascii="Verdana" w:hAnsi="Verdana"/>
          <w:bCs/>
          <w:sz w:val="20"/>
        </w:rPr>
      </w:pPr>
      <w:r w:rsidRPr="005B4590">
        <w:rPr>
          <w:rFonts w:ascii="Verdana" w:hAnsi="Verdana"/>
          <w:bCs/>
          <w:sz w:val="20"/>
        </w:rPr>
        <w:t>053022          Económicos Cache's Verdes KSB 20</w:t>
      </w:r>
    </w:p>
    <w:p w:rsidR="005B4590" w:rsidRPr="005B4590" w:rsidRDefault="005B4590" w:rsidP="005B4590">
      <w:pPr>
        <w:jc w:val="both"/>
        <w:rPr>
          <w:rFonts w:ascii="Verdana" w:hAnsi="Verdana"/>
          <w:bCs/>
          <w:sz w:val="20"/>
        </w:rPr>
      </w:pPr>
      <w:r w:rsidRPr="005B4590">
        <w:rPr>
          <w:rFonts w:ascii="Verdana" w:hAnsi="Verdana"/>
          <w:bCs/>
          <w:sz w:val="20"/>
        </w:rPr>
        <w:t>053023          Económicos Cache's Azules KSB 20</w:t>
      </w:r>
    </w:p>
    <w:p w:rsidR="005B4590" w:rsidRPr="005B4590" w:rsidRDefault="005B4590" w:rsidP="005B4590">
      <w:pPr>
        <w:jc w:val="both"/>
        <w:rPr>
          <w:rFonts w:ascii="Verdana" w:hAnsi="Verdana"/>
          <w:bCs/>
          <w:sz w:val="20"/>
        </w:rPr>
      </w:pPr>
      <w:r w:rsidRPr="005B4590">
        <w:rPr>
          <w:rFonts w:ascii="Verdana" w:hAnsi="Verdana"/>
          <w:bCs/>
          <w:sz w:val="20"/>
        </w:rPr>
        <w:t>053024          Económicos Cache's Dorados KSB 20</w:t>
      </w:r>
    </w:p>
    <w:p w:rsidR="005B4590" w:rsidRPr="005B4590" w:rsidRDefault="005B4590" w:rsidP="005B4590">
      <w:pPr>
        <w:jc w:val="both"/>
        <w:rPr>
          <w:rFonts w:ascii="Verdana" w:hAnsi="Verdana"/>
          <w:bCs/>
          <w:sz w:val="20"/>
        </w:rPr>
      </w:pPr>
      <w:r w:rsidRPr="005B4590">
        <w:rPr>
          <w:rFonts w:ascii="Verdana" w:hAnsi="Verdana"/>
          <w:bCs/>
          <w:sz w:val="20"/>
        </w:rPr>
        <w:t>053025          Río Amazonia Rojos KSB 20</w:t>
      </w:r>
    </w:p>
    <w:p w:rsidR="005B4590" w:rsidRPr="005B4590" w:rsidRDefault="005B4590" w:rsidP="005B4590">
      <w:pPr>
        <w:jc w:val="both"/>
        <w:rPr>
          <w:rFonts w:ascii="Verdana" w:hAnsi="Verdana"/>
          <w:bCs/>
          <w:sz w:val="20"/>
        </w:rPr>
      </w:pPr>
      <w:r w:rsidRPr="005B4590">
        <w:rPr>
          <w:rFonts w:ascii="Verdana" w:hAnsi="Verdana"/>
          <w:bCs/>
          <w:sz w:val="20"/>
        </w:rPr>
        <w:t>053026          Río Amazonia Verdes KSB 20</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053027          Río Amazonia Azules KSB 20</w:t>
      </w:r>
    </w:p>
    <w:p w:rsidR="005B4590" w:rsidRPr="005B4590" w:rsidRDefault="005B4590" w:rsidP="005B4590">
      <w:pPr>
        <w:jc w:val="both"/>
        <w:rPr>
          <w:rFonts w:ascii="Verdana" w:hAnsi="Verdana"/>
          <w:bCs/>
          <w:sz w:val="20"/>
        </w:rPr>
      </w:pPr>
      <w:r w:rsidRPr="005B4590">
        <w:rPr>
          <w:rFonts w:ascii="Verdana" w:hAnsi="Verdana"/>
          <w:bCs/>
          <w:sz w:val="20"/>
        </w:rPr>
        <w:t>053028          Río Amazonia Dorados KSB 20</w:t>
      </w:r>
    </w:p>
    <w:p w:rsidR="005B4590" w:rsidRPr="005B4590" w:rsidRDefault="005B4590" w:rsidP="005B4590">
      <w:pPr>
        <w:jc w:val="both"/>
        <w:rPr>
          <w:rFonts w:ascii="Verdana" w:hAnsi="Verdana"/>
          <w:bCs/>
          <w:sz w:val="20"/>
        </w:rPr>
      </w:pPr>
      <w:r w:rsidRPr="005B4590">
        <w:rPr>
          <w:rFonts w:ascii="Verdana" w:hAnsi="Verdana"/>
          <w:bCs/>
          <w:sz w:val="20"/>
        </w:rPr>
        <w:t>053029          Botas Premium KSB 20</w:t>
      </w:r>
    </w:p>
    <w:p w:rsidR="005B4590" w:rsidRPr="005B4590" w:rsidRDefault="005B4590" w:rsidP="005B4590">
      <w:pPr>
        <w:jc w:val="both"/>
        <w:rPr>
          <w:rFonts w:ascii="Verdana" w:hAnsi="Verdana"/>
          <w:bCs/>
          <w:sz w:val="20"/>
        </w:rPr>
      </w:pPr>
      <w:r w:rsidRPr="005B4590">
        <w:rPr>
          <w:rFonts w:ascii="Verdana" w:hAnsi="Verdana"/>
          <w:bCs/>
          <w:sz w:val="20"/>
        </w:rPr>
        <w:t>053030          Botas Blancos KSB 20</w:t>
      </w:r>
    </w:p>
    <w:p w:rsidR="005B4590" w:rsidRPr="005B4590" w:rsidRDefault="005B4590" w:rsidP="005B4590">
      <w:pPr>
        <w:jc w:val="both"/>
        <w:rPr>
          <w:rFonts w:ascii="Verdana" w:hAnsi="Verdana"/>
          <w:bCs/>
          <w:sz w:val="20"/>
        </w:rPr>
      </w:pPr>
      <w:r w:rsidRPr="005B4590">
        <w:rPr>
          <w:rFonts w:ascii="Verdana" w:hAnsi="Verdana"/>
          <w:bCs/>
          <w:sz w:val="20"/>
        </w:rPr>
        <w:t>053031          Botas Azules KSB 20</w:t>
      </w:r>
    </w:p>
    <w:p w:rsidR="005B4590" w:rsidRPr="005B4590" w:rsidRDefault="005B4590" w:rsidP="005B4590">
      <w:pPr>
        <w:jc w:val="both"/>
        <w:rPr>
          <w:rFonts w:ascii="Verdana" w:hAnsi="Verdana"/>
          <w:bCs/>
          <w:sz w:val="20"/>
        </w:rPr>
      </w:pPr>
      <w:r w:rsidRPr="005B4590">
        <w:rPr>
          <w:rFonts w:ascii="Verdana" w:hAnsi="Verdana"/>
          <w:bCs/>
          <w:sz w:val="20"/>
        </w:rPr>
        <w:t>053032          Botas MX KSB 20</w:t>
      </w:r>
    </w:p>
    <w:p w:rsidR="005B4590" w:rsidRPr="005B4590" w:rsidRDefault="005B4590" w:rsidP="005B4590">
      <w:pPr>
        <w:jc w:val="both"/>
        <w:rPr>
          <w:rFonts w:ascii="Verdana" w:hAnsi="Verdana"/>
          <w:bCs/>
          <w:sz w:val="20"/>
        </w:rPr>
      </w:pPr>
      <w:r w:rsidRPr="005B4590">
        <w:rPr>
          <w:rFonts w:ascii="Verdana" w:hAnsi="Verdana"/>
          <w:bCs/>
          <w:sz w:val="20"/>
        </w:rPr>
        <w:t>053033          Botas Rojos KSB 20</w:t>
      </w:r>
    </w:p>
    <w:p w:rsidR="005B4590" w:rsidRPr="005B4590" w:rsidRDefault="005B4590" w:rsidP="005B4590">
      <w:pPr>
        <w:jc w:val="both"/>
        <w:rPr>
          <w:rFonts w:ascii="Verdana" w:hAnsi="Verdana"/>
          <w:bCs/>
          <w:sz w:val="20"/>
        </w:rPr>
      </w:pPr>
      <w:r w:rsidRPr="005B4590">
        <w:rPr>
          <w:rFonts w:ascii="Verdana" w:hAnsi="Verdana"/>
          <w:bCs/>
          <w:sz w:val="20"/>
        </w:rPr>
        <w:t>053034          Botas Verdes KSB 20</w:t>
      </w:r>
    </w:p>
    <w:p w:rsidR="005B4590" w:rsidRPr="005B4590" w:rsidRDefault="005B4590" w:rsidP="005B4590">
      <w:pPr>
        <w:jc w:val="both"/>
        <w:rPr>
          <w:rFonts w:ascii="Verdana" w:hAnsi="Verdana"/>
          <w:bCs/>
          <w:sz w:val="20"/>
        </w:rPr>
      </w:pPr>
      <w:r w:rsidRPr="005B4590">
        <w:rPr>
          <w:rFonts w:ascii="Verdana" w:hAnsi="Verdana"/>
          <w:bCs/>
          <w:sz w:val="20"/>
        </w:rPr>
        <w:t>053035          Botas Tex Mex KSB 20</w:t>
      </w:r>
    </w:p>
    <w:p w:rsidR="005B4590" w:rsidRPr="005B4590" w:rsidRDefault="005B4590" w:rsidP="005B4590">
      <w:pPr>
        <w:jc w:val="both"/>
        <w:rPr>
          <w:rFonts w:ascii="Verdana" w:hAnsi="Verdana"/>
          <w:bCs/>
          <w:sz w:val="20"/>
        </w:rPr>
      </w:pPr>
      <w:r w:rsidRPr="005B4590">
        <w:rPr>
          <w:rFonts w:ascii="Verdana" w:hAnsi="Verdana"/>
          <w:bCs/>
          <w:sz w:val="20"/>
        </w:rPr>
        <w:t>053036          Botas Vaqueras KSB 20</w:t>
      </w:r>
    </w:p>
    <w:p w:rsidR="005B4590" w:rsidRPr="005B4590" w:rsidRDefault="005B4590" w:rsidP="005B4590">
      <w:pPr>
        <w:jc w:val="both"/>
        <w:rPr>
          <w:rFonts w:ascii="Verdana" w:hAnsi="Verdana"/>
          <w:bCs/>
          <w:sz w:val="20"/>
        </w:rPr>
      </w:pPr>
      <w:r w:rsidRPr="005B4590">
        <w:rPr>
          <w:rFonts w:ascii="Verdana" w:hAnsi="Verdana"/>
          <w:bCs/>
          <w:sz w:val="20"/>
        </w:rPr>
        <w:t>053037          Botas Pink KSB 20</w:t>
      </w:r>
    </w:p>
    <w:p w:rsidR="005B4590" w:rsidRPr="005B4590" w:rsidRDefault="005B4590" w:rsidP="005B4590">
      <w:pPr>
        <w:jc w:val="both"/>
        <w:rPr>
          <w:rFonts w:ascii="Verdana" w:hAnsi="Verdana"/>
          <w:bCs/>
          <w:sz w:val="20"/>
        </w:rPr>
      </w:pPr>
      <w:r w:rsidRPr="005B4590">
        <w:rPr>
          <w:rFonts w:ascii="Verdana" w:hAnsi="Verdana"/>
          <w:bCs/>
          <w:sz w:val="20"/>
        </w:rPr>
        <w:t>053038          Botas Dorados KSB 20</w:t>
      </w:r>
    </w:p>
    <w:p w:rsidR="005B4590" w:rsidRPr="005B4590" w:rsidRDefault="005B4590" w:rsidP="005B4590">
      <w:pPr>
        <w:jc w:val="both"/>
        <w:rPr>
          <w:rFonts w:ascii="Verdana" w:hAnsi="Verdana"/>
          <w:bCs/>
          <w:sz w:val="20"/>
        </w:rPr>
      </w:pPr>
      <w:r w:rsidRPr="005B4590">
        <w:rPr>
          <w:rFonts w:ascii="Verdana" w:hAnsi="Verdana"/>
          <w:bCs/>
          <w:sz w:val="20"/>
        </w:rPr>
        <w:t>053039          Beverly Rojos KSB 20</w:t>
      </w:r>
    </w:p>
    <w:p w:rsidR="005B4590" w:rsidRPr="005B4590" w:rsidRDefault="005B4590" w:rsidP="005B4590">
      <w:pPr>
        <w:jc w:val="both"/>
        <w:rPr>
          <w:rFonts w:ascii="Verdana" w:hAnsi="Verdana"/>
          <w:bCs/>
          <w:sz w:val="20"/>
        </w:rPr>
      </w:pPr>
      <w:r w:rsidRPr="005B4590">
        <w:rPr>
          <w:rFonts w:ascii="Verdana" w:hAnsi="Verdana"/>
          <w:bCs/>
          <w:sz w:val="20"/>
        </w:rPr>
        <w:t>053040          Beverly Verdes KSB 20</w:t>
      </w:r>
    </w:p>
    <w:p w:rsidR="005B4590" w:rsidRPr="005B4590" w:rsidRDefault="005B4590" w:rsidP="005B4590">
      <w:pPr>
        <w:jc w:val="both"/>
        <w:rPr>
          <w:rFonts w:ascii="Verdana" w:hAnsi="Verdana"/>
          <w:bCs/>
          <w:sz w:val="20"/>
        </w:rPr>
      </w:pPr>
      <w:r w:rsidRPr="005B4590">
        <w:rPr>
          <w:rFonts w:ascii="Verdana" w:hAnsi="Verdana"/>
          <w:bCs/>
          <w:sz w:val="20"/>
        </w:rPr>
        <w:t>053041          Beverly Azules KSB 20</w:t>
      </w:r>
    </w:p>
    <w:p w:rsidR="005B4590" w:rsidRPr="005B4590" w:rsidRDefault="005B4590" w:rsidP="005B4590">
      <w:pPr>
        <w:jc w:val="both"/>
        <w:rPr>
          <w:rFonts w:ascii="Verdana" w:hAnsi="Verdana"/>
          <w:bCs/>
          <w:sz w:val="20"/>
        </w:rPr>
      </w:pPr>
      <w:r w:rsidRPr="005B4590">
        <w:rPr>
          <w:rFonts w:ascii="Verdana" w:hAnsi="Verdana"/>
          <w:bCs/>
          <w:sz w:val="20"/>
        </w:rPr>
        <w:t>053042          Beverly Dorados KSB 20</w:t>
      </w:r>
    </w:p>
    <w:p w:rsidR="005B4590" w:rsidRPr="005B4590" w:rsidRDefault="005B4590" w:rsidP="005B4590">
      <w:pPr>
        <w:jc w:val="both"/>
        <w:rPr>
          <w:rFonts w:ascii="Verdana" w:hAnsi="Verdana"/>
          <w:bCs/>
          <w:sz w:val="20"/>
        </w:rPr>
      </w:pPr>
      <w:r w:rsidRPr="005B4590">
        <w:rPr>
          <w:rFonts w:ascii="Verdana" w:hAnsi="Verdana"/>
          <w:bCs/>
          <w:sz w:val="20"/>
        </w:rPr>
        <w:t>053043          Navigator Rojos KSB 20</w:t>
      </w:r>
    </w:p>
    <w:p w:rsidR="005B4590" w:rsidRPr="005B4590" w:rsidRDefault="005B4590" w:rsidP="005B4590">
      <w:pPr>
        <w:jc w:val="both"/>
        <w:rPr>
          <w:rFonts w:ascii="Verdana" w:hAnsi="Verdana"/>
          <w:bCs/>
          <w:sz w:val="20"/>
        </w:rPr>
      </w:pPr>
      <w:r w:rsidRPr="005B4590">
        <w:rPr>
          <w:rFonts w:ascii="Verdana" w:hAnsi="Verdana"/>
          <w:bCs/>
          <w:sz w:val="20"/>
        </w:rPr>
        <w:t>053044          Navigator Verdes KSB 20</w:t>
      </w:r>
    </w:p>
    <w:p w:rsidR="005B4590" w:rsidRPr="005B4590" w:rsidRDefault="005B4590" w:rsidP="005B4590">
      <w:pPr>
        <w:jc w:val="both"/>
        <w:rPr>
          <w:rFonts w:ascii="Verdana" w:hAnsi="Verdana"/>
          <w:bCs/>
          <w:sz w:val="20"/>
        </w:rPr>
      </w:pPr>
      <w:r w:rsidRPr="005B4590">
        <w:rPr>
          <w:rFonts w:ascii="Verdana" w:hAnsi="Verdana"/>
          <w:bCs/>
          <w:sz w:val="20"/>
        </w:rPr>
        <w:t>053045          Navigator Azules KSB 20</w:t>
      </w:r>
    </w:p>
    <w:p w:rsidR="005B4590" w:rsidRPr="005B4590" w:rsidRDefault="005B4590" w:rsidP="005B4590">
      <w:pPr>
        <w:jc w:val="both"/>
        <w:rPr>
          <w:rFonts w:ascii="Verdana" w:hAnsi="Verdana"/>
          <w:bCs/>
          <w:sz w:val="20"/>
        </w:rPr>
      </w:pPr>
      <w:r w:rsidRPr="005B4590">
        <w:rPr>
          <w:rFonts w:ascii="Verdana" w:hAnsi="Verdana"/>
          <w:bCs/>
          <w:sz w:val="20"/>
        </w:rPr>
        <w:t>053046          Navigator Dorados KSB 20</w:t>
      </w:r>
    </w:p>
    <w:p w:rsidR="005B4590" w:rsidRPr="005B4590" w:rsidRDefault="005B4590" w:rsidP="005B4590">
      <w:pPr>
        <w:jc w:val="both"/>
        <w:rPr>
          <w:rFonts w:ascii="Verdana" w:hAnsi="Verdana"/>
          <w:bCs/>
          <w:sz w:val="20"/>
        </w:rPr>
      </w:pPr>
      <w:r w:rsidRPr="005B4590">
        <w:rPr>
          <w:rFonts w:ascii="Verdana" w:hAnsi="Verdana"/>
          <w:bCs/>
          <w:sz w:val="20"/>
        </w:rPr>
        <w:lastRenderedPageBreak/>
        <w:t>053047          Sabotage Rojos KSB 20</w:t>
      </w:r>
    </w:p>
    <w:p w:rsidR="005B4590" w:rsidRPr="005B4590" w:rsidRDefault="005B4590" w:rsidP="005B4590">
      <w:pPr>
        <w:jc w:val="both"/>
        <w:rPr>
          <w:rFonts w:ascii="Verdana" w:hAnsi="Verdana"/>
          <w:bCs/>
          <w:sz w:val="20"/>
        </w:rPr>
      </w:pPr>
      <w:r w:rsidRPr="005B4590">
        <w:rPr>
          <w:rFonts w:ascii="Verdana" w:hAnsi="Verdana"/>
          <w:bCs/>
          <w:sz w:val="20"/>
        </w:rPr>
        <w:t>053048          Sabotage Verdes KSB 20</w:t>
      </w:r>
    </w:p>
    <w:p w:rsidR="005B4590" w:rsidRPr="005B4590" w:rsidRDefault="005B4590" w:rsidP="005B4590">
      <w:pPr>
        <w:jc w:val="both"/>
        <w:rPr>
          <w:rFonts w:ascii="Verdana" w:hAnsi="Verdana"/>
          <w:bCs/>
          <w:sz w:val="20"/>
        </w:rPr>
      </w:pPr>
      <w:r w:rsidRPr="005B4590">
        <w:rPr>
          <w:rFonts w:ascii="Verdana" w:hAnsi="Verdana"/>
          <w:bCs/>
          <w:sz w:val="20"/>
        </w:rPr>
        <w:t>053049          Sabotage Azules KSB 20</w:t>
      </w:r>
    </w:p>
    <w:p w:rsidR="005B4590" w:rsidRPr="005B4590" w:rsidRDefault="005B4590" w:rsidP="005B4590">
      <w:pPr>
        <w:jc w:val="both"/>
        <w:rPr>
          <w:rFonts w:ascii="Verdana" w:hAnsi="Verdana"/>
          <w:bCs/>
          <w:sz w:val="20"/>
        </w:rPr>
      </w:pPr>
      <w:r w:rsidRPr="005B4590">
        <w:rPr>
          <w:rFonts w:ascii="Verdana" w:hAnsi="Verdana"/>
          <w:bCs/>
          <w:sz w:val="20"/>
        </w:rPr>
        <w:t>053050          Sabotage Dorados KSB 20</w:t>
      </w:r>
    </w:p>
    <w:p w:rsidR="005B4590" w:rsidRPr="005B4590" w:rsidRDefault="005B4590" w:rsidP="005B4590">
      <w:pPr>
        <w:jc w:val="both"/>
        <w:rPr>
          <w:rFonts w:ascii="Verdana" w:hAnsi="Verdana"/>
          <w:bCs/>
          <w:sz w:val="20"/>
        </w:rPr>
      </w:pPr>
      <w:r w:rsidRPr="005B4590">
        <w:rPr>
          <w:rFonts w:ascii="Verdana" w:hAnsi="Verdana"/>
          <w:bCs/>
          <w:sz w:val="20"/>
        </w:rPr>
        <w:t>053051          Varelianos MKS Rojos KSB 20</w:t>
      </w:r>
    </w:p>
    <w:p w:rsidR="005B4590" w:rsidRPr="005B4590" w:rsidRDefault="005B4590" w:rsidP="005B4590">
      <w:pPr>
        <w:jc w:val="both"/>
        <w:rPr>
          <w:rFonts w:ascii="Verdana" w:hAnsi="Verdana"/>
          <w:bCs/>
          <w:sz w:val="20"/>
        </w:rPr>
      </w:pPr>
      <w:r w:rsidRPr="005B4590">
        <w:rPr>
          <w:rFonts w:ascii="Verdana" w:hAnsi="Verdana"/>
          <w:bCs/>
          <w:sz w:val="20"/>
        </w:rPr>
        <w:t>053052          Varelianos MKS Verdes KSB 20</w:t>
      </w:r>
    </w:p>
    <w:p w:rsidR="005B4590" w:rsidRPr="005B4590" w:rsidRDefault="005B4590" w:rsidP="005B4590">
      <w:pPr>
        <w:jc w:val="both"/>
        <w:rPr>
          <w:rFonts w:ascii="Verdana" w:hAnsi="Verdana"/>
          <w:bCs/>
          <w:sz w:val="20"/>
        </w:rPr>
      </w:pPr>
      <w:r w:rsidRPr="005B4590">
        <w:rPr>
          <w:rFonts w:ascii="Verdana" w:hAnsi="Verdana"/>
          <w:bCs/>
          <w:sz w:val="20"/>
        </w:rPr>
        <w:t>053053          Varelianos MKS Azules KSB 20</w:t>
      </w:r>
    </w:p>
    <w:p w:rsidR="005B4590" w:rsidRPr="005B4590" w:rsidRDefault="005B4590" w:rsidP="005B4590">
      <w:pPr>
        <w:jc w:val="both"/>
        <w:rPr>
          <w:rFonts w:ascii="Verdana" w:hAnsi="Verdana"/>
          <w:bCs/>
          <w:sz w:val="20"/>
        </w:rPr>
      </w:pPr>
      <w:r w:rsidRPr="005B4590">
        <w:rPr>
          <w:rFonts w:ascii="Verdana" w:hAnsi="Verdana"/>
          <w:bCs/>
          <w:sz w:val="20"/>
        </w:rPr>
        <w:t>053054          Varelianos MKS Dorados KSB 20</w:t>
      </w:r>
    </w:p>
    <w:p w:rsidR="005B4590" w:rsidRPr="005B4590" w:rsidRDefault="005B4590" w:rsidP="005B4590">
      <w:pPr>
        <w:jc w:val="both"/>
        <w:rPr>
          <w:rFonts w:ascii="Verdana" w:hAnsi="Verdana"/>
          <w:bCs/>
          <w:sz w:val="20"/>
        </w:rPr>
      </w:pPr>
      <w:r w:rsidRPr="005B4590">
        <w:rPr>
          <w:rFonts w:ascii="Verdana" w:hAnsi="Verdana"/>
          <w:bCs/>
          <w:sz w:val="20"/>
        </w:rPr>
        <w:t>053055          Lucas Rojos KSB 20</w:t>
      </w:r>
    </w:p>
    <w:p w:rsidR="005B4590" w:rsidRPr="005B4590" w:rsidRDefault="005B4590" w:rsidP="005B4590">
      <w:pPr>
        <w:jc w:val="both"/>
        <w:rPr>
          <w:rFonts w:ascii="Verdana" w:hAnsi="Verdana"/>
          <w:bCs/>
          <w:sz w:val="20"/>
        </w:rPr>
      </w:pPr>
      <w:r w:rsidRPr="005B4590">
        <w:rPr>
          <w:rFonts w:ascii="Verdana" w:hAnsi="Verdana"/>
          <w:bCs/>
          <w:sz w:val="20"/>
        </w:rPr>
        <w:t>053056          Lucas Verdes KSB 20</w:t>
      </w:r>
    </w:p>
    <w:p w:rsidR="005B4590" w:rsidRPr="005B4590" w:rsidRDefault="005B4590" w:rsidP="005B4590">
      <w:pPr>
        <w:jc w:val="both"/>
        <w:rPr>
          <w:rFonts w:ascii="Verdana" w:hAnsi="Verdana"/>
          <w:bCs/>
          <w:sz w:val="20"/>
        </w:rPr>
      </w:pPr>
      <w:r w:rsidRPr="005B4590">
        <w:rPr>
          <w:rFonts w:ascii="Verdana" w:hAnsi="Verdana"/>
          <w:bCs/>
          <w:sz w:val="20"/>
        </w:rPr>
        <w:t>053057          Lucas Azules KSB 20</w:t>
      </w:r>
    </w:p>
    <w:p w:rsidR="005B4590" w:rsidRPr="005B4590" w:rsidRDefault="005B4590" w:rsidP="005B4590">
      <w:pPr>
        <w:jc w:val="both"/>
        <w:rPr>
          <w:rFonts w:ascii="Verdana" w:hAnsi="Verdana"/>
          <w:bCs/>
          <w:sz w:val="20"/>
        </w:rPr>
      </w:pPr>
      <w:r w:rsidRPr="005B4590">
        <w:rPr>
          <w:rFonts w:ascii="Verdana" w:hAnsi="Verdana"/>
          <w:bCs/>
          <w:sz w:val="20"/>
        </w:rPr>
        <w:t>053058          Lucas Dorados KSB 20</w:t>
      </w:r>
    </w:p>
    <w:p w:rsidR="005B4590" w:rsidRPr="005B4590" w:rsidRDefault="005B4590" w:rsidP="005B4590">
      <w:pPr>
        <w:jc w:val="both"/>
        <w:rPr>
          <w:rFonts w:ascii="Verdana" w:hAnsi="Verdana"/>
          <w:bCs/>
          <w:sz w:val="20"/>
        </w:rPr>
      </w:pPr>
      <w:r w:rsidRPr="005B4590">
        <w:rPr>
          <w:rFonts w:ascii="Verdana" w:hAnsi="Verdana"/>
          <w:bCs/>
          <w:sz w:val="20"/>
        </w:rPr>
        <w:t>053059          Península Rojos KSB 20</w:t>
      </w:r>
    </w:p>
    <w:p w:rsidR="005B4590" w:rsidRPr="005B4590" w:rsidRDefault="005B4590" w:rsidP="005B4590">
      <w:pPr>
        <w:jc w:val="both"/>
        <w:rPr>
          <w:rFonts w:ascii="Verdana" w:hAnsi="Verdana"/>
          <w:bCs/>
          <w:sz w:val="20"/>
        </w:rPr>
      </w:pPr>
      <w:r w:rsidRPr="005B4590">
        <w:rPr>
          <w:rFonts w:ascii="Verdana" w:hAnsi="Verdana"/>
          <w:bCs/>
          <w:sz w:val="20"/>
        </w:rPr>
        <w:t>053060          Península Verdes KSB 20</w:t>
      </w:r>
    </w:p>
    <w:p w:rsidR="005B4590" w:rsidRPr="005B4590" w:rsidRDefault="005B4590" w:rsidP="005B4590">
      <w:pPr>
        <w:jc w:val="both"/>
        <w:rPr>
          <w:rFonts w:ascii="Verdana" w:hAnsi="Verdana"/>
          <w:bCs/>
          <w:sz w:val="20"/>
        </w:rPr>
      </w:pPr>
      <w:r w:rsidRPr="005B4590">
        <w:rPr>
          <w:rFonts w:ascii="Verdana" w:hAnsi="Verdana"/>
          <w:bCs/>
          <w:sz w:val="20"/>
        </w:rPr>
        <w:t>053061          Península Azules KSB 20</w:t>
      </w:r>
    </w:p>
    <w:p w:rsidR="005B4590" w:rsidRPr="005B4590" w:rsidRDefault="005B4590" w:rsidP="005B4590">
      <w:pPr>
        <w:jc w:val="both"/>
        <w:rPr>
          <w:rFonts w:ascii="Verdana" w:hAnsi="Verdana"/>
          <w:bCs/>
          <w:sz w:val="20"/>
        </w:rPr>
      </w:pPr>
      <w:r w:rsidRPr="005B4590">
        <w:rPr>
          <w:rFonts w:ascii="Verdana" w:hAnsi="Verdana"/>
          <w:bCs/>
          <w:sz w:val="20"/>
        </w:rPr>
        <w:t>053062          Península Dorados KSB 20</w:t>
      </w:r>
    </w:p>
    <w:p w:rsidR="005B4590" w:rsidRPr="005B4590" w:rsidRDefault="005B4590" w:rsidP="005B4590">
      <w:pPr>
        <w:jc w:val="both"/>
        <w:rPr>
          <w:rFonts w:ascii="Verdana" w:hAnsi="Verdana"/>
          <w:bCs/>
          <w:sz w:val="20"/>
        </w:rPr>
      </w:pPr>
      <w:r w:rsidRPr="005B4590">
        <w:rPr>
          <w:rFonts w:ascii="Verdana" w:hAnsi="Verdana"/>
          <w:bCs/>
          <w:sz w:val="20"/>
        </w:rPr>
        <w:t>053063          Amero Rojos KSB 20</w:t>
      </w:r>
    </w:p>
    <w:p w:rsidR="005B4590" w:rsidRPr="005B4590" w:rsidRDefault="005B4590" w:rsidP="005B4590">
      <w:pPr>
        <w:jc w:val="both"/>
        <w:rPr>
          <w:rFonts w:ascii="Verdana" w:hAnsi="Verdana"/>
          <w:bCs/>
          <w:sz w:val="20"/>
        </w:rPr>
      </w:pPr>
      <w:r w:rsidRPr="005B4590">
        <w:rPr>
          <w:rFonts w:ascii="Verdana" w:hAnsi="Verdana"/>
          <w:bCs/>
          <w:sz w:val="20"/>
        </w:rPr>
        <w:t>053064          Amero Verdes KSB 20</w:t>
      </w:r>
    </w:p>
    <w:p w:rsidR="005B4590" w:rsidRPr="005B4590" w:rsidRDefault="005B4590" w:rsidP="005B4590">
      <w:pPr>
        <w:jc w:val="both"/>
        <w:rPr>
          <w:rFonts w:ascii="Verdana" w:hAnsi="Verdana"/>
          <w:bCs/>
          <w:sz w:val="20"/>
        </w:rPr>
      </w:pPr>
      <w:r w:rsidRPr="005B4590">
        <w:rPr>
          <w:rFonts w:ascii="Verdana" w:hAnsi="Verdana"/>
          <w:bCs/>
          <w:sz w:val="20"/>
        </w:rPr>
        <w:t>053065          Amero Azules KSB 20</w:t>
      </w:r>
    </w:p>
    <w:p w:rsidR="005B4590" w:rsidRPr="005B4590" w:rsidRDefault="005B4590" w:rsidP="005B4590">
      <w:pPr>
        <w:jc w:val="both"/>
        <w:rPr>
          <w:rFonts w:ascii="Verdana" w:hAnsi="Verdana"/>
          <w:bCs/>
          <w:sz w:val="20"/>
        </w:rPr>
      </w:pPr>
      <w:r w:rsidRPr="005B4590">
        <w:rPr>
          <w:rFonts w:ascii="Verdana" w:hAnsi="Verdana"/>
          <w:bCs/>
          <w:sz w:val="20"/>
        </w:rPr>
        <w:t>053066          Amero Dorados KSB 20</w:t>
      </w:r>
    </w:p>
    <w:p w:rsidR="005B4590" w:rsidRPr="005B4590" w:rsidRDefault="005B4590" w:rsidP="005B4590">
      <w:pPr>
        <w:jc w:val="both"/>
        <w:rPr>
          <w:rFonts w:ascii="Verdana" w:hAnsi="Verdana"/>
          <w:bCs/>
          <w:sz w:val="20"/>
        </w:rPr>
      </w:pPr>
      <w:r w:rsidRPr="005B4590">
        <w:rPr>
          <w:rFonts w:ascii="Verdana" w:hAnsi="Verdana"/>
          <w:bCs/>
          <w:sz w:val="20"/>
        </w:rPr>
        <w:t>053067          Jaisalmer Rojos KSB 20</w:t>
      </w:r>
    </w:p>
    <w:p w:rsidR="005B4590" w:rsidRPr="005B4590" w:rsidRDefault="005B4590" w:rsidP="005B4590">
      <w:pPr>
        <w:jc w:val="both"/>
        <w:rPr>
          <w:rFonts w:ascii="Verdana" w:hAnsi="Verdana"/>
          <w:bCs/>
          <w:sz w:val="20"/>
        </w:rPr>
      </w:pPr>
      <w:r w:rsidRPr="005B4590">
        <w:rPr>
          <w:rFonts w:ascii="Verdana" w:hAnsi="Verdana"/>
          <w:bCs/>
          <w:sz w:val="20"/>
        </w:rPr>
        <w:t>053068          Jaisalmer Verdes KSB 20</w:t>
      </w:r>
    </w:p>
    <w:p w:rsidR="005B4590" w:rsidRPr="005B4590" w:rsidRDefault="005B4590" w:rsidP="005B4590">
      <w:pPr>
        <w:jc w:val="both"/>
        <w:rPr>
          <w:rFonts w:ascii="Verdana" w:hAnsi="Verdana"/>
          <w:bCs/>
          <w:sz w:val="20"/>
        </w:rPr>
      </w:pPr>
      <w:r w:rsidRPr="005B4590">
        <w:rPr>
          <w:rFonts w:ascii="Verdana" w:hAnsi="Verdana"/>
          <w:bCs/>
          <w:sz w:val="20"/>
        </w:rPr>
        <w:t>053069          Jaisalmer Azules KSB 20</w:t>
      </w:r>
    </w:p>
    <w:p w:rsidR="005B4590" w:rsidRPr="005B4590" w:rsidRDefault="005B4590" w:rsidP="005B4590">
      <w:pPr>
        <w:jc w:val="both"/>
        <w:rPr>
          <w:rFonts w:ascii="Verdana" w:hAnsi="Verdana"/>
          <w:bCs/>
          <w:sz w:val="20"/>
        </w:rPr>
      </w:pPr>
      <w:r w:rsidRPr="005B4590">
        <w:rPr>
          <w:rFonts w:ascii="Verdana" w:hAnsi="Verdana"/>
          <w:bCs/>
          <w:sz w:val="20"/>
        </w:rPr>
        <w:t>053070          Jaisalmer Dorados KSB 20</w:t>
      </w:r>
    </w:p>
    <w:p w:rsidR="005B4590" w:rsidRPr="005B4590" w:rsidRDefault="005B4590" w:rsidP="005B4590">
      <w:pPr>
        <w:jc w:val="both"/>
        <w:rPr>
          <w:rFonts w:ascii="Verdana" w:hAnsi="Verdana"/>
          <w:bCs/>
          <w:sz w:val="20"/>
        </w:rPr>
      </w:pPr>
      <w:r w:rsidRPr="005B4590">
        <w:rPr>
          <w:rFonts w:ascii="Verdana" w:hAnsi="Verdana"/>
          <w:bCs/>
          <w:sz w:val="20"/>
        </w:rPr>
        <w:t>053071          Queen London Rojos KSB 20</w:t>
      </w:r>
    </w:p>
    <w:p w:rsidR="005B4590" w:rsidRPr="005B4590" w:rsidRDefault="005B4590" w:rsidP="005B4590">
      <w:pPr>
        <w:jc w:val="both"/>
        <w:rPr>
          <w:rFonts w:ascii="Verdana" w:hAnsi="Verdana"/>
          <w:bCs/>
          <w:sz w:val="20"/>
        </w:rPr>
      </w:pPr>
      <w:r w:rsidRPr="005B4590">
        <w:rPr>
          <w:rFonts w:ascii="Verdana" w:hAnsi="Verdana"/>
          <w:bCs/>
          <w:sz w:val="20"/>
        </w:rPr>
        <w:t>053072          Queen London Azules KSB 20</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lastRenderedPageBreak/>
        <w:t>053073          Queen London Verdes KSB 20</w:t>
      </w:r>
    </w:p>
    <w:p w:rsidR="005B4590" w:rsidRPr="005B4590" w:rsidRDefault="005B4590" w:rsidP="005B4590">
      <w:pPr>
        <w:jc w:val="both"/>
        <w:rPr>
          <w:rFonts w:ascii="Verdana" w:hAnsi="Verdana"/>
          <w:bCs/>
          <w:sz w:val="20"/>
        </w:rPr>
      </w:pPr>
      <w:r w:rsidRPr="005B4590">
        <w:rPr>
          <w:rFonts w:ascii="Verdana" w:hAnsi="Verdana"/>
          <w:bCs/>
          <w:sz w:val="20"/>
        </w:rPr>
        <w:t>053074          Queen London Dorados KSB 20</w:t>
      </w:r>
    </w:p>
    <w:p w:rsidR="005B4590" w:rsidRPr="005B4590" w:rsidRDefault="005B4590" w:rsidP="005B4590">
      <w:pPr>
        <w:jc w:val="both"/>
        <w:rPr>
          <w:rFonts w:ascii="Verdana" w:hAnsi="Verdana"/>
          <w:bCs/>
          <w:sz w:val="20"/>
        </w:rPr>
      </w:pPr>
      <w:r w:rsidRPr="005B4590">
        <w:rPr>
          <w:rFonts w:ascii="Verdana" w:hAnsi="Verdana"/>
          <w:bCs/>
          <w:sz w:val="20"/>
        </w:rPr>
        <w:t>053075          Senator Rojos KSB 20</w:t>
      </w:r>
    </w:p>
    <w:p w:rsidR="005B4590" w:rsidRPr="005B4590" w:rsidRDefault="005B4590" w:rsidP="005B4590">
      <w:pPr>
        <w:jc w:val="both"/>
        <w:rPr>
          <w:rFonts w:ascii="Verdana" w:hAnsi="Verdana"/>
          <w:bCs/>
          <w:sz w:val="20"/>
        </w:rPr>
      </w:pPr>
      <w:r w:rsidRPr="005B4590">
        <w:rPr>
          <w:rFonts w:ascii="Verdana" w:hAnsi="Verdana"/>
          <w:bCs/>
          <w:sz w:val="20"/>
        </w:rPr>
        <w:t>053076          Senator Verdes KSB 20</w:t>
      </w:r>
    </w:p>
    <w:p w:rsidR="005B4590" w:rsidRPr="005B4590" w:rsidRDefault="005B4590" w:rsidP="005B4590">
      <w:pPr>
        <w:jc w:val="both"/>
        <w:rPr>
          <w:rFonts w:ascii="Verdana" w:hAnsi="Verdana"/>
          <w:bCs/>
          <w:sz w:val="20"/>
        </w:rPr>
      </w:pPr>
      <w:r w:rsidRPr="005B4590">
        <w:rPr>
          <w:rFonts w:ascii="Verdana" w:hAnsi="Verdana"/>
          <w:bCs/>
          <w:sz w:val="20"/>
        </w:rPr>
        <w:t>053077          Senator Azules KSB 20</w:t>
      </w:r>
    </w:p>
    <w:p w:rsidR="005B4590" w:rsidRPr="005B4590" w:rsidRDefault="005B4590" w:rsidP="005B4590">
      <w:pPr>
        <w:jc w:val="both"/>
        <w:rPr>
          <w:rFonts w:ascii="Verdana" w:hAnsi="Verdana"/>
          <w:bCs/>
          <w:sz w:val="20"/>
        </w:rPr>
      </w:pPr>
      <w:r w:rsidRPr="005B4590">
        <w:rPr>
          <w:rFonts w:ascii="Verdana" w:hAnsi="Verdana"/>
          <w:bCs/>
          <w:sz w:val="20"/>
        </w:rPr>
        <w:t>053078          Senator Dorados KSB 20</w:t>
      </w:r>
    </w:p>
    <w:p w:rsidR="005B4590" w:rsidRPr="005B4590" w:rsidRDefault="005B4590" w:rsidP="005B4590">
      <w:pPr>
        <w:jc w:val="both"/>
        <w:rPr>
          <w:rFonts w:ascii="Verdana" w:hAnsi="Verdana"/>
          <w:bCs/>
          <w:sz w:val="20"/>
        </w:rPr>
      </w:pPr>
      <w:r w:rsidRPr="005B4590">
        <w:rPr>
          <w:rFonts w:ascii="Verdana" w:hAnsi="Verdana"/>
          <w:bCs/>
          <w:sz w:val="20"/>
        </w:rPr>
        <w:t>053079          C &amp; T Rojos KSB 20</w:t>
      </w:r>
    </w:p>
    <w:p w:rsidR="005B4590" w:rsidRPr="005B4590" w:rsidRDefault="005B4590" w:rsidP="005B4590">
      <w:pPr>
        <w:jc w:val="both"/>
        <w:rPr>
          <w:rFonts w:ascii="Verdana" w:hAnsi="Verdana"/>
          <w:bCs/>
          <w:sz w:val="20"/>
        </w:rPr>
      </w:pPr>
      <w:r w:rsidRPr="005B4590">
        <w:rPr>
          <w:rFonts w:ascii="Verdana" w:hAnsi="Verdana"/>
          <w:bCs/>
          <w:sz w:val="20"/>
        </w:rPr>
        <w:t>053080          C &amp; T Verdes KSB 20</w:t>
      </w:r>
    </w:p>
    <w:p w:rsidR="005B4590" w:rsidRPr="005B4590" w:rsidRDefault="005B4590" w:rsidP="005B4590">
      <w:pPr>
        <w:jc w:val="both"/>
        <w:rPr>
          <w:rFonts w:ascii="Verdana" w:hAnsi="Verdana"/>
          <w:bCs/>
          <w:sz w:val="20"/>
        </w:rPr>
      </w:pPr>
      <w:r w:rsidRPr="005B4590">
        <w:rPr>
          <w:rFonts w:ascii="Verdana" w:hAnsi="Verdana"/>
          <w:bCs/>
          <w:sz w:val="20"/>
        </w:rPr>
        <w:t>053081          C &amp; T Azules KSB 20</w:t>
      </w:r>
    </w:p>
    <w:p w:rsidR="005B4590" w:rsidRPr="005B4590" w:rsidRDefault="005B4590" w:rsidP="005B4590">
      <w:pPr>
        <w:jc w:val="both"/>
        <w:rPr>
          <w:rFonts w:ascii="Verdana" w:hAnsi="Verdana"/>
          <w:bCs/>
          <w:sz w:val="20"/>
        </w:rPr>
      </w:pPr>
      <w:r w:rsidRPr="005B4590">
        <w:rPr>
          <w:rFonts w:ascii="Verdana" w:hAnsi="Verdana"/>
          <w:bCs/>
          <w:sz w:val="20"/>
        </w:rPr>
        <w:t>053082          C &amp; T Dorados KSB 20</w:t>
      </w:r>
    </w:p>
    <w:p w:rsidR="005B4590" w:rsidRPr="005B4590" w:rsidRDefault="005B4590" w:rsidP="005B4590">
      <w:pPr>
        <w:jc w:val="both"/>
        <w:rPr>
          <w:rFonts w:ascii="Verdana" w:hAnsi="Verdana"/>
          <w:bCs/>
          <w:sz w:val="20"/>
        </w:rPr>
      </w:pPr>
      <w:r w:rsidRPr="005B4590">
        <w:rPr>
          <w:rFonts w:ascii="Verdana" w:hAnsi="Verdana"/>
          <w:bCs/>
          <w:sz w:val="20"/>
        </w:rPr>
        <w:t>053083          Jubilee Rojos KSB 20</w:t>
      </w:r>
    </w:p>
    <w:p w:rsidR="005B4590" w:rsidRPr="005B4590" w:rsidRDefault="005B4590" w:rsidP="005B4590">
      <w:pPr>
        <w:jc w:val="both"/>
        <w:rPr>
          <w:rFonts w:ascii="Verdana" w:hAnsi="Verdana"/>
          <w:bCs/>
          <w:sz w:val="20"/>
        </w:rPr>
      </w:pPr>
      <w:r w:rsidRPr="005B4590">
        <w:rPr>
          <w:rFonts w:ascii="Verdana" w:hAnsi="Verdana"/>
          <w:bCs/>
          <w:sz w:val="20"/>
        </w:rPr>
        <w:t>053084          Jubilee Verdes KSB 20</w:t>
      </w:r>
    </w:p>
    <w:p w:rsidR="005B4590" w:rsidRPr="005B4590" w:rsidRDefault="005B4590" w:rsidP="005B4590">
      <w:pPr>
        <w:jc w:val="both"/>
        <w:rPr>
          <w:rFonts w:ascii="Verdana" w:hAnsi="Verdana"/>
          <w:bCs/>
          <w:sz w:val="20"/>
        </w:rPr>
      </w:pPr>
      <w:r w:rsidRPr="005B4590">
        <w:rPr>
          <w:rFonts w:ascii="Verdana" w:hAnsi="Verdana"/>
          <w:bCs/>
          <w:sz w:val="20"/>
        </w:rPr>
        <w:t>053085          Jubilee Azules KSB 20</w:t>
      </w:r>
    </w:p>
    <w:p w:rsidR="005B4590" w:rsidRPr="005B4590" w:rsidRDefault="005B4590" w:rsidP="005B4590">
      <w:pPr>
        <w:jc w:val="both"/>
        <w:rPr>
          <w:rFonts w:ascii="Verdana" w:hAnsi="Verdana"/>
          <w:bCs/>
          <w:sz w:val="20"/>
        </w:rPr>
      </w:pPr>
      <w:r w:rsidRPr="005B4590">
        <w:rPr>
          <w:rFonts w:ascii="Verdana" w:hAnsi="Verdana"/>
          <w:bCs/>
          <w:sz w:val="20"/>
        </w:rPr>
        <w:t>053086          Jubilee Dorados KSB 20</w:t>
      </w:r>
    </w:p>
    <w:p w:rsidR="005B4590" w:rsidRPr="005B4590" w:rsidRDefault="005B4590" w:rsidP="005B4590">
      <w:pPr>
        <w:jc w:val="both"/>
        <w:rPr>
          <w:rFonts w:ascii="Verdana" w:hAnsi="Verdana"/>
          <w:bCs/>
          <w:sz w:val="20"/>
        </w:rPr>
      </w:pPr>
      <w:r w:rsidRPr="005B4590">
        <w:rPr>
          <w:rFonts w:ascii="Verdana" w:hAnsi="Verdana"/>
          <w:bCs/>
          <w:sz w:val="20"/>
        </w:rPr>
        <w:t>053087          Laredo Rojos KSB 20</w:t>
      </w:r>
    </w:p>
    <w:p w:rsidR="005B4590" w:rsidRPr="005B4590" w:rsidRDefault="005B4590" w:rsidP="005B4590">
      <w:pPr>
        <w:jc w:val="both"/>
        <w:rPr>
          <w:rFonts w:ascii="Verdana" w:hAnsi="Verdana"/>
          <w:bCs/>
          <w:sz w:val="20"/>
        </w:rPr>
      </w:pPr>
      <w:r w:rsidRPr="005B4590">
        <w:rPr>
          <w:rFonts w:ascii="Verdana" w:hAnsi="Verdana"/>
          <w:bCs/>
          <w:sz w:val="20"/>
        </w:rPr>
        <w:t>053088          Laredo Verdes KSB 20</w:t>
      </w:r>
    </w:p>
    <w:p w:rsidR="005B4590" w:rsidRPr="005B4590" w:rsidRDefault="005B4590" w:rsidP="005B4590">
      <w:pPr>
        <w:jc w:val="both"/>
        <w:rPr>
          <w:rFonts w:ascii="Verdana" w:hAnsi="Verdana"/>
          <w:bCs/>
          <w:sz w:val="20"/>
        </w:rPr>
      </w:pPr>
      <w:r w:rsidRPr="005B4590">
        <w:rPr>
          <w:rFonts w:ascii="Verdana" w:hAnsi="Verdana"/>
          <w:bCs/>
          <w:sz w:val="20"/>
        </w:rPr>
        <w:t>053089          Laredo Azules KSB 20</w:t>
      </w:r>
    </w:p>
    <w:p w:rsidR="005B4590" w:rsidRPr="005B4590" w:rsidRDefault="005B4590" w:rsidP="005B4590">
      <w:pPr>
        <w:jc w:val="both"/>
        <w:rPr>
          <w:rFonts w:ascii="Verdana" w:hAnsi="Verdana"/>
          <w:bCs/>
          <w:sz w:val="20"/>
        </w:rPr>
      </w:pPr>
      <w:r w:rsidRPr="005B4590">
        <w:rPr>
          <w:rFonts w:ascii="Verdana" w:hAnsi="Verdana"/>
          <w:bCs/>
          <w:sz w:val="20"/>
        </w:rPr>
        <w:t>053090          Laredo Dorados KSB 20</w:t>
      </w:r>
    </w:p>
    <w:p w:rsidR="005B4590" w:rsidRPr="005B4590" w:rsidRDefault="005B4590" w:rsidP="005B4590">
      <w:pPr>
        <w:jc w:val="both"/>
        <w:rPr>
          <w:rFonts w:ascii="Verdana" w:hAnsi="Verdana"/>
          <w:bCs/>
          <w:sz w:val="20"/>
        </w:rPr>
      </w:pPr>
      <w:r w:rsidRPr="005B4590">
        <w:rPr>
          <w:rFonts w:ascii="Verdana" w:hAnsi="Verdana"/>
          <w:bCs/>
          <w:sz w:val="20"/>
        </w:rPr>
        <w:t>053091          Show Time Rojos KSB 20</w:t>
      </w:r>
    </w:p>
    <w:p w:rsidR="005B4590" w:rsidRPr="005B4590" w:rsidRDefault="005B4590" w:rsidP="005B4590">
      <w:pPr>
        <w:jc w:val="both"/>
        <w:rPr>
          <w:rFonts w:ascii="Verdana" w:hAnsi="Verdana"/>
          <w:bCs/>
          <w:sz w:val="20"/>
        </w:rPr>
      </w:pPr>
      <w:r w:rsidRPr="005B4590">
        <w:rPr>
          <w:rFonts w:ascii="Verdana" w:hAnsi="Verdana"/>
          <w:bCs/>
          <w:sz w:val="20"/>
        </w:rPr>
        <w:t>053092          Show Time Verdes KSB 20</w:t>
      </w:r>
    </w:p>
    <w:p w:rsidR="005B4590" w:rsidRPr="005B4590" w:rsidRDefault="005B4590" w:rsidP="005B4590">
      <w:pPr>
        <w:jc w:val="both"/>
        <w:rPr>
          <w:rFonts w:ascii="Verdana" w:hAnsi="Verdana"/>
          <w:bCs/>
          <w:sz w:val="20"/>
        </w:rPr>
      </w:pPr>
      <w:r w:rsidRPr="005B4590">
        <w:rPr>
          <w:rFonts w:ascii="Verdana" w:hAnsi="Verdana"/>
          <w:bCs/>
          <w:sz w:val="20"/>
        </w:rPr>
        <w:t>053093          Show Time Azules KSB 20</w:t>
      </w:r>
    </w:p>
    <w:p w:rsidR="005B4590" w:rsidRPr="005B4590" w:rsidRDefault="005B4590" w:rsidP="005B4590">
      <w:pPr>
        <w:jc w:val="both"/>
        <w:rPr>
          <w:rFonts w:ascii="Verdana" w:hAnsi="Verdana"/>
          <w:bCs/>
          <w:sz w:val="20"/>
        </w:rPr>
      </w:pPr>
      <w:r w:rsidRPr="005B4590">
        <w:rPr>
          <w:rFonts w:ascii="Verdana" w:hAnsi="Verdana"/>
          <w:bCs/>
          <w:sz w:val="20"/>
        </w:rPr>
        <w:t>053094          Show Time Dorados KSB 20</w:t>
      </w:r>
    </w:p>
    <w:p w:rsidR="005B4590" w:rsidRPr="005B4590" w:rsidRDefault="005B4590" w:rsidP="005B4590">
      <w:pPr>
        <w:jc w:val="both"/>
        <w:rPr>
          <w:rFonts w:ascii="Verdana" w:hAnsi="Verdana"/>
          <w:bCs/>
          <w:sz w:val="20"/>
        </w:rPr>
      </w:pPr>
      <w:r w:rsidRPr="005B4590">
        <w:rPr>
          <w:rFonts w:ascii="Verdana" w:hAnsi="Verdana"/>
          <w:bCs/>
          <w:sz w:val="20"/>
        </w:rPr>
        <w:t>053095          Chungwa Rojos KSB 20</w:t>
      </w:r>
    </w:p>
    <w:p w:rsidR="005B4590" w:rsidRPr="005B4590" w:rsidRDefault="005B4590" w:rsidP="005B4590">
      <w:pPr>
        <w:jc w:val="both"/>
        <w:rPr>
          <w:rFonts w:ascii="Verdana" w:hAnsi="Verdana"/>
          <w:bCs/>
          <w:sz w:val="20"/>
        </w:rPr>
      </w:pPr>
      <w:r w:rsidRPr="005B4590">
        <w:rPr>
          <w:rFonts w:ascii="Verdana" w:hAnsi="Verdana"/>
          <w:bCs/>
          <w:sz w:val="20"/>
        </w:rPr>
        <w:t>053096          Chungwa Verdes KSB 20</w:t>
      </w:r>
    </w:p>
    <w:p w:rsidR="005B4590" w:rsidRPr="005B4590" w:rsidRDefault="005B4590" w:rsidP="005B4590">
      <w:pPr>
        <w:jc w:val="both"/>
        <w:rPr>
          <w:rFonts w:ascii="Verdana" w:hAnsi="Verdana"/>
          <w:bCs/>
          <w:sz w:val="20"/>
        </w:rPr>
      </w:pPr>
      <w:r w:rsidRPr="005B4590">
        <w:rPr>
          <w:rFonts w:ascii="Verdana" w:hAnsi="Verdana"/>
          <w:bCs/>
          <w:sz w:val="20"/>
        </w:rPr>
        <w:t>053097          Chungwa Azules KSB 20</w:t>
      </w:r>
    </w:p>
    <w:p w:rsidR="005B4590" w:rsidRPr="005B4590" w:rsidRDefault="005B4590" w:rsidP="005B4590">
      <w:pPr>
        <w:jc w:val="both"/>
        <w:rPr>
          <w:rFonts w:ascii="Verdana" w:hAnsi="Verdana"/>
          <w:bCs/>
          <w:sz w:val="20"/>
        </w:rPr>
      </w:pPr>
      <w:r w:rsidRPr="005B4590">
        <w:rPr>
          <w:rFonts w:ascii="Verdana" w:hAnsi="Verdana"/>
          <w:bCs/>
          <w:sz w:val="20"/>
        </w:rPr>
        <w:t>053098          Chungwa Dorados KSB 20</w:t>
      </w:r>
    </w:p>
    <w:p w:rsidR="005B4590" w:rsidRPr="005B4590" w:rsidRDefault="005B4590" w:rsidP="005B4590">
      <w:pPr>
        <w:jc w:val="both"/>
        <w:rPr>
          <w:rFonts w:ascii="Verdana" w:hAnsi="Verdana"/>
          <w:bCs/>
          <w:sz w:val="20"/>
        </w:rPr>
      </w:pPr>
      <w:r w:rsidRPr="005B4590">
        <w:rPr>
          <w:rFonts w:ascii="Verdana" w:hAnsi="Verdana"/>
          <w:bCs/>
          <w:sz w:val="20"/>
        </w:rPr>
        <w:t>053099          Faena Rojos KSB 20</w:t>
      </w:r>
    </w:p>
    <w:p w:rsidR="005B4590" w:rsidRPr="005B4590" w:rsidRDefault="005B4590" w:rsidP="005B4590">
      <w:pPr>
        <w:jc w:val="both"/>
        <w:rPr>
          <w:rFonts w:ascii="Verdana" w:hAnsi="Verdana"/>
          <w:bCs/>
          <w:sz w:val="20"/>
        </w:rPr>
      </w:pPr>
      <w:r w:rsidRPr="005B4590">
        <w:rPr>
          <w:rFonts w:ascii="Verdana" w:hAnsi="Verdana"/>
          <w:bCs/>
          <w:sz w:val="20"/>
        </w:rPr>
        <w:lastRenderedPageBreak/>
        <w:t>053100          Faena Verdes KSB 20</w:t>
      </w:r>
    </w:p>
    <w:p w:rsidR="005B4590" w:rsidRPr="005B4590" w:rsidRDefault="005B4590" w:rsidP="005B4590">
      <w:pPr>
        <w:jc w:val="both"/>
        <w:rPr>
          <w:rFonts w:ascii="Verdana" w:hAnsi="Verdana"/>
          <w:bCs/>
          <w:sz w:val="20"/>
        </w:rPr>
      </w:pPr>
      <w:r w:rsidRPr="005B4590">
        <w:rPr>
          <w:rFonts w:ascii="Verdana" w:hAnsi="Verdana"/>
          <w:bCs/>
          <w:sz w:val="20"/>
        </w:rPr>
        <w:t>053101          Faena Azules KSB 20</w:t>
      </w:r>
    </w:p>
    <w:p w:rsidR="005B4590" w:rsidRPr="005B4590" w:rsidRDefault="005B4590" w:rsidP="005B4590">
      <w:pPr>
        <w:jc w:val="both"/>
        <w:rPr>
          <w:rFonts w:ascii="Verdana" w:hAnsi="Verdana"/>
          <w:bCs/>
          <w:sz w:val="20"/>
        </w:rPr>
      </w:pPr>
      <w:r w:rsidRPr="005B4590">
        <w:rPr>
          <w:rFonts w:ascii="Verdana" w:hAnsi="Verdana"/>
          <w:bCs/>
          <w:sz w:val="20"/>
        </w:rPr>
        <w:t>053102          Faena Dorados KSB 20</w:t>
      </w:r>
    </w:p>
    <w:p w:rsidR="005B4590" w:rsidRPr="005B4590" w:rsidRDefault="005B4590" w:rsidP="005B4590">
      <w:pPr>
        <w:jc w:val="both"/>
        <w:rPr>
          <w:rFonts w:ascii="Verdana" w:hAnsi="Verdana"/>
          <w:bCs/>
          <w:sz w:val="20"/>
        </w:rPr>
      </w:pPr>
      <w:r w:rsidRPr="005B4590">
        <w:rPr>
          <w:rFonts w:ascii="Verdana" w:hAnsi="Verdana"/>
          <w:bCs/>
          <w:sz w:val="20"/>
        </w:rPr>
        <w:t>053103          Studio 54 Rojos KSB 20</w:t>
      </w:r>
    </w:p>
    <w:p w:rsidR="005B4590" w:rsidRPr="005B4590" w:rsidRDefault="005B4590" w:rsidP="005B4590">
      <w:pPr>
        <w:jc w:val="both"/>
        <w:rPr>
          <w:rFonts w:ascii="Verdana" w:hAnsi="Verdana"/>
          <w:bCs/>
          <w:sz w:val="20"/>
        </w:rPr>
      </w:pPr>
      <w:r w:rsidRPr="005B4590">
        <w:rPr>
          <w:rFonts w:ascii="Verdana" w:hAnsi="Verdana"/>
          <w:bCs/>
          <w:sz w:val="20"/>
        </w:rPr>
        <w:t>053104          Studio 54 Verdes KSB 20</w:t>
      </w:r>
    </w:p>
    <w:p w:rsidR="005B4590" w:rsidRPr="005B4590" w:rsidRDefault="005B4590" w:rsidP="005B4590">
      <w:pPr>
        <w:jc w:val="both"/>
        <w:rPr>
          <w:rFonts w:ascii="Verdana" w:hAnsi="Verdana"/>
          <w:bCs/>
          <w:sz w:val="20"/>
        </w:rPr>
      </w:pPr>
      <w:r w:rsidRPr="005B4590">
        <w:rPr>
          <w:rFonts w:ascii="Verdana" w:hAnsi="Verdana"/>
          <w:bCs/>
          <w:sz w:val="20"/>
        </w:rPr>
        <w:t>053105          Studio 54 Azules KSB 20</w:t>
      </w:r>
    </w:p>
    <w:p w:rsidR="005B4590" w:rsidRPr="005B4590" w:rsidRDefault="005B4590" w:rsidP="005B4590">
      <w:pPr>
        <w:jc w:val="both"/>
        <w:rPr>
          <w:rFonts w:ascii="Verdana" w:hAnsi="Verdana"/>
          <w:bCs/>
          <w:sz w:val="20"/>
        </w:rPr>
      </w:pPr>
      <w:r w:rsidRPr="005B4590">
        <w:rPr>
          <w:rFonts w:ascii="Verdana" w:hAnsi="Verdana"/>
          <w:bCs/>
          <w:sz w:val="20"/>
        </w:rPr>
        <w:t>053106          Studio 54 Dorados KSB 20</w:t>
      </w:r>
    </w:p>
    <w:p w:rsidR="005B4590" w:rsidRPr="005B4590" w:rsidRDefault="005B4590" w:rsidP="005B4590">
      <w:pPr>
        <w:jc w:val="both"/>
        <w:rPr>
          <w:rFonts w:ascii="Verdana" w:hAnsi="Verdana"/>
          <w:bCs/>
          <w:sz w:val="20"/>
        </w:rPr>
      </w:pPr>
      <w:r w:rsidRPr="005B4590">
        <w:rPr>
          <w:rFonts w:ascii="Verdana" w:hAnsi="Verdana"/>
          <w:bCs/>
          <w:sz w:val="20"/>
        </w:rPr>
        <w:t>053107          Laredo Swiss Blend Rojos KSB 20</w:t>
      </w:r>
    </w:p>
    <w:p w:rsidR="005B4590" w:rsidRPr="005B4590" w:rsidRDefault="005B4590" w:rsidP="005B4590">
      <w:pPr>
        <w:jc w:val="both"/>
        <w:rPr>
          <w:rFonts w:ascii="Verdana" w:hAnsi="Verdana"/>
          <w:bCs/>
          <w:sz w:val="20"/>
        </w:rPr>
      </w:pPr>
      <w:r w:rsidRPr="005B4590">
        <w:rPr>
          <w:rFonts w:ascii="Verdana" w:hAnsi="Verdana"/>
          <w:bCs/>
          <w:sz w:val="20"/>
        </w:rPr>
        <w:t>053108          Laredo Swiss Blend Verdes KSB 20</w:t>
      </w:r>
    </w:p>
    <w:p w:rsidR="005B4590" w:rsidRPr="005B4590" w:rsidRDefault="005B4590" w:rsidP="005B4590">
      <w:pPr>
        <w:jc w:val="both"/>
        <w:rPr>
          <w:rFonts w:ascii="Verdana" w:hAnsi="Verdana"/>
          <w:bCs/>
          <w:sz w:val="20"/>
        </w:rPr>
      </w:pPr>
      <w:r w:rsidRPr="005B4590">
        <w:rPr>
          <w:rFonts w:ascii="Verdana" w:hAnsi="Verdana"/>
          <w:bCs/>
          <w:sz w:val="20"/>
        </w:rPr>
        <w:t>053109          Laredo Swiss Blend Azules KSB 20</w:t>
      </w:r>
    </w:p>
    <w:p w:rsidR="005B4590" w:rsidRPr="005B4590" w:rsidRDefault="005B4590" w:rsidP="005B4590">
      <w:pPr>
        <w:jc w:val="both"/>
        <w:rPr>
          <w:rFonts w:ascii="Verdana" w:hAnsi="Verdana"/>
          <w:bCs/>
          <w:sz w:val="20"/>
        </w:rPr>
      </w:pPr>
      <w:r w:rsidRPr="005B4590">
        <w:rPr>
          <w:rFonts w:ascii="Verdana" w:hAnsi="Verdana"/>
          <w:bCs/>
          <w:sz w:val="20"/>
        </w:rPr>
        <w:t>053110          Laredo Swiss Blend Dorados KSB 20</w:t>
      </w:r>
    </w:p>
    <w:p w:rsidR="005B4590" w:rsidRPr="005B4590" w:rsidRDefault="005B4590" w:rsidP="005B4590">
      <w:pPr>
        <w:jc w:val="both"/>
        <w:rPr>
          <w:rFonts w:ascii="Verdana" w:hAnsi="Verdana"/>
          <w:bCs/>
          <w:sz w:val="20"/>
        </w:rPr>
      </w:pPr>
      <w:r w:rsidRPr="005B4590">
        <w:rPr>
          <w:rFonts w:ascii="Verdana" w:hAnsi="Verdana"/>
          <w:bCs/>
          <w:sz w:val="20"/>
        </w:rPr>
        <w:t>053111          Economicos Uniq Virginia Blend KSB 20</w:t>
      </w:r>
    </w:p>
    <w:p w:rsidR="005B4590" w:rsidRPr="005B4590" w:rsidRDefault="005B4590" w:rsidP="005B4590">
      <w:pPr>
        <w:jc w:val="both"/>
        <w:rPr>
          <w:rFonts w:ascii="Verdana" w:hAnsi="Verdana"/>
          <w:bCs/>
          <w:sz w:val="20"/>
        </w:rPr>
      </w:pPr>
      <w:r w:rsidRPr="005B4590">
        <w:rPr>
          <w:rFonts w:ascii="Verdana" w:hAnsi="Verdana"/>
          <w:bCs/>
          <w:sz w:val="20"/>
        </w:rPr>
        <w:t>053112          Economicos Uniq Virginia Blend Blancos KSB 20</w:t>
      </w:r>
    </w:p>
    <w:p w:rsidR="005B4590" w:rsidRPr="005B4590" w:rsidRDefault="005B4590" w:rsidP="005B4590">
      <w:pPr>
        <w:jc w:val="both"/>
        <w:rPr>
          <w:rFonts w:ascii="Verdana" w:hAnsi="Verdana"/>
          <w:bCs/>
          <w:sz w:val="20"/>
        </w:rPr>
      </w:pPr>
      <w:r w:rsidRPr="005B4590">
        <w:rPr>
          <w:rFonts w:ascii="Verdana" w:hAnsi="Verdana"/>
          <w:bCs/>
          <w:sz w:val="20"/>
        </w:rPr>
        <w:t>053113          Economicos Uniq KSB 20</w:t>
      </w:r>
    </w:p>
    <w:p w:rsidR="005B4590" w:rsidRPr="005B4590" w:rsidRDefault="005B4590" w:rsidP="005B4590">
      <w:pPr>
        <w:jc w:val="both"/>
        <w:rPr>
          <w:rFonts w:ascii="Verdana" w:hAnsi="Verdana"/>
          <w:bCs/>
          <w:sz w:val="20"/>
        </w:rPr>
      </w:pPr>
      <w:r w:rsidRPr="005B4590">
        <w:rPr>
          <w:rFonts w:ascii="Verdana" w:hAnsi="Verdana"/>
          <w:bCs/>
          <w:sz w:val="20"/>
        </w:rPr>
        <w:t>053114          Economicos Uniq Blancos KSB 20</w:t>
      </w:r>
    </w:p>
    <w:p w:rsidR="005B4590" w:rsidRPr="005B4590" w:rsidRDefault="005B4590" w:rsidP="005B4590">
      <w:pPr>
        <w:jc w:val="both"/>
        <w:rPr>
          <w:rFonts w:ascii="Verdana" w:hAnsi="Verdana"/>
          <w:bCs/>
          <w:sz w:val="20"/>
        </w:rPr>
      </w:pPr>
      <w:r w:rsidRPr="005B4590">
        <w:rPr>
          <w:rFonts w:ascii="Verdana" w:hAnsi="Verdana"/>
          <w:bCs/>
          <w:sz w:val="20"/>
        </w:rPr>
        <w:t>053115          Senator Pop Boreal Black 100 SB 20</w:t>
      </w:r>
    </w:p>
    <w:p w:rsidR="005B4590" w:rsidRPr="005B4590" w:rsidRDefault="005B4590" w:rsidP="005B4590">
      <w:pPr>
        <w:jc w:val="both"/>
        <w:rPr>
          <w:rFonts w:ascii="Verdana" w:hAnsi="Verdana"/>
          <w:bCs/>
          <w:sz w:val="20"/>
        </w:rPr>
      </w:pPr>
      <w:r w:rsidRPr="005B4590">
        <w:rPr>
          <w:rFonts w:ascii="Verdana" w:hAnsi="Verdana"/>
          <w:bCs/>
          <w:sz w:val="20"/>
        </w:rPr>
        <w:t>053116          Senator Pop Boreal White 100 SB 20</w:t>
      </w:r>
    </w:p>
    <w:p w:rsidR="005B4590" w:rsidRPr="005B4590" w:rsidRDefault="005B4590" w:rsidP="005B4590">
      <w:pPr>
        <w:jc w:val="both"/>
        <w:rPr>
          <w:rFonts w:ascii="Verdana" w:hAnsi="Verdana"/>
          <w:bCs/>
          <w:sz w:val="20"/>
        </w:rPr>
      </w:pPr>
      <w:r w:rsidRPr="005B4590">
        <w:rPr>
          <w:rFonts w:ascii="Verdana" w:hAnsi="Verdana"/>
          <w:bCs/>
          <w:sz w:val="20"/>
        </w:rPr>
        <w:t>053117          Senator Pop Black Ice 100 SB 20</w:t>
      </w:r>
    </w:p>
    <w:p w:rsidR="005B4590" w:rsidRPr="005B4590" w:rsidRDefault="005B4590" w:rsidP="005B4590">
      <w:pPr>
        <w:jc w:val="both"/>
        <w:rPr>
          <w:rFonts w:ascii="Verdana" w:hAnsi="Verdana"/>
          <w:bCs/>
          <w:sz w:val="20"/>
        </w:rPr>
      </w:pPr>
      <w:r w:rsidRPr="005B4590">
        <w:rPr>
          <w:rFonts w:ascii="Verdana" w:hAnsi="Verdana"/>
          <w:bCs/>
          <w:sz w:val="20"/>
        </w:rPr>
        <w:t>053118          Senator Pop White Ice 100 SB 20</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B4590" w:rsidRPr="005B4590" w:rsidTr="005B4590">
        <w:tc>
          <w:tcPr>
            <w:tcW w:w="0" w:type="auto"/>
            <w:shd w:val="clear" w:color="auto" w:fill="FFFFFF"/>
            <w:vAlign w:val="center"/>
            <w:hideMark/>
          </w:tcPr>
          <w:p w:rsidR="005B4590" w:rsidRPr="005B4590" w:rsidRDefault="005B4590" w:rsidP="005B4590">
            <w:pPr>
              <w:jc w:val="both"/>
              <w:rPr>
                <w:rFonts w:ascii="Verdana" w:hAnsi="Verdana"/>
                <w:bCs/>
                <w:sz w:val="20"/>
              </w:rPr>
            </w:pPr>
          </w:p>
        </w:tc>
      </w:tr>
    </w:tbl>
    <w:p w:rsidR="005B4590" w:rsidRPr="005B4590" w:rsidRDefault="005B4590" w:rsidP="005B4590">
      <w:pPr>
        <w:jc w:val="both"/>
        <w:rPr>
          <w:rFonts w:ascii="Verdana" w:hAnsi="Verdana"/>
          <w:bCs/>
          <w:vanish/>
          <w:sz w:val="20"/>
        </w:rPr>
      </w:pP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2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867646583"/>
              <w:rPr>
                <w:rFonts w:ascii="Verdana" w:hAnsi="Verdana"/>
                <w:bCs/>
                <w:sz w:val="20"/>
              </w:rPr>
            </w:pPr>
            <w:r w:rsidRPr="005B4590">
              <w:rPr>
                <w:rFonts w:ascii="Verdana" w:hAnsi="Verdana"/>
                <w:b/>
                <w:bCs/>
                <w:sz w:val="20"/>
              </w:rPr>
              <w:t>54.</w:t>
            </w:r>
            <w:r w:rsidRPr="005B4590">
              <w:rPr>
                <w:rFonts w:ascii="Verdana" w:hAnsi="Verdana"/>
                <w:bCs/>
                <w:sz w:val="20"/>
              </w:rPr>
              <w:t>   </w:t>
            </w:r>
            <w:r w:rsidRPr="005B4590">
              <w:rPr>
                <w:rFonts w:ascii="Verdana" w:hAnsi="Verdana"/>
                <w:b/>
                <w:bCs/>
                <w:sz w:val="20"/>
              </w:rPr>
              <w:t>IMPORTACIONES OLHEVA, S.A. DE C.V.</w:t>
            </w:r>
            <w:r w:rsidRPr="005B4590">
              <w:rPr>
                <w:rFonts w:ascii="Verdana" w:hAnsi="Verdana"/>
                <w:bCs/>
                <w:sz w:val="20"/>
              </w:rPr>
              <w:t>                                                 </w:t>
            </w:r>
            <w:r w:rsidRPr="005B4590">
              <w:rPr>
                <w:rFonts w:ascii="Verdana" w:hAnsi="Verdana"/>
                <w:b/>
                <w:bCs/>
                <w:sz w:val="20"/>
              </w:rPr>
              <w:t>R.F.C. IOL1111183Y3</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054001          Ten Twenty's</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76752077"/>
              <w:rPr>
                <w:rFonts w:ascii="Verdana" w:hAnsi="Verdana"/>
                <w:bCs/>
                <w:sz w:val="20"/>
              </w:rPr>
            </w:pPr>
            <w:r w:rsidRPr="005B4590">
              <w:rPr>
                <w:rFonts w:ascii="Verdana" w:hAnsi="Verdana"/>
                <w:b/>
                <w:bCs/>
                <w:sz w:val="20"/>
              </w:rPr>
              <w:t>55.</w:t>
            </w:r>
            <w:r w:rsidRPr="005B4590">
              <w:rPr>
                <w:rFonts w:ascii="Verdana" w:hAnsi="Verdana"/>
                <w:bCs/>
                <w:sz w:val="20"/>
              </w:rPr>
              <w:t>   </w:t>
            </w:r>
            <w:r w:rsidRPr="005B4590">
              <w:rPr>
                <w:rFonts w:ascii="Verdana" w:hAnsi="Verdana"/>
                <w:b/>
                <w:bCs/>
                <w:sz w:val="20"/>
              </w:rPr>
              <w:t>JIHE OVERSEAS, S.A. DE C.V.</w:t>
            </w:r>
            <w:r w:rsidRPr="005B4590">
              <w:rPr>
                <w:rFonts w:ascii="Verdana" w:hAnsi="Verdana"/>
                <w:bCs/>
                <w:sz w:val="20"/>
              </w:rPr>
              <w:t>                                                              </w:t>
            </w:r>
            <w:r w:rsidRPr="005B4590">
              <w:rPr>
                <w:rFonts w:ascii="Verdana" w:hAnsi="Verdana"/>
                <w:b/>
                <w:bCs/>
                <w:sz w:val="20"/>
              </w:rPr>
              <w:t>R.F.C. JOV1411077E6</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055001          Chunghwa</w:t>
      </w:r>
    </w:p>
    <w:p w:rsidR="005B4590" w:rsidRPr="005B4590" w:rsidRDefault="005B4590" w:rsidP="005B4590">
      <w:pPr>
        <w:jc w:val="both"/>
        <w:rPr>
          <w:rFonts w:ascii="Verdana" w:hAnsi="Verdana"/>
          <w:bCs/>
          <w:sz w:val="20"/>
        </w:rPr>
      </w:pPr>
      <w:r w:rsidRPr="005B4590">
        <w:rPr>
          <w:rFonts w:ascii="Verdana" w:hAnsi="Verdana"/>
          <w:bCs/>
          <w:sz w:val="20"/>
        </w:rPr>
        <w:t>055002          Chunghwa 5000</w:t>
      </w:r>
    </w:p>
    <w:p w:rsidR="005B4590" w:rsidRPr="005B4590" w:rsidRDefault="005B4590" w:rsidP="005B4590">
      <w:pPr>
        <w:jc w:val="both"/>
        <w:rPr>
          <w:rFonts w:ascii="Verdana" w:hAnsi="Verdana"/>
          <w:bCs/>
          <w:sz w:val="20"/>
        </w:rPr>
      </w:pPr>
      <w:r w:rsidRPr="005B4590">
        <w:rPr>
          <w:rFonts w:ascii="Verdana" w:hAnsi="Verdana"/>
          <w:bCs/>
          <w:sz w:val="20"/>
        </w:rPr>
        <w:t>055003          Double Happiness (Crystal)</w:t>
      </w:r>
    </w:p>
    <w:p w:rsidR="005B4590" w:rsidRPr="005B4590" w:rsidRDefault="005B4590" w:rsidP="005B4590">
      <w:pPr>
        <w:jc w:val="both"/>
        <w:rPr>
          <w:rFonts w:ascii="Verdana" w:hAnsi="Verdana"/>
          <w:bCs/>
          <w:sz w:val="20"/>
        </w:rPr>
      </w:pPr>
      <w:r w:rsidRPr="005B4590">
        <w:rPr>
          <w:rFonts w:ascii="Verdana" w:hAnsi="Verdana"/>
          <w:bCs/>
          <w:sz w:val="20"/>
        </w:rPr>
        <w:t>055004          Double Happiness</w:t>
      </w:r>
    </w:p>
    <w:p w:rsidR="005B4590" w:rsidRPr="005B4590" w:rsidRDefault="005B4590" w:rsidP="005B4590">
      <w:pPr>
        <w:jc w:val="both"/>
        <w:rPr>
          <w:rFonts w:ascii="Verdana" w:hAnsi="Verdana"/>
          <w:bCs/>
          <w:sz w:val="20"/>
        </w:rPr>
      </w:pPr>
      <w:r w:rsidRPr="005B4590">
        <w:rPr>
          <w:rFonts w:ascii="Verdana" w:hAnsi="Verdana"/>
          <w:bCs/>
          <w:sz w:val="20"/>
        </w:rPr>
        <w:t>055005          "GD"</w:t>
      </w:r>
    </w:p>
    <w:p w:rsidR="005B4590" w:rsidRPr="005B4590" w:rsidRDefault="005B4590" w:rsidP="005B4590">
      <w:pPr>
        <w:jc w:val="both"/>
        <w:rPr>
          <w:rFonts w:ascii="Verdana" w:hAnsi="Verdana"/>
          <w:bCs/>
          <w:sz w:val="20"/>
        </w:rPr>
      </w:pPr>
      <w:r w:rsidRPr="005B4590">
        <w:rPr>
          <w:rFonts w:ascii="Verdana" w:hAnsi="Verdana"/>
          <w:bCs/>
          <w:sz w:val="20"/>
        </w:rPr>
        <w:t>055006          Golden Deer</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4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662316385"/>
              <w:rPr>
                <w:rFonts w:ascii="Verdana" w:hAnsi="Verdana"/>
                <w:bCs/>
                <w:sz w:val="20"/>
              </w:rPr>
            </w:pPr>
            <w:r w:rsidRPr="005B4590">
              <w:rPr>
                <w:rFonts w:ascii="Verdana" w:hAnsi="Verdana"/>
                <w:b/>
                <w:bCs/>
                <w:sz w:val="20"/>
              </w:rPr>
              <w:t>56.</w:t>
            </w:r>
            <w:r w:rsidRPr="005B4590">
              <w:rPr>
                <w:rFonts w:ascii="Verdana" w:hAnsi="Verdana"/>
                <w:bCs/>
                <w:sz w:val="20"/>
              </w:rPr>
              <w:t>   </w:t>
            </w:r>
            <w:r w:rsidRPr="005B4590">
              <w:rPr>
                <w:rFonts w:ascii="Verdana" w:hAnsi="Verdana"/>
                <w:b/>
                <w:bCs/>
                <w:sz w:val="20"/>
              </w:rPr>
              <w:t>IMPORTADORA GAADSO, S.A. DE C.V.</w:t>
            </w:r>
            <w:r w:rsidRPr="005B4590">
              <w:rPr>
                <w:rFonts w:ascii="Verdana" w:hAnsi="Verdana"/>
                <w:bCs/>
                <w:sz w:val="20"/>
              </w:rPr>
              <w:t>                                                   </w:t>
            </w:r>
            <w:r w:rsidRPr="005B4590">
              <w:rPr>
                <w:rFonts w:ascii="Verdana" w:hAnsi="Verdana"/>
                <w:b/>
                <w:bCs/>
                <w:sz w:val="20"/>
              </w:rPr>
              <w:t>R.F.C. IGA170616A35</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456001          Cipriano Cigars</w:t>
      </w:r>
    </w:p>
    <w:p w:rsidR="005B4590" w:rsidRPr="005B4590" w:rsidRDefault="005B4590" w:rsidP="005B4590">
      <w:pPr>
        <w:jc w:val="both"/>
        <w:rPr>
          <w:rFonts w:ascii="Verdana" w:hAnsi="Verdana"/>
          <w:bCs/>
          <w:sz w:val="20"/>
        </w:rPr>
      </w:pPr>
      <w:r w:rsidRPr="005B4590">
        <w:rPr>
          <w:rFonts w:ascii="Verdana" w:hAnsi="Verdana"/>
          <w:bCs/>
          <w:sz w:val="20"/>
        </w:rPr>
        <w:t>456002          The Traveler</w:t>
      </w:r>
    </w:p>
    <w:p w:rsidR="005B4590" w:rsidRPr="005B4590" w:rsidRDefault="005B4590" w:rsidP="005B4590">
      <w:pPr>
        <w:jc w:val="both"/>
        <w:rPr>
          <w:rFonts w:ascii="Verdana" w:hAnsi="Verdana"/>
          <w:bCs/>
          <w:sz w:val="20"/>
        </w:rPr>
      </w:pPr>
      <w:r w:rsidRPr="005B4590">
        <w:rPr>
          <w:rFonts w:ascii="Verdana" w:hAnsi="Verdana"/>
          <w:bCs/>
          <w:sz w:val="20"/>
        </w:rPr>
        <w:t>456003          The Circus</w:t>
      </w:r>
    </w:p>
    <w:p w:rsidR="005B4590" w:rsidRPr="005B4590" w:rsidRDefault="005B4590" w:rsidP="005B4590">
      <w:pPr>
        <w:jc w:val="both"/>
        <w:rPr>
          <w:rFonts w:ascii="Verdana" w:hAnsi="Verdana"/>
          <w:bCs/>
          <w:sz w:val="20"/>
        </w:rPr>
      </w:pPr>
      <w:r w:rsidRPr="005B4590">
        <w:rPr>
          <w:rFonts w:ascii="Verdana" w:hAnsi="Verdana"/>
          <w:bCs/>
          <w:sz w:val="20"/>
        </w:rPr>
        <w:t>456004          La Rosa de San Diego</w:t>
      </w:r>
    </w:p>
    <w:p w:rsidR="005B4590" w:rsidRPr="005B4590" w:rsidRDefault="005B4590" w:rsidP="005B4590">
      <w:pPr>
        <w:jc w:val="both"/>
        <w:rPr>
          <w:rFonts w:ascii="Verdana" w:hAnsi="Verdana"/>
          <w:bCs/>
          <w:sz w:val="20"/>
        </w:rPr>
      </w:pPr>
      <w:r w:rsidRPr="005B4590">
        <w:rPr>
          <w:rFonts w:ascii="Verdana" w:hAnsi="Verdana"/>
          <w:bCs/>
          <w:sz w:val="20"/>
        </w:rPr>
        <w:t>456005          El viejo continente</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1786727890"/>
              <w:rPr>
                <w:rFonts w:ascii="Verdana" w:hAnsi="Verdana"/>
                <w:bCs/>
                <w:sz w:val="20"/>
              </w:rPr>
            </w:pPr>
            <w:r w:rsidRPr="005B4590">
              <w:rPr>
                <w:rFonts w:ascii="Verdana" w:hAnsi="Verdana"/>
                <w:b/>
                <w:bCs/>
                <w:sz w:val="20"/>
              </w:rPr>
              <w:t>57.</w:t>
            </w:r>
            <w:r w:rsidRPr="005B4590">
              <w:rPr>
                <w:rFonts w:ascii="Verdana" w:hAnsi="Verdana"/>
                <w:bCs/>
                <w:sz w:val="20"/>
              </w:rPr>
              <w:t>   </w:t>
            </w:r>
            <w:r w:rsidRPr="005B4590">
              <w:rPr>
                <w:rFonts w:ascii="Verdana" w:hAnsi="Verdana"/>
                <w:b/>
                <w:bCs/>
                <w:sz w:val="20"/>
              </w:rPr>
              <w:t>US TOBACCO DE MÉXICO S.A. DE C.V.</w:t>
            </w:r>
            <w:r w:rsidRPr="005B4590">
              <w:rPr>
                <w:rFonts w:ascii="Verdana" w:hAnsi="Verdana"/>
                <w:bCs/>
                <w:sz w:val="20"/>
              </w:rPr>
              <w:t>                                                   </w:t>
            </w:r>
            <w:r w:rsidRPr="005B4590">
              <w:rPr>
                <w:rFonts w:ascii="Verdana" w:hAnsi="Verdana"/>
                <w:b/>
                <w:bCs/>
                <w:sz w:val="20"/>
              </w:rPr>
              <w:t> R.F.C. UTM110712GD2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057001          México Spirit</w:t>
      </w:r>
    </w:p>
    <w:p w:rsidR="005B4590" w:rsidRPr="005B4590" w:rsidRDefault="005B4590" w:rsidP="005B4590">
      <w:pPr>
        <w:jc w:val="both"/>
        <w:rPr>
          <w:rFonts w:ascii="Verdana" w:hAnsi="Verdana"/>
          <w:bCs/>
          <w:sz w:val="20"/>
        </w:rPr>
      </w:pPr>
      <w:r w:rsidRPr="005B4590">
        <w:rPr>
          <w:rFonts w:ascii="Verdana" w:hAnsi="Verdana"/>
          <w:bCs/>
          <w:sz w:val="20"/>
        </w:rPr>
        <w:t>057002          Rancher</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B4590" w:rsidRPr="005B4590" w:rsidRDefault="005B4590" w:rsidP="005B4590">
            <w:pPr>
              <w:jc w:val="both"/>
              <w:divId w:val="887034531"/>
              <w:rPr>
                <w:rFonts w:ascii="Verdana" w:hAnsi="Verdana"/>
                <w:bCs/>
                <w:sz w:val="20"/>
              </w:rPr>
            </w:pPr>
            <w:r w:rsidRPr="005B4590">
              <w:rPr>
                <w:rFonts w:ascii="Verdana" w:hAnsi="Verdana"/>
                <w:b/>
                <w:bCs/>
                <w:sz w:val="20"/>
              </w:rPr>
              <w:t>58.</w:t>
            </w:r>
            <w:r w:rsidRPr="005B4590">
              <w:rPr>
                <w:rFonts w:ascii="Verdana" w:hAnsi="Verdana"/>
                <w:bCs/>
                <w:sz w:val="20"/>
              </w:rPr>
              <w:t>   </w:t>
            </w:r>
            <w:r w:rsidRPr="005B4590">
              <w:rPr>
                <w:rFonts w:ascii="Verdana" w:hAnsi="Verdana"/>
                <w:b/>
                <w:bCs/>
                <w:sz w:val="20"/>
              </w:rPr>
              <w:t>ROLO INTERNATIONAL TOBACCO, S.A. DE C.V.</w:t>
            </w:r>
            <w:r w:rsidRPr="005B4590">
              <w:rPr>
                <w:rFonts w:ascii="Verdana" w:hAnsi="Verdana"/>
                <w:bCs/>
                <w:sz w:val="20"/>
              </w:rPr>
              <w:t>                                       </w:t>
            </w:r>
            <w:r w:rsidRPr="005B4590">
              <w:rPr>
                <w:rFonts w:ascii="Verdana" w:hAnsi="Verdana"/>
                <w:b/>
                <w:bCs/>
                <w:sz w:val="20"/>
              </w:rPr>
              <w:t> R.F.C. RIT170810ES7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lastRenderedPageBreak/>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058001          S&amp;P White RC KS 20</w:t>
      </w:r>
    </w:p>
    <w:p w:rsidR="005B4590" w:rsidRPr="005B4590" w:rsidRDefault="005B4590" w:rsidP="005B4590">
      <w:pPr>
        <w:jc w:val="both"/>
        <w:rPr>
          <w:rFonts w:ascii="Verdana" w:hAnsi="Verdana"/>
          <w:bCs/>
          <w:sz w:val="20"/>
        </w:rPr>
      </w:pPr>
      <w:r w:rsidRPr="005B4590">
        <w:rPr>
          <w:rFonts w:ascii="Verdana" w:hAnsi="Verdana"/>
          <w:bCs/>
          <w:sz w:val="20"/>
        </w:rPr>
        <w:t>058002          S&amp;P Yellow RC KS 20</w:t>
      </w:r>
    </w:p>
    <w:p w:rsidR="005B4590" w:rsidRPr="005B4590" w:rsidRDefault="005B4590" w:rsidP="005B4590">
      <w:pPr>
        <w:jc w:val="both"/>
        <w:rPr>
          <w:rFonts w:ascii="Verdana" w:hAnsi="Verdana"/>
          <w:bCs/>
          <w:sz w:val="20"/>
        </w:rPr>
      </w:pPr>
      <w:r w:rsidRPr="005B4590">
        <w:rPr>
          <w:rFonts w:ascii="Verdana" w:hAnsi="Verdana"/>
          <w:bCs/>
          <w:sz w:val="20"/>
        </w:rPr>
        <w:t>058003          S&amp;P Red RC KS 20</w:t>
      </w:r>
    </w:p>
    <w:p w:rsidR="005B4590" w:rsidRPr="005B4590" w:rsidRDefault="005B4590" w:rsidP="005B4590">
      <w:pPr>
        <w:jc w:val="both"/>
        <w:rPr>
          <w:rFonts w:ascii="Verdana" w:hAnsi="Verdana"/>
          <w:bCs/>
          <w:sz w:val="20"/>
        </w:rPr>
      </w:pPr>
      <w:r w:rsidRPr="005B4590">
        <w:rPr>
          <w:rFonts w:ascii="Verdana" w:hAnsi="Verdana"/>
          <w:bCs/>
          <w:sz w:val="20"/>
        </w:rPr>
        <w:t>058004          S&amp;P Red Purple RC KS 20</w:t>
      </w:r>
    </w:p>
    <w:p w:rsidR="005B4590" w:rsidRPr="005B4590" w:rsidRDefault="005B4590" w:rsidP="005B4590">
      <w:pPr>
        <w:jc w:val="both"/>
        <w:rPr>
          <w:rFonts w:ascii="Verdana" w:hAnsi="Verdana"/>
          <w:bCs/>
          <w:sz w:val="20"/>
        </w:rPr>
      </w:pPr>
      <w:r w:rsidRPr="005B4590">
        <w:rPr>
          <w:rFonts w:ascii="Verdana" w:hAnsi="Verdana"/>
          <w:bCs/>
          <w:sz w:val="20"/>
        </w:rPr>
        <w:t>058005          S&amp;P Green RC KS 20</w:t>
      </w:r>
    </w:p>
    <w:p w:rsidR="005B4590" w:rsidRPr="005B4590" w:rsidRDefault="005B4590" w:rsidP="005B4590">
      <w:pPr>
        <w:jc w:val="both"/>
        <w:rPr>
          <w:rFonts w:ascii="Verdana" w:hAnsi="Verdana"/>
          <w:bCs/>
          <w:sz w:val="20"/>
        </w:rPr>
      </w:pPr>
      <w:r w:rsidRPr="005B4590">
        <w:rPr>
          <w:rFonts w:ascii="Verdana" w:hAnsi="Verdana"/>
          <w:bCs/>
          <w:sz w:val="20"/>
        </w:rPr>
        <w:t>058006          S&amp;P Pink RC KS 20</w:t>
      </w:r>
    </w:p>
    <w:p w:rsidR="005B4590" w:rsidRPr="005B4590" w:rsidRDefault="005B4590" w:rsidP="005B4590">
      <w:pPr>
        <w:jc w:val="both"/>
        <w:rPr>
          <w:rFonts w:ascii="Verdana" w:hAnsi="Verdana"/>
          <w:bCs/>
          <w:sz w:val="20"/>
        </w:rPr>
      </w:pPr>
      <w:r w:rsidRPr="005B4590">
        <w:rPr>
          <w:rFonts w:ascii="Verdana" w:hAnsi="Verdana"/>
          <w:bCs/>
          <w:sz w:val="20"/>
        </w:rPr>
        <w:t>058007          S&amp;P Orange RC KS 20</w:t>
      </w:r>
    </w:p>
    <w:p w:rsidR="005B4590" w:rsidRPr="005B4590" w:rsidRDefault="005B4590" w:rsidP="005B4590">
      <w:pPr>
        <w:jc w:val="both"/>
        <w:rPr>
          <w:rFonts w:ascii="Verdana" w:hAnsi="Verdana"/>
          <w:bCs/>
          <w:sz w:val="20"/>
        </w:rPr>
      </w:pPr>
      <w:r w:rsidRPr="005B4590">
        <w:rPr>
          <w:rFonts w:ascii="Verdana" w:hAnsi="Verdana"/>
          <w:bCs/>
          <w:sz w:val="20"/>
        </w:rPr>
        <w:t>058008          S&amp;P Light Blue RC KS 20</w:t>
      </w:r>
    </w:p>
    <w:p w:rsidR="005B4590" w:rsidRPr="005B4590" w:rsidRDefault="005B4590" w:rsidP="005B4590">
      <w:pPr>
        <w:jc w:val="both"/>
        <w:rPr>
          <w:rFonts w:ascii="Verdana" w:hAnsi="Verdana"/>
          <w:bCs/>
          <w:sz w:val="20"/>
        </w:rPr>
      </w:pPr>
      <w:r w:rsidRPr="005B4590">
        <w:rPr>
          <w:rFonts w:ascii="Verdana" w:hAnsi="Verdana"/>
          <w:bCs/>
          <w:sz w:val="20"/>
        </w:rPr>
        <w:t>058009          S&amp;P Brown RC KS 20</w:t>
      </w:r>
    </w:p>
    <w:p w:rsidR="005B4590" w:rsidRPr="005B4590" w:rsidRDefault="005B4590" w:rsidP="005B4590">
      <w:pPr>
        <w:jc w:val="both"/>
        <w:rPr>
          <w:rFonts w:ascii="Verdana" w:hAnsi="Verdana"/>
          <w:bCs/>
          <w:sz w:val="20"/>
        </w:rPr>
      </w:pPr>
      <w:r w:rsidRPr="005B4590">
        <w:rPr>
          <w:rFonts w:ascii="Verdana" w:hAnsi="Verdana"/>
          <w:bCs/>
          <w:sz w:val="20"/>
        </w:rPr>
        <w:t>058010          S&amp;P Black RC KS 20</w:t>
      </w:r>
    </w:p>
    <w:p w:rsidR="005B4590" w:rsidRPr="005B4590" w:rsidRDefault="005B4590" w:rsidP="005B4590">
      <w:pPr>
        <w:jc w:val="both"/>
        <w:rPr>
          <w:rFonts w:ascii="Verdana" w:hAnsi="Verdana"/>
          <w:bCs/>
          <w:sz w:val="20"/>
        </w:rPr>
      </w:pPr>
      <w:r w:rsidRPr="005B4590">
        <w:rPr>
          <w:rFonts w:ascii="Verdana" w:hAnsi="Verdana"/>
          <w:bCs/>
          <w:sz w:val="20"/>
        </w:rPr>
        <w:t>058011          S&amp;P White CO KS 20</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058012          S&amp;P Yellow CO KS 20</w:t>
      </w:r>
    </w:p>
    <w:p w:rsidR="005B4590" w:rsidRPr="005B4590" w:rsidRDefault="005B4590" w:rsidP="005B4590">
      <w:pPr>
        <w:jc w:val="both"/>
        <w:rPr>
          <w:rFonts w:ascii="Verdana" w:hAnsi="Verdana"/>
          <w:bCs/>
          <w:sz w:val="20"/>
        </w:rPr>
      </w:pPr>
      <w:r w:rsidRPr="005B4590">
        <w:rPr>
          <w:rFonts w:ascii="Verdana" w:hAnsi="Verdana"/>
          <w:bCs/>
          <w:sz w:val="20"/>
        </w:rPr>
        <w:t>058013          S&amp;P Red CO KS 20</w:t>
      </w:r>
    </w:p>
    <w:p w:rsidR="005B4590" w:rsidRPr="005B4590" w:rsidRDefault="005B4590" w:rsidP="005B4590">
      <w:pPr>
        <w:jc w:val="both"/>
        <w:rPr>
          <w:rFonts w:ascii="Verdana" w:hAnsi="Verdana"/>
          <w:bCs/>
          <w:sz w:val="20"/>
        </w:rPr>
      </w:pPr>
      <w:r w:rsidRPr="005B4590">
        <w:rPr>
          <w:rFonts w:ascii="Verdana" w:hAnsi="Verdana"/>
          <w:bCs/>
          <w:sz w:val="20"/>
        </w:rPr>
        <w:t>058014          S&amp;P Red Purple CO KS 20</w:t>
      </w:r>
    </w:p>
    <w:p w:rsidR="005B4590" w:rsidRPr="005B4590" w:rsidRDefault="005B4590" w:rsidP="005B4590">
      <w:pPr>
        <w:jc w:val="both"/>
        <w:rPr>
          <w:rFonts w:ascii="Verdana" w:hAnsi="Verdana"/>
          <w:bCs/>
          <w:sz w:val="20"/>
        </w:rPr>
      </w:pPr>
      <w:r w:rsidRPr="005B4590">
        <w:rPr>
          <w:rFonts w:ascii="Verdana" w:hAnsi="Verdana"/>
          <w:bCs/>
          <w:sz w:val="20"/>
        </w:rPr>
        <w:t>058015          S&amp;P Green CO KS 20</w:t>
      </w:r>
    </w:p>
    <w:p w:rsidR="005B4590" w:rsidRPr="005B4590" w:rsidRDefault="005B4590" w:rsidP="005B4590">
      <w:pPr>
        <w:jc w:val="both"/>
        <w:rPr>
          <w:rFonts w:ascii="Verdana" w:hAnsi="Verdana"/>
          <w:bCs/>
          <w:sz w:val="20"/>
        </w:rPr>
      </w:pPr>
      <w:r w:rsidRPr="005B4590">
        <w:rPr>
          <w:rFonts w:ascii="Verdana" w:hAnsi="Verdana"/>
          <w:bCs/>
          <w:sz w:val="20"/>
        </w:rPr>
        <w:t>058016          S&amp;P Pink CO KS 20</w:t>
      </w:r>
    </w:p>
    <w:p w:rsidR="005B4590" w:rsidRPr="005B4590" w:rsidRDefault="005B4590" w:rsidP="005B4590">
      <w:pPr>
        <w:jc w:val="both"/>
        <w:rPr>
          <w:rFonts w:ascii="Verdana" w:hAnsi="Verdana"/>
          <w:bCs/>
          <w:sz w:val="20"/>
        </w:rPr>
      </w:pPr>
      <w:r w:rsidRPr="005B4590">
        <w:rPr>
          <w:rFonts w:ascii="Verdana" w:hAnsi="Verdana"/>
          <w:bCs/>
          <w:sz w:val="20"/>
        </w:rPr>
        <w:t>058017          S&amp;P Orange CO KS 20</w:t>
      </w:r>
    </w:p>
    <w:p w:rsidR="005B4590" w:rsidRPr="005B4590" w:rsidRDefault="005B4590" w:rsidP="005B4590">
      <w:pPr>
        <w:jc w:val="both"/>
        <w:rPr>
          <w:rFonts w:ascii="Verdana" w:hAnsi="Verdana"/>
          <w:bCs/>
          <w:sz w:val="20"/>
        </w:rPr>
      </w:pPr>
      <w:r w:rsidRPr="005B4590">
        <w:rPr>
          <w:rFonts w:ascii="Verdana" w:hAnsi="Verdana"/>
          <w:bCs/>
          <w:sz w:val="20"/>
        </w:rPr>
        <w:t>058018          S&amp;P Ligth Blue CO KS 20</w:t>
      </w:r>
    </w:p>
    <w:p w:rsidR="005B4590" w:rsidRPr="005B4590" w:rsidRDefault="005B4590" w:rsidP="005B4590">
      <w:pPr>
        <w:jc w:val="both"/>
        <w:rPr>
          <w:rFonts w:ascii="Verdana" w:hAnsi="Verdana"/>
          <w:bCs/>
          <w:sz w:val="20"/>
        </w:rPr>
      </w:pPr>
      <w:r w:rsidRPr="005B4590">
        <w:rPr>
          <w:rFonts w:ascii="Verdana" w:hAnsi="Verdana"/>
          <w:bCs/>
          <w:sz w:val="20"/>
        </w:rPr>
        <w:t>058019          S&amp;P Brown CO KS 20</w:t>
      </w:r>
    </w:p>
    <w:p w:rsidR="005B4590" w:rsidRPr="005B4590" w:rsidRDefault="005B4590" w:rsidP="005B4590">
      <w:pPr>
        <w:jc w:val="both"/>
        <w:rPr>
          <w:rFonts w:ascii="Verdana" w:hAnsi="Verdana"/>
          <w:bCs/>
          <w:sz w:val="20"/>
        </w:rPr>
      </w:pPr>
      <w:r w:rsidRPr="005B4590">
        <w:rPr>
          <w:rFonts w:ascii="Verdana" w:hAnsi="Verdana"/>
          <w:bCs/>
          <w:sz w:val="20"/>
        </w:rPr>
        <w:t>058020          S&amp;P Black CO KS 20</w:t>
      </w:r>
    </w:p>
    <w:p w:rsidR="005B4590" w:rsidRPr="005B4590" w:rsidRDefault="005B4590" w:rsidP="005B4590">
      <w:pPr>
        <w:jc w:val="both"/>
        <w:rPr>
          <w:rFonts w:ascii="Verdana" w:hAnsi="Verdana"/>
          <w:bCs/>
          <w:sz w:val="20"/>
        </w:rPr>
      </w:pPr>
      <w:r w:rsidRPr="005B4590">
        <w:rPr>
          <w:rFonts w:ascii="Verdana" w:hAnsi="Verdana"/>
          <w:bCs/>
          <w:sz w:val="20"/>
        </w:rPr>
        <w:t>058021          Soprano White RC KS 20</w:t>
      </w:r>
    </w:p>
    <w:p w:rsidR="005B4590" w:rsidRPr="005B4590" w:rsidRDefault="005B4590" w:rsidP="005B4590">
      <w:pPr>
        <w:jc w:val="both"/>
        <w:rPr>
          <w:rFonts w:ascii="Verdana" w:hAnsi="Verdana"/>
          <w:bCs/>
          <w:sz w:val="20"/>
        </w:rPr>
      </w:pPr>
      <w:r w:rsidRPr="005B4590">
        <w:rPr>
          <w:rFonts w:ascii="Verdana" w:hAnsi="Verdana"/>
          <w:bCs/>
          <w:sz w:val="20"/>
        </w:rPr>
        <w:t>058022          Soprano Grey RC KS 20</w:t>
      </w:r>
    </w:p>
    <w:p w:rsidR="005B4590" w:rsidRPr="005B4590" w:rsidRDefault="005B4590" w:rsidP="005B4590">
      <w:pPr>
        <w:jc w:val="both"/>
        <w:rPr>
          <w:rFonts w:ascii="Verdana" w:hAnsi="Verdana"/>
          <w:bCs/>
          <w:sz w:val="20"/>
        </w:rPr>
      </w:pPr>
      <w:r w:rsidRPr="005B4590">
        <w:rPr>
          <w:rFonts w:ascii="Verdana" w:hAnsi="Verdana"/>
          <w:bCs/>
          <w:sz w:val="20"/>
        </w:rPr>
        <w:t>058023          Soprano Red RC KS 20</w:t>
      </w:r>
    </w:p>
    <w:p w:rsidR="005B4590" w:rsidRPr="005B4590" w:rsidRDefault="005B4590" w:rsidP="005B4590">
      <w:pPr>
        <w:jc w:val="both"/>
        <w:rPr>
          <w:rFonts w:ascii="Verdana" w:hAnsi="Verdana"/>
          <w:bCs/>
          <w:sz w:val="20"/>
        </w:rPr>
      </w:pPr>
      <w:r w:rsidRPr="005B4590">
        <w:rPr>
          <w:rFonts w:ascii="Verdana" w:hAnsi="Verdana"/>
          <w:bCs/>
          <w:sz w:val="20"/>
        </w:rPr>
        <w:t>058024          Soprano Menthol RC KS 20</w:t>
      </w:r>
    </w:p>
    <w:p w:rsidR="005B4590" w:rsidRPr="005B4590" w:rsidRDefault="005B4590" w:rsidP="005B4590">
      <w:pPr>
        <w:jc w:val="both"/>
        <w:rPr>
          <w:rFonts w:ascii="Verdana" w:hAnsi="Verdana"/>
          <w:bCs/>
          <w:sz w:val="20"/>
        </w:rPr>
      </w:pPr>
      <w:r w:rsidRPr="005B4590">
        <w:rPr>
          <w:rFonts w:ascii="Verdana" w:hAnsi="Verdana"/>
          <w:bCs/>
          <w:sz w:val="20"/>
        </w:rPr>
        <w:t>058025          Soprano Special RC KS 20</w:t>
      </w:r>
    </w:p>
    <w:p w:rsidR="005B4590" w:rsidRPr="005B4590" w:rsidRDefault="005B4590" w:rsidP="005B4590">
      <w:pPr>
        <w:jc w:val="both"/>
        <w:rPr>
          <w:rFonts w:ascii="Verdana" w:hAnsi="Verdana"/>
          <w:bCs/>
          <w:sz w:val="20"/>
        </w:rPr>
      </w:pPr>
      <w:r w:rsidRPr="005B4590">
        <w:rPr>
          <w:rFonts w:ascii="Verdana" w:hAnsi="Verdana"/>
          <w:bCs/>
          <w:sz w:val="20"/>
        </w:rPr>
        <w:lastRenderedPageBreak/>
        <w:t>058026          Soprano Black RC KS 20</w:t>
      </w:r>
    </w:p>
    <w:p w:rsidR="005B4590" w:rsidRPr="005B4590" w:rsidRDefault="005B4590" w:rsidP="005B4590">
      <w:pPr>
        <w:jc w:val="both"/>
        <w:rPr>
          <w:rFonts w:ascii="Verdana" w:hAnsi="Verdana"/>
          <w:bCs/>
          <w:sz w:val="20"/>
        </w:rPr>
      </w:pPr>
      <w:r w:rsidRPr="005B4590">
        <w:rPr>
          <w:rFonts w:ascii="Verdana" w:hAnsi="Verdana"/>
          <w:bCs/>
          <w:sz w:val="20"/>
        </w:rPr>
        <w:t>058027          Soprano White CO KS 20</w:t>
      </w:r>
    </w:p>
    <w:p w:rsidR="005B4590" w:rsidRPr="005B4590" w:rsidRDefault="005B4590" w:rsidP="005B4590">
      <w:pPr>
        <w:jc w:val="both"/>
        <w:rPr>
          <w:rFonts w:ascii="Verdana" w:hAnsi="Verdana"/>
          <w:bCs/>
          <w:sz w:val="20"/>
        </w:rPr>
      </w:pPr>
      <w:r w:rsidRPr="005B4590">
        <w:rPr>
          <w:rFonts w:ascii="Verdana" w:hAnsi="Verdana"/>
          <w:bCs/>
          <w:sz w:val="20"/>
        </w:rPr>
        <w:t>058028          Soprano Grey CO KS 20</w:t>
      </w:r>
    </w:p>
    <w:p w:rsidR="005B4590" w:rsidRPr="005B4590" w:rsidRDefault="005B4590" w:rsidP="005B4590">
      <w:pPr>
        <w:jc w:val="both"/>
        <w:rPr>
          <w:rFonts w:ascii="Verdana" w:hAnsi="Verdana"/>
          <w:bCs/>
          <w:sz w:val="20"/>
        </w:rPr>
      </w:pPr>
      <w:r w:rsidRPr="005B4590">
        <w:rPr>
          <w:rFonts w:ascii="Verdana" w:hAnsi="Verdana"/>
          <w:bCs/>
          <w:sz w:val="20"/>
        </w:rPr>
        <w:t>058029          Soprano Red CO KS 20</w:t>
      </w:r>
    </w:p>
    <w:p w:rsidR="005B4590" w:rsidRPr="005B4590" w:rsidRDefault="005B4590" w:rsidP="005B4590">
      <w:pPr>
        <w:jc w:val="both"/>
        <w:rPr>
          <w:rFonts w:ascii="Verdana" w:hAnsi="Verdana"/>
          <w:bCs/>
          <w:sz w:val="20"/>
        </w:rPr>
      </w:pPr>
      <w:r w:rsidRPr="005B4590">
        <w:rPr>
          <w:rFonts w:ascii="Verdana" w:hAnsi="Verdana"/>
          <w:bCs/>
          <w:sz w:val="20"/>
        </w:rPr>
        <w:t>058030          Soprano Menthol CO KS 20</w:t>
      </w:r>
    </w:p>
    <w:p w:rsidR="005B4590" w:rsidRPr="005B4590" w:rsidRDefault="005B4590" w:rsidP="005B4590">
      <w:pPr>
        <w:jc w:val="both"/>
        <w:rPr>
          <w:rFonts w:ascii="Verdana" w:hAnsi="Verdana"/>
          <w:bCs/>
          <w:sz w:val="20"/>
        </w:rPr>
      </w:pPr>
      <w:r w:rsidRPr="005B4590">
        <w:rPr>
          <w:rFonts w:ascii="Verdana" w:hAnsi="Verdana"/>
          <w:bCs/>
          <w:sz w:val="20"/>
        </w:rPr>
        <w:t>058031          Soprano Special CO KS 20</w:t>
      </w:r>
    </w:p>
    <w:p w:rsidR="005B4590" w:rsidRPr="005B4590" w:rsidRDefault="005B4590" w:rsidP="005B4590">
      <w:pPr>
        <w:jc w:val="both"/>
        <w:rPr>
          <w:rFonts w:ascii="Verdana" w:hAnsi="Verdana"/>
          <w:bCs/>
          <w:sz w:val="20"/>
        </w:rPr>
      </w:pPr>
      <w:r w:rsidRPr="005B4590">
        <w:rPr>
          <w:rFonts w:ascii="Verdana" w:hAnsi="Verdana"/>
          <w:bCs/>
          <w:sz w:val="20"/>
        </w:rPr>
        <w:t>058032          Soprano Black CO KS 20</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4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537472289"/>
              <w:rPr>
                <w:rFonts w:ascii="Verdana" w:hAnsi="Verdana"/>
                <w:bCs/>
                <w:sz w:val="20"/>
              </w:rPr>
            </w:pPr>
            <w:r w:rsidRPr="005B4590">
              <w:rPr>
                <w:rFonts w:ascii="Verdana" w:hAnsi="Verdana"/>
                <w:b/>
                <w:bCs/>
                <w:sz w:val="20"/>
              </w:rPr>
              <w:t>59.</w:t>
            </w:r>
            <w:r w:rsidRPr="005B4590">
              <w:rPr>
                <w:rFonts w:ascii="Verdana" w:hAnsi="Verdana"/>
                <w:bCs/>
                <w:sz w:val="20"/>
              </w:rPr>
              <w:t>   </w:t>
            </w:r>
            <w:r w:rsidRPr="005B4590">
              <w:rPr>
                <w:rFonts w:ascii="Verdana" w:hAnsi="Verdana"/>
                <w:b/>
                <w:bCs/>
                <w:sz w:val="20"/>
              </w:rPr>
              <w:t>CIMOGA INTEGRAL, S.A. DE C.V.</w:t>
            </w:r>
            <w:r w:rsidRPr="005B4590">
              <w:rPr>
                <w:rFonts w:ascii="Verdana" w:hAnsi="Verdana"/>
                <w:bCs/>
                <w:sz w:val="20"/>
              </w:rPr>
              <w:t>                                                          </w:t>
            </w:r>
            <w:r w:rsidRPr="005B4590">
              <w:rPr>
                <w:rFonts w:ascii="Verdana" w:hAnsi="Verdana"/>
                <w:b/>
                <w:bCs/>
                <w:sz w:val="20"/>
              </w:rPr>
              <w:t>R.F.C. CIN180428JT0</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059001          Rancher</w:t>
      </w:r>
    </w:p>
    <w:p w:rsidR="005B4590" w:rsidRPr="005B4590" w:rsidRDefault="005B4590" w:rsidP="005B4590">
      <w:pPr>
        <w:jc w:val="both"/>
        <w:rPr>
          <w:rFonts w:ascii="Verdana" w:hAnsi="Verdana"/>
          <w:bCs/>
          <w:sz w:val="20"/>
        </w:rPr>
      </w:pPr>
      <w:r w:rsidRPr="005B4590">
        <w:rPr>
          <w:rFonts w:ascii="Verdana" w:hAnsi="Verdana"/>
          <w:bCs/>
          <w:sz w:val="20"/>
        </w:rPr>
        <w:t>059002          Zapata</w:t>
      </w:r>
    </w:p>
    <w:p w:rsidR="005B4590" w:rsidRPr="005B4590" w:rsidRDefault="005B4590" w:rsidP="005B4590">
      <w:pPr>
        <w:jc w:val="both"/>
        <w:rPr>
          <w:rFonts w:ascii="Verdana" w:hAnsi="Verdana"/>
          <w:bCs/>
          <w:sz w:val="20"/>
        </w:rPr>
      </w:pPr>
      <w:r w:rsidRPr="005B4590">
        <w:rPr>
          <w:rFonts w:ascii="Verdana" w:hAnsi="Verdana"/>
          <w:bCs/>
          <w:sz w:val="20"/>
        </w:rPr>
        <w:t>059003          Daytona</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4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3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2058817394"/>
              <w:rPr>
                <w:rFonts w:ascii="Verdana" w:hAnsi="Verdana"/>
                <w:bCs/>
                <w:sz w:val="20"/>
              </w:rPr>
            </w:pPr>
            <w:r w:rsidRPr="005B4590">
              <w:rPr>
                <w:rFonts w:ascii="Verdana" w:hAnsi="Verdana"/>
                <w:b/>
                <w:bCs/>
                <w:sz w:val="20"/>
              </w:rPr>
              <w:t>60.</w:t>
            </w:r>
            <w:r w:rsidRPr="005B4590">
              <w:rPr>
                <w:rFonts w:ascii="Verdana" w:hAnsi="Verdana"/>
                <w:bCs/>
                <w:sz w:val="20"/>
              </w:rPr>
              <w:t>   </w:t>
            </w:r>
            <w:r w:rsidRPr="005B4590">
              <w:rPr>
                <w:rFonts w:ascii="Verdana" w:hAnsi="Verdana"/>
                <w:b/>
                <w:bCs/>
                <w:sz w:val="20"/>
              </w:rPr>
              <w:t>AMARIS TOBACCO, S.A. DE C.V.</w:t>
            </w:r>
            <w:r w:rsidRPr="005B4590">
              <w:rPr>
                <w:rFonts w:ascii="Verdana" w:hAnsi="Verdana"/>
                <w:bCs/>
                <w:sz w:val="20"/>
              </w:rPr>
              <w:t>                                                          </w:t>
            </w:r>
            <w:r w:rsidRPr="005B4590">
              <w:rPr>
                <w:rFonts w:ascii="Verdana" w:hAnsi="Verdana"/>
                <w:b/>
                <w:bCs/>
                <w:sz w:val="20"/>
              </w:rPr>
              <w:t>R.F.C. ATO970124EA7</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460001          Aganorsa Leaf Signature Selection</w:t>
      </w:r>
    </w:p>
    <w:p w:rsidR="005B4590" w:rsidRPr="005B4590" w:rsidRDefault="005B4590" w:rsidP="005B4590">
      <w:pPr>
        <w:jc w:val="both"/>
        <w:rPr>
          <w:rFonts w:ascii="Verdana" w:hAnsi="Verdana"/>
          <w:bCs/>
          <w:sz w:val="20"/>
        </w:rPr>
      </w:pPr>
      <w:r w:rsidRPr="005B4590">
        <w:rPr>
          <w:rFonts w:ascii="Verdana" w:hAnsi="Verdana"/>
          <w:bCs/>
          <w:sz w:val="20"/>
        </w:rPr>
        <w:t>460002          Aganorsa Leaf Signature Selection Maduro</w:t>
      </w:r>
    </w:p>
    <w:p w:rsidR="005B4590" w:rsidRPr="005B4590" w:rsidRDefault="005B4590" w:rsidP="005B4590">
      <w:pPr>
        <w:jc w:val="both"/>
        <w:rPr>
          <w:rFonts w:ascii="Verdana" w:hAnsi="Verdana"/>
          <w:bCs/>
          <w:sz w:val="20"/>
        </w:rPr>
      </w:pPr>
      <w:r w:rsidRPr="005B4590">
        <w:rPr>
          <w:rFonts w:ascii="Verdana" w:hAnsi="Verdana"/>
          <w:bCs/>
          <w:sz w:val="20"/>
        </w:rPr>
        <w:t>460003          Aganorsa Leaf Casa Fernandez Miami Aniversario</w:t>
      </w:r>
    </w:p>
    <w:p w:rsidR="005B4590" w:rsidRPr="005B4590" w:rsidRDefault="005B4590" w:rsidP="005B4590">
      <w:pPr>
        <w:jc w:val="both"/>
        <w:rPr>
          <w:rFonts w:ascii="Verdana" w:hAnsi="Verdana"/>
          <w:bCs/>
          <w:sz w:val="20"/>
        </w:rPr>
      </w:pPr>
      <w:r w:rsidRPr="005B4590">
        <w:rPr>
          <w:rFonts w:ascii="Verdana" w:hAnsi="Verdana"/>
          <w:bCs/>
          <w:sz w:val="20"/>
        </w:rPr>
        <w:t>460004          Aganorsa Leaf Casa Fernandez Miami</w:t>
      </w:r>
    </w:p>
    <w:p w:rsidR="005B4590" w:rsidRPr="005B4590" w:rsidRDefault="005B4590" w:rsidP="005B4590">
      <w:pPr>
        <w:jc w:val="both"/>
        <w:rPr>
          <w:rFonts w:ascii="Verdana" w:hAnsi="Verdana"/>
          <w:bCs/>
          <w:sz w:val="20"/>
        </w:rPr>
      </w:pPr>
      <w:r w:rsidRPr="005B4590">
        <w:rPr>
          <w:rFonts w:ascii="Verdana" w:hAnsi="Verdana"/>
          <w:bCs/>
          <w:sz w:val="20"/>
        </w:rPr>
        <w:t>460005          Aganorsa Leaf Casa Fernandez Arsernio Oro</w:t>
      </w:r>
    </w:p>
    <w:p w:rsidR="005B4590" w:rsidRPr="005B4590" w:rsidRDefault="005B4590" w:rsidP="005B4590">
      <w:pPr>
        <w:jc w:val="both"/>
        <w:rPr>
          <w:rFonts w:ascii="Verdana" w:hAnsi="Verdana"/>
          <w:bCs/>
          <w:sz w:val="20"/>
        </w:rPr>
      </w:pPr>
      <w:r w:rsidRPr="005B4590">
        <w:rPr>
          <w:rFonts w:ascii="Verdana" w:hAnsi="Verdana"/>
          <w:bCs/>
          <w:sz w:val="20"/>
        </w:rPr>
        <w:t>460006          Aganorsa Leaf Casa Fernandez Miami Reserva Corojo</w:t>
      </w:r>
    </w:p>
    <w:p w:rsidR="005B4590" w:rsidRPr="005B4590" w:rsidRDefault="005B4590" w:rsidP="005B4590">
      <w:pPr>
        <w:jc w:val="both"/>
        <w:rPr>
          <w:rFonts w:ascii="Verdana" w:hAnsi="Verdana"/>
          <w:bCs/>
          <w:sz w:val="20"/>
        </w:rPr>
      </w:pPr>
      <w:r w:rsidRPr="005B4590">
        <w:rPr>
          <w:rFonts w:ascii="Verdana" w:hAnsi="Verdana"/>
          <w:bCs/>
          <w:sz w:val="20"/>
        </w:rPr>
        <w:t>460007          Aganorsa Leaf Casa Fernandez Miami Reserva Maduro</w:t>
      </w:r>
    </w:p>
    <w:p w:rsidR="005B4590" w:rsidRPr="005B4590" w:rsidRDefault="005B4590" w:rsidP="005B4590">
      <w:pPr>
        <w:jc w:val="both"/>
        <w:rPr>
          <w:rFonts w:ascii="Verdana" w:hAnsi="Verdana"/>
          <w:bCs/>
          <w:sz w:val="20"/>
        </w:rPr>
      </w:pPr>
      <w:r w:rsidRPr="005B4590">
        <w:rPr>
          <w:rFonts w:ascii="Verdana" w:hAnsi="Verdana"/>
          <w:bCs/>
          <w:sz w:val="20"/>
        </w:rPr>
        <w:t>460008          Aganorsa Leaf Casa Fernandez Aganorsa Corojo</w:t>
      </w:r>
    </w:p>
    <w:p w:rsidR="005B4590" w:rsidRPr="005B4590" w:rsidRDefault="005B4590" w:rsidP="005B4590">
      <w:pPr>
        <w:jc w:val="both"/>
        <w:rPr>
          <w:rFonts w:ascii="Verdana" w:hAnsi="Verdana"/>
          <w:bCs/>
          <w:sz w:val="20"/>
        </w:rPr>
      </w:pPr>
      <w:r w:rsidRPr="005B4590">
        <w:rPr>
          <w:rFonts w:ascii="Verdana" w:hAnsi="Verdana"/>
          <w:bCs/>
          <w:sz w:val="20"/>
        </w:rPr>
        <w:lastRenderedPageBreak/>
        <w:t>460009          Aganorsa Leaf Casa Fernandez Aganorsa Maduro</w:t>
      </w:r>
    </w:p>
    <w:p w:rsidR="005B4590" w:rsidRPr="005B4590" w:rsidRDefault="005B4590" w:rsidP="005B4590">
      <w:pPr>
        <w:jc w:val="both"/>
        <w:rPr>
          <w:rFonts w:ascii="Verdana" w:hAnsi="Verdana"/>
          <w:bCs/>
          <w:sz w:val="20"/>
        </w:rPr>
      </w:pPr>
      <w:r w:rsidRPr="005B4590">
        <w:rPr>
          <w:rFonts w:ascii="Verdana" w:hAnsi="Verdana"/>
          <w:bCs/>
          <w:sz w:val="20"/>
        </w:rPr>
        <w:t>460010          Aganorsa Leaf CT</w:t>
      </w:r>
    </w:p>
    <w:p w:rsidR="005B4590" w:rsidRPr="005B4590" w:rsidRDefault="005B4590" w:rsidP="005B4590">
      <w:pPr>
        <w:jc w:val="both"/>
        <w:rPr>
          <w:rFonts w:ascii="Verdana" w:hAnsi="Verdana"/>
          <w:bCs/>
          <w:sz w:val="20"/>
        </w:rPr>
      </w:pPr>
      <w:r w:rsidRPr="005B4590">
        <w:rPr>
          <w:rFonts w:ascii="Verdana" w:hAnsi="Verdana"/>
          <w:bCs/>
          <w:sz w:val="20"/>
        </w:rPr>
        <w:t>460011          Aganorsa Leaf Habano</w:t>
      </w:r>
    </w:p>
    <w:p w:rsidR="005B4590" w:rsidRPr="005B4590" w:rsidRDefault="005B4590" w:rsidP="005B4590">
      <w:pPr>
        <w:jc w:val="both"/>
        <w:rPr>
          <w:rFonts w:ascii="Verdana" w:hAnsi="Verdana"/>
          <w:bCs/>
          <w:sz w:val="20"/>
        </w:rPr>
      </w:pPr>
      <w:r w:rsidRPr="005B4590">
        <w:rPr>
          <w:rFonts w:ascii="Verdana" w:hAnsi="Verdana"/>
          <w:bCs/>
          <w:sz w:val="20"/>
        </w:rPr>
        <w:t>460012          Aganorsa Leaf Guardian Of The Farm</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460013          Aganorsa Leaf Guardian Of The Farm Maduro</w:t>
      </w:r>
    </w:p>
    <w:p w:rsidR="005B4590" w:rsidRPr="005B4590" w:rsidRDefault="005B4590" w:rsidP="005B4590">
      <w:pPr>
        <w:jc w:val="both"/>
        <w:rPr>
          <w:rFonts w:ascii="Verdana" w:hAnsi="Verdana"/>
          <w:bCs/>
          <w:sz w:val="20"/>
        </w:rPr>
      </w:pPr>
      <w:r w:rsidRPr="005B4590">
        <w:rPr>
          <w:rFonts w:ascii="Verdana" w:hAnsi="Verdana"/>
          <w:bCs/>
          <w:sz w:val="20"/>
        </w:rPr>
        <w:t>460014          Aganorsa Leaf JFR Corojo</w:t>
      </w:r>
    </w:p>
    <w:p w:rsidR="005B4590" w:rsidRPr="005B4590" w:rsidRDefault="005B4590" w:rsidP="005B4590">
      <w:pPr>
        <w:jc w:val="both"/>
        <w:rPr>
          <w:rFonts w:ascii="Verdana" w:hAnsi="Verdana"/>
          <w:bCs/>
          <w:sz w:val="20"/>
        </w:rPr>
      </w:pPr>
      <w:r w:rsidRPr="005B4590">
        <w:rPr>
          <w:rFonts w:ascii="Verdana" w:hAnsi="Verdana"/>
          <w:bCs/>
          <w:sz w:val="20"/>
        </w:rPr>
        <w:t>460015          Aganorsa Leaf JFR Maduro</w:t>
      </w:r>
    </w:p>
    <w:p w:rsidR="005B4590" w:rsidRPr="005B4590" w:rsidRDefault="005B4590" w:rsidP="005B4590">
      <w:pPr>
        <w:jc w:val="both"/>
        <w:rPr>
          <w:rFonts w:ascii="Verdana" w:hAnsi="Verdana"/>
          <w:bCs/>
          <w:sz w:val="20"/>
        </w:rPr>
      </w:pPr>
      <w:r w:rsidRPr="005B4590">
        <w:rPr>
          <w:rFonts w:ascii="Verdana" w:hAnsi="Verdana"/>
          <w:bCs/>
          <w:sz w:val="20"/>
        </w:rPr>
        <w:t>460016          Aganorsa Leaf JFR Connecticut</w:t>
      </w:r>
    </w:p>
    <w:p w:rsidR="005B4590" w:rsidRPr="005B4590" w:rsidRDefault="005B4590" w:rsidP="005B4590">
      <w:pPr>
        <w:jc w:val="both"/>
        <w:rPr>
          <w:rFonts w:ascii="Verdana" w:hAnsi="Verdana"/>
          <w:bCs/>
          <w:sz w:val="20"/>
        </w:rPr>
      </w:pPr>
      <w:r w:rsidRPr="005B4590">
        <w:rPr>
          <w:rFonts w:ascii="Verdana" w:hAnsi="Verdana"/>
          <w:bCs/>
          <w:sz w:val="20"/>
        </w:rPr>
        <w:t>460017          Aganorsa Leaf Lunatic Loco Perfecto Maduro</w:t>
      </w:r>
    </w:p>
    <w:p w:rsidR="005B4590" w:rsidRPr="005B4590" w:rsidRDefault="005B4590" w:rsidP="005B4590">
      <w:pPr>
        <w:jc w:val="both"/>
        <w:rPr>
          <w:rFonts w:ascii="Verdana" w:hAnsi="Verdana"/>
          <w:bCs/>
          <w:sz w:val="20"/>
        </w:rPr>
      </w:pPr>
      <w:r w:rsidRPr="005B4590">
        <w:rPr>
          <w:rFonts w:ascii="Verdana" w:hAnsi="Verdana"/>
          <w:bCs/>
          <w:sz w:val="20"/>
        </w:rPr>
        <w:t>460018          Aganorsa Leaf JFR Lunatic Maduro</w:t>
      </w:r>
    </w:p>
    <w:p w:rsidR="005B4590" w:rsidRPr="005B4590" w:rsidRDefault="005B4590" w:rsidP="005B4590">
      <w:pPr>
        <w:jc w:val="both"/>
        <w:rPr>
          <w:rFonts w:ascii="Verdana" w:hAnsi="Verdana"/>
          <w:bCs/>
          <w:sz w:val="20"/>
        </w:rPr>
      </w:pPr>
      <w:r w:rsidRPr="005B4590">
        <w:rPr>
          <w:rFonts w:ascii="Verdana" w:hAnsi="Verdana"/>
          <w:bCs/>
          <w:sz w:val="20"/>
        </w:rPr>
        <w:t>460019          Aganorsa Leaf JFR Lunatic Habano</w:t>
      </w:r>
    </w:p>
    <w:p w:rsidR="005B4590" w:rsidRPr="005B4590" w:rsidRDefault="005B4590" w:rsidP="005B4590">
      <w:pPr>
        <w:jc w:val="both"/>
        <w:rPr>
          <w:rFonts w:ascii="Verdana" w:hAnsi="Verdana"/>
          <w:bCs/>
          <w:sz w:val="20"/>
        </w:rPr>
      </w:pPr>
      <w:r w:rsidRPr="005B4590">
        <w:rPr>
          <w:rFonts w:ascii="Verdana" w:hAnsi="Verdana"/>
          <w:bCs/>
          <w:sz w:val="20"/>
        </w:rPr>
        <w:t>460020          Aganorsa Leaf JFR XT Corojo/Maduro</w:t>
      </w:r>
    </w:p>
    <w:p w:rsidR="005B4590" w:rsidRPr="005B4590" w:rsidRDefault="005B4590" w:rsidP="005B4590">
      <w:pPr>
        <w:jc w:val="both"/>
        <w:rPr>
          <w:rFonts w:ascii="Verdana" w:hAnsi="Verdana"/>
          <w:bCs/>
          <w:sz w:val="20"/>
        </w:rPr>
      </w:pPr>
      <w:r w:rsidRPr="005B4590">
        <w:rPr>
          <w:rFonts w:ascii="Verdana" w:hAnsi="Verdana"/>
          <w:bCs/>
          <w:sz w:val="20"/>
        </w:rPr>
        <w:t>460021          Aganorsa Leaf JFR Buena Cosecha Corojo</w:t>
      </w:r>
    </w:p>
    <w:p w:rsidR="005B4590" w:rsidRPr="005B4590" w:rsidRDefault="005B4590" w:rsidP="005B4590">
      <w:pPr>
        <w:jc w:val="both"/>
        <w:rPr>
          <w:rFonts w:ascii="Verdana" w:hAnsi="Verdana"/>
          <w:bCs/>
          <w:sz w:val="20"/>
        </w:rPr>
      </w:pPr>
      <w:r w:rsidRPr="005B4590">
        <w:rPr>
          <w:rFonts w:ascii="Verdana" w:hAnsi="Verdana"/>
          <w:bCs/>
          <w:sz w:val="20"/>
        </w:rPr>
        <w:t>460022          Aganorsa Leaf New Cuba Corojo-Maduro</w:t>
      </w:r>
    </w:p>
    <w:p w:rsidR="005B4590" w:rsidRPr="005B4590" w:rsidRDefault="005B4590" w:rsidP="005B4590">
      <w:pPr>
        <w:jc w:val="both"/>
        <w:rPr>
          <w:rFonts w:ascii="Verdana" w:hAnsi="Verdana"/>
          <w:bCs/>
          <w:sz w:val="20"/>
        </w:rPr>
      </w:pPr>
      <w:r w:rsidRPr="005B4590">
        <w:rPr>
          <w:rFonts w:ascii="Verdana" w:hAnsi="Verdana"/>
          <w:bCs/>
          <w:sz w:val="20"/>
        </w:rPr>
        <w:t>460023          Aganorsa Leaf HSS-DSS-NSS-FD-BUND-25 MADURO, CT, C-99</w:t>
      </w:r>
    </w:p>
    <w:p w:rsidR="005B4590" w:rsidRPr="005B4590" w:rsidRDefault="005B4590" w:rsidP="005B4590">
      <w:pPr>
        <w:jc w:val="both"/>
        <w:rPr>
          <w:rFonts w:ascii="Verdana" w:hAnsi="Verdana"/>
          <w:bCs/>
          <w:sz w:val="20"/>
        </w:rPr>
      </w:pPr>
      <w:r w:rsidRPr="005B4590">
        <w:rPr>
          <w:rFonts w:ascii="Verdana" w:hAnsi="Verdana"/>
          <w:bCs/>
          <w:sz w:val="20"/>
        </w:rPr>
        <w:t>460024          La Flor Dominicana 1994 20th Anniversary Cigar</w:t>
      </w:r>
    </w:p>
    <w:p w:rsidR="005B4590" w:rsidRPr="005B4590" w:rsidRDefault="005B4590" w:rsidP="005B4590">
      <w:pPr>
        <w:jc w:val="both"/>
        <w:rPr>
          <w:rFonts w:ascii="Verdana" w:hAnsi="Verdana"/>
          <w:bCs/>
          <w:sz w:val="20"/>
        </w:rPr>
      </w:pPr>
      <w:r w:rsidRPr="005B4590">
        <w:rPr>
          <w:rFonts w:ascii="Verdana" w:hAnsi="Verdana"/>
          <w:bCs/>
          <w:sz w:val="20"/>
        </w:rPr>
        <w:t>460025          La Flor Dominicana Air Bender</w:t>
      </w:r>
    </w:p>
    <w:p w:rsidR="005B4590" w:rsidRPr="005B4590" w:rsidRDefault="005B4590" w:rsidP="005B4590">
      <w:pPr>
        <w:jc w:val="both"/>
        <w:rPr>
          <w:rFonts w:ascii="Verdana" w:hAnsi="Verdana"/>
          <w:bCs/>
          <w:sz w:val="20"/>
        </w:rPr>
      </w:pPr>
      <w:r w:rsidRPr="005B4590">
        <w:rPr>
          <w:rFonts w:ascii="Verdana" w:hAnsi="Verdana"/>
          <w:bCs/>
          <w:sz w:val="20"/>
        </w:rPr>
        <w:t>460026          La Flor Dominicana Cameroon Cabinets</w:t>
      </w:r>
    </w:p>
    <w:p w:rsidR="005B4590" w:rsidRPr="005B4590" w:rsidRDefault="005B4590" w:rsidP="005B4590">
      <w:pPr>
        <w:jc w:val="both"/>
        <w:rPr>
          <w:rFonts w:ascii="Verdana" w:hAnsi="Verdana"/>
          <w:bCs/>
          <w:sz w:val="20"/>
        </w:rPr>
      </w:pPr>
      <w:r w:rsidRPr="005B4590">
        <w:rPr>
          <w:rFonts w:ascii="Verdana" w:hAnsi="Verdana"/>
          <w:bCs/>
          <w:sz w:val="20"/>
        </w:rPr>
        <w:t>460027          La Flor Dominicana Double Claro</w:t>
      </w:r>
    </w:p>
    <w:p w:rsidR="005B4590" w:rsidRPr="005B4590" w:rsidRDefault="005B4590" w:rsidP="005B4590">
      <w:pPr>
        <w:jc w:val="both"/>
        <w:rPr>
          <w:rFonts w:ascii="Verdana" w:hAnsi="Verdana"/>
          <w:bCs/>
          <w:sz w:val="20"/>
        </w:rPr>
      </w:pPr>
      <w:r w:rsidRPr="005B4590">
        <w:rPr>
          <w:rFonts w:ascii="Verdana" w:hAnsi="Verdana"/>
          <w:bCs/>
          <w:sz w:val="20"/>
        </w:rPr>
        <w:t>460028          La Flor Dominicana Double Ligero</w:t>
      </w:r>
    </w:p>
    <w:p w:rsidR="005B4590" w:rsidRPr="005B4590" w:rsidRDefault="005B4590" w:rsidP="005B4590">
      <w:pPr>
        <w:jc w:val="both"/>
        <w:rPr>
          <w:rFonts w:ascii="Verdana" w:hAnsi="Verdana"/>
          <w:bCs/>
          <w:sz w:val="20"/>
        </w:rPr>
      </w:pPr>
      <w:r w:rsidRPr="005B4590">
        <w:rPr>
          <w:rFonts w:ascii="Verdana" w:hAnsi="Verdana"/>
          <w:bCs/>
          <w:sz w:val="20"/>
        </w:rPr>
        <w:t>460029          La Flor Dominicana LFD Coronado</w:t>
      </w:r>
    </w:p>
    <w:p w:rsidR="005B4590" w:rsidRPr="005B4590" w:rsidRDefault="005B4590" w:rsidP="005B4590">
      <w:pPr>
        <w:jc w:val="both"/>
        <w:rPr>
          <w:rFonts w:ascii="Verdana" w:hAnsi="Verdana"/>
          <w:bCs/>
          <w:sz w:val="20"/>
        </w:rPr>
      </w:pPr>
      <w:r w:rsidRPr="005B4590">
        <w:rPr>
          <w:rFonts w:ascii="Verdana" w:hAnsi="Verdana"/>
          <w:bCs/>
          <w:sz w:val="20"/>
        </w:rPr>
        <w:t>460030          La Flor Dominicana LFD Suave</w:t>
      </w:r>
    </w:p>
    <w:p w:rsidR="005B4590" w:rsidRPr="005B4590" w:rsidRDefault="005B4590" w:rsidP="005B4590">
      <w:pPr>
        <w:jc w:val="both"/>
        <w:rPr>
          <w:rFonts w:ascii="Verdana" w:hAnsi="Verdana"/>
          <w:bCs/>
          <w:sz w:val="20"/>
        </w:rPr>
      </w:pPr>
      <w:r w:rsidRPr="005B4590">
        <w:rPr>
          <w:rFonts w:ascii="Verdana" w:hAnsi="Verdana"/>
          <w:bCs/>
          <w:sz w:val="20"/>
        </w:rPr>
        <w:t>460031          La Flor Dominicana Ligero</w:t>
      </w:r>
    </w:p>
    <w:p w:rsidR="005B4590" w:rsidRPr="005B4590" w:rsidRDefault="005B4590" w:rsidP="005B4590">
      <w:pPr>
        <w:jc w:val="both"/>
        <w:rPr>
          <w:rFonts w:ascii="Verdana" w:hAnsi="Verdana"/>
          <w:bCs/>
          <w:sz w:val="20"/>
        </w:rPr>
      </w:pPr>
      <w:r w:rsidRPr="005B4590">
        <w:rPr>
          <w:rFonts w:ascii="Verdana" w:hAnsi="Verdana"/>
          <w:bCs/>
          <w:sz w:val="20"/>
        </w:rPr>
        <w:t>460032          La Flor Dominicana Ligero Cabinet (Oscuro Natural)</w:t>
      </w:r>
    </w:p>
    <w:p w:rsidR="005B4590" w:rsidRPr="005B4590" w:rsidRDefault="005B4590" w:rsidP="005B4590">
      <w:pPr>
        <w:jc w:val="both"/>
        <w:rPr>
          <w:rFonts w:ascii="Verdana" w:hAnsi="Verdana"/>
          <w:bCs/>
          <w:sz w:val="20"/>
        </w:rPr>
      </w:pPr>
      <w:r w:rsidRPr="005B4590">
        <w:rPr>
          <w:rFonts w:ascii="Verdana" w:hAnsi="Verdana"/>
          <w:bCs/>
          <w:sz w:val="20"/>
        </w:rPr>
        <w:t>460033          La Flor Dominicana Limited Production Cigars</w:t>
      </w:r>
    </w:p>
    <w:p w:rsidR="005B4590" w:rsidRPr="005B4590" w:rsidRDefault="005B4590" w:rsidP="005B4590">
      <w:pPr>
        <w:jc w:val="both"/>
        <w:rPr>
          <w:rFonts w:ascii="Verdana" w:hAnsi="Verdana"/>
          <w:bCs/>
          <w:sz w:val="20"/>
        </w:rPr>
      </w:pPr>
      <w:r w:rsidRPr="005B4590">
        <w:rPr>
          <w:rFonts w:ascii="Verdana" w:hAnsi="Verdana"/>
          <w:bCs/>
          <w:sz w:val="20"/>
        </w:rPr>
        <w:t>460034          La Flor Dominicana Little Cigars</w:t>
      </w:r>
    </w:p>
    <w:p w:rsidR="005B4590" w:rsidRPr="005B4590" w:rsidRDefault="005B4590" w:rsidP="005B4590">
      <w:pPr>
        <w:jc w:val="both"/>
        <w:rPr>
          <w:rFonts w:ascii="Verdana" w:hAnsi="Verdana"/>
          <w:bCs/>
          <w:sz w:val="20"/>
        </w:rPr>
      </w:pPr>
      <w:r w:rsidRPr="005B4590">
        <w:rPr>
          <w:rFonts w:ascii="Verdana" w:hAnsi="Verdana"/>
          <w:bCs/>
          <w:sz w:val="20"/>
        </w:rPr>
        <w:lastRenderedPageBreak/>
        <w:t>460035          La Flor Dominicana Litto Gomez Diez</w:t>
      </w:r>
    </w:p>
    <w:p w:rsidR="005B4590" w:rsidRPr="005B4590" w:rsidRDefault="005B4590" w:rsidP="005B4590">
      <w:pPr>
        <w:jc w:val="both"/>
        <w:rPr>
          <w:rFonts w:ascii="Verdana" w:hAnsi="Verdana"/>
          <w:bCs/>
          <w:sz w:val="20"/>
        </w:rPr>
      </w:pPr>
      <w:r w:rsidRPr="005B4590">
        <w:rPr>
          <w:rFonts w:ascii="Verdana" w:hAnsi="Verdana"/>
          <w:bCs/>
          <w:sz w:val="20"/>
        </w:rPr>
        <w:t>460036          La Flor Dominicana Reserva Especial</w:t>
      </w:r>
    </w:p>
    <w:p w:rsidR="005B4590" w:rsidRPr="005B4590" w:rsidRDefault="005B4590" w:rsidP="005B4590">
      <w:pPr>
        <w:jc w:val="both"/>
        <w:rPr>
          <w:rFonts w:ascii="Verdana" w:hAnsi="Verdana"/>
          <w:bCs/>
          <w:sz w:val="20"/>
        </w:rPr>
      </w:pPr>
      <w:r w:rsidRPr="005B4590">
        <w:rPr>
          <w:rFonts w:ascii="Verdana" w:hAnsi="Verdana"/>
          <w:bCs/>
          <w:sz w:val="20"/>
        </w:rPr>
        <w:t>460037          La Flor Dominicana Tubos</w:t>
      </w:r>
    </w:p>
    <w:p w:rsidR="005B4590" w:rsidRPr="005B4590" w:rsidRDefault="005B4590" w:rsidP="005B4590">
      <w:pPr>
        <w:jc w:val="both"/>
        <w:rPr>
          <w:rFonts w:ascii="Verdana" w:hAnsi="Verdana"/>
          <w:bCs/>
          <w:sz w:val="20"/>
        </w:rPr>
      </w:pPr>
      <w:r w:rsidRPr="005B4590">
        <w:rPr>
          <w:rFonts w:ascii="Verdana" w:hAnsi="Verdana"/>
          <w:bCs/>
          <w:sz w:val="20"/>
        </w:rPr>
        <w:t>460038          La Flor Dominicana Oro</w:t>
      </w:r>
    </w:p>
    <w:p w:rsidR="005B4590" w:rsidRPr="005B4590" w:rsidRDefault="005B4590" w:rsidP="005B4590">
      <w:pPr>
        <w:jc w:val="both"/>
        <w:rPr>
          <w:rFonts w:ascii="Verdana" w:hAnsi="Verdana"/>
          <w:bCs/>
          <w:sz w:val="20"/>
        </w:rPr>
      </w:pPr>
      <w:r w:rsidRPr="005B4590">
        <w:rPr>
          <w:rFonts w:ascii="Verdana" w:hAnsi="Verdana"/>
          <w:bCs/>
          <w:sz w:val="20"/>
        </w:rPr>
        <w:t>460039          La Flor Dominicana Andalusian Bull</w:t>
      </w:r>
    </w:p>
    <w:p w:rsidR="005B4590" w:rsidRPr="005B4590" w:rsidRDefault="005B4590" w:rsidP="005B4590">
      <w:pPr>
        <w:jc w:val="both"/>
        <w:rPr>
          <w:rFonts w:ascii="Verdana" w:hAnsi="Verdana"/>
          <w:bCs/>
          <w:sz w:val="20"/>
        </w:rPr>
      </w:pPr>
      <w:r w:rsidRPr="005B4590">
        <w:rPr>
          <w:rFonts w:ascii="Verdana" w:hAnsi="Verdana"/>
          <w:bCs/>
          <w:sz w:val="20"/>
        </w:rPr>
        <w:t>460040          La Flor Dominicana Capitulo II</w:t>
      </w:r>
    </w:p>
    <w:p w:rsidR="005B4590" w:rsidRPr="005B4590" w:rsidRDefault="005B4590" w:rsidP="005B4590">
      <w:pPr>
        <w:jc w:val="both"/>
        <w:rPr>
          <w:rFonts w:ascii="Verdana" w:hAnsi="Verdana"/>
          <w:bCs/>
          <w:sz w:val="20"/>
        </w:rPr>
      </w:pPr>
      <w:r w:rsidRPr="005B4590">
        <w:rPr>
          <w:rFonts w:ascii="Verdana" w:hAnsi="Verdana"/>
          <w:bCs/>
          <w:sz w:val="20"/>
        </w:rPr>
        <w:t>460041          La Flor Dominicana Chapter One Box Pressed Chisel</w:t>
      </w:r>
    </w:p>
    <w:p w:rsidR="005B4590" w:rsidRPr="005B4590" w:rsidRDefault="005B4590" w:rsidP="005B4590">
      <w:pPr>
        <w:jc w:val="both"/>
        <w:rPr>
          <w:rFonts w:ascii="Verdana" w:hAnsi="Verdana"/>
          <w:bCs/>
          <w:sz w:val="20"/>
        </w:rPr>
      </w:pPr>
      <w:r w:rsidRPr="005B4590">
        <w:rPr>
          <w:rFonts w:ascii="Verdana" w:hAnsi="Verdana"/>
          <w:bCs/>
          <w:sz w:val="20"/>
        </w:rPr>
        <w:t>460042          La Flor Dominicana Colorado Oscuro</w:t>
      </w:r>
    </w:p>
    <w:p w:rsidR="005B4590" w:rsidRPr="005B4590" w:rsidRDefault="005B4590" w:rsidP="005B4590">
      <w:pPr>
        <w:jc w:val="both"/>
        <w:rPr>
          <w:rFonts w:ascii="Verdana" w:hAnsi="Verdana"/>
          <w:bCs/>
          <w:sz w:val="20"/>
        </w:rPr>
      </w:pPr>
      <w:r w:rsidRPr="005B4590">
        <w:rPr>
          <w:rFonts w:ascii="Verdana" w:hAnsi="Verdana"/>
          <w:bCs/>
          <w:sz w:val="20"/>
        </w:rPr>
        <w:t>460043          La Flor Dominicana Double Press</w:t>
      </w:r>
    </w:p>
    <w:p w:rsidR="005B4590" w:rsidRPr="005B4590" w:rsidRDefault="005B4590" w:rsidP="005B4590">
      <w:pPr>
        <w:jc w:val="both"/>
        <w:rPr>
          <w:rFonts w:ascii="Verdana" w:hAnsi="Verdana"/>
          <w:bCs/>
          <w:sz w:val="20"/>
        </w:rPr>
      </w:pPr>
      <w:r w:rsidRPr="005B4590">
        <w:rPr>
          <w:rFonts w:ascii="Verdana" w:hAnsi="Verdana"/>
          <w:bCs/>
          <w:sz w:val="20"/>
        </w:rPr>
        <w:t>460044          La Flor Dominicana Factory Press</w:t>
      </w:r>
    </w:p>
    <w:p w:rsidR="005B4590" w:rsidRPr="005B4590" w:rsidRDefault="005B4590" w:rsidP="005B4590">
      <w:pPr>
        <w:jc w:val="both"/>
        <w:rPr>
          <w:rFonts w:ascii="Verdana" w:hAnsi="Verdana"/>
          <w:bCs/>
          <w:sz w:val="20"/>
        </w:rPr>
      </w:pPr>
      <w:r w:rsidRPr="005B4590">
        <w:rPr>
          <w:rFonts w:ascii="Verdana" w:hAnsi="Verdana"/>
          <w:bCs/>
          <w:sz w:val="20"/>
        </w:rPr>
        <w:t>460045          La Flor Dominicana La Nox</w:t>
      </w:r>
    </w:p>
    <w:p w:rsidR="005B4590" w:rsidRPr="005B4590" w:rsidRDefault="005B4590" w:rsidP="005B4590">
      <w:pPr>
        <w:jc w:val="both"/>
        <w:rPr>
          <w:rFonts w:ascii="Verdana" w:hAnsi="Verdana"/>
          <w:bCs/>
          <w:sz w:val="20"/>
        </w:rPr>
      </w:pPr>
      <w:r w:rsidRPr="005B4590">
        <w:rPr>
          <w:rFonts w:ascii="Verdana" w:hAnsi="Verdana"/>
          <w:bCs/>
          <w:sz w:val="20"/>
        </w:rPr>
        <w:t>460046          La Flor Dominicana Ligero Salomon</w:t>
      </w:r>
    </w:p>
    <w:p w:rsidR="005B4590" w:rsidRPr="005B4590" w:rsidRDefault="005B4590" w:rsidP="005B4590">
      <w:pPr>
        <w:jc w:val="both"/>
        <w:rPr>
          <w:rFonts w:ascii="Verdana" w:hAnsi="Verdana"/>
          <w:bCs/>
          <w:sz w:val="20"/>
        </w:rPr>
      </w:pPr>
      <w:r w:rsidRPr="005B4590">
        <w:rPr>
          <w:rFonts w:ascii="Verdana" w:hAnsi="Verdana"/>
          <w:bCs/>
          <w:sz w:val="20"/>
        </w:rPr>
        <w:t>460047          La Flor Dominicana Maduro Cabinet</w:t>
      </w:r>
    </w:p>
    <w:p w:rsidR="005B4590" w:rsidRPr="005B4590" w:rsidRDefault="005B4590" w:rsidP="005B4590">
      <w:pPr>
        <w:jc w:val="both"/>
        <w:rPr>
          <w:rFonts w:ascii="Verdana" w:hAnsi="Verdana"/>
          <w:bCs/>
          <w:sz w:val="20"/>
        </w:rPr>
      </w:pPr>
      <w:r w:rsidRPr="005B4590">
        <w:rPr>
          <w:rFonts w:ascii="Verdana" w:hAnsi="Verdana"/>
          <w:bCs/>
          <w:sz w:val="20"/>
        </w:rPr>
        <w:t>460048          La Flor Dominicana N.A.S.</w:t>
      </w:r>
    </w:p>
    <w:p w:rsidR="005B4590" w:rsidRPr="005B4590" w:rsidRDefault="005B4590" w:rsidP="005B4590">
      <w:pPr>
        <w:jc w:val="both"/>
        <w:rPr>
          <w:rFonts w:ascii="Verdana" w:hAnsi="Verdana"/>
          <w:bCs/>
          <w:sz w:val="20"/>
        </w:rPr>
      </w:pPr>
      <w:r w:rsidRPr="005B4590">
        <w:rPr>
          <w:rFonts w:ascii="Verdana" w:hAnsi="Verdana"/>
          <w:bCs/>
          <w:sz w:val="20"/>
        </w:rPr>
        <w:t>460049          La Flor Dominicana Ligero TCFKA-M</w:t>
      </w:r>
    </w:p>
    <w:p w:rsidR="005B4590" w:rsidRPr="005B4590" w:rsidRDefault="005B4590" w:rsidP="005B4590">
      <w:pPr>
        <w:jc w:val="both"/>
        <w:rPr>
          <w:rFonts w:ascii="Verdana" w:hAnsi="Verdana"/>
          <w:bCs/>
          <w:sz w:val="20"/>
        </w:rPr>
      </w:pPr>
      <w:r w:rsidRPr="005B4590">
        <w:rPr>
          <w:rFonts w:ascii="Verdana" w:hAnsi="Verdana"/>
          <w:bCs/>
          <w:sz w:val="20"/>
        </w:rPr>
        <w:t>460050          La Flor Dominicana Salomon Unico</w:t>
      </w:r>
    </w:p>
    <w:p w:rsidR="005B4590" w:rsidRPr="005B4590" w:rsidRDefault="005B4590" w:rsidP="005B4590">
      <w:pPr>
        <w:jc w:val="both"/>
        <w:rPr>
          <w:rFonts w:ascii="Verdana" w:hAnsi="Verdana"/>
          <w:bCs/>
          <w:sz w:val="20"/>
        </w:rPr>
      </w:pPr>
      <w:r w:rsidRPr="005B4590">
        <w:rPr>
          <w:rFonts w:ascii="Verdana" w:hAnsi="Verdana"/>
          <w:bCs/>
          <w:sz w:val="20"/>
        </w:rPr>
        <w:t>460051          La Flor Dominicana Ligero L'Granú</w:t>
      </w:r>
    </w:p>
    <w:p w:rsidR="005B4590" w:rsidRPr="005B4590" w:rsidRDefault="005B4590" w:rsidP="005B4590">
      <w:pPr>
        <w:jc w:val="both"/>
        <w:rPr>
          <w:rFonts w:ascii="Verdana" w:hAnsi="Verdana"/>
          <w:bCs/>
          <w:sz w:val="20"/>
        </w:rPr>
      </w:pPr>
      <w:r w:rsidRPr="005B4590">
        <w:rPr>
          <w:rFonts w:ascii="Verdana" w:hAnsi="Verdana"/>
          <w:bCs/>
          <w:sz w:val="20"/>
        </w:rPr>
        <w:t>460052          La Flor Dominicana LFD Sampler Selections</w:t>
      </w:r>
    </w:p>
    <w:p w:rsidR="005B4590" w:rsidRPr="005B4590" w:rsidRDefault="005B4590" w:rsidP="005B4590">
      <w:pPr>
        <w:jc w:val="both"/>
        <w:rPr>
          <w:rFonts w:ascii="Verdana" w:hAnsi="Verdana"/>
          <w:bCs/>
          <w:sz w:val="20"/>
        </w:rPr>
      </w:pPr>
      <w:r w:rsidRPr="005B4590">
        <w:rPr>
          <w:rFonts w:ascii="Verdana" w:hAnsi="Verdana"/>
          <w:bCs/>
          <w:sz w:val="20"/>
        </w:rPr>
        <w:t>460053          La Flor Dominicana LFD Sampler CHISEL SELECTION</w:t>
      </w:r>
    </w:p>
    <w:p w:rsidR="005B4590" w:rsidRPr="005B4590" w:rsidRDefault="005B4590" w:rsidP="005B4590">
      <w:pPr>
        <w:jc w:val="both"/>
        <w:rPr>
          <w:rFonts w:ascii="Verdana" w:hAnsi="Verdana"/>
          <w:bCs/>
          <w:sz w:val="20"/>
        </w:rPr>
      </w:pPr>
      <w:r w:rsidRPr="005B4590">
        <w:rPr>
          <w:rFonts w:ascii="Verdana" w:hAnsi="Verdana"/>
          <w:bCs/>
          <w:sz w:val="20"/>
        </w:rPr>
        <w:t>460054          La Flor Dominicana LFD Sampler LOS LANCEROS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460055          La Flor Dominicana LFD Sampler ROBUSTO SELECTION</w:t>
      </w:r>
    </w:p>
    <w:p w:rsidR="005B4590" w:rsidRPr="005B4590" w:rsidRDefault="005B4590" w:rsidP="005B4590">
      <w:pPr>
        <w:jc w:val="both"/>
        <w:rPr>
          <w:rFonts w:ascii="Verdana" w:hAnsi="Verdana"/>
          <w:bCs/>
          <w:sz w:val="20"/>
        </w:rPr>
      </w:pPr>
      <w:r w:rsidRPr="005B4590">
        <w:rPr>
          <w:rFonts w:ascii="Verdana" w:hAnsi="Verdana"/>
          <w:bCs/>
          <w:sz w:val="20"/>
        </w:rPr>
        <w:t>460056          La Flor Dominicana LFD Sampler TORO SELECTION</w:t>
      </w:r>
    </w:p>
    <w:p w:rsidR="005B4590" w:rsidRPr="005B4590" w:rsidRDefault="005B4590" w:rsidP="005B4590">
      <w:pPr>
        <w:jc w:val="both"/>
        <w:rPr>
          <w:rFonts w:ascii="Verdana" w:hAnsi="Verdana"/>
          <w:bCs/>
          <w:sz w:val="20"/>
        </w:rPr>
      </w:pPr>
      <w:r w:rsidRPr="005B4590">
        <w:rPr>
          <w:rFonts w:ascii="Verdana" w:hAnsi="Verdana"/>
          <w:bCs/>
          <w:sz w:val="20"/>
        </w:rPr>
        <w:t>460057          La Flor Dominicana El Carajon</w:t>
      </w:r>
    </w:p>
    <w:p w:rsidR="005B4590" w:rsidRPr="005B4590" w:rsidRDefault="005B4590" w:rsidP="005B4590">
      <w:pPr>
        <w:jc w:val="both"/>
        <w:rPr>
          <w:rFonts w:ascii="Verdana" w:hAnsi="Verdana"/>
          <w:bCs/>
          <w:sz w:val="20"/>
        </w:rPr>
      </w:pPr>
      <w:r w:rsidRPr="005B4590">
        <w:rPr>
          <w:rFonts w:ascii="Verdana" w:hAnsi="Verdana"/>
          <w:bCs/>
          <w:sz w:val="20"/>
        </w:rPr>
        <w:t>460058          La Flor Dominicana El Jocko</w:t>
      </w:r>
    </w:p>
    <w:p w:rsidR="005B4590" w:rsidRPr="005B4590" w:rsidRDefault="005B4590" w:rsidP="005B4590">
      <w:pPr>
        <w:jc w:val="both"/>
        <w:rPr>
          <w:rFonts w:ascii="Verdana" w:hAnsi="Verdana"/>
          <w:bCs/>
          <w:sz w:val="20"/>
        </w:rPr>
      </w:pPr>
      <w:r w:rsidRPr="005B4590">
        <w:rPr>
          <w:rFonts w:ascii="Verdana" w:hAnsi="Verdana"/>
          <w:bCs/>
          <w:sz w:val="20"/>
        </w:rPr>
        <w:t>460059          Dunbarton Tobacco &amp; Trust Sobremesa</w:t>
      </w:r>
    </w:p>
    <w:p w:rsidR="005B4590" w:rsidRPr="005B4590" w:rsidRDefault="005B4590" w:rsidP="005B4590">
      <w:pPr>
        <w:jc w:val="both"/>
        <w:rPr>
          <w:rFonts w:ascii="Verdana" w:hAnsi="Verdana"/>
          <w:bCs/>
          <w:sz w:val="20"/>
        </w:rPr>
      </w:pPr>
      <w:r w:rsidRPr="005B4590">
        <w:rPr>
          <w:rFonts w:ascii="Verdana" w:hAnsi="Verdana"/>
          <w:bCs/>
          <w:sz w:val="20"/>
        </w:rPr>
        <w:t>460060          Dunbarton Tobacco &amp; Trust Sobremesa Brûlée</w:t>
      </w:r>
    </w:p>
    <w:p w:rsidR="005B4590" w:rsidRPr="005B4590" w:rsidRDefault="005B4590" w:rsidP="005B4590">
      <w:pPr>
        <w:jc w:val="both"/>
        <w:rPr>
          <w:rFonts w:ascii="Verdana" w:hAnsi="Verdana"/>
          <w:bCs/>
          <w:sz w:val="20"/>
        </w:rPr>
      </w:pPr>
      <w:r w:rsidRPr="005B4590">
        <w:rPr>
          <w:rFonts w:ascii="Verdana" w:hAnsi="Verdana"/>
          <w:bCs/>
          <w:sz w:val="20"/>
        </w:rPr>
        <w:lastRenderedPageBreak/>
        <w:t>460061          Dunbarton Tobacco &amp; Trust Todos Las Dias</w:t>
      </w:r>
    </w:p>
    <w:p w:rsidR="005B4590" w:rsidRPr="005B4590" w:rsidRDefault="005B4590" w:rsidP="005B4590">
      <w:pPr>
        <w:jc w:val="both"/>
        <w:rPr>
          <w:rFonts w:ascii="Verdana" w:hAnsi="Verdana"/>
          <w:bCs/>
          <w:sz w:val="20"/>
        </w:rPr>
      </w:pPr>
      <w:r w:rsidRPr="005B4590">
        <w:rPr>
          <w:rFonts w:ascii="Verdana" w:hAnsi="Verdana"/>
          <w:bCs/>
          <w:sz w:val="20"/>
        </w:rPr>
        <w:t>460062          Dunbarton Tobacco &amp; Trust Sin Compromiso</w:t>
      </w:r>
    </w:p>
    <w:p w:rsidR="005B4590" w:rsidRPr="005B4590" w:rsidRDefault="005B4590" w:rsidP="005B4590">
      <w:pPr>
        <w:jc w:val="both"/>
        <w:rPr>
          <w:rFonts w:ascii="Verdana" w:hAnsi="Verdana"/>
          <w:bCs/>
          <w:sz w:val="20"/>
        </w:rPr>
      </w:pPr>
      <w:r w:rsidRPr="005B4590">
        <w:rPr>
          <w:rFonts w:ascii="Verdana" w:hAnsi="Verdana"/>
          <w:bCs/>
          <w:sz w:val="20"/>
        </w:rPr>
        <w:t>460063          Dunbarton Tobacco &amp; Trust Muestra de Saka</w:t>
      </w:r>
    </w:p>
    <w:p w:rsidR="005B4590" w:rsidRPr="005B4590" w:rsidRDefault="005B4590" w:rsidP="005B4590">
      <w:pPr>
        <w:jc w:val="both"/>
        <w:rPr>
          <w:rFonts w:ascii="Verdana" w:hAnsi="Verdana"/>
          <w:bCs/>
          <w:sz w:val="20"/>
        </w:rPr>
      </w:pPr>
      <w:r w:rsidRPr="005B4590">
        <w:rPr>
          <w:rFonts w:ascii="Verdana" w:hAnsi="Verdana"/>
          <w:bCs/>
          <w:sz w:val="20"/>
        </w:rPr>
        <w:t>460064          Dunbarton Tobacco &amp; Trust Mi Querida</w:t>
      </w:r>
    </w:p>
    <w:p w:rsidR="005B4590" w:rsidRPr="005B4590" w:rsidRDefault="005B4590" w:rsidP="005B4590">
      <w:pPr>
        <w:jc w:val="both"/>
        <w:rPr>
          <w:rFonts w:ascii="Verdana" w:hAnsi="Verdana"/>
          <w:bCs/>
          <w:sz w:val="20"/>
        </w:rPr>
      </w:pPr>
      <w:r w:rsidRPr="005B4590">
        <w:rPr>
          <w:rFonts w:ascii="Verdana" w:hAnsi="Verdana"/>
          <w:bCs/>
          <w:sz w:val="20"/>
        </w:rPr>
        <w:t>460065          Dunbarton Tobacco &amp; Trust Umbagog</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4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575554043"/>
              <w:rPr>
                <w:rFonts w:ascii="Verdana" w:hAnsi="Verdana"/>
                <w:bCs/>
                <w:sz w:val="20"/>
              </w:rPr>
            </w:pPr>
            <w:r w:rsidRPr="005B4590">
              <w:rPr>
                <w:rFonts w:ascii="Verdana" w:hAnsi="Verdana"/>
                <w:b/>
                <w:bCs/>
                <w:sz w:val="20"/>
              </w:rPr>
              <w:t>61. </w:t>
            </w:r>
            <w:r w:rsidRPr="005B4590">
              <w:rPr>
                <w:rFonts w:ascii="Verdana" w:hAnsi="Verdana"/>
                <w:bCs/>
                <w:sz w:val="20"/>
              </w:rPr>
              <w:t>  </w:t>
            </w:r>
            <w:r w:rsidRPr="005B4590">
              <w:rPr>
                <w:rFonts w:ascii="Verdana" w:hAnsi="Verdana"/>
                <w:b/>
                <w:bCs/>
                <w:sz w:val="20"/>
              </w:rPr>
              <w:t>GRUPO GEOESTRATÉGICO KORMEX, S.A DE C.V.</w:t>
            </w:r>
            <w:r w:rsidRPr="005B4590">
              <w:rPr>
                <w:rFonts w:ascii="Verdana" w:hAnsi="Verdana"/>
                <w:bCs/>
                <w:sz w:val="20"/>
              </w:rPr>
              <w:t>                                    </w:t>
            </w:r>
            <w:r w:rsidRPr="005B4590">
              <w:rPr>
                <w:rFonts w:ascii="Verdana" w:hAnsi="Verdana"/>
                <w:b/>
                <w:bCs/>
                <w:sz w:val="20"/>
              </w:rPr>
              <w:t>R.F.C. GGK190626E52</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061001          This</w:t>
      </w:r>
    </w:p>
    <w:p w:rsidR="005B4590" w:rsidRPr="005B4590" w:rsidRDefault="005B4590" w:rsidP="005B4590">
      <w:pPr>
        <w:jc w:val="both"/>
        <w:rPr>
          <w:rFonts w:ascii="Verdana" w:hAnsi="Verdana"/>
          <w:bCs/>
          <w:sz w:val="20"/>
        </w:rPr>
      </w:pPr>
      <w:r w:rsidRPr="005B4590">
        <w:rPr>
          <w:rFonts w:ascii="Verdana" w:hAnsi="Verdana"/>
          <w:bCs/>
          <w:sz w:val="20"/>
        </w:rPr>
        <w:t>061002          This Mojito Plus+</w:t>
      </w:r>
    </w:p>
    <w:p w:rsidR="005B4590" w:rsidRPr="005B4590" w:rsidRDefault="005B4590" w:rsidP="005B4590">
      <w:pPr>
        <w:jc w:val="both"/>
        <w:rPr>
          <w:rFonts w:ascii="Verdana" w:hAnsi="Verdana"/>
          <w:bCs/>
          <w:sz w:val="20"/>
        </w:rPr>
      </w:pPr>
      <w:r w:rsidRPr="005B4590">
        <w:rPr>
          <w:rFonts w:ascii="Verdana" w:hAnsi="Verdana"/>
          <w:bCs/>
          <w:sz w:val="20"/>
        </w:rPr>
        <w:t>061003          This Green+</w:t>
      </w:r>
    </w:p>
    <w:p w:rsidR="005B4590" w:rsidRPr="005B4590" w:rsidRDefault="005B4590" w:rsidP="005B4590">
      <w:pPr>
        <w:jc w:val="both"/>
        <w:rPr>
          <w:rFonts w:ascii="Verdana" w:hAnsi="Verdana"/>
          <w:bCs/>
          <w:sz w:val="20"/>
        </w:rPr>
      </w:pPr>
      <w:r w:rsidRPr="005B4590">
        <w:rPr>
          <w:rFonts w:ascii="Verdana" w:hAnsi="Verdana"/>
          <w:bCs/>
          <w:sz w:val="20"/>
        </w:rPr>
        <w:t>061004          This Red+</w:t>
      </w:r>
    </w:p>
    <w:p w:rsidR="005B4590" w:rsidRPr="005B4590" w:rsidRDefault="005B4590" w:rsidP="005B4590">
      <w:pPr>
        <w:jc w:val="both"/>
        <w:rPr>
          <w:rFonts w:ascii="Verdana" w:hAnsi="Verdana"/>
          <w:bCs/>
          <w:sz w:val="20"/>
        </w:rPr>
      </w:pPr>
      <w:r w:rsidRPr="005B4590">
        <w:rPr>
          <w:rFonts w:ascii="Verdana" w:hAnsi="Verdana"/>
          <w:bCs/>
          <w:sz w:val="20"/>
        </w:rPr>
        <w:t>061005          This Blue+</w:t>
      </w:r>
    </w:p>
    <w:p w:rsidR="005B4590" w:rsidRPr="005B4590" w:rsidRDefault="005B4590" w:rsidP="005B4590">
      <w:pPr>
        <w:jc w:val="both"/>
        <w:rPr>
          <w:rFonts w:ascii="Verdana" w:hAnsi="Verdana"/>
          <w:bCs/>
          <w:sz w:val="20"/>
        </w:rPr>
      </w:pPr>
      <w:r w:rsidRPr="005B4590">
        <w:rPr>
          <w:rFonts w:ascii="Verdana" w:hAnsi="Verdana"/>
          <w:bCs/>
          <w:sz w:val="20"/>
        </w:rPr>
        <w:t>061006          This Lime</w:t>
      </w:r>
    </w:p>
    <w:p w:rsidR="005B4590" w:rsidRPr="005B4590" w:rsidRDefault="005B4590" w:rsidP="005B4590">
      <w:pPr>
        <w:jc w:val="both"/>
        <w:rPr>
          <w:rFonts w:ascii="Verdana" w:hAnsi="Verdana"/>
          <w:bCs/>
          <w:sz w:val="20"/>
        </w:rPr>
      </w:pPr>
      <w:r w:rsidRPr="005B4590">
        <w:rPr>
          <w:rFonts w:ascii="Verdana" w:hAnsi="Verdana"/>
          <w:bCs/>
          <w:sz w:val="20"/>
        </w:rPr>
        <w:t>061007          This Silver+</w:t>
      </w:r>
    </w:p>
    <w:p w:rsidR="005B4590" w:rsidRPr="005B4590" w:rsidRDefault="005B4590" w:rsidP="005B4590">
      <w:pPr>
        <w:jc w:val="both"/>
        <w:rPr>
          <w:rFonts w:ascii="Verdana" w:hAnsi="Verdana"/>
          <w:bCs/>
          <w:sz w:val="20"/>
        </w:rPr>
      </w:pPr>
      <w:r w:rsidRPr="005B4590">
        <w:rPr>
          <w:rFonts w:ascii="Verdana" w:hAnsi="Verdana"/>
          <w:bCs/>
          <w:sz w:val="20"/>
        </w:rPr>
        <w:t>061008          This Random Five+</w:t>
      </w:r>
    </w:p>
    <w:p w:rsidR="005B4590" w:rsidRPr="005B4590" w:rsidRDefault="005B4590" w:rsidP="005B4590">
      <w:pPr>
        <w:jc w:val="both"/>
        <w:rPr>
          <w:rFonts w:ascii="Verdana" w:hAnsi="Verdana"/>
          <w:bCs/>
          <w:sz w:val="20"/>
        </w:rPr>
      </w:pPr>
      <w:r w:rsidRPr="005B4590">
        <w:rPr>
          <w:rFonts w:ascii="Verdana" w:hAnsi="Verdana"/>
          <w:bCs/>
          <w:sz w:val="20"/>
        </w:rPr>
        <w:t>061009          This Ice Café+</w:t>
      </w:r>
    </w:p>
    <w:p w:rsidR="005B4590" w:rsidRPr="005B4590" w:rsidRDefault="005B4590" w:rsidP="005B4590">
      <w:pPr>
        <w:jc w:val="both"/>
        <w:rPr>
          <w:rFonts w:ascii="Verdana" w:hAnsi="Verdana"/>
          <w:bCs/>
          <w:sz w:val="20"/>
        </w:rPr>
      </w:pPr>
      <w:r w:rsidRPr="005B4590">
        <w:rPr>
          <w:rFonts w:ascii="Verdana" w:hAnsi="Verdana"/>
          <w:bCs/>
          <w:sz w:val="20"/>
        </w:rPr>
        <w:t>061010          This Change Double+</w:t>
      </w:r>
    </w:p>
    <w:p w:rsidR="005B4590" w:rsidRPr="005B4590" w:rsidRDefault="005B4590" w:rsidP="005B4590">
      <w:pPr>
        <w:jc w:val="both"/>
        <w:rPr>
          <w:rFonts w:ascii="Verdana" w:hAnsi="Verdana"/>
          <w:bCs/>
          <w:sz w:val="20"/>
        </w:rPr>
      </w:pPr>
      <w:r w:rsidRPr="005B4590">
        <w:rPr>
          <w:rFonts w:ascii="Verdana" w:hAnsi="Verdana"/>
          <w:bCs/>
          <w:sz w:val="20"/>
        </w:rPr>
        <w:t>061011          This Change+</w:t>
      </w:r>
    </w:p>
    <w:p w:rsidR="005B4590" w:rsidRPr="005B4590" w:rsidRDefault="005B4590" w:rsidP="005B4590">
      <w:pPr>
        <w:jc w:val="both"/>
        <w:rPr>
          <w:rFonts w:ascii="Verdana" w:hAnsi="Verdana"/>
          <w:bCs/>
          <w:sz w:val="20"/>
        </w:rPr>
      </w:pPr>
      <w:r w:rsidRPr="005B4590">
        <w:rPr>
          <w:rFonts w:ascii="Verdana" w:hAnsi="Verdana"/>
          <w:bCs/>
          <w:sz w:val="20"/>
        </w:rPr>
        <w:t>061012          Bohem Café Colada+</w:t>
      </w:r>
    </w:p>
    <w:p w:rsidR="005B4590" w:rsidRPr="005B4590" w:rsidRDefault="005B4590" w:rsidP="005B4590">
      <w:pPr>
        <w:jc w:val="both"/>
        <w:rPr>
          <w:rFonts w:ascii="Verdana" w:hAnsi="Verdana"/>
          <w:bCs/>
          <w:sz w:val="20"/>
        </w:rPr>
      </w:pPr>
      <w:r w:rsidRPr="005B4590">
        <w:rPr>
          <w:rFonts w:ascii="Verdana" w:hAnsi="Verdana"/>
          <w:bCs/>
          <w:sz w:val="20"/>
        </w:rPr>
        <w:t>061013          Bohem Irish Café+</w:t>
      </w:r>
    </w:p>
    <w:p w:rsidR="005B4590" w:rsidRPr="005B4590" w:rsidRDefault="005B4590" w:rsidP="005B4590">
      <w:pPr>
        <w:jc w:val="both"/>
        <w:rPr>
          <w:rFonts w:ascii="Verdana" w:hAnsi="Verdana"/>
          <w:bCs/>
          <w:sz w:val="20"/>
        </w:rPr>
      </w:pPr>
      <w:r w:rsidRPr="005B4590">
        <w:rPr>
          <w:rFonts w:ascii="Verdana" w:hAnsi="Verdana"/>
          <w:bCs/>
          <w:sz w:val="20"/>
        </w:rPr>
        <w:t>061014          Bohem Expresso Summer+</w:t>
      </w:r>
    </w:p>
    <w:p w:rsidR="005B4590" w:rsidRPr="005B4590" w:rsidRDefault="005B4590" w:rsidP="005B4590">
      <w:pPr>
        <w:jc w:val="both"/>
        <w:rPr>
          <w:rFonts w:ascii="Verdana" w:hAnsi="Verdana"/>
          <w:bCs/>
          <w:sz w:val="20"/>
        </w:rPr>
      </w:pPr>
      <w:r w:rsidRPr="005B4590">
        <w:rPr>
          <w:rFonts w:ascii="Verdana" w:hAnsi="Verdana"/>
          <w:bCs/>
          <w:sz w:val="20"/>
        </w:rPr>
        <w:t>061015          Eighty Eight Light</w:t>
      </w:r>
    </w:p>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tblInd w:w="145"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5B4590" w:rsidRPr="005B4590" w:rsidTr="005B4590">
        <w:trPr>
          <w:trHeight w:val="3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4590" w:rsidRPr="005B4590" w:rsidRDefault="005B4590" w:rsidP="005B4590">
            <w:pPr>
              <w:jc w:val="both"/>
              <w:divId w:val="1470780814"/>
              <w:rPr>
                <w:rFonts w:ascii="Verdana" w:hAnsi="Verdana"/>
                <w:bCs/>
                <w:sz w:val="20"/>
              </w:rPr>
            </w:pPr>
            <w:r w:rsidRPr="005B4590">
              <w:rPr>
                <w:rFonts w:ascii="Verdana" w:hAnsi="Verdana"/>
                <w:b/>
                <w:bCs/>
                <w:sz w:val="20"/>
              </w:rPr>
              <w:t>62.</w:t>
            </w:r>
            <w:r w:rsidRPr="005B4590">
              <w:rPr>
                <w:rFonts w:ascii="Verdana" w:hAnsi="Verdana"/>
                <w:bCs/>
                <w:sz w:val="20"/>
              </w:rPr>
              <w:t>   </w:t>
            </w:r>
            <w:r w:rsidRPr="005B4590">
              <w:rPr>
                <w:rFonts w:ascii="Verdana" w:hAnsi="Verdana"/>
                <w:b/>
                <w:bCs/>
                <w:sz w:val="20"/>
              </w:rPr>
              <w:t xml:space="preserve">IMPORTADORA CUESTA REY, S.A DE </w:t>
            </w:r>
            <w:r w:rsidRPr="005B4590">
              <w:rPr>
                <w:rFonts w:ascii="Verdana" w:hAnsi="Verdana"/>
                <w:b/>
                <w:bCs/>
                <w:sz w:val="20"/>
              </w:rPr>
              <w:lastRenderedPageBreak/>
              <w:t>C.V.</w:t>
            </w:r>
            <w:r w:rsidRPr="005B4590">
              <w:rPr>
                <w:rFonts w:ascii="Verdana" w:hAnsi="Verdana"/>
                <w:bCs/>
                <w:sz w:val="20"/>
              </w:rPr>
              <w:t>                                              </w:t>
            </w:r>
            <w:r w:rsidRPr="005B4590">
              <w:rPr>
                <w:rFonts w:ascii="Verdana" w:hAnsi="Verdana"/>
                <w:b/>
                <w:bCs/>
                <w:sz w:val="20"/>
              </w:rPr>
              <w:t>R.F.C. ICR130508B30</w:t>
            </w:r>
          </w:p>
        </w:tc>
      </w:tr>
    </w:tbl>
    <w:p w:rsidR="005B4590" w:rsidRPr="005B4590" w:rsidRDefault="005B4590" w:rsidP="005B4590">
      <w:pPr>
        <w:jc w:val="both"/>
        <w:rPr>
          <w:rFonts w:ascii="Verdana" w:hAnsi="Verdana"/>
          <w:bCs/>
          <w:sz w:val="20"/>
        </w:rPr>
      </w:pPr>
      <w:r w:rsidRPr="005B4590">
        <w:rPr>
          <w:rFonts w:ascii="Verdana" w:hAnsi="Verdana"/>
          <w:bCs/>
          <w:sz w:val="20"/>
        </w:rPr>
        <w:lastRenderedPageBreak/>
        <w:t> </w:t>
      </w:r>
    </w:p>
    <w:p w:rsidR="005B4590" w:rsidRPr="005B4590" w:rsidRDefault="005B4590" w:rsidP="005B4590">
      <w:pPr>
        <w:jc w:val="both"/>
        <w:rPr>
          <w:rFonts w:ascii="Verdana" w:hAnsi="Verdana"/>
          <w:bCs/>
          <w:sz w:val="20"/>
        </w:rPr>
      </w:pPr>
      <w:r w:rsidRPr="005B4590">
        <w:rPr>
          <w:rFonts w:ascii="Verdana" w:hAnsi="Verdana"/>
          <w:b/>
          <w:bCs/>
          <w:sz w:val="20"/>
        </w:rPr>
        <w:t>CLAVES</w:t>
      </w:r>
      <w:r w:rsidRPr="005B4590">
        <w:rPr>
          <w:rFonts w:ascii="Verdana" w:hAnsi="Verdana"/>
          <w:bCs/>
          <w:sz w:val="20"/>
        </w:rPr>
        <w:t>        </w:t>
      </w:r>
      <w:r w:rsidRPr="005B4590">
        <w:rPr>
          <w:rFonts w:ascii="Verdana" w:hAnsi="Verdana"/>
          <w:b/>
          <w:bCs/>
          <w:sz w:val="20"/>
        </w:rPr>
        <w:t>MARCAS</w:t>
      </w:r>
    </w:p>
    <w:p w:rsidR="005B4590" w:rsidRPr="005B4590" w:rsidRDefault="005B4590" w:rsidP="005B4590">
      <w:pPr>
        <w:jc w:val="both"/>
        <w:rPr>
          <w:rFonts w:ascii="Verdana" w:hAnsi="Verdana"/>
          <w:bCs/>
          <w:sz w:val="20"/>
        </w:rPr>
      </w:pPr>
      <w:r w:rsidRPr="005B4590">
        <w:rPr>
          <w:rFonts w:ascii="Verdana" w:hAnsi="Verdana"/>
          <w:bCs/>
          <w:sz w:val="20"/>
        </w:rPr>
        <w:t>462001          Arturo Fuente</w:t>
      </w:r>
    </w:p>
    <w:p w:rsidR="005B4590" w:rsidRPr="005B4590" w:rsidRDefault="005B4590" w:rsidP="005B4590">
      <w:pPr>
        <w:jc w:val="both"/>
        <w:rPr>
          <w:rFonts w:ascii="Verdana" w:hAnsi="Verdana"/>
          <w:bCs/>
          <w:sz w:val="20"/>
        </w:rPr>
      </w:pPr>
      <w:r w:rsidRPr="005B4590">
        <w:rPr>
          <w:rFonts w:ascii="Verdana" w:hAnsi="Verdana"/>
          <w:bCs/>
          <w:sz w:val="20"/>
        </w:rPr>
        <w:t>462002          Cuesta Rey</w:t>
      </w:r>
    </w:p>
    <w:p w:rsidR="005B4590" w:rsidRPr="005B4590" w:rsidRDefault="005B4590" w:rsidP="005B4590">
      <w:pPr>
        <w:jc w:val="both"/>
        <w:rPr>
          <w:rFonts w:ascii="Verdana" w:hAnsi="Verdana"/>
          <w:bCs/>
          <w:sz w:val="20"/>
        </w:rPr>
      </w:pPr>
      <w:r w:rsidRPr="005B4590">
        <w:rPr>
          <w:rFonts w:ascii="Verdana" w:hAnsi="Verdana"/>
          <w:bCs/>
          <w:sz w:val="20"/>
        </w:rPr>
        <w:t>462003          La Unica</w:t>
      </w:r>
    </w:p>
    <w:p w:rsidR="005B4590" w:rsidRPr="005B4590" w:rsidRDefault="005B4590" w:rsidP="005B4590">
      <w:pPr>
        <w:jc w:val="both"/>
        <w:rPr>
          <w:rFonts w:ascii="Verdana" w:hAnsi="Verdana"/>
          <w:bCs/>
          <w:sz w:val="20"/>
        </w:rPr>
      </w:pPr>
      <w:r w:rsidRPr="005B4590">
        <w:rPr>
          <w:rFonts w:ascii="Verdana" w:hAnsi="Verdana"/>
          <w:bCs/>
          <w:sz w:val="20"/>
        </w:rPr>
        <w:t>462004          Perla del Mar</w:t>
      </w:r>
    </w:p>
    <w:p w:rsidR="005B4590" w:rsidRPr="005B4590" w:rsidRDefault="005B4590" w:rsidP="005B4590">
      <w:pPr>
        <w:jc w:val="both"/>
        <w:rPr>
          <w:rFonts w:ascii="Verdana" w:hAnsi="Verdana"/>
          <w:bCs/>
          <w:sz w:val="20"/>
        </w:rPr>
      </w:pPr>
      <w:r w:rsidRPr="005B4590">
        <w:rPr>
          <w:rFonts w:ascii="Verdana" w:hAnsi="Verdana"/>
          <w:bCs/>
          <w:sz w:val="20"/>
        </w:rPr>
        <w:t>462005          Brick House</w:t>
      </w:r>
    </w:p>
    <w:p w:rsidR="005B4590" w:rsidRPr="005B4590" w:rsidRDefault="005B4590" w:rsidP="005B4590">
      <w:pPr>
        <w:jc w:val="both"/>
        <w:rPr>
          <w:rFonts w:ascii="Verdana" w:hAnsi="Verdana"/>
          <w:bCs/>
          <w:sz w:val="20"/>
        </w:rPr>
      </w:pPr>
      <w:r w:rsidRPr="005B4590">
        <w:rPr>
          <w:rFonts w:ascii="Verdana" w:hAnsi="Verdana"/>
          <w:bCs/>
          <w:sz w:val="20"/>
        </w:rPr>
        <w:t>462006          Quorum</w:t>
      </w:r>
    </w:p>
    <w:p w:rsidR="005B4590" w:rsidRPr="005B4590" w:rsidRDefault="005B4590" w:rsidP="005B4590">
      <w:pPr>
        <w:jc w:val="both"/>
        <w:rPr>
          <w:rFonts w:ascii="Verdana" w:hAnsi="Verdana"/>
          <w:bCs/>
          <w:sz w:val="20"/>
        </w:rPr>
      </w:pPr>
      <w:r w:rsidRPr="005B4590">
        <w:rPr>
          <w:rFonts w:ascii="Verdana" w:hAnsi="Verdana"/>
          <w:bCs/>
          <w:sz w:val="20"/>
        </w:rPr>
        <w:t>462007          Liga Privada Num. 9</w:t>
      </w:r>
    </w:p>
    <w:p w:rsidR="005B4590" w:rsidRPr="005B4590" w:rsidRDefault="005B4590" w:rsidP="005B4590">
      <w:pPr>
        <w:jc w:val="both"/>
        <w:rPr>
          <w:rFonts w:ascii="Verdana" w:hAnsi="Verdana"/>
          <w:bCs/>
          <w:sz w:val="20"/>
        </w:rPr>
      </w:pPr>
      <w:r w:rsidRPr="005B4590">
        <w:rPr>
          <w:rFonts w:ascii="Verdana" w:hAnsi="Verdana"/>
          <w:bCs/>
          <w:sz w:val="20"/>
        </w:rPr>
        <w:t>462008          Liga Privada Unico Series</w:t>
      </w:r>
    </w:p>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462009          Liga Undercrown</w:t>
      </w:r>
    </w:p>
    <w:p w:rsidR="005B4590" w:rsidRPr="005B4590" w:rsidRDefault="005B4590" w:rsidP="005B4590">
      <w:pPr>
        <w:jc w:val="both"/>
        <w:rPr>
          <w:rFonts w:ascii="Verdana" w:hAnsi="Verdana"/>
          <w:bCs/>
          <w:sz w:val="20"/>
        </w:rPr>
      </w:pPr>
      <w:r w:rsidRPr="005B4590">
        <w:rPr>
          <w:rFonts w:ascii="Verdana" w:hAnsi="Verdana"/>
          <w:bCs/>
          <w:sz w:val="20"/>
        </w:rPr>
        <w:t>462010          La Vieja Habana</w:t>
      </w:r>
    </w:p>
    <w:p w:rsidR="005B4590" w:rsidRPr="005B4590" w:rsidRDefault="005B4590" w:rsidP="005B4590">
      <w:pPr>
        <w:jc w:val="both"/>
        <w:rPr>
          <w:rFonts w:ascii="Verdana" w:hAnsi="Verdana"/>
          <w:bCs/>
          <w:sz w:val="20"/>
        </w:rPr>
      </w:pPr>
      <w:r w:rsidRPr="005B4590">
        <w:rPr>
          <w:rFonts w:ascii="Verdana" w:hAnsi="Verdana"/>
          <w:bCs/>
          <w:sz w:val="20"/>
        </w:rPr>
        <w:t>462011          Nica Rustica</w:t>
      </w:r>
    </w:p>
    <w:p w:rsidR="005B4590" w:rsidRPr="005B4590" w:rsidRDefault="005B4590" w:rsidP="005B4590">
      <w:pPr>
        <w:jc w:val="both"/>
        <w:rPr>
          <w:rFonts w:ascii="Verdana" w:hAnsi="Verdana"/>
          <w:bCs/>
          <w:sz w:val="20"/>
        </w:rPr>
      </w:pPr>
      <w:r w:rsidRPr="005B4590">
        <w:rPr>
          <w:rFonts w:ascii="Verdana" w:hAnsi="Verdana"/>
          <w:bCs/>
          <w:sz w:val="20"/>
        </w:rPr>
        <w:t>462012          Herrera Esteli</w:t>
      </w:r>
    </w:p>
    <w:p w:rsidR="005B4590" w:rsidRPr="005B4590" w:rsidRDefault="005B4590" w:rsidP="005B4590">
      <w:pPr>
        <w:jc w:val="both"/>
        <w:rPr>
          <w:rFonts w:ascii="Verdana" w:hAnsi="Verdana"/>
          <w:bCs/>
          <w:sz w:val="20"/>
        </w:rPr>
      </w:pPr>
      <w:r w:rsidRPr="005B4590">
        <w:rPr>
          <w:rFonts w:ascii="Verdana" w:hAnsi="Verdana"/>
          <w:bCs/>
          <w:sz w:val="20"/>
        </w:rPr>
        <w:t>462013          Acid</w:t>
      </w:r>
    </w:p>
    <w:p w:rsidR="005B4590" w:rsidRPr="005B4590" w:rsidRDefault="005B4590" w:rsidP="005B4590">
      <w:pPr>
        <w:jc w:val="both"/>
        <w:rPr>
          <w:rFonts w:ascii="Verdana" w:hAnsi="Verdana"/>
          <w:bCs/>
          <w:sz w:val="20"/>
        </w:rPr>
      </w:pPr>
      <w:r w:rsidRPr="005B4590">
        <w:rPr>
          <w:rFonts w:ascii="Verdana" w:hAnsi="Verdana"/>
          <w:bCs/>
          <w:sz w:val="20"/>
        </w:rPr>
        <w:t>462014          Perdomo</w:t>
      </w:r>
    </w:p>
    <w:p w:rsidR="005B4590" w:rsidRPr="005B4590" w:rsidRDefault="005B4590" w:rsidP="005B4590">
      <w:pPr>
        <w:jc w:val="both"/>
        <w:rPr>
          <w:rFonts w:ascii="Verdana" w:hAnsi="Verdana"/>
          <w:bCs/>
          <w:sz w:val="20"/>
        </w:rPr>
      </w:pPr>
      <w:r w:rsidRPr="005B4590">
        <w:rPr>
          <w:rFonts w:ascii="Verdana" w:hAnsi="Verdana"/>
          <w:bCs/>
          <w:sz w:val="20"/>
        </w:rPr>
        <w:t>462015          El Galan</w:t>
      </w:r>
    </w:p>
    <w:p w:rsidR="005B4590" w:rsidRPr="005B4590" w:rsidRDefault="005B4590" w:rsidP="005B4590">
      <w:pPr>
        <w:jc w:val="both"/>
        <w:rPr>
          <w:rFonts w:ascii="Verdana" w:hAnsi="Verdana"/>
          <w:bCs/>
          <w:sz w:val="20"/>
        </w:rPr>
      </w:pPr>
      <w:r w:rsidRPr="005B4590">
        <w:rPr>
          <w:rFonts w:ascii="Verdana" w:hAnsi="Verdana"/>
          <w:bCs/>
          <w:sz w:val="20"/>
        </w:rPr>
        <w:t>462016          Doña Nieves</w:t>
      </w:r>
    </w:p>
    <w:p w:rsidR="005B4590" w:rsidRPr="005B4590" w:rsidRDefault="005B4590" w:rsidP="005B4590">
      <w:pPr>
        <w:jc w:val="both"/>
        <w:rPr>
          <w:rFonts w:ascii="Verdana" w:hAnsi="Verdana"/>
          <w:bCs/>
          <w:sz w:val="20"/>
        </w:rPr>
      </w:pPr>
      <w:r w:rsidRPr="005B4590">
        <w:rPr>
          <w:rFonts w:ascii="Verdana" w:hAnsi="Verdana"/>
          <w:bCs/>
          <w:sz w:val="20"/>
        </w:rPr>
        <w:t>262001          Tatiana</w:t>
      </w:r>
    </w:p>
    <w:p w:rsidR="005B4590" w:rsidRPr="005B4590" w:rsidRDefault="005B4590" w:rsidP="005B4590">
      <w:pPr>
        <w:jc w:val="both"/>
        <w:rPr>
          <w:rFonts w:ascii="Verdana" w:hAnsi="Verdana"/>
          <w:bCs/>
          <w:sz w:val="20"/>
        </w:rPr>
      </w:pPr>
      <w:r w:rsidRPr="005B4590">
        <w:rPr>
          <w:rFonts w:ascii="Verdana" w:hAnsi="Verdana"/>
          <w:bCs/>
          <w:sz w:val="20"/>
        </w:rPr>
        <w:t>262002          Habanitos</w:t>
      </w:r>
    </w:p>
    <w:p w:rsidR="005B4590" w:rsidRPr="005B4590" w:rsidRDefault="005B4590" w:rsidP="005B4590">
      <w:pPr>
        <w:jc w:val="both"/>
        <w:rPr>
          <w:rFonts w:ascii="Verdana" w:hAnsi="Verdana"/>
          <w:bCs/>
          <w:sz w:val="20"/>
        </w:rPr>
      </w:pPr>
      <w:r w:rsidRPr="005B4590">
        <w:rPr>
          <w:rFonts w:ascii="Verdana" w:hAnsi="Verdana"/>
          <w:bCs/>
          <w:sz w:val="20"/>
        </w:rPr>
        <w:t>262003          Perdomo</w:t>
      </w:r>
    </w:p>
    <w:p w:rsidR="005B4590" w:rsidRPr="005B4590" w:rsidRDefault="005B4590" w:rsidP="005B4590">
      <w:pPr>
        <w:jc w:val="both"/>
        <w:rPr>
          <w:rFonts w:ascii="Verdana" w:hAnsi="Verdana"/>
          <w:bCs/>
          <w:sz w:val="20"/>
        </w:rPr>
      </w:pPr>
      <w:r w:rsidRPr="005B4590">
        <w:rPr>
          <w:rFonts w:ascii="Verdana" w:hAnsi="Verdana"/>
          <w:bCs/>
          <w:sz w:val="20"/>
        </w:rPr>
        <w:t>Aquellas empresas que lancen al mercado marcas distintas a las clasificadas en el presente anexo, asignarán una nueva clave, la cual se integrará de la siguiente manera:</w:t>
      </w:r>
    </w:p>
    <w:p w:rsidR="005B4590" w:rsidRPr="005B4590" w:rsidRDefault="005B4590" w:rsidP="005B4590">
      <w:pPr>
        <w:jc w:val="both"/>
        <w:rPr>
          <w:rFonts w:ascii="Verdana" w:hAnsi="Verdana"/>
          <w:bCs/>
          <w:sz w:val="20"/>
        </w:rPr>
      </w:pPr>
      <w:r w:rsidRPr="005B4590">
        <w:rPr>
          <w:rFonts w:ascii="Verdana" w:hAnsi="Verdana"/>
          <w:b/>
          <w:bCs/>
          <w:sz w:val="20"/>
        </w:rPr>
        <w:t>De izquierda a derecha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58"/>
        <w:gridCol w:w="624"/>
        <w:gridCol w:w="4030"/>
      </w:tblGrid>
      <w:tr w:rsidR="005B4590" w:rsidRPr="005B4590" w:rsidTr="005B4590">
        <w:trPr>
          <w:trHeight w:val="308"/>
        </w:trPr>
        <w:tc>
          <w:tcPr>
            <w:tcW w:w="4058"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Dígito 1</w:t>
            </w:r>
          </w:p>
        </w:tc>
        <w:tc>
          <w:tcPr>
            <w:tcW w:w="624"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0</w:t>
            </w:r>
          </w:p>
        </w:tc>
        <w:tc>
          <w:tcPr>
            <w:tcW w:w="4030"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Si son cigarros con filtro.</w:t>
            </w:r>
          </w:p>
        </w:tc>
      </w:tr>
      <w:tr w:rsidR="005B4590" w:rsidRPr="005B4590" w:rsidTr="005B4590">
        <w:trPr>
          <w:trHeight w:val="308"/>
        </w:trPr>
        <w:tc>
          <w:tcPr>
            <w:tcW w:w="4058"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624"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1</w:t>
            </w:r>
          </w:p>
        </w:tc>
        <w:tc>
          <w:tcPr>
            <w:tcW w:w="4030"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Si son cigarros sin filtro.</w:t>
            </w:r>
          </w:p>
        </w:tc>
      </w:tr>
      <w:tr w:rsidR="005B4590" w:rsidRPr="005B4590" w:rsidTr="005B4590">
        <w:trPr>
          <w:trHeight w:val="308"/>
        </w:trPr>
        <w:tc>
          <w:tcPr>
            <w:tcW w:w="4058"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624"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2</w:t>
            </w:r>
          </w:p>
        </w:tc>
        <w:tc>
          <w:tcPr>
            <w:tcW w:w="4030"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Si son puros.</w:t>
            </w:r>
          </w:p>
        </w:tc>
      </w:tr>
      <w:tr w:rsidR="005B4590" w:rsidRPr="005B4590" w:rsidTr="005B4590">
        <w:trPr>
          <w:trHeight w:val="308"/>
        </w:trPr>
        <w:tc>
          <w:tcPr>
            <w:tcW w:w="4058"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624"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3</w:t>
            </w:r>
          </w:p>
        </w:tc>
        <w:tc>
          <w:tcPr>
            <w:tcW w:w="4030"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Otros tabacos labrados.</w:t>
            </w:r>
          </w:p>
        </w:tc>
      </w:tr>
      <w:tr w:rsidR="005B4590" w:rsidRPr="005B4590" w:rsidTr="005B4590">
        <w:trPr>
          <w:trHeight w:val="536"/>
        </w:trPr>
        <w:tc>
          <w:tcPr>
            <w:tcW w:w="4058"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624"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4</w:t>
            </w:r>
          </w:p>
        </w:tc>
        <w:tc>
          <w:tcPr>
            <w:tcW w:w="4030"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Si son puros y otros tabacos labrados hechos enteramente a mano.</w:t>
            </w:r>
          </w:p>
        </w:tc>
      </w:tr>
      <w:tr w:rsidR="005B4590" w:rsidRPr="005B4590" w:rsidTr="005B4590">
        <w:trPr>
          <w:trHeight w:val="308"/>
        </w:trPr>
        <w:tc>
          <w:tcPr>
            <w:tcW w:w="4058"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Dígitos 2 y 3</w:t>
            </w:r>
          </w:p>
        </w:tc>
        <w:tc>
          <w:tcPr>
            <w:tcW w:w="4654" w:type="dxa"/>
            <w:gridSpan w:val="2"/>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Número de empresa.</w:t>
            </w:r>
          </w:p>
        </w:tc>
      </w:tr>
      <w:tr w:rsidR="005B4590" w:rsidRPr="005B4590" w:rsidTr="005B4590">
        <w:trPr>
          <w:trHeight w:val="308"/>
        </w:trPr>
        <w:tc>
          <w:tcPr>
            <w:tcW w:w="4058" w:type="dxa"/>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Dígitos 4, 5 y 6</w:t>
            </w:r>
          </w:p>
        </w:tc>
        <w:tc>
          <w:tcPr>
            <w:tcW w:w="4654" w:type="dxa"/>
            <w:gridSpan w:val="2"/>
            <w:shd w:val="clear" w:color="auto" w:fill="FFFFFF"/>
            <w:tcMar>
              <w:top w:w="15" w:type="dxa"/>
              <w:left w:w="72" w:type="dxa"/>
              <w:bottom w:w="15" w:type="dxa"/>
              <w:right w:w="72" w:type="dxa"/>
            </w:tcMar>
            <w:hideMark/>
          </w:tcPr>
          <w:p w:rsidR="005B4590" w:rsidRPr="005B4590" w:rsidRDefault="005B4590" w:rsidP="005B4590">
            <w:pPr>
              <w:jc w:val="both"/>
              <w:rPr>
                <w:rFonts w:ascii="Verdana" w:hAnsi="Verdana"/>
                <w:bCs/>
                <w:sz w:val="20"/>
              </w:rPr>
            </w:pPr>
            <w:r w:rsidRPr="005B4590">
              <w:rPr>
                <w:rFonts w:ascii="Verdana" w:hAnsi="Verdana"/>
                <w:bCs/>
                <w:sz w:val="20"/>
              </w:rPr>
              <w:t>Número consecutivo de la marca.</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Cs/>
          <w:sz w:val="20"/>
        </w:rPr>
        <w:t>Las nuevas claves serán proporcionadas a la Administración Central de Normatividad en Impuestos Internos de la Administración General Jurídica a través de buzón tributario, con 15 días de anticipación a la primera enajenación al público en general.</w:t>
      </w:r>
    </w:p>
    <w:p w:rsidR="005B4590" w:rsidRPr="005B4590" w:rsidRDefault="005B4590" w:rsidP="005B4590">
      <w:pPr>
        <w:jc w:val="both"/>
        <w:rPr>
          <w:rFonts w:ascii="Verdana" w:hAnsi="Verdana"/>
          <w:bCs/>
          <w:sz w:val="20"/>
        </w:rPr>
      </w:pPr>
      <w:r w:rsidRPr="005B4590">
        <w:rPr>
          <w:rFonts w:ascii="Verdana" w:hAnsi="Verdana"/>
          <w:b/>
          <w:bCs/>
          <w:sz w:val="20"/>
        </w:rPr>
        <w:t>C.</w:t>
      </w:r>
      <w:r w:rsidRPr="005B4590">
        <w:rPr>
          <w:rFonts w:ascii="Verdana" w:hAnsi="Verdana"/>
          <w:bCs/>
          <w:sz w:val="20"/>
        </w:rPr>
        <w:t>    </w:t>
      </w:r>
      <w:r w:rsidRPr="005B4590">
        <w:rPr>
          <w:rFonts w:ascii="Verdana" w:hAnsi="Verdana"/>
          <w:b/>
          <w:bCs/>
          <w:sz w:val="20"/>
        </w:rPr>
        <w:t>Catálogo de claves de entidad federativa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2"/>
        <w:gridCol w:w="3011"/>
      </w:tblGrid>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CLAVE</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ENTIDAD</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 </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Aguascalientes</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Baja California</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3.</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Baja California Sur</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4.</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Campeche</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5.</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Coahuila</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6.</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Colima</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7.</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Chiapas</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8.</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Chihuahua</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9.</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Ciudad de México</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10.</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Durango</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11.</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Guanajuato</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12.</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Guerrero</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lastRenderedPageBreak/>
              <w:t>13.</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Hidalgo</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14.</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Jalisco</w:t>
            </w:r>
          </w:p>
        </w:tc>
      </w:tr>
    </w:tbl>
    <w:p w:rsidR="005B4590" w:rsidRPr="005B4590" w:rsidRDefault="005B4590" w:rsidP="005B4590">
      <w:pPr>
        <w:jc w:val="both"/>
        <w:rPr>
          <w:rFonts w:ascii="Verdana" w:hAnsi="Verdana"/>
          <w:bCs/>
          <w:sz w:val="20"/>
        </w:rPr>
      </w:pPr>
      <w:r w:rsidRPr="005B4590">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2"/>
        <w:gridCol w:w="3011"/>
      </w:tblGrid>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15.</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Estado de México</w:t>
            </w:r>
          </w:p>
        </w:tc>
      </w:tr>
    </w:tbl>
    <w:p w:rsidR="005B4590" w:rsidRPr="005B4590" w:rsidRDefault="005B4590" w:rsidP="005B4590">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2"/>
        <w:gridCol w:w="3011"/>
      </w:tblGrid>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16.</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Michoacán</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17.</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Morelos</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18.</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Nayarit</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19.</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Nuevo León</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20.</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Oaxaca</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21.</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Puebla</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22.</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Querétaro</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23.</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Quintana Roo</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24.</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San Luis Potosí</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25.</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Sinaloa</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26.</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Sonora</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27.</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Tabasco</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28.</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Tamaulipas</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29.</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Tlaxcala</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30.</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Veracruz</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31.</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Yucatán</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32.</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Zacatecas</w:t>
            </w:r>
          </w:p>
        </w:tc>
      </w:tr>
      <w:tr w:rsidR="005B4590" w:rsidRPr="005B4590" w:rsidTr="005B4590">
        <w:trPr>
          <w:trHeight w:val="308"/>
        </w:trPr>
        <w:tc>
          <w:tcPr>
            <w:tcW w:w="285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33.</w:t>
            </w:r>
          </w:p>
        </w:tc>
        <w:tc>
          <w:tcPr>
            <w:tcW w:w="301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
                <w:bCs/>
                <w:sz w:val="20"/>
              </w:rPr>
              <w:t>Extranjeros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D.</w:t>
      </w:r>
      <w:r w:rsidRPr="005B4590">
        <w:rPr>
          <w:rFonts w:ascii="Verdana" w:hAnsi="Verdana"/>
          <w:bCs/>
          <w:sz w:val="20"/>
        </w:rPr>
        <w:t>    </w:t>
      </w:r>
      <w:r w:rsidRPr="005B4590">
        <w:rPr>
          <w:rFonts w:ascii="Verdana" w:hAnsi="Verdana"/>
          <w:b/>
          <w:bCs/>
          <w:sz w:val="20"/>
        </w:rPr>
        <w:t>Catálogo de claves de graduación alcohólica</w:t>
      </w:r>
    </w:p>
    <w:tbl>
      <w:tblPr>
        <w:tblW w:w="0" w:type="auto"/>
        <w:tblInd w:w="144" w:type="dxa"/>
        <w:shd w:val="clear" w:color="auto" w:fill="FFFFFF"/>
        <w:tblCellMar>
          <w:top w:w="15" w:type="dxa"/>
          <w:left w:w="15" w:type="dxa"/>
          <w:bottom w:w="15" w:type="dxa"/>
          <w:right w:w="15" w:type="dxa"/>
        </w:tblCellMar>
        <w:tblLook w:val="04A0" w:firstRow="1" w:lastRow="0" w:firstColumn="1" w:lastColumn="0" w:noHBand="0" w:noVBand="1"/>
      </w:tblPr>
      <w:tblGrid>
        <w:gridCol w:w="997"/>
        <w:gridCol w:w="7715"/>
      </w:tblGrid>
      <w:tr w:rsidR="005B4590" w:rsidRPr="005B4590" w:rsidTr="005B4590">
        <w:trPr>
          <w:trHeight w:val="318"/>
        </w:trPr>
        <w:tc>
          <w:tcPr>
            <w:tcW w:w="99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771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Con una graduación alcohólica de hasta 14° G.L.</w:t>
            </w:r>
          </w:p>
        </w:tc>
      </w:tr>
      <w:tr w:rsidR="005B4590" w:rsidRPr="005B4590" w:rsidTr="005B4590">
        <w:trPr>
          <w:trHeight w:val="318"/>
        </w:trPr>
        <w:tc>
          <w:tcPr>
            <w:tcW w:w="99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lastRenderedPageBreak/>
              <w:t>002</w:t>
            </w:r>
          </w:p>
        </w:tc>
        <w:tc>
          <w:tcPr>
            <w:tcW w:w="771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Con una graduación alcohólica de más de 14° y hasta 20° G.L.</w:t>
            </w:r>
          </w:p>
        </w:tc>
      </w:tr>
      <w:tr w:rsidR="005B4590" w:rsidRPr="005B4590" w:rsidTr="005B4590">
        <w:trPr>
          <w:trHeight w:val="318"/>
        </w:trPr>
        <w:tc>
          <w:tcPr>
            <w:tcW w:w="997"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003</w:t>
            </w:r>
          </w:p>
        </w:tc>
        <w:tc>
          <w:tcPr>
            <w:tcW w:w="771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Con una graduación alcohólica de más de 20° G.L</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E.</w:t>
      </w:r>
      <w:r w:rsidRPr="005B4590">
        <w:rPr>
          <w:rFonts w:ascii="Verdana" w:hAnsi="Verdana"/>
          <w:bCs/>
          <w:sz w:val="20"/>
        </w:rPr>
        <w:t>    </w:t>
      </w:r>
      <w:r w:rsidRPr="005B4590">
        <w:rPr>
          <w:rFonts w:ascii="Verdana" w:hAnsi="Verdana"/>
          <w:b/>
          <w:bCs/>
          <w:sz w:val="20"/>
        </w:rPr>
        <w:t>Catálogo de claves de empaque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68"/>
        <w:gridCol w:w="2115"/>
        <w:gridCol w:w="655"/>
        <w:gridCol w:w="2041"/>
        <w:gridCol w:w="728"/>
        <w:gridCol w:w="2405"/>
      </w:tblGrid>
      <w:tr w:rsidR="005B4590" w:rsidRPr="005B4590" w:rsidTr="005B4590">
        <w:trPr>
          <w:trHeight w:val="318"/>
        </w:trPr>
        <w:tc>
          <w:tcPr>
            <w:tcW w:w="7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211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Barrica</w:t>
            </w:r>
          </w:p>
        </w:tc>
        <w:tc>
          <w:tcPr>
            <w:tcW w:w="65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005</w:t>
            </w:r>
          </w:p>
        </w:tc>
        <w:tc>
          <w:tcPr>
            <w:tcW w:w="20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Caja</w:t>
            </w:r>
          </w:p>
        </w:tc>
        <w:tc>
          <w:tcPr>
            <w:tcW w:w="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009</w:t>
            </w:r>
          </w:p>
        </w:tc>
        <w:tc>
          <w:tcPr>
            <w:tcW w:w="240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Garrafón</w:t>
            </w:r>
          </w:p>
        </w:tc>
      </w:tr>
      <w:tr w:rsidR="005B4590" w:rsidRPr="005B4590" w:rsidTr="005B4590">
        <w:trPr>
          <w:trHeight w:val="318"/>
        </w:trPr>
        <w:tc>
          <w:tcPr>
            <w:tcW w:w="7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002</w:t>
            </w:r>
          </w:p>
        </w:tc>
        <w:tc>
          <w:tcPr>
            <w:tcW w:w="211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Bolsa</w:t>
            </w:r>
          </w:p>
        </w:tc>
        <w:tc>
          <w:tcPr>
            <w:tcW w:w="65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006</w:t>
            </w:r>
          </w:p>
        </w:tc>
        <w:tc>
          <w:tcPr>
            <w:tcW w:w="20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Cajetilla</w:t>
            </w:r>
          </w:p>
        </w:tc>
        <w:tc>
          <w:tcPr>
            <w:tcW w:w="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010</w:t>
            </w:r>
          </w:p>
        </w:tc>
        <w:tc>
          <w:tcPr>
            <w:tcW w:w="240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Lata</w:t>
            </w:r>
          </w:p>
        </w:tc>
      </w:tr>
      <w:tr w:rsidR="005B4590" w:rsidRPr="005B4590" w:rsidTr="005B4590">
        <w:trPr>
          <w:trHeight w:val="318"/>
        </w:trPr>
        <w:tc>
          <w:tcPr>
            <w:tcW w:w="7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003</w:t>
            </w:r>
          </w:p>
        </w:tc>
        <w:tc>
          <w:tcPr>
            <w:tcW w:w="211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Bote</w:t>
            </w:r>
          </w:p>
        </w:tc>
        <w:tc>
          <w:tcPr>
            <w:tcW w:w="65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007</w:t>
            </w:r>
          </w:p>
        </w:tc>
        <w:tc>
          <w:tcPr>
            <w:tcW w:w="20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Costal</w:t>
            </w:r>
          </w:p>
        </w:tc>
        <w:tc>
          <w:tcPr>
            <w:tcW w:w="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011</w:t>
            </w:r>
          </w:p>
        </w:tc>
        <w:tc>
          <w:tcPr>
            <w:tcW w:w="240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Mazo</w:t>
            </w:r>
          </w:p>
        </w:tc>
      </w:tr>
      <w:tr w:rsidR="005B4590" w:rsidRPr="005B4590" w:rsidTr="005B4590">
        <w:trPr>
          <w:trHeight w:val="318"/>
        </w:trPr>
        <w:tc>
          <w:tcPr>
            <w:tcW w:w="76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004</w:t>
            </w:r>
          </w:p>
        </w:tc>
        <w:tc>
          <w:tcPr>
            <w:tcW w:w="211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Botella</w:t>
            </w:r>
          </w:p>
        </w:tc>
        <w:tc>
          <w:tcPr>
            <w:tcW w:w="65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008</w:t>
            </w:r>
          </w:p>
        </w:tc>
        <w:tc>
          <w:tcPr>
            <w:tcW w:w="2041"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Estuche</w:t>
            </w:r>
          </w:p>
        </w:tc>
        <w:tc>
          <w:tcPr>
            <w:tcW w:w="728"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012</w:t>
            </w:r>
          </w:p>
        </w:tc>
        <w:tc>
          <w:tcPr>
            <w:tcW w:w="2405"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Otro Contenedor</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F.</w:t>
      </w:r>
      <w:r w:rsidRPr="005B4590">
        <w:rPr>
          <w:rFonts w:ascii="Verdana" w:hAnsi="Verdana"/>
          <w:bCs/>
          <w:sz w:val="20"/>
        </w:rPr>
        <w:t>    </w:t>
      </w:r>
      <w:r w:rsidRPr="005B4590">
        <w:rPr>
          <w:rFonts w:ascii="Verdana" w:hAnsi="Verdana"/>
          <w:b/>
          <w:bCs/>
          <w:sz w:val="20"/>
        </w:rPr>
        <w:t>Catálogo de claves de unidad de medida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20"/>
        <w:gridCol w:w="7892"/>
      </w:tblGrid>
      <w:tr w:rsidR="005B4590" w:rsidRPr="005B4590" w:rsidTr="005B4590">
        <w:trPr>
          <w:trHeight w:val="318"/>
        </w:trPr>
        <w:tc>
          <w:tcPr>
            <w:tcW w:w="82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001</w:t>
            </w:r>
          </w:p>
        </w:tc>
        <w:tc>
          <w:tcPr>
            <w:tcW w:w="789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Litros</w:t>
            </w:r>
          </w:p>
        </w:tc>
      </w:tr>
      <w:tr w:rsidR="005B4590" w:rsidRPr="005B4590" w:rsidTr="005B4590">
        <w:trPr>
          <w:trHeight w:val="318"/>
        </w:trPr>
        <w:tc>
          <w:tcPr>
            <w:tcW w:w="82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002</w:t>
            </w:r>
          </w:p>
        </w:tc>
        <w:tc>
          <w:tcPr>
            <w:tcW w:w="789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Kilogramos</w:t>
            </w:r>
          </w:p>
        </w:tc>
      </w:tr>
      <w:tr w:rsidR="005B4590" w:rsidRPr="005B4590" w:rsidTr="005B4590">
        <w:trPr>
          <w:trHeight w:val="318"/>
        </w:trPr>
        <w:tc>
          <w:tcPr>
            <w:tcW w:w="82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003</w:t>
            </w:r>
          </w:p>
        </w:tc>
        <w:tc>
          <w:tcPr>
            <w:tcW w:w="789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Toneladas</w:t>
            </w:r>
          </w:p>
        </w:tc>
      </w:tr>
      <w:tr w:rsidR="005B4590" w:rsidRPr="005B4590" w:rsidTr="005B4590">
        <w:trPr>
          <w:trHeight w:val="318"/>
        </w:trPr>
        <w:tc>
          <w:tcPr>
            <w:tcW w:w="820"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004</w:t>
            </w:r>
          </w:p>
        </w:tc>
        <w:tc>
          <w:tcPr>
            <w:tcW w:w="7892" w:type="dxa"/>
            <w:shd w:val="clear" w:color="auto" w:fill="FFFFFF"/>
            <w:tcMar>
              <w:top w:w="15" w:type="dxa"/>
              <w:left w:w="70" w:type="dxa"/>
              <w:bottom w:w="15" w:type="dxa"/>
              <w:right w:w="70" w:type="dxa"/>
            </w:tcMar>
            <w:hideMark/>
          </w:tcPr>
          <w:p w:rsidR="005B4590" w:rsidRPr="005B4590" w:rsidRDefault="005B4590" w:rsidP="005B4590">
            <w:pPr>
              <w:jc w:val="both"/>
              <w:rPr>
                <w:rFonts w:ascii="Verdana" w:hAnsi="Verdana"/>
                <w:bCs/>
                <w:sz w:val="20"/>
              </w:rPr>
            </w:pPr>
            <w:r w:rsidRPr="005B4590">
              <w:rPr>
                <w:rFonts w:ascii="Verdana" w:hAnsi="Verdana"/>
                <w:bCs/>
                <w:sz w:val="20"/>
              </w:rPr>
              <w:t>Piezas</w:t>
            </w:r>
          </w:p>
        </w:tc>
      </w:tr>
    </w:tbl>
    <w:p w:rsidR="005B4590" w:rsidRPr="005B4590" w:rsidRDefault="005B4590" w:rsidP="005B4590">
      <w:pPr>
        <w:jc w:val="both"/>
        <w:rPr>
          <w:rFonts w:ascii="Verdana" w:hAnsi="Verdana"/>
          <w:bCs/>
          <w:sz w:val="20"/>
        </w:rPr>
      </w:pPr>
      <w:r w:rsidRPr="005B4590">
        <w:rPr>
          <w:rFonts w:ascii="Verdana" w:hAnsi="Verdana"/>
          <w:bCs/>
          <w:sz w:val="20"/>
        </w:rPr>
        <w:t> </w:t>
      </w:r>
    </w:p>
    <w:p w:rsidR="005B4590" w:rsidRPr="005B4590" w:rsidRDefault="005B4590" w:rsidP="005B4590">
      <w:pPr>
        <w:jc w:val="both"/>
        <w:rPr>
          <w:rFonts w:ascii="Verdana" w:hAnsi="Verdana"/>
          <w:bCs/>
          <w:sz w:val="20"/>
        </w:rPr>
      </w:pPr>
      <w:r w:rsidRPr="005B4590">
        <w:rPr>
          <w:rFonts w:ascii="Verdana" w:hAnsi="Verdana"/>
          <w:b/>
          <w:bCs/>
          <w:sz w:val="20"/>
        </w:rPr>
        <w:t>G.</w:t>
      </w:r>
      <w:r w:rsidRPr="005B4590">
        <w:rPr>
          <w:rFonts w:ascii="Verdana" w:hAnsi="Verdana"/>
          <w:bCs/>
          <w:sz w:val="20"/>
        </w:rPr>
        <w:t>    </w:t>
      </w:r>
      <w:r w:rsidRPr="005B4590">
        <w:rPr>
          <w:rFonts w:ascii="Verdana" w:hAnsi="Verdana"/>
          <w:b/>
          <w:bCs/>
          <w:sz w:val="20"/>
        </w:rPr>
        <w:t>Rectificaciones</w:t>
      </w:r>
    </w:p>
    <w:p w:rsidR="005B4590" w:rsidRPr="005B4590" w:rsidRDefault="005B4590" w:rsidP="005B4590">
      <w:pPr>
        <w:jc w:val="both"/>
        <w:rPr>
          <w:rFonts w:ascii="Verdana" w:hAnsi="Verdana"/>
          <w:bCs/>
          <w:sz w:val="20"/>
        </w:rPr>
      </w:pPr>
      <w:r w:rsidRPr="005B4590">
        <w:rPr>
          <w:rFonts w:ascii="Verdana" w:hAnsi="Verdana"/>
          <w:bCs/>
          <w:sz w:val="20"/>
        </w:rPr>
        <w:t>Atentamente,</w:t>
      </w:r>
    </w:p>
    <w:p w:rsidR="005B4590" w:rsidRPr="005B4590" w:rsidRDefault="005B4590" w:rsidP="005B4590">
      <w:pPr>
        <w:jc w:val="both"/>
        <w:rPr>
          <w:rFonts w:ascii="Verdana" w:hAnsi="Verdana"/>
          <w:bCs/>
          <w:sz w:val="20"/>
        </w:rPr>
      </w:pPr>
      <w:r w:rsidRPr="005B4590">
        <w:rPr>
          <w:rFonts w:ascii="Verdana" w:hAnsi="Verdana"/>
          <w:bCs/>
          <w:sz w:val="20"/>
        </w:rPr>
        <w:t>Ciudad de México, a 23 de diciembre de 2019.- En suplencia por ausencia de la Jefa del Servicio de Administración Tributaria, con fundamento en el artículo 4, primer párrafo del Reglamento Interior del Servicio de Administración Tributaria vigente, firma la Administradora General Jurídica, </w:t>
      </w:r>
      <w:r w:rsidRPr="005B4590">
        <w:rPr>
          <w:rFonts w:ascii="Verdana" w:hAnsi="Verdana"/>
          <w:b/>
          <w:bCs/>
          <w:sz w:val="20"/>
        </w:rPr>
        <w:t>María de los Angeles Jasso Cisneros</w:t>
      </w:r>
      <w:r w:rsidRPr="005B4590">
        <w:rPr>
          <w:rFonts w:ascii="Verdana" w:hAnsi="Verdana"/>
          <w:bCs/>
          <w:sz w:val="20"/>
        </w:rPr>
        <w:t>.- Rúbrica.</w:t>
      </w:r>
    </w:p>
    <w:p w:rsidR="00C308A0" w:rsidRPr="00C308A0" w:rsidRDefault="00C308A0" w:rsidP="00C308A0">
      <w:pPr>
        <w:jc w:val="both"/>
        <w:rPr>
          <w:rFonts w:ascii="Verdana" w:hAnsi="Verdana"/>
          <w:bCs/>
          <w:sz w:val="20"/>
        </w:rPr>
      </w:pPr>
      <w:bookmarkStart w:id="0" w:name="_GoBack"/>
      <w:bookmarkEnd w:id="0"/>
    </w:p>
    <w:p w:rsidR="00BF3AEB" w:rsidRDefault="005B459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A0"/>
    <w:rsid w:val="001D4216"/>
    <w:rsid w:val="002228FA"/>
    <w:rsid w:val="002E25E5"/>
    <w:rsid w:val="005B4590"/>
    <w:rsid w:val="00B611F4"/>
    <w:rsid w:val="00C06CE1"/>
    <w:rsid w:val="00C308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B459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B459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B459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B459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9929">
      <w:bodyDiv w:val="1"/>
      <w:marLeft w:val="0"/>
      <w:marRight w:val="0"/>
      <w:marTop w:val="0"/>
      <w:marBottom w:val="0"/>
      <w:divBdr>
        <w:top w:val="none" w:sz="0" w:space="0" w:color="auto"/>
        <w:left w:val="none" w:sz="0" w:space="0" w:color="auto"/>
        <w:bottom w:val="none" w:sz="0" w:space="0" w:color="auto"/>
        <w:right w:val="none" w:sz="0" w:space="0" w:color="auto"/>
      </w:divBdr>
      <w:divsChild>
        <w:div w:id="484971855">
          <w:marLeft w:val="0"/>
          <w:marRight w:val="0"/>
          <w:marTop w:val="101"/>
          <w:marBottom w:val="94"/>
          <w:divBdr>
            <w:top w:val="none" w:sz="0" w:space="0" w:color="auto"/>
            <w:left w:val="none" w:sz="0" w:space="0" w:color="auto"/>
            <w:bottom w:val="none" w:sz="0" w:space="0" w:color="auto"/>
            <w:right w:val="none" w:sz="0" w:space="0" w:color="auto"/>
          </w:divBdr>
        </w:div>
        <w:div w:id="32267420">
          <w:marLeft w:val="0"/>
          <w:marRight w:val="0"/>
          <w:marTop w:val="0"/>
          <w:marBottom w:val="94"/>
          <w:divBdr>
            <w:top w:val="none" w:sz="0" w:space="0" w:color="auto"/>
            <w:left w:val="none" w:sz="0" w:space="0" w:color="auto"/>
            <w:bottom w:val="none" w:sz="0" w:space="0" w:color="auto"/>
            <w:right w:val="none" w:sz="0" w:space="0" w:color="auto"/>
          </w:divBdr>
        </w:div>
        <w:div w:id="2073918811">
          <w:marLeft w:val="0"/>
          <w:marRight w:val="0"/>
          <w:marTop w:val="0"/>
          <w:marBottom w:val="94"/>
          <w:divBdr>
            <w:top w:val="none" w:sz="0" w:space="0" w:color="auto"/>
            <w:left w:val="none" w:sz="0" w:space="0" w:color="auto"/>
            <w:bottom w:val="none" w:sz="0" w:space="0" w:color="auto"/>
            <w:right w:val="none" w:sz="0" w:space="0" w:color="auto"/>
          </w:divBdr>
        </w:div>
        <w:div w:id="860700321">
          <w:marLeft w:val="0"/>
          <w:marRight w:val="0"/>
          <w:marTop w:val="101"/>
          <w:marBottom w:val="94"/>
          <w:divBdr>
            <w:top w:val="none" w:sz="0" w:space="0" w:color="auto"/>
            <w:left w:val="none" w:sz="0" w:space="0" w:color="auto"/>
            <w:bottom w:val="none" w:sz="0" w:space="0" w:color="auto"/>
            <w:right w:val="none" w:sz="0" w:space="0" w:color="auto"/>
          </w:divBdr>
        </w:div>
        <w:div w:id="1063916070">
          <w:marLeft w:val="0"/>
          <w:marRight w:val="0"/>
          <w:marTop w:val="0"/>
          <w:marBottom w:val="94"/>
          <w:divBdr>
            <w:top w:val="none" w:sz="0" w:space="0" w:color="auto"/>
            <w:left w:val="none" w:sz="0" w:space="0" w:color="auto"/>
            <w:bottom w:val="none" w:sz="0" w:space="0" w:color="auto"/>
            <w:right w:val="none" w:sz="0" w:space="0" w:color="auto"/>
          </w:divBdr>
        </w:div>
        <w:div w:id="1102072328">
          <w:marLeft w:val="0"/>
          <w:marRight w:val="0"/>
          <w:marTop w:val="0"/>
          <w:marBottom w:val="94"/>
          <w:divBdr>
            <w:top w:val="none" w:sz="0" w:space="0" w:color="auto"/>
            <w:left w:val="none" w:sz="0" w:space="0" w:color="auto"/>
            <w:bottom w:val="none" w:sz="0" w:space="0" w:color="auto"/>
            <w:right w:val="none" w:sz="0" w:space="0" w:color="auto"/>
          </w:divBdr>
        </w:div>
        <w:div w:id="1065182984">
          <w:marLeft w:val="0"/>
          <w:marRight w:val="0"/>
          <w:marTop w:val="0"/>
          <w:marBottom w:val="94"/>
          <w:divBdr>
            <w:top w:val="none" w:sz="0" w:space="0" w:color="auto"/>
            <w:left w:val="none" w:sz="0" w:space="0" w:color="auto"/>
            <w:bottom w:val="none" w:sz="0" w:space="0" w:color="auto"/>
            <w:right w:val="none" w:sz="0" w:space="0" w:color="auto"/>
          </w:divBdr>
        </w:div>
        <w:div w:id="1361123651">
          <w:marLeft w:val="0"/>
          <w:marRight w:val="0"/>
          <w:marTop w:val="0"/>
          <w:marBottom w:val="94"/>
          <w:divBdr>
            <w:top w:val="none" w:sz="0" w:space="0" w:color="auto"/>
            <w:left w:val="none" w:sz="0" w:space="0" w:color="auto"/>
            <w:bottom w:val="none" w:sz="0" w:space="0" w:color="auto"/>
            <w:right w:val="none" w:sz="0" w:space="0" w:color="auto"/>
          </w:divBdr>
        </w:div>
        <w:div w:id="1059477226">
          <w:marLeft w:val="0"/>
          <w:marRight w:val="0"/>
          <w:marTop w:val="101"/>
          <w:marBottom w:val="94"/>
          <w:divBdr>
            <w:top w:val="none" w:sz="0" w:space="0" w:color="auto"/>
            <w:left w:val="none" w:sz="0" w:space="0" w:color="auto"/>
            <w:bottom w:val="none" w:sz="0" w:space="0" w:color="auto"/>
            <w:right w:val="none" w:sz="0" w:space="0" w:color="auto"/>
          </w:divBdr>
        </w:div>
        <w:div w:id="1598054486">
          <w:marLeft w:val="0"/>
          <w:marRight w:val="0"/>
          <w:marTop w:val="0"/>
          <w:marBottom w:val="94"/>
          <w:divBdr>
            <w:top w:val="none" w:sz="0" w:space="0" w:color="auto"/>
            <w:left w:val="none" w:sz="0" w:space="0" w:color="auto"/>
            <w:bottom w:val="none" w:sz="0" w:space="0" w:color="auto"/>
            <w:right w:val="none" w:sz="0" w:space="0" w:color="auto"/>
          </w:divBdr>
        </w:div>
        <w:div w:id="1826898373">
          <w:marLeft w:val="0"/>
          <w:marRight w:val="0"/>
          <w:marTop w:val="0"/>
          <w:marBottom w:val="94"/>
          <w:divBdr>
            <w:top w:val="none" w:sz="0" w:space="0" w:color="auto"/>
            <w:left w:val="none" w:sz="0" w:space="0" w:color="auto"/>
            <w:bottom w:val="none" w:sz="0" w:space="0" w:color="auto"/>
            <w:right w:val="none" w:sz="0" w:space="0" w:color="auto"/>
          </w:divBdr>
        </w:div>
        <w:div w:id="1238906243">
          <w:marLeft w:val="0"/>
          <w:marRight w:val="0"/>
          <w:marTop w:val="0"/>
          <w:marBottom w:val="94"/>
          <w:divBdr>
            <w:top w:val="none" w:sz="0" w:space="0" w:color="auto"/>
            <w:left w:val="none" w:sz="0" w:space="0" w:color="auto"/>
            <w:bottom w:val="none" w:sz="0" w:space="0" w:color="auto"/>
            <w:right w:val="none" w:sz="0" w:space="0" w:color="auto"/>
          </w:divBdr>
        </w:div>
        <w:div w:id="2122844874">
          <w:marLeft w:val="0"/>
          <w:marRight w:val="0"/>
          <w:marTop w:val="0"/>
          <w:marBottom w:val="94"/>
          <w:divBdr>
            <w:top w:val="none" w:sz="0" w:space="0" w:color="auto"/>
            <w:left w:val="none" w:sz="0" w:space="0" w:color="auto"/>
            <w:bottom w:val="none" w:sz="0" w:space="0" w:color="auto"/>
            <w:right w:val="none" w:sz="0" w:space="0" w:color="auto"/>
          </w:divBdr>
        </w:div>
        <w:div w:id="2079935327">
          <w:marLeft w:val="0"/>
          <w:marRight w:val="0"/>
          <w:marTop w:val="0"/>
          <w:marBottom w:val="94"/>
          <w:divBdr>
            <w:top w:val="none" w:sz="0" w:space="0" w:color="auto"/>
            <w:left w:val="none" w:sz="0" w:space="0" w:color="auto"/>
            <w:bottom w:val="none" w:sz="0" w:space="0" w:color="auto"/>
            <w:right w:val="none" w:sz="0" w:space="0" w:color="auto"/>
          </w:divBdr>
        </w:div>
        <w:div w:id="192351366">
          <w:marLeft w:val="0"/>
          <w:marRight w:val="0"/>
          <w:marTop w:val="0"/>
          <w:marBottom w:val="94"/>
          <w:divBdr>
            <w:top w:val="none" w:sz="0" w:space="0" w:color="auto"/>
            <w:left w:val="none" w:sz="0" w:space="0" w:color="auto"/>
            <w:bottom w:val="none" w:sz="0" w:space="0" w:color="auto"/>
            <w:right w:val="none" w:sz="0" w:space="0" w:color="auto"/>
          </w:divBdr>
        </w:div>
        <w:div w:id="100226868">
          <w:marLeft w:val="0"/>
          <w:marRight w:val="0"/>
          <w:marTop w:val="0"/>
          <w:marBottom w:val="94"/>
          <w:divBdr>
            <w:top w:val="none" w:sz="0" w:space="0" w:color="auto"/>
            <w:left w:val="none" w:sz="0" w:space="0" w:color="auto"/>
            <w:bottom w:val="none" w:sz="0" w:space="0" w:color="auto"/>
            <w:right w:val="none" w:sz="0" w:space="0" w:color="auto"/>
          </w:divBdr>
        </w:div>
        <w:div w:id="195243961">
          <w:marLeft w:val="0"/>
          <w:marRight w:val="0"/>
          <w:marTop w:val="0"/>
          <w:marBottom w:val="94"/>
          <w:divBdr>
            <w:top w:val="none" w:sz="0" w:space="0" w:color="auto"/>
            <w:left w:val="none" w:sz="0" w:space="0" w:color="auto"/>
            <w:bottom w:val="none" w:sz="0" w:space="0" w:color="auto"/>
            <w:right w:val="none" w:sz="0" w:space="0" w:color="auto"/>
          </w:divBdr>
        </w:div>
        <w:div w:id="1421833616">
          <w:marLeft w:val="0"/>
          <w:marRight w:val="0"/>
          <w:marTop w:val="0"/>
          <w:marBottom w:val="94"/>
          <w:divBdr>
            <w:top w:val="none" w:sz="0" w:space="0" w:color="auto"/>
            <w:left w:val="none" w:sz="0" w:space="0" w:color="auto"/>
            <w:bottom w:val="none" w:sz="0" w:space="0" w:color="auto"/>
            <w:right w:val="none" w:sz="0" w:space="0" w:color="auto"/>
          </w:divBdr>
        </w:div>
        <w:div w:id="1374185585">
          <w:marLeft w:val="0"/>
          <w:marRight w:val="0"/>
          <w:marTop w:val="0"/>
          <w:marBottom w:val="94"/>
          <w:divBdr>
            <w:top w:val="none" w:sz="0" w:space="0" w:color="auto"/>
            <w:left w:val="none" w:sz="0" w:space="0" w:color="auto"/>
            <w:bottom w:val="none" w:sz="0" w:space="0" w:color="auto"/>
            <w:right w:val="none" w:sz="0" w:space="0" w:color="auto"/>
          </w:divBdr>
        </w:div>
        <w:div w:id="1523282119">
          <w:marLeft w:val="0"/>
          <w:marRight w:val="0"/>
          <w:marTop w:val="0"/>
          <w:marBottom w:val="94"/>
          <w:divBdr>
            <w:top w:val="none" w:sz="0" w:space="0" w:color="auto"/>
            <w:left w:val="none" w:sz="0" w:space="0" w:color="auto"/>
            <w:bottom w:val="none" w:sz="0" w:space="0" w:color="auto"/>
            <w:right w:val="none" w:sz="0" w:space="0" w:color="auto"/>
          </w:divBdr>
        </w:div>
        <w:div w:id="1058360859">
          <w:marLeft w:val="0"/>
          <w:marRight w:val="0"/>
          <w:marTop w:val="0"/>
          <w:marBottom w:val="94"/>
          <w:divBdr>
            <w:top w:val="none" w:sz="0" w:space="0" w:color="auto"/>
            <w:left w:val="none" w:sz="0" w:space="0" w:color="auto"/>
            <w:bottom w:val="none" w:sz="0" w:space="0" w:color="auto"/>
            <w:right w:val="none" w:sz="0" w:space="0" w:color="auto"/>
          </w:divBdr>
        </w:div>
        <w:div w:id="48725683">
          <w:marLeft w:val="0"/>
          <w:marRight w:val="0"/>
          <w:marTop w:val="0"/>
          <w:marBottom w:val="94"/>
          <w:divBdr>
            <w:top w:val="none" w:sz="0" w:space="0" w:color="auto"/>
            <w:left w:val="none" w:sz="0" w:space="0" w:color="auto"/>
            <w:bottom w:val="none" w:sz="0" w:space="0" w:color="auto"/>
            <w:right w:val="none" w:sz="0" w:space="0" w:color="auto"/>
          </w:divBdr>
        </w:div>
        <w:div w:id="1256789156">
          <w:marLeft w:val="0"/>
          <w:marRight w:val="0"/>
          <w:marTop w:val="0"/>
          <w:marBottom w:val="94"/>
          <w:divBdr>
            <w:top w:val="none" w:sz="0" w:space="0" w:color="auto"/>
            <w:left w:val="none" w:sz="0" w:space="0" w:color="auto"/>
            <w:bottom w:val="none" w:sz="0" w:space="0" w:color="auto"/>
            <w:right w:val="none" w:sz="0" w:space="0" w:color="auto"/>
          </w:divBdr>
        </w:div>
        <w:div w:id="1674257234">
          <w:marLeft w:val="0"/>
          <w:marRight w:val="0"/>
          <w:marTop w:val="0"/>
          <w:marBottom w:val="94"/>
          <w:divBdr>
            <w:top w:val="none" w:sz="0" w:space="0" w:color="auto"/>
            <w:left w:val="none" w:sz="0" w:space="0" w:color="auto"/>
            <w:bottom w:val="none" w:sz="0" w:space="0" w:color="auto"/>
            <w:right w:val="none" w:sz="0" w:space="0" w:color="auto"/>
          </w:divBdr>
        </w:div>
        <w:div w:id="389768901">
          <w:marLeft w:val="0"/>
          <w:marRight w:val="0"/>
          <w:marTop w:val="0"/>
          <w:marBottom w:val="94"/>
          <w:divBdr>
            <w:top w:val="none" w:sz="0" w:space="0" w:color="auto"/>
            <w:left w:val="none" w:sz="0" w:space="0" w:color="auto"/>
            <w:bottom w:val="none" w:sz="0" w:space="0" w:color="auto"/>
            <w:right w:val="none" w:sz="0" w:space="0" w:color="auto"/>
          </w:divBdr>
        </w:div>
        <w:div w:id="1119759945">
          <w:marLeft w:val="0"/>
          <w:marRight w:val="0"/>
          <w:marTop w:val="0"/>
          <w:marBottom w:val="94"/>
          <w:divBdr>
            <w:top w:val="none" w:sz="0" w:space="0" w:color="auto"/>
            <w:left w:val="none" w:sz="0" w:space="0" w:color="auto"/>
            <w:bottom w:val="none" w:sz="0" w:space="0" w:color="auto"/>
            <w:right w:val="none" w:sz="0" w:space="0" w:color="auto"/>
          </w:divBdr>
        </w:div>
        <w:div w:id="1074820490">
          <w:marLeft w:val="0"/>
          <w:marRight w:val="0"/>
          <w:marTop w:val="0"/>
          <w:marBottom w:val="94"/>
          <w:divBdr>
            <w:top w:val="none" w:sz="0" w:space="0" w:color="auto"/>
            <w:left w:val="none" w:sz="0" w:space="0" w:color="auto"/>
            <w:bottom w:val="none" w:sz="0" w:space="0" w:color="auto"/>
            <w:right w:val="none" w:sz="0" w:space="0" w:color="auto"/>
          </w:divBdr>
        </w:div>
        <w:div w:id="1471167169">
          <w:marLeft w:val="0"/>
          <w:marRight w:val="0"/>
          <w:marTop w:val="0"/>
          <w:marBottom w:val="94"/>
          <w:divBdr>
            <w:top w:val="none" w:sz="0" w:space="0" w:color="auto"/>
            <w:left w:val="none" w:sz="0" w:space="0" w:color="auto"/>
            <w:bottom w:val="none" w:sz="0" w:space="0" w:color="auto"/>
            <w:right w:val="none" w:sz="0" w:space="0" w:color="auto"/>
          </w:divBdr>
        </w:div>
        <w:div w:id="305429933">
          <w:marLeft w:val="0"/>
          <w:marRight w:val="0"/>
          <w:marTop w:val="0"/>
          <w:marBottom w:val="94"/>
          <w:divBdr>
            <w:top w:val="none" w:sz="0" w:space="0" w:color="auto"/>
            <w:left w:val="none" w:sz="0" w:space="0" w:color="auto"/>
            <w:bottom w:val="none" w:sz="0" w:space="0" w:color="auto"/>
            <w:right w:val="none" w:sz="0" w:space="0" w:color="auto"/>
          </w:divBdr>
        </w:div>
        <w:div w:id="289481893">
          <w:marLeft w:val="0"/>
          <w:marRight w:val="0"/>
          <w:marTop w:val="0"/>
          <w:marBottom w:val="94"/>
          <w:divBdr>
            <w:top w:val="none" w:sz="0" w:space="0" w:color="auto"/>
            <w:left w:val="none" w:sz="0" w:space="0" w:color="auto"/>
            <w:bottom w:val="none" w:sz="0" w:space="0" w:color="auto"/>
            <w:right w:val="none" w:sz="0" w:space="0" w:color="auto"/>
          </w:divBdr>
        </w:div>
        <w:div w:id="1552154899">
          <w:marLeft w:val="0"/>
          <w:marRight w:val="0"/>
          <w:marTop w:val="0"/>
          <w:marBottom w:val="94"/>
          <w:divBdr>
            <w:top w:val="none" w:sz="0" w:space="0" w:color="auto"/>
            <w:left w:val="none" w:sz="0" w:space="0" w:color="auto"/>
            <w:bottom w:val="none" w:sz="0" w:space="0" w:color="auto"/>
            <w:right w:val="none" w:sz="0" w:space="0" w:color="auto"/>
          </w:divBdr>
        </w:div>
        <w:div w:id="1238589514">
          <w:marLeft w:val="0"/>
          <w:marRight w:val="0"/>
          <w:marTop w:val="0"/>
          <w:marBottom w:val="94"/>
          <w:divBdr>
            <w:top w:val="none" w:sz="0" w:space="0" w:color="auto"/>
            <w:left w:val="none" w:sz="0" w:space="0" w:color="auto"/>
            <w:bottom w:val="none" w:sz="0" w:space="0" w:color="auto"/>
            <w:right w:val="none" w:sz="0" w:space="0" w:color="auto"/>
          </w:divBdr>
        </w:div>
        <w:div w:id="570039158">
          <w:marLeft w:val="0"/>
          <w:marRight w:val="0"/>
          <w:marTop w:val="0"/>
          <w:marBottom w:val="94"/>
          <w:divBdr>
            <w:top w:val="none" w:sz="0" w:space="0" w:color="auto"/>
            <w:left w:val="none" w:sz="0" w:space="0" w:color="auto"/>
            <w:bottom w:val="none" w:sz="0" w:space="0" w:color="auto"/>
            <w:right w:val="none" w:sz="0" w:space="0" w:color="auto"/>
          </w:divBdr>
        </w:div>
        <w:div w:id="719862675">
          <w:marLeft w:val="0"/>
          <w:marRight w:val="0"/>
          <w:marTop w:val="0"/>
          <w:marBottom w:val="94"/>
          <w:divBdr>
            <w:top w:val="none" w:sz="0" w:space="0" w:color="auto"/>
            <w:left w:val="none" w:sz="0" w:space="0" w:color="auto"/>
            <w:bottom w:val="none" w:sz="0" w:space="0" w:color="auto"/>
            <w:right w:val="none" w:sz="0" w:space="0" w:color="auto"/>
          </w:divBdr>
        </w:div>
        <w:div w:id="332613584">
          <w:marLeft w:val="0"/>
          <w:marRight w:val="0"/>
          <w:marTop w:val="0"/>
          <w:marBottom w:val="94"/>
          <w:divBdr>
            <w:top w:val="none" w:sz="0" w:space="0" w:color="auto"/>
            <w:left w:val="none" w:sz="0" w:space="0" w:color="auto"/>
            <w:bottom w:val="none" w:sz="0" w:space="0" w:color="auto"/>
            <w:right w:val="none" w:sz="0" w:space="0" w:color="auto"/>
          </w:divBdr>
        </w:div>
        <w:div w:id="648898837">
          <w:marLeft w:val="0"/>
          <w:marRight w:val="0"/>
          <w:marTop w:val="0"/>
          <w:marBottom w:val="94"/>
          <w:divBdr>
            <w:top w:val="none" w:sz="0" w:space="0" w:color="auto"/>
            <w:left w:val="none" w:sz="0" w:space="0" w:color="auto"/>
            <w:bottom w:val="none" w:sz="0" w:space="0" w:color="auto"/>
            <w:right w:val="none" w:sz="0" w:space="0" w:color="auto"/>
          </w:divBdr>
        </w:div>
        <w:div w:id="1904094969">
          <w:marLeft w:val="0"/>
          <w:marRight w:val="0"/>
          <w:marTop w:val="0"/>
          <w:marBottom w:val="94"/>
          <w:divBdr>
            <w:top w:val="none" w:sz="0" w:space="0" w:color="auto"/>
            <w:left w:val="none" w:sz="0" w:space="0" w:color="auto"/>
            <w:bottom w:val="none" w:sz="0" w:space="0" w:color="auto"/>
            <w:right w:val="none" w:sz="0" w:space="0" w:color="auto"/>
          </w:divBdr>
        </w:div>
      </w:divsChild>
    </w:div>
    <w:div w:id="233512664">
      <w:bodyDiv w:val="1"/>
      <w:marLeft w:val="0"/>
      <w:marRight w:val="0"/>
      <w:marTop w:val="0"/>
      <w:marBottom w:val="0"/>
      <w:divBdr>
        <w:top w:val="none" w:sz="0" w:space="0" w:color="auto"/>
        <w:left w:val="none" w:sz="0" w:space="0" w:color="auto"/>
        <w:bottom w:val="none" w:sz="0" w:space="0" w:color="auto"/>
        <w:right w:val="none" w:sz="0" w:space="0" w:color="auto"/>
      </w:divBdr>
    </w:div>
    <w:div w:id="312148249">
      <w:bodyDiv w:val="1"/>
      <w:marLeft w:val="0"/>
      <w:marRight w:val="0"/>
      <w:marTop w:val="0"/>
      <w:marBottom w:val="0"/>
      <w:divBdr>
        <w:top w:val="none" w:sz="0" w:space="0" w:color="auto"/>
        <w:left w:val="none" w:sz="0" w:space="0" w:color="auto"/>
        <w:bottom w:val="none" w:sz="0" w:space="0" w:color="auto"/>
        <w:right w:val="none" w:sz="0" w:space="0" w:color="auto"/>
      </w:divBdr>
      <w:divsChild>
        <w:div w:id="2515470">
          <w:marLeft w:val="0"/>
          <w:marRight w:val="0"/>
          <w:marTop w:val="101"/>
          <w:marBottom w:val="101"/>
          <w:divBdr>
            <w:top w:val="none" w:sz="0" w:space="0" w:color="auto"/>
            <w:left w:val="none" w:sz="0" w:space="0" w:color="auto"/>
            <w:bottom w:val="none" w:sz="0" w:space="0" w:color="auto"/>
            <w:right w:val="none" w:sz="0" w:space="0" w:color="auto"/>
          </w:divBdr>
        </w:div>
        <w:div w:id="1797527294">
          <w:marLeft w:val="0"/>
          <w:marRight w:val="0"/>
          <w:marTop w:val="0"/>
          <w:marBottom w:val="101"/>
          <w:divBdr>
            <w:top w:val="none" w:sz="0" w:space="0" w:color="auto"/>
            <w:left w:val="none" w:sz="0" w:space="0" w:color="auto"/>
            <w:bottom w:val="none" w:sz="0" w:space="0" w:color="auto"/>
            <w:right w:val="none" w:sz="0" w:space="0" w:color="auto"/>
          </w:divBdr>
        </w:div>
        <w:div w:id="622813191">
          <w:marLeft w:val="0"/>
          <w:marRight w:val="0"/>
          <w:marTop w:val="0"/>
          <w:marBottom w:val="101"/>
          <w:divBdr>
            <w:top w:val="none" w:sz="0" w:space="0" w:color="auto"/>
            <w:left w:val="none" w:sz="0" w:space="0" w:color="auto"/>
            <w:bottom w:val="none" w:sz="0" w:space="0" w:color="auto"/>
            <w:right w:val="none" w:sz="0" w:space="0" w:color="auto"/>
          </w:divBdr>
        </w:div>
        <w:div w:id="566306312">
          <w:marLeft w:val="0"/>
          <w:marRight w:val="0"/>
          <w:marTop w:val="101"/>
          <w:marBottom w:val="101"/>
          <w:divBdr>
            <w:top w:val="none" w:sz="0" w:space="0" w:color="auto"/>
            <w:left w:val="none" w:sz="0" w:space="0" w:color="auto"/>
            <w:bottom w:val="none" w:sz="0" w:space="0" w:color="auto"/>
            <w:right w:val="none" w:sz="0" w:space="0" w:color="auto"/>
          </w:divBdr>
        </w:div>
        <w:div w:id="371541469">
          <w:marLeft w:val="0"/>
          <w:marRight w:val="0"/>
          <w:marTop w:val="0"/>
          <w:marBottom w:val="101"/>
          <w:divBdr>
            <w:top w:val="none" w:sz="0" w:space="0" w:color="auto"/>
            <w:left w:val="none" w:sz="0" w:space="0" w:color="auto"/>
            <w:bottom w:val="none" w:sz="0" w:space="0" w:color="auto"/>
            <w:right w:val="none" w:sz="0" w:space="0" w:color="auto"/>
          </w:divBdr>
        </w:div>
        <w:div w:id="1177959747">
          <w:marLeft w:val="0"/>
          <w:marRight w:val="0"/>
          <w:marTop w:val="0"/>
          <w:marBottom w:val="101"/>
          <w:divBdr>
            <w:top w:val="none" w:sz="0" w:space="0" w:color="auto"/>
            <w:left w:val="none" w:sz="0" w:space="0" w:color="auto"/>
            <w:bottom w:val="none" w:sz="0" w:space="0" w:color="auto"/>
            <w:right w:val="none" w:sz="0" w:space="0" w:color="auto"/>
          </w:divBdr>
        </w:div>
        <w:div w:id="1461530021">
          <w:marLeft w:val="0"/>
          <w:marRight w:val="0"/>
          <w:marTop w:val="0"/>
          <w:marBottom w:val="101"/>
          <w:divBdr>
            <w:top w:val="none" w:sz="0" w:space="0" w:color="auto"/>
            <w:left w:val="none" w:sz="0" w:space="0" w:color="auto"/>
            <w:bottom w:val="none" w:sz="0" w:space="0" w:color="auto"/>
            <w:right w:val="none" w:sz="0" w:space="0" w:color="auto"/>
          </w:divBdr>
        </w:div>
        <w:div w:id="815338677">
          <w:marLeft w:val="0"/>
          <w:marRight w:val="0"/>
          <w:marTop w:val="0"/>
          <w:marBottom w:val="101"/>
          <w:divBdr>
            <w:top w:val="none" w:sz="0" w:space="0" w:color="auto"/>
            <w:left w:val="none" w:sz="0" w:space="0" w:color="auto"/>
            <w:bottom w:val="none" w:sz="0" w:space="0" w:color="auto"/>
            <w:right w:val="none" w:sz="0" w:space="0" w:color="auto"/>
          </w:divBdr>
        </w:div>
        <w:div w:id="2037849807">
          <w:marLeft w:val="0"/>
          <w:marRight w:val="0"/>
          <w:marTop w:val="101"/>
          <w:marBottom w:val="101"/>
          <w:divBdr>
            <w:top w:val="none" w:sz="0" w:space="0" w:color="auto"/>
            <w:left w:val="none" w:sz="0" w:space="0" w:color="auto"/>
            <w:bottom w:val="none" w:sz="0" w:space="0" w:color="auto"/>
            <w:right w:val="none" w:sz="0" w:space="0" w:color="auto"/>
          </w:divBdr>
        </w:div>
        <w:div w:id="79327605">
          <w:marLeft w:val="0"/>
          <w:marRight w:val="0"/>
          <w:marTop w:val="0"/>
          <w:marBottom w:val="101"/>
          <w:divBdr>
            <w:top w:val="none" w:sz="0" w:space="0" w:color="auto"/>
            <w:left w:val="none" w:sz="0" w:space="0" w:color="auto"/>
            <w:bottom w:val="none" w:sz="0" w:space="0" w:color="auto"/>
            <w:right w:val="none" w:sz="0" w:space="0" w:color="auto"/>
          </w:divBdr>
        </w:div>
        <w:div w:id="1215775251">
          <w:marLeft w:val="0"/>
          <w:marRight w:val="0"/>
          <w:marTop w:val="0"/>
          <w:marBottom w:val="101"/>
          <w:divBdr>
            <w:top w:val="none" w:sz="0" w:space="0" w:color="auto"/>
            <w:left w:val="none" w:sz="0" w:space="0" w:color="auto"/>
            <w:bottom w:val="none" w:sz="0" w:space="0" w:color="auto"/>
            <w:right w:val="none" w:sz="0" w:space="0" w:color="auto"/>
          </w:divBdr>
        </w:div>
        <w:div w:id="1629430860">
          <w:marLeft w:val="0"/>
          <w:marRight w:val="0"/>
          <w:marTop w:val="0"/>
          <w:marBottom w:val="101"/>
          <w:divBdr>
            <w:top w:val="none" w:sz="0" w:space="0" w:color="auto"/>
            <w:left w:val="none" w:sz="0" w:space="0" w:color="auto"/>
            <w:bottom w:val="none" w:sz="0" w:space="0" w:color="auto"/>
            <w:right w:val="none" w:sz="0" w:space="0" w:color="auto"/>
          </w:divBdr>
        </w:div>
        <w:div w:id="74017453">
          <w:marLeft w:val="0"/>
          <w:marRight w:val="0"/>
          <w:marTop w:val="0"/>
          <w:marBottom w:val="101"/>
          <w:divBdr>
            <w:top w:val="none" w:sz="0" w:space="0" w:color="auto"/>
            <w:left w:val="none" w:sz="0" w:space="0" w:color="auto"/>
            <w:bottom w:val="none" w:sz="0" w:space="0" w:color="auto"/>
            <w:right w:val="none" w:sz="0" w:space="0" w:color="auto"/>
          </w:divBdr>
        </w:div>
        <w:div w:id="328489780">
          <w:marLeft w:val="0"/>
          <w:marRight w:val="0"/>
          <w:marTop w:val="0"/>
          <w:marBottom w:val="101"/>
          <w:divBdr>
            <w:top w:val="none" w:sz="0" w:space="0" w:color="auto"/>
            <w:left w:val="none" w:sz="0" w:space="0" w:color="auto"/>
            <w:bottom w:val="none" w:sz="0" w:space="0" w:color="auto"/>
            <w:right w:val="none" w:sz="0" w:space="0" w:color="auto"/>
          </w:divBdr>
        </w:div>
        <w:div w:id="1974406458">
          <w:marLeft w:val="0"/>
          <w:marRight w:val="0"/>
          <w:marTop w:val="0"/>
          <w:marBottom w:val="101"/>
          <w:divBdr>
            <w:top w:val="none" w:sz="0" w:space="0" w:color="auto"/>
            <w:left w:val="none" w:sz="0" w:space="0" w:color="auto"/>
            <w:bottom w:val="none" w:sz="0" w:space="0" w:color="auto"/>
            <w:right w:val="none" w:sz="0" w:space="0" w:color="auto"/>
          </w:divBdr>
        </w:div>
        <w:div w:id="1781101115">
          <w:marLeft w:val="0"/>
          <w:marRight w:val="0"/>
          <w:marTop w:val="0"/>
          <w:marBottom w:val="101"/>
          <w:divBdr>
            <w:top w:val="none" w:sz="0" w:space="0" w:color="auto"/>
            <w:left w:val="none" w:sz="0" w:space="0" w:color="auto"/>
            <w:bottom w:val="none" w:sz="0" w:space="0" w:color="auto"/>
            <w:right w:val="none" w:sz="0" w:space="0" w:color="auto"/>
          </w:divBdr>
        </w:div>
        <w:div w:id="1558124086">
          <w:marLeft w:val="0"/>
          <w:marRight w:val="0"/>
          <w:marTop w:val="0"/>
          <w:marBottom w:val="101"/>
          <w:divBdr>
            <w:top w:val="none" w:sz="0" w:space="0" w:color="auto"/>
            <w:left w:val="none" w:sz="0" w:space="0" w:color="auto"/>
            <w:bottom w:val="none" w:sz="0" w:space="0" w:color="auto"/>
            <w:right w:val="none" w:sz="0" w:space="0" w:color="auto"/>
          </w:divBdr>
        </w:div>
        <w:div w:id="567617205">
          <w:marLeft w:val="0"/>
          <w:marRight w:val="0"/>
          <w:marTop w:val="0"/>
          <w:marBottom w:val="101"/>
          <w:divBdr>
            <w:top w:val="none" w:sz="0" w:space="0" w:color="auto"/>
            <w:left w:val="none" w:sz="0" w:space="0" w:color="auto"/>
            <w:bottom w:val="none" w:sz="0" w:space="0" w:color="auto"/>
            <w:right w:val="none" w:sz="0" w:space="0" w:color="auto"/>
          </w:divBdr>
        </w:div>
        <w:div w:id="135420249">
          <w:marLeft w:val="0"/>
          <w:marRight w:val="0"/>
          <w:marTop w:val="0"/>
          <w:marBottom w:val="101"/>
          <w:divBdr>
            <w:top w:val="none" w:sz="0" w:space="0" w:color="auto"/>
            <w:left w:val="none" w:sz="0" w:space="0" w:color="auto"/>
            <w:bottom w:val="none" w:sz="0" w:space="0" w:color="auto"/>
            <w:right w:val="none" w:sz="0" w:space="0" w:color="auto"/>
          </w:divBdr>
        </w:div>
        <w:div w:id="1094739366">
          <w:marLeft w:val="0"/>
          <w:marRight w:val="0"/>
          <w:marTop w:val="0"/>
          <w:marBottom w:val="101"/>
          <w:divBdr>
            <w:top w:val="none" w:sz="0" w:space="0" w:color="auto"/>
            <w:left w:val="none" w:sz="0" w:space="0" w:color="auto"/>
            <w:bottom w:val="none" w:sz="0" w:space="0" w:color="auto"/>
            <w:right w:val="none" w:sz="0" w:space="0" w:color="auto"/>
          </w:divBdr>
        </w:div>
        <w:div w:id="1188331037">
          <w:marLeft w:val="0"/>
          <w:marRight w:val="0"/>
          <w:marTop w:val="0"/>
          <w:marBottom w:val="101"/>
          <w:divBdr>
            <w:top w:val="none" w:sz="0" w:space="0" w:color="auto"/>
            <w:left w:val="none" w:sz="0" w:space="0" w:color="auto"/>
            <w:bottom w:val="none" w:sz="0" w:space="0" w:color="auto"/>
            <w:right w:val="none" w:sz="0" w:space="0" w:color="auto"/>
          </w:divBdr>
        </w:div>
        <w:div w:id="1130787307">
          <w:marLeft w:val="0"/>
          <w:marRight w:val="0"/>
          <w:marTop w:val="0"/>
          <w:marBottom w:val="101"/>
          <w:divBdr>
            <w:top w:val="none" w:sz="0" w:space="0" w:color="auto"/>
            <w:left w:val="none" w:sz="0" w:space="0" w:color="auto"/>
            <w:bottom w:val="none" w:sz="0" w:space="0" w:color="auto"/>
            <w:right w:val="none" w:sz="0" w:space="0" w:color="auto"/>
          </w:divBdr>
        </w:div>
        <w:div w:id="1647314439">
          <w:marLeft w:val="0"/>
          <w:marRight w:val="0"/>
          <w:marTop w:val="0"/>
          <w:marBottom w:val="101"/>
          <w:divBdr>
            <w:top w:val="none" w:sz="0" w:space="0" w:color="auto"/>
            <w:left w:val="none" w:sz="0" w:space="0" w:color="auto"/>
            <w:bottom w:val="none" w:sz="0" w:space="0" w:color="auto"/>
            <w:right w:val="none" w:sz="0" w:space="0" w:color="auto"/>
          </w:divBdr>
        </w:div>
        <w:div w:id="995035981">
          <w:marLeft w:val="0"/>
          <w:marRight w:val="0"/>
          <w:marTop w:val="0"/>
          <w:marBottom w:val="101"/>
          <w:divBdr>
            <w:top w:val="none" w:sz="0" w:space="0" w:color="auto"/>
            <w:left w:val="none" w:sz="0" w:space="0" w:color="auto"/>
            <w:bottom w:val="none" w:sz="0" w:space="0" w:color="auto"/>
            <w:right w:val="none" w:sz="0" w:space="0" w:color="auto"/>
          </w:divBdr>
        </w:div>
      </w:divsChild>
    </w:div>
    <w:div w:id="513691743">
      <w:bodyDiv w:val="1"/>
      <w:marLeft w:val="0"/>
      <w:marRight w:val="0"/>
      <w:marTop w:val="0"/>
      <w:marBottom w:val="0"/>
      <w:divBdr>
        <w:top w:val="none" w:sz="0" w:space="0" w:color="auto"/>
        <w:left w:val="none" w:sz="0" w:space="0" w:color="auto"/>
        <w:bottom w:val="none" w:sz="0" w:space="0" w:color="auto"/>
        <w:right w:val="none" w:sz="0" w:space="0" w:color="auto"/>
      </w:divBdr>
    </w:div>
    <w:div w:id="768164196">
      <w:bodyDiv w:val="1"/>
      <w:marLeft w:val="0"/>
      <w:marRight w:val="0"/>
      <w:marTop w:val="0"/>
      <w:marBottom w:val="0"/>
      <w:divBdr>
        <w:top w:val="none" w:sz="0" w:space="0" w:color="auto"/>
        <w:left w:val="none" w:sz="0" w:space="0" w:color="auto"/>
        <w:bottom w:val="none" w:sz="0" w:space="0" w:color="auto"/>
        <w:right w:val="none" w:sz="0" w:space="0" w:color="auto"/>
      </w:divBdr>
      <w:divsChild>
        <w:div w:id="950207881">
          <w:marLeft w:val="0"/>
          <w:marRight w:val="0"/>
          <w:marTop w:val="101"/>
          <w:marBottom w:val="101"/>
          <w:divBdr>
            <w:top w:val="none" w:sz="0" w:space="0" w:color="auto"/>
            <w:left w:val="none" w:sz="0" w:space="0" w:color="auto"/>
            <w:bottom w:val="none" w:sz="0" w:space="0" w:color="auto"/>
            <w:right w:val="none" w:sz="0" w:space="0" w:color="auto"/>
          </w:divBdr>
        </w:div>
        <w:div w:id="1781409335">
          <w:marLeft w:val="0"/>
          <w:marRight w:val="0"/>
          <w:marTop w:val="0"/>
          <w:marBottom w:val="101"/>
          <w:divBdr>
            <w:top w:val="none" w:sz="0" w:space="0" w:color="auto"/>
            <w:left w:val="none" w:sz="0" w:space="0" w:color="auto"/>
            <w:bottom w:val="none" w:sz="0" w:space="0" w:color="auto"/>
            <w:right w:val="none" w:sz="0" w:space="0" w:color="auto"/>
          </w:divBdr>
        </w:div>
        <w:div w:id="319700376">
          <w:marLeft w:val="0"/>
          <w:marRight w:val="0"/>
          <w:marTop w:val="0"/>
          <w:marBottom w:val="100"/>
          <w:divBdr>
            <w:top w:val="none" w:sz="0" w:space="0" w:color="auto"/>
            <w:left w:val="none" w:sz="0" w:space="0" w:color="auto"/>
            <w:bottom w:val="none" w:sz="0" w:space="0" w:color="auto"/>
            <w:right w:val="none" w:sz="0" w:space="0" w:color="auto"/>
          </w:divBdr>
        </w:div>
        <w:div w:id="383867105">
          <w:marLeft w:val="0"/>
          <w:marRight w:val="0"/>
          <w:marTop w:val="0"/>
          <w:marBottom w:val="100"/>
          <w:divBdr>
            <w:top w:val="none" w:sz="0" w:space="0" w:color="auto"/>
            <w:left w:val="none" w:sz="0" w:space="0" w:color="auto"/>
            <w:bottom w:val="none" w:sz="0" w:space="0" w:color="auto"/>
            <w:right w:val="none" w:sz="0" w:space="0" w:color="auto"/>
          </w:divBdr>
        </w:div>
        <w:div w:id="1152258382">
          <w:marLeft w:val="0"/>
          <w:marRight w:val="0"/>
          <w:marTop w:val="0"/>
          <w:marBottom w:val="100"/>
          <w:divBdr>
            <w:top w:val="none" w:sz="0" w:space="0" w:color="auto"/>
            <w:left w:val="none" w:sz="0" w:space="0" w:color="auto"/>
            <w:bottom w:val="none" w:sz="0" w:space="0" w:color="auto"/>
            <w:right w:val="none" w:sz="0" w:space="0" w:color="auto"/>
          </w:divBdr>
        </w:div>
        <w:div w:id="1989507475">
          <w:marLeft w:val="0"/>
          <w:marRight w:val="0"/>
          <w:marTop w:val="0"/>
          <w:marBottom w:val="100"/>
          <w:divBdr>
            <w:top w:val="none" w:sz="0" w:space="0" w:color="auto"/>
            <w:left w:val="none" w:sz="0" w:space="0" w:color="auto"/>
            <w:bottom w:val="none" w:sz="0" w:space="0" w:color="auto"/>
            <w:right w:val="none" w:sz="0" w:space="0" w:color="auto"/>
          </w:divBdr>
        </w:div>
        <w:div w:id="892423989">
          <w:marLeft w:val="1584"/>
          <w:marRight w:val="0"/>
          <w:marTop w:val="0"/>
          <w:marBottom w:val="70"/>
          <w:divBdr>
            <w:top w:val="none" w:sz="0" w:space="0" w:color="auto"/>
            <w:left w:val="none" w:sz="0" w:space="0" w:color="auto"/>
            <w:bottom w:val="none" w:sz="0" w:space="0" w:color="auto"/>
            <w:right w:val="none" w:sz="0" w:space="0" w:color="auto"/>
          </w:divBdr>
        </w:div>
        <w:div w:id="984891474">
          <w:marLeft w:val="0"/>
          <w:marRight w:val="0"/>
          <w:marTop w:val="0"/>
          <w:marBottom w:val="70"/>
          <w:divBdr>
            <w:top w:val="none" w:sz="0" w:space="0" w:color="auto"/>
            <w:left w:val="none" w:sz="0" w:space="0" w:color="auto"/>
            <w:bottom w:val="none" w:sz="0" w:space="0" w:color="auto"/>
            <w:right w:val="none" w:sz="0" w:space="0" w:color="auto"/>
          </w:divBdr>
        </w:div>
        <w:div w:id="808521298">
          <w:marLeft w:val="1584"/>
          <w:marRight w:val="0"/>
          <w:marTop w:val="0"/>
          <w:marBottom w:val="70"/>
          <w:divBdr>
            <w:top w:val="none" w:sz="0" w:space="0" w:color="auto"/>
            <w:left w:val="none" w:sz="0" w:space="0" w:color="auto"/>
            <w:bottom w:val="none" w:sz="0" w:space="0" w:color="auto"/>
            <w:right w:val="none" w:sz="0" w:space="0" w:color="auto"/>
          </w:divBdr>
        </w:div>
        <w:div w:id="1603804513">
          <w:marLeft w:val="1584"/>
          <w:marRight w:val="0"/>
          <w:marTop w:val="0"/>
          <w:marBottom w:val="70"/>
          <w:divBdr>
            <w:top w:val="none" w:sz="0" w:space="0" w:color="auto"/>
            <w:left w:val="none" w:sz="0" w:space="0" w:color="auto"/>
            <w:bottom w:val="none" w:sz="0" w:space="0" w:color="auto"/>
            <w:right w:val="none" w:sz="0" w:space="0" w:color="auto"/>
          </w:divBdr>
        </w:div>
        <w:div w:id="779641897">
          <w:marLeft w:val="1584"/>
          <w:marRight w:val="0"/>
          <w:marTop w:val="0"/>
          <w:marBottom w:val="70"/>
          <w:divBdr>
            <w:top w:val="none" w:sz="0" w:space="0" w:color="auto"/>
            <w:left w:val="none" w:sz="0" w:space="0" w:color="auto"/>
            <w:bottom w:val="none" w:sz="0" w:space="0" w:color="auto"/>
            <w:right w:val="none" w:sz="0" w:space="0" w:color="auto"/>
          </w:divBdr>
        </w:div>
        <w:div w:id="449979514">
          <w:marLeft w:val="1584"/>
          <w:marRight w:val="0"/>
          <w:marTop w:val="0"/>
          <w:marBottom w:val="70"/>
          <w:divBdr>
            <w:top w:val="none" w:sz="0" w:space="0" w:color="auto"/>
            <w:left w:val="none" w:sz="0" w:space="0" w:color="auto"/>
            <w:bottom w:val="none" w:sz="0" w:space="0" w:color="auto"/>
            <w:right w:val="none" w:sz="0" w:space="0" w:color="auto"/>
          </w:divBdr>
        </w:div>
        <w:div w:id="2057505897">
          <w:marLeft w:val="1584"/>
          <w:marRight w:val="0"/>
          <w:marTop w:val="0"/>
          <w:marBottom w:val="70"/>
          <w:divBdr>
            <w:top w:val="none" w:sz="0" w:space="0" w:color="auto"/>
            <w:left w:val="none" w:sz="0" w:space="0" w:color="auto"/>
            <w:bottom w:val="none" w:sz="0" w:space="0" w:color="auto"/>
            <w:right w:val="none" w:sz="0" w:space="0" w:color="auto"/>
          </w:divBdr>
        </w:div>
        <w:div w:id="730037379">
          <w:marLeft w:val="1584"/>
          <w:marRight w:val="0"/>
          <w:marTop w:val="0"/>
          <w:marBottom w:val="70"/>
          <w:divBdr>
            <w:top w:val="none" w:sz="0" w:space="0" w:color="auto"/>
            <w:left w:val="none" w:sz="0" w:space="0" w:color="auto"/>
            <w:bottom w:val="none" w:sz="0" w:space="0" w:color="auto"/>
            <w:right w:val="none" w:sz="0" w:space="0" w:color="auto"/>
          </w:divBdr>
        </w:div>
        <w:div w:id="1326006824">
          <w:marLeft w:val="1584"/>
          <w:marRight w:val="0"/>
          <w:marTop w:val="0"/>
          <w:marBottom w:val="70"/>
          <w:divBdr>
            <w:top w:val="none" w:sz="0" w:space="0" w:color="auto"/>
            <w:left w:val="none" w:sz="0" w:space="0" w:color="auto"/>
            <w:bottom w:val="none" w:sz="0" w:space="0" w:color="auto"/>
            <w:right w:val="none" w:sz="0" w:space="0" w:color="auto"/>
          </w:divBdr>
        </w:div>
        <w:div w:id="136385371">
          <w:marLeft w:val="1584"/>
          <w:marRight w:val="0"/>
          <w:marTop w:val="0"/>
          <w:marBottom w:val="70"/>
          <w:divBdr>
            <w:top w:val="none" w:sz="0" w:space="0" w:color="auto"/>
            <w:left w:val="none" w:sz="0" w:space="0" w:color="auto"/>
            <w:bottom w:val="none" w:sz="0" w:space="0" w:color="auto"/>
            <w:right w:val="none" w:sz="0" w:space="0" w:color="auto"/>
          </w:divBdr>
        </w:div>
        <w:div w:id="456680889">
          <w:marLeft w:val="1584"/>
          <w:marRight w:val="0"/>
          <w:marTop w:val="0"/>
          <w:marBottom w:val="70"/>
          <w:divBdr>
            <w:top w:val="none" w:sz="0" w:space="0" w:color="auto"/>
            <w:left w:val="none" w:sz="0" w:space="0" w:color="auto"/>
            <w:bottom w:val="none" w:sz="0" w:space="0" w:color="auto"/>
            <w:right w:val="none" w:sz="0" w:space="0" w:color="auto"/>
          </w:divBdr>
        </w:div>
        <w:div w:id="351036335">
          <w:marLeft w:val="1584"/>
          <w:marRight w:val="0"/>
          <w:marTop w:val="0"/>
          <w:marBottom w:val="70"/>
          <w:divBdr>
            <w:top w:val="none" w:sz="0" w:space="0" w:color="auto"/>
            <w:left w:val="none" w:sz="0" w:space="0" w:color="auto"/>
            <w:bottom w:val="none" w:sz="0" w:space="0" w:color="auto"/>
            <w:right w:val="none" w:sz="0" w:space="0" w:color="auto"/>
          </w:divBdr>
        </w:div>
        <w:div w:id="1266570507">
          <w:marLeft w:val="1584"/>
          <w:marRight w:val="0"/>
          <w:marTop w:val="0"/>
          <w:marBottom w:val="70"/>
          <w:divBdr>
            <w:top w:val="none" w:sz="0" w:space="0" w:color="auto"/>
            <w:left w:val="none" w:sz="0" w:space="0" w:color="auto"/>
            <w:bottom w:val="none" w:sz="0" w:space="0" w:color="auto"/>
            <w:right w:val="none" w:sz="0" w:space="0" w:color="auto"/>
          </w:divBdr>
        </w:div>
        <w:div w:id="755908763">
          <w:marLeft w:val="1584"/>
          <w:marRight w:val="0"/>
          <w:marTop w:val="0"/>
          <w:marBottom w:val="70"/>
          <w:divBdr>
            <w:top w:val="none" w:sz="0" w:space="0" w:color="auto"/>
            <w:left w:val="none" w:sz="0" w:space="0" w:color="auto"/>
            <w:bottom w:val="none" w:sz="0" w:space="0" w:color="auto"/>
            <w:right w:val="none" w:sz="0" w:space="0" w:color="auto"/>
          </w:divBdr>
        </w:div>
        <w:div w:id="562638151">
          <w:marLeft w:val="1584"/>
          <w:marRight w:val="0"/>
          <w:marTop w:val="0"/>
          <w:marBottom w:val="70"/>
          <w:divBdr>
            <w:top w:val="none" w:sz="0" w:space="0" w:color="auto"/>
            <w:left w:val="none" w:sz="0" w:space="0" w:color="auto"/>
            <w:bottom w:val="none" w:sz="0" w:space="0" w:color="auto"/>
            <w:right w:val="none" w:sz="0" w:space="0" w:color="auto"/>
          </w:divBdr>
        </w:div>
        <w:div w:id="210194810">
          <w:marLeft w:val="1584"/>
          <w:marRight w:val="0"/>
          <w:marTop w:val="0"/>
          <w:marBottom w:val="70"/>
          <w:divBdr>
            <w:top w:val="none" w:sz="0" w:space="0" w:color="auto"/>
            <w:left w:val="none" w:sz="0" w:space="0" w:color="auto"/>
            <w:bottom w:val="none" w:sz="0" w:space="0" w:color="auto"/>
            <w:right w:val="none" w:sz="0" w:space="0" w:color="auto"/>
          </w:divBdr>
        </w:div>
        <w:div w:id="1209606734">
          <w:marLeft w:val="1584"/>
          <w:marRight w:val="0"/>
          <w:marTop w:val="0"/>
          <w:marBottom w:val="70"/>
          <w:divBdr>
            <w:top w:val="none" w:sz="0" w:space="0" w:color="auto"/>
            <w:left w:val="none" w:sz="0" w:space="0" w:color="auto"/>
            <w:bottom w:val="none" w:sz="0" w:space="0" w:color="auto"/>
            <w:right w:val="none" w:sz="0" w:space="0" w:color="auto"/>
          </w:divBdr>
        </w:div>
        <w:div w:id="594093900">
          <w:marLeft w:val="1584"/>
          <w:marRight w:val="0"/>
          <w:marTop w:val="0"/>
          <w:marBottom w:val="70"/>
          <w:divBdr>
            <w:top w:val="none" w:sz="0" w:space="0" w:color="auto"/>
            <w:left w:val="none" w:sz="0" w:space="0" w:color="auto"/>
            <w:bottom w:val="none" w:sz="0" w:space="0" w:color="auto"/>
            <w:right w:val="none" w:sz="0" w:space="0" w:color="auto"/>
          </w:divBdr>
        </w:div>
        <w:div w:id="513691541">
          <w:marLeft w:val="1584"/>
          <w:marRight w:val="0"/>
          <w:marTop w:val="0"/>
          <w:marBottom w:val="70"/>
          <w:divBdr>
            <w:top w:val="none" w:sz="0" w:space="0" w:color="auto"/>
            <w:left w:val="none" w:sz="0" w:space="0" w:color="auto"/>
            <w:bottom w:val="none" w:sz="0" w:space="0" w:color="auto"/>
            <w:right w:val="none" w:sz="0" w:space="0" w:color="auto"/>
          </w:divBdr>
        </w:div>
        <w:div w:id="660894155">
          <w:marLeft w:val="1584"/>
          <w:marRight w:val="0"/>
          <w:marTop w:val="0"/>
          <w:marBottom w:val="70"/>
          <w:divBdr>
            <w:top w:val="none" w:sz="0" w:space="0" w:color="auto"/>
            <w:left w:val="none" w:sz="0" w:space="0" w:color="auto"/>
            <w:bottom w:val="none" w:sz="0" w:space="0" w:color="auto"/>
            <w:right w:val="none" w:sz="0" w:space="0" w:color="auto"/>
          </w:divBdr>
        </w:div>
        <w:div w:id="574701407">
          <w:marLeft w:val="1584"/>
          <w:marRight w:val="0"/>
          <w:marTop w:val="0"/>
          <w:marBottom w:val="70"/>
          <w:divBdr>
            <w:top w:val="none" w:sz="0" w:space="0" w:color="auto"/>
            <w:left w:val="none" w:sz="0" w:space="0" w:color="auto"/>
            <w:bottom w:val="none" w:sz="0" w:space="0" w:color="auto"/>
            <w:right w:val="none" w:sz="0" w:space="0" w:color="auto"/>
          </w:divBdr>
        </w:div>
        <w:div w:id="1148522824">
          <w:marLeft w:val="1584"/>
          <w:marRight w:val="0"/>
          <w:marTop w:val="0"/>
          <w:marBottom w:val="70"/>
          <w:divBdr>
            <w:top w:val="none" w:sz="0" w:space="0" w:color="auto"/>
            <w:left w:val="none" w:sz="0" w:space="0" w:color="auto"/>
            <w:bottom w:val="none" w:sz="0" w:space="0" w:color="auto"/>
            <w:right w:val="none" w:sz="0" w:space="0" w:color="auto"/>
          </w:divBdr>
        </w:div>
        <w:div w:id="108933083">
          <w:marLeft w:val="1584"/>
          <w:marRight w:val="0"/>
          <w:marTop w:val="0"/>
          <w:marBottom w:val="70"/>
          <w:divBdr>
            <w:top w:val="none" w:sz="0" w:space="0" w:color="auto"/>
            <w:left w:val="none" w:sz="0" w:space="0" w:color="auto"/>
            <w:bottom w:val="none" w:sz="0" w:space="0" w:color="auto"/>
            <w:right w:val="none" w:sz="0" w:space="0" w:color="auto"/>
          </w:divBdr>
        </w:div>
        <w:div w:id="7224612">
          <w:marLeft w:val="1584"/>
          <w:marRight w:val="0"/>
          <w:marTop w:val="0"/>
          <w:marBottom w:val="70"/>
          <w:divBdr>
            <w:top w:val="none" w:sz="0" w:space="0" w:color="auto"/>
            <w:left w:val="none" w:sz="0" w:space="0" w:color="auto"/>
            <w:bottom w:val="none" w:sz="0" w:space="0" w:color="auto"/>
            <w:right w:val="none" w:sz="0" w:space="0" w:color="auto"/>
          </w:divBdr>
        </w:div>
        <w:div w:id="409012584">
          <w:marLeft w:val="1584"/>
          <w:marRight w:val="0"/>
          <w:marTop w:val="0"/>
          <w:marBottom w:val="100"/>
          <w:divBdr>
            <w:top w:val="none" w:sz="0" w:space="0" w:color="auto"/>
            <w:left w:val="none" w:sz="0" w:space="0" w:color="auto"/>
            <w:bottom w:val="none" w:sz="0" w:space="0" w:color="auto"/>
            <w:right w:val="none" w:sz="0" w:space="0" w:color="auto"/>
          </w:divBdr>
        </w:div>
        <w:div w:id="1700618633">
          <w:marLeft w:val="1584"/>
          <w:marRight w:val="0"/>
          <w:marTop w:val="0"/>
          <w:marBottom w:val="100"/>
          <w:divBdr>
            <w:top w:val="none" w:sz="0" w:space="0" w:color="auto"/>
            <w:left w:val="none" w:sz="0" w:space="0" w:color="auto"/>
            <w:bottom w:val="none" w:sz="0" w:space="0" w:color="auto"/>
            <w:right w:val="none" w:sz="0" w:space="0" w:color="auto"/>
          </w:divBdr>
        </w:div>
        <w:div w:id="2066369546">
          <w:marLeft w:val="1584"/>
          <w:marRight w:val="0"/>
          <w:marTop w:val="0"/>
          <w:marBottom w:val="100"/>
          <w:divBdr>
            <w:top w:val="none" w:sz="0" w:space="0" w:color="auto"/>
            <w:left w:val="none" w:sz="0" w:space="0" w:color="auto"/>
            <w:bottom w:val="none" w:sz="0" w:space="0" w:color="auto"/>
            <w:right w:val="none" w:sz="0" w:space="0" w:color="auto"/>
          </w:divBdr>
        </w:div>
        <w:div w:id="874467758">
          <w:marLeft w:val="1584"/>
          <w:marRight w:val="0"/>
          <w:marTop w:val="0"/>
          <w:marBottom w:val="100"/>
          <w:divBdr>
            <w:top w:val="none" w:sz="0" w:space="0" w:color="auto"/>
            <w:left w:val="none" w:sz="0" w:space="0" w:color="auto"/>
            <w:bottom w:val="none" w:sz="0" w:space="0" w:color="auto"/>
            <w:right w:val="none" w:sz="0" w:space="0" w:color="auto"/>
          </w:divBdr>
        </w:div>
        <w:div w:id="666322044">
          <w:marLeft w:val="1584"/>
          <w:marRight w:val="0"/>
          <w:marTop w:val="0"/>
          <w:marBottom w:val="100"/>
          <w:divBdr>
            <w:top w:val="none" w:sz="0" w:space="0" w:color="auto"/>
            <w:left w:val="none" w:sz="0" w:space="0" w:color="auto"/>
            <w:bottom w:val="none" w:sz="0" w:space="0" w:color="auto"/>
            <w:right w:val="none" w:sz="0" w:space="0" w:color="auto"/>
          </w:divBdr>
        </w:div>
        <w:div w:id="1410351036">
          <w:marLeft w:val="1584"/>
          <w:marRight w:val="0"/>
          <w:marTop w:val="0"/>
          <w:marBottom w:val="100"/>
          <w:divBdr>
            <w:top w:val="none" w:sz="0" w:space="0" w:color="auto"/>
            <w:left w:val="none" w:sz="0" w:space="0" w:color="auto"/>
            <w:bottom w:val="none" w:sz="0" w:space="0" w:color="auto"/>
            <w:right w:val="none" w:sz="0" w:space="0" w:color="auto"/>
          </w:divBdr>
        </w:div>
        <w:div w:id="823081258">
          <w:marLeft w:val="1584"/>
          <w:marRight w:val="0"/>
          <w:marTop w:val="0"/>
          <w:marBottom w:val="100"/>
          <w:divBdr>
            <w:top w:val="none" w:sz="0" w:space="0" w:color="auto"/>
            <w:left w:val="none" w:sz="0" w:space="0" w:color="auto"/>
            <w:bottom w:val="none" w:sz="0" w:space="0" w:color="auto"/>
            <w:right w:val="none" w:sz="0" w:space="0" w:color="auto"/>
          </w:divBdr>
        </w:div>
        <w:div w:id="656493419">
          <w:marLeft w:val="1584"/>
          <w:marRight w:val="0"/>
          <w:marTop w:val="0"/>
          <w:marBottom w:val="100"/>
          <w:divBdr>
            <w:top w:val="none" w:sz="0" w:space="0" w:color="auto"/>
            <w:left w:val="none" w:sz="0" w:space="0" w:color="auto"/>
            <w:bottom w:val="none" w:sz="0" w:space="0" w:color="auto"/>
            <w:right w:val="none" w:sz="0" w:space="0" w:color="auto"/>
          </w:divBdr>
        </w:div>
        <w:div w:id="1903562093">
          <w:marLeft w:val="1584"/>
          <w:marRight w:val="0"/>
          <w:marTop w:val="0"/>
          <w:marBottom w:val="100"/>
          <w:divBdr>
            <w:top w:val="none" w:sz="0" w:space="0" w:color="auto"/>
            <w:left w:val="none" w:sz="0" w:space="0" w:color="auto"/>
            <w:bottom w:val="none" w:sz="0" w:space="0" w:color="auto"/>
            <w:right w:val="none" w:sz="0" w:space="0" w:color="auto"/>
          </w:divBdr>
        </w:div>
        <w:div w:id="219942700">
          <w:marLeft w:val="1584"/>
          <w:marRight w:val="0"/>
          <w:marTop w:val="0"/>
          <w:marBottom w:val="100"/>
          <w:divBdr>
            <w:top w:val="none" w:sz="0" w:space="0" w:color="auto"/>
            <w:left w:val="none" w:sz="0" w:space="0" w:color="auto"/>
            <w:bottom w:val="none" w:sz="0" w:space="0" w:color="auto"/>
            <w:right w:val="none" w:sz="0" w:space="0" w:color="auto"/>
          </w:divBdr>
        </w:div>
        <w:div w:id="208297664">
          <w:marLeft w:val="1584"/>
          <w:marRight w:val="0"/>
          <w:marTop w:val="0"/>
          <w:marBottom w:val="100"/>
          <w:divBdr>
            <w:top w:val="none" w:sz="0" w:space="0" w:color="auto"/>
            <w:left w:val="none" w:sz="0" w:space="0" w:color="auto"/>
            <w:bottom w:val="none" w:sz="0" w:space="0" w:color="auto"/>
            <w:right w:val="none" w:sz="0" w:space="0" w:color="auto"/>
          </w:divBdr>
        </w:div>
        <w:div w:id="70735582">
          <w:marLeft w:val="1584"/>
          <w:marRight w:val="0"/>
          <w:marTop w:val="0"/>
          <w:marBottom w:val="100"/>
          <w:divBdr>
            <w:top w:val="none" w:sz="0" w:space="0" w:color="auto"/>
            <w:left w:val="none" w:sz="0" w:space="0" w:color="auto"/>
            <w:bottom w:val="none" w:sz="0" w:space="0" w:color="auto"/>
            <w:right w:val="none" w:sz="0" w:space="0" w:color="auto"/>
          </w:divBdr>
        </w:div>
        <w:div w:id="677930716">
          <w:marLeft w:val="1584"/>
          <w:marRight w:val="0"/>
          <w:marTop w:val="0"/>
          <w:marBottom w:val="100"/>
          <w:divBdr>
            <w:top w:val="none" w:sz="0" w:space="0" w:color="auto"/>
            <w:left w:val="none" w:sz="0" w:space="0" w:color="auto"/>
            <w:bottom w:val="none" w:sz="0" w:space="0" w:color="auto"/>
            <w:right w:val="none" w:sz="0" w:space="0" w:color="auto"/>
          </w:divBdr>
        </w:div>
        <w:div w:id="449513146">
          <w:marLeft w:val="1584"/>
          <w:marRight w:val="0"/>
          <w:marTop w:val="0"/>
          <w:marBottom w:val="100"/>
          <w:divBdr>
            <w:top w:val="none" w:sz="0" w:space="0" w:color="auto"/>
            <w:left w:val="none" w:sz="0" w:space="0" w:color="auto"/>
            <w:bottom w:val="none" w:sz="0" w:space="0" w:color="auto"/>
            <w:right w:val="none" w:sz="0" w:space="0" w:color="auto"/>
          </w:divBdr>
        </w:div>
        <w:div w:id="366679200">
          <w:marLeft w:val="1584"/>
          <w:marRight w:val="0"/>
          <w:marTop w:val="0"/>
          <w:marBottom w:val="100"/>
          <w:divBdr>
            <w:top w:val="none" w:sz="0" w:space="0" w:color="auto"/>
            <w:left w:val="none" w:sz="0" w:space="0" w:color="auto"/>
            <w:bottom w:val="none" w:sz="0" w:space="0" w:color="auto"/>
            <w:right w:val="none" w:sz="0" w:space="0" w:color="auto"/>
          </w:divBdr>
        </w:div>
        <w:div w:id="1321471085">
          <w:marLeft w:val="1584"/>
          <w:marRight w:val="0"/>
          <w:marTop w:val="0"/>
          <w:marBottom w:val="100"/>
          <w:divBdr>
            <w:top w:val="none" w:sz="0" w:space="0" w:color="auto"/>
            <w:left w:val="none" w:sz="0" w:space="0" w:color="auto"/>
            <w:bottom w:val="none" w:sz="0" w:space="0" w:color="auto"/>
            <w:right w:val="none" w:sz="0" w:space="0" w:color="auto"/>
          </w:divBdr>
        </w:div>
        <w:div w:id="760298138">
          <w:marLeft w:val="1584"/>
          <w:marRight w:val="0"/>
          <w:marTop w:val="0"/>
          <w:marBottom w:val="100"/>
          <w:divBdr>
            <w:top w:val="none" w:sz="0" w:space="0" w:color="auto"/>
            <w:left w:val="none" w:sz="0" w:space="0" w:color="auto"/>
            <w:bottom w:val="none" w:sz="0" w:space="0" w:color="auto"/>
            <w:right w:val="none" w:sz="0" w:space="0" w:color="auto"/>
          </w:divBdr>
        </w:div>
        <w:div w:id="762846799">
          <w:marLeft w:val="1584"/>
          <w:marRight w:val="0"/>
          <w:marTop w:val="0"/>
          <w:marBottom w:val="100"/>
          <w:divBdr>
            <w:top w:val="none" w:sz="0" w:space="0" w:color="auto"/>
            <w:left w:val="none" w:sz="0" w:space="0" w:color="auto"/>
            <w:bottom w:val="none" w:sz="0" w:space="0" w:color="auto"/>
            <w:right w:val="none" w:sz="0" w:space="0" w:color="auto"/>
          </w:divBdr>
        </w:div>
        <w:div w:id="1320304752">
          <w:marLeft w:val="1584"/>
          <w:marRight w:val="0"/>
          <w:marTop w:val="0"/>
          <w:marBottom w:val="100"/>
          <w:divBdr>
            <w:top w:val="none" w:sz="0" w:space="0" w:color="auto"/>
            <w:left w:val="none" w:sz="0" w:space="0" w:color="auto"/>
            <w:bottom w:val="none" w:sz="0" w:space="0" w:color="auto"/>
            <w:right w:val="none" w:sz="0" w:space="0" w:color="auto"/>
          </w:divBdr>
        </w:div>
        <w:div w:id="379398141">
          <w:marLeft w:val="1584"/>
          <w:marRight w:val="0"/>
          <w:marTop w:val="0"/>
          <w:marBottom w:val="100"/>
          <w:divBdr>
            <w:top w:val="none" w:sz="0" w:space="0" w:color="auto"/>
            <w:left w:val="none" w:sz="0" w:space="0" w:color="auto"/>
            <w:bottom w:val="none" w:sz="0" w:space="0" w:color="auto"/>
            <w:right w:val="none" w:sz="0" w:space="0" w:color="auto"/>
          </w:divBdr>
        </w:div>
        <w:div w:id="869995812">
          <w:marLeft w:val="1584"/>
          <w:marRight w:val="0"/>
          <w:marTop w:val="0"/>
          <w:marBottom w:val="100"/>
          <w:divBdr>
            <w:top w:val="none" w:sz="0" w:space="0" w:color="auto"/>
            <w:left w:val="none" w:sz="0" w:space="0" w:color="auto"/>
            <w:bottom w:val="none" w:sz="0" w:space="0" w:color="auto"/>
            <w:right w:val="none" w:sz="0" w:space="0" w:color="auto"/>
          </w:divBdr>
        </w:div>
        <w:div w:id="257831261">
          <w:marLeft w:val="1560"/>
          <w:marRight w:val="0"/>
          <w:marTop w:val="0"/>
          <w:marBottom w:val="60"/>
          <w:divBdr>
            <w:top w:val="none" w:sz="0" w:space="0" w:color="auto"/>
            <w:left w:val="none" w:sz="0" w:space="0" w:color="auto"/>
            <w:bottom w:val="none" w:sz="0" w:space="0" w:color="auto"/>
            <w:right w:val="none" w:sz="0" w:space="0" w:color="auto"/>
          </w:divBdr>
        </w:div>
        <w:div w:id="1551651517">
          <w:marLeft w:val="1584"/>
          <w:marRight w:val="0"/>
          <w:marTop w:val="0"/>
          <w:marBottom w:val="100"/>
          <w:divBdr>
            <w:top w:val="none" w:sz="0" w:space="0" w:color="auto"/>
            <w:left w:val="none" w:sz="0" w:space="0" w:color="auto"/>
            <w:bottom w:val="none" w:sz="0" w:space="0" w:color="auto"/>
            <w:right w:val="none" w:sz="0" w:space="0" w:color="auto"/>
          </w:divBdr>
        </w:div>
        <w:div w:id="915434676">
          <w:marLeft w:val="1560"/>
          <w:marRight w:val="0"/>
          <w:marTop w:val="0"/>
          <w:marBottom w:val="60"/>
          <w:divBdr>
            <w:top w:val="none" w:sz="0" w:space="0" w:color="auto"/>
            <w:left w:val="none" w:sz="0" w:space="0" w:color="auto"/>
            <w:bottom w:val="none" w:sz="0" w:space="0" w:color="auto"/>
            <w:right w:val="none" w:sz="0" w:space="0" w:color="auto"/>
          </w:divBdr>
        </w:div>
        <w:div w:id="1443182738">
          <w:marLeft w:val="1560"/>
          <w:marRight w:val="0"/>
          <w:marTop w:val="0"/>
          <w:marBottom w:val="60"/>
          <w:divBdr>
            <w:top w:val="none" w:sz="0" w:space="0" w:color="auto"/>
            <w:left w:val="none" w:sz="0" w:space="0" w:color="auto"/>
            <w:bottom w:val="none" w:sz="0" w:space="0" w:color="auto"/>
            <w:right w:val="none" w:sz="0" w:space="0" w:color="auto"/>
          </w:divBdr>
        </w:div>
        <w:div w:id="1227716691">
          <w:marLeft w:val="0"/>
          <w:marRight w:val="0"/>
          <w:marTop w:val="0"/>
          <w:marBottom w:val="100"/>
          <w:divBdr>
            <w:top w:val="none" w:sz="0" w:space="0" w:color="auto"/>
            <w:left w:val="none" w:sz="0" w:space="0" w:color="auto"/>
            <w:bottom w:val="none" w:sz="0" w:space="0" w:color="auto"/>
            <w:right w:val="none" w:sz="0" w:space="0" w:color="auto"/>
          </w:divBdr>
        </w:div>
        <w:div w:id="752975515">
          <w:marLeft w:val="1584"/>
          <w:marRight w:val="0"/>
          <w:marTop w:val="0"/>
          <w:marBottom w:val="100"/>
          <w:divBdr>
            <w:top w:val="none" w:sz="0" w:space="0" w:color="auto"/>
            <w:left w:val="none" w:sz="0" w:space="0" w:color="auto"/>
            <w:bottom w:val="none" w:sz="0" w:space="0" w:color="auto"/>
            <w:right w:val="none" w:sz="0" w:space="0" w:color="auto"/>
          </w:divBdr>
        </w:div>
        <w:div w:id="649947505">
          <w:marLeft w:val="1584"/>
          <w:marRight w:val="0"/>
          <w:marTop w:val="0"/>
          <w:marBottom w:val="100"/>
          <w:divBdr>
            <w:top w:val="none" w:sz="0" w:space="0" w:color="auto"/>
            <w:left w:val="none" w:sz="0" w:space="0" w:color="auto"/>
            <w:bottom w:val="none" w:sz="0" w:space="0" w:color="auto"/>
            <w:right w:val="none" w:sz="0" w:space="0" w:color="auto"/>
          </w:divBdr>
        </w:div>
        <w:div w:id="1019701779">
          <w:marLeft w:val="1584"/>
          <w:marRight w:val="0"/>
          <w:marTop w:val="0"/>
          <w:marBottom w:val="100"/>
          <w:divBdr>
            <w:top w:val="none" w:sz="0" w:space="0" w:color="auto"/>
            <w:left w:val="none" w:sz="0" w:space="0" w:color="auto"/>
            <w:bottom w:val="none" w:sz="0" w:space="0" w:color="auto"/>
            <w:right w:val="none" w:sz="0" w:space="0" w:color="auto"/>
          </w:divBdr>
        </w:div>
        <w:div w:id="1873225903">
          <w:marLeft w:val="1584"/>
          <w:marRight w:val="0"/>
          <w:marTop w:val="0"/>
          <w:marBottom w:val="100"/>
          <w:divBdr>
            <w:top w:val="none" w:sz="0" w:space="0" w:color="auto"/>
            <w:left w:val="none" w:sz="0" w:space="0" w:color="auto"/>
            <w:bottom w:val="none" w:sz="0" w:space="0" w:color="auto"/>
            <w:right w:val="none" w:sz="0" w:space="0" w:color="auto"/>
          </w:divBdr>
        </w:div>
        <w:div w:id="1670018396">
          <w:marLeft w:val="1584"/>
          <w:marRight w:val="0"/>
          <w:marTop w:val="0"/>
          <w:marBottom w:val="100"/>
          <w:divBdr>
            <w:top w:val="none" w:sz="0" w:space="0" w:color="auto"/>
            <w:left w:val="none" w:sz="0" w:space="0" w:color="auto"/>
            <w:bottom w:val="none" w:sz="0" w:space="0" w:color="auto"/>
            <w:right w:val="none" w:sz="0" w:space="0" w:color="auto"/>
          </w:divBdr>
        </w:div>
        <w:div w:id="11033810">
          <w:marLeft w:val="1584"/>
          <w:marRight w:val="0"/>
          <w:marTop w:val="0"/>
          <w:marBottom w:val="100"/>
          <w:divBdr>
            <w:top w:val="none" w:sz="0" w:space="0" w:color="auto"/>
            <w:left w:val="none" w:sz="0" w:space="0" w:color="auto"/>
            <w:bottom w:val="none" w:sz="0" w:space="0" w:color="auto"/>
            <w:right w:val="none" w:sz="0" w:space="0" w:color="auto"/>
          </w:divBdr>
        </w:div>
        <w:div w:id="1961763813">
          <w:marLeft w:val="1584"/>
          <w:marRight w:val="0"/>
          <w:marTop w:val="0"/>
          <w:marBottom w:val="100"/>
          <w:divBdr>
            <w:top w:val="none" w:sz="0" w:space="0" w:color="auto"/>
            <w:left w:val="none" w:sz="0" w:space="0" w:color="auto"/>
            <w:bottom w:val="none" w:sz="0" w:space="0" w:color="auto"/>
            <w:right w:val="none" w:sz="0" w:space="0" w:color="auto"/>
          </w:divBdr>
        </w:div>
        <w:div w:id="709305627">
          <w:marLeft w:val="1584"/>
          <w:marRight w:val="0"/>
          <w:marTop w:val="0"/>
          <w:marBottom w:val="100"/>
          <w:divBdr>
            <w:top w:val="none" w:sz="0" w:space="0" w:color="auto"/>
            <w:left w:val="none" w:sz="0" w:space="0" w:color="auto"/>
            <w:bottom w:val="none" w:sz="0" w:space="0" w:color="auto"/>
            <w:right w:val="none" w:sz="0" w:space="0" w:color="auto"/>
          </w:divBdr>
        </w:div>
        <w:div w:id="377047502">
          <w:marLeft w:val="1584"/>
          <w:marRight w:val="0"/>
          <w:marTop w:val="0"/>
          <w:marBottom w:val="100"/>
          <w:divBdr>
            <w:top w:val="none" w:sz="0" w:space="0" w:color="auto"/>
            <w:left w:val="none" w:sz="0" w:space="0" w:color="auto"/>
            <w:bottom w:val="none" w:sz="0" w:space="0" w:color="auto"/>
            <w:right w:val="none" w:sz="0" w:space="0" w:color="auto"/>
          </w:divBdr>
        </w:div>
        <w:div w:id="2080786572">
          <w:marLeft w:val="1584"/>
          <w:marRight w:val="0"/>
          <w:marTop w:val="0"/>
          <w:marBottom w:val="100"/>
          <w:divBdr>
            <w:top w:val="none" w:sz="0" w:space="0" w:color="auto"/>
            <w:left w:val="none" w:sz="0" w:space="0" w:color="auto"/>
            <w:bottom w:val="none" w:sz="0" w:space="0" w:color="auto"/>
            <w:right w:val="none" w:sz="0" w:space="0" w:color="auto"/>
          </w:divBdr>
        </w:div>
        <w:div w:id="1102185607">
          <w:marLeft w:val="1584"/>
          <w:marRight w:val="0"/>
          <w:marTop w:val="0"/>
          <w:marBottom w:val="100"/>
          <w:divBdr>
            <w:top w:val="none" w:sz="0" w:space="0" w:color="auto"/>
            <w:left w:val="none" w:sz="0" w:space="0" w:color="auto"/>
            <w:bottom w:val="none" w:sz="0" w:space="0" w:color="auto"/>
            <w:right w:val="none" w:sz="0" w:space="0" w:color="auto"/>
          </w:divBdr>
        </w:div>
        <w:div w:id="723213793">
          <w:marLeft w:val="1560"/>
          <w:marRight w:val="20"/>
          <w:marTop w:val="0"/>
          <w:marBottom w:val="100"/>
          <w:divBdr>
            <w:top w:val="none" w:sz="0" w:space="0" w:color="auto"/>
            <w:left w:val="none" w:sz="0" w:space="0" w:color="auto"/>
            <w:bottom w:val="none" w:sz="0" w:space="0" w:color="auto"/>
            <w:right w:val="none" w:sz="0" w:space="0" w:color="auto"/>
          </w:divBdr>
        </w:div>
        <w:div w:id="532503909">
          <w:marLeft w:val="0"/>
          <w:marRight w:val="0"/>
          <w:marTop w:val="0"/>
          <w:marBottom w:val="100"/>
          <w:divBdr>
            <w:top w:val="none" w:sz="0" w:space="0" w:color="auto"/>
            <w:left w:val="none" w:sz="0" w:space="0" w:color="auto"/>
            <w:bottom w:val="none" w:sz="0" w:space="0" w:color="auto"/>
            <w:right w:val="none" w:sz="0" w:space="0" w:color="auto"/>
          </w:divBdr>
        </w:div>
        <w:div w:id="512914810">
          <w:marLeft w:val="1584"/>
          <w:marRight w:val="0"/>
          <w:marTop w:val="0"/>
          <w:marBottom w:val="100"/>
          <w:divBdr>
            <w:top w:val="none" w:sz="0" w:space="0" w:color="auto"/>
            <w:left w:val="none" w:sz="0" w:space="0" w:color="auto"/>
            <w:bottom w:val="none" w:sz="0" w:space="0" w:color="auto"/>
            <w:right w:val="none" w:sz="0" w:space="0" w:color="auto"/>
          </w:divBdr>
        </w:div>
        <w:div w:id="1631933942">
          <w:marLeft w:val="1584"/>
          <w:marRight w:val="0"/>
          <w:marTop w:val="0"/>
          <w:marBottom w:val="100"/>
          <w:divBdr>
            <w:top w:val="none" w:sz="0" w:space="0" w:color="auto"/>
            <w:left w:val="none" w:sz="0" w:space="0" w:color="auto"/>
            <w:bottom w:val="none" w:sz="0" w:space="0" w:color="auto"/>
            <w:right w:val="none" w:sz="0" w:space="0" w:color="auto"/>
          </w:divBdr>
        </w:div>
        <w:div w:id="1375226650">
          <w:marLeft w:val="1584"/>
          <w:marRight w:val="0"/>
          <w:marTop w:val="0"/>
          <w:marBottom w:val="100"/>
          <w:divBdr>
            <w:top w:val="none" w:sz="0" w:space="0" w:color="auto"/>
            <w:left w:val="none" w:sz="0" w:space="0" w:color="auto"/>
            <w:bottom w:val="none" w:sz="0" w:space="0" w:color="auto"/>
            <w:right w:val="none" w:sz="0" w:space="0" w:color="auto"/>
          </w:divBdr>
        </w:div>
        <w:div w:id="800224555">
          <w:marLeft w:val="1584"/>
          <w:marRight w:val="0"/>
          <w:marTop w:val="0"/>
          <w:marBottom w:val="100"/>
          <w:divBdr>
            <w:top w:val="none" w:sz="0" w:space="0" w:color="auto"/>
            <w:left w:val="none" w:sz="0" w:space="0" w:color="auto"/>
            <w:bottom w:val="none" w:sz="0" w:space="0" w:color="auto"/>
            <w:right w:val="none" w:sz="0" w:space="0" w:color="auto"/>
          </w:divBdr>
        </w:div>
        <w:div w:id="518128028">
          <w:marLeft w:val="1584"/>
          <w:marRight w:val="0"/>
          <w:marTop w:val="0"/>
          <w:marBottom w:val="100"/>
          <w:divBdr>
            <w:top w:val="none" w:sz="0" w:space="0" w:color="auto"/>
            <w:left w:val="none" w:sz="0" w:space="0" w:color="auto"/>
            <w:bottom w:val="none" w:sz="0" w:space="0" w:color="auto"/>
            <w:right w:val="none" w:sz="0" w:space="0" w:color="auto"/>
          </w:divBdr>
        </w:div>
        <w:div w:id="1136407434">
          <w:marLeft w:val="0"/>
          <w:marRight w:val="0"/>
          <w:marTop w:val="0"/>
          <w:marBottom w:val="100"/>
          <w:divBdr>
            <w:top w:val="none" w:sz="0" w:space="0" w:color="auto"/>
            <w:left w:val="none" w:sz="0" w:space="0" w:color="auto"/>
            <w:bottom w:val="none" w:sz="0" w:space="0" w:color="auto"/>
            <w:right w:val="none" w:sz="0" w:space="0" w:color="auto"/>
          </w:divBdr>
        </w:div>
        <w:div w:id="1382091872">
          <w:marLeft w:val="1584"/>
          <w:marRight w:val="0"/>
          <w:marTop w:val="0"/>
          <w:marBottom w:val="100"/>
          <w:divBdr>
            <w:top w:val="none" w:sz="0" w:space="0" w:color="auto"/>
            <w:left w:val="none" w:sz="0" w:space="0" w:color="auto"/>
            <w:bottom w:val="none" w:sz="0" w:space="0" w:color="auto"/>
            <w:right w:val="none" w:sz="0" w:space="0" w:color="auto"/>
          </w:divBdr>
        </w:div>
        <w:div w:id="1186864709">
          <w:marLeft w:val="0"/>
          <w:marRight w:val="0"/>
          <w:marTop w:val="0"/>
          <w:marBottom w:val="100"/>
          <w:divBdr>
            <w:top w:val="none" w:sz="0" w:space="0" w:color="auto"/>
            <w:left w:val="none" w:sz="0" w:space="0" w:color="auto"/>
            <w:bottom w:val="none" w:sz="0" w:space="0" w:color="auto"/>
            <w:right w:val="none" w:sz="0" w:space="0" w:color="auto"/>
          </w:divBdr>
        </w:div>
        <w:div w:id="1289975141">
          <w:marLeft w:val="1584"/>
          <w:marRight w:val="0"/>
          <w:marTop w:val="0"/>
          <w:marBottom w:val="100"/>
          <w:divBdr>
            <w:top w:val="none" w:sz="0" w:space="0" w:color="auto"/>
            <w:left w:val="none" w:sz="0" w:space="0" w:color="auto"/>
            <w:bottom w:val="none" w:sz="0" w:space="0" w:color="auto"/>
            <w:right w:val="none" w:sz="0" w:space="0" w:color="auto"/>
          </w:divBdr>
        </w:div>
        <w:div w:id="1049647304">
          <w:marLeft w:val="1584"/>
          <w:marRight w:val="0"/>
          <w:marTop w:val="0"/>
          <w:marBottom w:val="100"/>
          <w:divBdr>
            <w:top w:val="none" w:sz="0" w:space="0" w:color="auto"/>
            <w:left w:val="none" w:sz="0" w:space="0" w:color="auto"/>
            <w:bottom w:val="none" w:sz="0" w:space="0" w:color="auto"/>
            <w:right w:val="none" w:sz="0" w:space="0" w:color="auto"/>
          </w:divBdr>
        </w:div>
        <w:div w:id="142040675">
          <w:marLeft w:val="1584"/>
          <w:marRight w:val="0"/>
          <w:marTop w:val="0"/>
          <w:marBottom w:val="100"/>
          <w:divBdr>
            <w:top w:val="none" w:sz="0" w:space="0" w:color="auto"/>
            <w:left w:val="none" w:sz="0" w:space="0" w:color="auto"/>
            <w:bottom w:val="none" w:sz="0" w:space="0" w:color="auto"/>
            <w:right w:val="none" w:sz="0" w:space="0" w:color="auto"/>
          </w:divBdr>
        </w:div>
        <w:div w:id="733161470">
          <w:marLeft w:val="1584"/>
          <w:marRight w:val="0"/>
          <w:marTop w:val="0"/>
          <w:marBottom w:val="100"/>
          <w:divBdr>
            <w:top w:val="none" w:sz="0" w:space="0" w:color="auto"/>
            <w:left w:val="none" w:sz="0" w:space="0" w:color="auto"/>
            <w:bottom w:val="none" w:sz="0" w:space="0" w:color="auto"/>
            <w:right w:val="none" w:sz="0" w:space="0" w:color="auto"/>
          </w:divBdr>
        </w:div>
        <w:div w:id="1211301927">
          <w:marLeft w:val="1584"/>
          <w:marRight w:val="0"/>
          <w:marTop w:val="0"/>
          <w:marBottom w:val="100"/>
          <w:divBdr>
            <w:top w:val="none" w:sz="0" w:space="0" w:color="auto"/>
            <w:left w:val="none" w:sz="0" w:space="0" w:color="auto"/>
            <w:bottom w:val="none" w:sz="0" w:space="0" w:color="auto"/>
            <w:right w:val="none" w:sz="0" w:space="0" w:color="auto"/>
          </w:divBdr>
        </w:div>
        <w:div w:id="1824463266">
          <w:marLeft w:val="1584"/>
          <w:marRight w:val="0"/>
          <w:marTop w:val="0"/>
          <w:marBottom w:val="100"/>
          <w:divBdr>
            <w:top w:val="none" w:sz="0" w:space="0" w:color="auto"/>
            <w:left w:val="none" w:sz="0" w:space="0" w:color="auto"/>
            <w:bottom w:val="none" w:sz="0" w:space="0" w:color="auto"/>
            <w:right w:val="none" w:sz="0" w:space="0" w:color="auto"/>
          </w:divBdr>
        </w:div>
        <w:div w:id="1916669772">
          <w:marLeft w:val="1584"/>
          <w:marRight w:val="0"/>
          <w:marTop w:val="0"/>
          <w:marBottom w:val="100"/>
          <w:divBdr>
            <w:top w:val="none" w:sz="0" w:space="0" w:color="auto"/>
            <w:left w:val="none" w:sz="0" w:space="0" w:color="auto"/>
            <w:bottom w:val="none" w:sz="0" w:space="0" w:color="auto"/>
            <w:right w:val="none" w:sz="0" w:space="0" w:color="auto"/>
          </w:divBdr>
        </w:div>
        <w:div w:id="1493915304">
          <w:marLeft w:val="1584"/>
          <w:marRight w:val="0"/>
          <w:marTop w:val="0"/>
          <w:marBottom w:val="86"/>
          <w:divBdr>
            <w:top w:val="none" w:sz="0" w:space="0" w:color="auto"/>
            <w:left w:val="none" w:sz="0" w:space="0" w:color="auto"/>
            <w:bottom w:val="none" w:sz="0" w:space="0" w:color="auto"/>
            <w:right w:val="none" w:sz="0" w:space="0" w:color="auto"/>
          </w:divBdr>
        </w:div>
        <w:div w:id="56052467">
          <w:marLeft w:val="1584"/>
          <w:marRight w:val="0"/>
          <w:marTop w:val="0"/>
          <w:marBottom w:val="86"/>
          <w:divBdr>
            <w:top w:val="none" w:sz="0" w:space="0" w:color="auto"/>
            <w:left w:val="none" w:sz="0" w:space="0" w:color="auto"/>
            <w:bottom w:val="none" w:sz="0" w:space="0" w:color="auto"/>
            <w:right w:val="none" w:sz="0" w:space="0" w:color="auto"/>
          </w:divBdr>
        </w:div>
        <w:div w:id="1941715652">
          <w:marLeft w:val="1584"/>
          <w:marRight w:val="0"/>
          <w:marTop w:val="0"/>
          <w:marBottom w:val="86"/>
          <w:divBdr>
            <w:top w:val="none" w:sz="0" w:space="0" w:color="auto"/>
            <w:left w:val="none" w:sz="0" w:space="0" w:color="auto"/>
            <w:bottom w:val="none" w:sz="0" w:space="0" w:color="auto"/>
            <w:right w:val="none" w:sz="0" w:space="0" w:color="auto"/>
          </w:divBdr>
        </w:div>
        <w:div w:id="432942837">
          <w:marLeft w:val="0"/>
          <w:marRight w:val="0"/>
          <w:marTop w:val="0"/>
          <w:marBottom w:val="86"/>
          <w:divBdr>
            <w:top w:val="none" w:sz="0" w:space="0" w:color="auto"/>
            <w:left w:val="none" w:sz="0" w:space="0" w:color="auto"/>
            <w:bottom w:val="none" w:sz="0" w:space="0" w:color="auto"/>
            <w:right w:val="none" w:sz="0" w:space="0" w:color="auto"/>
          </w:divBdr>
        </w:div>
        <w:div w:id="2084522913">
          <w:marLeft w:val="1584"/>
          <w:marRight w:val="0"/>
          <w:marTop w:val="0"/>
          <w:marBottom w:val="86"/>
          <w:divBdr>
            <w:top w:val="none" w:sz="0" w:space="0" w:color="auto"/>
            <w:left w:val="none" w:sz="0" w:space="0" w:color="auto"/>
            <w:bottom w:val="none" w:sz="0" w:space="0" w:color="auto"/>
            <w:right w:val="none" w:sz="0" w:space="0" w:color="auto"/>
          </w:divBdr>
        </w:div>
        <w:div w:id="1876309113">
          <w:marLeft w:val="1584"/>
          <w:marRight w:val="0"/>
          <w:marTop w:val="0"/>
          <w:marBottom w:val="86"/>
          <w:divBdr>
            <w:top w:val="none" w:sz="0" w:space="0" w:color="auto"/>
            <w:left w:val="none" w:sz="0" w:space="0" w:color="auto"/>
            <w:bottom w:val="none" w:sz="0" w:space="0" w:color="auto"/>
            <w:right w:val="none" w:sz="0" w:space="0" w:color="auto"/>
          </w:divBdr>
        </w:div>
        <w:div w:id="534392904">
          <w:marLeft w:val="1584"/>
          <w:marRight w:val="0"/>
          <w:marTop w:val="0"/>
          <w:marBottom w:val="86"/>
          <w:divBdr>
            <w:top w:val="none" w:sz="0" w:space="0" w:color="auto"/>
            <w:left w:val="none" w:sz="0" w:space="0" w:color="auto"/>
            <w:bottom w:val="none" w:sz="0" w:space="0" w:color="auto"/>
            <w:right w:val="none" w:sz="0" w:space="0" w:color="auto"/>
          </w:divBdr>
        </w:div>
        <w:div w:id="1269461591">
          <w:marLeft w:val="1584"/>
          <w:marRight w:val="0"/>
          <w:marTop w:val="0"/>
          <w:marBottom w:val="86"/>
          <w:divBdr>
            <w:top w:val="none" w:sz="0" w:space="0" w:color="auto"/>
            <w:left w:val="none" w:sz="0" w:space="0" w:color="auto"/>
            <w:bottom w:val="none" w:sz="0" w:space="0" w:color="auto"/>
            <w:right w:val="none" w:sz="0" w:space="0" w:color="auto"/>
          </w:divBdr>
        </w:div>
        <w:div w:id="629284234">
          <w:marLeft w:val="1584"/>
          <w:marRight w:val="0"/>
          <w:marTop w:val="0"/>
          <w:marBottom w:val="86"/>
          <w:divBdr>
            <w:top w:val="none" w:sz="0" w:space="0" w:color="auto"/>
            <w:left w:val="none" w:sz="0" w:space="0" w:color="auto"/>
            <w:bottom w:val="none" w:sz="0" w:space="0" w:color="auto"/>
            <w:right w:val="none" w:sz="0" w:space="0" w:color="auto"/>
          </w:divBdr>
        </w:div>
        <w:div w:id="1403869448">
          <w:marLeft w:val="1584"/>
          <w:marRight w:val="0"/>
          <w:marTop w:val="0"/>
          <w:marBottom w:val="86"/>
          <w:divBdr>
            <w:top w:val="none" w:sz="0" w:space="0" w:color="auto"/>
            <w:left w:val="none" w:sz="0" w:space="0" w:color="auto"/>
            <w:bottom w:val="none" w:sz="0" w:space="0" w:color="auto"/>
            <w:right w:val="none" w:sz="0" w:space="0" w:color="auto"/>
          </w:divBdr>
        </w:div>
        <w:div w:id="594245618">
          <w:marLeft w:val="1584"/>
          <w:marRight w:val="0"/>
          <w:marTop w:val="0"/>
          <w:marBottom w:val="86"/>
          <w:divBdr>
            <w:top w:val="none" w:sz="0" w:space="0" w:color="auto"/>
            <w:left w:val="none" w:sz="0" w:space="0" w:color="auto"/>
            <w:bottom w:val="none" w:sz="0" w:space="0" w:color="auto"/>
            <w:right w:val="none" w:sz="0" w:space="0" w:color="auto"/>
          </w:divBdr>
        </w:div>
        <w:div w:id="445007330">
          <w:marLeft w:val="1584"/>
          <w:marRight w:val="0"/>
          <w:marTop w:val="0"/>
          <w:marBottom w:val="86"/>
          <w:divBdr>
            <w:top w:val="none" w:sz="0" w:space="0" w:color="auto"/>
            <w:left w:val="none" w:sz="0" w:space="0" w:color="auto"/>
            <w:bottom w:val="none" w:sz="0" w:space="0" w:color="auto"/>
            <w:right w:val="none" w:sz="0" w:space="0" w:color="auto"/>
          </w:divBdr>
        </w:div>
        <w:div w:id="359866080">
          <w:marLeft w:val="0"/>
          <w:marRight w:val="0"/>
          <w:marTop w:val="0"/>
          <w:marBottom w:val="86"/>
          <w:divBdr>
            <w:top w:val="none" w:sz="0" w:space="0" w:color="auto"/>
            <w:left w:val="none" w:sz="0" w:space="0" w:color="auto"/>
            <w:bottom w:val="none" w:sz="0" w:space="0" w:color="auto"/>
            <w:right w:val="none" w:sz="0" w:space="0" w:color="auto"/>
          </w:divBdr>
        </w:div>
        <w:div w:id="246499796">
          <w:marLeft w:val="0"/>
          <w:marRight w:val="0"/>
          <w:marTop w:val="0"/>
          <w:marBottom w:val="86"/>
          <w:divBdr>
            <w:top w:val="none" w:sz="0" w:space="0" w:color="auto"/>
            <w:left w:val="none" w:sz="0" w:space="0" w:color="auto"/>
            <w:bottom w:val="none" w:sz="0" w:space="0" w:color="auto"/>
            <w:right w:val="none" w:sz="0" w:space="0" w:color="auto"/>
          </w:divBdr>
        </w:div>
        <w:div w:id="1829445361">
          <w:marLeft w:val="0"/>
          <w:marRight w:val="0"/>
          <w:marTop w:val="0"/>
          <w:marBottom w:val="86"/>
          <w:divBdr>
            <w:top w:val="none" w:sz="0" w:space="0" w:color="auto"/>
            <w:left w:val="none" w:sz="0" w:space="0" w:color="auto"/>
            <w:bottom w:val="none" w:sz="0" w:space="0" w:color="auto"/>
            <w:right w:val="none" w:sz="0" w:space="0" w:color="auto"/>
          </w:divBdr>
        </w:div>
        <w:div w:id="613639439">
          <w:marLeft w:val="0"/>
          <w:marRight w:val="0"/>
          <w:marTop w:val="0"/>
          <w:marBottom w:val="86"/>
          <w:divBdr>
            <w:top w:val="none" w:sz="0" w:space="0" w:color="auto"/>
            <w:left w:val="none" w:sz="0" w:space="0" w:color="auto"/>
            <w:bottom w:val="none" w:sz="0" w:space="0" w:color="auto"/>
            <w:right w:val="none" w:sz="0" w:space="0" w:color="auto"/>
          </w:divBdr>
        </w:div>
        <w:div w:id="2028869102">
          <w:marLeft w:val="0"/>
          <w:marRight w:val="0"/>
          <w:marTop w:val="0"/>
          <w:marBottom w:val="86"/>
          <w:divBdr>
            <w:top w:val="none" w:sz="0" w:space="0" w:color="auto"/>
            <w:left w:val="none" w:sz="0" w:space="0" w:color="auto"/>
            <w:bottom w:val="none" w:sz="0" w:space="0" w:color="auto"/>
            <w:right w:val="none" w:sz="0" w:space="0" w:color="auto"/>
          </w:divBdr>
        </w:div>
        <w:div w:id="1255016782">
          <w:marLeft w:val="0"/>
          <w:marRight w:val="0"/>
          <w:marTop w:val="0"/>
          <w:marBottom w:val="86"/>
          <w:divBdr>
            <w:top w:val="none" w:sz="0" w:space="0" w:color="auto"/>
            <w:left w:val="none" w:sz="0" w:space="0" w:color="auto"/>
            <w:bottom w:val="none" w:sz="0" w:space="0" w:color="auto"/>
            <w:right w:val="none" w:sz="0" w:space="0" w:color="auto"/>
          </w:divBdr>
        </w:div>
        <w:div w:id="309796997">
          <w:marLeft w:val="1584"/>
          <w:marRight w:val="0"/>
          <w:marTop w:val="0"/>
          <w:marBottom w:val="86"/>
          <w:divBdr>
            <w:top w:val="none" w:sz="0" w:space="0" w:color="auto"/>
            <w:left w:val="none" w:sz="0" w:space="0" w:color="auto"/>
            <w:bottom w:val="none" w:sz="0" w:space="0" w:color="auto"/>
            <w:right w:val="none" w:sz="0" w:space="0" w:color="auto"/>
          </w:divBdr>
        </w:div>
        <w:div w:id="316299564">
          <w:marLeft w:val="1584"/>
          <w:marRight w:val="0"/>
          <w:marTop w:val="0"/>
          <w:marBottom w:val="86"/>
          <w:divBdr>
            <w:top w:val="none" w:sz="0" w:space="0" w:color="auto"/>
            <w:left w:val="none" w:sz="0" w:space="0" w:color="auto"/>
            <w:bottom w:val="none" w:sz="0" w:space="0" w:color="auto"/>
            <w:right w:val="none" w:sz="0" w:space="0" w:color="auto"/>
          </w:divBdr>
        </w:div>
        <w:div w:id="358967258">
          <w:marLeft w:val="1584"/>
          <w:marRight w:val="0"/>
          <w:marTop w:val="0"/>
          <w:marBottom w:val="86"/>
          <w:divBdr>
            <w:top w:val="none" w:sz="0" w:space="0" w:color="auto"/>
            <w:left w:val="none" w:sz="0" w:space="0" w:color="auto"/>
            <w:bottom w:val="none" w:sz="0" w:space="0" w:color="auto"/>
            <w:right w:val="none" w:sz="0" w:space="0" w:color="auto"/>
          </w:divBdr>
        </w:div>
        <w:div w:id="1179471183">
          <w:marLeft w:val="1584"/>
          <w:marRight w:val="0"/>
          <w:marTop w:val="0"/>
          <w:marBottom w:val="100"/>
          <w:divBdr>
            <w:top w:val="none" w:sz="0" w:space="0" w:color="auto"/>
            <w:left w:val="none" w:sz="0" w:space="0" w:color="auto"/>
            <w:bottom w:val="none" w:sz="0" w:space="0" w:color="auto"/>
            <w:right w:val="none" w:sz="0" w:space="0" w:color="auto"/>
          </w:divBdr>
        </w:div>
        <w:div w:id="1711026485">
          <w:marLeft w:val="1584"/>
          <w:marRight w:val="0"/>
          <w:marTop w:val="0"/>
          <w:marBottom w:val="100"/>
          <w:divBdr>
            <w:top w:val="none" w:sz="0" w:space="0" w:color="auto"/>
            <w:left w:val="none" w:sz="0" w:space="0" w:color="auto"/>
            <w:bottom w:val="none" w:sz="0" w:space="0" w:color="auto"/>
            <w:right w:val="none" w:sz="0" w:space="0" w:color="auto"/>
          </w:divBdr>
        </w:div>
        <w:div w:id="1218322779">
          <w:marLeft w:val="1584"/>
          <w:marRight w:val="0"/>
          <w:marTop w:val="0"/>
          <w:marBottom w:val="100"/>
          <w:divBdr>
            <w:top w:val="none" w:sz="0" w:space="0" w:color="auto"/>
            <w:left w:val="none" w:sz="0" w:space="0" w:color="auto"/>
            <w:bottom w:val="none" w:sz="0" w:space="0" w:color="auto"/>
            <w:right w:val="none" w:sz="0" w:space="0" w:color="auto"/>
          </w:divBdr>
        </w:div>
        <w:div w:id="582758314">
          <w:marLeft w:val="1584"/>
          <w:marRight w:val="0"/>
          <w:marTop w:val="0"/>
          <w:marBottom w:val="100"/>
          <w:divBdr>
            <w:top w:val="none" w:sz="0" w:space="0" w:color="auto"/>
            <w:left w:val="none" w:sz="0" w:space="0" w:color="auto"/>
            <w:bottom w:val="none" w:sz="0" w:space="0" w:color="auto"/>
            <w:right w:val="none" w:sz="0" w:space="0" w:color="auto"/>
          </w:divBdr>
        </w:div>
        <w:div w:id="300771067">
          <w:marLeft w:val="0"/>
          <w:marRight w:val="0"/>
          <w:marTop w:val="0"/>
          <w:marBottom w:val="100"/>
          <w:divBdr>
            <w:top w:val="none" w:sz="0" w:space="0" w:color="auto"/>
            <w:left w:val="none" w:sz="0" w:space="0" w:color="auto"/>
            <w:bottom w:val="none" w:sz="0" w:space="0" w:color="auto"/>
            <w:right w:val="none" w:sz="0" w:space="0" w:color="auto"/>
          </w:divBdr>
        </w:div>
        <w:div w:id="1455909359">
          <w:marLeft w:val="0"/>
          <w:marRight w:val="0"/>
          <w:marTop w:val="0"/>
          <w:marBottom w:val="100"/>
          <w:divBdr>
            <w:top w:val="none" w:sz="0" w:space="0" w:color="auto"/>
            <w:left w:val="none" w:sz="0" w:space="0" w:color="auto"/>
            <w:bottom w:val="none" w:sz="0" w:space="0" w:color="auto"/>
            <w:right w:val="none" w:sz="0" w:space="0" w:color="auto"/>
          </w:divBdr>
        </w:div>
        <w:div w:id="255286501">
          <w:marLeft w:val="0"/>
          <w:marRight w:val="0"/>
          <w:marTop w:val="0"/>
          <w:marBottom w:val="100"/>
          <w:divBdr>
            <w:top w:val="none" w:sz="0" w:space="0" w:color="auto"/>
            <w:left w:val="none" w:sz="0" w:space="0" w:color="auto"/>
            <w:bottom w:val="none" w:sz="0" w:space="0" w:color="auto"/>
            <w:right w:val="none" w:sz="0" w:space="0" w:color="auto"/>
          </w:divBdr>
        </w:div>
        <w:div w:id="1417509010">
          <w:marLeft w:val="0"/>
          <w:marRight w:val="0"/>
          <w:marTop w:val="0"/>
          <w:marBottom w:val="100"/>
          <w:divBdr>
            <w:top w:val="none" w:sz="0" w:space="0" w:color="auto"/>
            <w:left w:val="none" w:sz="0" w:space="0" w:color="auto"/>
            <w:bottom w:val="none" w:sz="0" w:space="0" w:color="auto"/>
            <w:right w:val="none" w:sz="0" w:space="0" w:color="auto"/>
          </w:divBdr>
        </w:div>
        <w:div w:id="1058746292">
          <w:marLeft w:val="0"/>
          <w:marRight w:val="0"/>
          <w:marTop w:val="0"/>
          <w:marBottom w:val="100"/>
          <w:divBdr>
            <w:top w:val="none" w:sz="0" w:space="0" w:color="auto"/>
            <w:left w:val="none" w:sz="0" w:space="0" w:color="auto"/>
            <w:bottom w:val="none" w:sz="0" w:space="0" w:color="auto"/>
            <w:right w:val="none" w:sz="0" w:space="0" w:color="auto"/>
          </w:divBdr>
        </w:div>
        <w:div w:id="547226713">
          <w:marLeft w:val="1584"/>
          <w:marRight w:val="0"/>
          <w:marTop w:val="0"/>
          <w:marBottom w:val="100"/>
          <w:divBdr>
            <w:top w:val="none" w:sz="0" w:space="0" w:color="auto"/>
            <w:left w:val="none" w:sz="0" w:space="0" w:color="auto"/>
            <w:bottom w:val="none" w:sz="0" w:space="0" w:color="auto"/>
            <w:right w:val="none" w:sz="0" w:space="0" w:color="auto"/>
          </w:divBdr>
        </w:div>
        <w:div w:id="1409038563">
          <w:marLeft w:val="1584"/>
          <w:marRight w:val="0"/>
          <w:marTop w:val="0"/>
          <w:marBottom w:val="100"/>
          <w:divBdr>
            <w:top w:val="none" w:sz="0" w:space="0" w:color="auto"/>
            <w:left w:val="none" w:sz="0" w:space="0" w:color="auto"/>
            <w:bottom w:val="none" w:sz="0" w:space="0" w:color="auto"/>
            <w:right w:val="none" w:sz="0" w:space="0" w:color="auto"/>
          </w:divBdr>
        </w:div>
        <w:div w:id="1692023848">
          <w:marLeft w:val="1584"/>
          <w:marRight w:val="0"/>
          <w:marTop w:val="0"/>
          <w:marBottom w:val="100"/>
          <w:divBdr>
            <w:top w:val="none" w:sz="0" w:space="0" w:color="auto"/>
            <w:left w:val="none" w:sz="0" w:space="0" w:color="auto"/>
            <w:bottom w:val="none" w:sz="0" w:space="0" w:color="auto"/>
            <w:right w:val="none" w:sz="0" w:space="0" w:color="auto"/>
          </w:divBdr>
        </w:div>
        <w:div w:id="1876576910">
          <w:marLeft w:val="1584"/>
          <w:marRight w:val="0"/>
          <w:marTop w:val="0"/>
          <w:marBottom w:val="100"/>
          <w:divBdr>
            <w:top w:val="none" w:sz="0" w:space="0" w:color="auto"/>
            <w:left w:val="none" w:sz="0" w:space="0" w:color="auto"/>
            <w:bottom w:val="none" w:sz="0" w:space="0" w:color="auto"/>
            <w:right w:val="none" w:sz="0" w:space="0" w:color="auto"/>
          </w:divBdr>
        </w:div>
        <w:div w:id="1072849410">
          <w:marLeft w:val="1584"/>
          <w:marRight w:val="0"/>
          <w:marTop w:val="0"/>
          <w:marBottom w:val="100"/>
          <w:divBdr>
            <w:top w:val="none" w:sz="0" w:space="0" w:color="auto"/>
            <w:left w:val="none" w:sz="0" w:space="0" w:color="auto"/>
            <w:bottom w:val="none" w:sz="0" w:space="0" w:color="auto"/>
            <w:right w:val="none" w:sz="0" w:space="0" w:color="auto"/>
          </w:divBdr>
        </w:div>
        <w:div w:id="2075279471">
          <w:marLeft w:val="1584"/>
          <w:marRight w:val="0"/>
          <w:marTop w:val="0"/>
          <w:marBottom w:val="100"/>
          <w:divBdr>
            <w:top w:val="none" w:sz="0" w:space="0" w:color="auto"/>
            <w:left w:val="none" w:sz="0" w:space="0" w:color="auto"/>
            <w:bottom w:val="none" w:sz="0" w:space="0" w:color="auto"/>
            <w:right w:val="none" w:sz="0" w:space="0" w:color="auto"/>
          </w:divBdr>
        </w:div>
        <w:div w:id="65957415">
          <w:marLeft w:val="1584"/>
          <w:marRight w:val="0"/>
          <w:marTop w:val="0"/>
          <w:marBottom w:val="100"/>
          <w:divBdr>
            <w:top w:val="none" w:sz="0" w:space="0" w:color="auto"/>
            <w:left w:val="none" w:sz="0" w:space="0" w:color="auto"/>
            <w:bottom w:val="none" w:sz="0" w:space="0" w:color="auto"/>
            <w:right w:val="none" w:sz="0" w:space="0" w:color="auto"/>
          </w:divBdr>
        </w:div>
        <w:div w:id="3289238">
          <w:marLeft w:val="0"/>
          <w:marRight w:val="0"/>
          <w:marTop w:val="0"/>
          <w:marBottom w:val="100"/>
          <w:divBdr>
            <w:top w:val="none" w:sz="0" w:space="0" w:color="auto"/>
            <w:left w:val="none" w:sz="0" w:space="0" w:color="auto"/>
            <w:bottom w:val="none" w:sz="0" w:space="0" w:color="auto"/>
            <w:right w:val="none" w:sz="0" w:space="0" w:color="auto"/>
          </w:divBdr>
        </w:div>
        <w:div w:id="97676491">
          <w:marLeft w:val="0"/>
          <w:marRight w:val="0"/>
          <w:marTop w:val="0"/>
          <w:marBottom w:val="100"/>
          <w:divBdr>
            <w:top w:val="none" w:sz="0" w:space="0" w:color="auto"/>
            <w:left w:val="none" w:sz="0" w:space="0" w:color="auto"/>
            <w:bottom w:val="none" w:sz="0" w:space="0" w:color="auto"/>
            <w:right w:val="none" w:sz="0" w:space="0" w:color="auto"/>
          </w:divBdr>
        </w:div>
        <w:div w:id="1518351565">
          <w:marLeft w:val="0"/>
          <w:marRight w:val="0"/>
          <w:marTop w:val="0"/>
          <w:marBottom w:val="100"/>
          <w:divBdr>
            <w:top w:val="none" w:sz="0" w:space="0" w:color="auto"/>
            <w:left w:val="none" w:sz="0" w:space="0" w:color="auto"/>
            <w:bottom w:val="none" w:sz="0" w:space="0" w:color="auto"/>
            <w:right w:val="none" w:sz="0" w:space="0" w:color="auto"/>
          </w:divBdr>
        </w:div>
        <w:div w:id="1139423113">
          <w:marLeft w:val="0"/>
          <w:marRight w:val="0"/>
          <w:marTop w:val="0"/>
          <w:marBottom w:val="100"/>
          <w:divBdr>
            <w:top w:val="none" w:sz="0" w:space="0" w:color="auto"/>
            <w:left w:val="none" w:sz="0" w:space="0" w:color="auto"/>
            <w:bottom w:val="none" w:sz="0" w:space="0" w:color="auto"/>
            <w:right w:val="none" w:sz="0" w:space="0" w:color="auto"/>
          </w:divBdr>
        </w:div>
        <w:div w:id="1893080764">
          <w:marLeft w:val="1584"/>
          <w:marRight w:val="0"/>
          <w:marTop w:val="0"/>
          <w:marBottom w:val="100"/>
          <w:divBdr>
            <w:top w:val="none" w:sz="0" w:space="0" w:color="auto"/>
            <w:left w:val="none" w:sz="0" w:space="0" w:color="auto"/>
            <w:bottom w:val="none" w:sz="0" w:space="0" w:color="auto"/>
            <w:right w:val="none" w:sz="0" w:space="0" w:color="auto"/>
          </w:divBdr>
        </w:div>
        <w:div w:id="652296816">
          <w:marLeft w:val="1584"/>
          <w:marRight w:val="0"/>
          <w:marTop w:val="0"/>
          <w:marBottom w:val="100"/>
          <w:divBdr>
            <w:top w:val="none" w:sz="0" w:space="0" w:color="auto"/>
            <w:left w:val="none" w:sz="0" w:space="0" w:color="auto"/>
            <w:bottom w:val="none" w:sz="0" w:space="0" w:color="auto"/>
            <w:right w:val="none" w:sz="0" w:space="0" w:color="auto"/>
          </w:divBdr>
        </w:div>
        <w:div w:id="1796093501">
          <w:marLeft w:val="1584"/>
          <w:marRight w:val="0"/>
          <w:marTop w:val="0"/>
          <w:marBottom w:val="100"/>
          <w:divBdr>
            <w:top w:val="none" w:sz="0" w:space="0" w:color="auto"/>
            <w:left w:val="none" w:sz="0" w:space="0" w:color="auto"/>
            <w:bottom w:val="none" w:sz="0" w:space="0" w:color="auto"/>
            <w:right w:val="none" w:sz="0" w:space="0" w:color="auto"/>
          </w:divBdr>
        </w:div>
        <w:div w:id="1477262458">
          <w:marLeft w:val="1584"/>
          <w:marRight w:val="0"/>
          <w:marTop w:val="0"/>
          <w:marBottom w:val="100"/>
          <w:divBdr>
            <w:top w:val="none" w:sz="0" w:space="0" w:color="auto"/>
            <w:left w:val="none" w:sz="0" w:space="0" w:color="auto"/>
            <w:bottom w:val="none" w:sz="0" w:space="0" w:color="auto"/>
            <w:right w:val="none" w:sz="0" w:space="0" w:color="auto"/>
          </w:divBdr>
        </w:div>
        <w:div w:id="596250816">
          <w:marLeft w:val="1584"/>
          <w:marRight w:val="0"/>
          <w:marTop w:val="0"/>
          <w:marBottom w:val="100"/>
          <w:divBdr>
            <w:top w:val="none" w:sz="0" w:space="0" w:color="auto"/>
            <w:left w:val="none" w:sz="0" w:space="0" w:color="auto"/>
            <w:bottom w:val="none" w:sz="0" w:space="0" w:color="auto"/>
            <w:right w:val="none" w:sz="0" w:space="0" w:color="auto"/>
          </w:divBdr>
        </w:div>
        <w:div w:id="276453779">
          <w:marLeft w:val="1584"/>
          <w:marRight w:val="0"/>
          <w:marTop w:val="0"/>
          <w:marBottom w:val="100"/>
          <w:divBdr>
            <w:top w:val="none" w:sz="0" w:space="0" w:color="auto"/>
            <w:left w:val="none" w:sz="0" w:space="0" w:color="auto"/>
            <w:bottom w:val="none" w:sz="0" w:space="0" w:color="auto"/>
            <w:right w:val="none" w:sz="0" w:space="0" w:color="auto"/>
          </w:divBdr>
        </w:div>
        <w:div w:id="181818328">
          <w:marLeft w:val="1584"/>
          <w:marRight w:val="0"/>
          <w:marTop w:val="0"/>
          <w:marBottom w:val="100"/>
          <w:divBdr>
            <w:top w:val="none" w:sz="0" w:space="0" w:color="auto"/>
            <w:left w:val="none" w:sz="0" w:space="0" w:color="auto"/>
            <w:bottom w:val="none" w:sz="0" w:space="0" w:color="auto"/>
            <w:right w:val="none" w:sz="0" w:space="0" w:color="auto"/>
          </w:divBdr>
        </w:div>
        <w:div w:id="382679448">
          <w:marLeft w:val="0"/>
          <w:marRight w:val="0"/>
          <w:marTop w:val="0"/>
          <w:marBottom w:val="100"/>
          <w:divBdr>
            <w:top w:val="none" w:sz="0" w:space="0" w:color="auto"/>
            <w:left w:val="none" w:sz="0" w:space="0" w:color="auto"/>
            <w:bottom w:val="none" w:sz="0" w:space="0" w:color="auto"/>
            <w:right w:val="none" w:sz="0" w:space="0" w:color="auto"/>
          </w:divBdr>
        </w:div>
        <w:div w:id="201864334">
          <w:marLeft w:val="0"/>
          <w:marRight w:val="0"/>
          <w:marTop w:val="0"/>
          <w:marBottom w:val="100"/>
          <w:divBdr>
            <w:top w:val="none" w:sz="0" w:space="0" w:color="auto"/>
            <w:left w:val="none" w:sz="0" w:space="0" w:color="auto"/>
            <w:bottom w:val="none" w:sz="0" w:space="0" w:color="auto"/>
            <w:right w:val="none" w:sz="0" w:space="0" w:color="auto"/>
          </w:divBdr>
        </w:div>
        <w:div w:id="1233077335">
          <w:marLeft w:val="0"/>
          <w:marRight w:val="0"/>
          <w:marTop w:val="0"/>
          <w:marBottom w:val="100"/>
          <w:divBdr>
            <w:top w:val="none" w:sz="0" w:space="0" w:color="auto"/>
            <w:left w:val="none" w:sz="0" w:space="0" w:color="auto"/>
            <w:bottom w:val="none" w:sz="0" w:space="0" w:color="auto"/>
            <w:right w:val="none" w:sz="0" w:space="0" w:color="auto"/>
          </w:divBdr>
        </w:div>
        <w:div w:id="1434398618">
          <w:marLeft w:val="0"/>
          <w:marRight w:val="0"/>
          <w:marTop w:val="0"/>
          <w:marBottom w:val="100"/>
          <w:divBdr>
            <w:top w:val="none" w:sz="0" w:space="0" w:color="auto"/>
            <w:left w:val="none" w:sz="0" w:space="0" w:color="auto"/>
            <w:bottom w:val="none" w:sz="0" w:space="0" w:color="auto"/>
            <w:right w:val="none" w:sz="0" w:space="0" w:color="auto"/>
          </w:divBdr>
        </w:div>
        <w:div w:id="397020380">
          <w:marLeft w:val="0"/>
          <w:marRight w:val="0"/>
          <w:marTop w:val="0"/>
          <w:marBottom w:val="100"/>
          <w:divBdr>
            <w:top w:val="none" w:sz="0" w:space="0" w:color="auto"/>
            <w:left w:val="none" w:sz="0" w:space="0" w:color="auto"/>
            <w:bottom w:val="none" w:sz="0" w:space="0" w:color="auto"/>
            <w:right w:val="none" w:sz="0" w:space="0" w:color="auto"/>
          </w:divBdr>
        </w:div>
        <w:div w:id="1786925143">
          <w:marLeft w:val="1584"/>
          <w:marRight w:val="0"/>
          <w:marTop w:val="0"/>
          <w:marBottom w:val="100"/>
          <w:divBdr>
            <w:top w:val="none" w:sz="0" w:space="0" w:color="auto"/>
            <w:left w:val="none" w:sz="0" w:space="0" w:color="auto"/>
            <w:bottom w:val="none" w:sz="0" w:space="0" w:color="auto"/>
            <w:right w:val="none" w:sz="0" w:space="0" w:color="auto"/>
          </w:divBdr>
        </w:div>
        <w:div w:id="821119974">
          <w:marLeft w:val="1584"/>
          <w:marRight w:val="0"/>
          <w:marTop w:val="0"/>
          <w:marBottom w:val="100"/>
          <w:divBdr>
            <w:top w:val="none" w:sz="0" w:space="0" w:color="auto"/>
            <w:left w:val="none" w:sz="0" w:space="0" w:color="auto"/>
            <w:bottom w:val="none" w:sz="0" w:space="0" w:color="auto"/>
            <w:right w:val="none" w:sz="0" w:space="0" w:color="auto"/>
          </w:divBdr>
        </w:div>
        <w:div w:id="1495417873">
          <w:marLeft w:val="1584"/>
          <w:marRight w:val="0"/>
          <w:marTop w:val="0"/>
          <w:marBottom w:val="100"/>
          <w:divBdr>
            <w:top w:val="none" w:sz="0" w:space="0" w:color="auto"/>
            <w:left w:val="none" w:sz="0" w:space="0" w:color="auto"/>
            <w:bottom w:val="none" w:sz="0" w:space="0" w:color="auto"/>
            <w:right w:val="none" w:sz="0" w:space="0" w:color="auto"/>
          </w:divBdr>
        </w:div>
        <w:div w:id="1810780161">
          <w:marLeft w:val="1584"/>
          <w:marRight w:val="0"/>
          <w:marTop w:val="0"/>
          <w:marBottom w:val="100"/>
          <w:divBdr>
            <w:top w:val="none" w:sz="0" w:space="0" w:color="auto"/>
            <w:left w:val="none" w:sz="0" w:space="0" w:color="auto"/>
            <w:bottom w:val="none" w:sz="0" w:space="0" w:color="auto"/>
            <w:right w:val="none" w:sz="0" w:space="0" w:color="auto"/>
          </w:divBdr>
        </w:div>
        <w:div w:id="1719893188">
          <w:marLeft w:val="1584"/>
          <w:marRight w:val="0"/>
          <w:marTop w:val="0"/>
          <w:marBottom w:val="100"/>
          <w:divBdr>
            <w:top w:val="none" w:sz="0" w:space="0" w:color="auto"/>
            <w:left w:val="none" w:sz="0" w:space="0" w:color="auto"/>
            <w:bottom w:val="none" w:sz="0" w:space="0" w:color="auto"/>
            <w:right w:val="none" w:sz="0" w:space="0" w:color="auto"/>
          </w:divBdr>
        </w:div>
        <w:div w:id="270286022">
          <w:marLeft w:val="1584"/>
          <w:marRight w:val="0"/>
          <w:marTop w:val="0"/>
          <w:marBottom w:val="100"/>
          <w:divBdr>
            <w:top w:val="none" w:sz="0" w:space="0" w:color="auto"/>
            <w:left w:val="none" w:sz="0" w:space="0" w:color="auto"/>
            <w:bottom w:val="none" w:sz="0" w:space="0" w:color="auto"/>
            <w:right w:val="none" w:sz="0" w:space="0" w:color="auto"/>
          </w:divBdr>
        </w:div>
        <w:div w:id="484126176">
          <w:marLeft w:val="1584"/>
          <w:marRight w:val="0"/>
          <w:marTop w:val="0"/>
          <w:marBottom w:val="100"/>
          <w:divBdr>
            <w:top w:val="none" w:sz="0" w:space="0" w:color="auto"/>
            <w:left w:val="none" w:sz="0" w:space="0" w:color="auto"/>
            <w:bottom w:val="none" w:sz="0" w:space="0" w:color="auto"/>
            <w:right w:val="none" w:sz="0" w:space="0" w:color="auto"/>
          </w:divBdr>
        </w:div>
        <w:div w:id="229316505">
          <w:marLeft w:val="0"/>
          <w:marRight w:val="0"/>
          <w:marTop w:val="0"/>
          <w:marBottom w:val="100"/>
          <w:divBdr>
            <w:top w:val="none" w:sz="0" w:space="0" w:color="auto"/>
            <w:left w:val="none" w:sz="0" w:space="0" w:color="auto"/>
            <w:bottom w:val="none" w:sz="0" w:space="0" w:color="auto"/>
            <w:right w:val="none" w:sz="0" w:space="0" w:color="auto"/>
          </w:divBdr>
        </w:div>
        <w:div w:id="1538859829">
          <w:marLeft w:val="0"/>
          <w:marRight w:val="0"/>
          <w:marTop w:val="0"/>
          <w:marBottom w:val="100"/>
          <w:divBdr>
            <w:top w:val="none" w:sz="0" w:space="0" w:color="auto"/>
            <w:left w:val="none" w:sz="0" w:space="0" w:color="auto"/>
            <w:bottom w:val="none" w:sz="0" w:space="0" w:color="auto"/>
            <w:right w:val="none" w:sz="0" w:space="0" w:color="auto"/>
          </w:divBdr>
        </w:div>
        <w:div w:id="1290822740">
          <w:marLeft w:val="0"/>
          <w:marRight w:val="0"/>
          <w:marTop w:val="0"/>
          <w:marBottom w:val="100"/>
          <w:divBdr>
            <w:top w:val="none" w:sz="0" w:space="0" w:color="auto"/>
            <w:left w:val="none" w:sz="0" w:space="0" w:color="auto"/>
            <w:bottom w:val="none" w:sz="0" w:space="0" w:color="auto"/>
            <w:right w:val="none" w:sz="0" w:space="0" w:color="auto"/>
          </w:divBdr>
        </w:div>
        <w:div w:id="93257880">
          <w:marLeft w:val="0"/>
          <w:marRight w:val="0"/>
          <w:marTop w:val="0"/>
          <w:marBottom w:val="100"/>
          <w:divBdr>
            <w:top w:val="none" w:sz="0" w:space="0" w:color="auto"/>
            <w:left w:val="none" w:sz="0" w:space="0" w:color="auto"/>
            <w:bottom w:val="none" w:sz="0" w:space="0" w:color="auto"/>
            <w:right w:val="none" w:sz="0" w:space="0" w:color="auto"/>
          </w:divBdr>
        </w:div>
        <w:div w:id="29234189">
          <w:marLeft w:val="1584"/>
          <w:marRight w:val="0"/>
          <w:marTop w:val="0"/>
          <w:marBottom w:val="100"/>
          <w:divBdr>
            <w:top w:val="none" w:sz="0" w:space="0" w:color="auto"/>
            <w:left w:val="none" w:sz="0" w:space="0" w:color="auto"/>
            <w:bottom w:val="none" w:sz="0" w:space="0" w:color="auto"/>
            <w:right w:val="none" w:sz="0" w:space="0" w:color="auto"/>
          </w:divBdr>
        </w:div>
        <w:div w:id="1237014368">
          <w:marLeft w:val="1584"/>
          <w:marRight w:val="0"/>
          <w:marTop w:val="0"/>
          <w:marBottom w:val="100"/>
          <w:divBdr>
            <w:top w:val="none" w:sz="0" w:space="0" w:color="auto"/>
            <w:left w:val="none" w:sz="0" w:space="0" w:color="auto"/>
            <w:bottom w:val="none" w:sz="0" w:space="0" w:color="auto"/>
            <w:right w:val="none" w:sz="0" w:space="0" w:color="auto"/>
          </w:divBdr>
        </w:div>
        <w:div w:id="614409086">
          <w:marLeft w:val="1584"/>
          <w:marRight w:val="0"/>
          <w:marTop w:val="0"/>
          <w:marBottom w:val="100"/>
          <w:divBdr>
            <w:top w:val="none" w:sz="0" w:space="0" w:color="auto"/>
            <w:left w:val="none" w:sz="0" w:space="0" w:color="auto"/>
            <w:bottom w:val="none" w:sz="0" w:space="0" w:color="auto"/>
            <w:right w:val="none" w:sz="0" w:space="0" w:color="auto"/>
          </w:divBdr>
        </w:div>
        <w:div w:id="475343365">
          <w:marLeft w:val="1584"/>
          <w:marRight w:val="0"/>
          <w:marTop w:val="0"/>
          <w:marBottom w:val="100"/>
          <w:divBdr>
            <w:top w:val="none" w:sz="0" w:space="0" w:color="auto"/>
            <w:left w:val="none" w:sz="0" w:space="0" w:color="auto"/>
            <w:bottom w:val="none" w:sz="0" w:space="0" w:color="auto"/>
            <w:right w:val="none" w:sz="0" w:space="0" w:color="auto"/>
          </w:divBdr>
        </w:div>
        <w:div w:id="265505335">
          <w:marLeft w:val="1584"/>
          <w:marRight w:val="0"/>
          <w:marTop w:val="0"/>
          <w:marBottom w:val="100"/>
          <w:divBdr>
            <w:top w:val="none" w:sz="0" w:space="0" w:color="auto"/>
            <w:left w:val="none" w:sz="0" w:space="0" w:color="auto"/>
            <w:bottom w:val="none" w:sz="0" w:space="0" w:color="auto"/>
            <w:right w:val="none" w:sz="0" w:space="0" w:color="auto"/>
          </w:divBdr>
        </w:div>
        <w:div w:id="834953117">
          <w:marLeft w:val="1584"/>
          <w:marRight w:val="0"/>
          <w:marTop w:val="0"/>
          <w:marBottom w:val="100"/>
          <w:divBdr>
            <w:top w:val="none" w:sz="0" w:space="0" w:color="auto"/>
            <w:left w:val="none" w:sz="0" w:space="0" w:color="auto"/>
            <w:bottom w:val="none" w:sz="0" w:space="0" w:color="auto"/>
            <w:right w:val="none" w:sz="0" w:space="0" w:color="auto"/>
          </w:divBdr>
        </w:div>
        <w:div w:id="1074400823">
          <w:marLeft w:val="1584"/>
          <w:marRight w:val="0"/>
          <w:marTop w:val="0"/>
          <w:marBottom w:val="100"/>
          <w:divBdr>
            <w:top w:val="none" w:sz="0" w:space="0" w:color="auto"/>
            <w:left w:val="none" w:sz="0" w:space="0" w:color="auto"/>
            <w:bottom w:val="none" w:sz="0" w:space="0" w:color="auto"/>
            <w:right w:val="none" w:sz="0" w:space="0" w:color="auto"/>
          </w:divBdr>
        </w:div>
        <w:div w:id="1735160733">
          <w:marLeft w:val="1584"/>
          <w:marRight w:val="0"/>
          <w:marTop w:val="0"/>
          <w:marBottom w:val="100"/>
          <w:divBdr>
            <w:top w:val="none" w:sz="0" w:space="0" w:color="auto"/>
            <w:left w:val="none" w:sz="0" w:space="0" w:color="auto"/>
            <w:bottom w:val="none" w:sz="0" w:space="0" w:color="auto"/>
            <w:right w:val="none" w:sz="0" w:space="0" w:color="auto"/>
          </w:divBdr>
        </w:div>
        <w:div w:id="48380833">
          <w:marLeft w:val="1584"/>
          <w:marRight w:val="0"/>
          <w:marTop w:val="0"/>
          <w:marBottom w:val="100"/>
          <w:divBdr>
            <w:top w:val="none" w:sz="0" w:space="0" w:color="auto"/>
            <w:left w:val="none" w:sz="0" w:space="0" w:color="auto"/>
            <w:bottom w:val="none" w:sz="0" w:space="0" w:color="auto"/>
            <w:right w:val="none" w:sz="0" w:space="0" w:color="auto"/>
          </w:divBdr>
        </w:div>
        <w:div w:id="799567160">
          <w:marLeft w:val="1584"/>
          <w:marRight w:val="0"/>
          <w:marTop w:val="0"/>
          <w:marBottom w:val="100"/>
          <w:divBdr>
            <w:top w:val="none" w:sz="0" w:space="0" w:color="auto"/>
            <w:left w:val="none" w:sz="0" w:space="0" w:color="auto"/>
            <w:bottom w:val="none" w:sz="0" w:space="0" w:color="auto"/>
            <w:right w:val="none" w:sz="0" w:space="0" w:color="auto"/>
          </w:divBdr>
        </w:div>
        <w:div w:id="382142634">
          <w:marLeft w:val="1584"/>
          <w:marRight w:val="0"/>
          <w:marTop w:val="0"/>
          <w:marBottom w:val="100"/>
          <w:divBdr>
            <w:top w:val="none" w:sz="0" w:space="0" w:color="auto"/>
            <w:left w:val="none" w:sz="0" w:space="0" w:color="auto"/>
            <w:bottom w:val="none" w:sz="0" w:space="0" w:color="auto"/>
            <w:right w:val="none" w:sz="0" w:space="0" w:color="auto"/>
          </w:divBdr>
        </w:div>
        <w:div w:id="2001301115">
          <w:marLeft w:val="1584"/>
          <w:marRight w:val="0"/>
          <w:marTop w:val="0"/>
          <w:marBottom w:val="100"/>
          <w:divBdr>
            <w:top w:val="none" w:sz="0" w:space="0" w:color="auto"/>
            <w:left w:val="none" w:sz="0" w:space="0" w:color="auto"/>
            <w:bottom w:val="none" w:sz="0" w:space="0" w:color="auto"/>
            <w:right w:val="none" w:sz="0" w:space="0" w:color="auto"/>
          </w:divBdr>
        </w:div>
        <w:div w:id="317075468">
          <w:marLeft w:val="1584"/>
          <w:marRight w:val="0"/>
          <w:marTop w:val="0"/>
          <w:marBottom w:val="100"/>
          <w:divBdr>
            <w:top w:val="none" w:sz="0" w:space="0" w:color="auto"/>
            <w:left w:val="none" w:sz="0" w:space="0" w:color="auto"/>
            <w:bottom w:val="none" w:sz="0" w:space="0" w:color="auto"/>
            <w:right w:val="none" w:sz="0" w:space="0" w:color="auto"/>
          </w:divBdr>
        </w:div>
        <w:div w:id="1309090866">
          <w:marLeft w:val="1584"/>
          <w:marRight w:val="0"/>
          <w:marTop w:val="0"/>
          <w:marBottom w:val="100"/>
          <w:divBdr>
            <w:top w:val="none" w:sz="0" w:space="0" w:color="auto"/>
            <w:left w:val="none" w:sz="0" w:space="0" w:color="auto"/>
            <w:bottom w:val="none" w:sz="0" w:space="0" w:color="auto"/>
            <w:right w:val="none" w:sz="0" w:space="0" w:color="auto"/>
          </w:divBdr>
        </w:div>
        <w:div w:id="495925649">
          <w:marLeft w:val="0"/>
          <w:marRight w:val="0"/>
          <w:marTop w:val="0"/>
          <w:marBottom w:val="100"/>
          <w:divBdr>
            <w:top w:val="none" w:sz="0" w:space="0" w:color="auto"/>
            <w:left w:val="none" w:sz="0" w:space="0" w:color="auto"/>
            <w:bottom w:val="none" w:sz="0" w:space="0" w:color="auto"/>
            <w:right w:val="none" w:sz="0" w:space="0" w:color="auto"/>
          </w:divBdr>
        </w:div>
        <w:div w:id="338890814">
          <w:marLeft w:val="0"/>
          <w:marRight w:val="0"/>
          <w:marTop w:val="0"/>
          <w:marBottom w:val="100"/>
          <w:divBdr>
            <w:top w:val="none" w:sz="0" w:space="0" w:color="auto"/>
            <w:left w:val="none" w:sz="0" w:space="0" w:color="auto"/>
            <w:bottom w:val="none" w:sz="0" w:space="0" w:color="auto"/>
            <w:right w:val="none" w:sz="0" w:space="0" w:color="auto"/>
          </w:divBdr>
        </w:div>
        <w:div w:id="821235210">
          <w:marLeft w:val="0"/>
          <w:marRight w:val="0"/>
          <w:marTop w:val="0"/>
          <w:marBottom w:val="100"/>
          <w:divBdr>
            <w:top w:val="none" w:sz="0" w:space="0" w:color="auto"/>
            <w:left w:val="none" w:sz="0" w:space="0" w:color="auto"/>
            <w:bottom w:val="none" w:sz="0" w:space="0" w:color="auto"/>
            <w:right w:val="none" w:sz="0" w:space="0" w:color="auto"/>
          </w:divBdr>
        </w:div>
        <w:div w:id="304894883">
          <w:marLeft w:val="0"/>
          <w:marRight w:val="0"/>
          <w:marTop w:val="0"/>
          <w:marBottom w:val="100"/>
          <w:divBdr>
            <w:top w:val="none" w:sz="0" w:space="0" w:color="auto"/>
            <w:left w:val="none" w:sz="0" w:space="0" w:color="auto"/>
            <w:bottom w:val="none" w:sz="0" w:space="0" w:color="auto"/>
            <w:right w:val="none" w:sz="0" w:space="0" w:color="auto"/>
          </w:divBdr>
        </w:div>
        <w:div w:id="823861553">
          <w:marLeft w:val="0"/>
          <w:marRight w:val="0"/>
          <w:marTop w:val="0"/>
          <w:marBottom w:val="100"/>
          <w:divBdr>
            <w:top w:val="none" w:sz="0" w:space="0" w:color="auto"/>
            <w:left w:val="none" w:sz="0" w:space="0" w:color="auto"/>
            <w:bottom w:val="none" w:sz="0" w:space="0" w:color="auto"/>
            <w:right w:val="none" w:sz="0" w:space="0" w:color="auto"/>
          </w:divBdr>
        </w:div>
        <w:div w:id="1600605646">
          <w:marLeft w:val="1584"/>
          <w:marRight w:val="0"/>
          <w:marTop w:val="0"/>
          <w:marBottom w:val="100"/>
          <w:divBdr>
            <w:top w:val="none" w:sz="0" w:space="0" w:color="auto"/>
            <w:left w:val="none" w:sz="0" w:space="0" w:color="auto"/>
            <w:bottom w:val="none" w:sz="0" w:space="0" w:color="auto"/>
            <w:right w:val="none" w:sz="0" w:space="0" w:color="auto"/>
          </w:divBdr>
        </w:div>
        <w:div w:id="1933589158">
          <w:marLeft w:val="1584"/>
          <w:marRight w:val="0"/>
          <w:marTop w:val="0"/>
          <w:marBottom w:val="100"/>
          <w:divBdr>
            <w:top w:val="none" w:sz="0" w:space="0" w:color="auto"/>
            <w:left w:val="none" w:sz="0" w:space="0" w:color="auto"/>
            <w:bottom w:val="none" w:sz="0" w:space="0" w:color="auto"/>
            <w:right w:val="none" w:sz="0" w:space="0" w:color="auto"/>
          </w:divBdr>
        </w:div>
        <w:div w:id="243533769">
          <w:marLeft w:val="1584"/>
          <w:marRight w:val="0"/>
          <w:marTop w:val="0"/>
          <w:marBottom w:val="100"/>
          <w:divBdr>
            <w:top w:val="none" w:sz="0" w:space="0" w:color="auto"/>
            <w:left w:val="none" w:sz="0" w:space="0" w:color="auto"/>
            <w:bottom w:val="none" w:sz="0" w:space="0" w:color="auto"/>
            <w:right w:val="none" w:sz="0" w:space="0" w:color="auto"/>
          </w:divBdr>
        </w:div>
        <w:div w:id="1047605623">
          <w:marLeft w:val="1584"/>
          <w:marRight w:val="0"/>
          <w:marTop w:val="0"/>
          <w:marBottom w:val="100"/>
          <w:divBdr>
            <w:top w:val="none" w:sz="0" w:space="0" w:color="auto"/>
            <w:left w:val="none" w:sz="0" w:space="0" w:color="auto"/>
            <w:bottom w:val="none" w:sz="0" w:space="0" w:color="auto"/>
            <w:right w:val="none" w:sz="0" w:space="0" w:color="auto"/>
          </w:divBdr>
        </w:div>
        <w:div w:id="1269969260">
          <w:marLeft w:val="1584"/>
          <w:marRight w:val="0"/>
          <w:marTop w:val="0"/>
          <w:marBottom w:val="100"/>
          <w:divBdr>
            <w:top w:val="none" w:sz="0" w:space="0" w:color="auto"/>
            <w:left w:val="none" w:sz="0" w:space="0" w:color="auto"/>
            <w:bottom w:val="none" w:sz="0" w:space="0" w:color="auto"/>
            <w:right w:val="none" w:sz="0" w:space="0" w:color="auto"/>
          </w:divBdr>
        </w:div>
        <w:div w:id="241836090">
          <w:marLeft w:val="1584"/>
          <w:marRight w:val="0"/>
          <w:marTop w:val="0"/>
          <w:marBottom w:val="100"/>
          <w:divBdr>
            <w:top w:val="none" w:sz="0" w:space="0" w:color="auto"/>
            <w:left w:val="none" w:sz="0" w:space="0" w:color="auto"/>
            <w:bottom w:val="none" w:sz="0" w:space="0" w:color="auto"/>
            <w:right w:val="none" w:sz="0" w:space="0" w:color="auto"/>
          </w:divBdr>
        </w:div>
        <w:div w:id="1510369511">
          <w:marLeft w:val="1584"/>
          <w:marRight w:val="0"/>
          <w:marTop w:val="0"/>
          <w:marBottom w:val="100"/>
          <w:divBdr>
            <w:top w:val="none" w:sz="0" w:space="0" w:color="auto"/>
            <w:left w:val="none" w:sz="0" w:space="0" w:color="auto"/>
            <w:bottom w:val="none" w:sz="0" w:space="0" w:color="auto"/>
            <w:right w:val="none" w:sz="0" w:space="0" w:color="auto"/>
          </w:divBdr>
        </w:div>
        <w:div w:id="167134071">
          <w:marLeft w:val="1584"/>
          <w:marRight w:val="0"/>
          <w:marTop w:val="0"/>
          <w:marBottom w:val="100"/>
          <w:divBdr>
            <w:top w:val="none" w:sz="0" w:space="0" w:color="auto"/>
            <w:left w:val="none" w:sz="0" w:space="0" w:color="auto"/>
            <w:bottom w:val="none" w:sz="0" w:space="0" w:color="auto"/>
            <w:right w:val="none" w:sz="0" w:space="0" w:color="auto"/>
          </w:divBdr>
        </w:div>
        <w:div w:id="1420830472">
          <w:marLeft w:val="0"/>
          <w:marRight w:val="0"/>
          <w:marTop w:val="0"/>
          <w:marBottom w:val="100"/>
          <w:divBdr>
            <w:top w:val="none" w:sz="0" w:space="0" w:color="auto"/>
            <w:left w:val="none" w:sz="0" w:space="0" w:color="auto"/>
            <w:bottom w:val="none" w:sz="0" w:space="0" w:color="auto"/>
            <w:right w:val="none" w:sz="0" w:space="0" w:color="auto"/>
          </w:divBdr>
        </w:div>
        <w:div w:id="7565965">
          <w:marLeft w:val="0"/>
          <w:marRight w:val="0"/>
          <w:marTop w:val="0"/>
          <w:marBottom w:val="100"/>
          <w:divBdr>
            <w:top w:val="none" w:sz="0" w:space="0" w:color="auto"/>
            <w:left w:val="none" w:sz="0" w:space="0" w:color="auto"/>
            <w:bottom w:val="none" w:sz="0" w:space="0" w:color="auto"/>
            <w:right w:val="none" w:sz="0" w:space="0" w:color="auto"/>
          </w:divBdr>
        </w:div>
        <w:div w:id="1064573039">
          <w:marLeft w:val="0"/>
          <w:marRight w:val="0"/>
          <w:marTop w:val="0"/>
          <w:marBottom w:val="100"/>
          <w:divBdr>
            <w:top w:val="none" w:sz="0" w:space="0" w:color="auto"/>
            <w:left w:val="none" w:sz="0" w:space="0" w:color="auto"/>
            <w:bottom w:val="none" w:sz="0" w:space="0" w:color="auto"/>
            <w:right w:val="none" w:sz="0" w:space="0" w:color="auto"/>
          </w:divBdr>
        </w:div>
        <w:div w:id="1880362065">
          <w:marLeft w:val="0"/>
          <w:marRight w:val="0"/>
          <w:marTop w:val="0"/>
          <w:marBottom w:val="100"/>
          <w:divBdr>
            <w:top w:val="none" w:sz="0" w:space="0" w:color="auto"/>
            <w:left w:val="none" w:sz="0" w:space="0" w:color="auto"/>
            <w:bottom w:val="none" w:sz="0" w:space="0" w:color="auto"/>
            <w:right w:val="none" w:sz="0" w:space="0" w:color="auto"/>
          </w:divBdr>
        </w:div>
        <w:div w:id="33576442">
          <w:marLeft w:val="0"/>
          <w:marRight w:val="0"/>
          <w:marTop w:val="0"/>
          <w:marBottom w:val="100"/>
          <w:divBdr>
            <w:top w:val="none" w:sz="0" w:space="0" w:color="auto"/>
            <w:left w:val="none" w:sz="0" w:space="0" w:color="auto"/>
            <w:bottom w:val="none" w:sz="0" w:space="0" w:color="auto"/>
            <w:right w:val="none" w:sz="0" w:space="0" w:color="auto"/>
          </w:divBdr>
        </w:div>
        <w:div w:id="1832479760">
          <w:marLeft w:val="1584"/>
          <w:marRight w:val="0"/>
          <w:marTop w:val="0"/>
          <w:marBottom w:val="100"/>
          <w:divBdr>
            <w:top w:val="none" w:sz="0" w:space="0" w:color="auto"/>
            <w:left w:val="none" w:sz="0" w:space="0" w:color="auto"/>
            <w:bottom w:val="none" w:sz="0" w:space="0" w:color="auto"/>
            <w:right w:val="none" w:sz="0" w:space="0" w:color="auto"/>
          </w:divBdr>
        </w:div>
        <w:div w:id="991257458">
          <w:marLeft w:val="1584"/>
          <w:marRight w:val="0"/>
          <w:marTop w:val="0"/>
          <w:marBottom w:val="100"/>
          <w:divBdr>
            <w:top w:val="none" w:sz="0" w:space="0" w:color="auto"/>
            <w:left w:val="none" w:sz="0" w:space="0" w:color="auto"/>
            <w:bottom w:val="none" w:sz="0" w:space="0" w:color="auto"/>
            <w:right w:val="none" w:sz="0" w:space="0" w:color="auto"/>
          </w:divBdr>
        </w:div>
        <w:div w:id="1040478833">
          <w:marLeft w:val="1584"/>
          <w:marRight w:val="0"/>
          <w:marTop w:val="0"/>
          <w:marBottom w:val="100"/>
          <w:divBdr>
            <w:top w:val="none" w:sz="0" w:space="0" w:color="auto"/>
            <w:left w:val="none" w:sz="0" w:space="0" w:color="auto"/>
            <w:bottom w:val="none" w:sz="0" w:space="0" w:color="auto"/>
            <w:right w:val="none" w:sz="0" w:space="0" w:color="auto"/>
          </w:divBdr>
        </w:div>
        <w:div w:id="2141026447">
          <w:marLeft w:val="1584"/>
          <w:marRight w:val="0"/>
          <w:marTop w:val="0"/>
          <w:marBottom w:val="100"/>
          <w:divBdr>
            <w:top w:val="none" w:sz="0" w:space="0" w:color="auto"/>
            <w:left w:val="none" w:sz="0" w:space="0" w:color="auto"/>
            <w:bottom w:val="none" w:sz="0" w:space="0" w:color="auto"/>
            <w:right w:val="none" w:sz="0" w:space="0" w:color="auto"/>
          </w:divBdr>
        </w:div>
        <w:div w:id="1142111941">
          <w:marLeft w:val="1584"/>
          <w:marRight w:val="0"/>
          <w:marTop w:val="0"/>
          <w:marBottom w:val="100"/>
          <w:divBdr>
            <w:top w:val="none" w:sz="0" w:space="0" w:color="auto"/>
            <w:left w:val="none" w:sz="0" w:space="0" w:color="auto"/>
            <w:bottom w:val="none" w:sz="0" w:space="0" w:color="auto"/>
            <w:right w:val="none" w:sz="0" w:space="0" w:color="auto"/>
          </w:divBdr>
        </w:div>
        <w:div w:id="889026909">
          <w:marLeft w:val="1584"/>
          <w:marRight w:val="0"/>
          <w:marTop w:val="0"/>
          <w:marBottom w:val="100"/>
          <w:divBdr>
            <w:top w:val="none" w:sz="0" w:space="0" w:color="auto"/>
            <w:left w:val="none" w:sz="0" w:space="0" w:color="auto"/>
            <w:bottom w:val="none" w:sz="0" w:space="0" w:color="auto"/>
            <w:right w:val="none" w:sz="0" w:space="0" w:color="auto"/>
          </w:divBdr>
        </w:div>
        <w:div w:id="359596624">
          <w:marLeft w:val="1584"/>
          <w:marRight w:val="0"/>
          <w:marTop w:val="0"/>
          <w:marBottom w:val="100"/>
          <w:divBdr>
            <w:top w:val="none" w:sz="0" w:space="0" w:color="auto"/>
            <w:left w:val="none" w:sz="0" w:space="0" w:color="auto"/>
            <w:bottom w:val="none" w:sz="0" w:space="0" w:color="auto"/>
            <w:right w:val="none" w:sz="0" w:space="0" w:color="auto"/>
          </w:divBdr>
        </w:div>
        <w:div w:id="954753316">
          <w:marLeft w:val="1584"/>
          <w:marRight w:val="0"/>
          <w:marTop w:val="0"/>
          <w:marBottom w:val="100"/>
          <w:divBdr>
            <w:top w:val="none" w:sz="0" w:space="0" w:color="auto"/>
            <w:left w:val="none" w:sz="0" w:space="0" w:color="auto"/>
            <w:bottom w:val="none" w:sz="0" w:space="0" w:color="auto"/>
            <w:right w:val="none" w:sz="0" w:space="0" w:color="auto"/>
          </w:divBdr>
        </w:div>
        <w:div w:id="1478959428">
          <w:marLeft w:val="1584"/>
          <w:marRight w:val="0"/>
          <w:marTop w:val="0"/>
          <w:marBottom w:val="100"/>
          <w:divBdr>
            <w:top w:val="none" w:sz="0" w:space="0" w:color="auto"/>
            <w:left w:val="none" w:sz="0" w:space="0" w:color="auto"/>
            <w:bottom w:val="none" w:sz="0" w:space="0" w:color="auto"/>
            <w:right w:val="none" w:sz="0" w:space="0" w:color="auto"/>
          </w:divBdr>
        </w:div>
        <w:div w:id="1378628706">
          <w:marLeft w:val="0"/>
          <w:marRight w:val="0"/>
          <w:marTop w:val="0"/>
          <w:marBottom w:val="100"/>
          <w:divBdr>
            <w:top w:val="none" w:sz="0" w:space="0" w:color="auto"/>
            <w:left w:val="none" w:sz="0" w:space="0" w:color="auto"/>
            <w:bottom w:val="none" w:sz="0" w:space="0" w:color="auto"/>
            <w:right w:val="none" w:sz="0" w:space="0" w:color="auto"/>
          </w:divBdr>
        </w:div>
        <w:div w:id="781416853">
          <w:marLeft w:val="0"/>
          <w:marRight w:val="0"/>
          <w:marTop w:val="0"/>
          <w:marBottom w:val="100"/>
          <w:divBdr>
            <w:top w:val="none" w:sz="0" w:space="0" w:color="auto"/>
            <w:left w:val="none" w:sz="0" w:space="0" w:color="auto"/>
            <w:bottom w:val="none" w:sz="0" w:space="0" w:color="auto"/>
            <w:right w:val="none" w:sz="0" w:space="0" w:color="auto"/>
          </w:divBdr>
        </w:div>
        <w:div w:id="2093971344">
          <w:marLeft w:val="0"/>
          <w:marRight w:val="0"/>
          <w:marTop w:val="0"/>
          <w:marBottom w:val="100"/>
          <w:divBdr>
            <w:top w:val="none" w:sz="0" w:space="0" w:color="auto"/>
            <w:left w:val="none" w:sz="0" w:space="0" w:color="auto"/>
            <w:bottom w:val="none" w:sz="0" w:space="0" w:color="auto"/>
            <w:right w:val="none" w:sz="0" w:space="0" w:color="auto"/>
          </w:divBdr>
        </w:div>
        <w:div w:id="6566286">
          <w:marLeft w:val="0"/>
          <w:marRight w:val="0"/>
          <w:marTop w:val="0"/>
          <w:marBottom w:val="100"/>
          <w:divBdr>
            <w:top w:val="none" w:sz="0" w:space="0" w:color="auto"/>
            <w:left w:val="none" w:sz="0" w:space="0" w:color="auto"/>
            <w:bottom w:val="none" w:sz="0" w:space="0" w:color="auto"/>
            <w:right w:val="none" w:sz="0" w:space="0" w:color="auto"/>
          </w:divBdr>
        </w:div>
        <w:div w:id="1898469367">
          <w:marLeft w:val="1584"/>
          <w:marRight w:val="0"/>
          <w:marTop w:val="0"/>
          <w:marBottom w:val="100"/>
          <w:divBdr>
            <w:top w:val="none" w:sz="0" w:space="0" w:color="auto"/>
            <w:left w:val="none" w:sz="0" w:space="0" w:color="auto"/>
            <w:bottom w:val="none" w:sz="0" w:space="0" w:color="auto"/>
            <w:right w:val="none" w:sz="0" w:space="0" w:color="auto"/>
          </w:divBdr>
        </w:div>
        <w:div w:id="1148549603">
          <w:marLeft w:val="1584"/>
          <w:marRight w:val="0"/>
          <w:marTop w:val="0"/>
          <w:marBottom w:val="100"/>
          <w:divBdr>
            <w:top w:val="none" w:sz="0" w:space="0" w:color="auto"/>
            <w:left w:val="none" w:sz="0" w:space="0" w:color="auto"/>
            <w:bottom w:val="none" w:sz="0" w:space="0" w:color="auto"/>
            <w:right w:val="none" w:sz="0" w:space="0" w:color="auto"/>
          </w:divBdr>
        </w:div>
        <w:div w:id="938176225">
          <w:marLeft w:val="1584"/>
          <w:marRight w:val="0"/>
          <w:marTop w:val="0"/>
          <w:marBottom w:val="100"/>
          <w:divBdr>
            <w:top w:val="none" w:sz="0" w:space="0" w:color="auto"/>
            <w:left w:val="none" w:sz="0" w:space="0" w:color="auto"/>
            <w:bottom w:val="none" w:sz="0" w:space="0" w:color="auto"/>
            <w:right w:val="none" w:sz="0" w:space="0" w:color="auto"/>
          </w:divBdr>
        </w:div>
        <w:div w:id="1325627419">
          <w:marLeft w:val="1584"/>
          <w:marRight w:val="0"/>
          <w:marTop w:val="0"/>
          <w:marBottom w:val="100"/>
          <w:divBdr>
            <w:top w:val="none" w:sz="0" w:space="0" w:color="auto"/>
            <w:left w:val="none" w:sz="0" w:space="0" w:color="auto"/>
            <w:bottom w:val="none" w:sz="0" w:space="0" w:color="auto"/>
            <w:right w:val="none" w:sz="0" w:space="0" w:color="auto"/>
          </w:divBdr>
        </w:div>
        <w:div w:id="1379164254">
          <w:marLeft w:val="1584"/>
          <w:marRight w:val="0"/>
          <w:marTop w:val="0"/>
          <w:marBottom w:val="100"/>
          <w:divBdr>
            <w:top w:val="none" w:sz="0" w:space="0" w:color="auto"/>
            <w:left w:val="none" w:sz="0" w:space="0" w:color="auto"/>
            <w:bottom w:val="none" w:sz="0" w:space="0" w:color="auto"/>
            <w:right w:val="none" w:sz="0" w:space="0" w:color="auto"/>
          </w:divBdr>
        </w:div>
        <w:div w:id="244077795">
          <w:marLeft w:val="1584"/>
          <w:marRight w:val="0"/>
          <w:marTop w:val="0"/>
          <w:marBottom w:val="100"/>
          <w:divBdr>
            <w:top w:val="none" w:sz="0" w:space="0" w:color="auto"/>
            <w:left w:val="none" w:sz="0" w:space="0" w:color="auto"/>
            <w:bottom w:val="none" w:sz="0" w:space="0" w:color="auto"/>
            <w:right w:val="none" w:sz="0" w:space="0" w:color="auto"/>
          </w:divBdr>
        </w:div>
        <w:div w:id="496188494">
          <w:marLeft w:val="1584"/>
          <w:marRight w:val="0"/>
          <w:marTop w:val="0"/>
          <w:marBottom w:val="100"/>
          <w:divBdr>
            <w:top w:val="none" w:sz="0" w:space="0" w:color="auto"/>
            <w:left w:val="none" w:sz="0" w:space="0" w:color="auto"/>
            <w:bottom w:val="none" w:sz="0" w:space="0" w:color="auto"/>
            <w:right w:val="none" w:sz="0" w:space="0" w:color="auto"/>
          </w:divBdr>
        </w:div>
        <w:div w:id="372119939">
          <w:marLeft w:val="1584"/>
          <w:marRight w:val="0"/>
          <w:marTop w:val="0"/>
          <w:marBottom w:val="100"/>
          <w:divBdr>
            <w:top w:val="none" w:sz="0" w:space="0" w:color="auto"/>
            <w:left w:val="none" w:sz="0" w:space="0" w:color="auto"/>
            <w:bottom w:val="none" w:sz="0" w:space="0" w:color="auto"/>
            <w:right w:val="none" w:sz="0" w:space="0" w:color="auto"/>
          </w:divBdr>
        </w:div>
        <w:div w:id="933322570">
          <w:marLeft w:val="1584"/>
          <w:marRight w:val="0"/>
          <w:marTop w:val="0"/>
          <w:marBottom w:val="100"/>
          <w:divBdr>
            <w:top w:val="none" w:sz="0" w:space="0" w:color="auto"/>
            <w:left w:val="none" w:sz="0" w:space="0" w:color="auto"/>
            <w:bottom w:val="none" w:sz="0" w:space="0" w:color="auto"/>
            <w:right w:val="none" w:sz="0" w:space="0" w:color="auto"/>
          </w:divBdr>
        </w:div>
        <w:div w:id="1246652810">
          <w:marLeft w:val="0"/>
          <w:marRight w:val="0"/>
          <w:marTop w:val="0"/>
          <w:marBottom w:val="100"/>
          <w:divBdr>
            <w:top w:val="none" w:sz="0" w:space="0" w:color="auto"/>
            <w:left w:val="none" w:sz="0" w:space="0" w:color="auto"/>
            <w:bottom w:val="none" w:sz="0" w:space="0" w:color="auto"/>
            <w:right w:val="none" w:sz="0" w:space="0" w:color="auto"/>
          </w:divBdr>
        </w:div>
        <w:div w:id="1920091003">
          <w:marLeft w:val="0"/>
          <w:marRight w:val="0"/>
          <w:marTop w:val="0"/>
          <w:marBottom w:val="100"/>
          <w:divBdr>
            <w:top w:val="none" w:sz="0" w:space="0" w:color="auto"/>
            <w:left w:val="none" w:sz="0" w:space="0" w:color="auto"/>
            <w:bottom w:val="none" w:sz="0" w:space="0" w:color="auto"/>
            <w:right w:val="none" w:sz="0" w:space="0" w:color="auto"/>
          </w:divBdr>
        </w:div>
        <w:div w:id="1353652667">
          <w:marLeft w:val="0"/>
          <w:marRight w:val="0"/>
          <w:marTop w:val="0"/>
          <w:marBottom w:val="100"/>
          <w:divBdr>
            <w:top w:val="none" w:sz="0" w:space="0" w:color="auto"/>
            <w:left w:val="none" w:sz="0" w:space="0" w:color="auto"/>
            <w:bottom w:val="none" w:sz="0" w:space="0" w:color="auto"/>
            <w:right w:val="none" w:sz="0" w:space="0" w:color="auto"/>
          </w:divBdr>
        </w:div>
        <w:div w:id="801657167">
          <w:marLeft w:val="0"/>
          <w:marRight w:val="0"/>
          <w:marTop w:val="0"/>
          <w:marBottom w:val="100"/>
          <w:divBdr>
            <w:top w:val="none" w:sz="0" w:space="0" w:color="auto"/>
            <w:left w:val="none" w:sz="0" w:space="0" w:color="auto"/>
            <w:bottom w:val="none" w:sz="0" w:space="0" w:color="auto"/>
            <w:right w:val="none" w:sz="0" w:space="0" w:color="auto"/>
          </w:divBdr>
        </w:div>
        <w:div w:id="67003269">
          <w:marLeft w:val="1584"/>
          <w:marRight w:val="0"/>
          <w:marTop w:val="0"/>
          <w:marBottom w:val="100"/>
          <w:divBdr>
            <w:top w:val="none" w:sz="0" w:space="0" w:color="auto"/>
            <w:left w:val="none" w:sz="0" w:space="0" w:color="auto"/>
            <w:bottom w:val="none" w:sz="0" w:space="0" w:color="auto"/>
            <w:right w:val="none" w:sz="0" w:space="0" w:color="auto"/>
          </w:divBdr>
        </w:div>
        <w:div w:id="2113239032">
          <w:marLeft w:val="1584"/>
          <w:marRight w:val="0"/>
          <w:marTop w:val="0"/>
          <w:marBottom w:val="100"/>
          <w:divBdr>
            <w:top w:val="none" w:sz="0" w:space="0" w:color="auto"/>
            <w:left w:val="none" w:sz="0" w:space="0" w:color="auto"/>
            <w:bottom w:val="none" w:sz="0" w:space="0" w:color="auto"/>
            <w:right w:val="none" w:sz="0" w:space="0" w:color="auto"/>
          </w:divBdr>
        </w:div>
        <w:div w:id="202795663">
          <w:marLeft w:val="1584"/>
          <w:marRight w:val="0"/>
          <w:marTop w:val="0"/>
          <w:marBottom w:val="100"/>
          <w:divBdr>
            <w:top w:val="none" w:sz="0" w:space="0" w:color="auto"/>
            <w:left w:val="none" w:sz="0" w:space="0" w:color="auto"/>
            <w:bottom w:val="none" w:sz="0" w:space="0" w:color="auto"/>
            <w:right w:val="none" w:sz="0" w:space="0" w:color="auto"/>
          </w:divBdr>
        </w:div>
        <w:div w:id="485442433">
          <w:marLeft w:val="1584"/>
          <w:marRight w:val="0"/>
          <w:marTop w:val="0"/>
          <w:marBottom w:val="100"/>
          <w:divBdr>
            <w:top w:val="none" w:sz="0" w:space="0" w:color="auto"/>
            <w:left w:val="none" w:sz="0" w:space="0" w:color="auto"/>
            <w:bottom w:val="none" w:sz="0" w:space="0" w:color="auto"/>
            <w:right w:val="none" w:sz="0" w:space="0" w:color="auto"/>
          </w:divBdr>
        </w:div>
        <w:div w:id="1016269000">
          <w:marLeft w:val="1584"/>
          <w:marRight w:val="0"/>
          <w:marTop w:val="0"/>
          <w:marBottom w:val="100"/>
          <w:divBdr>
            <w:top w:val="none" w:sz="0" w:space="0" w:color="auto"/>
            <w:left w:val="none" w:sz="0" w:space="0" w:color="auto"/>
            <w:bottom w:val="none" w:sz="0" w:space="0" w:color="auto"/>
            <w:right w:val="none" w:sz="0" w:space="0" w:color="auto"/>
          </w:divBdr>
        </w:div>
        <w:div w:id="2083717274">
          <w:marLeft w:val="1584"/>
          <w:marRight w:val="0"/>
          <w:marTop w:val="0"/>
          <w:marBottom w:val="100"/>
          <w:divBdr>
            <w:top w:val="none" w:sz="0" w:space="0" w:color="auto"/>
            <w:left w:val="none" w:sz="0" w:space="0" w:color="auto"/>
            <w:bottom w:val="none" w:sz="0" w:space="0" w:color="auto"/>
            <w:right w:val="none" w:sz="0" w:space="0" w:color="auto"/>
          </w:divBdr>
        </w:div>
        <w:div w:id="387460254">
          <w:marLeft w:val="1584"/>
          <w:marRight w:val="0"/>
          <w:marTop w:val="0"/>
          <w:marBottom w:val="100"/>
          <w:divBdr>
            <w:top w:val="none" w:sz="0" w:space="0" w:color="auto"/>
            <w:left w:val="none" w:sz="0" w:space="0" w:color="auto"/>
            <w:bottom w:val="none" w:sz="0" w:space="0" w:color="auto"/>
            <w:right w:val="none" w:sz="0" w:space="0" w:color="auto"/>
          </w:divBdr>
        </w:div>
        <w:div w:id="1074552098">
          <w:marLeft w:val="0"/>
          <w:marRight w:val="0"/>
          <w:marTop w:val="0"/>
          <w:marBottom w:val="100"/>
          <w:divBdr>
            <w:top w:val="none" w:sz="0" w:space="0" w:color="auto"/>
            <w:left w:val="none" w:sz="0" w:space="0" w:color="auto"/>
            <w:bottom w:val="none" w:sz="0" w:space="0" w:color="auto"/>
            <w:right w:val="none" w:sz="0" w:space="0" w:color="auto"/>
          </w:divBdr>
        </w:div>
        <w:div w:id="393354622">
          <w:marLeft w:val="0"/>
          <w:marRight w:val="0"/>
          <w:marTop w:val="0"/>
          <w:marBottom w:val="100"/>
          <w:divBdr>
            <w:top w:val="none" w:sz="0" w:space="0" w:color="auto"/>
            <w:left w:val="none" w:sz="0" w:space="0" w:color="auto"/>
            <w:bottom w:val="none" w:sz="0" w:space="0" w:color="auto"/>
            <w:right w:val="none" w:sz="0" w:space="0" w:color="auto"/>
          </w:divBdr>
        </w:div>
        <w:div w:id="8413663">
          <w:marLeft w:val="0"/>
          <w:marRight w:val="0"/>
          <w:marTop w:val="0"/>
          <w:marBottom w:val="100"/>
          <w:divBdr>
            <w:top w:val="none" w:sz="0" w:space="0" w:color="auto"/>
            <w:left w:val="none" w:sz="0" w:space="0" w:color="auto"/>
            <w:bottom w:val="none" w:sz="0" w:space="0" w:color="auto"/>
            <w:right w:val="none" w:sz="0" w:space="0" w:color="auto"/>
          </w:divBdr>
        </w:div>
        <w:div w:id="1077048288">
          <w:marLeft w:val="0"/>
          <w:marRight w:val="0"/>
          <w:marTop w:val="0"/>
          <w:marBottom w:val="100"/>
          <w:divBdr>
            <w:top w:val="none" w:sz="0" w:space="0" w:color="auto"/>
            <w:left w:val="none" w:sz="0" w:space="0" w:color="auto"/>
            <w:bottom w:val="none" w:sz="0" w:space="0" w:color="auto"/>
            <w:right w:val="none" w:sz="0" w:space="0" w:color="auto"/>
          </w:divBdr>
        </w:div>
        <w:div w:id="1191190217">
          <w:marLeft w:val="0"/>
          <w:marRight w:val="0"/>
          <w:marTop w:val="0"/>
          <w:marBottom w:val="100"/>
          <w:divBdr>
            <w:top w:val="none" w:sz="0" w:space="0" w:color="auto"/>
            <w:left w:val="none" w:sz="0" w:space="0" w:color="auto"/>
            <w:bottom w:val="none" w:sz="0" w:space="0" w:color="auto"/>
            <w:right w:val="none" w:sz="0" w:space="0" w:color="auto"/>
          </w:divBdr>
        </w:div>
        <w:div w:id="166020249">
          <w:marLeft w:val="1584"/>
          <w:marRight w:val="0"/>
          <w:marTop w:val="0"/>
          <w:marBottom w:val="100"/>
          <w:divBdr>
            <w:top w:val="none" w:sz="0" w:space="0" w:color="auto"/>
            <w:left w:val="none" w:sz="0" w:space="0" w:color="auto"/>
            <w:bottom w:val="none" w:sz="0" w:space="0" w:color="auto"/>
            <w:right w:val="none" w:sz="0" w:space="0" w:color="auto"/>
          </w:divBdr>
        </w:div>
        <w:div w:id="1076708706">
          <w:marLeft w:val="1584"/>
          <w:marRight w:val="0"/>
          <w:marTop w:val="0"/>
          <w:marBottom w:val="100"/>
          <w:divBdr>
            <w:top w:val="none" w:sz="0" w:space="0" w:color="auto"/>
            <w:left w:val="none" w:sz="0" w:space="0" w:color="auto"/>
            <w:bottom w:val="none" w:sz="0" w:space="0" w:color="auto"/>
            <w:right w:val="none" w:sz="0" w:space="0" w:color="auto"/>
          </w:divBdr>
        </w:div>
        <w:div w:id="1396854185">
          <w:marLeft w:val="1584"/>
          <w:marRight w:val="0"/>
          <w:marTop w:val="0"/>
          <w:marBottom w:val="100"/>
          <w:divBdr>
            <w:top w:val="none" w:sz="0" w:space="0" w:color="auto"/>
            <w:left w:val="none" w:sz="0" w:space="0" w:color="auto"/>
            <w:bottom w:val="none" w:sz="0" w:space="0" w:color="auto"/>
            <w:right w:val="none" w:sz="0" w:space="0" w:color="auto"/>
          </w:divBdr>
        </w:div>
        <w:div w:id="1972710094">
          <w:marLeft w:val="1584"/>
          <w:marRight w:val="0"/>
          <w:marTop w:val="0"/>
          <w:marBottom w:val="100"/>
          <w:divBdr>
            <w:top w:val="none" w:sz="0" w:space="0" w:color="auto"/>
            <w:left w:val="none" w:sz="0" w:space="0" w:color="auto"/>
            <w:bottom w:val="none" w:sz="0" w:space="0" w:color="auto"/>
            <w:right w:val="none" w:sz="0" w:space="0" w:color="auto"/>
          </w:divBdr>
        </w:div>
        <w:div w:id="826627648">
          <w:marLeft w:val="1584"/>
          <w:marRight w:val="0"/>
          <w:marTop w:val="0"/>
          <w:marBottom w:val="100"/>
          <w:divBdr>
            <w:top w:val="none" w:sz="0" w:space="0" w:color="auto"/>
            <w:left w:val="none" w:sz="0" w:space="0" w:color="auto"/>
            <w:bottom w:val="none" w:sz="0" w:space="0" w:color="auto"/>
            <w:right w:val="none" w:sz="0" w:space="0" w:color="auto"/>
          </w:divBdr>
        </w:div>
        <w:div w:id="108164939">
          <w:marLeft w:val="1584"/>
          <w:marRight w:val="0"/>
          <w:marTop w:val="0"/>
          <w:marBottom w:val="100"/>
          <w:divBdr>
            <w:top w:val="none" w:sz="0" w:space="0" w:color="auto"/>
            <w:left w:val="none" w:sz="0" w:space="0" w:color="auto"/>
            <w:bottom w:val="none" w:sz="0" w:space="0" w:color="auto"/>
            <w:right w:val="none" w:sz="0" w:space="0" w:color="auto"/>
          </w:divBdr>
        </w:div>
        <w:div w:id="535045493">
          <w:marLeft w:val="1584"/>
          <w:marRight w:val="0"/>
          <w:marTop w:val="0"/>
          <w:marBottom w:val="100"/>
          <w:divBdr>
            <w:top w:val="none" w:sz="0" w:space="0" w:color="auto"/>
            <w:left w:val="none" w:sz="0" w:space="0" w:color="auto"/>
            <w:bottom w:val="none" w:sz="0" w:space="0" w:color="auto"/>
            <w:right w:val="none" w:sz="0" w:space="0" w:color="auto"/>
          </w:divBdr>
        </w:div>
        <w:div w:id="324557246">
          <w:marLeft w:val="1584"/>
          <w:marRight w:val="0"/>
          <w:marTop w:val="0"/>
          <w:marBottom w:val="100"/>
          <w:divBdr>
            <w:top w:val="none" w:sz="0" w:space="0" w:color="auto"/>
            <w:left w:val="none" w:sz="0" w:space="0" w:color="auto"/>
            <w:bottom w:val="none" w:sz="0" w:space="0" w:color="auto"/>
            <w:right w:val="none" w:sz="0" w:space="0" w:color="auto"/>
          </w:divBdr>
        </w:div>
        <w:div w:id="1929650842">
          <w:marLeft w:val="1584"/>
          <w:marRight w:val="0"/>
          <w:marTop w:val="0"/>
          <w:marBottom w:val="100"/>
          <w:divBdr>
            <w:top w:val="none" w:sz="0" w:space="0" w:color="auto"/>
            <w:left w:val="none" w:sz="0" w:space="0" w:color="auto"/>
            <w:bottom w:val="none" w:sz="0" w:space="0" w:color="auto"/>
            <w:right w:val="none" w:sz="0" w:space="0" w:color="auto"/>
          </w:divBdr>
        </w:div>
        <w:div w:id="1861239714">
          <w:marLeft w:val="1584"/>
          <w:marRight w:val="0"/>
          <w:marTop w:val="0"/>
          <w:marBottom w:val="100"/>
          <w:divBdr>
            <w:top w:val="none" w:sz="0" w:space="0" w:color="auto"/>
            <w:left w:val="none" w:sz="0" w:space="0" w:color="auto"/>
            <w:bottom w:val="none" w:sz="0" w:space="0" w:color="auto"/>
            <w:right w:val="none" w:sz="0" w:space="0" w:color="auto"/>
          </w:divBdr>
        </w:div>
        <w:div w:id="829441640">
          <w:marLeft w:val="0"/>
          <w:marRight w:val="0"/>
          <w:marTop w:val="0"/>
          <w:marBottom w:val="100"/>
          <w:divBdr>
            <w:top w:val="none" w:sz="0" w:space="0" w:color="auto"/>
            <w:left w:val="none" w:sz="0" w:space="0" w:color="auto"/>
            <w:bottom w:val="none" w:sz="0" w:space="0" w:color="auto"/>
            <w:right w:val="none" w:sz="0" w:space="0" w:color="auto"/>
          </w:divBdr>
        </w:div>
        <w:div w:id="848714862">
          <w:marLeft w:val="0"/>
          <w:marRight w:val="0"/>
          <w:marTop w:val="0"/>
          <w:marBottom w:val="100"/>
          <w:divBdr>
            <w:top w:val="none" w:sz="0" w:space="0" w:color="auto"/>
            <w:left w:val="none" w:sz="0" w:space="0" w:color="auto"/>
            <w:bottom w:val="none" w:sz="0" w:space="0" w:color="auto"/>
            <w:right w:val="none" w:sz="0" w:space="0" w:color="auto"/>
          </w:divBdr>
        </w:div>
        <w:div w:id="182400861">
          <w:marLeft w:val="0"/>
          <w:marRight w:val="0"/>
          <w:marTop w:val="0"/>
          <w:marBottom w:val="100"/>
          <w:divBdr>
            <w:top w:val="none" w:sz="0" w:space="0" w:color="auto"/>
            <w:left w:val="none" w:sz="0" w:space="0" w:color="auto"/>
            <w:bottom w:val="none" w:sz="0" w:space="0" w:color="auto"/>
            <w:right w:val="none" w:sz="0" w:space="0" w:color="auto"/>
          </w:divBdr>
        </w:div>
        <w:div w:id="240716908">
          <w:marLeft w:val="0"/>
          <w:marRight w:val="-66"/>
          <w:marTop w:val="0"/>
          <w:marBottom w:val="100"/>
          <w:divBdr>
            <w:top w:val="none" w:sz="0" w:space="0" w:color="auto"/>
            <w:left w:val="none" w:sz="0" w:space="0" w:color="auto"/>
            <w:bottom w:val="none" w:sz="0" w:space="0" w:color="auto"/>
            <w:right w:val="none" w:sz="0" w:space="0" w:color="auto"/>
          </w:divBdr>
        </w:div>
        <w:div w:id="122582759">
          <w:marLeft w:val="0"/>
          <w:marRight w:val="0"/>
          <w:marTop w:val="0"/>
          <w:marBottom w:val="100"/>
          <w:divBdr>
            <w:top w:val="none" w:sz="0" w:space="0" w:color="auto"/>
            <w:left w:val="none" w:sz="0" w:space="0" w:color="auto"/>
            <w:bottom w:val="none" w:sz="0" w:space="0" w:color="auto"/>
            <w:right w:val="none" w:sz="0" w:space="0" w:color="auto"/>
          </w:divBdr>
        </w:div>
        <w:div w:id="719207149">
          <w:marLeft w:val="0"/>
          <w:marRight w:val="0"/>
          <w:marTop w:val="0"/>
          <w:marBottom w:val="100"/>
          <w:divBdr>
            <w:top w:val="none" w:sz="0" w:space="0" w:color="auto"/>
            <w:left w:val="none" w:sz="0" w:space="0" w:color="auto"/>
            <w:bottom w:val="none" w:sz="0" w:space="0" w:color="auto"/>
            <w:right w:val="none" w:sz="0" w:space="0" w:color="auto"/>
          </w:divBdr>
        </w:div>
        <w:div w:id="507986177">
          <w:marLeft w:val="0"/>
          <w:marRight w:val="0"/>
          <w:marTop w:val="0"/>
          <w:marBottom w:val="100"/>
          <w:divBdr>
            <w:top w:val="none" w:sz="0" w:space="0" w:color="auto"/>
            <w:left w:val="none" w:sz="0" w:space="0" w:color="auto"/>
            <w:bottom w:val="none" w:sz="0" w:space="0" w:color="auto"/>
            <w:right w:val="none" w:sz="0" w:space="0" w:color="auto"/>
          </w:divBdr>
        </w:div>
        <w:div w:id="1586724444">
          <w:marLeft w:val="0"/>
          <w:marRight w:val="0"/>
          <w:marTop w:val="0"/>
          <w:marBottom w:val="100"/>
          <w:divBdr>
            <w:top w:val="none" w:sz="0" w:space="0" w:color="auto"/>
            <w:left w:val="none" w:sz="0" w:space="0" w:color="auto"/>
            <w:bottom w:val="none" w:sz="0" w:space="0" w:color="auto"/>
            <w:right w:val="none" w:sz="0" w:space="0" w:color="auto"/>
          </w:divBdr>
        </w:div>
        <w:div w:id="1064376966">
          <w:marLeft w:val="0"/>
          <w:marRight w:val="0"/>
          <w:marTop w:val="0"/>
          <w:marBottom w:val="100"/>
          <w:divBdr>
            <w:top w:val="none" w:sz="0" w:space="0" w:color="auto"/>
            <w:left w:val="none" w:sz="0" w:space="0" w:color="auto"/>
            <w:bottom w:val="none" w:sz="0" w:space="0" w:color="auto"/>
            <w:right w:val="none" w:sz="0" w:space="0" w:color="auto"/>
          </w:divBdr>
        </w:div>
        <w:div w:id="116342303">
          <w:marLeft w:val="0"/>
          <w:marRight w:val="0"/>
          <w:marTop w:val="0"/>
          <w:marBottom w:val="100"/>
          <w:divBdr>
            <w:top w:val="none" w:sz="0" w:space="0" w:color="auto"/>
            <w:left w:val="none" w:sz="0" w:space="0" w:color="auto"/>
            <w:bottom w:val="none" w:sz="0" w:space="0" w:color="auto"/>
            <w:right w:val="none" w:sz="0" w:space="0" w:color="auto"/>
          </w:divBdr>
        </w:div>
        <w:div w:id="1613975171">
          <w:marLeft w:val="0"/>
          <w:marRight w:val="0"/>
          <w:marTop w:val="0"/>
          <w:marBottom w:val="100"/>
          <w:divBdr>
            <w:top w:val="none" w:sz="0" w:space="0" w:color="auto"/>
            <w:left w:val="none" w:sz="0" w:space="0" w:color="auto"/>
            <w:bottom w:val="none" w:sz="0" w:space="0" w:color="auto"/>
            <w:right w:val="none" w:sz="0" w:space="0" w:color="auto"/>
          </w:divBdr>
        </w:div>
        <w:div w:id="317150928">
          <w:marLeft w:val="1584"/>
          <w:marRight w:val="0"/>
          <w:marTop w:val="0"/>
          <w:marBottom w:val="100"/>
          <w:divBdr>
            <w:top w:val="none" w:sz="0" w:space="0" w:color="auto"/>
            <w:left w:val="none" w:sz="0" w:space="0" w:color="auto"/>
            <w:bottom w:val="none" w:sz="0" w:space="0" w:color="auto"/>
            <w:right w:val="none" w:sz="0" w:space="0" w:color="auto"/>
          </w:divBdr>
        </w:div>
        <w:div w:id="369183215">
          <w:marLeft w:val="1584"/>
          <w:marRight w:val="0"/>
          <w:marTop w:val="0"/>
          <w:marBottom w:val="100"/>
          <w:divBdr>
            <w:top w:val="none" w:sz="0" w:space="0" w:color="auto"/>
            <w:left w:val="none" w:sz="0" w:space="0" w:color="auto"/>
            <w:bottom w:val="none" w:sz="0" w:space="0" w:color="auto"/>
            <w:right w:val="none" w:sz="0" w:space="0" w:color="auto"/>
          </w:divBdr>
        </w:div>
        <w:div w:id="1979531405">
          <w:marLeft w:val="1584"/>
          <w:marRight w:val="0"/>
          <w:marTop w:val="0"/>
          <w:marBottom w:val="100"/>
          <w:divBdr>
            <w:top w:val="none" w:sz="0" w:space="0" w:color="auto"/>
            <w:left w:val="none" w:sz="0" w:space="0" w:color="auto"/>
            <w:bottom w:val="none" w:sz="0" w:space="0" w:color="auto"/>
            <w:right w:val="none" w:sz="0" w:space="0" w:color="auto"/>
          </w:divBdr>
        </w:div>
        <w:div w:id="1778597724">
          <w:marLeft w:val="1584"/>
          <w:marRight w:val="0"/>
          <w:marTop w:val="0"/>
          <w:marBottom w:val="100"/>
          <w:divBdr>
            <w:top w:val="none" w:sz="0" w:space="0" w:color="auto"/>
            <w:left w:val="none" w:sz="0" w:space="0" w:color="auto"/>
            <w:bottom w:val="none" w:sz="0" w:space="0" w:color="auto"/>
            <w:right w:val="none" w:sz="0" w:space="0" w:color="auto"/>
          </w:divBdr>
        </w:div>
        <w:div w:id="1209757833">
          <w:marLeft w:val="1584"/>
          <w:marRight w:val="0"/>
          <w:marTop w:val="0"/>
          <w:marBottom w:val="100"/>
          <w:divBdr>
            <w:top w:val="none" w:sz="0" w:space="0" w:color="auto"/>
            <w:left w:val="none" w:sz="0" w:space="0" w:color="auto"/>
            <w:bottom w:val="none" w:sz="0" w:space="0" w:color="auto"/>
            <w:right w:val="none" w:sz="0" w:space="0" w:color="auto"/>
          </w:divBdr>
        </w:div>
        <w:div w:id="1863397470">
          <w:marLeft w:val="1584"/>
          <w:marRight w:val="0"/>
          <w:marTop w:val="0"/>
          <w:marBottom w:val="100"/>
          <w:divBdr>
            <w:top w:val="none" w:sz="0" w:space="0" w:color="auto"/>
            <w:left w:val="none" w:sz="0" w:space="0" w:color="auto"/>
            <w:bottom w:val="none" w:sz="0" w:space="0" w:color="auto"/>
            <w:right w:val="none" w:sz="0" w:space="0" w:color="auto"/>
          </w:divBdr>
        </w:div>
        <w:div w:id="238563116">
          <w:marLeft w:val="1584"/>
          <w:marRight w:val="0"/>
          <w:marTop w:val="0"/>
          <w:marBottom w:val="100"/>
          <w:divBdr>
            <w:top w:val="none" w:sz="0" w:space="0" w:color="auto"/>
            <w:left w:val="none" w:sz="0" w:space="0" w:color="auto"/>
            <w:bottom w:val="none" w:sz="0" w:space="0" w:color="auto"/>
            <w:right w:val="none" w:sz="0" w:space="0" w:color="auto"/>
          </w:divBdr>
        </w:div>
        <w:div w:id="1216357068">
          <w:marLeft w:val="1584"/>
          <w:marRight w:val="0"/>
          <w:marTop w:val="0"/>
          <w:marBottom w:val="100"/>
          <w:divBdr>
            <w:top w:val="none" w:sz="0" w:space="0" w:color="auto"/>
            <w:left w:val="none" w:sz="0" w:space="0" w:color="auto"/>
            <w:bottom w:val="none" w:sz="0" w:space="0" w:color="auto"/>
            <w:right w:val="none" w:sz="0" w:space="0" w:color="auto"/>
          </w:divBdr>
        </w:div>
        <w:div w:id="148594606">
          <w:marLeft w:val="0"/>
          <w:marRight w:val="0"/>
          <w:marTop w:val="0"/>
          <w:marBottom w:val="100"/>
          <w:divBdr>
            <w:top w:val="none" w:sz="0" w:space="0" w:color="auto"/>
            <w:left w:val="none" w:sz="0" w:space="0" w:color="auto"/>
            <w:bottom w:val="none" w:sz="0" w:space="0" w:color="auto"/>
            <w:right w:val="none" w:sz="0" w:space="0" w:color="auto"/>
          </w:divBdr>
        </w:div>
        <w:div w:id="1169296490">
          <w:marLeft w:val="0"/>
          <w:marRight w:val="0"/>
          <w:marTop w:val="0"/>
          <w:marBottom w:val="100"/>
          <w:divBdr>
            <w:top w:val="none" w:sz="0" w:space="0" w:color="auto"/>
            <w:left w:val="none" w:sz="0" w:space="0" w:color="auto"/>
            <w:bottom w:val="none" w:sz="0" w:space="0" w:color="auto"/>
            <w:right w:val="none" w:sz="0" w:space="0" w:color="auto"/>
          </w:divBdr>
        </w:div>
        <w:div w:id="1409423721">
          <w:marLeft w:val="0"/>
          <w:marRight w:val="0"/>
          <w:marTop w:val="0"/>
          <w:marBottom w:val="100"/>
          <w:divBdr>
            <w:top w:val="none" w:sz="0" w:space="0" w:color="auto"/>
            <w:left w:val="none" w:sz="0" w:space="0" w:color="auto"/>
            <w:bottom w:val="none" w:sz="0" w:space="0" w:color="auto"/>
            <w:right w:val="none" w:sz="0" w:space="0" w:color="auto"/>
          </w:divBdr>
        </w:div>
        <w:div w:id="1299804463">
          <w:marLeft w:val="0"/>
          <w:marRight w:val="0"/>
          <w:marTop w:val="0"/>
          <w:marBottom w:val="100"/>
          <w:divBdr>
            <w:top w:val="none" w:sz="0" w:space="0" w:color="auto"/>
            <w:left w:val="none" w:sz="0" w:space="0" w:color="auto"/>
            <w:bottom w:val="none" w:sz="0" w:space="0" w:color="auto"/>
            <w:right w:val="none" w:sz="0" w:space="0" w:color="auto"/>
          </w:divBdr>
        </w:div>
        <w:div w:id="1679234637">
          <w:marLeft w:val="1584"/>
          <w:marRight w:val="0"/>
          <w:marTop w:val="0"/>
          <w:marBottom w:val="100"/>
          <w:divBdr>
            <w:top w:val="none" w:sz="0" w:space="0" w:color="auto"/>
            <w:left w:val="none" w:sz="0" w:space="0" w:color="auto"/>
            <w:bottom w:val="none" w:sz="0" w:space="0" w:color="auto"/>
            <w:right w:val="none" w:sz="0" w:space="0" w:color="auto"/>
          </w:divBdr>
        </w:div>
        <w:div w:id="315452541">
          <w:marLeft w:val="1584"/>
          <w:marRight w:val="0"/>
          <w:marTop w:val="0"/>
          <w:marBottom w:val="100"/>
          <w:divBdr>
            <w:top w:val="none" w:sz="0" w:space="0" w:color="auto"/>
            <w:left w:val="none" w:sz="0" w:space="0" w:color="auto"/>
            <w:bottom w:val="none" w:sz="0" w:space="0" w:color="auto"/>
            <w:right w:val="none" w:sz="0" w:space="0" w:color="auto"/>
          </w:divBdr>
        </w:div>
        <w:div w:id="549809643">
          <w:marLeft w:val="1584"/>
          <w:marRight w:val="0"/>
          <w:marTop w:val="0"/>
          <w:marBottom w:val="100"/>
          <w:divBdr>
            <w:top w:val="none" w:sz="0" w:space="0" w:color="auto"/>
            <w:left w:val="none" w:sz="0" w:space="0" w:color="auto"/>
            <w:bottom w:val="none" w:sz="0" w:space="0" w:color="auto"/>
            <w:right w:val="none" w:sz="0" w:space="0" w:color="auto"/>
          </w:divBdr>
        </w:div>
        <w:div w:id="2046369156">
          <w:marLeft w:val="1584"/>
          <w:marRight w:val="0"/>
          <w:marTop w:val="0"/>
          <w:marBottom w:val="100"/>
          <w:divBdr>
            <w:top w:val="none" w:sz="0" w:space="0" w:color="auto"/>
            <w:left w:val="none" w:sz="0" w:space="0" w:color="auto"/>
            <w:bottom w:val="none" w:sz="0" w:space="0" w:color="auto"/>
            <w:right w:val="none" w:sz="0" w:space="0" w:color="auto"/>
          </w:divBdr>
        </w:div>
        <w:div w:id="1915623768">
          <w:marLeft w:val="1584"/>
          <w:marRight w:val="0"/>
          <w:marTop w:val="0"/>
          <w:marBottom w:val="100"/>
          <w:divBdr>
            <w:top w:val="none" w:sz="0" w:space="0" w:color="auto"/>
            <w:left w:val="none" w:sz="0" w:space="0" w:color="auto"/>
            <w:bottom w:val="none" w:sz="0" w:space="0" w:color="auto"/>
            <w:right w:val="none" w:sz="0" w:space="0" w:color="auto"/>
          </w:divBdr>
        </w:div>
        <w:div w:id="1400789904">
          <w:marLeft w:val="1584"/>
          <w:marRight w:val="0"/>
          <w:marTop w:val="0"/>
          <w:marBottom w:val="100"/>
          <w:divBdr>
            <w:top w:val="none" w:sz="0" w:space="0" w:color="auto"/>
            <w:left w:val="none" w:sz="0" w:space="0" w:color="auto"/>
            <w:bottom w:val="none" w:sz="0" w:space="0" w:color="auto"/>
            <w:right w:val="none" w:sz="0" w:space="0" w:color="auto"/>
          </w:divBdr>
        </w:div>
        <w:div w:id="963998876">
          <w:marLeft w:val="1584"/>
          <w:marRight w:val="0"/>
          <w:marTop w:val="0"/>
          <w:marBottom w:val="100"/>
          <w:divBdr>
            <w:top w:val="none" w:sz="0" w:space="0" w:color="auto"/>
            <w:left w:val="none" w:sz="0" w:space="0" w:color="auto"/>
            <w:bottom w:val="none" w:sz="0" w:space="0" w:color="auto"/>
            <w:right w:val="none" w:sz="0" w:space="0" w:color="auto"/>
          </w:divBdr>
        </w:div>
        <w:div w:id="822309530">
          <w:marLeft w:val="1584"/>
          <w:marRight w:val="0"/>
          <w:marTop w:val="0"/>
          <w:marBottom w:val="100"/>
          <w:divBdr>
            <w:top w:val="none" w:sz="0" w:space="0" w:color="auto"/>
            <w:left w:val="none" w:sz="0" w:space="0" w:color="auto"/>
            <w:bottom w:val="none" w:sz="0" w:space="0" w:color="auto"/>
            <w:right w:val="none" w:sz="0" w:space="0" w:color="auto"/>
          </w:divBdr>
        </w:div>
        <w:div w:id="613875806">
          <w:marLeft w:val="1584"/>
          <w:marRight w:val="0"/>
          <w:marTop w:val="0"/>
          <w:marBottom w:val="100"/>
          <w:divBdr>
            <w:top w:val="none" w:sz="0" w:space="0" w:color="auto"/>
            <w:left w:val="none" w:sz="0" w:space="0" w:color="auto"/>
            <w:bottom w:val="none" w:sz="0" w:space="0" w:color="auto"/>
            <w:right w:val="none" w:sz="0" w:space="0" w:color="auto"/>
          </w:divBdr>
        </w:div>
        <w:div w:id="699286358">
          <w:marLeft w:val="1584"/>
          <w:marRight w:val="0"/>
          <w:marTop w:val="0"/>
          <w:marBottom w:val="100"/>
          <w:divBdr>
            <w:top w:val="none" w:sz="0" w:space="0" w:color="auto"/>
            <w:left w:val="none" w:sz="0" w:space="0" w:color="auto"/>
            <w:bottom w:val="none" w:sz="0" w:space="0" w:color="auto"/>
            <w:right w:val="none" w:sz="0" w:space="0" w:color="auto"/>
          </w:divBdr>
        </w:div>
        <w:div w:id="1183786813">
          <w:marLeft w:val="1584"/>
          <w:marRight w:val="0"/>
          <w:marTop w:val="0"/>
          <w:marBottom w:val="100"/>
          <w:divBdr>
            <w:top w:val="none" w:sz="0" w:space="0" w:color="auto"/>
            <w:left w:val="none" w:sz="0" w:space="0" w:color="auto"/>
            <w:bottom w:val="none" w:sz="0" w:space="0" w:color="auto"/>
            <w:right w:val="none" w:sz="0" w:space="0" w:color="auto"/>
          </w:divBdr>
        </w:div>
        <w:div w:id="1956863793">
          <w:marLeft w:val="1584"/>
          <w:marRight w:val="0"/>
          <w:marTop w:val="0"/>
          <w:marBottom w:val="72"/>
          <w:divBdr>
            <w:top w:val="none" w:sz="0" w:space="0" w:color="auto"/>
            <w:left w:val="none" w:sz="0" w:space="0" w:color="auto"/>
            <w:bottom w:val="none" w:sz="0" w:space="0" w:color="auto"/>
            <w:right w:val="none" w:sz="0" w:space="0" w:color="auto"/>
          </w:divBdr>
        </w:div>
        <w:div w:id="1826047860">
          <w:marLeft w:val="1584"/>
          <w:marRight w:val="0"/>
          <w:marTop w:val="0"/>
          <w:marBottom w:val="72"/>
          <w:divBdr>
            <w:top w:val="none" w:sz="0" w:space="0" w:color="auto"/>
            <w:left w:val="none" w:sz="0" w:space="0" w:color="auto"/>
            <w:bottom w:val="none" w:sz="0" w:space="0" w:color="auto"/>
            <w:right w:val="none" w:sz="0" w:space="0" w:color="auto"/>
          </w:divBdr>
        </w:div>
        <w:div w:id="1018855063">
          <w:marLeft w:val="0"/>
          <w:marRight w:val="0"/>
          <w:marTop w:val="0"/>
          <w:marBottom w:val="72"/>
          <w:divBdr>
            <w:top w:val="none" w:sz="0" w:space="0" w:color="auto"/>
            <w:left w:val="none" w:sz="0" w:space="0" w:color="auto"/>
            <w:bottom w:val="none" w:sz="0" w:space="0" w:color="auto"/>
            <w:right w:val="none" w:sz="0" w:space="0" w:color="auto"/>
          </w:divBdr>
        </w:div>
        <w:div w:id="283586410">
          <w:marLeft w:val="0"/>
          <w:marRight w:val="0"/>
          <w:marTop w:val="0"/>
          <w:marBottom w:val="72"/>
          <w:divBdr>
            <w:top w:val="none" w:sz="0" w:space="0" w:color="auto"/>
            <w:left w:val="none" w:sz="0" w:space="0" w:color="auto"/>
            <w:bottom w:val="none" w:sz="0" w:space="0" w:color="auto"/>
            <w:right w:val="none" w:sz="0" w:space="0" w:color="auto"/>
          </w:divBdr>
        </w:div>
        <w:div w:id="301858994">
          <w:marLeft w:val="0"/>
          <w:marRight w:val="0"/>
          <w:marTop w:val="0"/>
          <w:marBottom w:val="72"/>
          <w:divBdr>
            <w:top w:val="none" w:sz="0" w:space="0" w:color="auto"/>
            <w:left w:val="none" w:sz="0" w:space="0" w:color="auto"/>
            <w:bottom w:val="none" w:sz="0" w:space="0" w:color="auto"/>
            <w:right w:val="none" w:sz="0" w:space="0" w:color="auto"/>
          </w:divBdr>
        </w:div>
        <w:div w:id="1030187457">
          <w:marLeft w:val="0"/>
          <w:marRight w:val="0"/>
          <w:marTop w:val="0"/>
          <w:marBottom w:val="72"/>
          <w:divBdr>
            <w:top w:val="none" w:sz="0" w:space="0" w:color="auto"/>
            <w:left w:val="none" w:sz="0" w:space="0" w:color="auto"/>
            <w:bottom w:val="none" w:sz="0" w:space="0" w:color="auto"/>
            <w:right w:val="none" w:sz="0" w:space="0" w:color="auto"/>
          </w:divBdr>
        </w:div>
        <w:div w:id="1410421529">
          <w:marLeft w:val="1584"/>
          <w:marRight w:val="0"/>
          <w:marTop w:val="0"/>
          <w:marBottom w:val="72"/>
          <w:divBdr>
            <w:top w:val="none" w:sz="0" w:space="0" w:color="auto"/>
            <w:left w:val="none" w:sz="0" w:space="0" w:color="auto"/>
            <w:bottom w:val="none" w:sz="0" w:space="0" w:color="auto"/>
            <w:right w:val="none" w:sz="0" w:space="0" w:color="auto"/>
          </w:divBdr>
        </w:div>
        <w:div w:id="173106163">
          <w:marLeft w:val="1584"/>
          <w:marRight w:val="0"/>
          <w:marTop w:val="0"/>
          <w:marBottom w:val="72"/>
          <w:divBdr>
            <w:top w:val="none" w:sz="0" w:space="0" w:color="auto"/>
            <w:left w:val="none" w:sz="0" w:space="0" w:color="auto"/>
            <w:bottom w:val="none" w:sz="0" w:space="0" w:color="auto"/>
            <w:right w:val="none" w:sz="0" w:space="0" w:color="auto"/>
          </w:divBdr>
        </w:div>
        <w:div w:id="2016105779">
          <w:marLeft w:val="1584"/>
          <w:marRight w:val="0"/>
          <w:marTop w:val="0"/>
          <w:marBottom w:val="72"/>
          <w:divBdr>
            <w:top w:val="none" w:sz="0" w:space="0" w:color="auto"/>
            <w:left w:val="none" w:sz="0" w:space="0" w:color="auto"/>
            <w:bottom w:val="none" w:sz="0" w:space="0" w:color="auto"/>
            <w:right w:val="none" w:sz="0" w:space="0" w:color="auto"/>
          </w:divBdr>
        </w:div>
        <w:div w:id="942035075">
          <w:marLeft w:val="1584"/>
          <w:marRight w:val="0"/>
          <w:marTop w:val="0"/>
          <w:marBottom w:val="72"/>
          <w:divBdr>
            <w:top w:val="none" w:sz="0" w:space="0" w:color="auto"/>
            <w:left w:val="none" w:sz="0" w:space="0" w:color="auto"/>
            <w:bottom w:val="none" w:sz="0" w:space="0" w:color="auto"/>
            <w:right w:val="none" w:sz="0" w:space="0" w:color="auto"/>
          </w:divBdr>
        </w:div>
        <w:div w:id="1603028363">
          <w:marLeft w:val="1584"/>
          <w:marRight w:val="0"/>
          <w:marTop w:val="0"/>
          <w:marBottom w:val="72"/>
          <w:divBdr>
            <w:top w:val="none" w:sz="0" w:space="0" w:color="auto"/>
            <w:left w:val="none" w:sz="0" w:space="0" w:color="auto"/>
            <w:bottom w:val="none" w:sz="0" w:space="0" w:color="auto"/>
            <w:right w:val="none" w:sz="0" w:space="0" w:color="auto"/>
          </w:divBdr>
        </w:div>
        <w:div w:id="33309516">
          <w:marLeft w:val="1584"/>
          <w:marRight w:val="0"/>
          <w:marTop w:val="0"/>
          <w:marBottom w:val="72"/>
          <w:divBdr>
            <w:top w:val="none" w:sz="0" w:space="0" w:color="auto"/>
            <w:left w:val="none" w:sz="0" w:space="0" w:color="auto"/>
            <w:bottom w:val="none" w:sz="0" w:space="0" w:color="auto"/>
            <w:right w:val="none" w:sz="0" w:space="0" w:color="auto"/>
          </w:divBdr>
        </w:div>
        <w:div w:id="1501579733">
          <w:marLeft w:val="1584"/>
          <w:marRight w:val="0"/>
          <w:marTop w:val="0"/>
          <w:marBottom w:val="72"/>
          <w:divBdr>
            <w:top w:val="none" w:sz="0" w:space="0" w:color="auto"/>
            <w:left w:val="none" w:sz="0" w:space="0" w:color="auto"/>
            <w:bottom w:val="none" w:sz="0" w:space="0" w:color="auto"/>
            <w:right w:val="none" w:sz="0" w:space="0" w:color="auto"/>
          </w:divBdr>
        </w:div>
        <w:div w:id="96565347">
          <w:marLeft w:val="0"/>
          <w:marRight w:val="0"/>
          <w:marTop w:val="0"/>
          <w:marBottom w:val="72"/>
          <w:divBdr>
            <w:top w:val="none" w:sz="0" w:space="0" w:color="auto"/>
            <w:left w:val="none" w:sz="0" w:space="0" w:color="auto"/>
            <w:bottom w:val="none" w:sz="0" w:space="0" w:color="auto"/>
            <w:right w:val="none" w:sz="0" w:space="0" w:color="auto"/>
          </w:divBdr>
        </w:div>
        <w:div w:id="575551532">
          <w:marLeft w:val="0"/>
          <w:marRight w:val="0"/>
          <w:marTop w:val="0"/>
          <w:marBottom w:val="72"/>
          <w:divBdr>
            <w:top w:val="none" w:sz="0" w:space="0" w:color="auto"/>
            <w:left w:val="none" w:sz="0" w:space="0" w:color="auto"/>
            <w:bottom w:val="none" w:sz="0" w:space="0" w:color="auto"/>
            <w:right w:val="none" w:sz="0" w:space="0" w:color="auto"/>
          </w:divBdr>
        </w:div>
        <w:div w:id="216671119">
          <w:marLeft w:val="0"/>
          <w:marRight w:val="0"/>
          <w:marTop w:val="0"/>
          <w:marBottom w:val="72"/>
          <w:divBdr>
            <w:top w:val="none" w:sz="0" w:space="0" w:color="auto"/>
            <w:left w:val="none" w:sz="0" w:space="0" w:color="auto"/>
            <w:bottom w:val="none" w:sz="0" w:space="0" w:color="auto"/>
            <w:right w:val="none" w:sz="0" w:space="0" w:color="auto"/>
          </w:divBdr>
        </w:div>
        <w:div w:id="621232541">
          <w:marLeft w:val="0"/>
          <w:marRight w:val="0"/>
          <w:marTop w:val="0"/>
          <w:marBottom w:val="72"/>
          <w:divBdr>
            <w:top w:val="none" w:sz="0" w:space="0" w:color="auto"/>
            <w:left w:val="none" w:sz="0" w:space="0" w:color="auto"/>
            <w:bottom w:val="none" w:sz="0" w:space="0" w:color="auto"/>
            <w:right w:val="none" w:sz="0" w:space="0" w:color="auto"/>
          </w:divBdr>
        </w:div>
        <w:div w:id="370421206">
          <w:marLeft w:val="1584"/>
          <w:marRight w:val="0"/>
          <w:marTop w:val="0"/>
          <w:marBottom w:val="72"/>
          <w:divBdr>
            <w:top w:val="none" w:sz="0" w:space="0" w:color="auto"/>
            <w:left w:val="none" w:sz="0" w:space="0" w:color="auto"/>
            <w:bottom w:val="none" w:sz="0" w:space="0" w:color="auto"/>
            <w:right w:val="none" w:sz="0" w:space="0" w:color="auto"/>
          </w:divBdr>
        </w:div>
        <w:div w:id="1987543021">
          <w:marLeft w:val="1584"/>
          <w:marRight w:val="0"/>
          <w:marTop w:val="0"/>
          <w:marBottom w:val="72"/>
          <w:divBdr>
            <w:top w:val="none" w:sz="0" w:space="0" w:color="auto"/>
            <w:left w:val="none" w:sz="0" w:space="0" w:color="auto"/>
            <w:bottom w:val="none" w:sz="0" w:space="0" w:color="auto"/>
            <w:right w:val="none" w:sz="0" w:space="0" w:color="auto"/>
          </w:divBdr>
        </w:div>
        <w:div w:id="1309238119">
          <w:marLeft w:val="1584"/>
          <w:marRight w:val="0"/>
          <w:marTop w:val="0"/>
          <w:marBottom w:val="72"/>
          <w:divBdr>
            <w:top w:val="none" w:sz="0" w:space="0" w:color="auto"/>
            <w:left w:val="none" w:sz="0" w:space="0" w:color="auto"/>
            <w:bottom w:val="none" w:sz="0" w:space="0" w:color="auto"/>
            <w:right w:val="none" w:sz="0" w:space="0" w:color="auto"/>
          </w:divBdr>
        </w:div>
        <w:div w:id="44566914">
          <w:marLeft w:val="1584"/>
          <w:marRight w:val="0"/>
          <w:marTop w:val="0"/>
          <w:marBottom w:val="72"/>
          <w:divBdr>
            <w:top w:val="none" w:sz="0" w:space="0" w:color="auto"/>
            <w:left w:val="none" w:sz="0" w:space="0" w:color="auto"/>
            <w:bottom w:val="none" w:sz="0" w:space="0" w:color="auto"/>
            <w:right w:val="none" w:sz="0" w:space="0" w:color="auto"/>
          </w:divBdr>
        </w:div>
        <w:div w:id="1178159900">
          <w:marLeft w:val="1584"/>
          <w:marRight w:val="0"/>
          <w:marTop w:val="0"/>
          <w:marBottom w:val="72"/>
          <w:divBdr>
            <w:top w:val="none" w:sz="0" w:space="0" w:color="auto"/>
            <w:left w:val="none" w:sz="0" w:space="0" w:color="auto"/>
            <w:bottom w:val="none" w:sz="0" w:space="0" w:color="auto"/>
            <w:right w:val="none" w:sz="0" w:space="0" w:color="auto"/>
          </w:divBdr>
        </w:div>
        <w:div w:id="174268601">
          <w:marLeft w:val="1584"/>
          <w:marRight w:val="0"/>
          <w:marTop w:val="0"/>
          <w:marBottom w:val="72"/>
          <w:divBdr>
            <w:top w:val="none" w:sz="0" w:space="0" w:color="auto"/>
            <w:left w:val="none" w:sz="0" w:space="0" w:color="auto"/>
            <w:bottom w:val="none" w:sz="0" w:space="0" w:color="auto"/>
            <w:right w:val="none" w:sz="0" w:space="0" w:color="auto"/>
          </w:divBdr>
        </w:div>
        <w:div w:id="2088110528">
          <w:marLeft w:val="1584"/>
          <w:marRight w:val="0"/>
          <w:marTop w:val="0"/>
          <w:marBottom w:val="72"/>
          <w:divBdr>
            <w:top w:val="none" w:sz="0" w:space="0" w:color="auto"/>
            <w:left w:val="none" w:sz="0" w:space="0" w:color="auto"/>
            <w:bottom w:val="none" w:sz="0" w:space="0" w:color="auto"/>
            <w:right w:val="none" w:sz="0" w:space="0" w:color="auto"/>
          </w:divBdr>
        </w:div>
        <w:div w:id="274291980">
          <w:marLeft w:val="1584"/>
          <w:marRight w:val="0"/>
          <w:marTop w:val="0"/>
          <w:marBottom w:val="72"/>
          <w:divBdr>
            <w:top w:val="none" w:sz="0" w:space="0" w:color="auto"/>
            <w:left w:val="none" w:sz="0" w:space="0" w:color="auto"/>
            <w:bottom w:val="none" w:sz="0" w:space="0" w:color="auto"/>
            <w:right w:val="none" w:sz="0" w:space="0" w:color="auto"/>
          </w:divBdr>
        </w:div>
        <w:div w:id="834345788">
          <w:marLeft w:val="1584"/>
          <w:marRight w:val="0"/>
          <w:marTop w:val="0"/>
          <w:marBottom w:val="100"/>
          <w:divBdr>
            <w:top w:val="none" w:sz="0" w:space="0" w:color="auto"/>
            <w:left w:val="none" w:sz="0" w:space="0" w:color="auto"/>
            <w:bottom w:val="none" w:sz="0" w:space="0" w:color="auto"/>
            <w:right w:val="none" w:sz="0" w:space="0" w:color="auto"/>
          </w:divBdr>
        </w:div>
        <w:div w:id="1382249845">
          <w:marLeft w:val="1584"/>
          <w:marRight w:val="0"/>
          <w:marTop w:val="0"/>
          <w:marBottom w:val="100"/>
          <w:divBdr>
            <w:top w:val="none" w:sz="0" w:space="0" w:color="auto"/>
            <w:left w:val="none" w:sz="0" w:space="0" w:color="auto"/>
            <w:bottom w:val="none" w:sz="0" w:space="0" w:color="auto"/>
            <w:right w:val="none" w:sz="0" w:space="0" w:color="auto"/>
          </w:divBdr>
        </w:div>
        <w:div w:id="1000541606">
          <w:marLeft w:val="1584"/>
          <w:marRight w:val="0"/>
          <w:marTop w:val="0"/>
          <w:marBottom w:val="100"/>
          <w:divBdr>
            <w:top w:val="none" w:sz="0" w:space="0" w:color="auto"/>
            <w:left w:val="none" w:sz="0" w:space="0" w:color="auto"/>
            <w:bottom w:val="none" w:sz="0" w:space="0" w:color="auto"/>
            <w:right w:val="none" w:sz="0" w:space="0" w:color="auto"/>
          </w:divBdr>
        </w:div>
        <w:div w:id="524293699">
          <w:marLeft w:val="1584"/>
          <w:marRight w:val="0"/>
          <w:marTop w:val="0"/>
          <w:marBottom w:val="100"/>
          <w:divBdr>
            <w:top w:val="none" w:sz="0" w:space="0" w:color="auto"/>
            <w:left w:val="none" w:sz="0" w:space="0" w:color="auto"/>
            <w:bottom w:val="none" w:sz="0" w:space="0" w:color="auto"/>
            <w:right w:val="none" w:sz="0" w:space="0" w:color="auto"/>
          </w:divBdr>
        </w:div>
        <w:div w:id="309093554">
          <w:marLeft w:val="0"/>
          <w:marRight w:val="0"/>
          <w:marTop w:val="0"/>
          <w:marBottom w:val="100"/>
          <w:divBdr>
            <w:top w:val="none" w:sz="0" w:space="0" w:color="auto"/>
            <w:left w:val="none" w:sz="0" w:space="0" w:color="auto"/>
            <w:bottom w:val="none" w:sz="0" w:space="0" w:color="auto"/>
            <w:right w:val="none" w:sz="0" w:space="0" w:color="auto"/>
          </w:divBdr>
        </w:div>
        <w:div w:id="608589204">
          <w:marLeft w:val="0"/>
          <w:marRight w:val="0"/>
          <w:marTop w:val="0"/>
          <w:marBottom w:val="100"/>
          <w:divBdr>
            <w:top w:val="none" w:sz="0" w:space="0" w:color="auto"/>
            <w:left w:val="none" w:sz="0" w:space="0" w:color="auto"/>
            <w:bottom w:val="none" w:sz="0" w:space="0" w:color="auto"/>
            <w:right w:val="none" w:sz="0" w:space="0" w:color="auto"/>
          </w:divBdr>
        </w:div>
        <w:div w:id="1012416651">
          <w:marLeft w:val="0"/>
          <w:marRight w:val="0"/>
          <w:marTop w:val="0"/>
          <w:marBottom w:val="100"/>
          <w:divBdr>
            <w:top w:val="none" w:sz="0" w:space="0" w:color="auto"/>
            <w:left w:val="none" w:sz="0" w:space="0" w:color="auto"/>
            <w:bottom w:val="none" w:sz="0" w:space="0" w:color="auto"/>
            <w:right w:val="none" w:sz="0" w:space="0" w:color="auto"/>
          </w:divBdr>
        </w:div>
        <w:div w:id="1102646447">
          <w:marLeft w:val="0"/>
          <w:marRight w:val="0"/>
          <w:marTop w:val="0"/>
          <w:marBottom w:val="100"/>
          <w:divBdr>
            <w:top w:val="none" w:sz="0" w:space="0" w:color="auto"/>
            <w:left w:val="none" w:sz="0" w:space="0" w:color="auto"/>
            <w:bottom w:val="none" w:sz="0" w:space="0" w:color="auto"/>
            <w:right w:val="none" w:sz="0" w:space="0" w:color="auto"/>
          </w:divBdr>
        </w:div>
        <w:div w:id="299503957">
          <w:marLeft w:val="0"/>
          <w:marRight w:val="0"/>
          <w:marTop w:val="0"/>
          <w:marBottom w:val="100"/>
          <w:divBdr>
            <w:top w:val="none" w:sz="0" w:space="0" w:color="auto"/>
            <w:left w:val="none" w:sz="0" w:space="0" w:color="auto"/>
            <w:bottom w:val="none" w:sz="0" w:space="0" w:color="auto"/>
            <w:right w:val="none" w:sz="0" w:space="0" w:color="auto"/>
          </w:divBdr>
        </w:div>
        <w:div w:id="1763868330">
          <w:marLeft w:val="0"/>
          <w:marRight w:val="0"/>
          <w:marTop w:val="0"/>
          <w:marBottom w:val="100"/>
          <w:divBdr>
            <w:top w:val="none" w:sz="0" w:space="0" w:color="auto"/>
            <w:left w:val="none" w:sz="0" w:space="0" w:color="auto"/>
            <w:bottom w:val="none" w:sz="0" w:space="0" w:color="auto"/>
            <w:right w:val="none" w:sz="0" w:space="0" w:color="auto"/>
          </w:divBdr>
        </w:div>
        <w:div w:id="1812478085">
          <w:marLeft w:val="0"/>
          <w:marRight w:val="0"/>
          <w:marTop w:val="0"/>
          <w:marBottom w:val="100"/>
          <w:divBdr>
            <w:top w:val="none" w:sz="0" w:space="0" w:color="auto"/>
            <w:left w:val="none" w:sz="0" w:space="0" w:color="auto"/>
            <w:bottom w:val="none" w:sz="0" w:space="0" w:color="auto"/>
            <w:right w:val="none" w:sz="0" w:space="0" w:color="auto"/>
          </w:divBdr>
        </w:div>
        <w:div w:id="1459912216">
          <w:marLeft w:val="0"/>
          <w:marRight w:val="0"/>
          <w:marTop w:val="0"/>
          <w:marBottom w:val="100"/>
          <w:divBdr>
            <w:top w:val="none" w:sz="0" w:space="0" w:color="auto"/>
            <w:left w:val="none" w:sz="0" w:space="0" w:color="auto"/>
            <w:bottom w:val="none" w:sz="0" w:space="0" w:color="auto"/>
            <w:right w:val="none" w:sz="0" w:space="0" w:color="auto"/>
          </w:divBdr>
        </w:div>
        <w:div w:id="477452395">
          <w:marLeft w:val="0"/>
          <w:marRight w:val="0"/>
          <w:marTop w:val="0"/>
          <w:marBottom w:val="100"/>
          <w:divBdr>
            <w:top w:val="none" w:sz="0" w:space="0" w:color="auto"/>
            <w:left w:val="none" w:sz="0" w:space="0" w:color="auto"/>
            <w:bottom w:val="none" w:sz="0" w:space="0" w:color="auto"/>
            <w:right w:val="none" w:sz="0" w:space="0" w:color="auto"/>
          </w:divBdr>
        </w:div>
        <w:div w:id="871264984">
          <w:marLeft w:val="0"/>
          <w:marRight w:val="0"/>
          <w:marTop w:val="0"/>
          <w:marBottom w:val="100"/>
          <w:divBdr>
            <w:top w:val="none" w:sz="0" w:space="0" w:color="auto"/>
            <w:left w:val="none" w:sz="0" w:space="0" w:color="auto"/>
            <w:bottom w:val="none" w:sz="0" w:space="0" w:color="auto"/>
            <w:right w:val="none" w:sz="0" w:space="0" w:color="auto"/>
          </w:divBdr>
        </w:div>
        <w:div w:id="51538319">
          <w:marLeft w:val="0"/>
          <w:marRight w:val="0"/>
          <w:marTop w:val="0"/>
          <w:marBottom w:val="100"/>
          <w:divBdr>
            <w:top w:val="none" w:sz="0" w:space="0" w:color="auto"/>
            <w:left w:val="none" w:sz="0" w:space="0" w:color="auto"/>
            <w:bottom w:val="none" w:sz="0" w:space="0" w:color="auto"/>
            <w:right w:val="none" w:sz="0" w:space="0" w:color="auto"/>
          </w:divBdr>
        </w:div>
        <w:div w:id="930158390">
          <w:marLeft w:val="1584"/>
          <w:marRight w:val="0"/>
          <w:marTop w:val="0"/>
          <w:marBottom w:val="100"/>
          <w:divBdr>
            <w:top w:val="none" w:sz="0" w:space="0" w:color="auto"/>
            <w:left w:val="none" w:sz="0" w:space="0" w:color="auto"/>
            <w:bottom w:val="none" w:sz="0" w:space="0" w:color="auto"/>
            <w:right w:val="none" w:sz="0" w:space="0" w:color="auto"/>
          </w:divBdr>
        </w:div>
        <w:div w:id="2075740541">
          <w:marLeft w:val="1584"/>
          <w:marRight w:val="0"/>
          <w:marTop w:val="0"/>
          <w:marBottom w:val="100"/>
          <w:divBdr>
            <w:top w:val="none" w:sz="0" w:space="0" w:color="auto"/>
            <w:left w:val="none" w:sz="0" w:space="0" w:color="auto"/>
            <w:bottom w:val="none" w:sz="0" w:space="0" w:color="auto"/>
            <w:right w:val="none" w:sz="0" w:space="0" w:color="auto"/>
          </w:divBdr>
        </w:div>
        <w:div w:id="1486582186">
          <w:marLeft w:val="1584"/>
          <w:marRight w:val="0"/>
          <w:marTop w:val="0"/>
          <w:marBottom w:val="100"/>
          <w:divBdr>
            <w:top w:val="none" w:sz="0" w:space="0" w:color="auto"/>
            <w:left w:val="none" w:sz="0" w:space="0" w:color="auto"/>
            <w:bottom w:val="none" w:sz="0" w:space="0" w:color="auto"/>
            <w:right w:val="none" w:sz="0" w:space="0" w:color="auto"/>
          </w:divBdr>
        </w:div>
        <w:div w:id="1006128506">
          <w:marLeft w:val="1584"/>
          <w:marRight w:val="0"/>
          <w:marTop w:val="0"/>
          <w:marBottom w:val="100"/>
          <w:divBdr>
            <w:top w:val="none" w:sz="0" w:space="0" w:color="auto"/>
            <w:left w:val="none" w:sz="0" w:space="0" w:color="auto"/>
            <w:bottom w:val="none" w:sz="0" w:space="0" w:color="auto"/>
            <w:right w:val="none" w:sz="0" w:space="0" w:color="auto"/>
          </w:divBdr>
        </w:div>
        <w:div w:id="1699505320">
          <w:marLeft w:val="1584"/>
          <w:marRight w:val="0"/>
          <w:marTop w:val="0"/>
          <w:marBottom w:val="100"/>
          <w:divBdr>
            <w:top w:val="none" w:sz="0" w:space="0" w:color="auto"/>
            <w:left w:val="none" w:sz="0" w:space="0" w:color="auto"/>
            <w:bottom w:val="none" w:sz="0" w:space="0" w:color="auto"/>
            <w:right w:val="none" w:sz="0" w:space="0" w:color="auto"/>
          </w:divBdr>
        </w:div>
        <w:div w:id="602570040">
          <w:marLeft w:val="1584"/>
          <w:marRight w:val="0"/>
          <w:marTop w:val="0"/>
          <w:marBottom w:val="100"/>
          <w:divBdr>
            <w:top w:val="none" w:sz="0" w:space="0" w:color="auto"/>
            <w:left w:val="none" w:sz="0" w:space="0" w:color="auto"/>
            <w:bottom w:val="none" w:sz="0" w:space="0" w:color="auto"/>
            <w:right w:val="none" w:sz="0" w:space="0" w:color="auto"/>
          </w:divBdr>
        </w:div>
        <w:div w:id="2034725299">
          <w:marLeft w:val="1584"/>
          <w:marRight w:val="0"/>
          <w:marTop w:val="0"/>
          <w:marBottom w:val="100"/>
          <w:divBdr>
            <w:top w:val="none" w:sz="0" w:space="0" w:color="auto"/>
            <w:left w:val="none" w:sz="0" w:space="0" w:color="auto"/>
            <w:bottom w:val="none" w:sz="0" w:space="0" w:color="auto"/>
            <w:right w:val="none" w:sz="0" w:space="0" w:color="auto"/>
          </w:divBdr>
        </w:div>
        <w:div w:id="209071465">
          <w:marLeft w:val="1584"/>
          <w:marRight w:val="0"/>
          <w:marTop w:val="0"/>
          <w:marBottom w:val="100"/>
          <w:divBdr>
            <w:top w:val="none" w:sz="0" w:space="0" w:color="auto"/>
            <w:left w:val="none" w:sz="0" w:space="0" w:color="auto"/>
            <w:bottom w:val="none" w:sz="0" w:space="0" w:color="auto"/>
            <w:right w:val="none" w:sz="0" w:space="0" w:color="auto"/>
          </w:divBdr>
        </w:div>
        <w:div w:id="549221568">
          <w:marLeft w:val="1584"/>
          <w:marRight w:val="0"/>
          <w:marTop w:val="0"/>
          <w:marBottom w:val="100"/>
          <w:divBdr>
            <w:top w:val="none" w:sz="0" w:space="0" w:color="auto"/>
            <w:left w:val="none" w:sz="0" w:space="0" w:color="auto"/>
            <w:bottom w:val="none" w:sz="0" w:space="0" w:color="auto"/>
            <w:right w:val="none" w:sz="0" w:space="0" w:color="auto"/>
          </w:divBdr>
        </w:div>
        <w:div w:id="482281675">
          <w:marLeft w:val="1584"/>
          <w:marRight w:val="0"/>
          <w:marTop w:val="0"/>
          <w:marBottom w:val="100"/>
          <w:divBdr>
            <w:top w:val="none" w:sz="0" w:space="0" w:color="auto"/>
            <w:left w:val="none" w:sz="0" w:space="0" w:color="auto"/>
            <w:bottom w:val="none" w:sz="0" w:space="0" w:color="auto"/>
            <w:right w:val="none" w:sz="0" w:space="0" w:color="auto"/>
          </w:divBdr>
        </w:div>
        <w:div w:id="1595552038">
          <w:marLeft w:val="1584"/>
          <w:marRight w:val="0"/>
          <w:marTop w:val="0"/>
          <w:marBottom w:val="100"/>
          <w:divBdr>
            <w:top w:val="none" w:sz="0" w:space="0" w:color="auto"/>
            <w:left w:val="none" w:sz="0" w:space="0" w:color="auto"/>
            <w:bottom w:val="none" w:sz="0" w:space="0" w:color="auto"/>
            <w:right w:val="none" w:sz="0" w:space="0" w:color="auto"/>
          </w:divBdr>
        </w:div>
        <w:div w:id="583733473">
          <w:marLeft w:val="0"/>
          <w:marRight w:val="0"/>
          <w:marTop w:val="0"/>
          <w:marBottom w:val="100"/>
          <w:divBdr>
            <w:top w:val="none" w:sz="0" w:space="0" w:color="auto"/>
            <w:left w:val="none" w:sz="0" w:space="0" w:color="auto"/>
            <w:bottom w:val="none" w:sz="0" w:space="0" w:color="auto"/>
            <w:right w:val="none" w:sz="0" w:space="0" w:color="auto"/>
          </w:divBdr>
        </w:div>
        <w:div w:id="421099926">
          <w:marLeft w:val="0"/>
          <w:marRight w:val="0"/>
          <w:marTop w:val="0"/>
          <w:marBottom w:val="100"/>
          <w:divBdr>
            <w:top w:val="none" w:sz="0" w:space="0" w:color="auto"/>
            <w:left w:val="none" w:sz="0" w:space="0" w:color="auto"/>
            <w:bottom w:val="none" w:sz="0" w:space="0" w:color="auto"/>
            <w:right w:val="none" w:sz="0" w:space="0" w:color="auto"/>
          </w:divBdr>
        </w:div>
        <w:div w:id="474176764">
          <w:marLeft w:val="0"/>
          <w:marRight w:val="0"/>
          <w:marTop w:val="0"/>
          <w:marBottom w:val="100"/>
          <w:divBdr>
            <w:top w:val="none" w:sz="0" w:space="0" w:color="auto"/>
            <w:left w:val="none" w:sz="0" w:space="0" w:color="auto"/>
            <w:bottom w:val="none" w:sz="0" w:space="0" w:color="auto"/>
            <w:right w:val="none" w:sz="0" w:space="0" w:color="auto"/>
          </w:divBdr>
        </w:div>
        <w:div w:id="1155952993">
          <w:marLeft w:val="0"/>
          <w:marRight w:val="0"/>
          <w:marTop w:val="0"/>
          <w:marBottom w:val="100"/>
          <w:divBdr>
            <w:top w:val="none" w:sz="0" w:space="0" w:color="auto"/>
            <w:left w:val="none" w:sz="0" w:space="0" w:color="auto"/>
            <w:bottom w:val="none" w:sz="0" w:space="0" w:color="auto"/>
            <w:right w:val="none" w:sz="0" w:space="0" w:color="auto"/>
          </w:divBdr>
        </w:div>
        <w:div w:id="2059234549">
          <w:marLeft w:val="1584"/>
          <w:marRight w:val="0"/>
          <w:marTop w:val="0"/>
          <w:marBottom w:val="100"/>
          <w:divBdr>
            <w:top w:val="none" w:sz="0" w:space="0" w:color="auto"/>
            <w:left w:val="none" w:sz="0" w:space="0" w:color="auto"/>
            <w:bottom w:val="none" w:sz="0" w:space="0" w:color="auto"/>
            <w:right w:val="none" w:sz="0" w:space="0" w:color="auto"/>
          </w:divBdr>
        </w:div>
        <w:div w:id="381751154">
          <w:marLeft w:val="1584"/>
          <w:marRight w:val="0"/>
          <w:marTop w:val="0"/>
          <w:marBottom w:val="100"/>
          <w:divBdr>
            <w:top w:val="none" w:sz="0" w:space="0" w:color="auto"/>
            <w:left w:val="none" w:sz="0" w:space="0" w:color="auto"/>
            <w:bottom w:val="none" w:sz="0" w:space="0" w:color="auto"/>
            <w:right w:val="none" w:sz="0" w:space="0" w:color="auto"/>
          </w:divBdr>
        </w:div>
        <w:div w:id="665133259">
          <w:marLeft w:val="1584"/>
          <w:marRight w:val="0"/>
          <w:marTop w:val="0"/>
          <w:marBottom w:val="100"/>
          <w:divBdr>
            <w:top w:val="none" w:sz="0" w:space="0" w:color="auto"/>
            <w:left w:val="none" w:sz="0" w:space="0" w:color="auto"/>
            <w:bottom w:val="none" w:sz="0" w:space="0" w:color="auto"/>
            <w:right w:val="none" w:sz="0" w:space="0" w:color="auto"/>
          </w:divBdr>
        </w:div>
        <w:div w:id="777723373">
          <w:marLeft w:val="1584"/>
          <w:marRight w:val="0"/>
          <w:marTop w:val="0"/>
          <w:marBottom w:val="100"/>
          <w:divBdr>
            <w:top w:val="none" w:sz="0" w:space="0" w:color="auto"/>
            <w:left w:val="none" w:sz="0" w:space="0" w:color="auto"/>
            <w:bottom w:val="none" w:sz="0" w:space="0" w:color="auto"/>
            <w:right w:val="none" w:sz="0" w:space="0" w:color="auto"/>
          </w:divBdr>
        </w:div>
        <w:div w:id="387606763">
          <w:marLeft w:val="1584"/>
          <w:marRight w:val="0"/>
          <w:marTop w:val="0"/>
          <w:marBottom w:val="100"/>
          <w:divBdr>
            <w:top w:val="none" w:sz="0" w:space="0" w:color="auto"/>
            <w:left w:val="none" w:sz="0" w:space="0" w:color="auto"/>
            <w:bottom w:val="none" w:sz="0" w:space="0" w:color="auto"/>
            <w:right w:val="none" w:sz="0" w:space="0" w:color="auto"/>
          </w:divBdr>
        </w:div>
        <w:div w:id="847133283">
          <w:marLeft w:val="1584"/>
          <w:marRight w:val="0"/>
          <w:marTop w:val="0"/>
          <w:marBottom w:val="100"/>
          <w:divBdr>
            <w:top w:val="none" w:sz="0" w:space="0" w:color="auto"/>
            <w:left w:val="none" w:sz="0" w:space="0" w:color="auto"/>
            <w:bottom w:val="none" w:sz="0" w:space="0" w:color="auto"/>
            <w:right w:val="none" w:sz="0" w:space="0" w:color="auto"/>
          </w:divBdr>
        </w:div>
        <w:div w:id="227304985">
          <w:marLeft w:val="1584"/>
          <w:marRight w:val="0"/>
          <w:marTop w:val="0"/>
          <w:marBottom w:val="100"/>
          <w:divBdr>
            <w:top w:val="none" w:sz="0" w:space="0" w:color="auto"/>
            <w:left w:val="none" w:sz="0" w:space="0" w:color="auto"/>
            <w:bottom w:val="none" w:sz="0" w:space="0" w:color="auto"/>
            <w:right w:val="none" w:sz="0" w:space="0" w:color="auto"/>
          </w:divBdr>
        </w:div>
        <w:div w:id="1850758189">
          <w:marLeft w:val="0"/>
          <w:marRight w:val="0"/>
          <w:marTop w:val="0"/>
          <w:marBottom w:val="100"/>
          <w:divBdr>
            <w:top w:val="none" w:sz="0" w:space="0" w:color="auto"/>
            <w:left w:val="none" w:sz="0" w:space="0" w:color="auto"/>
            <w:bottom w:val="none" w:sz="0" w:space="0" w:color="auto"/>
            <w:right w:val="none" w:sz="0" w:space="0" w:color="auto"/>
          </w:divBdr>
        </w:div>
        <w:div w:id="1928028311">
          <w:marLeft w:val="0"/>
          <w:marRight w:val="0"/>
          <w:marTop w:val="0"/>
          <w:marBottom w:val="100"/>
          <w:divBdr>
            <w:top w:val="none" w:sz="0" w:space="0" w:color="auto"/>
            <w:left w:val="none" w:sz="0" w:space="0" w:color="auto"/>
            <w:bottom w:val="none" w:sz="0" w:space="0" w:color="auto"/>
            <w:right w:val="none" w:sz="0" w:space="0" w:color="auto"/>
          </w:divBdr>
        </w:div>
        <w:div w:id="936256648">
          <w:marLeft w:val="0"/>
          <w:marRight w:val="0"/>
          <w:marTop w:val="0"/>
          <w:marBottom w:val="100"/>
          <w:divBdr>
            <w:top w:val="none" w:sz="0" w:space="0" w:color="auto"/>
            <w:left w:val="none" w:sz="0" w:space="0" w:color="auto"/>
            <w:bottom w:val="none" w:sz="0" w:space="0" w:color="auto"/>
            <w:right w:val="none" w:sz="0" w:space="0" w:color="auto"/>
          </w:divBdr>
        </w:div>
        <w:div w:id="2044357818">
          <w:marLeft w:val="0"/>
          <w:marRight w:val="0"/>
          <w:marTop w:val="0"/>
          <w:marBottom w:val="100"/>
          <w:divBdr>
            <w:top w:val="none" w:sz="0" w:space="0" w:color="auto"/>
            <w:left w:val="none" w:sz="0" w:space="0" w:color="auto"/>
            <w:bottom w:val="none" w:sz="0" w:space="0" w:color="auto"/>
            <w:right w:val="none" w:sz="0" w:space="0" w:color="auto"/>
          </w:divBdr>
        </w:div>
        <w:div w:id="377046139">
          <w:marLeft w:val="0"/>
          <w:marRight w:val="0"/>
          <w:marTop w:val="0"/>
          <w:marBottom w:val="100"/>
          <w:divBdr>
            <w:top w:val="none" w:sz="0" w:space="0" w:color="auto"/>
            <w:left w:val="none" w:sz="0" w:space="0" w:color="auto"/>
            <w:bottom w:val="none" w:sz="0" w:space="0" w:color="auto"/>
            <w:right w:val="none" w:sz="0" w:space="0" w:color="auto"/>
          </w:divBdr>
        </w:div>
        <w:div w:id="800028961">
          <w:marLeft w:val="1584"/>
          <w:marRight w:val="0"/>
          <w:marTop w:val="0"/>
          <w:marBottom w:val="100"/>
          <w:divBdr>
            <w:top w:val="none" w:sz="0" w:space="0" w:color="auto"/>
            <w:left w:val="none" w:sz="0" w:space="0" w:color="auto"/>
            <w:bottom w:val="none" w:sz="0" w:space="0" w:color="auto"/>
            <w:right w:val="none" w:sz="0" w:space="0" w:color="auto"/>
          </w:divBdr>
        </w:div>
        <w:div w:id="423844931">
          <w:marLeft w:val="1584"/>
          <w:marRight w:val="0"/>
          <w:marTop w:val="0"/>
          <w:marBottom w:val="100"/>
          <w:divBdr>
            <w:top w:val="none" w:sz="0" w:space="0" w:color="auto"/>
            <w:left w:val="none" w:sz="0" w:space="0" w:color="auto"/>
            <w:bottom w:val="none" w:sz="0" w:space="0" w:color="auto"/>
            <w:right w:val="none" w:sz="0" w:space="0" w:color="auto"/>
          </w:divBdr>
        </w:div>
        <w:div w:id="402719096">
          <w:marLeft w:val="1584"/>
          <w:marRight w:val="0"/>
          <w:marTop w:val="0"/>
          <w:marBottom w:val="100"/>
          <w:divBdr>
            <w:top w:val="none" w:sz="0" w:space="0" w:color="auto"/>
            <w:left w:val="none" w:sz="0" w:space="0" w:color="auto"/>
            <w:bottom w:val="none" w:sz="0" w:space="0" w:color="auto"/>
            <w:right w:val="none" w:sz="0" w:space="0" w:color="auto"/>
          </w:divBdr>
        </w:div>
        <w:div w:id="1789162586">
          <w:marLeft w:val="1584"/>
          <w:marRight w:val="0"/>
          <w:marTop w:val="0"/>
          <w:marBottom w:val="100"/>
          <w:divBdr>
            <w:top w:val="none" w:sz="0" w:space="0" w:color="auto"/>
            <w:left w:val="none" w:sz="0" w:space="0" w:color="auto"/>
            <w:bottom w:val="none" w:sz="0" w:space="0" w:color="auto"/>
            <w:right w:val="none" w:sz="0" w:space="0" w:color="auto"/>
          </w:divBdr>
        </w:div>
        <w:div w:id="1234121382">
          <w:marLeft w:val="1584"/>
          <w:marRight w:val="0"/>
          <w:marTop w:val="0"/>
          <w:marBottom w:val="100"/>
          <w:divBdr>
            <w:top w:val="none" w:sz="0" w:space="0" w:color="auto"/>
            <w:left w:val="none" w:sz="0" w:space="0" w:color="auto"/>
            <w:bottom w:val="none" w:sz="0" w:space="0" w:color="auto"/>
            <w:right w:val="none" w:sz="0" w:space="0" w:color="auto"/>
          </w:divBdr>
        </w:div>
        <w:div w:id="526874465">
          <w:marLeft w:val="1584"/>
          <w:marRight w:val="0"/>
          <w:marTop w:val="0"/>
          <w:marBottom w:val="100"/>
          <w:divBdr>
            <w:top w:val="none" w:sz="0" w:space="0" w:color="auto"/>
            <w:left w:val="none" w:sz="0" w:space="0" w:color="auto"/>
            <w:bottom w:val="none" w:sz="0" w:space="0" w:color="auto"/>
            <w:right w:val="none" w:sz="0" w:space="0" w:color="auto"/>
          </w:divBdr>
        </w:div>
        <w:div w:id="1771851405">
          <w:marLeft w:val="1584"/>
          <w:marRight w:val="0"/>
          <w:marTop w:val="0"/>
          <w:marBottom w:val="100"/>
          <w:divBdr>
            <w:top w:val="none" w:sz="0" w:space="0" w:color="auto"/>
            <w:left w:val="none" w:sz="0" w:space="0" w:color="auto"/>
            <w:bottom w:val="none" w:sz="0" w:space="0" w:color="auto"/>
            <w:right w:val="none" w:sz="0" w:space="0" w:color="auto"/>
          </w:divBdr>
        </w:div>
        <w:div w:id="529491066">
          <w:marLeft w:val="1584"/>
          <w:marRight w:val="0"/>
          <w:marTop w:val="0"/>
          <w:marBottom w:val="100"/>
          <w:divBdr>
            <w:top w:val="none" w:sz="0" w:space="0" w:color="auto"/>
            <w:left w:val="none" w:sz="0" w:space="0" w:color="auto"/>
            <w:bottom w:val="none" w:sz="0" w:space="0" w:color="auto"/>
            <w:right w:val="none" w:sz="0" w:space="0" w:color="auto"/>
          </w:divBdr>
        </w:div>
        <w:div w:id="946042935">
          <w:marLeft w:val="1584"/>
          <w:marRight w:val="0"/>
          <w:marTop w:val="0"/>
          <w:marBottom w:val="100"/>
          <w:divBdr>
            <w:top w:val="none" w:sz="0" w:space="0" w:color="auto"/>
            <w:left w:val="none" w:sz="0" w:space="0" w:color="auto"/>
            <w:bottom w:val="none" w:sz="0" w:space="0" w:color="auto"/>
            <w:right w:val="none" w:sz="0" w:space="0" w:color="auto"/>
          </w:divBdr>
        </w:div>
        <w:div w:id="1964193611">
          <w:marLeft w:val="1584"/>
          <w:marRight w:val="0"/>
          <w:marTop w:val="0"/>
          <w:marBottom w:val="100"/>
          <w:divBdr>
            <w:top w:val="none" w:sz="0" w:space="0" w:color="auto"/>
            <w:left w:val="none" w:sz="0" w:space="0" w:color="auto"/>
            <w:bottom w:val="none" w:sz="0" w:space="0" w:color="auto"/>
            <w:right w:val="none" w:sz="0" w:space="0" w:color="auto"/>
          </w:divBdr>
        </w:div>
        <w:div w:id="1621765065">
          <w:marLeft w:val="1584"/>
          <w:marRight w:val="0"/>
          <w:marTop w:val="0"/>
          <w:marBottom w:val="100"/>
          <w:divBdr>
            <w:top w:val="none" w:sz="0" w:space="0" w:color="auto"/>
            <w:left w:val="none" w:sz="0" w:space="0" w:color="auto"/>
            <w:bottom w:val="none" w:sz="0" w:space="0" w:color="auto"/>
            <w:right w:val="none" w:sz="0" w:space="0" w:color="auto"/>
          </w:divBdr>
        </w:div>
        <w:div w:id="1676691010">
          <w:marLeft w:val="1584"/>
          <w:marRight w:val="0"/>
          <w:marTop w:val="0"/>
          <w:marBottom w:val="100"/>
          <w:divBdr>
            <w:top w:val="none" w:sz="0" w:space="0" w:color="auto"/>
            <w:left w:val="none" w:sz="0" w:space="0" w:color="auto"/>
            <w:bottom w:val="none" w:sz="0" w:space="0" w:color="auto"/>
            <w:right w:val="none" w:sz="0" w:space="0" w:color="auto"/>
          </w:divBdr>
        </w:div>
        <w:div w:id="2085636997">
          <w:marLeft w:val="0"/>
          <w:marRight w:val="0"/>
          <w:marTop w:val="0"/>
          <w:marBottom w:val="100"/>
          <w:divBdr>
            <w:top w:val="none" w:sz="0" w:space="0" w:color="auto"/>
            <w:left w:val="none" w:sz="0" w:space="0" w:color="auto"/>
            <w:bottom w:val="none" w:sz="0" w:space="0" w:color="auto"/>
            <w:right w:val="none" w:sz="0" w:space="0" w:color="auto"/>
          </w:divBdr>
        </w:div>
        <w:div w:id="1227110760">
          <w:marLeft w:val="0"/>
          <w:marRight w:val="0"/>
          <w:marTop w:val="0"/>
          <w:marBottom w:val="100"/>
          <w:divBdr>
            <w:top w:val="none" w:sz="0" w:space="0" w:color="auto"/>
            <w:left w:val="none" w:sz="0" w:space="0" w:color="auto"/>
            <w:bottom w:val="none" w:sz="0" w:space="0" w:color="auto"/>
            <w:right w:val="none" w:sz="0" w:space="0" w:color="auto"/>
          </w:divBdr>
        </w:div>
        <w:div w:id="1717243404">
          <w:marLeft w:val="0"/>
          <w:marRight w:val="0"/>
          <w:marTop w:val="0"/>
          <w:marBottom w:val="100"/>
          <w:divBdr>
            <w:top w:val="none" w:sz="0" w:space="0" w:color="auto"/>
            <w:left w:val="none" w:sz="0" w:space="0" w:color="auto"/>
            <w:bottom w:val="none" w:sz="0" w:space="0" w:color="auto"/>
            <w:right w:val="none" w:sz="0" w:space="0" w:color="auto"/>
          </w:divBdr>
        </w:div>
        <w:div w:id="1854878459">
          <w:marLeft w:val="0"/>
          <w:marRight w:val="0"/>
          <w:marTop w:val="0"/>
          <w:marBottom w:val="100"/>
          <w:divBdr>
            <w:top w:val="none" w:sz="0" w:space="0" w:color="auto"/>
            <w:left w:val="none" w:sz="0" w:space="0" w:color="auto"/>
            <w:bottom w:val="none" w:sz="0" w:space="0" w:color="auto"/>
            <w:right w:val="none" w:sz="0" w:space="0" w:color="auto"/>
          </w:divBdr>
        </w:div>
        <w:div w:id="1627662116">
          <w:marLeft w:val="0"/>
          <w:marRight w:val="0"/>
          <w:marTop w:val="0"/>
          <w:marBottom w:val="100"/>
          <w:divBdr>
            <w:top w:val="none" w:sz="0" w:space="0" w:color="auto"/>
            <w:left w:val="none" w:sz="0" w:space="0" w:color="auto"/>
            <w:bottom w:val="none" w:sz="0" w:space="0" w:color="auto"/>
            <w:right w:val="none" w:sz="0" w:space="0" w:color="auto"/>
          </w:divBdr>
        </w:div>
        <w:div w:id="913441217">
          <w:marLeft w:val="1584"/>
          <w:marRight w:val="0"/>
          <w:marTop w:val="0"/>
          <w:marBottom w:val="100"/>
          <w:divBdr>
            <w:top w:val="none" w:sz="0" w:space="0" w:color="auto"/>
            <w:left w:val="none" w:sz="0" w:space="0" w:color="auto"/>
            <w:bottom w:val="none" w:sz="0" w:space="0" w:color="auto"/>
            <w:right w:val="none" w:sz="0" w:space="0" w:color="auto"/>
          </w:divBdr>
        </w:div>
        <w:div w:id="1099259663">
          <w:marLeft w:val="1584"/>
          <w:marRight w:val="0"/>
          <w:marTop w:val="0"/>
          <w:marBottom w:val="100"/>
          <w:divBdr>
            <w:top w:val="none" w:sz="0" w:space="0" w:color="auto"/>
            <w:left w:val="none" w:sz="0" w:space="0" w:color="auto"/>
            <w:bottom w:val="none" w:sz="0" w:space="0" w:color="auto"/>
            <w:right w:val="none" w:sz="0" w:space="0" w:color="auto"/>
          </w:divBdr>
        </w:div>
        <w:div w:id="1996375345">
          <w:marLeft w:val="1584"/>
          <w:marRight w:val="0"/>
          <w:marTop w:val="0"/>
          <w:marBottom w:val="100"/>
          <w:divBdr>
            <w:top w:val="none" w:sz="0" w:space="0" w:color="auto"/>
            <w:left w:val="none" w:sz="0" w:space="0" w:color="auto"/>
            <w:bottom w:val="none" w:sz="0" w:space="0" w:color="auto"/>
            <w:right w:val="none" w:sz="0" w:space="0" w:color="auto"/>
          </w:divBdr>
        </w:div>
        <w:div w:id="192621532">
          <w:marLeft w:val="1584"/>
          <w:marRight w:val="0"/>
          <w:marTop w:val="0"/>
          <w:marBottom w:val="100"/>
          <w:divBdr>
            <w:top w:val="none" w:sz="0" w:space="0" w:color="auto"/>
            <w:left w:val="none" w:sz="0" w:space="0" w:color="auto"/>
            <w:bottom w:val="none" w:sz="0" w:space="0" w:color="auto"/>
            <w:right w:val="none" w:sz="0" w:space="0" w:color="auto"/>
          </w:divBdr>
        </w:div>
        <w:div w:id="782846542">
          <w:marLeft w:val="1584"/>
          <w:marRight w:val="0"/>
          <w:marTop w:val="0"/>
          <w:marBottom w:val="100"/>
          <w:divBdr>
            <w:top w:val="none" w:sz="0" w:space="0" w:color="auto"/>
            <w:left w:val="none" w:sz="0" w:space="0" w:color="auto"/>
            <w:bottom w:val="none" w:sz="0" w:space="0" w:color="auto"/>
            <w:right w:val="none" w:sz="0" w:space="0" w:color="auto"/>
          </w:divBdr>
        </w:div>
        <w:div w:id="795879569">
          <w:marLeft w:val="1584"/>
          <w:marRight w:val="0"/>
          <w:marTop w:val="0"/>
          <w:marBottom w:val="100"/>
          <w:divBdr>
            <w:top w:val="none" w:sz="0" w:space="0" w:color="auto"/>
            <w:left w:val="none" w:sz="0" w:space="0" w:color="auto"/>
            <w:bottom w:val="none" w:sz="0" w:space="0" w:color="auto"/>
            <w:right w:val="none" w:sz="0" w:space="0" w:color="auto"/>
          </w:divBdr>
        </w:div>
        <w:div w:id="1233655931">
          <w:marLeft w:val="0"/>
          <w:marRight w:val="0"/>
          <w:marTop w:val="0"/>
          <w:marBottom w:val="100"/>
          <w:divBdr>
            <w:top w:val="none" w:sz="0" w:space="0" w:color="auto"/>
            <w:left w:val="none" w:sz="0" w:space="0" w:color="auto"/>
            <w:bottom w:val="none" w:sz="0" w:space="0" w:color="auto"/>
            <w:right w:val="none" w:sz="0" w:space="0" w:color="auto"/>
          </w:divBdr>
        </w:div>
        <w:div w:id="1085303717">
          <w:marLeft w:val="0"/>
          <w:marRight w:val="0"/>
          <w:marTop w:val="0"/>
          <w:marBottom w:val="100"/>
          <w:divBdr>
            <w:top w:val="none" w:sz="0" w:space="0" w:color="auto"/>
            <w:left w:val="none" w:sz="0" w:space="0" w:color="auto"/>
            <w:bottom w:val="none" w:sz="0" w:space="0" w:color="auto"/>
            <w:right w:val="none" w:sz="0" w:space="0" w:color="auto"/>
          </w:divBdr>
        </w:div>
        <w:div w:id="1348823313">
          <w:marLeft w:val="0"/>
          <w:marRight w:val="0"/>
          <w:marTop w:val="0"/>
          <w:marBottom w:val="100"/>
          <w:divBdr>
            <w:top w:val="none" w:sz="0" w:space="0" w:color="auto"/>
            <w:left w:val="none" w:sz="0" w:space="0" w:color="auto"/>
            <w:bottom w:val="none" w:sz="0" w:space="0" w:color="auto"/>
            <w:right w:val="none" w:sz="0" w:space="0" w:color="auto"/>
          </w:divBdr>
        </w:div>
        <w:div w:id="1389452425">
          <w:marLeft w:val="0"/>
          <w:marRight w:val="0"/>
          <w:marTop w:val="0"/>
          <w:marBottom w:val="100"/>
          <w:divBdr>
            <w:top w:val="none" w:sz="0" w:space="0" w:color="auto"/>
            <w:left w:val="none" w:sz="0" w:space="0" w:color="auto"/>
            <w:bottom w:val="none" w:sz="0" w:space="0" w:color="auto"/>
            <w:right w:val="none" w:sz="0" w:space="0" w:color="auto"/>
          </w:divBdr>
        </w:div>
        <w:div w:id="797601261">
          <w:marLeft w:val="0"/>
          <w:marRight w:val="0"/>
          <w:marTop w:val="0"/>
          <w:marBottom w:val="100"/>
          <w:divBdr>
            <w:top w:val="none" w:sz="0" w:space="0" w:color="auto"/>
            <w:left w:val="none" w:sz="0" w:space="0" w:color="auto"/>
            <w:bottom w:val="none" w:sz="0" w:space="0" w:color="auto"/>
            <w:right w:val="none" w:sz="0" w:space="0" w:color="auto"/>
          </w:divBdr>
        </w:div>
        <w:div w:id="1032730549">
          <w:marLeft w:val="1584"/>
          <w:marRight w:val="0"/>
          <w:marTop w:val="0"/>
          <w:marBottom w:val="100"/>
          <w:divBdr>
            <w:top w:val="none" w:sz="0" w:space="0" w:color="auto"/>
            <w:left w:val="none" w:sz="0" w:space="0" w:color="auto"/>
            <w:bottom w:val="none" w:sz="0" w:space="0" w:color="auto"/>
            <w:right w:val="none" w:sz="0" w:space="0" w:color="auto"/>
          </w:divBdr>
        </w:div>
        <w:div w:id="727411865">
          <w:marLeft w:val="1584"/>
          <w:marRight w:val="0"/>
          <w:marTop w:val="0"/>
          <w:marBottom w:val="100"/>
          <w:divBdr>
            <w:top w:val="none" w:sz="0" w:space="0" w:color="auto"/>
            <w:left w:val="none" w:sz="0" w:space="0" w:color="auto"/>
            <w:bottom w:val="none" w:sz="0" w:space="0" w:color="auto"/>
            <w:right w:val="none" w:sz="0" w:space="0" w:color="auto"/>
          </w:divBdr>
        </w:div>
        <w:div w:id="1523737540">
          <w:marLeft w:val="1584"/>
          <w:marRight w:val="0"/>
          <w:marTop w:val="0"/>
          <w:marBottom w:val="100"/>
          <w:divBdr>
            <w:top w:val="none" w:sz="0" w:space="0" w:color="auto"/>
            <w:left w:val="none" w:sz="0" w:space="0" w:color="auto"/>
            <w:bottom w:val="none" w:sz="0" w:space="0" w:color="auto"/>
            <w:right w:val="none" w:sz="0" w:space="0" w:color="auto"/>
          </w:divBdr>
        </w:div>
        <w:div w:id="1877888516">
          <w:marLeft w:val="1584"/>
          <w:marRight w:val="0"/>
          <w:marTop w:val="0"/>
          <w:marBottom w:val="100"/>
          <w:divBdr>
            <w:top w:val="none" w:sz="0" w:space="0" w:color="auto"/>
            <w:left w:val="none" w:sz="0" w:space="0" w:color="auto"/>
            <w:bottom w:val="none" w:sz="0" w:space="0" w:color="auto"/>
            <w:right w:val="none" w:sz="0" w:space="0" w:color="auto"/>
          </w:divBdr>
        </w:div>
        <w:div w:id="461315571">
          <w:marLeft w:val="0"/>
          <w:marRight w:val="0"/>
          <w:marTop w:val="0"/>
          <w:marBottom w:val="100"/>
          <w:divBdr>
            <w:top w:val="none" w:sz="0" w:space="0" w:color="auto"/>
            <w:left w:val="none" w:sz="0" w:space="0" w:color="auto"/>
            <w:bottom w:val="none" w:sz="0" w:space="0" w:color="auto"/>
            <w:right w:val="none" w:sz="0" w:space="0" w:color="auto"/>
          </w:divBdr>
        </w:div>
        <w:div w:id="1946577927">
          <w:marLeft w:val="0"/>
          <w:marRight w:val="0"/>
          <w:marTop w:val="0"/>
          <w:marBottom w:val="100"/>
          <w:divBdr>
            <w:top w:val="none" w:sz="0" w:space="0" w:color="auto"/>
            <w:left w:val="none" w:sz="0" w:space="0" w:color="auto"/>
            <w:bottom w:val="none" w:sz="0" w:space="0" w:color="auto"/>
            <w:right w:val="none" w:sz="0" w:space="0" w:color="auto"/>
          </w:divBdr>
        </w:div>
        <w:div w:id="25448803">
          <w:marLeft w:val="0"/>
          <w:marRight w:val="0"/>
          <w:marTop w:val="0"/>
          <w:marBottom w:val="100"/>
          <w:divBdr>
            <w:top w:val="none" w:sz="0" w:space="0" w:color="auto"/>
            <w:left w:val="none" w:sz="0" w:space="0" w:color="auto"/>
            <w:bottom w:val="none" w:sz="0" w:space="0" w:color="auto"/>
            <w:right w:val="none" w:sz="0" w:space="0" w:color="auto"/>
          </w:divBdr>
        </w:div>
        <w:div w:id="1388721413">
          <w:marLeft w:val="0"/>
          <w:marRight w:val="0"/>
          <w:marTop w:val="0"/>
          <w:marBottom w:val="100"/>
          <w:divBdr>
            <w:top w:val="none" w:sz="0" w:space="0" w:color="auto"/>
            <w:left w:val="none" w:sz="0" w:space="0" w:color="auto"/>
            <w:bottom w:val="none" w:sz="0" w:space="0" w:color="auto"/>
            <w:right w:val="none" w:sz="0" w:space="0" w:color="auto"/>
          </w:divBdr>
        </w:div>
        <w:div w:id="194540042">
          <w:marLeft w:val="0"/>
          <w:marRight w:val="0"/>
          <w:marTop w:val="0"/>
          <w:marBottom w:val="100"/>
          <w:divBdr>
            <w:top w:val="none" w:sz="0" w:space="0" w:color="auto"/>
            <w:left w:val="none" w:sz="0" w:space="0" w:color="auto"/>
            <w:bottom w:val="none" w:sz="0" w:space="0" w:color="auto"/>
            <w:right w:val="none" w:sz="0" w:space="0" w:color="auto"/>
          </w:divBdr>
        </w:div>
        <w:div w:id="467821766">
          <w:marLeft w:val="0"/>
          <w:marRight w:val="0"/>
          <w:marTop w:val="0"/>
          <w:marBottom w:val="100"/>
          <w:divBdr>
            <w:top w:val="none" w:sz="0" w:space="0" w:color="auto"/>
            <w:left w:val="none" w:sz="0" w:space="0" w:color="auto"/>
            <w:bottom w:val="none" w:sz="0" w:space="0" w:color="auto"/>
            <w:right w:val="none" w:sz="0" w:space="0" w:color="auto"/>
          </w:divBdr>
        </w:div>
        <w:div w:id="864053549">
          <w:marLeft w:val="0"/>
          <w:marRight w:val="0"/>
          <w:marTop w:val="0"/>
          <w:marBottom w:val="100"/>
          <w:divBdr>
            <w:top w:val="none" w:sz="0" w:space="0" w:color="auto"/>
            <w:left w:val="none" w:sz="0" w:space="0" w:color="auto"/>
            <w:bottom w:val="none" w:sz="0" w:space="0" w:color="auto"/>
            <w:right w:val="none" w:sz="0" w:space="0" w:color="auto"/>
          </w:divBdr>
        </w:div>
        <w:div w:id="331832584">
          <w:marLeft w:val="0"/>
          <w:marRight w:val="0"/>
          <w:marTop w:val="0"/>
          <w:marBottom w:val="100"/>
          <w:divBdr>
            <w:top w:val="none" w:sz="0" w:space="0" w:color="auto"/>
            <w:left w:val="none" w:sz="0" w:space="0" w:color="auto"/>
            <w:bottom w:val="none" w:sz="0" w:space="0" w:color="auto"/>
            <w:right w:val="none" w:sz="0" w:space="0" w:color="auto"/>
          </w:divBdr>
        </w:div>
        <w:div w:id="851453831">
          <w:marLeft w:val="0"/>
          <w:marRight w:val="0"/>
          <w:marTop w:val="0"/>
          <w:marBottom w:val="100"/>
          <w:divBdr>
            <w:top w:val="none" w:sz="0" w:space="0" w:color="auto"/>
            <w:left w:val="none" w:sz="0" w:space="0" w:color="auto"/>
            <w:bottom w:val="none" w:sz="0" w:space="0" w:color="auto"/>
            <w:right w:val="none" w:sz="0" w:space="0" w:color="auto"/>
          </w:divBdr>
        </w:div>
        <w:div w:id="1836798891">
          <w:marLeft w:val="0"/>
          <w:marRight w:val="0"/>
          <w:marTop w:val="0"/>
          <w:marBottom w:val="100"/>
          <w:divBdr>
            <w:top w:val="none" w:sz="0" w:space="0" w:color="auto"/>
            <w:left w:val="none" w:sz="0" w:space="0" w:color="auto"/>
            <w:bottom w:val="none" w:sz="0" w:space="0" w:color="auto"/>
            <w:right w:val="none" w:sz="0" w:space="0" w:color="auto"/>
          </w:divBdr>
        </w:div>
        <w:div w:id="423772374">
          <w:marLeft w:val="0"/>
          <w:marRight w:val="0"/>
          <w:marTop w:val="0"/>
          <w:marBottom w:val="100"/>
          <w:divBdr>
            <w:top w:val="none" w:sz="0" w:space="0" w:color="auto"/>
            <w:left w:val="none" w:sz="0" w:space="0" w:color="auto"/>
            <w:bottom w:val="none" w:sz="0" w:space="0" w:color="auto"/>
            <w:right w:val="none" w:sz="0" w:space="0" w:color="auto"/>
          </w:divBdr>
        </w:div>
        <w:div w:id="2052536640">
          <w:marLeft w:val="1584"/>
          <w:marRight w:val="0"/>
          <w:marTop w:val="0"/>
          <w:marBottom w:val="100"/>
          <w:divBdr>
            <w:top w:val="none" w:sz="0" w:space="0" w:color="auto"/>
            <w:left w:val="none" w:sz="0" w:space="0" w:color="auto"/>
            <w:bottom w:val="none" w:sz="0" w:space="0" w:color="auto"/>
            <w:right w:val="none" w:sz="0" w:space="0" w:color="auto"/>
          </w:divBdr>
        </w:div>
        <w:div w:id="1485313632">
          <w:marLeft w:val="1584"/>
          <w:marRight w:val="0"/>
          <w:marTop w:val="0"/>
          <w:marBottom w:val="100"/>
          <w:divBdr>
            <w:top w:val="none" w:sz="0" w:space="0" w:color="auto"/>
            <w:left w:val="none" w:sz="0" w:space="0" w:color="auto"/>
            <w:bottom w:val="none" w:sz="0" w:space="0" w:color="auto"/>
            <w:right w:val="none" w:sz="0" w:space="0" w:color="auto"/>
          </w:divBdr>
        </w:div>
        <w:div w:id="1805661086">
          <w:marLeft w:val="1584"/>
          <w:marRight w:val="0"/>
          <w:marTop w:val="0"/>
          <w:marBottom w:val="100"/>
          <w:divBdr>
            <w:top w:val="none" w:sz="0" w:space="0" w:color="auto"/>
            <w:left w:val="none" w:sz="0" w:space="0" w:color="auto"/>
            <w:bottom w:val="none" w:sz="0" w:space="0" w:color="auto"/>
            <w:right w:val="none" w:sz="0" w:space="0" w:color="auto"/>
          </w:divBdr>
        </w:div>
        <w:div w:id="1067149987">
          <w:marLeft w:val="0"/>
          <w:marRight w:val="0"/>
          <w:marTop w:val="0"/>
          <w:marBottom w:val="100"/>
          <w:divBdr>
            <w:top w:val="none" w:sz="0" w:space="0" w:color="auto"/>
            <w:left w:val="none" w:sz="0" w:space="0" w:color="auto"/>
            <w:bottom w:val="none" w:sz="0" w:space="0" w:color="auto"/>
            <w:right w:val="none" w:sz="0" w:space="0" w:color="auto"/>
          </w:divBdr>
        </w:div>
        <w:div w:id="164370302">
          <w:marLeft w:val="0"/>
          <w:marRight w:val="0"/>
          <w:marTop w:val="0"/>
          <w:marBottom w:val="100"/>
          <w:divBdr>
            <w:top w:val="none" w:sz="0" w:space="0" w:color="auto"/>
            <w:left w:val="none" w:sz="0" w:space="0" w:color="auto"/>
            <w:bottom w:val="none" w:sz="0" w:space="0" w:color="auto"/>
            <w:right w:val="none" w:sz="0" w:space="0" w:color="auto"/>
          </w:divBdr>
        </w:div>
        <w:div w:id="1346440880">
          <w:marLeft w:val="0"/>
          <w:marRight w:val="0"/>
          <w:marTop w:val="0"/>
          <w:marBottom w:val="100"/>
          <w:divBdr>
            <w:top w:val="none" w:sz="0" w:space="0" w:color="auto"/>
            <w:left w:val="none" w:sz="0" w:space="0" w:color="auto"/>
            <w:bottom w:val="none" w:sz="0" w:space="0" w:color="auto"/>
            <w:right w:val="none" w:sz="0" w:space="0" w:color="auto"/>
          </w:divBdr>
        </w:div>
        <w:div w:id="2034181646">
          <w:marLeft w:val="0"/>
          <w:marRight w:val="0"/>
          <w:marTop w:val="0"/>
          <w:marBottom w:val="100"/>
          <w:divBdr>
            <w:top w:val="none" w:sz="0" w:space="0" w:color="auto"/>
            <w:left w:val="none" w:sz="0" w:space="0" w:color="auto"/>
            <w:bottom w:val="none" w:sz="0" w:space="0" w:color="auto"/>
            <w:right w:val="none" w:sz="0" w:space="0" w:color="auto"/>
          </w:divBdr>
        </w:div>
        <w:div w:id="2049719352">
          <w:marLeft w:val="0"/>
          <w:marRight w:val="0"/>
          <w:marTop w:val="0"/>
          <w:marBottom w:val="100"/>
          <w:divBdr>
            <w:top w:val="none" w:sz="0" w:space="0" w:color="auto"/>
            <w:left w:val="none" w:sz="0" w:space="0" w:color="auto"/>
            <w:bottom w:val="none" w:sz="0" w:space="0" w:color="auto"/>
            <w:right w:val="none" w:sz="0" w:space="0" w:color="auto"/>
          </w:divBdr>
        </w:div>
        <w:div w:id="1544518244">
          <w:marLeft w:val="0"/>
          <w:marRight w:val="0"/>
          <w:marTop w:val="0"/>
          <w:marBottom w:val="100"/>
          <w:divBdr>
            <w:top w:val="none" w:sz="0" w:space="0" w:color="auto"/>
            <w:left w:val="none" w:sz="0" w:space="0" w:color="auto"/>
            <w:bottom w:val="none" w:sz="0" w:space="0" w:color="auto"/>
            <w:right w:val="none" w:sz="0" w:space="0" w:color="auto"/>
          </w:divBdr>
        </w:div>
        <w:div w:id="59522494">
          <w:marLeft w:val="0"/>
          <w:marRight w:val="0"/>
          <w:marTop w:val="0"/>
          <w:marBottom w:val="100"/>
          <w:divBdr>
            <w:top w:val="none" w:sz="0" w:space="0" w:color="auto"/>
            <w:left w:val="none" w:sz="0" w:space="0" w:color="auto"/>
            <w:bottom w:val="none" w:sz="0" w:space="0" w:color="auto"/>
            <w:right w:val="none" w:sz="0" w:space="0" w:color="auto"/>
          </w:divBdr>
        </w:div>
        <w:div w:id="807936450">
          <w:marLeft w:val="0"/>
          <w:marRight w:val="0"/>
          <w:marTop w:val="0"/>
          <w:marBottom w:val="100"/>
          <w:divBdr>
            <w:top w:val="none" w:sz="0" w:space="0" w:color="auto"/>
            <w:left w:val="none" w:sz="0" w:space="0" w:color="auto"/>
            <w:bottom w:val="none" w:sz="0" w:space="0" w:color="auto"/>
            <w:right w:val="none" w:sz="0" w:space="0" w:color="auto"/>
          </w:divBdr>
        </w:div>
        <w:div w:id="563368574">
          <w:marLeft w:val="0"/>
          <w:marRight w:val="0"/>
          <w:marTop w:val="0"/>
          <w:marBottom w:val="100"/>
          <w:divBdr>
            <w:top w:val="none" w:sz="0" w:space="0" w:color="auto"/>
            <w:left w:val="none" w:sz="0" w:space="0" w:color="auto"/>
            <w:bottom w:val="none" w:sz="0" w:space="0" w:color="auto"/>
            <w:right w:val="none" w:sz="0" w:space="0" w:color="auto"/>
          </w:divBdr>
        </w:div>
        <w:div w:id="1460299449">
          <w:marLeft w:val="0"/>
          <w:marRight w:val="0"/>
          <w:marTop w:val="0"/>
          <w:marBottom w:val="100"/>
          <w:divBdr>
            <w:top w:val="none" w:sz="0" w:space="0" w:color="auto"/>
            <w:left w:val="none" w:sz="0" w:space="0" w:color="auto"/>
            <w:bottom w:val="none" w:sz="0" w:space="0" w:color="auto"/>
            <w:right w:val="none" w:sz="0" w:space="0" w:color="auto"/>
          </w:divBdr>
        </w:div>
        <w:div w:id="443355298">
          <w:marLeft w:val="1584"/>
          <w:marRight w:val="0"/>
          <w:marTop w:val="0"/>
          <w:marBottom w:val="100"/>
          <w:divBdr>
            <w:top w:val="none" w:sz="0" w:space="0" w:color="auto"/>
            <w:left w:val="none" w:sz="0" w:space="0" w:color="auto"/>
            <w:bottom w:val="none" w:sz="0" w:space="0" w:color="auto"/>
            <w:right w:val="none" w:sz="0" w:space="0" w:color="auto"/>
          </w:divBdr>
        </w:div>
        <w:div w:id="826675110">
          <w:marLeft w:val="1584"/>
          <w:marRight w:val="0"/>
          <w:marTop w:val="0"/>
          <w:marBottom w:val="100"/>
          <w:divBdr>
            <w:top w:val="none" w:sz="0" w:space="0" w:color="auto"/>
            <w:left w:val="none" w:sz="0" w:space="0" w:color="auto"/>
            <w:bottom w:val="none" w:sz="0" w:space="0" w:color="auto"/>
            <w:right w:val="none" w:sz="0" w:space="0" w:color="auto"/>
          </w:divBdr>
        </w:div>
        <w:div w:id="1594624352">
          <w:marLeft w:val="1584"/>
          <w:marRight w:val="0"/>
          <w:marTop w:val="0"/>
          <w:marBottom w:val="100"/>
          <w:divBdr>
            <w:top w:val="none" w:sz="0" w:space="0" w:color="auto"/>
            <w:left w:val="none" w:sz="0" w:space="0" w:color="auto"/>
            <w:bottom w:val="none" w:sz="0" w:space="0" w:color="auto"/>
            <w:right w:val="none" w:sz="0" w:space="0" w:color="auto"/>
          </w:divBdr>
        </w:div>
        <w:div w:id="572855191">
          <w:marLeft w:val="1584"/>
          <w:marRight w:val="0"/>
          <w:marTop w:val="0"/>
          <w:marBottom w:val="100"/>
          <w:divBdr>
            <w:top w:val="none" w:sz="0" w:space="0" w:color="auto"/>
            <w:left w:val="none" w:sz="0" w:space="0" w:color="auto"/>
            <w:bottom w:val="none" w:sz="0" w:space="0" w:color="auto"/>
            <w:right w:val="none" w:sz="0" w:space="0" w:color="auto"/>
          </w:divBdr>
        </w:div>
        <w:div w:id="460999806">
          <w:marLeft w:val="0"/>
          <w:marRight w:val="0"/>
          <w:marTop w:val="0"/>
          <w:marBottom w:val="100"/>
          <w:divBdr>
            <w:top w:val="none" w:sz="0" w:space="0" w:color="auto"/>
            <w:left w:val="none" w:sz="0" w:space="0" w:color="auto"/>
            <w:bottom w:val="none" w:sz="0" w:space="0" w:color="auto"/>
            <w:right w:val="none" w:sz="0" w:space="0" w:color="auto"/>
          </w:divBdr>
        </w:div>
        <w:div w:id="758020361">
          <w:marLeft w:val="0"/>
          <w:marRight w:val="0"/>
          <w:marTop w:val="0"/>
          <w:marBottom w:val="100"/>
          <w:divBdr>
            <w:top w:val="none" w:sz="0" w:space="0" w:color="auto"/>
            <w:left w:val="none" w:sz="0" w:space="0" w:color="auto"/>
            <w:bottom w:val="none" w:sz="0" w:space="0" w:color="auto"/>
            <w:right w:val="none" w:sz="0" w:space="0" w:color="auto"/>
          </w:divBdr>
        </w:div>
        <w:div w:id="1766490066">
          <w:marLeft w:val="0"/>
          <w:marRight w:val="0"/>
          <w:marTop w:val="0"/>
          <w:marBottom w:val="100"/>
          <w:divBdr>
            <w:top w:val="none" w:sz="0" w:space="0" w:color="auto"/>
            <w:left w:val="none" w:sz="0" w:space="0" w:color="auto"/>
            <w:bottom w:val="none" w:sz="0" w:space="0" w:color="auto"/>
            <w:right w:val="none" w:sz="0" w:space="0" w:color="auto"/>
          </w:divBdr>
        </w:div>
        <w:div w:id="1125006571">
          <w:marLeft w:val="0"/>
          <w:marRight w:val="0"/>
          <w:marTop w:val="0"/>
          <w:marBottom w:val="100"/>
          <w:divBdr>
            <w:top w:val="none" w:sz="0" w:space="0" w:color="auto"/>
            <w:left w:val="none" w:sz="0" w:space="0" w:color="auto"/>
            <w:bottom w:val="none" w:sz="0" w:space="0" w:color="auto"/>
            <w:right w:val="none" w:sz="0" w:space="0" w:color="auto"/>
          </w:divBdr>
        </w:div>
        <w:div w:id="596249505">
          <w:marLeft w:val="0"/>
          <w:marRight w:val="0"/>
          <w:marTop w:val="0"/>
          <w:marBottom w:val="100"/>
          <w:divBdr>
            <w:top w:val="none" w:sz="0" w:space="0" w:color="auto"/>
            <w:left w:val="none" w:sz="0" w:space="0" w:color="auto"/>
            <w:bottom w:val="none" w:sz="0" w:space="0" w:color="auto"/>
            <w:right w:val="none" w:sz="0" w:space="0" w:color="auto"/>
          </w:divBdr>
        </w:div>
        <w:div w:id="769159160">
          <w:marLeft w:val="0"/>
          <w:marRight w:val="0"/>
          <w:marTop w:val="0"/>
          <w:marBottom w:val="100"/>
          <w:divBdr>
            <w:top w:val="none" w:sz="0" w:space="0" w:color="auto"/>
            <w:left w:val="none" w:sz="0" w:space="0" w:color="auto"/>
            <w:bottom w:val="none" w:sz="0" w:space="0" w:color="auto"/>
            <w:right w:val="none" w:sz="0" w:space="0" w:color="auto"/>
          </w:divBdr>
        </w:div>
        <w:div w:id="500121465">
          <w:marLeft w:val="0"/>
          <w:marRight w:val="0"/>
          <w:marTop w:val="0"/>
          <w:marBottom w:val="100"/>
          <w:divBdr>
            <w:top w:val="none" w:sz="0" w:space="0" w:color="auto"/>
            <w:left w:val="none" w:sz="0" w:space="0" w:color="auto"/>
            <w:bottom w:val="none" w:sz="0" w:space="0" w:color="auto"/>
            <w:right w:val="none" w:sz="0" w:space="0" w:color="auto"/>
          </w:divBdr>
        </w:div>
        <w:div w:id="566258462">
          <w:marLeft w:val="0"/>
          <w:marRight w:val="0"/>
          <w:marTop w:val="0"/>
          <w:marBottom w:val="100"/>
          <w:divBdr>
            <w:top w:val="none" w:sz="0" w:space="0" w:color="auto"/>
            <w:left w:val="none" w:sz="0" w:space="0" w:color="auto"/>
            <w:bottom w:val="none" w:sz="0" w:space="0" w:color="auto"/>
            <w:right w:val="none" w:sz="0" w:space="0" w:color="auto"/>
          </w:divBdr>
        </w:div>
        <w:div w:id="1929271046">
          <w:marLeft w:val="0"/>
          <w:marRight w:val="0"/>
          <w:marTop w:val="0"/>
          <w:marBottom w:val="100"/>
          <w:divBdr>
            <w:top w:val="none" w:sz="0" w:space="0" w:color="auto"/>
            <w:left w:val="none" w:sz="0" w:space="0" w:color="auto"/>
            <w:bottom w:val="none" w:sz="0" w:space="0" w:color="auto"/>
            <w:right w:val="none" w:sz="0" w:space="0" w:color="auto"/>
          </w:divBdr>
        </w:div>
        <w:div w:id="586184601">
          <w:marLeft w:val="0"/>
          <w:marRight w:val="0"/>
          <w:marTop w:val="0"/>
          <w:marBottom w:val="100"/>
          <w:divBdr>
            <w:top w:val="none" w:sz="0" w:space="0" w:color="auto"/>
            <w:left w:val="none" w:sz="0" w:space="0" w:color="auto"/>
            <w:bottom w:val="none" w:sz="0" w:space="0" w:color="auto"/>
            <w:right w:val="none" w:sz="0" w:space="0" w:color="auto"/>
          </w:divBdr>
        </w:div>
        <w:div w:id="1729331185">
          <w:marLeft w:val="0"/>
          <w:marRight w:val="0"/>
          <w:marTop w:val="0"/>
          <w:marBottom w:val="100"/>
          <w:divBdr>
            <w:top w:val="none" w:sz="0" w:space="0" w:color="auto"/>
            <w:left w:val="none" w:sz="0" w:space="0" w:color="auto"/>
            <w:bottom w:val="none" w:sz="0" w:space="0" w:color="auto"/>
            <w:right w:val="none" w:sz="0" w:space="0" w:color="auto"/>
          </w:divBdr>
        </w:div>
        <w:div w:id="1590387708">
          <w:marLeft w:val="1584"/>
          <w:marRight w:val="0"/>
          <w:marTop w:val="0"/>
          <w:marBottom w:val="100"/>
          <w:divBdr>
            <w:top w:val="none" w:sz="0" w:space="0" w:color="auto"/>
            <w:left w:val="none" w:sz="0" w:space="0" w:color="auto"/>
            <w:bottom w:val="none" w:sz="0" w:space="0" w:color="auto"/>
            <w:right w:val="none" w:sz="0" w:space="0" w:color="auto"/>
          </w:divBdr>
        </w:div>
        <w:div w:id="1833328375">
          <w:marLeft w:val="1584"/>
          <w:marRight w:val="0"/>
          <w:marTop w:val="0"/>
          <w:marBottom w:val="100"/>
          <w:divBdr>
            <w:top w:val="none" w:sz="0" w:space="0" w:color="auto"/>
            <w:left w:val="none" w:sz="0" w:space="0" w:color="auto"/>
            <w:bottom w:val="none" w:sz="0" w:space="0" w:color="auto"/>
            <w:right w:val="none" w:sz="0" w:space="0" w:color="auto"/>
          </w:divBdr>
        </w:div>
        <w:div w:id="1433092931">
          <w:marLeft w:val="1584"/>
          <w:marRight w:val="0"/>
          <w:marTop w:val="0"/>
          <w:marBottom w:val="100"/>
          <w:divBdr>
            <w:top w:val="none" w:sz="0" w:space="0" w:color="auto"/>
            <w:left w:val="none" w:sz="0" w:space="0" w:color="auto"/>
            <w:bottom w:val="none" w:sz="0" w:space="0" w:color="auto"/>
            <w:right w:val="none" w:sz="0" w:space="0" w:color="auto"/>
          </w:divBdr>
        </w:div>
        <w:div w:id="1793479315">
          <w:marLeft w:val="1584"/>
          <w:marRight w:val="0"/>
          <w:marTop w:val="0"/>
          <w:marBottom w:val="100"/>
          <w:divBdr>
            <w:top w:val="none" w:sz="0" w:space="0" w:color="auto"/>
            <w:left w:val="none" w:sz="0" w:space="0" w:color="auto"/>
            <w:bottom w:val="none" w:sz="0" w:space="0" w:color="auto"/>
            <w:right w:val="none" w:sz="0" w:space="0" w:color="auto"/>
          </w:divBdr>
        </w:div>
        <w:div w:id="2033064501">
          <w:marLeft w:val="1584"/>
          <w:marRight w:val="0"/>
          <w:marTop w:val="0"/>
          <w:marBottom w:val="100"/>
          <w:divBdr>
            <w:top w:val="none" w:sz="0" w:space="0" w:color="auto"/>
            <w:left w:val="none" w:sz="0" w:space="0" w:color="auto"/>
            <w:bottom w:val="none" w:sz="0" w:space="0" w:color="auto"/>
            <w:right w:val="none" w:sz="0" w:space="0" w:color="auto"/>
          </w:divBdr>
        </w:div>
        <w:div w:id="1884366623">
          <w:marLeft w:val="1584"/>
          <w:marRight w:val="0"/>
          <w:marTop w:val="0"/>
          <w:marBottom w:val="100"/>
          <w:divBdr>
            <w:top w:val="none" w:sz="0" w:space="0" w:color="auto"/>
            <w:left w:val="none" w:sz="0" w:space="0" w:color="auto"/>
            <w:bottom w:val="none" w:sz="0" w:space="0" w:color="auto"/>
            <w:right w:val="none" w:sz="0" w:space="0" w:color="auto"/>
          </w:divBdr>
        </w:div>
        <w:div w:id="1384405729">
          <w:marLeft w:val="1584"/>
          <w:marRight w:val="0"/>
          <w:marTop w:val="0"/>
          <w:marBottom w:val="100"/>
          <w:divBdr>
            <w:top w:val="none" w:sz="0" w:space="0" w:color="auto"/>
            <w:left w:val="none" w:sz="0" w:space="0" w:color="auto"/>
            <w:bottom w:val="none" w:sz="0" w:space="0" w:color="auto"/>
            <w:right w:val="none" w:sz="0" w:space="0" w:color="auto"/>
          </w:divBdr>
        </w:div>
        <w:div w:id="187916181">
          <w:marLeft w:val="1584"/>
          <w:marRight w:val="0"/>
          <w:marTop w:val="0"/>
          <w:marBottom w:val="100"/>
          <w:divBdr>
            <w:top w:val="none" w:sz="0" w:space="0" w:color="auto"/>
            <w:left w:val="none" w:sz="0" w:space="0" w:color="auto"/>
            <w:bottom w:val="none" w:sz="0" w:space="0" w:color="auto"/>
            <w:right w:val="none" w:sz="0" w:space="0" w:color="auto"/>
          </w:divBdr>
        </w:div>
        <w:div w:id="102573976">
          <w:marLeft w:val="0"/>
          <w:marRight w:val="0"/>
          <w:marTop w:val="0"/>
          <w:marBottom w:val="100"/>
          <w:divBdr>
            <w:top w:val="none" w:sz="0" w:space="0" w:color="auto"/>
            <w:left w:val="none" w:sz="0" w:space="0" w:color="auto"/>
            <w:bottom w:val="none" w:sz="0" w:space="0" w:color="auto"/>
            <w:right w:val="none" w:sz="0" w:space="0" w:color="auto"/>
          </w:divBdr>
        </w:div>
        <w:div w:id="279536890">
          <w:marLeft w:val="0"/>
          <w:marRight w:val="0"/>
          <w:marTop w:val="0"/>
          <w:marBottom w:val="100"/>
          <w:divBdr>
            <w:top w:val="none" w:sz="0" w:space="0" w:color="auto"/>
            <w:left w:val="none" w:sz="0" w:space="0" w:color="auto"/>
            <w:bottom w:val="none" w:sz="0" w:space="0" w:color="auto"/>
            <w:right w:val="none" w:sz="0" w:space="0" w:color="auto"/>
          </w:divBdr>
        </w:div>
        <w:div w:id="1686786099">
          <w:marLeft w:val="0"/>
          <w:marRight w:val="0"/>
          <w:marTop w:val="0"/>
          <w:marBottom w:val="100"/>
          <w:divBdr>
            <w:top w:val="none" w:sz="0" w:space="0" w:color="auto"/>
            <w:left w:val="none" w:sz="0" w:space="0" w:color="auto"/>
            <w:bottom w:val="none" w:sz="0" w:space="0" w:color="auto"/>
            <w:right w:val="none" w:sz="0" w:space="0" w:color="auto"/>
          </w:divBdr>
        </w:div>
        <w:div w:id="1259172079">
          <w:marLeft w:val="0"/>
          <w:marRight w:val="0"/>
          <w:marTop w:val="0"/>
          <w:marBottom w:val="100"/>
          <w:divBdr>
            <w:top w:val="none" w:sz="0" w:space="0" w:color="auto"/>
            <w:left w:val="none" w:sz="0" w:space="0" w:color="auto"/>
            <w:bottom w:val="none" w:sz="0" w:space="0" w:color="auto"/>
            <w:right w:val="none" w:sz="0" w:space="0" w:color="auto"/>
          </w:divBdr>
        </w:div>
        <w:div w:id="1299723573">
          <w:marLeft w:val="0"/>
          <w:marRight w:val="0"/>
          <w:marTop w:val="0"/>
          <w:marBottom w:val="100"/>
          <w:divBdr>
            <w:top w:val="none" w:sz="0" w:space="0" w:color="auto"/>
            <w:left w:val="none" w:sz="0" w:space="0" w:color="auto"/>
            <w:bottom w:val="none" w:sz="0" w:space="0" w:color="auto"/>
            <w:right w:val="none" w:sz="0" w:space="0" w:color="auto"/>
          </w:divBdr>
        </w:div>
        <w:div w:id="1034618501">
          <w:marLeft w:val="1584"/>
          <w:marRight w:val="0"/>
          <w:marTop w:val="0"/>
          <w:marBottom w:val="100"/>
          <w:divBdr>
            <w:top w:val="none" w:sz="0" w:space="0" w:color="auto"/>
            <w:left w:val="none" w:sz="0" w:space="0" w:color="auto"/>
            <w:bottom w:val="none" w:sz="0" w:space="0" w:color="auto"/>
            <w:right w:val="none" w:sz="0" w:space="0" w:color="auto"/>
          </w:divBdr>
        </w:div>
        <w:div w:id="672612479">
          <w:marLeft w:val="1584"/>
          <w:marRight w:val="0"/>
          <w:marTop w:val="0"/>
          <w:marBottom w:val="100"/>
          <w:divBdr>
            <w:top w:val="none" w:sz="0" w:space="0" w:color="auto"/>
            <w:left w:val="none" w:sz="0" w:space="0" w:color="auto"/>
            <w:bottom w:val="none" w:sz="0" w:space="0" w:color="auto"/>
            <w:right w:val="none" w:sz="0" w:space="0" w:color="auto"/>
          </w:divBdr>
        </w:div>
        <w:div w:id="1771464071">
          <w:marLeft w:val="1584"/>
          <w:marRight w:val="0"/>
          <w:marTop w:val="0"/>
          <w:marBottom w:val="100"/>
          <w:divBdr>
            <w:top w:val="none" w:sz="0" w:space="0" w:color="auto"/>
            <w:left w:val="none" w:sz="0" w:space="0" w:color="auto"/>
            <w:bottom w:val="none" w:sz="0" w:space="0" w:color="auto"/>
            <w:right w:val="none" w:sz="0" w:space="0" w:color="auto"/>
          </w:divBdr>
        </w:div>
        <w:div w:id="359405078">
          <w:marLeft w:val="1584"/>
          <w:marRight w:val="0"/>
          <w:marTop w:val="0"/>
          <w:marBottom w:val="100"/>
          <w:divBdr>
            <w:top w:val="none" w:sz="0" w:space="0" w:color="auto"/>
            <w:left w:val="none" w:sz="0" w:space="0" w:color="auto"/>
            <w:bottom w:val="none" w:sz="0" w:space="0" w:color="auto"/>
            <w:right w:val="none" w:sz="0" w:space="0" w:color="auto"/>
          </w:divBdr>
        </w:div>
        <w:div w:id="1284263443">
          <w:marLeft w:val="1584"/>
          <w:marRight w:val="0"/>
          <w:marTop w:val="0"/>
          <w:marBottom w:val="100"/>
          <w:divBdr>
            <w:top w:val="none" w:sz="0" w:space="0" w:color="auto"/>
            <w:left w:val="none" w:sz="0" w:space="0" w:color="auto"/>
            <w:bottom w:val="none" w:sz="0" w:space="0" w:color="auto"/>
            <w:right w:val="none" w:sz="0" w:space="0" w:color="auto"/>
          </w:divBdr>
        </w:div>
        <w:div w:id="1522159711">
          <w:marLeft w:val="1584"/>
          <w:marRight w:val="0"/>
          <w:marTop w:val="0"/>
          <w:marBottom w:val="100"/>
          <w:divBdr>
            <w:top w:val="none" w:sz="0" w:space="0" w:color="auto"/>
            <w:left w:val="none" w:sz="0" w:space="0" w:color="auto"/>
            <w:bottom w:val="none" w:sz="0" w:space="0" w:color="auto"/>
            <w:right w:val="none" w:sz="0" w:space="0" w:color="auto"/>
          </w:divBdr>
        </w:div>
        <w:div w:id="1547985021">
          <w:marLeft w:val="0"/>
          <w:marRight w:val="0"/>
          <w:marTop w:val="0"/>
          <w:marBottom w:val="100"/>
          <w:divBdr>
            <w:top w:val="none" w:sz="0" w:space="0" w:color="auto"/>
            <w:left w:val="none" w:sz="0" w:space="0" w:color="auto"/>
            <w:bottom w:val="none" w:sz="0" w:space="0" w:color="auto"/>
            <w:right w:val="none" w:sz="0" w:space="0" w:color="auto"/>
          </w:divBdr>
        </w:div>
        <w:div w:id="1064059299">
          <w:marLeft w:val="0"/>
          <w:marRight w:val="0"/>
          <w:marTop w:val="0"/>
          <w:marBottom w:val="100"/>
          <w:divBdr>
            <w:top w:val="none" w:sz="0" w:space="0" w:color="auto"/>
            <w:left w:val="none" w:sz="0" w:space="0" w:color="auto"/>
            <w:bottom w:val="none" w:sz="0" w:space="0" w:color="auto"/>
            <w:right w:val="none" w:sz="0" w:space="0" w:color="auto"/>
          </w:divBdr>
        </w:div>
        <w:div w:id="553740630">
          <w:marLeft w:val="0"/>
          <w:marRight w:val="0"/>
          <w:marTop w:val="0"/>
          <w:marBottom w:val="100"/>
          <w:divBdr>
            <w:top w:val="none" w:sz="0" w:space="0" w:color="auto"/>
            <w:left w:val="none" w:sz="0" w:space="0" w:color="auto"/>
            <w:bottom w:val="none" w:sz="0" w:space="0" w:color="auto"/>
            <w:right w:val="none" w:sz="0" w:space="0" w:color="auto"/>
          </w:divBdr>
        </w:div>
        <w:div w:id="667827895">
          <w:marLeft w:val="0"/>
          <w:marRight w:val="0"/>
          <w:marTop w:val="0"/>
          <w:marBottom w:val="100"/>
          <w:divBdr>
            <w:top w:val="none" w:sz="0" w:space="0" w:color="auto"/>
            <w:left w:val="none" w:sz="0" w:space="0" w:color="auto"/>
            <w:bottom w:val="none" w:sz="0" w:space="0" w:color="auto"/>
            <w:right w:val="none" w:sz="0" w:space="0" w:color="auto"/>
          </w:divBdr>
        </w:div>
        <w:div w:id="1782648638">
          <w:marLeft w:val="0"/>
          <w:marRight w:val="0"/>
          <w:marTop w:val="0"/>
          <w:marBottom w:val="100"/>
          <w:divBdr>
            <w:top w:val="none" w:sz="0" w:space="0" w:color="auto"/>
            <w:left w:val="none" w:sz="0" w:space="0" w:color="auto"/>
            <w:bottom w:val="none" w:sz="0" w:space="0" w:color="auto"/>
            <w:right w:val="none" w:sz="0" w:space="0" w:color="auto"/>
          </w:divBdr>
        </w:div>
        <w:div w:id="968318285">
          <w:marLeft w:val="1584"/>
          <w:marRight w:val="0"/>
          <w:marTop w:val="0"/>
          <w:marBottom w:val="100"/>
          <w:divBdr>
            <w:top w:val="none" w:sz="0" w:space="0" w:color="auto"/>
            <w:left w:val="none" w:sz="0" w:space="0" w:color="auto"/>
            <w:bottom w:val="none" w:sz="0" w:space="0" w:color="auto"/>
            <w:right w:val="none" w:sz="0" w:space="0" w:color="auto"/>
          </w:divBdr>
        </w:div>
        <w:div w:id="1766413584">
          <w:marLeft w:val="1584"/>
          <w:marRight w:val="0"/>
          <w:marTop w:val="0"/>
          <w:marBottom w:val="100"/>
          <w:divBdr>
            <w:top w:val="none" w:sz="0" w:space="0" w:color="auto"/>
            <w:left w:val="none" w:sz="0" w:space="0" w:color="auto"/>
            <w:bottom w:val="none" w:sz="0" w:space="0" w:color="auto"/>
            <w:right w:val="none" w:sz="0" w:space="0" w:color="auto"/>
          </w:divBdr>
        </w:div>
        <w:div w:id="1467043497">
          <w:marLeft w:val="1584"/>
          <w:marRight w:val="0"/>
          <w:marTop w:val="0"/>
          <w:marBottom w:val="100"/>
          <w:divBdr>
            <w:top w:val="none" w:sz="0" w:space="0" w:color="auto"/>
            <w:left w:val="none" w:sz="0" w:space="0" w:color="auto"/>
            <w:bottom w:val="none" w:sz="0" w:space="0" w:color="auto"/>
            <w:right w:val="none" w:sz="0" w:space="0" w:color="auto"/>
          </w:divBdr>
        </w:div>
        <w:div w:id="1517453203">
          <w:marLeft w:val="1584"/>
          <w:marRight w:val="0"/>
          <w:marTop w:val="0"/>
          <w:marBottom w:val="100"/>
          <w:divBdr>
            <w:top w:val="none" w:sz="0" w:space="0" w:color="auto"/>
            <w:left w:val="none" w:sz="0" w:space="0" w:color="auto"/>
            <w:bottom w:val="none" w:sz="0" w:space="0" w:color="auto"/>
            <w:right w:val="none" w:sz="0" w:space="0" w:color="auto"/>
          </w:divBdr>
        </w:div>
        <w:div w:id="1244101860">
          <w:marLeft w:val="1584"/>
          <w:marRight w:val="0"/>
          <w:marTop w:val="0"/>
          <w:marBottom w:val="66"/>
          <w:divBdr>
            <w:top w:val="none" w:sz="0" w:space="0" w:color="auto"/>
            <w:left w:val="none" w:sz="0" w:space="0" w:color="auto"/>
            <w:bottom w:val="none" w:sz="0" w:space="0" w:color="auto"/>
            <w:right w:val="none" w:sz="0" w:space="0" w:color="auto"/>
          </w:divBdr>
        </w:div>
        <w:div w:id="1908149448">
          <w:marLeft w:val="1584"/>
          <w:marRight w:val="0"/>
          <w:marTop w:val="0"/>
          <w:marBottom w:val="66"/>
          <w:divBdr>
            <w:top w:val="none" w:sz="0" w:space="0" w:color="auto"/>
            <w:left w:val="none" w:sz="0" w:space="0" w:color="auto"/>
            <w:bottom w:val="none" w:sz="0" w:space="0" w:color="auto"/>
            <w:right w:val="none" w:sz="0" w:space="0" w:color="auto"/>
          </w:divBdr>
        </w:div>
        <w:div w:id="1685940805">
          <w:marLeft w:val="1584"/>
          <w:marRight w:val="0"/>
          <w:marTop w:val="0"/>
          <w:marBottom w:val="66"/>
          <w:divBdr>
            <w:top w:val="none" w:sz="0" w:space="0" w:color="auto"/>
            <w:left w:val="none" w:sz="0" w:space="0" w:color="auto"/>
            <w:bottom w:val="none" w:sz="0" w:space="0" w:color="auto"/>
            <w:right w:val="none" w:sz="0" w:space="0" w:color="auto"/>
          </w:divBdr>
        </w:div>
        <w:div w:id="2141528484">
          <w:marLeft w:val="1584"/>
          <w:marRight w:val="0"/>
          <w:marTop w:val="0"/>
          <w:marBottom w:val="66"/>
          <w:divBdr>
            <w:top w:val="none" w:sz="0" w:space="0" w:color="auto"/>
            <w:left w:val="none" w:sz="0" w:space="0" w:color="auto"/>
            <w:bottom w:val="none" w:sz="0" w:space="0" w:color="auto"/>
            <w:right w:val="none" w:sz="0" w:space="0" w:color="auto"/>
          </w:divBdr>
        </w:div>
        <w:div w:id="459689029">
          <w:marLeft w:val="1584"/>
          <w:marRight w:val="0"/>
          <w:marTop w:val="0"/>
          <w:marBottom w:val="66"/>
          <w:divBdr>
            <w:top w:val="none" w:sz="0" w:space="0" w:color="auto"/>
            <w:left w:val="none" w:sz="0" w:space="0" w:color="auto"/>
            <w:bottom w:val="none" w:sz="0" w:space="0" w:color="auto"/>
            <w:right w:val="none" w:sz="0" w:space="0" w:color="auto"/>
          </w:divBdr>
        </w:div>
        <w:div w:id="231234486">
          <w:marLeft w:val="1584"/>
          <w:marRight w:val="0"/>
          <w:marTop w:val="0"/>
          <w:marBottom w:val="66"/>
          <w:divBdr>
            <w:top w:val="none" w:sz="0" w:space="0" w:color="auto"/>
            <w:left w:val="none" w:sz="0" w:space="0" w:color="auto"/>
            <w:bottom w:val="none" w:sz="0" w:space="0" w:color="auto"/>
            <w:right w:val="none" w:sz="0" w:space="0" w:color="auto"/>
          </w:divBdr>
        </w:div>
        <w:div w:id="1961256364">
          <w:marLeft w:val="0"/>
          <w:marRight w:val="0"/>
          <w:marTop w:val="0"/>
          <w:marBottom w:val="66"/>
          <w:divBdr>
            <w:top w:val="none" w:sz="0" w:space="0" w:color="auto"/>
            <w:left w:val="none" w:sz="0" w:space="0" w:color="auto"/>
            <w:bottom w:val="none" w:sz="0" w:space="0" w:color="auto"/>
            <w:right w:val="none" w:sz="0" w:space="0" w:color="auto"/>
          </w:divBdr>
        </w:div>
        <w:div w:id="191919989">
          <w:marLeft w:val="0"/>
          <w:marRight w:val="0"/>
          <w:marTop w:val="0"/>
          <w:marBottom w:val="66"/>
          <w:divBdr>
            <w:top w:val="none" w:sz="0" w:space="0" w:color="auto"/>
            <w:left w:val="none" w:sz="0" w:space="0" w:color="auto"/>
            <w:bottom w:val="none" w:sz="0" w:space="0" w:color="auto"/>
            <w:right w:val="none" w:sz="0" w:space="0" w:color="auto"/>
          </w:divBdr>
        </w:div>
        <w:div w:id="2110269687">
          <w:marLeft w:val="0"/>
          <w:marRight w:val="0"/>
          <w:marTop w:val="0"/>
          <w:marBottom w:val="66"/>
          <w:divBdr>
            <w:top w:val="none" w:sz="0" w:space="0" w:color="auto"/>
            <w:left w:val="none" w:sz="0" w:space="0" w:color="auto"/>
            <w:bottom w:val="none" w:sz="0" w:space="0" w:color="auto"/>
            <w:right w:val="none" w:sz="0" w:space="0" w:color="auto"/>
          </w:divBdr>
        </w:div>
        <w:div w:id="499661091">
          <w:marLeft w:val="0"/>
          <w:marRight w:val="0"/>
          <w:marTop w:val="0"/>
          <w:marBottom w:val="66"/>
          <w:divBdr>
            <w:top w:val="none" w:sz="0" w:space="0" w:color="auto"/>
            <w:left w:val="none" w:sz="0" w:space="0" w:color="auto"/>
            <w:bottom w:val="none" w:sz="0" w:space="0" w:color="auto"/>
            <w:right w:val="none" w:sz="0" w:space="0" w:color="auto"/>
          </w:divBdr>
        </w:div>
        <w:div w:id="1706828478">
          <w:marLeft w:val="0"/>
          <w:marRight w:val="0"/>
          <w:marTop w:val="0"/>
          <w:marBottom w:val="66"/>
          <w:divBdr>
            <w:top w:val="none" w:sz="0" w:space="0" w:color="auto"/>
            <w:left w:val="none" w:sz="0" w:space="0" w:color="auto"/>
            <w:bottom w:val="none" w:sz="0" w:space="0" w:color="auto"/>
            <w:right w:val="none" w:sz="0" w:space="0" w:color="auto"/>
          </w:divBdr>
        </w:div>
        <w:div w:id="1994529247">
          <w:marLeft w:val="1584"/>
          <w:marRight w:val="0"/>
          <w:marTop w:val="0"/>
          <w:marBottom w:val="66"/>
          <w:divBdr>
            <w:top w:val="none" w:sz="0" w:space="0" w:color="auto"/>
            <w:left w:val="none" w:sz="0" w:space="0" w:color="auto"/>
            <w:bottom w:val="none" w:sz="0" w:space="0" w:color="auto"/>
            <w:right w:val="none" w:sz="0" w:space="0" w:color="auto"/>
          </w:divBdr>
        </w:div>
        <w:div w:id="368259966">
          <w:marLeft w:val="1584"/>
          <w:marRight w:val="0"/>
          <w:marTop w:val="0"/>
          <w:marBottom w:val="66"/>
          <w:divBdr>
            <w:top w:val="none" w:sz="0" w:space="0" w:color="auto"/>
            <w:left w:val="none" w:sz="0" w:space="0" w:color="auto"/>
            <w:bottom w:val="none" w:sz="0" w:space="0" w:color="auto"/>
            <w:right w:val="none" w:sz="0" w:space="0" w:color="auto"/>
          </w:divBdr>
        </w:div>
        <w:div w:id="288366871">
          <w:marLeft w:val="1584"/>
          <w:marRight w:val="0"/>
          <w:marTop w:val="0"/>
          <w:marBottom w:val="66"/>
          <w:divBdr>
            <w:top w:val="none" w:sz="0" w:space="0" w:color="auto"/>
            <w:left w:val="none" w:sz="0" w:space="0" w:color="auto"/>
            <w:bottom w:val="none" w:sz="0" w:space="0" w:color="auto"/>
            <w:right w:val="none" w:sz="0" w:space="0" w:color="auto"/>
          </w:divBdr>
        </w:div>
        <w:div w:id="143132722">
          <w:marLeft w:val="1584"/>
          <w:marRight w:val="0"/>
          <w:marTop w:val="0"/>
          <w:marBottom w:val="66"/>
          <w:divBdr>
            <w:top w:val="none" w:sz="0" w:space="0" w:color="auto"/>
            <w:left w:val="none" w:sz="0" w:space="0" w:color="auto"/>
            <w:bottom w:val="none" w:sz="0" w:space="0" w:color="auto"/>
            <w:right w:val="none" w:sz="0" w:space="0" w:color="auto"/>
          </w:divBdr>
        </w:div>
        <w:div w:id="9262257">
          <w:marLeft w:val="1584"/>
          <w:marRight w:val="0"/>
          <w:marTop w:val="0"/>
          <w:marBottom w:val="66"/>
          <w:divBdr>
            <w:top w:val="none" w:sz="0" w:space="0" w:color="auto"/>
            <w:left w:val="none" w:sz="0" w:space="0" w:color="auto"/>
            <w:bottom w:val="none" w:sz="0" w:space="0" w:color="auto"/>
            <w:right w:val="none" w:sz="0" w:space="0" w:color="auto"/>
          </w:divBdr>
        </w:div>
        <w:div w:id="744690279">
          <w:marLeft w:val="1584"/>
          <w:marRight w:val="0"/>
          <w:marTop w:val="0"/>
          <w:marBottom w:val="66"/>
          <w:divBdr>
            <w:top w:val="none" w:sz="0" w:space="0" w:color="auto"/>
            <w:left w:val="none" w:sz="0" w:space="0" w:color="auto"/>
            <w:bottom w:val="none" w:sz="0" w:space="0" w:color="auto"/>
            <w:right w:val="none" w:sz="0" w:space="0" w:color="auto"/>
          </w:divBdr>
        </w:div>
        <w:div w:id="2142070334">
          <w:marLeft w:val="1584"/>
          <w:marRight w:val="0"/>
          <w:marTop w:val="0"/>
          <w:marBottom w:val="66"/>
          <w:divBdr>
            <w:top w:val="none" w:sz="0" w:space="0" w:color="auto"/>
            <w:left w:val="none" w:sz="0" w:space="0" w:color="auto"/>
            <w:bottom w:val="none" w:sz="0" w:space="0" w:color="auto"/>
            <w:right w:val="none" w:sz="0" w:space="0" w:color="auto"/>
          </w:divBdr>
        </w:div>
        <w:div w:id="139659918">
          <w:marLeft w:val="1584"/>
          <w:marRight w:val="0"/>
          <w:marTop w:val="0"/>
          <w:marBottom w:val="66"/>
          <w:divBdr>
            <w:top w:val="none" w:sz="0" w:space="0" w:color="auto"/>
            <w:left w:val="none" w:sz="0" w:space="0" w:color="auto"/>
            <w:bottom w:val="none" w:sz="0" w:space="0" w:color="auto"/>
            <w:right w:val="none" w:sz="0" w:space="0" w:color="auto"/>
          </w:divBdr>
        </w:div>
        <w:div w:id="2112698783">
          <w:marLeft w:val="1584"/>
          <w:marRight w:val="0"/>
          <w:marTop w:val="0"/>
          <w:marBottom w:val="66"/>
          <w:divBdr>
            <w:top w:val="none" w:sz="0" w:space="0" w:color="auto"/>
            <w:left w:val="none" w:sz="0" w:space="0" w:color="auto"/>
            <w:bottom w:val="none" w:sz="0" w:space="0" w:color="auto"/>
            <w:right w:val="none" w:sz="0" w:space="0" w:color="auto"/>
          </w:divBdr>
        </w:div>
        <w:div w:id="695425218">
          <w:marLeft w:val="0"/>
          <w:marRight w:val="0"/>
          <w:marTop w:val="0"/>
          <w:marBottom w:val="66"/>
          <w:divBdr>
            <w:top w:val="none" w:sz="0" w:space="0" w:color="auto"/>
            <w:left w:val="none" w:sz="0" w:space="0" w:color="auto"/>
            <w:bottom w:val="none" w:sz="0" w:space="0" w:color="auto"/>
            <w:right w:val="none" w:sz="0" w:space="0" w:color="auto"/>
          </w:divBdr>
        </w:div>
        <w:div w:id="436565130">
          <w:marLeft w:val="0"/>
          <w:marRight w:val="0"/>
          <w:marTop w:val="0"/>
          <w:marBottom w:val="66"/>
          <w:divBdr>
            <w:top w:val="none" w:sz="0" w:space="0" w:color="auto"/>
            <w:left w:val="none" w:sz="0" w:space="0" w:color="auto"/>
            <w:bottom w:val="none" w:sz="0" w:space="0" w:color="auto"/>
            <w:right w:val="none" w:sz="0" w:space="0" w:color="auto"/>
          </w:divBdr>
        </w:div>
        <w:div w:id="2063552539">
          <w:marLeft w:val="0"/>
          <w:marRight w:val="0"/>
          <w:marTop w:val="0"/>
          <w:marBottom w:val="66"/>
          <w:divBdr>
            <w:top w:val="none" w:sz="0" w:space="0" w:color="auto"/>
            <w:left w:val="none" w:sz="0" w:space="0" w:color="auto"/>
            <w:bottom w:val="none" w:sz="0" w:space="0" w:color="auto"/>
            <w:right w:val="none" w:sz="0" w:space="0" w:color="auto"/>
          </w:divBdr>
        </w:div>
        <w:div w:id="917330141">
          <w:marLeft w:val="0"/>
          <w:marRight w:val="0"/>
          <w:marTop w:val="0"/>
          <w:marBottom w:val="66"/>
          <w:divBdr>
            <w:top w:val="none" w:sz="0" w:space="0" w:color="auto"/>
            <w:left w:val="none" w:sz="0" w:space="0" w:color="auto"/>
            <w:bottom w:val="none" w:sz="0" w:space="0" w:color="auto"/>
            <w:right w:val="none" w:sz="0" w:space="0" w:color="auto"/>
          </w:divBdr>
        </w:div>
        <w:div w:id="790170359">
          <w:marLeft w:val="0"/>
          <w:marRight w:val="0"/>
          <w:marTop w:val="0"/>
          <w:marBottom w:val="66"/>
          <w:divBdr>
            <w:top w:val="none" w:sz="0" w:space="0" w:color="auto"/>
            <w:left w:val="none" w:sz="0" w:space="0" w:color="auto"/>
            <w:bottom w:val="none" w:sz="0" w:space="0" w:color="auto"/>
            <w:right w:val="none" w:sz="0" w:space="0" w:color="auto"/>
          </w:divBdr>
        </w:div>
        <w:div w:id="775369072">
          <w:marLeft w:val="0"/>
          <w:marRight w:val="0"/>
          <w:marTop w:val="0"/>
          <w:marBottom w:val="66"/>
          <w:divBdr>
            <w:top w:val="none" w:sz="0" w:space="0" w:color="auto"/>
            <w:left w:val="none" w:sz="0" w:space="0" w:color="auto"/>
            <w:bottom w:val="none" w:sz="0" w:space="0" w:color="auto"/>
            <w:right w:val="none" w:sz="0" w:space="0" w:color="auto"/>
          </w:divBdr>
        </w:div>
        <w:div w:id="637883675">
          <w:marLeft w:val="0"/>
          <w:marRight w:val="0"/>
          <w:marTop w:val="0"/>
          <w:marBottom w:val="66"/>
          <w:divBdr>
            <w:top w:val="none" w:sz="0" w:space="0" w:color="auto"/>
            <w:left w:val="none" w:sz="0" w:space="0" w:color="auto"/>
            <w:bottom w:val="none" w:sz="0" w:space="0" w:color="auto"/>
            <w:right w:val="none" w:sz="0" w:space="0" w:color="auto"/>
          </w:divBdr>
        </w:div>
        <w:div w:id="456021828">
          <w:marLeft w:val="0"/>
          <w:marRight w:val="0"/>
          <w:marTop w:val="0"/>
          <w:marBottom w:val="66"/>
          <w:divBdr>
            <w:top w:val="none" w:sz="0" w:space="0" w:color="auto"/>
            <w:left w:val="none" w:sz="0" w:space="0" w:color="auto"/>
            <w:bottom w:val="none" w:sz="0" w:space="0" w:color="auto"/>
            <w:right w:val="none" w:sz="0" w:space="0" w:color="auto"/>
          </w:divBdr>
        </w:div>
        <w:div w:id="1696497041">
          <w:marLeft w:val="0"/>
          <w:marRight w:val="0"/>
          <w:marTop w:val="0"/>
          <w:marBottom w:val="66"/>
          <w:divBdr>
            <w:top w:val="none" w:sz="0" w:space="0" w:color="auto"/>
            <w:left w:val="none" w:sz="0" w:space="0" w:color="auto"/>
            <w:bottom w:val="none" w:sz="0" w:space="0" w:color="auto"/>
            <w:right w:val="none" w:sz="0" w:space="0" w:color="auto"/>
          </w:divBdr>
        </w:div>
        <w:div w:id="1552696083">
          <w:marLeft w:val="0"/>
          <w:marRight w:val="0"/>
          <w:marTop w:val="0"/>
          <w:marBottom w:val="66"/>
          <w:divBdr>
            <w:top w:val="none" w:sz="0" w:space="0" w:color="auto"/>
            <w:left w:val="none" w:sz="0" w:space="0" w:color="auto"/>
            <w:bottom w:val="none" w:sz="0" w:space="0" w:color="auto"/>
            <w:right w:val="none" w:sz="0" w:space="0" w:color="auto"/>
          </w:divBdr>
        </w:div>
        <w:div w:id="1997564003">
          <w:marLeft w:val="1584"/>
          <w:marRight w:val="0"/>
          <w:marTop w:val="0"/>
          <w:marBottom w:val="100"/>
          <w:divBdr>
            <w:top w:val="none" w:sz="0" w:space="0" w:color="auto"/>
            <w:left w:val="none" w:sz="0" w:space="0" w:color="auto"/>
            <w:bottom w:val="none" w:sz="0" w:space="0" w:color="auto"/>
            <w:right w:val="none" w:sz="0" w:space="0" w:color="auto"/>
          </w:divBdr>
        </w:div>
        <w:div w:id="1182166073">
          <w:marLeft w:val="1584"/>
          <w:marRight w:val="0"/>
          <w:marTop w:val="0"/>
          <w:marBottom w:val="100"/>
          <w:divBdr>
            <w:top w:val="none" w:sz="0" w:space="0" w:color="auto"/>
            <w:left w:val="none" w:sz="0" w:space="0" w:color="auto"/>
            <w:bottom w:val="none" w:sz="0" w:space="0" w:color="auto"/>
            <w:right w:val="none" w:sz="0" w:space="0" w:color="auto"/>
          </w:divBdr>
        </w:div>
        <w:div w:id="1726105496">
          <w:marLeft w:val="1584"/>
          <w:marRight w:val="0"/>
          <w:marTop w:val="0"/>
          <w:marBottom w:val="100"/>
          <w:divBdr>
            <w:top w:val="none" w:sz="0" w:space="0" w:color="auto"/>
            <w:left w:val="none" w:sz="0" w:space="0" w:color="auto"/>
            <w:bottom w:val="none" w:sz="0" w:space="0" w:color="auto"/>
            <w:right w:val="none" w:sz="0" w:space="0" w:color="auto"/>
          </w:divBdr>
        </w:div>
        <w:div w:id="571618780">
          <w:marLeft w:val="1584"/>
          <w:marRight w:val="0"/>
          <w:marTop w:val="0"/>
          <w:marBottom w:val="100"/>
          <w:divBdr>
            <w:top w:val="none" w:sz="0" w:space="0" w:color="auto"/>
            <w:left w:val="none" w:sz="0" w:space="0" w:color="auto"/>
            <w:bottom w:val="none" w:sz="0" w:space="0" w:color="auto"/>
            <w:right w:val="none" w:sz="0" w:space="0" w:color="auto"/>
          </w:divBdr>
        </w:div>
        <w:div w:id="1424495530">
          <w:marLeft w:val="1584"/>
          <w:marRight w:val="0"/>
          <w:marTop w:val="0"/>
          <w:marBottom w:val="100"/>
          <w:divBdr>
            <w:top w:val="none" w:sz="0" w:space="0" w:color="auto"/>
            <w:left w:val="none" w:sz="0" w:space="0" w:color="auto"/>
            <w:bottom w:val="none" w:sz="0" w:space="0" w:color="auto"/>
            <w:right w:val="none" w:sz="0" w:space="0" w:color="auto"/>
          </w:divBdr>
        </w:div>
        <w:div w:id="1626933279">
          <w:marLeft w:val="1584"/>
          <w:marRight w:val="0"/>
          <w:marTop w:val="0"/>
          <w:marBottom w:val="100"/>
          <w:divBdr>
            <w:top w:val="none" w:sz="0" w:space="0" w:color="auto"/>
            <w:left w:val="none" w:sz="0" w:space="0" w:color="auto"/>
            <w:bottom w:val="none" w:sz="0" w:space="0" w:color="auto"/>
            <w:right w:val="none" w:sz="0" w:space="0" w:color="auto"/>
          </w:divBdr>
        </w:div>
        <w:div w:id="418059622">
          <w:marLeft w:val="1584"/>
          <w:marRight w:val="0"/>
          <w:marTop w:val="0"/>
          <w:marBottom w:val="100"/>
          <w:divBdr>
            <w:top w:val="none" w:sz="0" w:space="0" w:color="auto"/>
            <w:left w:val="none" w:sz="0" w:space="0" w:color="auto"/>
            <w:bottom w:val="none" w:sz="0" w:space="0" w:color="auto"/>
            <w:right w:val="none" w:sz="0" w:space="0" w:color="auto"/>
          </w:divBdr>
        </w:div>
        <w:div w:id="176771369">
          <w:marLeft w:val="1584"/>
          <w:marRight w:val="0"/>
          <w:marTop w:val="0"/>
          <w:marBottom w:val="100"/>
          <w:divBdr>
            <w:top w:val="none" w:sz="0" w:space="0" w:color="auto"/>
            <w:left w:val="none" w:sz="0" w:space="0" w:color="auto"/>
            <w:bottom w:val="none" w:sz="0" w:space="0" w:color="auto"/>
            <w:right w:val="none" w:sz="0" w:space="0" w:color="auto"/>
          </w:divBdr>
        </w:div>
        <w:div w:id="1107429372">
          <w:marLeft w:val="1584"/>
          <w:marRight w:val="0"/>
          <w:marTop w:val="0"/>
          <w:marBottom w:val="100"/>
          <w:divBdr>
            <w:top w:val="none" w:sz="0" w:space="0" w:color="auto"/>
            <w:left w:val="none" w:sz="0" w:space="0" w:color="auto"/>
            <w:bottom w:val="none" w:sz="0" w:space="0" w:color="auto"/>
            <w:right w:val="none" w:sz="0" w:space="0" w:color="auto"/>
          </w:divBdr>
        </w:div>
        <w:div w:id="1579905692">
          <w:marLeft w:val="1584"/>
          <w:marRight w:val="0"/>
          <w:marTop w:val="0"/>
          <w:marBottom w:val="100"/>
          <w:divBdr>
            <w:top w:val="none" w:sz="0" w:space="0" w:color="auto"/>
            <w:left w:val="none" w:sz="0" w:space="0" w:color="auto"/>
            <w:bottom w:val="none" w:sz="0" w:space="0" w:color="auto"/>
            <w:right w:val="none" w:sz="0" w:space="0" w:color="auto"/>
          </w:divBdr>
        </w:div>
        <w:div w:id="1786077526">
          <w:marLeft w:val="1584"/>
          <w:marRight w:val="0"/>
          <w:marTop w:val="0"/>
          <w:marBottom w:val="100"/>
          <w:divBdr>
            <w:top w:val="none" w:sz="0" w:space="0" w:color="auto"/>
            <w:left w:val="none" w:sz="0" w:space="0" w:color="auto"/>
            <w:bottom w:val="none" w:sz="0" w:space="0" w:color="auto"/>
            <w:right w:val="none" w:sz="0" w:space="0" w:color="auto"/>
          </w:divBdr>
        </w:div>
        <w:div w:id="925191747">
          <w:marLeft w:val="1584"/>
          <w:marRight w:val="0"/>
          <w:marTop w:val="0"/>
          <w:marBottom w:val="100"/>
          <w:divBdr>
            <w:top w:val="none" w:sz="0" w:space="0" w:color="auto"/>
            <w:left w:val="none" w:sz="0" w:space="0" w:color="auto"/>
            <w:bottom w:val="none" w:sz="0" w:space="0" w:color="auto"/>
            <w:right w:val="none" w:sz="0" w:space="0" w:color="auto"/>
          </w:divBdr>
        </w:div>
        <w:div w:id="71122935">
          <w:marLeft w:val="1584"/>
          <w:marRight w:val="0"/>
          <w:marTop w:val="0"/>
          <w:marBottom w:val="100"/>
          <w:divBdr>
            <w:top w:val="none" w:sz="0" w:space="0" w:color="auto"/>
            <w:left w:val="none" w:sz="0" w:space="0" w:color="auto"/>
            <w:bottom w:val="none" w:sz="0" w:space="0" w:color="auto"/>
            <w:right w:val="none" w:sz="0" w:space="0" w:color="auto"/>
          </w:divBdr>
        </w:div>
        <w:div w:id="52198974">
          <w:marLeft w:val="1584"/>
          <w:marRight w:val="0"/>
          <w:marTop w:val="0"/>
          <w:marBottom w:val="100"/>
          <w:divBdr>
            <w:top w:val="none" w:sz="0" w:space="0" w:color="auto"/>
            <w:left w:val="none" w:sz="0" w:space="0" w:color="auto"/>
            <w:bottom w:val="none" w:sz="0" w:space="0" w:color="auto"/>
            <w:right w:val="none" w:sz="0" w:space="0" w:color="auto"/>
          </w:divBdr>
        </w:div>
        <w:div w:id="1200045537">
          <w:marLeft w:val="0"/>
          <w:marRight w:val="0"/>
          <w:marTop w:val="0"/>
          <w:marBottom w:val="100"/>
          <w:divBdr>
            <w:top w:val="none" w:sz="0" w:space="0" w:color="auto"/>
            <w:left w:val="none" w:sz="0" w:space="0" w:color="auto"/>
            <w:bottom w:val="none" w:sz="0" w:space="0" w:color="auto"/>
            <w:right w:val="none" w:sz="0" w:space="0" w:color="auto"/>
          </w:divBdr>
        </w:div>
        <w:div w:id="2115705073">
          <w:marLeft w:val="0"/>
          <w:marRight w:val="0"/>
          <w:marTop w:val="0"/>
          <w:marBottom w:val="100"/>
          <w:divBdr>
            <w:top w:val="none" w:sz="0" w:space="0" w:color="auto"/>
            <w:left w:val="none" w:sz="0" w:space="0" w:color="auto"/>
            <w:bottom w:val="none" w:sz="0" w:space="0" w:color="auto"/>
            <w:right w:val="none" w:sz="0" w:space="0" w:color="auto"/>
          </w:divBdr>
        </w:div>
        <w:div w:id="1399595999">
          <w:marLeft w:val="0"/>
          <w:marRight w:val="0"/>
          <w:marTop w:val="0"/>
          <w:marBottom w:val="100"/>
          <w:divBdr>
            <w:top w:val="none" w:sz="0" w:space="0" w:color="auto"/>
            <w:left w:val="none" w:sz="0" w:space="0" w:color="auto"/>
            <w:bottom w:val="none" w:sz="0" w:space="0" w:color="auto"/>
            <w:right w:val="none" w:sz="0" w:space="0" w:color="auto"/>
          </w:divBdr>
        </w:div>
        <w:div w:id="1199466893">
          <w:marLeft w:val="0"/>
          <w:marRight w:val="0"/>
          <w:marTop w:val="0"/>
          <w:marBottom w:val="100"/>
          <w:divBdr>
            <w:top w:val="none" w:sz="0" w:space="0" w:color="auto"/>
            <w:left w:val="none" w:sz="0" w:space="0" w:color="auto"/>
            <w:bottom w:val="none" w:sz="0" w:space="0" w:color="auto"/>
            <w:right w:val="none" w:sz="0" w:space="0" w:color="auto"/>
          </w:divBdr>
        </w:div>
        <w:div w:id="1992253463">
          <w:marLeft w:val="1584"/>
          <w:marRight w:val="0"/>
          <w:marTop w:val="0"/>
          <w:marBottom w:val="86"/>
          <w:divBdr>
            <w:top w:val="none" w:sz="0" w:space="0" w:color="auto"/>
            <w:left w:val="none" w:sz="0" w:space="0" w:color="auto"/>
            <w:bottom w:val="none" w:sz="0" w:space="0" w:color="auto"/>
            <w:right w:val="none" w:sz="0" w:space="0" w:color="auto"/>
          </w:divBdr>
        </w:div>
        <w:div w:id="157161884">
          <w:marLeft w:val="1584"/>
          <w:marRight w:val="0"/>
          <w:marTop w:val="0"/>
          <w:marBottom w:val="86"/>
          <w:divBdr>
            <w:top w:val="none" w:sz="0" w:space="0" w:color="auto"/>
            <w:left w:val="none" w:sz="0" w:space="0" w:color="auto"/>
            <w:bottom w:val="none" w:sz="0" w:space="0" w:color="auto"/>
            <w:right w:val="none" w:sz="0" w:space="0" w:color="auto"/>
          </w:divBdr>
        </w:div>
        <w:div w:id="2006662955">
          <w:marLeft w:val="1584"/>
          <w:marRight w:val="0"/>
          <w:marTop w:val="0"/>
          <w:marBottom w:val="86"/>
          <w:divBdr>
            <w:top w:val="none" w:sz="0" w:space="0" w:color="auto"/>
            <w:left w:val="none" w:sz="0" w:space="0" w:color="auto"/>
            <w:bottom w:val="none" w:sz="0" w:space="0" w:color="auto"/>
            <w:right w:val="none" w:sz="0" w:space="0" w:color="auto"/>
          </w:divBdr>
        </w:div>
        <w:div w:id="2135250360">
          <w:marLeft w:val="1584"/>
          <w:marRight w:val="0"/>
          <w:marTop w:val="0"/>
          <w:marBottom w:val="86"/>
          <w:divBdr>
            <w:top w:val="none" w:sz="0" w:space="0" w:color="auto"/>
            <w:left w:val="none" w:sz="0" w:space="0" w:color="auto"/>
            <w:bottom w:val="none" w:sz="0" w:space="0" w:color="auto"/>
            <w:right w:val="none" w:sz="0" w:space="0" w:color="auto"/>
          </w:divBdr>
        </w:div>
        <w:div w:id="447508047">
          <w:marLeft w:val="1584"/>
          <w:marRight w:val="0"/>
          <w:marTop w:val="0"/>
          <w:marBottom w:val="86"/>
          <w:divBdr>
            <w:top w:val="none" w:sz="0" w:space="0" w:color="auto"/>
            <w:left w:val="none" w:sz="0" w:space="0" w:color="auto"/>
            <w:bottom w:val="none" w:sz="0" w:space="0" w:color="auto"/>
            <w:right w:val="none" w:sz="0" w:space="0" w:color="auto"/>
          </w:divBdr>
        </w:div>
        <w:div w:id="2083212378">
          <w:marLeft w:val="1584"/>
          <w:marRight w:val="0"/>
          <w:marTop w:val="0"/>
          <w:marBottom w:val="86"/>
          <w:divBdr>
            <w:top w:val="none" w:sz="0" w:space="0" w:color="auto"/>
            <w:left w:val="none" w:sz="0" w:space="0" w:color="auto"/>
            <w:bottom w:val="none" w:sz="0" w:space="0" w:color="auto"/>
            <w:right w:val="none" w:sz="0" w:space="0" w:color="auto"/>
          </w:divBdr>
        </w:div>
        <w:div w:id="1035807161">
          <w:marLeft w:val="1584"/>
          <w:marRight w:val="0"/>
          <w:marTop w:val="0"/>
          <w:marBottom w:val="86"/>
          <w:divBdr>
            <w:top w:val="none" w:sz="0" w:space="0" w:color="auto"/>
            <w:left w:val="none" w:sz="0" w:space="0" w:color="auto"/>
            <w:bottom w:val="none" w:sz="0" w:space="0" w:color="auto"/>
            <w:right w:val="none" w:sz="0" w:space="0" w:color="auto"/>
          </w:divBdr>
        </w:div>
        <w:div w:id="581911818">
          <w:marLeft w:val="1584"/>
          <w:marRight w:val="0"/>
          <w:marTop w:val="0"/>
          <w:marBottom w:val="86"/>
          <w:divBdr>
            <w:top w:val="none" w:sz="0" w:space="0" w:color="auto"/>
            <w:left w:val="none" w:sz="0" w:space="0" w:color="auto"/>
            <w:bottom w:val="none" w:sz="0" w:space="0" w:color="auto"/>
            <w:right w:val="none" w:sz="0" w:space="0" w:color="auto"/>
          </w:divBdr>
        </w:div>
        <w:div w:id="495652879">
          <w:marLeft w:val="1584"/>
          <w:marRight w:val="0"/>
          <w:marTop w:val="0"/>
          <w:marBottom w:val="86"/>
          <w:divBdr>
            <w:top w:val="none" w:sz="0" w:space="0" w:color="auto"/>
            <w:left w:val="none" w:sz="0" w:space="0" w:color="auto"/>
            <w:bottom w:val="none" w:sz="0" w:space="0" w:color="auto"/>
            <w:right w:val="none" w:sz="0" w:space="0" w:color="auto"/>
          </w:divBdr>
        </w:div>
        <w:div w:id="653876042">
          <w:marLeft w:val="1584"/>
          <w:marRight w:val="0"/>
          <w:marTop w:val="0"/>
          <w:marBottom w:val="86"/>
          <w:divBdr>
            <w:top w:val="none" w:sz="0" w:space="0" w:color="auto"/>
            <w:left w:val="none" w:sz="0" w:space="0" w:color="auto"/>
            <w:bottom w:val="none" w:sz="0" w:space="0" w:color="auto"/>
            <w:right w:val="none" w:sz="0" w:space="0" w:color="auto"/>
          </w:divBdr>
        </w:div>
        <w:div w:id="1518428762">
          <w:marLeft w:val="1584"/>
          <w:marRight w:val="0"/>
          <w:marTop w:val="0"/>
          <w:marBottom w:val="86"/>
          <w:divBdr>
            <w:top w:val="none" w:sz="0" w:space="0" w:color="auto"/>
            <w:left w:val="none" w:sz="0" w:space="0" w:color="auto"/>
            <w:bottom w:val="none" w:sz="0" w:space="0" w:color="auto"/>
            <w:right w:val="none" w:sz="0" w:space="0" w:color="auto"/>
          </w:divBdr>
        </w:div>
        <w:div w:id="897935623">
          <w:marLeft w:val="0"/>
          <w:marRight w:val="0"/>
          <w:marTop w:val="0"/>
          <w:marBottom w:val="86"/>
          <w:divBdr>
            <w:top w:val="none" w:sz="0" w:space="0" w:color="auto"/>
            <w:left w:val="none" w:sz="0" w:space="0" w:color="auto"/>
            <w:bottom w:val="none" w:sz="0" w:space="0" w:color="auto"/>
            <w:right w:val="none" w:sz="0" w:space="0" w:color="auto"/>
          </w:divBdr>
        </w:div>
        <w:div w:id="1556509476">
          <w:marLeft w:val="0"/>
          <w:marRight w:val="0"/>
          <w:marTop w:val="0"/>
          <w:marBottom w:val="86"/>
          <w:divBdr>
            <w:top w:val="none" w:sz="0" w:space="0" w:color="auto"/>
            <w:left w:val="none" w:sz="0" w:space="0" w:color="auto"/>
            <w:bottom w:val="none" w:sz="0" w:space="0" w:color="auto"/>
            <w:right w:val="none" w:sz="0" w:space="0" w:color="auto"/>
          </w:divBdr>
        </w:div>
        <w:div w:id="1131289426">
          <w:marLeft w:val="0"/>
          <w:marRight w:val="0"/>
          <w:marTop w:val="0"/>
          <w:marBottom w:val="86"/>
          <w:divBdr>
            <w:top w:val="none" w:sz="0" w:space="0" w:color="auto"/>
            <w:left w:val="none" w:sz="0" w:space="0" w:color="auto"/>
            <w:bottom w:val="none" w:sz="0" w:space="0" w:color="auto"/>
            <w:right w:val="none" w:sz="0" w:space="0" w:color="auto"/>
          </w:divBdr>
        </w:div>
        <w:div w:id="929047662">
          <w:marLeft w:val="0"/>
          <w:marRight w:val="0"/>
          <w:marTop w:val="0"/>
          <w:marBottom w:val="86"/>
          <w:divBdr>
            <w:top w:val="none" w:sz="0" w:space="0" w:color="auto"/>
            <w:left w:val="none" w:sz="0" w:space="0" w:color="auto"/>
            <w:bottom w:val="none" w:sz="0" w:space="0" w:color="auto"/>
            <w:right w:val="none" w:sz="0" w:space="0" w:color="auto"/>
          </w:divBdr>
        </w:div>
        <w:div w:id="314726449">
          <w:marLeft w:val="0"/>
          <w:marRight w:val="0"/>
          <w:marTop w:val="0"/>
          <w:marBottom w:val="86"/>
          <w:divBdr>
            <w:top w:val="none" w:sz="0" w:space="0" w:color="auto"/>
            <w:left w:val="none" w:sz="0" w:space="0" w:color="auto"/>
            <w:bottom w:val="none" w:sz="0" w:space="0" w:color="auto"/>
            <w:right w:val="none" w:sz="0" w:space="0" w:color="auto"/>
          </w:divBdr>
        </w:div>
        <w:div w:id="69155867">
          <w:marLeft w:val="1584"/>
          <w:marRight w:val="0"/>
          <w:marTop w:val="0"/>
          <w:marBottom w:val="86"/>
          <w:divBdr>
            <w:top w:val="none" w:sz="0" w:space="0" w:color="auto"/>
            <w:left w:val="none" w:sz="0" w:space="0" w:color="auto"/>
            <w:bottom w:val="none" w:sz="0" w:space="0" w:color="auto"/>
            <w:right w:val="none" w:sz="0" w:space="0" w:color="auto"/>
          </w:divBdr>
        </w:div>
        <w:div w:id="1877740154">
          <w:marLeft w:val="1584"/>
          <w:marRight w:val="0"/>
          <w:marTop w:val="0"/>
          <w:marBottom w:val="86"/>
          <w:divBdr>
            <w:top w:val="none" w:sz="0" w:space="0" w:color="auto"/>
            <w:left w:val="none" w:sz="0" w:space="0" w:color="auto"/>
            <w:bottom w:val="none" w:sz="0" w:space="0" w:color="auto"/>
            <w:right w:val="none" w:sz="0" w:space="0" w:color="auto"/>
          </w:divBdr>
        </w:div>
        <w:div w:id="1990286777">
          <w:marLeft w:val="1584"/>
          <w:marRight w:val="0"/>
          <w:marTop w:val="0"/>
          <w:marBottom w:val="100"/>
          <w:divBdr>
            <w:top w:val="none" w:sz="0" w:space="0" w:color="auto"/>
            <w:left w:val="none" w:sz="0" w:space="0" w:color="auto"/>
            <w:bottom w:val="none" w:sz="0" w:space="0" w:color="auto"/>
            <w:right w:val="none" w:sz="0" w:space="0" w:color="auto"/>
          </w:divBdr>
        </w:div>
        <w:div w:id="459688222">
          <w:marLeft w:val="1584"/>
          <w:marRight w:val="0"/>
          <w:marTop w:val="0"/>
          <w:marBottom w:val="100"/>
          <w:divBdr>
            <w:top w:val="none" w:sz="0" w:space="0" w:color="auto"/>
            <w:left w:val="none" w:sz="0" w:space="0" w:color="auto"/>
            <w:bottom w:val="none" w:sz="0" w:space="0" w:color="auto"/>
            <w:right w:val="none" w:sz="0" w:space="0" w:color="auto"/>
          </w:divBdr>
        </w:div>
        <w:div w:id="645551230">
          <w:marLeft w:val="1584"/>
          <w:marRight w:val="0"/>
          <w:marTop w:val="0"/>
          <w:marBottom w:val="100"/>
          <w:divBdr>
            <w:top w:val="none" w:sz="0" w:space="0" w:color="auto"/>
            <w:left w:val="none" w:sz="0" w:space="0" w:color="auto"/>
            <w:bottom w:val="none" w:sz="0" w:space="0" w:color="auto"/>
            <w:right w:val="none" w:sz="0" w:space="0" w:color="auto"/>
          </w:divBdr>
        </w:div>
        <w:div w:id="2025941268">
          <w:marLeft w:val="1584"/>
          <w:marRight w:val="0"/>
          <w:marTop w:val="0"/>
          <w:marBottom w:val="100"/>
          <w:divBdr>
            <w:top w:val="none" w:sz="0" w:space="0" w:color="auto"/>
            <w:left w:val="none" w:sz="0" w:space="0" w:color="auto"/>
            <w:bottom w:val="none" w:sz="0" w:space="0" w:color="auto"/>
            <w:right w:val="none" w:sz="0" w:space="0" w:color="auto"/>
          </w:divBdr>
        </w:div>
        <w:div w:id="1508670986">
          <w:marLeft w:val="1584"/>
          <w:marRight w:val="0"/>
          <w:marTop w:val="0"/>
          <w:marBottom w:val="100"/>
          <w:divBdr>
            <w:top w:val="none" w:sz="0" w:space="0" w:color="auto"/>
            <w:left w:val="none" w:sz="0" w:space="0" w:color="auto"/>
            <w:bottom w:val="none" w:sz="0" w:space="0" w:color="auto"/>
            <w:right w:val="none" w:sz="0" w:space="0" w:color="auto"/>
          </w:divBdr>
        </w:div>
        <w:div w:id="2064601020">
          <w:marLeft w:val="1584"/>
          <w:marRight w:val="0"/>
          <w:marTop w:val="0"/>
          <w:marBottom w:val="100"/>
          <w:divBdr>
            <w:top w:val="none" w:sz="0" w:space="0" w:color="auto"/>
            <w:left w:val="none" w:sz="0" w:space="0" w:color="auto"/>
            <w:bottom w:val="none" w:sz="0" w:space="0" w:color="auto"/>
            <w:right w:val="none" w:sz="0" w:space="0" w:color="auto"/>
          </w:divBdr>
        </w:div>
        <w:div w:id="87166920">
          <w:marLeft w:val="1584"/>
          <w:marRight w:val="0"/>
          <w:marTop w:val="0"/>
          <w:marBottom w:val="100"/>
          <w:divBdr>
            <w:top w:val="none" w:sz="0" w:space="0" w:color="auto"/>
            <w:left w:val="none" w:sz="0" w:space="0" w:color="auto"/>
            <w:bottom w:val="none" w:sz="0" w:space="0" w:color="auto"/>
            <w:right w:val="none" w:sz="0" w:space="0" w:color="auto"/>
          </w:divBdr>
        </w:div>
        <w:div w:id="1992059585">
          <w:marLeft w:val="1584"/>
          <w:marRight w:val="0"/>
          <w:marTop w:val="0"/>
          <w:marBottom w:val="100"/>
          <w:divBdr>
            <w:top w:val="none" w:sz="0" w:space="0" w:color="auto"/>
            <w:left w:val="none" w:sz="0" w:space="0" w:color="auto"/>
            <w:bottom w:val="none" w:sz="0" w:space="0" w:color="auto"/>
            <w:right w:val="none" w:sz="0" w:space="0" w:color="auto"/>
          </w:divBdr>
        </w:div>
        <w:div w:id="530194873">
          <w:marLeft w:val="1584"/>
          <w:marRight w:val="0"/>
          <w:marTop w:val="0"/>
          <w:marBottom w:val="100"/>
          <w:divBdr>
            <w:top w:val="none" w:sz="0" w:space="0" w:color="auto"/>
            <w:left w:val="none" w:sz="0" w:space="0" w:color="auto"/>
            <w:bottom w:val="none" w:sz="0" w:space="0" w:color="auto"/>
            <w:right w:val="none" w:sz="0" w:space="0" w:color="auto"/>
          </w:divBdr>
        </w:div>
        <w:div w:id="944001004">
          <w:marLeft w:val="0"/>
          <w:marRight w:val="0"/>
          <w:marTop w:val="0"/>
          <w:marBottom w:val="100"/>
          <w:divBdr>
            <w:top w:val="none" w:sz="0" w:space="0" w:color="auto"/>
            <w:left w:val="none" w:sz="0" w:space="0" w:color="auto"/>
            <w:bottom w:val="none" w:sz="0" w:space="0" w:color="auto"/>
            <w:right w:val="none" w:sz="0" w:space="0" w:color="auto"/>
          </w:divBdr>
        </w:div>
        <w:div w:id="923607496">
          <w:marLeft w:val="0"/>
          <w:marRight w:val="0"/>
          <w:marTop w:val="0"/>
          <w:marBottom w:val="100"/>
          <w:divBdr>
            <w:top w:val="none" w:sz="0" w:space="0" w:color="auto"/>
            <w:left w:val="none" w:sz="0" w:space="0" w:color="auto"/>
            <w:bottom w:val="none" w:sz="0" w:space="0" w:color="auto"/>
            <w:right w:val="none" w:sz="0" w:space="0" w:color="auto"/>
          </w:divBdr>
        </w:div>
        <w:div w:id="420103279">
          <w:marLeft w:val="0"/>
          <w:marRight w:val="0"/>
          <w:marTop w:val="0"/>
          <w:marBottom w:val="100"/>
          <w:divBdr>
            <w:top w:val="none" w:sz="0" w:space="0" w:color="auto"/>
            <w:left w:val="none" w:sz="0" w:space="0" w:color="auto"/>
            <w:bottom w:val="none" w:sz="0" w:space="0" w:color="auto"/>
            <w:right w:val="none" w:sz="0" w:space="0" w:color="auto"/>
          </w:divBdr>
        </w:div>
        <w:div w:id="10291">
          <w:marLeft w:val="0"/>
          <w:marRight w:val="0"/>
          <w:marTop w:val="0"/>
          <w:marBottom w:val="100"/>
          <w:divBdr>
            <w:top w:val="none" w:sz="0" w:space="0" w:color="auto"/>
            <w:left w:val="none" w:sz="0" w:space="0" w:color="auto"/>
            <w:bottom w:val="none" w:sz="0" w:space="0" w:color="auto"/>
            <w:right w:val="none" w:sz="0" w:space="0" w:color="auto"/>
          </w:divBdr>
        </w:div>
        <w:div w:id="1381436630">
          <w:marLeft w:val="0"/>
          <w:marRight w:val="0"/>
          <w:marTop w:val="0"/>
          <w:marBottom w:val="100"/>
          <w:divBdr>
            <w:top w:val="none" w:sz="0" w:space="0" w:color="auto"/>
            <w:left w:val="none" w:sz="0" w:space="0" w:color="auto"/>
            <w:bottom w:val="none" w:sz="0" w:space="0" w:color="auto"/>
            <w:right w:val="none" w:sz="0" w:space="0" w:color="auto"/>
          </w:divBdr>
        </w:div>
        <w:div w:id="209923328">
          <w:marLeft w:val="1584"/>
          <w:marRight w:val="0"/>
          <w:marTop w:val="0"/>
          <w:marBottom w:val="100"/>
          <w:divBdr>
            <w:top w:val="none" w:sz="0" w:space="0" w:color="auto"/>
            <w:left w:val="none" w:sz="0" w:space="0" w:color="auto"/>
            <w:bottom w:val="none" w:sz="0" w:space="0" w:color="auto"/>
            <w:right w:val="none" w:sz="0" w:space="0" w:color="auto"/>
          </w:divBdr>
        </w:div>
        <w:div w:id="1817868302">
          <w:marLeft w:val="1584"/>
          <w:marRight w:val="0"/>
          <w:marTop w:val="0"/>
          <w:marBottom w:val="100"/>
          <w:divBdr>
            <w:top w:val="none" w:sz="0" w:space="0" w:color="auto"/>
            <w:left w:val="none" w:sz="0" w:space="0" w:color="auto"/>
            <w:bottom w:val="none" w:sz="0" w:space="0" w:color="auto"/>
            <w:right w:val="none" w:sz="0" w:space="0" w:color="auto"/>
          </w:divBdr>
        </w:div>
        <w:div w:id="1866825690">
          <w:marLeft w:val="1584"/>
          <w:marRight w:val="0"/>
          <w:marTop w:val="0"/>
          <w:marBottom w:val="100"/>
          <w:divBdr>
            <w:top w:val="none" w:sz="0" w:space="0" w:color="auto"/>
            <w:left w:val="none" w:sz="0" w:space="0" w:color="auto"/>
            <w:bottom w:val="none" w:sz="0" w:space="0" w:color="auto"/>
            <w:right w:val="none" w:sz="0" w:space="0" w:color="auto"/>
          </w:divBdr>
        </w:div>
        <w:div w:id="177283058">
          <w:marLeft w:val="1584"/>
          <w:marRight w:val="0"/>
          <w:marTop w:val="0"/>
          <w:marBottom w:val="60"/>
          <w:divBdr>
            <w:top w:val="none" w:sz="0" w:space="0" w:color="auto"/>
            <w:left w:val="none" w:sz="0" w:space="0" w:color="auto"/>
            <w:bottom w:val="none" w:sz="0" w:space="0" w:color="auto"/>
            <w:right w:val="none" w:sz="0" w:space="0" w:color="auto"/>
          </w:divBdr>
        </w:div>
        <w:div w:id="289017088">
          <w:marLeft w:val="1584"/>
          <w:marRight w:val="0"/>
          <w:marTop w:val="0"/>
          <w:marBottom w:val="60"/>
          <w:divBdr>
            <w:top w:val="none" w:sz="0" w:space="0" w:color="auto"/>
            <w:left w:val="none" w:sz="0" w:space="0" w:color="auto"/>
            <w:bottom w:val="none" w:sz="0" w:space="0" w:color="auto"/>
            <w:right w:val="none" w:sz="0" w:space="0" w:color="auto"/>
          </w:divBdr>
        </w:div>
        <w:div w:id="916790534">
          <w:marLeft w:val="1584"/>
          <w:marRight w:val="0"/>
          <w:marTop w:val="0"/>
          <w:marBottom w:val="60"/>
          <w:divBdr>
            <w:top w:val="none" w:sz="0" w:space="0" w:color="auto"/>
            <w:left w:val="none" w:sz="0" w:space="0" w:color="auto"/>
            <w:bottom w:val="none" w:sz="0" w:space="0" w:color="auto"/>
            <w:right w:val="none" w:sz="0" w:space="0" w:color="auto"/>
          </w:divBdr>
        </w:div>
        <w:div w:id="1926260862">
          <w:marLeft w:val="1584"/>
          <w:marRight w:val="0"/>
          <w:marTop w:val="0"/>
          <w:marBottom w:val="60"/>
          <w:divBdr>
            <w:top w:val="none" w:sz="0" w:space="0" w:color="auto"/>
            <w:left w:val="none" w:sz="0" w:space="0" w:color="auto"/>
            <w:bottom w:val="none" w:sz="0" w:space="0" w:color="auto"/>
            <w:right w:val="none" w:sz="0" w:space="0" w:color="auto"/>
          </w:divBdr>
        </w:div>
        <w:div w:id="1518695891">
          <w:marLeft w:val="0"/>
          <w:marRight w:val="0"/>
          <w:marTop w:val="0"/>
          <w:marBottom w:val="60"/>
          <w:divBdr>
            <w:top w:val="none" w:sz="0" w:space="0" w:color="auto"/>
            <w:left w:val="none" w:sz="0" w:space="0" w:color="auto"/>
            <w:bottom w:val="none" w:sz="0" w:space="0" w:color="auto"/>
            <w:right w:val="none" w:sz="0" w:space="0" w:color="auto"/>
          </w:divBdr>
        </w:div>
        <w:div w:id="1341859118">
          <w:marLeft w:val="0"/>
          <w:marRight w:val="0"/>
          <w:marTop w:val="0"/>
          <w:marBottom w:val="60"/>
          <w:divBdr>
            <w:top w:val="none" w:sz="0" w:space="0" w:color="auto"/>
            <w:left w:val="none" w:sz="0" w:space="0" w:color="auto"/>
            <w:bottom w:val="none" w:sz="0" w:space="0" w:color="auto"/>
            <w:right w:val="none" w:sz="0" w:space="0" w:color="auto"/>
          </w:divBdr>
        </w:div>
        <w:div w:id="1898006367">
          <w:marLeft w:val="0"/>
          <w:marRight w:val="0"/>
          <w:marTop w:val="0"/>
          <w:marBottom w:val="60"/>
          <w:divBdr>
            <w:top w:val="none" w:sz="0" w:space="0" w:color="auto"/>
            <w:left w:val="none" w:sz="0" w:space="0" w:color="auto"/>
            <w:bottom w:val="none" w:sz="0" w:space="0" w:color="auto"/>
            <w:right w:val="none" w:sz="0" w:space="0" w:color="auto"/>
          </w:divBdr>
        </w:div>
        <w:div w:id="550767169">
          <w:marLeft w:val="0"/>
          <w:marRight w:val="0"/>
          <w:marTop w:val="0"/>
          <w:marBottom w:val="60"/>
          <w:divBdr>
            <w:top w:val="none" w:sz="0" w:space="0" w:color="auto"/>
            <w:left w:val="none" w:sz="0" w:space="0" w:color="auto"/>
            <w:bottom w:val="none" w:sz="0" w:space="0" w:color="auto"/>
            <w:right w:val="none" w:sz="0" w:space="0" w:color="auto"/>
          </w:divBdr>
        </w:div>
        <w:div w:id="822427359">
          <w:marLeft w:val="1584"/>
          <w:marRight w:val="0"/>
          <w:marTop w:val="0"/>
          <w:marBottom w:val="60"/>
          <w:divBdr>
            <w:top w:val="none" w:sz="0" w:space="0" w:color="auto"/>
            <w:left w:val="none" w:sz="0" w:space="0" w:color="auto"/>
            <w:bottom w:val="none" w:sz="0" w:space="0" w:color="auto"/>
            <w:right w:val="none" w:sz="0" w:space="0" w:color="auto"/>
          </w:divBdr>
        </w:div>
        <w:div w:id="365526561">
          <w:marLeft w:val="1584"/>
          <w:marRight w:val="0"/>
          <w:marTop w:val="0"/>
          <w:marBottom w:val="60"/>
          <w:divBdr>
            <w:top w:val="none" w:sz="0" w:space="0" w:color="auto"/>
            <w:left w:val="none" w:sz="0" w:space="0" w:color="auto"/>
            <w:bottom w:val="none" w:sz="0" w:space="0" w:color="auto"/>
            <w:right w:val="none" w:sz="0" w:space="0" w:color="auto"/>
          </w:divBdr>
        </w:div>
        <w:div w:id="1575356750">
          <w:marLeft w:val="1584"/>
          <w:marRight w:val="0"/>
          <w:marTop w:val="0"/>
          <w:marBottom w:val="60"/>
          <w:divBdr>
            <w:top w:val="none" w:sz="0" w:space="0" w:color="auto"/>
            <w:left w:val="none" w:sz="0" w:space="0" w:color="auto"/>
            <w:bottom w:val="none" w:sz="0" w:space="0" w:color="auto"/>
            <w:right w:val="none" w:sz="0" w:space="0" w:color="auto"/>
          </w:divBdr>
        </w:div>
        <w:div w:id="1965571539">
          <w:marLeft w:val="1584"/>
          <w:marRight w:val="0"/>
          <w:marTop w:val="0"/>
          <w:marBottom w:val="60"/>
          <w:divBdr>
            <w:top w:val="none" w:sz="0" w:space="0" w:color="auto"/>
            <w:left w:val="none" w:sz="0" w:space="0" w:color="auto"/>
            <w:bottom w:val="none" w:sz="0" w:space="0" w:color="auto"/>
            <w:right w:val="none" w:sz="0" w:space="0" w:color="auto"/>
          </w:divBdr>
        </w:div>
        <w:div w:id="1698189275">
          <w:marLeft w:val="1584"/>
          <w:marRight w:val="0"/>
          <w:marTop w:val="0"/>
          <w:marBottom w:val="60"/>
          <w:divBdr>
            <w:top w:val="none" w:sz="0" w:space="0" w:color="auto"/>
            <w:left w:val="none" w:sz="0" w:space="0" w:color="auto"/>
            <w:bottom w:val="none" w:sz="0" w:space="0" w:color="auto"/>
            <w:right w:val="none" w:sz="0" w:space="0" w:color="auto"/>
          </w:divBdr>
        </w:div>
        <w:div w:id="791828272">
          <w:marLeft w:val="1584"/>
          <w:marRight w:val="0"/>
          <w:marTop w:val="0"/>
          <w:marBottom w:val="60"/>
          <w:divBdr>
            <w:top w:val="none" w:sz="0" w:space="0" w:color="auto"/>
            <w:left w:val="none" w:sz="0" w:space="0" w:color="auto"/>
            <w:bottom w:val="none" w:sz="0" w:space="0" w:color="auto"/>
            <w:right w:val="none" w:sz="0" w:space="0" w:color="auto"/>
          </w:divBdr>
        </w:div>
        <w:div w:id="2031026260">
          <w:marLeft w:val="1584"/>
          <w:marRight w:val="0"/>
          <w:marTop w:val="0"/>
          <w:marBottom w:val="60"/>
          <w:divBdr>
            <w:top w:val="none" w:sz="0" w:space="0" w:color="auto"/>
            <w:left w:val="none" w:sz="0" w:space="0" w:color="auto"/>
            <w:bottom w:val="none" w:sz="0" w:space="0" w:color="auto"/>
            <w:right w:val="none" w:sz="0" w:space="0" w:color="auto"/>
          </w:divBdr>
        </w:div>
        <w:div w:id="277571363">
          <w:marLeft w:val="1584"/>
          <w:marRight w:val="0"/>
          <w:marTop w:val="0"/>
          <w:marBottom w:val="100"/>
          <w:divBdr>
            <w:top w:val="none" w:sz="0" w:space="0" w:color="auto"/>
            <w:left w:val="none" w:sz="0" w:space="0" w:color="auto"/>
            <w:bottom w:val="none" w:sz="0" w:space="0" w:color="auto"/>
            <w:right w:val="none" w:sz="0" w:space="0" w:color="auto"/>
          </w:divBdr>
        </w:div>
        <w:div w:id="1408504297">
          <w:marLeft w:val="1584"/>
          <w:marRight w:val="0"/>
          <w:marTop w:val="0"/>
          <w:marBottom w:val="84"/>
          <w:divBdr>
            <w:top w:val="none" w:sz="0" w:space="0" w:color="auto"/>
            <w:left w:val="none" w:sz="0" w:space="0" w:color="auto"/>
            <w:bottom w:val="none" w:sz="0" w:space="0" w:color="auto"/>
            <w:right w:val="none" w:sz="0" w:space="0" w:color="auto"/>
          </w:divBdr>
        </w:div>
        <w:div w:id="934247162">
          <w:marLeft w:val="1584"/>
          <w:marRight w:val="0"/>
          <w:marTop w:val="0"/>
          <w:marBottom w:val="84"/>
          <w:divBdr>
            <w:top w:val="none" w:sz="0" w:space="0" w:color="auto"/>
            <w:left w:val="none" w:sz="0" w:space="0" w:color="auto"/>
            <w:bottom w:val="none" w:sz="0" w:space="0" w:color="auto"/>
            <w:right w:val="none" w:sz="0" w:space="0" w:color="auto"/>
          </w:divBdr>
        </w:div>
        <w:div w:id="1959531646">
          <w:marLeft w:val="0"/>
          <w:marRight w:val="0"/>
          <w:marTop w:val="0"/>
          <w:marBottom w:val="84"/>
          <w:divBdr>
            <w:top w:val="none" w:sz="0" w:space="0" w:color="auto"/>
            <w:left w:val="none" w:sz="0" w:space="0" w:color="auto"/>
            <w:bottom w:val="none" w:sz="0" w:space="0" w:color="auto"/>
            <w:right w:val="none" w:sz="0" w:space="0" w:color="auto"/>
          </w:divBdr>
        </w:div>
        <w:div w:id="747387382">
          <w:marLeft w:val="0"/>
          <w:marRight w:val="0"/>
          <w:marTop w:val="0"/>
          <w:marBottom w:val="84"/>
          <w:divBdr>
            <w:top w:val="none" w:sz="0" w:space="0" w:color="auto"/>
            <w:left w:val="none" w:sz="0" w:space="0" w:color="auto"/>
            <w:bottom w:val="none" w:sz="0" w:space="0" w:color="auto"/>
            <w:right w:val="none" w:sz="0" w:space="0" w:color="auto"/>
          </w:divBdr>
        </w:div>
        <w:div w:id="1053233936">
          <w:marLeft w:val="0"/>
          <w:marRight w:val="0"/>
          <w:marTop w:val="0"/>
          <w:marBottom w:val="84"/>
          <w:divBdr>
            <w:top w:val="none" w:sz="0" w:space="0" w:color="auto"/>
            <w:left w:val="none" w:sz="0" w:space="0" w:color="auto"/>
            <w:bottom w:val="none" w:sz="0" w:space="0" w:color="auto"/>
            <w:right w:val="none" w:sz="0" w:space="0" w:color="auto"/>
          </w:divBdr>
        </w:div>
        <w:div w:id="1493183603">
          <w:marLeft w:val="0"/>
          <w:marRight w:val="0"/>
          <w:marTop w:val="0"/>
          <w:marBottom w:val="84"/>
          <w:divBdr>
            <w:top w:val="none" w:sz="0" w:space="0" w:color="auto"/>
            <w:left w:val="none" w:sz="0" w:space="0" w:color="auto"/>
            <w:bottom w:val="none" w:sz="0" w:space="0" w:color="auto"/>
            <w:right w:val="none" w:sz="0" w:space="0" w:color="auto"/>
          </w:divBdr>
        </w:div>
        <w:div w:id="544484117">
          <w:marLeft w:val="0"/>
          <w:marRight w:val="0"/>
          <w:marTop w:val="0"/>
          <w:marBottom w:val="84"/>
          <w:divBdr>
            <w:top w:val="none" w:sz="0" w:space="0" w:color="auto"/>
            <w:left w:val="none" w:sz="0" w:space="0" w:color="auto"/>
            <w:bottom w:val="none" w:sz="0" w:space="0" w:color="auto"/>
            <w:right w:val="none" w:sz="0" w:space="0" w:color="auto"/>
          </w:divBdr>
        </w:div>
        <w:div w:id="1484422850">
          <w:marLeft w:val="1584"/>
          <w:marRight w:val="0"/>
          <w:marTop w:val="0"/>
          <w:marBottom w:val="84"/>
          <w:divBdr>
            <w:top w:val="none" w:sz="0" w:space="0" w:color="auto"/>
            <w:left w:val="none" w:sz="0" w:space="0" w:color="auto"/>
            <w:bottom w:val="none" w:sz="0" w:space="0" w:color="auto"/>
            <w:right w:val="none" w:sz="0" w:space="0" w:color="auto"/>
          </w:divBdr>
        </w:div>
        <w:div w:id="116486908">
          <w:marLeft w:val="1584"/>
          <w:marRight w:val="0"/>
          <w:marTop w:val="0"/>
          <w:marBottom w:val="84"/>
          <w:divBdr>
            <w:top w:val="none" w:sz="0" w:space="0" w:color="auto"/>
            <w:left w:val="none" w:sz="0" w:space="0" w:color="auto"/>
            <w:bottom w:val="none" w:sz="0" w:space="0" w:color="auto"/>
            <w:right w:val="none" w:sz="0" w:space="0" w:color="auto"/>
          </w:divBdr>
        </w:div>
        <w:div w:id="1449162964">
          <w:marLeft w:val="1584"/>
          <w:marRight w:val="0"/>
          <w:marTop w:val="0"/>
          <w:marBottom w:val="84"/>
          <w:divBdr>
            <w:top w:val="none" w:sz="0" w:space="0" w:color="auto"/>
            <w:left w:val="none" w:sz="0" w:space="0" w:color="auto"/>
            <w:bottom w:val="none" w:sz="0" w:space="0" w:color="auto"/>
            <w:right w:val="none" w:sz="0" w:space="0" w:color="auto"/>
          </w:divBdr>
        </w:div>
        <w:div w:id="454370449">
          <w:marLeft w:val="1584"/>
          <w:marRight w:val="0"/>
          <w:marTop w:val="0"/>
          <w:marBottom w:val="84"/>
          <w:divBdr>
            <w:top w:val="none" w:sz="0" w:space="0" w:color="auto"/>
            <w:left w:val="none" w:sz="0" w:space="0" w:color="auto"/>
            <w:bottom w:val="none" w:sz="0" w:space="0" w:color="auto"/>
            <w:right w:val="none" w:sz="0" w:space="0" w:color="auto"/>
          </w:divBdr>
        </w:div>
        <w:div w:id="1758751599">
          <w:marLeft w:val="1584"/>
          <w:marRight w:val="0"/>
          <w:marTop w:val="0"/>
          <w:marBottom w:val="84"/>
          <w:divBdr>
            <w:top w:val="none" w:sz="0" w:space="0" w:color="auto"/>
            <w:left w:val="none" w:sz="0" w:space="0" w:color="auto"/>
            <w:bottom w:val="none" w:sz="0" w:space="0" w:color="auto"/>
            <w:right w:val="none" w:sz="0" w:space="0" w:color="auto"/>
          </w:divBdr>
        </w:div>
        <w:div w:id="595671840">
          <w:marLeft w:val="1584"/>
          <w:marRight w:val="0"/>
          <w:marTop w:val="0"/>
          <w:marBottom w:val="84"/>
          <w:divBdr>
            <w:top w:val="none" w:sz="0" w:space="0" w:color="auto"/>
            <w:left w:val="none" w:sz="0" w:space="0" w:color="auto"/>
            <w:bottom w:val="none" w:sz="0" w:space="0" w:color="auto"/>
            <w:right w:val="none" w:sz="0" w:space="0" w:color="auto"/>
          </w:divBdr>
        </w:div>
        <w:div w:id="1525560318">
          <w:marLeft w:val="1584"/>
          <w:marRight w:val="0"/>
          <w:marTop w:val="0"/>
          <w:marBottom w:val="84"/>
          <w:divBdr>
            <w:top w:val="none" w:sz="0" w:space="0" w:color="auto"/>
            <w:left w:val="none" w:sz="0" w:space="0" w:color="auto"/>
            <w:bottom w:val="none" w:sz="0" w:space="0" w:color="auto"/>
            <w:right w:val="none" w:sz="0" w:space="0" w:color="auto"/>
          </w:divBdr>
        </w:div>
        <w:div w:id="556672253">
          <w:marLeft w:val="1584"/>
          <w:marRight w:val="0"/>
          <w:marTop w:val="0"/>
          <w:marBottom w:val="84"/>
          <w:divBdr>
            <w:top w:val="none" w:sz="0" w:space="0" w:color="auto"/>
            <w:left w:val="none" w:sz="0" w:space="0" w:color="auto"/>
            <w:bottom w:val="none" w:sz="0" w:space="0" w:color="auto"/>
            <w:right w:val="none" w:sz="0" w:space="0" w:color="auto"/>
          </w:divBdr>
        </w:div>
        <w:div w:id="464743096">
          <w:marLeft w:val="1584"/>
          <w:marRight w:val="0"/>
          <w:marTop w:val="0"/>
          <w:marBottom w:val="84"/>
          <w:divBdr>
            <w:top w:val="none" w:sz="0" w:space="0" w:color="auto"/>
            <w:left w:val="none" w:sz="0" w:space="0" w:color="auto"/>
            <w:bottom w:val="none" w:sz="0" w:space="0" w:color="auto"/>
            <w:right w:val="none" w:sz="0" w:space="0" w:color="auto"/>
          </w:divBdr>
        </w:div>
        <w:div w:id="971911047">
          <w:marLeft w:val="1584"/>
          <w:marRight w:val="0"/>
          <w:marTop w:val="0"/>
          <w:marBottom w:val="84"/>
          <w:divBdr>
            <w:top w:val="none" w:sz="0" w:space="0" w:color="auto"/>
            <w:left w:val="none" w:sz="0" w:space="0" w:color="auto"/>
            <w:bottom w:val="none" w:sz="0" w:space="0" w:color="auto"/>
            <w:right w:val="none" w:sz="0" w:space="0" w:color="auto"/>
          </w:divBdr>
        </w:div>
        <w:div w:id="1454707935">
          <w:marLeft w:val="0"/>
          <w:marRight w:val="0"/>
          <w:marTop w:val="0"/>
          <w:marBottom w:val="84"/>
          <w:divBdr>
            <w:top w:val="none" w:sz="0" w:space="0" w:color="auto"/>
            <w:left w:val="none" w:sz="0" w:space="0" w:color="auto"/>
            <w:bottom w:val="none" w:sz="0" w:space="0" w:color="auto"/>
            <w:right w:val="none" w:sz="0" w:space="0" w:color="auto"/>
          </w:divBdr>
        </w:div>
        <w:div w:id="1072045477">
          <w:marLeft w:val="0"/>
          <w:marRight w:val="0"/>
          <w:marTop w:val="0"/>
          <w:marBottom w:val="84"/>
          <w:divBdr>
            <w:top w:val="none" w:sz="0" w:space="0" w:color="auto"/>
            <w:left w:val="none" w:sz="0" w:space="0" w:color="auto"/>
            <w:bottom w:val="none" w:sz="0" w:space="0" w:color="auto"/>
            <w:right w:val="none" w:sz="0" w:space="0" w:color="auto"/>
          </w:divBdr>
        </w:div>
        <w:div w:id="1400716318">
          <w:marLeft w:val="0"/>
          <w:marRight w:val="0"/>
          <w:marTop w:val="0"/>
          <w:marBottom w:val="84"/>
          <w:divBdr>
            <w:top w:val="none" w:sz="0" w:space="0" w:color="auto"/>
            <w:left w:val="none" w:sz="0" w:space="0" w:color="auto"/>
            <w:bottom w:val="none" w:sz="0" w:space="0" w:color="auto"/>
            <w:right w:val="none" w:sz="0" w:space="0" w:color="auto"/>
          </w:divBdr>
        </w:div>
        <w:div w:id="1466043919">
          <w:marLeft w:val="0"/>
          <w:marRight w:val="0"/>
          <w:marTop w:val="0"/>
          <w:marBottom w:val="84"/>
          <w:divBdr>
            <w:top w:val="none" w:sz="0" w:space="0" w:color="auto"/>
            <w:left w:val="none" w:sz="0" w:space="0" w:color="auto"/>
            <w:bottom w:val="none" w:sz="0" w:space="0" w:color="auto"/>
            <w:right w:val="none" w:sz="0" w:space="0" w:color="auto"/>
          </w:divBdr>
        </w:div>
        <w:div w:id="1736538670">
          <w:marLeft w:val="0"/>
          <w:marRight w:val="0"/>
          <w:marTop w:val="0"/>
          <w:marBottom w:val="84"/>
          <w:divBdr>
            <w:top w:val="none" w:sz="0" w:space="0" w:color="auto"/>
            <w:left w:val="none" w:sz="0" w:space="0" w:color="auto"/>
            <w:bottom w:val="none" w:sz="0" w:space="0" w:color="auto"/>
            <w:right w:val="none" w:sz="0" w:space="0" w:color="auto"/>
          </w:divBdr>
        </w:div>
        <w:div w:id="1924293177">
          <w:marLeft w:val="1584"/>
          <w:marRight w:val="0"/>
          <w:marTop w:val="0"/>
          <w:marBottom w:val="84"/>
          <w:divBdr>
            <w:top w:val="none" w:sz="0" w:space="0" w:color="auto"/>
            <w:left w:val="none" w:sz="0" w:space="0" w:color="auto"/>
            <w:bottom w:val="none" w:sz="0" w:space="0" w:color="auto"/>
            <w:right w:val="none" w:sz="0" w:space="0" w:color="auto"/>
          </w:divBdr>
        </w:div>
        <w:div w:id="1191575815">
          <w:marLeft w:val="1584"/>
          <w:marRight w:val="0"/>
          <w:marTop w:val="0"/>
          <w:marBottom w:val="84"/>
          <w:divBdr>
            <w:top w:val="none" w:sz="0" w:space="0" w:color="auto"/>
            <w:left w:val="none" w:sz="0" w:space="0" w:color="auto"/>
            <w:bottom w:val="none" w:sz="0" w:space="0" w:color="auto"/>
            <w:right w:val="none" w:sz="0" w:space="0" w:color="auto"/>
          </w:divBdr>
        </w:div>
        <w:div w:id="3829232">
          <w:marLeft w:val="1584"/>
          <w:marRight w:val="0"/>
          <w:marTop w:val="0"/>
          <w:marBottom w:val="84"/>
          <w:divBdr>
            <w:top w:val="none" w:sz="0" w:space="0" w:color="auto"/>
            <w:left w:val="none" w:sz="0" w:space="0" w:color="auto"/>
            <w:bottom w:val="none" w:sz="0" w:space="0" w:color="auto"/>
            <w:right w:val="none" w:sz="0" w:space="0" w:color="auto"/>
          </w:divBdr>
        </w:div>
        <w:div w:id="1049843533">
          <w:marLeft w:val="1584"/>
          <w:marRight w:val="0"/>
          <w:marTop w:val="0"/>
          <w:marBottom w:val="100"/>
          <w:divBdr>
            <w:top w:val="none" w:sz="0" w:space="0" w:color="auto"/>
            <w:left w:val="none" w:sz="0" w:space="0" w:color="auto"/>
            <w:bottom w:val="none" w:sz="0" w:space="0" w:color="auto"/>
            <w:right w:val="none" w:sz="0" w:space="0" w:color="auto"/>
          </w:divBdr>
        </w:div>
        <w:div w:id="1435901462">
          <w:marLeft w:val="1584"/>
          <w:marRight w:val="0"/>
          <w:marTop w:val="0"/>
          <w:marBottom w:val="100"/>
          <w:divBdr>
            <w:top w:val="none" w:sz="0" w:space="0" w:color="auto"/>
            <w:left w:val="none" w:sz="0" w:space="0" w:color="auto"/>
            <w:bottom w:val="none" w:sz="0" w:space="0" w:color="auto"/>
            <w:right w:val="none" w:sz="0" w:space="0" w:color="auto"/>
          </w:divBdr>
        </w:div>
        <w:div w:id="1430658952">
          <w:marLeft w:val="1584"/>
          <w:marRight w:val="0"/>
          <w:marTop w:val="0"/>
          <w:marBottom w:val="100"/>
          <w:divBdr>
            <w:top w:val="none" w:sz="0" w:space="0" w:color="auto"/>
            <w:left w:val="none" w:sz="0" w:space="0" w:color="auto"/>
            <w:bottom w:val="none" w:sz="0" w:space="0" w:color="auto"/>
            <w:right w:val="none" w:sz="0" w:space="0" w:color="auto"/>
          </w:divBdr>
        </w:div>
        <w:div w:id="970551177">
          <w:marLeft w:val="1584"/>
          <w:marRight w:val="0"/>
          <w:marTop w:val="0"/>
          <w:marBottom w:val="100"/>
          <w:divBdr>
            <w:top w:val="none" w:sz="0" w:space="0" w:color="auto"/>
            <w:left w:val="none" w:sz="0" w:space="0" w:color="auto"/>
            <w:bottom w:val="none" w:sz="0" w:space="0" w:color="auto"/>
            <w:right w:val="none" w:sz="0" w:space="0" w:color="auto"/>
          </w:divBdr>
        </w:div>
        <w:div w:id="33888417">
          <w:marLeft w:val="1584"/>
          <w:marRight w:val="0"/>
          <w:marTop w:val="0"/>
          <w:marBottom w:val="100"/>
          <w:divBdr>
            <w:top w:val="none" w:sz="0" w:space="0" w:color="auto"/>
            <w:left w:val="none" w:sz="0" w:space="0" w:color="auto"/>
            <w:bottom w:val="none" w:sz="0" w:space="0" w:color="auto"/>
            <w:right w:val="none" w:sz="0" w:space="0" w:color="auto"/>
          </w:divBdr>
        </w:div>
        <w:div w:id="1478834637">
          <w:marLeft w:val="1584"/>
          <w:marRight w:val="0"/>
          <w:marTop w:val="0"/>
          <w:marBottom w:val="100"/>
          <w:divBdr>
            <w:top w:val="none" w:sz="0" w:space="0" w:color="auto"/>
            <w:left w:val="none" w:sz="0" w:space="0" w:color="auto"/>
            <w:bottom w:val="none" w:sz="0" w:space="0" w:color="auto"/>
            <w:right w:val="none" w:sz="0" w:space="0" w:color="auto"/>
          </w:divBdr>
        </w:div>
        <w:div w:id="1971398403">
          <w:marLeft w:val="1584"/>
          <w:marRight w:val="0"/>
          <w:marTop w:val="0"/>
          <w:marBottom w:val="100"/>
          <w:divBdr>
            <w:top w:val="none" w:sz="0" w:space="0" w:color="auto"/>
            <w:left w:val="none" w:sz="0" w:space="0" w:color="auto"/>
            <w:bottom w:val="none" w:sz="0" w:space="0" w:color="auto"/>
            <w:right w:val="none" w:sz="0" w:space="0" w:color="auto"/>
          </w:divBdr>
        </w:div>
        <w:div w:id="669143655">
          <w:marLeft w:val="1584"/>
          <w:marRight w:val="0"/>
          <w:marTop w:val="0"/>
          <w:marBottom w:val="100"/>
          <w:divBdr>
            <w:top w:val="none" w:sz="0" w:space="0" w:color="auto"/>
            <w:left w:val="none" w:sz="0" w:space="0" w:color="auto"/>
            <w:bottom w:val="none" w:sz="0" w:space="0" w:color="auto"/>
            <w:right w:val="none" w:sz="0" w:space="0" w:color="auto"/>
          </w:divBdr>
        </w:div>
        <w:div w:id="1403797928">
          <w:marLeft w:val="1584"/>
          <w:marRight w:val="0"/>
          <w:marTop w:val="0"/>
          <w:marBottom w:val="100"/>
          <w:divBdr>
            <w:top w:val="none" w:sz="0" w:space="0" w:color="auto"/>
            <w:left w:val="none" w:sz="0" w:space="0" w:color="auto"/>
            <w:bottom w:val="none" w:sz="0" w:space="0" w:color="auto"/>
            <w:right w:val="none" w:sz="0" w:space="0" w:color="auto"/>
          </w:divBdr>
        </w:div>
        <w:div w:id="1628925538">
          <w:marLeft w:val="1584"/>
          <w:marRight w:val="0"/>
          <w:marTop w:val="0"/>
          <w:marBottom w:val="100"/>
          <w:divBdr>
            <w:top w:val="none" w:sz="0" w:space="0" w:color="auto"/>
            <w:left w:val="none" w:sz="0" w:space="0" w:color="auto"/>
            <w:bottom w:val="none" w:sz="0" w:space="0" w:color="auto"/>
            <w:right w:val="none" w:sz="0" w:space="0" w:color="auto"/>
          </w:divBdr>
        </w:div>
        <w:div w:id="1381594591">
          <w:marLeft w:val="1584"/>
          <w:marRight w:val="0"/>
          <w:marTop w:val="0"/>
          <w:marBottom w:val="100"/>
          <w:divBdr>
            <w:top w:val="none" w:sz="0" w:space="0" w:color="auto"/>
            <w:left w:val="none" w:sz="0" w:space="0" w:color="auto"/>
            <w:bottom w:val="none" w:sz="0" w:space="0" w:color="auto"/>
            <w:right w:val="none" w:sz="0" w:space="0" w:color="auto"/>
          </w:divBdr>
        </w:div>
        <w:div w:id="422839127">
          <w:marLeft w:val="0"/>
          <w:marRight w:val="0"/>
          <w:marTop w:val="0"/>
          <w:marBottom w:val="100"/>
          <w:divBdr>
            <w:top w:val="none" w:sz="0" w:space="0" w:color="auto"/>
            <w:left w:val="none" w:sz="0" w:space="0" w:color="auto"/>
            <w:bottom w:val="none" w:sz="0" w:space="0" w:color="auto"/>
            <w:right w:val="none" w:sz="0" w:space="0" w:color="auto"/>
          </w:divBdr>
        </w:div>
        <w:div w:id="413821795">
          <w:marLeft w:val="0"/>
          <w:marRight w:val="0"/>
          <w:marTop w:val="0"/>
          <w:marBottom w:val="100"/>
          <w:divBdr>
            <w:top w:val="none" w:sz="0" w:space="0" w:color="auto"/>
            <w:left w:val="none" w:sz="0" w:space="0" w:color="auto"/>
            <w:bottom w:val="none" w:sz="0" w:space="0" w:color="auto"/>
            <w:right w:val="none" w:sz="0" w:space="0" w:color="auto"/>
          </w:divBdr>
        </w:div>
        <w:div w:id="1875342295">
          <w:marLeft w:val="0"/>
          <w:marRight w:val="0"/>
          <w:marTop w:val="0"/>
          <w:marBottom w:val="100"/>
          <w:divBdr>
            <w:top w:val="none" w:sz="0" w:space="0" w:color="auto"/>
            <w:left w:val="none" w:sz="0" w:space="0" w:color="auto"/>
            <w:bottom w:val="none" w:sz="0" w:space="0" w:color="auto"/>
            <w:right w:val="none" w:sz="0" w:space="0" w:color="auto"/>
          </w:divBdr>
        </w:div>
        <w:div w:id="505170876">
          <w:marLeft w:val="0"/>
          <w:marRight w:val="0"/>
          <w:marTop w:val="0"/>
          <w:marBottom w:val="100"/>
          <w:divBdr>
            <w:top w:val="none" w:sz="0" w:space="0" w:color="auto"/>
            <w:left w:val="none" w:sz="0" w:space="0" w:color="auto"/>
            <w:bottom w:val="none" w:sz="0" w:space="0" w:color="auto"/>
            <w:right w:val="none" w:sz="0" w:space="0" w:color="auto"/>
          </w:divBdr>
        </w:div>
        <w:div w:id="1394739388">
          <w:marLeft w:val="1584"/>
          <w:marRight w:val="0"/>
          <w:marTop w:val="0"/>
          <w:marBottom w:val="100"/>
          <w:divBdr>
            <w:top w:val="none" w:sz="0" w:space="0" w:color="auto"/>
            <w:left w:val="none" w:sz="0" w:space="0" w:color="auto"/>
            <w:bottom w:val="none" w:sz="0" w:space="0" w:color="auto"/>
            <w:right w:val="none" w:sz="0" w:space="0" w:color="auto"/>
          </w:divBdr>
        </w:div>
        <w:div w:id="819541712">
          <w:marLeft w:val="1584"/>
          <w:marRight w:val="0"/>
          <w:marTop w:val="0"/>
          <w:marBottom w:val="100"/>
          <w:divBdr>
            <w:top w:val="none" w:sz="0" w:space="0" w:color="auto"/>
            <w:left w:val="none" w:sz="0" w:space="0" w:color="auto"/>
            <w:bottom w:val="none" w:sz="0" w:space="0" w:color="auto"/>
            <w:right w:val="none" w:sz="0" w:space="0" w:color="auto"/>
          </w:divBdr>
        </w:div>
        <w:div w:id="1819375031">
          <w:marLeft w:val="1584"/>
          <w:marRight w:val="0"/>
          <w:marTop w:val="0"/>
          <w:marBottom w:val="100"/>
          <w:divBdr>
            <w:top w:val="none" w:sz="0" w:space="0" w:color="auto"/>
            <w:left w:val="none" w:sz="0" w:space="0" w:color="auto"/>
            <w:bottom w:val="none" w:sz="0" w:space="0" w:color="auto"/>
            <w:right w:val="none" w:sz="0" w:space="0" w:color="auto"/>
          </w:divBdr>
        </w:div>
        <w:div w:id="433403247">
          <w:marLeft w:val="1584"/>
          <w:marRight w:val="0"/>
          <w:marTop w:val="0"/>
          <w:marBottom w:val="100"/>
          <w:divBdr>
            <w:top w:val="none" w:sz="0" w:space="0" w:color="auto"/>
            <w:left w:val="none" w:sz="0" w:space="0" w:color="auto"/>
            <w:bottom w:val="none" w:sz="0" w:space="0" w:color="auto"/>
            <w:right w:val="none" w:sz="0" w:space="0" w:color="auto"/>
          </w:divBdr>
        </w:div>
        <w:div w:id="1804811083">
          <w:marLeft w:val="1584"/>
          <w:marRight w:val="0"/>
          <w:marTop w:val="0"/>
          <w:marBottom w:val="100"/>
          <w:divBdr>
            <w:top w:val="none" w:sz="0" w:space="0" w:color="auto"/>
            <w:left w:val="none" w:sz="0" w:space="0" w:color="auto"/>
            <w:bottom w:val="none" w:sz="0" w:space="0" w:color="auto"/>
            <w:right w:val="none" w:sz="0" w:space="0" w:color="auto"/>
          </w:divBdr>
        </w:div>
        <w:div w:id="1100294953">
          <w:marLeft w:val="1584"/>
          <w:marRight w:val="0"/>
          <w:marTop w:val="0"/>
          <w:marBottom w:val="100"/>
          <w:divBdr>
            <w:top w:val="none" w:sz="0" w:space="0" w:color="auto"/>
            <w:left w:val="none" w:sz="0" w:space="0" w:color="auto"/>
            <w:bottom w:val="none" w:sz="0" w:space="0" w:color="auto"/>
            <w:right w:val="none" w:sz="0" w:space="0" w:color="auto"/>
          </w:divBdr>
        </w:div>
        <w:div w:id="1335573139">
          <w:marLeft w:val="1584"/>
          <w:marRight w:val="0"/>
          <w:marTop w:val="0"/>
          <w:marBottom w:val="100"/>
          <w:divBdr>
            <w:top w:val="none" w:sz="0" w:space="0" w:color="auto"/>
            <w:left w:val="none" w:sz="0" w:space="0" w:color="auto"/>
            <w:bottom w:val="none" w:sz="0" w:space="0" w:color="auto"/>
            <w:right w:val="none" w:sz="0" w:space="0" w:color="auto"/>
          </w:divBdr>
        </w:div>
        <w:div w:id="1097020376">
          <w:marLeft w:val="1584"/>
          <w:marRight w:val="0"/>
          <w:marTop w:val="0"/>
          <w:marBottom w:val="100"/>
          <w:divBdr>
            <w:top w:val="none" w:sz="0" w:space="0" w:color="auto"/>
            <w:left w:val="none" w:sz="0" w:space="0" w:color="auto"/>
            <w:bottom w:val="none" w:sz="0" w:space="0" w:color="auto"/>
            <w:right w:val="none" w:sz="0" w:space="0" w:color="auto"/>
          </w:divBdr>
        </w:div>
        <w:div w:id="2085642998">
          <w:marLeft w:val="1584"/>
          <w:marRight w:val="0"/>
          <w:marTop w:val="0"/>
          <w:marBottom w:val="100"/>
          <w:divBdr>
            <w:top w:val="none" w:sz="0" w:space="0" w:color="auto"/>
            <w:left w:val="none" w:sz="0" w:space="0" w:color="auto"/>
            <w:bottom w:val="none" w:sz="0" w:space="0" w:color="auto"/>
            <w:right w:val="none" w:sz="0" w:space="0" w:color="auto"/>
          </w:divBdr>
        </w:div>
        <w:div w:id="426272715">
          <w:marLeft w:val="0"/>
          <w:marRight w:val="0"/>
          <w:marTop w:val="0"/>
          <w:marBottom w:val="100"/>
          <w:divBdr>
            <w:top w:val="none" w:sz="0" w:space="0" w:color="auto"/>
            <w:left w:val="none" w:sz="0" w:space="0" w:color="auto"/>
            <w:bottom w:val="none" w:sz="0" w:space="0" w:color="auto"/>
            <w:right w:val="none" w:sz="0" w:space="0" w:color="auto"/>
          </w:divBdr>
        </w:div>
        <w:div w:id="2088847058">
          <w:marLeft w:val="0"/>
          <w:marRight w:val="0"/>
          <w:marTop w:val="0"/>
          <w:marBottom w:val="100"/>
          <w:divBdr>
            <w:top w:val="none" w:sz="0" w:space="0" w:color="auto"/>
            <w:left w:val="none" w:sz="0" w:space="0" w:color="auto"/>
            <w:bottom w:val="none" w:sz="0" w:space="0" w:color="auto"/>
            <w:right w:val="none" w:sz="0" w:space="0" w:color="auto"/>
          </w:divBdr>
        </w:div>
        <w:div w:id="47994348">
          <w:marLeft w:val="0"/>
          <w:marRight w:val="0"/>
          <w:marTop w:val="0"/>
          <w:marBottom w:val="100"/>
          <w:divBdr>
            <w:top w:val="none" w:sz="0" w:space="0" w:color="auto"/>
            <w:left w:val="none" w:sz="0" w:space="0" w:color="auto"/>
            <w:bottom w:val="none" w:sz="0" w:space="0" w:color="auto"/>
            <w:right w:val="none" w:sz="0" w:space="0" w:color="auto"/>
          </w:divBdr>
        </w:div>
        <w:div w:id="1698115373">
          <w:marLeft w:val="0"/>
          <w:marRight w:val="0"/>
          <w:marTop w:val="0"/>
          <w:marBottom w:val="100"/>
          <w:divBdr>
            <w:top w:val="none" w:sz="0" w:space="0" w:color="auto"/>
            <w:left w:val="none" w:sz="0" w:space="0" w:color="auto"/>
            <w:bottom w:val="none" w:sz="0" w:space="0" w:color="auto"/>
            <w:right w:val="none" w:sz="0" w:space="0" w:color="auto"/>
          </w:divBdr>
        </w:div>
        <w:div w:id="1659066878">
          <w:marLeft w:val="0"/>
          <w:marRight w:val="0"/>
          <w:marTop w:val="0"/>
          <w:marBottom w:val="100"/>
          <w:divBdr>
            <w:top w:val="none" w:sz="0" w:space="0" w:color="auto"/>
            <w:left w:val="none" w:sz="0" w:space="0" w:color="auto"/>
            <w:bottom w:val="none" w:sz="0" w:space="0" w:color="auto"/>
            <w:right w:val="none" w:sz="0" w:space="0" w:color="auto"/>
          </w:divBdr>
        </w:div>
        <w:div w:id="2139369515">
          <w:marLeft w:val="1584"/>
          <w:marRight w:val="0"/>
          <w:marTop w:val="0"/>
          <w:marBottom w:val="100"/>
          <w:divBdr>
            <w:top w:val="none" w:sz="0" w:space="0" w:color="auto"/>
            <w:left w:val="none" w:sz="0" w:space="0" w:color="auto"/>
            <w:bottom w:val="none" w:sz="0" w:space="0" w:color="auto"/>
            <w:right w:val="none" w:sz="0" w:space="0" w:color="auto"/>
          </w:divBdr>
        </w:div>
        <w:div w:id="1767844635">
          <w:marLeft w:val="1584"/>
          <w:marRight w:val="0"/>
          <w:marTop w:val="0"/>
          <w:marBottom w:val="100"/>
          <w:divBdr>
            <w:top w:val="none" w:sz="0" w:space="0" w:color="auto"/>
            <w:left w:val="none" w:sz="0" w:space="0" w:color="auto"/>
            <w:bottom w:val="none" w:sz="0" w:space="0" w:color="auto"/>
            <w:right w:val="none" w:sz="0" w:space="0" w:color="auto"/>
          </w:divBdr>
        </w:div>
        <w:div w:id="954361776">
          <w:marLeft w:val="1584"/>
          <w:marRight w:val="0"/>
          <w:marTop w:val="0"/>
          <w:marBottom w:val="100"/>
          <w:divBdr>
            <w:top w:val="none" w:sz="0" w:space="0" w:color="auto"/>
            <w:left w:val="none" w:sz="0" w:space="0" w:color="auto"/>
            <w:bottom w:val="none" w:sz="0" w:space="0" w:color="auto"/>
            <w:right w:val="none" w:sz="0" w:space="0" w:color="auto"/>
          </w:divBdr>
        </w:div>
        <w:div w:id="1778869409">
          <w:marLeft w:val="1584"/>
          <w:marRight w:val="0"/>
          <w:marTop w:val="0"/>
          <w:marBottom w:val="100"/>
          <w:divBdr>
            <w:top w:val="none" w:sz="0" w:space="0" w:color="auto"/>
            <w:left w:val="none" w:sz="0" w:space="0" w:color="auto"/>
            <w:bottom w:val="none" w:sz="0" w:space="0" w:color="auto"/>
            <w:right w:val="none" w:sz="0" w:space="0" w:color="auto"/>
          </w:divBdr>
        </w:div>
        <w:div w:id="761141925">
          <w:marLeft w:val="1584"/>
          <w:marRight w:val="0"/>
          <w:marTop w:val="0"/>
          <w:marBottom w:val="100"/>
          <w:divBdr>
            <w:top w:val="none" w:sz="0" w:space="0" w:color="auto"/>
            <w:left w:val="none" w:sz="0" w:space="0" w:color="auto"/>
            <w:bottom w:val="none" w:sz="0" w:space="0" w:color="auto"/>
            <w:right w:val="none" w:sz="0" w:space="0" w:color="auto"/>
          </w:divBdr>
        </w:div>
        <w:div w:id="819541997">
          <w:marLeft w:val="1584"/>
          <w:marRight w:val="0"/>
          <w:marTop w:val="0"/>
          <w:marBottom w:val="100"/>
          <w:divBdr>
            <w:top w:val="none" w:sz="0" w:space="0" w:color="auto"/>
            <w:left w:val="none" w:sz="0" w:space="0" w:color="auto"/>
            <w:bottom w:val="none" w:sz="0" w:space="0" w:color="auto"/>
            <w:right w:val="none" w:sz="0" w:space="0" w:color="auto"/>
          </w:divBdr>
        </w:div>
        <w:div w:id="103237126">
          <w:marLeft w:val="1584"/>
          <w:marRight w:val="0"/>
          <w:marTop w:val="0"/>
          <w:marBottom w:val="100"/>
          <w:divBdr>
            <w:top w:val="none" w:sz="0" w:space="0" w:color="auto"/>
            <w:left w:val="none" w:sz="0" w:space="0" w:color="auto"/>
            <w:bottom w:val="none" w:sz="0" w:space="0" w:color="auto"/>
            <w:right w:val="none" w:sz="0" w:space="0" w:color="auto"/>
          </w:divBdr>
        </w:div>
        <w:div w:id="1915626585">
          <w:marLeft w:val="1584"/>
          <w:marRight w:val="0"/>
          <w:marTop w:val="0"/>
          <w:marBottom w:val="100"/>
          <w:divBdr>
            <w:top w:val="none" w:sz="0" w:space="0" w:color="auto"/>
            <w:left w:val="none" w:sz="0" w:space="0" w:color="auto"/>
            <w:bottom w:val="none" w:sz="0" w:space="0" w:color="auto"/>
            <w:right w:val="none" w:sz="0" w:space="0" w:color="auto"/>
          </w:divBdr>
        </w:div>
        <w:div w:id="1819805604">
          <w:marLeft w:val="1584"/>
          <w:marRight w:val="0"/>
          <w:marTop w:val="0"/>
          <w:marBottom w:val="100"/>
          <w:divBdr>
            <w:top w:val="none" w:sz="0" w:space="0" w:color="auto"/>
            <w:left w:val="none" w:sz="0" w:space="0" w:color="auto"/>
            <w:bottom w:val="none" w:sz="0" w:space="0" w:color="auto"/>
            <w:right w:val="none" w:sz="0" w:space="0" w:color="auto"/>
          </w:divBdr>
        </w:div>
        <w:div w:id="726539372">
          <w:marLeft w:val="1584"/>
          <w:marRight w:val="0"/>
          <w:marTop w:val="0"/>
          <w:marBottom w:val="100"/>
          <w:divBdr>
            <w:top w:val="none" w:sz="0" w:space="0" w:color="auto"/>
            <w:left w:val="none" w:sz="0" w:space="0" w:color="auto"/>
            <w:bottom w:val="none" w:sz="0" w:space="0" w:color="auto"/>
            <w:right w:val="none" w:sz="0" w:space="0" w:color="auto"/>
          </w:divBdr>
        </w:div>
        <w:div w:id="2040157804">
          <w:marLeft w:val="0"/>
          <w:marRight w:val="0"/>
          <w:marTop w:val="0"/>
          <w:marBottom w:val="100"/>
          <w:divBdr>
            <w:top w:val="none" w:sz="0" w:space="0" w:color="auto"/>
            <w:left w:val="none" w:sz="0" w:space="0" w:color="auto"/>
            <w:bottom w:val="none" w:sz="0" w:space="0" w:color="auto"/>
            <w:right w:val="none" w:sz="0" w:space="0" w:color="auto"/>
          </w:divBdr>
        </w:div>
        <w:div w:id="283267553">
          <w:marLeft w:val="0"/>
          <w:marRight w:val="0"/>
          <w:marTop w:val="0"/>
          <w:marBottom w:val="100"/>
          <w:divBdr>
            <w:top w:val="none" w:sz="0" w:space="0" w:color="auto"/>
            <w:left w:val="none" w:sz="0" w:space="0" w:color="auto"/>
            <w:bottom w:val="none" w:sz="0" w:space="0" w:color="auto"/>
            <w:right w:val="none" w:sz="0" w:space="0" w:color="auto"/>
          </w:divBdr>
        </w:div>
        <w:div w:id="1266185682">
          <w:marLeft w:val="0"/>
          <w:marRight w:val="0"/>
          <w:marTop w:val="0"/>
          <w:marBottom w:val="100"/>
          <w:divBdr>
            <w:top w:val="none" w:sz="0" w:space="0" w:color="auto"/>
            <w:left w:val="none" w:sz="0" w:space="0" w:color="auto"/>
            <w:bottom w:val="none" w:sz="0" w:space="0" w:color="auto"/>
            <w:right w:val="none" w:sz="0" w:space="0" w:color="auto"/>
          </w:divBdr>
        </w:div>
        <w:div w:id="463040538">
          <w:marLeft w:val="0"/>
          <w:marRight w:val="0"/>
          <w:marTop w:val="0"/>
          <w:marBottom w:val="100"/>
          <w:divBdr>
            <w:top w:val="none" w:sz="0" w:space="0" w:color="auto"/>
            <w:left w:val="none" w:sz="0" w:space="0" w:color="auto"/>
            <w:bottom w:val="none" w:sz="0" w:space="0" w:color="auto"/>
            <w:right w:val="none" w:sz="0" w:space="0" w:color="auto"/>
          </w:divBdr>
        </w:div>
        <w:div w:id="72120669">
          <w:marLeft w:val="0"/>
          <w:marRight w:val="0"/>
          <w:marTop w:val="0"/>
          <w:marBottom w:val="100"/>
          <w:divBdr>
            <w:top w:val="none" w:sz="0" w:space="0" w:color="auto"/>
            <w:left w:val="none" w:sz="0" w:space="0" w:color="auto"/>
            <w:bottom w:val="none" w:sz="0" w:space="0" w:color="auto"/>
            <w:right w:val="none" w:sz="0" w:space="0" w:color="auto"/>
          </w:divBdr>
        </w:div>
        <w:div w:id="546258778">
          <w:marLeft w:val="1584"/>
          <w:marRight w:val="0"/>
          <w:marTop w:val="0"/>
          <w:marBottom w:val="100"/>
          <w:divBdr>
            <w:top w:val="none" w:sz="0" w:space="0" w:color="auto"/>
            <w:left w:val="none" w:sz="0" w:space="0" w:color="auto"/>
            <w:bottom w:val="none" w:sz="0" w:space="0" w:color="auto"/>
            <w:right w:val="none" w:sz="0" w:space="0" w:color="auto"/>
          </w:divBdr>
        </w:div>
        <w:div w:id="1943107643">
          <w:marLeft w:val="1584"/>
          <w:marRight w:val="0"/>
          <w:marTop w:val="0"/>
          <w:marBottom w:val="100"/>
          <w:divBdr>
            <w:top w:val="none" w:sz="0" w:space="0" w:color="auto"/>
            <w:left w:val="none" w:sz="0" w:space="0" w:color="auto"/>
            <w:bottom w:val="none" w:sz="0" w:space="0" w:color="auto"/>
            <w:right w:val="none" w:sz="0" w:space="0" w:color="auto"/>
          </w:divBdr>
        </w:div>
        <w:div w:id="229123013">
          <w:marLeft w:val="1584"/>
          <w:marRight w:val="0"/>
          <w:marTop w:val="0"/>
          <w:marBottom w:val="100"/>
          <w:divBdr>
            <w:top w:val="none" w:sz="0" w:space="0" w:color="auto"/>
            <w:left w:val="none" w:sz="0" w:space="0" w:color="auto"/>
            <w:bottom w:val="none" w:sz="0" w:space="0" w:color="auto"/>
            <w:right w:val="none" w:sz="0" w:space="0" w:color="auto"/>
          </w:divBdr>
        </w:div>
        <w:div w:id="1337610075">
          <w:marLeft w:val="1584"/>
          <w:marRight w:val="0"/>
          <w:marTop w:val="0"/>
          <w:marBottom w:val="100"/>
          <w:divBdr>
            <w:top w:val="none" w:sz="0" w:space="0" w:color="auto"/>
            <w:left w:val="none" w:sz="0" w:space="0" w:color="auto"/>
            <w:bottom w:val="none" w:sz="0" w:space="0" w:color="auto"/>
            <w:right w:val="none" w:sz="0" w:space="0" w:color="auto"/>
          </w:divBdr>
        </w:div>
        <w:div w:id="1885172349">
          <w:marLeft w:val="1584"/>
          <w:marRight w:val="0"/>
          <w:marTop w:val="0"/>
          <w:marBottom w:val="100"/>
          <w:divBdr>
            <w:top w:val="none" w:sz="0" w:space="0" w:color="auto"/>
            <w:left w:val="none" w:sz="0" w:space="0" w:color="auto"/>
            <w:bottom w:val="none" w:sz="0" w:space="0" w:color="auto"/>
            <w:right w:val="none" w:sz="0" w:space="0" w:color="auto"/>
          </w:divBdr>
        </w:div>
        <w:div w:id="1016538600">
          <w:marLeft w:val="1584"/>
          <w:marRight w:val="0"/>
          <w:marTop w:val="0"/>
          <w:marBottom w:val="100"/>
          <w:divBdr>
            <w:top w:val="none" w:sz="0" w:space="0" w:color="auto"/>
            <w:left w:val="none" w:sz="0" w:space="0" w:color="auto"/>
            <w:bottom w:val="none" w:sz="0" w:space="0" w:color="auto"/>
            <w:right w:val="none" w:sz="0" w:space="0" w:color="auto"/>
          </w:divBdr>
        </w:div>
        <w:div w:id="1009720651">
          <w:marLeft w:val="1584"/>
          <w:marRight w:val="0"/>
          <w:marTop w:val="0"/>
          <w:marBottom w:val="100"/>
          <w:divBdr>
            <w:top w:val="none" w:sz="0" w:space="0" w:color="auto"/>
            <w:left w:val="none" w:sz="0" w:space="0" w:color="auto"/>
            <w:bottom w:val="none" w:sz="0" w:space="0" w:color="auto"/>
            <w:right w:val="none" w:sz="0" w:space="0" w:color="auto"/>
          </w:divBdr>
        </w:div>
        <w:div w:id="1136529464">
          <w:marLeft w:val="1584"/>
          <w:marRight w:val="0"/>
          <w:marTop w:val="0"/>
          <w:marBottom w:val="100"/>
          <w:divBdr>
            <w:top w:val="none" w:sz="0" w:space="0" w:color="auto"/>
            <w:left w:val="none" w:sz="0" w:space="0" w:color="auto"/>
            <w:bottom w:val="none" w:sz="0" w:space="0" w:color="auto"/>
            <w:right w:val="none" w:sz="0" w:space="0" w:color="auto"/>
          </w:divBdr>
        </w:div>
        <w:div w:id="976299158">
          <w:marLeft w:val="1584"/>
          <w:marRight w:val="0"/>
          <w:marTop w:val="0"/>
          <w:marBottom w:val="100"/>
          <w:divBdr>
            <w:top w:val="none" w:sz="0" w:space="0" w:color="auto"/>
            <w:left w:val="none" w:sz="0" w:space="0" w:color="auto"/>
            <w:bottom w:val="none" w:sz="0" w:space="0" w:color="auto"/>
            <w:right w:val="none" w:sz="0" w:space="0" w:color="auto"/>
          </w:divBdr>
        </w:div>
        <w:div w:id="866019658">
          <w:marLeft w:val="1584"/>
          <w:marRight w:val="0"/>
          <w:marTop w:val="0"/>
          <w:marBottom w:val="100"/>
          <w:divBdr>
            <w:top w:val="none" w:sz="0" w:space="0" w:color="auto"/>
            <w:left w:val="none" w:sz="0" w:space="0" w:color="auto"/>
            <w:bottom w:val="none" w:sz="0" w:space="0" w:color="auto"/>
            <w:right w:val="none" w:sz="0" w:space="0" w:color="auto"/>
          </w:divBdr>
        </w:div>
        <w:div w:id="1608655503">
          <w:marLeft w:val="2030"/>
          <w:marRight w:val="0"/>
          <w:marTop w:val="0"/>
          <w:marBottom w:val="100"/>
          <w:divBdr>
            <w:top w:val="none" w:sz="0" w:space="0" w:color="auto"/>
            <w:left w:val="none" w:sz="0" w:space="0" w:color="auto"/>
            <w:bottom w:val="none" w:sz="0" w:space="0" w:color="auto"/>
            <w:right w:val="none" w:sz="0" w:space="0" w:color="auto"/>
          </w:divBdr>
        </w:div>
        <w:div w:id="1342127496">
          <w:marLeft w:val="2030"/>
          <w:marRight w:val="0"/>
          <w:marTop w:val="0"/>
          <w:marBottom w:val="100"/>
          <w:divBdr>
            <w:top w:val="none" w:sz="0" w:space="0" w:color="auto"/>
            <w:left w:val="none" w:sz="0" w:space="0" w:color="auto"/>
            <w:bottom w:val="none" w:sz="0" w:space="0" w:color="auto"/>
            <w:right w:val="none" w:sz="0" w:space="0" w:color="auto"/>
          </w:divBdr>
        </w:div>
        <w:div w:id="401677982">
          <w:marLeft w:val="1584"/>
          <w:marRight w:val="0"/>
          <w:marTop w:val="0"/>
          <w:marBottom w:val="100"/>
          <w:divBdr>
            <w:top w:val="none" w:sz="0" w:space="0" w:color="auto"/>
            <w:left w:val="none" w:sz="0" w:space="0" w:color="auto"/>
            <w:bottom w:val="none" w:sz="0" w:space="0" w:color="auto"/>
            <w:right w:val="none" w:sz="0" w:space="0" w:color="auto"/>
          </w:divBdr>
        </w:div>
        <w:div w:id="416367327">
          <w:marLeft w:val="0"/>
          <w:marRight w:val="0"/>
          <w:marTop w:val="0"/>
          <w:marBottom w:val="100"/>
          <w:divBdr>
            <w:top w:val="none" w:sz="0" w:space="0" w:color="auto"/>
            <w:left w:val="none" w:sz="0" w:space="0" w:color="auto"/>
            <w:bottom w:val="none" w:sz="0" w:space="0" w:color="auto"/>
            <w:right w:val="none" w:sz="0" w:space="0" w:color="auto"/>
          </w:divBdr>
        </w:div>
        <w:div w:id="2119450726">
          <w:marLeft w:val="0"/>
          <w:marRight w:val="0"/>
          <w:marTop w:val="0"/>
          <w:marBottom w:val="100"/>
          <w:divBdr>
            <w:top w:val="none" w:sz="0" w:space="0" w:color="auto"/>
            <w:left w:val="none" w:sz="0" w:space="0" w:color="auto"/>
            <w:bottom w:val="none" w:sz="0" w:space="0" w:color="auto"/>
            <w:right w:val="none" w:sz="0" w:space="0" w:color="auto"/>
          </w:divBdr>
        </w:div>
        <w:div w:id="318114346">
          <w:marLeft w:val="0"/>
          <w:marRight w:val="0"/>
          <w:marTop w:val="0"/>
          <w:marBottom w:val="100"/>
          <w:divBdr>
            <w:top w:val="none" w:sz="0" w:space="0" w:color="auto"/>
            <w:left w:val="none" w:sz="0" w:space="0" w:color="auto"/>
            <w:bottom w:val="none" w:sz="0" w:space="0" w:color="auto"/>
            <w:right w:val="none" w:sz="0" w:space="0" w:color="auto"/>
          </w:divBdr>
        </w:div>
        <w:div w:id="1744838202">
          <w:marLeft w:val="0"/>
          <w:marRight w:val="0"/>
          <w:marTop w:val="0"/>
          <w:marBottom w:val="100"/>
          <w:divBdr>
            <w:top w:val="none" w:sz="0" w:space="0" w:color="auto"/>
            <w:left w:val="none" w:sz="0" w:space="0" w:color="auto"/>
            <w:bottom w:val="none" w:sz="0" w:space="0" w:color="auto"/>
            <w:right w:val="none" w:sz="0" w:space="0" w:color="auto"/>
          </w:divBdr>
        </w:div>
        <w:div w:id="163471905">
          <w:marLeft w:val="0"/>
          <w:marRight w:val="0"/>
          <w:marTop w:val="0"/>
          <w:marBottom w:val="100"/>
          <w:divBdr>
            <w:top w:val="none" w:sz="0" w:space="0" w:color="auto"/>
            <w:left w:val="none" w:sz="0" w:space="0" w:color="auto"/>
            <w:bottom w:val="none" w:sz="0" w:space="0" w:color="auto"/>
            <w:right w:val="none" w:sz="0" w:space="0" w:color="auto"/>
          </w:divBdr>
        </w:div>
        <w:div w:id="1021129063">
          <w:marLeft w:val="1584"/>
          <w:marRight w:val="0"/>
          <w:marTop w:val="0"/>
          <w:marBottom w:val="100"/>
          <w:divBdr>
            <w:top w:val="none" w:sz="0" w:space="0" w:color="auto"/>
            <w:left w:val="none" w:sz="0" w:space="0" w:color="auto"/>
            <w:bottom w:val="none" w:sz="0" w:space="0" w:color="auto"/>
            <w:right w:val="none" w:sz="0" w:space="0" w:color="auto"/>
          </w:divBdr>
        </w:div>
        <w:div w:id="1463882275">
          <w:marLeft w:val="1584"/>
          <w:marRight w:val="0"/>
          <w:marTop w:val="0"/>
          <w:marBottom w:val="100"/>
          <w:divBdr>
            <w:top w:val="none" w:sz="0" w:space="0" w:color="auto"/>
            <w:left w:val="none" w:sz="0" w:space="0" w:color="auto"/>
            <w:bottom w:val="none" w:sz="0" w:space="0" w:color="auto"/>
            <w:right w:val="none" w:sz="0" w:space="0" w:color="auto"/>
          </w:divBdr>
        </w:div>
        <w:div w:id="1301571595">
          <w:marLeft w:val="1584"/>
          <w:marRight w:val="0"/>
          <w:marTop w:val="0"/>
          <w:marBottom w:val="100"/>
          <w:divBdr>
            <w:top w:val="none" w:sz="0" w:space="0" w:color="auto"/>
            <w:left w:val="none" w:sz="0" w:space="0" w:color="auto"/>
            <w:bottom w:val="none" w:sz="0" w:space="0" w:color="auto"/>
            <w:right w:val="none" w:sz="0" w:space="0" w:color="auto"/>
          </w:divBdr>
        </w:div>
        <w:div w:id="503399027">
          <w:marLeft w:val="1584"/>
          <w:marRight w:val="0"/>
          <w:marTop w:val="0"/>
          <w:marBottom w:val="100"/>
          <w:divBdr>
            <w:top w:val="none" w:sz="0" w:space="0" w:color="auto"/>
            <w:left w:val="none" w:sz="0" w:space="0" w:color="auto"/>
            <w:bottom w:val="none" w:sz="0" w:space="0" w:color="auto"/>
            <w:right w:val="none" w:sz="0" w:space="0" w:color="auto"/>
          </w:divBdr>
        </w:div>
        <w:div w:id="1472940670">
          <w:marLeft w:val="1584"/>
          <w:marRight w:val="0"/>
          <w:marTop w:val="0"/>
          <w:marBottom w:val="100"/>
          <w:divBdr>
            <w:top w:val="none" w:sz="0" w:space="0" w:color="auto"/>
            <w:left w:val="none" w:sz="0" w:space="0" w:color="auto"/>
            <w:bottom w:val="none" w:sz="0" w:space="0" w:color="auto"/>
            <w:right w:val="none" w:sz="0" w:space="0" w:color="auto"/>
          </w:divBdr>
        </w:div>
        <w:div w:id="1482892981">
          <w:marLeft w:val="1584"/>
          <w:marRight w:val="0"/>
          <w:marTop w:val="0"/>
          <w:marBottom w:val="100"/>
          <w:divBdr>
            <w:top w:val="none" w:sz="0" w:space="0" w:color="auto"/>
            <w:left w:val="none" w:sz="0" w:space="0" w:color="auto"/>
            <w:bottom w:val="none" w:sz="0" w:space="0" w:color="auto"/>
            <w:right w:val="none" w:sz="0" w:space="0" w:color="auto"/>
          </w:divBdr>
        </w:div>
        <w:div w:id="1991134184">
          <w:marLeft w:val="1584"/>
          <w:marRight w:val="0"/>
          <w:marTop w:val="0"/>
          <w:marBottom w:val="100"/>
          <w:divBdr>
            <w:top w:val="none" w:sz="0" w:space="0" w:color="auto"/>
            <w:left w:val="none" w:sz="0" w:space="0" w:color="auto"/>
            <w:bottom w:val="none" w:sz="0" w:space="0" w:color="auto"/>
            <w:right w:val="none" w:sz="0" w:space="0" w:color="auto"/>
          </w:divBdr>
        </w:div>
        <w:div w:id="745496137">
          <w:marLeft w:val="1584"/>
          <w:marRight w:val="0"/>
          <w:marTop w:val="0"/>
          <w:marBottom w:val="100"/>
          <w:divBdr>
            <w:top w:val="none" w:sz="0" w:space="0" w:color="auto"/>
            <w:left w:val="none" w:sz="0" w:space="0" w:color="auto"/>
            <w:bottom w:val="none" w:sz="0" w:space="0" w:color="auto"/>
            <w:right w:val="none" w:sz="0" w:space="0" w:color="auto"/>
          </w:divBdr>
        </w:div>
        <w:div w:id="1223635177">
          <w:marLeft w:val="1584"/>
          <w:marRight w:val="0"/>
          <w:marTop w:val="0"/>
          <w:marBottom w:val="100"/>
          <w:divBdr>
            <w:top w:val="none" w:sz="0" w:space="0" w:color="auto"/>
            <w:left w:val="none" w:sz="0" w:space="0" w:color="auto"/>
            <w:bottom w:val="none" w:sz="0" w:space="0" w:color="auto"/>
            <w:right w:val="none" w:sz="0" w:space="0" w:color="auto"/>
          </w:divBdr>
        </w:div>
        <w:div w:id="70738086">
          <w:marLeft w:val="1584"/>
          <w:marRight w:val="0"/>
          <w:marTop w:val="0"/>
          <w:marBottom w:val="100"/>
          <w:divBdr>
            <w:top w:val="none" w:sz="0" w:space="0" w:color="auto"/>
            <w:left w:val="none" w:sz="0" w:space="0" w:color="auto"/>
            <w:bottom w:val="none" w:sz="0" w:space="0" w:color="auto"/>
            <w:right w:val="none" w:sz="0" w:space="0" w:color="auto"/>
          </w:divBdr>
        </w:div>
        <w:div w:id="1665007724">
          <w:marLeft w:val="1584"/>
          <w:marRight w:val="0"/>
          <w:marTop w:val="0"/>
          <w:marBottom w:val="100"/>
          <w:divBdr>
            <w:top w:val="none" w:sz="0" w:space="0" w:color="auto"/>
            <w:left w:val="none" w:sz="0" w:space="0" w:color="auto"/>
            <w:bottom w:val="none" w:sz="0" w:space="0" w:color="auto"/>
            <w:right w:val="none" w:sz="0" w:space="0" w:color="auto"/>
          </w:divBdr>
        </w:div>
        <w:div w:id="1224095485">
          <w:marLeft w:val="0"/>
          <w:marRight w:val="0"/>
          <w:marTop w:val="0"/>
          <w:marBottom w:val="100"/>
          <w:divBdr>
            <w:top w:val="none" w:sz="0" w:space="0" w:color="auto"/>
            <w:left w:val="none" w:sz="0" w:space="0" w:color="auto"/>
            <w:bottom w:val="none" w:sz="0" w:space="0" w:color="auto"/>
            <w:right w:val="none" w:sz="0" w:space="0" w:color="auto"/>
          </w:divBdr>
        </w:div>
        <w:div w:id="721559180">
          <w:marLeft w:val="0"/>
          <w:marRight w:val="0"/>
          <w:marTop w:val="0"/>
          <w:marBottom w:val="100"/>
          <w:divBdr>
            <w:top w:val="none" w:sz="0" w:space="0" w:color="auto"/>
            <w:left w:val="none" w:sz="0" w:space="0" w:color="auto"/>
            <w:bottom w:val="none" w:sz="0" w:space="0" w:color="auto"/>
            <w:right w:val="none" w:sz="0" w:space="0" w:color="auto"/>
          </w:divBdr>
        </w:div>
        <w:div w:id="7342398">
          <w:marLeft w:val="0"/>
          <w:marRight w:val="0"/>
          <w:marTop w:val="0"/>
          <w:marBottom w:val="100"/>
          <w:divBdr>
            <w:top w:val="none" w:sz="0" w:space="0" w:color="auto"/>
            <w:left w:val="none" w:sz="0" w:space="0" w:color="auto"/>
            <w:bottom w:val="none" w:sz="0" w:space="0" w:color="auto"/>
            <w:right w:val="none" w:sz="0" w:space="0" w:color="auto"/>
          </w:divBdr>
        </w:div>
        <w:div w:id="310135307">
          <w:marLeft w:val="0"/>
          <w:marRight w:val="0"/>
          <w:marTop w:val="0"/>
          <w:marBottom w:val="100"/>
          <w:divBdr>
            <w:top w:val="none" w:sz="0" w:space="0" w:color="auto"/>
            <w:left w:val="none" w:sz="0" w:space="0" w:color="auto"/>
            <w:bottom w:val="none" w:sz="0" w:space="0" w:color="auto"/>
            <w:right w:val="none" w:sz="0" w:space="0" w:color="auto"/>
          </w:divBdr>
        </w:div>
        <w:div w:id="1768689933">
          <w:marLeft w:val="0"/>
          <w:marRight w:val="0"/>
          <w:marTop w:val="0"/>
          <w:marBottom w:val="100"/>
          <w:divBdr>
            <w:top w:val="none" w:sz="0" w:space="0" w:color="auto"/>
            <w:left w:val="none" w:sz="0" w:space="0" w:color="auto"/>
            <w:bottom w:val="none" w:sz="0" w:space="0" w:color="auto"/>
            <w:right w:val="none" w:sz="0" w:space="0" w:color="auto"/>
          </w:divBdr>
        </w:div>
        <w:div w:id="618339391">
          <w:marLeft w:val="1584"/>
          <w:marRight w:val="0"/>
          <w:marTop w:val="0"/>
          <w:marBottom w:val="100"/>
          <w:divBdr>
            <w:top w:val="none" w:sz="0" w:space="0" w:color="auto"/>
            <w:left w:val="none" w:sz="0" w:space="0" w:color="auto"/>
            <w:bottom w:val="none" w:sz="0" w:space="0" w:color="auto"/>
            <w:right w:val="none" w:sz="0" w:space="0" w:color="auto"/>
          </w:divBdr>
        </w:div>
        <w:div w:id="731973039">
          <w:marLeft w:val="1584"/>
          <w:marRight w:val="0"/>
          <w:marTop w:val="0"/>
          <w:marBottom w:val="100"/>
          <w:divBdr>
            <w:top w:val="none" w:sz="0" w:space="0" w:color="auto"/>
            <w:left w:val="none" w:sz="0" w:space="0" w:color="auto"/>
            <w:bottom w:val="none" w:sz="0" w:space="0" w:color="auto"/>
            <w:right w:val="none" w:sz="0" w:space="0" w:color="auto"/>
          </w:divBdr>
        </w:div>
        <w:div w:id="491602170">
          <w:marLeft w:val="1584"/>
          <w:marRight w:val="0"/>
          <w:marTop w:val="0"/>
          <w:marBottom w:val="100"/>
          <w:divBdr>
            <w:top w:val="none" w:sz="0" w:space="0" w:color="auto"/>
            <w:left w:val="none" w:sz="0" w:space="0" w:color="auto"/>
            <w:bottom w:val="none" w:sz="0" w:space="0" w:color="auto"/>
            <w:right w:val="none" w:sz="0" w:space="0" w:color="auto"/>
          </w:divBdr>
        </w:div>
        <w:div w:id="1441871705">
          <w:marLeft w:val="1584"/>
          <w:marRight w:val="0"/>
          <w:marTop w:val="0"/>
          <w:marBottom w:val="100"/>
          <w:divBdr>
            <w:top w:val="none" w:sz="0" w:space="0" w:color="auto"/>
            <w:left w:val="none" w:sz="0" w:space="0" w:color="auto"/>
            <w:bottom w:val="none" w:sz="0" w:space="0" w:color="auto"/>
            <w:right w:val="none" w:sz="0" w:space="0" w:color="auto"/>
          </w:divBdr>
        </w:div>
        <w:div w:id="1681542208">
          <w:marLeft w:val="1584"/>
          <w:marRight w:val="0"/>
          <w:marTop w:val="0"/>
          <w:marBottom w:val="100"/>
          <w:divBdr>
            <w:top w:val="none" w:sz="0" w:space="0" w:color="auto"/>
            <w:left w:val="none" w:sz="0" w:space="0" w:color="auto"/>
            <w:bottom w:val="none" w:sz="0" w:space="0" w:color="auto"/>
            <w:right w:val="none" w:sz="0" w:space="0" w:color="auto"/>
          </w:divBdr>
        </w:div>
        <w:div w:id="1478181980">
          <w:marLeft w:val="1584"/>
          <w:marRight w:val="0"/>
          <w:marTop w:val="0"/>
          <w:marBottom w:val="94"/>
          <w:divBdr>
            <w:top w:val="none" w:sz="0" w:space="0" w:color="auto"/>
            <w:left w:val="none" w:sz="0" w:space="0" w:color="auto"/>
            <w:bottom w:val="none" w:sz="0" w:space="0" w:color="auto"/>
            <w:right w:val="none" w:sz="0" w:space="0" w:color="auto"/>
          </w:divBdr>
        </w:div>
        <w:div w:id="524755833">
          <w:marLeft w:val="1584"/>
          <w:marRight w:val="0"/>
          <w:marTop w:val="0"/>
          <w:marBottom w:val="94"/>
          <w:divBdr>
            <w:top w:val="none" w:sz="0" w:space="0" w:color="auto"/>
            <w:left w:val="none" w:sz="0" w:space="0" w:color="auto"/>
            <w:bottom w:val="none" w:sz="0" w:space="0" w:color="auto"/>
            <w:right w:val="none" w:sz="0" w:space="0" w:color="auto"/>
          </w:divBdr>
        </w:div>
        <w:div w:id="1731340658">
          <w:marLeft w:val="1584"/>
          <w:marRight w:val="0"/>
          <w:marTop w:val="0"/>
          <w:marBottom w:val="94"/>
          <w:divBdr>
            <w:top w:val="none" w:sz="0" w:space="0" w:color="auto"/>
            <w:left w:val="none" w:sz="0" w:space="0" w:color="auto"/>
            <w:bottom w:val="none" w:sz="0" w:space="0" w:color="auto"/>
            <w:right w:val="none" w:sz="0" w:space="0" w:color="auto"/>
          </w:divBdr>
        </w:div>
        <w:div w:id="490408927">
          <w:marLeft w:val="1584"/>
          <w:marRight w:val="0"/>
          <w:marTop w:val="0"/>
          <w:marBottom w:val="94"/>
          <w:divBdr>
            <w:top w:val="none" w:sz="0" w:space="0" w:color="auto"/>
            <w:left w:val="none" w:sz="0" w:space="0" w:color="auto"/>
            <w:bottom w:val="none" w:sz="0" w:space="0" w:color="auto"/>
            <w:right w:val="none" w:sz="0" w:space="0" w:color="auto"/>
          </w:divBdr>
        </w:div>
        <w:div w:id="1812094924">
          <w:marLeft w:val="1584"/>
          <w:marRight w:val="0"/>
          <w:marTop w:val="0"/>
          <w:marBottom w:val="94"/>
          <w:divBdr>
            <w:top w:val="none" w:sz="0" w:space="0" w:color="auto"/>
            <w:left w:val="none" w:sz="0" w:space="0" w:color="auto"/>
            <w:bottom w:val="none" w:sz="0" w:space="0" w:color="auto"/>
            <w:right w:val="none" w:sz="0" w:space="0" w:color="auto"/>
          </w:divBdr>
        </w:div>
        <w:div w:id="773554143">
          <w:marLeft w:val="1584"/>
          <w:marRight w:val="0"/>
          <w:marTop w:val="0"/>
          <w:marBottom w:val="94"/>
          <w:divBdr>
            <w:top w:val="none" w:sz="0" w:space="0" w:color="auto"/>
            <w:left w:val="none" w:sz="0" w:space="0" w:color="auto"/>
            <w:bottom w:val="none" w:sz="0" w:space="0" w:color="auto"/>
            <w:right w:val="none" w:sz="0" w:space="0" w:color="auto"/>
          </w:divBdr>
        </w:div>
        <w:div w:id="1275215868">
          <w:marLeft w:val="1584"/>
          <w:marRight w:val="0"/>
          <w:marTop w:val="0"/>
          <w:marBottom w:val="94"/>
          <w:divBdr>
            <w:top w:val="none" w:sz="0" w:space="0" w:color="auto"/>
            <w:left w:val="none" w:sz="0" w:space="0" w:color="auto"/>
            <w:bottom w:val="none" w:sz="0" w:space="0" w:color="auto"/>
            <w:right w:val="none" w:sz="0" w:space="0" w:color="auto"/>
          </w:divBdr>
        </w:div>
        <w:div w:id="1036352077">
          <w:marLeft w:val="0"/>
          <w:marRight w:val="0"/>
          <w:marTop w:val="0"/>
          <w:marBottom w:val="94"/>
          <w:divBdr>
            <w:top w:val="none" w:sz="0" w:space="0" w:color="auto"/>
            <w:left w:val="none" w:sz="0" w:space="0" w:color="auto"/>
            <w:bottom w:val="none" w:sz="0" w:space="0" w:color="auto"/>
            <w:right w:val="none" w:sz="0" w:space="0" w:color="auto"/>
          </w:divBdr>
        </w:div>
        <w:div w:id="346828079">
          <w:marLeft w:val="0"/>
          <w:marRight w:val="0"/>
          <w:marTop w:val="0"/>
          <w:marBottom w:val="94"/>
          <w:divBdr>
            <w:top w:val="none" w:sz="0" w:space="0" w:color="auto"/>
            <w:left w:val="none" w:sz="0" w:space="0" w:color="auto"/>
            <w:bottom w:val="none" w:sz="0" w:space="0" w:color="auto"/>
            <w:right w:val="none" w:sz="0" w:space="0" w:color="auto"/>
          </w:divBdr>
        </w:div>
        <w:div w:id="1868832022">
          <w:marLeft w:val="0"/>
          <w:marRight w:val="0"/>
          <w:marTop w:val="0"/>
          <w:marBottom w:val="94"/>
          <w:divBdr>
            <w:top w:val="none" w:sz="0" w:space="0" w:color="auto"/>
            <w:left w:val="none" w:sz="0" w:space="0" w:color="auto"/>
            <w:bottom w:val="none" w:sz="0" w:space="0" w:color="auto"/>
            <w:right w:val="none" w:sz="0" w:space="0" w:color="auto"/>
          </w:divBdr>
        </w:div>
        <w:div w:id="1728914389">
          <w:marLeft w:val="0"/>
          <w:marRight w:val="0"/>
          <w:marTop w:val="0"/>
          <w:marBottom w:val="94"/>
          <w:divBdr>
            <w:top w:val="none" w:sz="0" w:space="0" w:color="auto"/>
            <w:left w:val="none" w:sz="0" w:space="0" w:color="auto"/>
            <w:bottom w:val="none" w:sz="0" w:space="0" w:color="auto"/>
            <w:right w:val="none" w:sz="0" w:space="0" w:color="auto"/>
          </w:divBdr>
        </w:div>
        <w:div w:id="1378622404">
          <w:marLeft w:val="0"/>
          <w:marRight w:val="0"/>
          <w:marTop w:val="0"/>
          <w:marBottom w:val="94"/>
          <w:divBdr>
            <w:top w:val="none" w:sz="0" w:space="0" w:color="auto"/>
            <w:left w:val="none" w:sz="0" w:space="0" w:color="auto"/>
            <w:bottom w:val="none" w:sz="0" w:space="0" w:color="auto"/>
            <w:right w:val="none" w:sz="0" w:space="0" w:color="auto"/>
          </w:divBdr>
        </w:div>
        <w:div w:id="971400519">
          <w:marLeft w:val="1584"/>
          <w:marRight w:val="0"/>
          <w:marTop w:val="0"/>
          <w:marBottom w:val="94"/>
          <w:divBdr>
            <w:top w:val="none" w:sz="0" w:space="0" w:color="auto"/>
            <w:left w:val="none" w:sz="0" w:space="0" w:color="auto"/>
            <w:bottom w:val="none" w:sz="0" w:space="0" w:color="auto"/>
            <w:right w:val="none" w:sz="0" w:space="0" w:color="auto"/>
          </w:divBdr>
        </w:div>
        <w:div w:id="1982880780">
          <w:marLeft w:val="1584"/>
          <w:marRight w:val="0"/>
          <w:marTop w:val="0"/>
          <w:marBottom w:val="94"/>
          <w:divBdr>
            <w:top w:val="none" w:sz="0" w:space="0" w:color="auto"/>
            <w:left w:val="none" w:sz="0" w:space="0" w:color="auto"/>
            <w:bottom w:val="none" w:sz="0" w:space="0" w:color="auto"/>
            <w:right w:val="none" w:sz="0" w:space="0" w:color="auto"/>
          </w:divBdr>
        </w:div>
        <w:div w:id="1474520087">
          <w:marLeft w:val="1584"/>
          <w:marRight w:val="0"/>
          <w:marTop w:val="0"/>
          <w:marBottom w:val="94"/>
          <w:divBdr>
            <w:top w:val="none" w:sz="0" w:space="0" w:color="auto"/>
            <w:left w:val="none" w:sz="0" w:space="0" w:color="auto"/>
            <w:bottom w:val="none" w:sz="0" w:space="0" w:color="auto"/>
            <w:right w:val="none" w:sz="0" w:space="0" w:color="auto"/>
          </w:divBdr>
        </w:div>
        <w:div w:id="1796174949">
          <w:marLeft w:val="2030"/>
          <w:marRight w:val="0"/>
          <w:marTop w:val="0"/>
          <w:marBottom w:val="94"/>
          <w:divBdr>
            <w:top w:val="none" w:sz="0" w:space="0" w:color="auto"/>
            <w:left w:val="none" w:sz="0" w:space="0" w:color="auto"/>
            <w:bottom w:val="none" w:sz="0" w:space="0" w:color="auto"/>
            <w:right w:val="none" w:sz="0" w:space="0" w:color="auto"/>
          </w:divBdr>
        </w:div>
        <w:div w:id="1819148316">
          <w:marLeft w:val="2030"/>
          <w:marRight w:val="0"/>
          <w:marTop w:val="0"/>
          <w:marBottom w:val="94"/>
          <w:divBdr>
            <w:top w:val="none" w:sz="0" w:space="0" w:color="auto"/>
            <w:left w:val="none" w:sz="0" w:space="0" w:color="auto"/>
            <w:bottom w:val="none" w:sz="0" w:space="0" w:color="auto"/>
            <w:right w:val="none" w:sz="0" w:space="0" w:color="auto"/>
          </w:divBdr>
        </w:div>
        <w:div w:id="820001296">
          <w:marLeft w:val="1584"/>
          <w:marRight w:val="0"/>
          <w:marTop w:val="0"/>
          <w:marBottom w:val="94"/>
          <w:divBdr>
            <w:top w:val="none" w:sz="0" w:space="0" w:color="auto"/>
            <w:left w:val="none" w:sz="0" w:space="0" w:color="auto"/>
            <w:bottom w:val="none" w:sz="0" w:space="0" w:color="auto"/>
            <w:right w:val="none" w:sz="0" w:space="0" w:color="auto"/>
          </w:divBdr>
        </w:div>
        <w:div w:id="205486537">
          <w:marLeft w:val="1584"/>
          <w:marRight w:val="0"/>
          <w:marTop w:val="0"/>
          <w:marBottom w:val="94"/>
          <w:divBdr>
            <w:top w:val="none" w:sz="0" w:space="0" w:color="auto"/>
            <w:left w:val="none" w:sz="0" w:space="0" w:color="auto"/>
            <w:bottom w:val="none" w:sz="0" w:space="0" w:color="auto"/>
            <w:right w:val="none" w:sz="0" w:space="0" w:color="auto"/>
          </w:divBdr>
        </w:div>
        <w:div w:id="1044450797">
          <w:marLeft w:val="1584"/>
          <w:marRight w:val="0"/>
          <w:marTop w:val="0"/>
          <w:marBottom w:val="60"/>
          <w:divBdr>
            <w:top w:val="none" w:sz="0" w:space="0" w:color="auto"/>
            <w:left w:val="none" w:sz="0" w:space="0" w:color="auto"/>
            <w:bottom w:val="none" w:sz="0" w:space="0" w:color="auto"/>
            <w:right w:val="none" w:sz="0" w:space="0" w:color="auto"/>
          </w:divBdr>
        </w:div>
        <w:div w:id="1506549205">
          <w:marLeft w:val="1584"/>
          <w:marRight w:val="0"/>
          <w:marTop w:val="0"/>
          <w:marBottom w:val="60"/>
          <w:divBdr>
            <w:top w:val="none" w:sz="0" w:space="0" w:color="auto"/>
            <w:left w:val="none" w:sz="0" w:space="0" w:color="auto"/>
            <w:bottom w:val="none" w:sz="0" w:space="0" w:color="auto"/>
            <w:right w:val="none" w:sz="0" w:space="0" w:color="auto"/>
          </w:divBdr>
        </w:div>
        <w:div w:id="16195889">
          <w:marLeft w:val="1584"/>
          <w:marRight w:val="0"/>
          <w:marTop w:val="0"/>
          <w:marBottom w:val="60"/>
          <w:divBdr>
            <w:top w:val="none" w:sz="0" w:space="0" w:color="auto"/>
            <w:left w:val="none" w:sz="0" w:space="0" w:color="auto"/>
            <w:bottom w:val="none" w:sz="0" w:space="0" w:color="auto"/>
            <w:right w:val="none" w:sz="0" w:space="0" w:color="auto"/>
          </w:divBdr>
        </w:div>
        <w:div w:id="2030988450">
          <w:marLeft w:val="1584"/>
          <w:marRight w:val="0"/>
          <w:marTop w:val="0"/>
          <w:marBottom w:val="60"/>
          <w:divBdr>
            <w:top w:val="none" w:sz="0" w:space="0" w:color="auto"/>
            <w:left w:val="none" w:sz="0" w:space="0" w:color="auto"/>
            <w:bottom w:val="none" w:sz="0" w:space="0" w:color="auto"/>
            <w:right w:val="none" w:sz="0" w:space="0" w:color="auto"/>
          </w:divBdr>
        </w:div>
        <w:div w:id="695429430">
          <w:marLeft w:val="1584"/>
          <w:marRight w:val="0"/>
          <w:marTop w:val="0"/>
          <w:marBottom w:val="60"/>
          <w:divBdr>
            <w:top w:val="none" w:sz="0" w:space="0" w:color="auto"/>
            <w:left w:val="none" w:sz="0" w:space="0" w:color="auto"/>
            <w:bottom w:val="none" w:sz="0" w:space="0" w:color="auto"/>
            <w:right w:val="none" w:sz="0" w:space="0" w:color="auto"/>
          </w:divBdr>
        </w:div>
        <w:div w:id="1972204328">
          <w:marLeft w:val="1584"/>
          <w:marRight w:val="0"/>
          <w:marTop w:val="0"/>
          <w:marBottom w:val="60"/>
          <w:divBdr>
            <w:top w:val="none" w:sz="0" w:space="0" w:color="auto"/>
            <w:left w:val="none" w:sz="0" w:space="0" w:color="auto"/>
            <w:bottom w:val="none" w:sz="0" w:space="0" w:color="auto"/>
            <w:right w:val="none" w:sz="0" w:space="0" w:color="auto"/>
          </w:divBdr>
        </w:div>
        <w:div w:id="2070420071">
          <w:marLeft w:val="1584"/>
          <w:marRight w:val="0"/>
          <w:marTop w:val="0"/>
          <w:marBottom w:val="60"/>
          <w:divBdr>
            <w:top w:val="none" w:sz="0" w:space="0" w:color="auto"/>
            <w:left w:val="none" w:sz="0" w:space="0" w:color="auto"/>
            <w:bottom w:val="none" w:sz="0" w:space="0" w:color="auto"/>
            <w:right w:val="none" w:sz="0" w:space="0" w:color="auto"/>
          </w:divBdr>
        </w:div>
        <w:div w:id="1810319679">
          <w:marLeft w:val="0"/>
          <w:marRight w:val="0"/>
          <w:marTop w:val="0"/>
          <w:marBottom w:val="60"/>
          <w:divBdr>
            <w:top w:val="none" w:sz="0" w:space="0" w:color="auto"/>
            <w:left w:val="none" w:sz="0" w:space="0" w:color="auto"/>
            <w:bottom w:val="none" w:sz="0" w:space="0" w:color="auto"/>
            <w:right w:val="none" w:sz="0" w:space="0" w:color="auto"/>
          </w:divBdr>
        </w:div>
        <w:div w:id="504177274">
          <w:marLeft w:val="0"/>
          <w:marRight w:val="0"/>
          <w:marTop w:val="0"/>
          <w:marBottom w:val="60"/>
          <w:divBdr>
            <w:top w:val="none" w:sz="0" w:space="0" w:color="auto"/>
            <w:left w:val="none" w:sz="0" w:space="0" w:color="auto"/>
            <w:bottom w:val="none" w:sz="0" w:space="0" w:color="auto"/>
            <w:right w:val="none" w:sz="0" w:space="0" w:color="auto"/>
          </w:divBdr>
        </w:div>
        <w:div w:id="930088264">
          <w:marLeft w:val="0"/>
          <w:marRight w:val="0"/>
          <w:marTop w:val="0"/>
          <w:marBottom w:val="60"/>
          <w:divBdr>
            <w:top w:val="none" w:sz="0" w:space="0" w:color="auto"/>
            <w:left w:val="none" w:sz="0" w:space="0" w:color="auto"/>
            <w:bottom w:val="none" w:sz="0" w:space="0" w:color="auto"/>
            <w:right w:val="none" w:sz="0" w:space="0" w:color="auto"/>
          </w:divBdr>
        </w:div>
        <w:div w:id="855121568">
          <w:marLeft w:val="0"/>
          <w:marRight w:val="0"/>
          <w:marTop w:val="0"/>
          <w:marBottom w:val="60"/>
          <w:divBdr>
            <w:top w:val="none" w:sz="0" w:space="0" w:color="auto"/>
            <w:left w:val="none" w:sz="0" w:space="0" w:color="auto"/>
            <w:bottom w:val="none" w:sz="0" w:space="0" w:color="auto"/>
            <w:right w:val="none" w:sz="0" w:space="0" w:color="auto"/>
          </w:divBdr>
        </w:div>
        <w:div w:id="1445467445">
          <w:marLeft w:val="0"/>
          <w:marRight w:val="0"/>
          <w:marTop w:val="0"/>
          <w:marBottom w:val="60"/>
          <w:divBdr>
            <w:top w:val="none" w:sz="0" w:space="0" w:color="auto"/>
            <w:left w:val="none" w:sz="0" w:space="0" w:color="auto"/>
            <w:bottom w:val="none" w:sz="0" w:space="0" w:color="auto"/>
            <w:right w:val="none" w:sz="0" w:space="0" w:color="auto"/>
          </w:divBdr>
        </w:div>
        <w:div w:id="567809592">
          <w:marLeft w:val="1584"/>
          <w:marRight w:val="0"/>
          <w:marTop w:val="0"/>
          <w:marBottom w:val="60"/>
          <w:divBdr>
            <w:top w:val="none" w:sz="0" w:space="0" w:color="auto"/>
            <w:left w:val="none" w:sz="0" w:space="0" w:color="auto"/>
            <w:bottom w:val="none" w:sz="0" w:space="0" w:color="auto"/>
            <w:right w:val="none" w:sz="0" w:space="0" w:color="auto"/>
          </w:divBdr>
        </w:div>
        <w:div w:id="2027781144">
          <w:marLeft w:val="1584"/>
          <w:marRight w:val="0"/>
          <w:marTop w:val="0"/>
          <w:marBottom w:val="60"/>
          <w:divBdr>
            <w:top w:val="none" w:sz="0" w:space="0" w:color="auto"/>
            <w:left w:val="none" w:sz="0" w:space="0" w:color="auto"/>
            <w:bottom w:val="none" w:sz="0" w:space="0" w:color="auto"/>
            <w:right w:val="none" w:sz="0" w:space="0" w:color="auto"/>
          </w:divBdr>
        </w:div>
        <w:div w:id="1210607513">
          <w:marLeft w:val="1584"/>
          <w:marRight w:val="0"/>
          <w:marTop w:val="0"/>
          <w:marBottom w:val="60"/>
          <w:divBdr>
            <w:top w:val="none" w:sz="0" w:space="0" w:color="auto"/>
            <w:left w:val="none" w:sz="0" w:space="0" w:color="auto"/>
            <w:bottom w:val="none" w:sz="0" w:space="0" w:color="auto"/>
            <w:right w:val="none" w:sz="0" w:space="0" w:color="auto"/>
          </w:divBdr>
        </w:div>
        <w:div w:id="2062748909">
          <w:marLeft w:val="1584"/>
          <w:marRight w:val="0"/>
          <w:marTop w:val="0"/>
          <w:marBottom w:val="60"/>
          <w:divBdr>
            <w:top w:val="none" w:sz="0" w:space="0" w:color="auto"/>
            <w:left w:val="none" w:sz="0" w:space="0" w:color="auto"/>
            <w:bottom w:val="none" w:sz="0" w:space="0" w:color="auto"/>
            <w:right w:val="none" w:sz="0" w:space="0" w:color="auto"/>
          </w:divBdr>
        </w:div>
        <w:div w:id="1768231897">
          <w:marLeft w:val="1584"/>
          <w:marRight w:val="0"/>
          <w:marTop w:val="0"/>
          <w:marBottom w:val="60"/>
          <w:divBdr>
            <w:top w:val="none" w:sz="0" w:space="0" w:color="auto"/>
            <w:left w:val="none" w:sz="0" w:space="0" w:color="auto"/>
            <w:bottom w:val="none" w:sz="0" w:space="0" w:color="auto"/>
            <w:right w:val="none" w:sz="0" w:space="0" w:color="auto"/>
          </w:divBdr>
        </w:div>
        <w:div w:id="2135638518">
          <w:marLeft w:val="1584"/>
          <w:marRight w:val="0"/>
          <w:marTop w:val="0"/>
          <w:marBottom w:val="100"/>
          <w:divBdr>
            <w:top w:val="none" w:sz="0" w:space="0" w:color="auto"/>
            <w:left w:val="none" w:sz="0" w:space="0" w:color="auto"/>
            <w:bottom w:val="none" w:sz="0" w:space="0" w:color="auto"/>
            <w:right w:val="none" w:sz="0" w:space="0" w:color="auto"/>
          </w:divBdr>
        </w:div>
        <w:div w:id="64956294">
          <w:marLeft w:val="1584"/>
          <w:marRight w:val="0"/>
          <w:marTop w:val="0"/>
          <w:marBottom w:val="100"/>
          <w:divBdr>
            <w:top w:val="none" w:sz="0" w:space="0" w:color="auto"/>
            <w:left w:val="none" w:sz="0" w:space="0" w:color="auto"/>
            <w:bottom w:val="none" w:sz="0" w:space="0" w:color="auto"/>
            <w:right w:val="none" w:sz="0" w:space="0" w:color="auto"/>
          </w:divBdr>
        </w:div>
        <w:div w:id="1080178939">
          <w:marLeft w:val="1584"/>
          <w:marRight w:val="0"/>
          <w:marTop w:val="0"/>
          <w:marBottom w:val="100"/>
          <w:divBdr>
            <w:top w:val="none" w:sz="0" w:space="0" w:color="auto"/>
            <w:left w:val="none" w:sz="0" w:space="0" w:color="auto"/>
            <w:bottom w:val="none" w:sz="0" w:space="0" w:color="auto"/>
            <w:right w:val="none" w:sz="0" w:space="0" w:color="auto"/>
          </w:divBdr>
        </w:div>
        <w:div w:id="347604063">
          <w:marLeft w:val="1584"/>
          <w:marRight w:val="0"/>
          <w:marTop w:val="0"/>
          <w:marBottom w:val="100"/>
          <w:divBdr>
            <w:top w:val="none" w:sz="0" w:space="0" w:color="auto"/>
            <w:left w:val="none" w:sz="0" w:space="0" w:color="auto"/>
            <w:bottom w:val="none" w:sz="0" w:space="0" w:color="auto"/>
            <w:right w:val="none" w:sz="0" w:space="0" w:color="auto"/>
          </w:divBdr>
        </w:div>
        <w:div w:id="1164051517">
          <w:marLeft w:val="1584"/>
          <w:marRight w:val="0"/>
          <w:marTop w:val="0"/>
          <w:marBottom w:val="100"/>
          <w:divBdr>
            <w:top w:val="none" w:sz="0" w:space="0" w:color="auto"/>
            <w:left w:val="none" w:sz="0" w:space="0" w:color="auto"/>
            <w:bottom w:val="none" w:sz="0" w:space="0" w:color="auto"/>
            <w:right w:val="none" w:sz="0" w:space="0" w:color="auto"/>
          </w:divBdr>
        </w:div>
        <w:div w:id="576943938">
          <w:marLeft w:val="1584"/>
          <w:marRight w:val="0"/>
          <w:marTop w:val="0"/>
          <w:marBottom w:val="100"/>
          <w:divBdr>
            <w:top w:val="none" w:sz="0" w:space="0" w:color="auto"/>
            <w:left w:val="none" w:sz="0" w:space="0" w:color="auto"/>
            <w:bottom w:val="none" w:sz="0" w:space="0" w:color="auto"/>
            <w:right w:val="none" w:sz="0" w:space="0" w:color="auto"/>
          </w:divBdr>
        </w:div>
        <w:div w:id="1285112456">
          <w:marLeft w:val="1584"/>
          <w:marRight w:val="0"/>
          <w:marTop w:val="0"/>
          <w:marBottom w:val="100"/>
          <w:divBdr>
            <w:top w:val="none" w:sz="0" w:space="0" w:color="auto"/>
            <w:left w:val="none" w:sz="0" w:space="0" w:color="auto"/>
            <w:bottom w:val="none" w:sz="0" w:space="0" w:color="auto"/>
            <w:right w:val="none" w:sz="0" w:space="0" w:color="auto"/>
          </w:divBdr>
        </w:div>
        <w:div w:id="1753240480">
          <w:marLeft w:val="1584"/>
          <w:marRight w:val="0"/>
          <w:marTop w:val="0"/>
          <w:marBottom w:val="100"/>
          <w:divBdr>
            <w:top w:val="none" w:sz="0" w:space="0" w:color="auto"/>
            <w:left w:val="none" w:sz="0" w:space="0" w:color="auto"/>
            <w:bottom w:val="none" w:sz="0" w:space="0" w:color="auto"/>
            <w:right w:val="none" w:sz="0" w:space="0" w:color="auto"/>
          </w:divBdr>
        </w:div>
        <w:div w:id="1328947445">
          <w:marLeft w:val="0"/>
          <w:marRight w:val="0"/>
          <w:marTop w:val="0"/>
          <w:marBottom w:val="100"/>
          <w:divBdr>
            <w:top w:val="none" w:sz="0" w:space="0" w:color="auto"/>
            <w:left w:val="none" w:sz="0" w:space="0" w:color="auto"/>
            <w:bottom w:val="none" w:sz="0" w:space="0" w:color="auto"/>
            <w:right w:val="none" w:sz="0" w:space="0" w:color="auto"/>
          </w:divBdr>
        </w:div>
        <w:div w:id="1781683977">
          <w:marLeft w:val="0"/>
          <w:marRight w:val="0"/>
          <w:marTop w:val="0"/>
          <w:marBottom w:val="100"/>
          <w:divBdr>
            <w:top w:val="none" w:sz="0" w:space="0" w:color="auto"/>
            <w:left w:val="none" w:sz="0" w:space="0" w:color="auto"/>
            <w:bottom w:val="none" w:sz="0" w:space="0" w:color="auto"/>
            <w:right w:val="none" w:sz="0" w:space="0" w:color="auto"/>
          </w:divBdr>
        </w:div>
        <w:div w:id="256444184">
          <w:marLeft w:val="0"/>
          <w:marRight w:val="0"/>
          <w:marTop w:val="0"/>
          <w:marBottom w:val="100"/>
          <w:divBdr>
            <w:top w:val="none" w:sz="0" w:space="0" w:color="auto"/>
            <w:left w:val="none" w:sz="0" w:space="0" w:color="auto"/>
            <w:bottom w:val="none" w:sz="0" w:space="0" w:color="auto"/>
            <w:right w:val="none" w:sz="0" w:space="0" w:color="auto"/>
          </w:divBdr>
        </w:div>
        <w:div w:id="981231083">
          <w:marLeft w:val="0"/>
          <w:marRight w:val="0"/>
          <w:marTop w:val="0"/>
          <w:marBottom w:val="100"/>
          <w:divBdr>
            <w:top w:val="none" w:sz="0" w:space="0" w:color="auto"/>
            <w:left w:val="none" w:sz="0" w:space="0" w:color="auto"/>
            <w:bottom w:val="none" w:sz="0" w:space="0" w:color="auto"/>
            <w:right w:val="none" w:sz="0" w:space="0" w:color="auto"/>
          </w:divBdr>
        </w:div>
        <w:div w:id="601761840">
          <w:marLeft w:val="1584"/>
          <w:marRight w:val="0"/>
          <w:marTop w:val="0"/>
          <w:marBottom w:val="100"/>
          <w:divBdr>
            <w:top w:val="none" w:sz="0" w:space="0" w:color="auto"/>
            <w:left w:val="none" w:sz="0" w:space="0" w:color="auto"/>
            <w:bottom w:val="none" w:sz="0" w:space="0" w:color="auto"/>
            <w:right w:val="none" w:sz="0" w:space="0" w:color="auto"/>
          </w:divBdr>
        </w:div>
        <w:div w:id="1123378140">
          <w:marLeft w:val="1584"/>
          <w:marRight w:val="0"/>
          <w:marTop w:val="0"/>
          <w:marBottom w:val="100"/>
          <w:divBdr>
            <w:top w:val="none" w:sz="0" w:space="0" w:color="auto"/>
            <w:left w:val="none" w:sz="0" w:space="0" w:color="auto"/>
            <w:bottom w:val="none" w:sz="0" w:space="0" w:color="auto"/>
            <w:right w:val="none" w:sz="0" w:space="0" w:color="auto"/>
          </w:divBdr>
        </w:div>
        <w:div w:id="124741015">
          <w:marLeft w:val="1584"/>
          <w:marRight w:val="0"/>
          <w:marTop w:val="0"/>
          <w:marBottom w:val="100"/>
          <w:divBdr>
            <w:top w:val="none" w:sz="0" w:space="0" w:color="auto"/>
            <w:left w:val="none" w:sz="0" w:space="0" w:color="auto"/>
            <w:bottom w:val="none" w:sz="0" w:space="0" w:color="auto"/>
            <w:right w:val="none" w:sz="0" w:space="0" w:color="auto"/>
          </w:divBdr>
        </w:div>
        <w:div w:id="1872381437">
          <w:marLeft w:val="1584"/>
          <w:marRight w:val="0"/>
          <w:marTop w:val="0"/>
          <w:marBottom w:val="100"/>
          <w:divBdr>
            <w:top w:val="none" w:sz="0" w:space="0" w:color="auto"/>
            <w:left w:val="none" w:sz="0" w:space="0" w:color="auto"/>
            <w:bottom w:val="none" w:sz="0" w:space="0" w:color="auto"/>
            <w:right w:val="none" w:sz="0" w:space="0" w:color="auto"/>
          </w:divBdr>
        </w:div>
        <w:div w:id="524245333">
          <w:marLeft w:val="1584"/>
          <w:marRight w:val="0"/>
          <w:marTop w:val="0"/>
          <w:marBottom w:val="100"/>
          <w:divBdr>
            <w:top w:val="none" w:sz="0" w:space="0" w:color="auto"/>
            <w:left w:val="none" w:sz="0" w:space="0" w:color="auto"/>
            <w:bottom w:val="none" w:sz="0" w:space="0" w:color="auto"/>
            <w:right w:val="none" w:sz="0" w:space="0" w:color="auto"/>
          </w:divBdr>
        </w:div>
        <w:div w:id="563494319">
          <w:marLeft w:val="1584"/>
          <w:marRight w:val="0"/>
          <w:marTop w:val="0"/>
          <w:marBottom w:val="100"/>
          <w:divBdr>
            <w:top w:val="none" w:sz="0" w:space="0" w:color="auto"/>
            <w:left w:val="none" w:sz="0" w:space="0" w:color="auto"/>
            <w:bottom w:val="none" w:sz="0" w:space="0" w:color="auto"/>
            <w:right w:val="none" w:sz="0" w:space="0" w:color="auto"/>
          </w:divBdr>
        </w:div>
        <w:div w:id="2083330948">
          <w:marLeft w:val="1584"/>
          <w:marRight w:val="0"/>
          <w:marTop w:val="0"/>
          <w:marBottom w:val="100"/>
          <w:divBdr>
            <w:top w:val="none" w:sz="0" w:space="0" w:color="auto"/>
            <w:left w:val="none" w:sz="0" w:space="0" w:color="auto"/>
            <w:bottom w:val="none" w:sz="0" w:space="0" w:color="auto"/>
            <w:right w:val="none" w:sz="0" w:space="0" w:color="auto"/>
          </w:divBdr>
        </w:div>
        <w:div w:id="370687347">
          <w:marLeft w:val="1584"/>
          <w:marRight w:val="0"/>
          <w:marTop w:val="0"/>
          <w:marBottom w:val="100"/>
          <w:divBdr>
            <w:top w:val="none" w:sz="0" w:space="0" w:color="auto"/>
            <w:left w:val="none" w:sz="0" w:space="0" w:color="auto"/>
            <w:bottom w:val="none" w:sz="0" w:space="0" w:color="auto"/>
            <w:right w:val="none" w:sz="0" w:space="0" w:color="auto"/>
          </w:divBdr>
        </w:div>
        <w:div w:id="2031252752">
          <w:marLeft w:val="1584"/>
          <w:marRight w:val="0"/>
          <w:marTop w:val="0"/>
          <w:marBottom w:val="100"/>
          <w:divBdr>
            <w:top w:val="none" w:sz="0" w:space="0" w:color="auto"/>
            <w:left w:val="none" w:sz="0" w:space="0" w:color="auto"/>
            <w:bottom w:val="none" w:sz="0" w:space="0" w:color="auto"/>
            <w:right w:val="none" w:sz="0" w:space="0" w:color="auto"/>
          </w:divBdr>
        </w:div>
        <w:div w:id="394165112">
          <w:marLeft w:val="1584"/>
          <w:marRight w:val="0"/>
          <w:marTop w:val="0"/>
          <w:marBottom w:val="100"/>
          <w:divBdr>
            <w:top w:val="none" w:sz="0" w:space="0" w:color="auto"/>
            <w:left w:val="none" w:sz="0" w:space="0" w:color="auto"/>
            <w:bottom w:val="none" w:sz="0" w:space="0" w:color="auto"/>
            <w:right w:val="none" w:sz="0" w:space="0" w:color="auto"/>
          </w:divBdr>
        </w:div>
        <w:div w:id="1279991485">
          <w:marLeft w:val="1584"/>
          <w:marRight w:val="0"/>
          <w:marTop w:val="0"/>
          <w:marBottom w:val="100"/>
          <w:divBdr>
            <w:top w:val="none" w:sz="0" w:space="0" w:color="auto"/>
            <w:left w:val="none" w:sz="0" w:space="0" w:color="auto"/>
            <w:bottom w:val="none" w:sz="0" w:space="0" w:color="auto"/>
            <w:right w:val="none" w:sz="0" w:space="0" w:color="auto"/>
          </w:divBdr>
        </w:div>
        <w:div w:id="1523399037">
          <w:marLeft w:val="1584"/>
          <w:marRight w:val="0"/>
          <w:marTop w:val="0"/>
          <w:marBottom w:val="100"/>
          <w:divBdr>
            <w:top w:val="none" w:sz="0" w:space="0" w:color="auto"/>
            <w:left w:val="none" w:sz="0" w:space="0" w:color="auto"/>
            <w:bottom w:val="none" w:sz="0" w:space="0" w:color="auto"/>
            <w:right w:val="none" w:sz="0" w:space="0" w:color="auto"/>
          </w:divBdr>
        </w:div>
        <w:div w:id="332807386">
          <w:marLeft w:val="0"/>
          <w:marRight w:val="0"/>
          <w:marTop w:val="0"/>
          <w:marBottom w:val="100"/>
          <w:divBdr>
            <w:top w:val="none" w:sz="0" w:space="0" w:color="auto"/>
            <w:left w:val="none" w:sz="0" w:space="0" w:color="auto"/>
            <w:bottom w:val="none" w:sz="0" w:space="0" w:color="auto"/>
            <w:right w:val="none" w:sz="0" w:space="0" w:color="auto"/>
          </w:divBdr>
        </w:div>
        <w:div w:id="52973921">
          <w:marLeft w:val="0"/>
          <w:marRight w:val="0"/>
          <w:marTop w:val="0"/>
          <w:marBottom w:val="100"/>
          <w:divBdr>
            <w:top w:val="none" w:sz="0" w:space="0" w:color="auto"/>
            <w:left w:val="none" w:sz="0" w:space="0" w:color="auto"/>
            <w:bottom w:val="none" w:sz="0" w:space="0" w:color="auto"/>
            <w:right w:val="none" w:sz="0" w:space="0" w:color="auto"/>
          </w:divBdr>
        </w:div>
        <w:div w:id="149909984">
          <w:marLeft w:val="0"/>
          <w:marRight w:val="0"/>
          <w:marTop w:val="0"/>
          <w:marBottom w:val="100"/>
          <w:divBdr>
            <w:top w:val="none" w:sz="0" w:space="0" w:color="auto"/>
            <w:left w:val="none" w:sz="0" w:space="0" w:color="auto"/>
            <w:bottom w:val="none" w:sz="0" w:space="0" w:color="auto"/>
            <w:right w:val="none" w:sz="0" w:space="0" w:color="auto"/>
          </w:divBdr>
        </w:div>
        <w:div w:id="1048341121">
          <w:marLeft w:val="0"/>
          <w:marRight w:val="0"/>
          <w:marTop w:val="0"/>
          <w:marBottom w:val="100"/>
          <w:divBdr>
            <w:top w:val="none" w:sz="0" w:space="0" w:color="auto"/>
            <w:left w:val="none" w:sz="0" w:space="0" w:color="auto"/>
            <w:bottom w:val="none" w:sz="0" w:space="0" w:color="auto"/>
            <w:right w:val="none" w:sz="0" w:space="0" w:color="auto"/>
          </w:divBdr>
        </w:div>
        <w:div w:id="450786155">
          <w:marLeft w:val="1526"/>
          <w:marRight w:val="0"/>
          <w:marTop w:val="0"/>
          <w:marBottom w:val="95"/>
          <w:divBdr>
            <w:top w:val="none" w:sz="0" w:space="0" w:color="auto"/>
            <w:left w:val="none" w:sz="0" w:space="0" w:color="auto"/>
            <w:bottom w:val="none" w:sz="0" w:space="0" w:color="auto"/>
            <w:right w:val="none" w:sz="0" w:space="0" w:color="auto"/>
          </w:divBdr>
        </w:div>
        <w:div w:id="1847329685">
          <w:marLeft w:val="1526"/>
          <w:marRight w:val="0"/>
          <w:marTop w:val="0"/>
          <w:marBottom w:val="95"/>
          <w:divBdr>
            <w:top w:val="none" w:sz="0" w:space="0" w:color="auto"/>
            <w:left w:val="none" w:sz="0" w:space="0" w:color="auto"/>
            <w:bottom w:val="none" w:sz="0" w:space="0" w:color="auto"/>
            <w:right w:val="none" w:sz="0" w:space="0" w:color="auto"/>
          </w:divBdr>
        </w:div>
        <w:div w:id="59063430">
          <w:marLeft w:val="1526"/>
          <w:marRight w:val="0"/>
          <w:marTop w:val="0"/>
          <w:marBottom w:val="95"/>
          <w:divBdr>
            <w:top w:val="none" w:sz="0" w:space="0" w:color="auto"/>
            <w:left w:val="none" w:sz="0" w:space="0" w:color="auto"/>
            <w:bottom w:val="none" w:sz="0" w:space="0" w:color="auto"/>
            <w:right w:val="none" w:sz="0" w:space="0" w:color="auto"/>
          </w:divBdr>
        </w:div>
        <w:div w:id="1914199774">
          <w:marLeft w:val="1526"/>
          <w:marRight w:val="0"/>
          <w:marTop w:val="0"/>
          <w:marBottom w:val="95"/>
          <w:divBdr>
            <w:top w:val="none" w:sz="0" w:space="0" w:color="auto"/>
            <w:left w:val="none" w:sz="0" w:space="0" w:color="auto"/>
            <w:bottom w:val="none" w:sz="0" w:space="0" w:color="auto"/>
            <w:right w:val="none" w:sz="0" w:space="0" w:color="auto"/>
          </w:divBdr>
        </w:div>
        <w:div w:id="394547251">
          <w:marLeft w:val="1526"/>
          <w:marRight w:val="0"/>
          <w:marTop w:val="0"/>
          <w:marBottom w:val="95"/>
          <w:divBdr>
            <w:top w:val="none" w:sz="0" w:space="0" w:color="auto"/>
            <w:left w:val="none" w:sz="0" w:space="0" w:color="auto"/>
            <w:bottom w:val="none" w:sz="0" w:space="0" w:color="auto"/>
            <w:right w:val="none" w:sz="0" w:space="0" w:color="auto"/>
          </w:divBdr>
        </w:div>
        <w:div w:id="1354110862">
          <w:marLeft w:val="1526"/>
          <w:marRight w:val="0"/>
          <w:marTop w:val="0"/>
          <w:marBottom w:val="95"/>
          <w:divBdr>
            <w:top w:val="none" w:sz="0" w:space="0" w:color="auto"/>
            <w:left w:val="none" w:sz="0" w:space="0" w:color="auto"/>
            <w:bottom w:val="none" w:sz="0" w:space="0" w:color="auto"/>
            <w:right w:val="none" w:sz="0" w:space="0" w:color="auto"/>
          </w:divBdr>
        </w:div>
        <w:div w:id="774863834">
          <w:marLeft w:val="1526"/>
          <w:marRight w:val="0"/>
          <w:marTop w:val="0"/>
          <w:marBottom w:val="95"/>
          <w:divBdr>
            <w:top w:val="none" w:sz="0" w:space="0" w:color="auto"/>
            <w:left w:val="none" w:sz="0" w:space="0" w:color="auto"/>
            <w:bottom w:val="none" w:sz="0" w:space="0" w:color="auto"/>
            <w:right w:val="none" w:sz="0" w:space="0" w:color="auto"/>
          </w:divBdr>
        </w:div>
        <w:div w:id="2110464616">
          <w:marLeft w:val="1973"/>
          <w:marRight w:val="0"/>
          <w:marTop w:val="0"/>
          <w:marBottom w:val="95"/>
          <w:divBdr>
            <w:top w:val="none" w:sz="0" w:space="0" w:color="auto"/>
            <w:left w:val="none" w:sz="0" w:space="0" w:color="auto"/>
            <w:bottom w:val="none" w:sz="0" w:space="0" w:color="auto"/>
            <w:right w:val="none" w:sz="0" w:space="0" w:color="auto"/>
          </w:divBdr>
        </w:div>
        <w:div w:id="2077166199">
          <w:marLeft w:val="1973"/>
          <w:marRight w:val="0"/>
          <w:marTop w:val="0"/>
          <w:marBottom w:val="95"/>
          <w:divBdr>
            <w:top w:val="none" w:sz="0" w:space="0" w:color="auto"/>
            <w:left w:val="none" w:sz="0" w:space="0" w:color="auto"/>
            <w:bottom w:val="none" w:sz="0" w:space="0" w:color="auto"/>
            <w:right w:val="none" w:sz="0" w:space="0" w:color="auto"/>
          </w:divBdr>
        </w:div>
        <w:div w:id="227349864">
          <w:marLeft w:val="1973"/>
          <w:marRight w:val="0"/>
          <w:marTop w:val="0"/>
          <w:marBottom w:val="95"/>
          <w:divBdr>
            <w:top w:val="none" w:sz="0" w:space="0" w:color="auto"/>
            <w:left w:val="none" w:sz="0" w:space="0" w:color="auto"/>
            <w:bottom w:val="none" w:sz="0" w:space="0" w:color="auto"/>
            <w:right w:val="none" w:sz="0" w:space="0" w:color="auto"/>
          </w:divBdr>
        </w:div>
        <w:div w:id="1274747955">
          <w:marLeft w:val="1526"/>
          <w:marRight w:val="0"/>
          <w:marTop w:val="0"/>
          <w:marBottom w:val="95"/>
          <w:divBdr>
            <w:top w:val="none" w:sz="0" w:space="0" w:color="auto"/>
            <w:left w:val="none" w:sz="0" w:space="0" w:color="auto"/>
            <w:bottom w:val="none" w:sz="0" w:space="0" w:color="auto"/>
            <w:right w:val="none" w:sz="0" w:space="0" w:color="auto"/>
          </w:divBdr>
        </w:div>
        <w:div w:id="1638022960">
          <w:marLeft w:val="1526"/>
          <w:marRight w:val="0"/>
          <w:marTop w:val="0"/>
          <w:marBottom w:val="95"/>
          <w:divBdr>
            <w:top w:val="none" w:sz="0" w:space="0" w:color="auto"/>
            <w:left w:val="none" w:sz="0" w:space="0" w:color="auto"/>
            <w:bottom w:val="none" w:sz="0" w:space="0" w:color="auto"/>
            <w:right w:val="none" w:sz="0" w:space="0" w:color="auto"/>
          </w:divBdr>
        </w:div>
        <w:div w:id="503516660">
          <w:marLeft w:val="1526"/>
          <w:marRight w:val="0"/>
          <w:marTop w:val="0"/>
          <w:marBottom w:val="95"/>
          <w:divBdr>
            <w:top w:val="none" w:sz="0" w:space="0" w:color="auto"/>
            <w:left w:val="none" w:sz="0" w:space="0" w:color="auto"/>
            <w:bottom w:val="none" w:sz="0" w:space="0" w:color="auto"/>
            <w:right w:val="none" w:sz="0" w:space="0" w:color="auto"/>
          </w:divBdr>
        </w:div>
        <w:div w:id="1241789853">
          <w:marLeft w:val="1526"/>
          <w:marRight w:val="0"/>
          <w:marTop w:val="0"/>
          <w:marBottom w:val="95"/>
          <w:divBdr>
            <w:top w:val="none" w:sz="0" w:space="0" w:color="auto"/>
            <w:left w:val="none" w:sz="0" w:space="0" w:color="auto"/>
            <w:bottom w:val="none" w:sz="0" w:space="0" w:color="auto"/>
            <w:right w:val="none" w:sz="0" w:space="0" w:color="auto"/>
          </w:divBdr>
        </w:div>
        <w:div w:id="1363281764">
          <w:marLeft w:val="0"/>
          <w:marRight w:val="0"/>
          <w:marTop w:val="0"/>
          <w:marBottom w:val="95"/>
          <w:divBdr>
            <w:top w:val="none" w:sz="0" w:space="0" w:color="auto"/>
            <w:left w:val="none" w:sz="0" w:space="0" w:color="auto"/>
            <w:bottom w:val="none" w:sz="0" w:space="0" w:color="auto"/>
            <w:right w:val="none" w:sz="0" w:space="0" w:color="auto"/>
          </w:divBdr>
        </w:div>
        <w:div w:id="2128545062">
          <w:marLeft w:val="0"/>
          <w:marRight w:val="0"/>
          <w:marTop w:val="0"/>
          <w:marBottom w:val="95"/>
          <w:divBdr>
            <w:top w:val="none" w:sz="0" w:space="0" w:color="auto"/>
            <w:left w:val="none" w:sz="0" w:space="0" w:color="auto"/>
            <w:bottom w:val="none" w:sz="0" w:space="0" w:color="auto"/>
            <w:right w:val="none" w:sz="0" w:space="0" w:color="auto"/>
          </w:divBdr>
        </w:div>
        <w:div w:id="77410333">
          <w:marLeft w:val="0"/>
          <w:marRight w:val="0"/>
          <w:marTop w:val="0"/>
          <w:marBottom w:val="95"/>
          <w:divBdr>
            <w:top w:val="none" w:sz="0" w:space="0" w:color="auto"/>
            <w:left w:val="none" w:sz="0" w:space="0" w:color="auto"/>
            <w:bottom w:val="none" w:sz="0" w:space="0" w:color="auto"/>
            <w:right w:val="none" w:sz="0" w:space="0" w:color="auto"/>
          </w:divBdr>
        </w:div>
        <w:div w:id="1878935082">
          <w:marLeft w:val="0"/>
          <w:marRight w:val="0"/>
          <w:marTop w:val="0"/>
          <w:marBottom w:val="95"/>
          <w:divBdr>
            <w:top w:val="none" w:sz="0" w:space="0" w:color="auto"/>
            <w:left w:val="none" w:sz="0" w:space="0" w:color="auto"/>
            <w:bottom w:val="none" w:sz="0" w:space="0" w:color="auto"/>
            <w:right w:val="none" w:sz="0" w:space="0" w:color="auto"/>
          </w:divBdr>
        </w:div>
        <w:div w:id="1507550620">
          <w:marLeft w:val="1526"/>
          <w:marRight w:val="0"/>
          <w:marTop w:val="0"/>
          <w:marBottom w:val="95"/>
          <w:divBdr>
            <w:top w:val="none" w:sz="0" w:space="0" w:color="auto"/>
            <w:left w:val="none" w:sz="0" w:space="0" w:color="auto"/>
            <w:bottom w:val="none" w:sz="0" w:space="0" w:color="auto"/>
            <w:right w:val="none" w:sz="0" w:space="0" w:color="auto"/>
          </w:divBdr>
        </w:div>
        <w:div w:id="955791006">
          <w:marLeft w:val="1526"/>
          <w:marRight w:val="0"/>
          <w:marTop w:val="0"/>
          <w:marBottom w:val="95"/>
          <w:divBdr>
            <w:top w:val="none" w:sz="0" w:space="0" w:color="auto"/>
            <w:left w:val="none" w:sz="0" w:space="0" w:color="auto"/>
            <w:bottom w:val="none" w:sz="0" w:space="0" w:color="auto"/>
            <w:right w:val="none" w:sz="0" w:space="0" w:color="auto"/>
          </w:divBdr>
        </w:div>
        <w:div w:id="1700398346">
          <w:marLeft w:val="1526"/>
          <w:marRight w:val="0"/>
          <w:marTop w:val="0"/>
          <w:marBottom w:val="95"/>
          <w:divBdr>
            <w:top w:val="none" w:sz="0" w:space="0" w:color="auto"/>
            <w:left w:val="none" w:sz="0" w:space="0" w:color="auto"/>
            <w:bottom w:val="none" w:sz="0" w:space="0" w:color="auto"/>
            <w:right w:val="none" w:sz="0" w:space="0" w:color="auto"/>
          </w:divBdr>
        </w:div>
        <w:div w:id="1262762270">
          <w:marLeft w:val="1526"/>
          <w:marRight w:val="0"/>
          <w:marTop w:val="0"/>
          <w:marBottom w:val="100"/>
          <w:divBdr>
            <w:top w:val="none" w:sz="0" w:space="0" w:color="auto"/>
            <w:left w:val="none" w:sz="0" w:space="0" w:color="auto"/>
            <w:bottom w:val="none" w:sz="0" w:space="0" w:color="auto"/>
            <w:right w:val="none" w:sz="0" w:space="0" w:color="auto"/>
          </w:divBdr>
        </w:div>
        <w:div w:id="1042710315">
          <w:marLeft w:val="1526"/>
          <w:marRight w:val="0"/>
          <w:marTop w:val="0"/>
          <w:marBottom w:val="100"/>
          <w:divBdr>
            <w:top w:val="none" w:sz="0" w:space="0" w:color="auto"/>
            <w:left w:val="none" w:sz="0" w:space="0" w:color="auto"/>
            <w:bottom w:val="none" w:sz="0" w:space="0" w:color="auto"/>
            <w:right w:val="none" w:sz="0" w:space="0" w:color="auto"/>
          </w:divBdr>
        </w:div>
        <w:div w:id="1362895881">
          <w:marLeft w:val="1526"/>
          <w:marRight w:val="0"/>
          <w:marTop w:val="0"/>
          <w:marBottom w:val="100"/>
          <w:divBdr>
            <w:top w:val="none" w:sz="0" w:space="0" w:color="auto"/>
            <w:left w:val="none" w:sz="0" w:space="0" w:color="auto"/>
            <w:bottom w:val="none" w:sz="0" w:space="0" w:color="auto"/>
            <w:right w:val="none" w:sz="0" w:space="0" w:color="auto"/>
          </w:divBdr>
        </w:div>
        <w:div w:id="141696229">
          <w:marLeft w:val="1526"/>
          <w:marRight w:val="0"/>
          <w:marTop w:val="0"/>
          <w:marBottom w:val="100"/>
          <w:divBdr>
            <w:top w:val="none" w:sz="0" w:space="0" w:color="auto"/>
            <w:left w:val="none" w:sz="0" w:space="0" w:color="auto"/>
            <w:bottom w:val="none" w:sz="0" w:space="0" w:color="auto"/>
            <w:right w:val="none" w:sz="0" w:space="0" w:color="auto"/>
          </w:divBdr>
        </w:div>
        <w:div w:id="282345495">
          <w:marLeft w:val="1526"/>
          <w:marRight w:val="0"/>
          <w:marTop w:val="0"/>
          <w:marBottom w:val="100"/>
          <w:divBdr>
            <w:top w:val="none" w:sz="0" w:space="0" w:color="auto"/>
            <w:left w:val="none" w:sz="0" w:space="0" w:color="auto"/>
            <w:bottom w:val="none" w:sz="0" w:space="0" w:color="auto"/>
            <w:right w:val="none" w:sz="0" w:space="0" w:color="auto"/>
          </w:divBdr>
        </w:div>
        <w:div w:id="1431269002">
          <w:marLeft w:val="1526"/>
          <w:marRight w:val="0"/>
          <w:marTop w:val="0"/>
          <w:marBottom w:val="100"/>
          <w:divBdr>
            <w:top w:val="none" w:sz="0" w:space="0" w:color="auto"/>
            <w:left w:val="none" w:sz="0" w:space="0" w:color="auto"/>
            <w:bottom w:val="none" w:sz="0" w:space="0" w:color="auto"/>
            <w:right w:val="none" w:sz="0" w:space="0" w:color="auto"/>
          </w:divBdr>
        </w:div>
        <w:div w:id="1574267987">
          <w:marLeft w:val="1560"/>
          <w:marRight w:val="0"/>
          <w:marTop w:val="0"/>
          <w:marBottom w:val="100"/>
          <w:divBdr>
            <w:top w:val="none" w:sz="0" w:space="0" w:color="auto"/>
            <w:left w:val="none" w:sz="0" w:space="0" w:color="auto"/>
            <w:bottom w:val="none" w:sz="0" w:space="0" w:color="auto"/>
            <w:right w:val="none" w:sz="0" w:space="0" w:color="auto"/>
          </w:divBdr>
        </w:div>
        <w:div w:id="1212963699">
          <w:marLeft w:val="0"/>
          <w:marRight w:val="0"/>
          <w:marTop w:val="0"/>
          <w:marBottom w:val="100"/>
          <w:divBdr>
            <w:top w:val="none" w:sz="0" w:space="0" w:color="auto"/>
            <w:left w:val="none" w:sz="0" w:space="0" w:color="auto"/>
            <w:bottom w:val="none" w:sz="0" w:space="0" w:color="auto"/>
            <w:right w:val="none" w:sz="0" w:space="0" w:color="auto"/>
          </w:divBdr>
        </w:div>
        <w:div w:id="2084637477">
          <w:marLeft w:val="0"/>
          <w:marRight w:val="0"/>
          <w:marTop w:val="0"/>
          <w:marBottom w:val="100"/>
          <w:divBdr>
            <w:top w:val="none" w:sz="0" w:space="0" w:color="auto"/>
            <w:left w:val="none" w:sz="0" w:space="0" w:color="auto"/>
            <w:bottom w:val="none" w:sz="0" w:space="0" w:color="auto"/>
            <w:right w:val="none" w:sz="0" w:space="0" w:color="auto"/>
          </w:divBdr>
        </w:div>
        <w:div w:id="672417640">
          <w:marLeft w:val="0"/>
          <w:marRight w:val="0"/>
          <w:marTop w:val="0"/>
          <w:marBottom w:val="100"/>
          <w:divBdr>
            <w:top w:val="none" w:sz="0" w:space="0" w:color="auto"/>
            <w:left w:val="none" w:sz="0" w:space="0" w:color="auto"/>
            <w:bottom w:val="none" w:sz="0" w:space="0" w:color="auto"/>
            <w:right w:val="none" w:sz="0" w:space="0" w:color="auto"/>
          </w:divBdr>
        </w:div>
        <w:div w:id="2132358979">
          <w:marLeft w:val="0"/>
          <w:marRight w:val="0"/>
          <w:marTop w:val="0"/>
          <w:marBottom w:val="100"/>
          <w:divBdr>
            <w:top w:val="none" w:sz="0" w:space="0" w:color="auto"/>
            <w:left w:val="none" w:sz="0" w:space="0" w:color="auto"/>
            <w:bottom w:val="none" w:sz="0" w:space="0" w:color="auto"/>
            <w:right w:val="none" w:sz="0" w:space="0" w:color="auto"/>
          </w:divBdr>
        </w:div>
        <w:div w:id="1146823350">
          <w:marLeft w:val="1560"/>
          <w:marRight w:val="0"/>
          <w:marTop w:val="0"/>
          <w:marBottom w:val="100"/>
          <w:divBdr>
            <w:top w:val="none" w:sz="0" w:space="0" w:color="auto"/>
            <w:left w:val="none" w:sz="0" w:space="0" w:color="auto"/>
            <w:bottom w:val="none" w:sz="0" w:space="0" w:color="auto"/>
            <w:right w:val="none" w:sz="0" w:space="0" w:color="auto"/>
          </w:divBdr>
        </w:div>
        <w:div w:id="887692281">
          <w:marLeft w:val="1560"/>
          <w:marRight w:val="0"/>
          <w:marTop w:val="0"/>
          <w:marBottom w:val="100"/>
          <w:divBdr>
            <w:top w:val="none" w:sz="0" w:space="0" w:color="auto"/>
            <w:left w:val="none" w:sz="0" w:space="0" w:color="auto"/>
            <w:bottom w:val="none" w:sz="0" w:space="0" w:color="auto"/>
            <w:right w:val="none" w:sz="0" w:space="0" w:color="auto"/>
          </w:divBdr>
        </w:div>
        <w:div w:id="512034268">
          <w:marLeft w:val="1560"/>
          <w:marRight w:val="0"/>
          <w:marTop w:val="0"/>
          <w:marBottom w:val="100"/>
          <w:divBdr>
            <w:top w:val="none" w:sz="0" w:space="0" w:color="auto"/>
            <w:left w:val="none" w:sz="0" w:space="0" w:color="auto"/>
            <w:bottom w:val="none" w:sz="0" w:space="0" w:color="auto"/>
            <w:right w:val="none" w:sz="0" w:space="0" w:color="auto"/>
          </w:divBdr>
        </w:div>
        <w:div w:id="1665890807">
          <w:marLeft w:val="1560"/>
          <w:marRight w:val="0"/>
          <w:marTop w:val="0"/>
          <w:marBottom w:val="100"/>
          <w:divBdr>
            <w:top w:val="none" w:sz="0" w:space="0" w:color="auto"/>
            <w:left w:val="none" w:sz="0" w:space="0" w:color="auto"/>
            <w:bottom w:val="none" w:sz="0" w:space="0" w:color="auto"/>
            <w:right w:val="none" w:sz="0" w:space="0" w:color="auto"/>
          </w:divBdr>
        </w:div>
        <w:div w:id="583757768">
          <w:marLeft w:val="1560"/>
          <w:marRight w:val="0"/>
          <w:marTop w:val="0"/>
          <w:marBottom w:val="100"/>
          <w:divBdr>
            <w:top w:val="none" w:sz="0" w:space="0" w:color="auto"/>
            <w:left w:val="none" w:sz="0" w:space="0" w:color="auto"/>
            <w:bottom w:val="none" w:sz="0" w:space="0" w:color="auto"/>
            <w:right w:val="none" w:sz="0" w:space="0" w:color="auto"/>
          </w:divBdr>
        </w:div>
        <w:div w:id="1764453999">
          <w:marLeft w:val="1560"/>
          <w:marRight w:val="0"/>
          <w:marTop w:val="0"/>
          <w:marBottom w:val="100"/>
          <w:divBdr>
            <w:top w:val="none" w:sz="0" w:space="0" w:color="auto"/>
            <w:left w:val="none" w:sz="0" w:space="0" w:color="auto"/>
            <w:bottom w:val="none" w:sz="0" w:space="0" w:color="auto"/>
            <w:right w:val="none" w:sz="0" w:space="0" w:color="auto"/>
          </w:divBdr>
        </w:div>
        <w:div w:id="944075222">
          <w:marLeft w:val="1560"/>
          <w:marRight w:val="0"/>
          <w:marTop w:val="0"/>
          <w:marBottom w:val="100"/>
          <w:divBdr>
            <w:top w:val="none" w:sz="0" w:space="0" w:color="auto"/>
            <w:left w:val="none" w:sz="0" w:space="0" w:color="auto"/>
            <w:bottom w:val="none" w:sz="0" w:space="0" w:color="auto"/>
            <w:right w:val="none" w:sz="0" w:space="0" w:color="auto"/>
          </w:divBdr>
        </w:div>
        <w:div w:id="1149325913">
          <w:marLeft w:val="1560"/>
          <w:marRight w:val="0"/>
          <w:marTop w:val="0"/>
          <w:marBottom w:val="100"/>
          <w:divBdr>
            <w:top w:val="none" w:sz="0" w:space="0" w:color="auto"/>
            <w:left w:val="none" w:sz="0" w:space="0" w:color="auto"/>
            <w:bottom w:val="none" w:sz="0" w:space="0" w:color="auto"/>
            <w:right w:val="none" w:sz="0" w:space="0" w:color="auto"/>
          </w:divBdr>
        </w:div>
        <w:div w:id="1298803732">
          <w:marLeft w:val="1560"/>
          <w:marRight w:val="0"/>
          <w:marTop w:val="0"/>
          <w:marBottom w:val="100"/>
          <w:divBdr>
            <w:top w:val="none" w:sz="0" w:space="0" w:color="auto"/>
            <w:left w:val="none" w:sz="0" w:space="0" w:color="auto"/>
            <w:bottom w:val="none" w:sz="0" w:space="0" w:color="auto"/>
            <w:right w:val="none" w:sz="0" w:space="0" w:color="auto"/>
          </w:divBdr>
        </w:div>
        <w:div w:id="461655918">
          <w:marLeft w:val="1560"/>
          <w:marRight w:val="0"/>
          <w:marTop w:val="0"/>
          <w:marBottom w:val="100"/>
          <w:divBdr>
            <w:top w:val="none" w:sz="0" w:space="0" w:color="auto"/>
            <w:left w:val="none" w:sz="0" w:space="0" w:color="auto"/>
            <w:bottom w:val="none" w:sz="0" w:space="0" w:color="auto"/>
            <w:right w:val="none" w:sz="0" w:space="0" w:color="auto"/>
          </w:divBdr>
        </w:div>
        <w:div w:id="1154296573">
          <w:marLeft w:val="1560"/>
          <w:marRight w:val="0"/>
          <w:marTop w:val="0"/>
          <w:marBottom w:val="100"/>
          <w:divBdr>
            <w:top w:val="none" w:sz="0" w:space="0" w:color="auto"/>
            <w:left w:val="none" w:sz="0" w:space="0" w:color="auto"/>
            <w:bottom w:val="none" w:sz="0" w:space="0" w:color="auto"/>
            <w:right w:val="none" w:sz="0" w:space="0" w:color="auto"/>
          </w:divBdr>
        </w:div>
        <w:div w:id="1267732161">
          <w:marLeft w:val="1530"/>
          <w:marRight w:val="0"/>
          <w:marTop w:val="0"/>
          <w:marBottom w:val="100"/>
          <w:divBdr>
            <w:top w:val="none" w:sz="0" w:space="0" w:color="auto"/>
            <w:left w:val="none" w:sz="0" w:space="0" w:color="auto"/>
            <w:bottom w:val="none" w:sz="0" w:space="0" w:color="auto"/>
            <w:right w:val="none" w:sz="0" w:space="0" w:color="auto"/>
          </w:divBdr>
        </w:div>
        <w:div w:id="44063934">
          <w:marLeft w:val="1530"/>
          <w:marRight w:val="0"/>
          <w:marTop w:val="0"/>
          <w:marBottom w:val="100"/>
          <w:divBdr>
            <w:top w:val="none" w:sz="0" w:space="0" w:color="auto"/>
            <w:left w:val="none" w:sz="0" w:space="0" w:color="auto"/>
            <w:bottom w:val="none" w:sz="0" w:space="0" w:color="auto"/>
            <w:right w:val="none" w:sz="0" w:space="0" w:color="auto"/>
          </w:divBdr>
        </w:div>
        <w:div w:id="348528659">
          <w:marLeft w:val="1526"/>
          <w:marRight w:val="0"/>
          <w:marTop w:val="0"/>
          <w:marBottom w:val="100"/>
          <w:divBdr>
            <w:top w:val="none" w:sz="0" w:space="0" w:color="auto"/>
            <w:left w:val="none" w:sz="0" w:space="0" w:color="auto"/>
            <w:bottom w:val="none" w:sz="0" w:space="0" w:color="auto"/>
            <w:right w:val="none" w:sz="0" w:space="0" w:color="auto"/>
          </w:divBdr>
        </w:div>
        <w:div w:id="64186186">
          <w:marLeft w:val="1526"/>
          <w:marRight w:val="0"/>
          <w:marTop w:val="0"/>
          <w:marBottom w:val="100"/>
          <w:divBdr>
            <w:top w:val="none" w:sz="0" w:space="0" w:color="auto"/>
            <w:left w:val="none" w:sz="0" w:space="0" w:color="auto"/>
            <w:bottom w:val="none" w:sz="0" w:space="0" w:color="auto"/>
            <w:right w:val="none" w:sz="0" w:space="0" w:color="auto"/>
          </w:divBdr>
        </w:div>
        <w:div w:id="473446267">
          <w:marLeft w:val="1526"/>
          <w:marRight w:val="0"/>
          <w:marTop w:val="0"/>
          <w:marBottom w:val="100"/>
          <w:divBdr>
            <w:top w:val="none" w:sz="0" w:space="0" w:color="auto"/>
            <w:left w:val="none" w:sz="0" w:space="0" w:color="auto"/>
            <w:bottom w:val="none" w:sz="0" w:space="0" w:color="auto"/>
            <w:right w:val="none" w:sz="0" w:space="0" w:color="auto"/>
          </w:divBdr>
        </w:div>
        <w:div w:id="353730387">
          <w:marLeft w:val="1526"/>
          <w:marRight w:val="0"/>
          <w:marTop w:val="0"/>
          <w:marBottom w:val="100"/>
          <w:divBdr>
            <w:top w:val="none" w:sz="0" w:space="0" w:color="auto"/>
            <w:left w:val="none" w:sz="0" w:space="0" w:color="auto"/>
            <w:bottom w:val="none" w:sz="0" w:space="0" w:color="auto"/>
            <w:right w:val="none" w:sz="0" w:space="0" w:color="auto"/>
          </w:divBdr>
        </w:div>
        <w:div w:id="928805518">
          <w:marLeft w:val="1526"/>
          <w:marRight w:val="0"/>
          <w:marTop w:val="0"/>
          <w:marBottom w:val="100"/>
          <w:divBdr>
            <w:top w:val="none" w:sz="0" w:space="0" w:color="auto"/>
            <w:left w:val="none" w:sz="0" w:space="0" w:color="auto"/>
            <w:bottom w:val="none" w:sz="0" w:space="0" w:color="auto"/>
            <w:right w:val="none" w:sz="0" w:space="0" w:color="auto"/>
          </w:divBdr>
        </w:div>
        <w:div w:id="1299611610">
          <w:marLeft w:val="1526"/>
          <w:marRight w:val="0"/>
          <w:marTop w:val="0"/>
          <w:marBottom w:val="100"/>
          <w:divBdr>
            <w:top w:val="none" w:sz="0" w:space="0" w:color="auto"/>
            <w:left w:val="none" w:sz="0" w:space="0" w:color="auto"/>
            <w:bottom w:val="none" w:sz="0" w:space="0" w:color="auto"/>
            <w:right w:val="none" w:sz="0" w:space="0" w:color="auto"/>
          </w:divBdr>
        </w:div>
        <w:div w:id="140775203">
          <w:marLeft w:val="1526"/>
          <w:marRight w:val="0"/>
          <w:marTop w:val="0"/>
          <w:marBottom w:val="100"/>
          <w:divBdr>
            <w:top w:val="none" w:sz="0" w:space="0" w:color="auto"/>
            <w:left w:val="none" w:sz="0" w:space="0" w:color="auto"/>
            <w:bottom w:val="none" w:sz="0" w:space="0" w:color="auto"/>
            <w:right w:val="none" w:sz="0" w:space="0" w:color="auto"/>
          </w:divBdr>
        </w:div>
        <w:div w:id="753014526">
          <w:marLeft w:val="1526"/>
          <w:marRight w:val="0"/>
          <w:marTop w:val="0"/>
          <w:marBottom w:val="100"/>
          <w:divBdr>
            <w:top w:val="none" w:sz="0" w:space="0" w:color="auto"/>
            <w:left w:val="none" w:sz="0" w:space="0" w:color="auto"/>
            <w:bottom w:val="none" w:sz="0" w:space="0" w:color="auto"/>
            <w:right w:val="none" w:sz="0" w:space="0" w:color="auto"/>
          </w:divBdr>
        </w:div>
        <w:div w:id="557595007">
          <w:marLeft w:val="1526"/>
          <w:marRight w:val="43"/>
          <w:marTop w:val="0"/>
          <w:marBottom w:val="100"/>
          <w:divBdr>
            <w:top w:val="none" w:sz="0" w:space="0" w:color="auto"/>
            <w:left w:val="none" w:sz="0" w:space="0" w:color="auto"/>
            <w:bottom w:val="none" w:sz="0" w:space="0" w:color="auto"/>
            <w:right w:val="none" w:sz="0" w:space="0" w:color="auto"/>
          </w:divBdr>
        </w:div>
        <w:div w:id="1749961517">
          <w:marLeft w:val="1526"/>
          <w:marRight w:val="43"/>
          <w:marTop w:val="0"/>
          <w:marBottom w:val="100"/>
          <w:divBdr>
            <w:top w:val="none" w:sz="0" w:space="0" w:color="auto"/>
            <w:left w:val="none" w:sz="0" w:space="0" w:color="auto"/>
            <w:bottom w:val="none" w:sz="0" w:space="0" w:color="auto"/>
            <w:right w:val="none" w:sz="0" w:space="0" w:color="auto"/>
          </w:divBdr>
        </w:div>
        <w:div w:id="583808598">
          <w:marLeft w:val="1526"/>
          <w:marRight w:val="48"/>
          <w:marTop w:val="0"/>
          <w:marBottom w:val="100"/>
          <w:divBdr>
            <w:top w:val="none" w:sz="0" w:space="0" w:color="auto"/>
            <w:left w:val="none" w:sz="0" w:space="0" w:color="auto"/>
            <w:bottom w:val="none" w:sz="0" w:space="0" w:color="auto"/>
            <w:right w:val="none" w:sz="0" w:space="0" w:color="auto"/>
          </w:divBdr>
        </w:div>
        <w:div w:id="645743483">
          <w:marLeft w:val="1526"/>
          <w:marRight w:val="48"/>
          <w:marTop w:val="0"/>
          <w:marBottom w:val="100"/>
          <w:divBdr>
            <w:top w:val="none" w:sz="0" w:space="0" w:color="auto"/>
            <w:left w:val="none" w:sz="0" w:space="0" w:color="auto"/>
            <w:bottom w:val="none" w:sz="0" w:space="0" w:color="auto"/>
            <w:right w:val="none" w:sz="0" w:space="0" w:color="auto"/>
          </w:divBdr>
        </w:div>
        <w:div w:id="1941067485">
          <w:marLeft w:val="1526"/>
          <w:marRight w:val="48"/>
          <w:marTop w:val="0"/>
          <w:marBottom w:val="100"/>
          <w:divBdr>
            <w:top w:val="none" w:sz="0" w:space="0" w:color="auto"/>
            <w:left w:val="none" w:sz="0" w:space="0" w:color="auto"/>
            <w:bottom w:val="none" w:sz="0" w:space="0" w:color="auto"/>
            <w:right w:val="none" w:sz="0" w:space="0" w:color="auto"/>
          </w:divBdr>
        </w:div>
        <w:div w:id="22361620">
          <w:marLeft w:val="1526"/>
          <w:marRight w:val="48"/>
          <w:marTop w:val="0"/>
          <w:marBottom w:val="100"/>
          <w:divBdr>
            <w:top w:val="none" w:sz="0" w:space="0" w:color="auto"/>
            <w:left w:val="none" w:sz="0" w:space="0" w:color="auto"/>
            <w:bottom w:val="none" w:sz="0" w:space="0" w:color="auto"/>
            <w:right w:val="none" w:sz="0" w:space="0" w:color="auto"/>
          </w:divBdr>
        </w:div>
        <w:div w:id="1098716497">
          <w:marLeft w:val="1526"/>
          <w:marRight w:val="0"/>
          <w:marTop w:val="0"/>
          <w:marBottom w:val="100"/>
          <w:divBdr>
            <w:top w:val="none" w:sz="0" w:space="0" w:color="auto"/>
            <w:left w:val="none" w:sz="0" w:space="0" w:color="auto"/>
            <w:bottom w:val="none" w:sz="0" w:space="0" w:color="auto"/>
            <w:right w:val="none" w:sz="0" w:space="0" w:color="auto"/>
          </w:divBdr>
        </w:div>
        <w:div w:id="1439258712">
          <w:marLeft w:val="1526"/>
          <w:marRight w:val="48"/>
          <w:marTop w:val="0"/>
          <w:marBottom w:val="100"/>
          <w:divBdr>
            <w:top w:val="none" w:sz="0" w:space="0" w:color="auto"/>
            <w:left w:val="none" w:sz="0" w:space="0" w:color="auto"/>
            <w:bottom w:val="none" w:sz="0" w:space="0" w:color="auto"/>
            <w:right w:val="none" w:sz="0" w:space="0" w:color="auto"/>
          </w:divBdr>
        </w:div>
        <w:div w:id="1398168478">
          <w:marLeft w:val="1530"/>
          <w:marRight w:val="0"/>
          <w:marTop w:val="0"/>
          <w:marBottom w:val="94"/>
          <w:divBdr>
            <w:top w:val="none" w:sz="0" w:space="0" w:color="auto"/>
            <w:left w:val="none" w:sz="0" w:space="0" w:color="auto"/>
            <w:bottom w:val="none" w:sz="0" w:space="0" w:color="auto"/>
            <w:right w:val="none" w:sz="0" w:space="0" w:color="auto"/>
          </w:divBdr>
        </w:div>
        <w:div w:id="1345740868">
          <w:marLeft w:val="1530"/>
          <w:marRight w:val="0"/>
          <w:marTop w:val="0"/>
          <w:marBottom w:val="94"/>
          <w:divBdr>
            <w:top w:val="none" w:sz="0" w:space="0" w:color="auto"/>
            <w:left w:val="none" w:sz="0" w:space="0" w:color="auto"/>
            <w:bottom w:val="none" w:sz="0" w:space="0" w:color="auto"/>
            <w:right w:val="none" w:sz="0" w:space="0" w:color="auto"/>
          </w:divBdr>
        </w:div>
        <w:div w:id="1007904454">
          <w:marLeft w:val="1530"/>
          <w:marRight w:val="48"/>
          <w:marTop w:val="0"/>
          <w:marBottom w:val="94"/>
          <w:divBdr>
            <w:top w:val="none" w:sz="0" w:space="0" w:color="auto"/>
            <w:left w:val="none" w:sz="0" w:space="0" w:color="auto"/>
            <w:bottom w:val="none" w:sz="0" w:space="0" w:color="auto"/>
            <w:right w:val="none" w:sz="0" w:space="0" w:color="auto"/>
          </w:divBdr>
        </w:div>
        <w:div w:id="1607730911">
          <w:marLeft w:val="1530"/>
          <w:marRight w:val="48"/>
          <w:marTop w:val="0"/>
          <w:marBottom w:val="94"/>
          <w:divBdr>
            <w:top w:val="none" w:sz="0" w:space="0" w:color="auto"/>
            <w:left w:val="none" w:sz="0" w:space="0" w:color="auto"/>
            <w:bottom w:val="none" w:sz="0" w:space="0" w:color="auto"/>
            <w:right w:val="none" w:sz="0" w:space="0" w:color="auto"/>
          </w:divBdr>
        </w:div>
        <w:div w:id="415250974">
          <w:marLeft w:val="1530"/>
          <w:marRight w:val="48"/>
          <w:marTop w:val="0"/>
          <w:marBottom w:val="94"/>
          <w:divBdr>
            <w:top w:val="none" w:sz="0" w:space="0" w:color="auto"/>
            <w:left w:val="none" w:sz="0" w:space="0" w:color="auto"/>
            <w:bottom w:val="none" w:sz="0" w:space="0" w:color="auto"/>
            <w:right w:val="none" w:sz="0" w:space="0" w:color="auto"/>
          </w:divBdr>
        </w:div>
        <w:div w:id="993532662">
          <w:marLeft w:val="1530"/>
          <w:marRight w:val="48"/>
          <w:marTop w:val="0"/>
          <w:marBottom w:val="94"/>
          <w:divBdr>
            <w:top w:val="none" w:sz="0" w:space="0" w:color="auto"/>
            <w:left w:val="none" w:sz="0" w:space="0" w:color="auto"/>
            <w:bottom w:val="none" w:sz="0" w:space="0" w:color="auto"/>
            <w:right w:val="none" w:sz="0" w:space="0" w:color="auto"/>
          </w:divBdr>
        </w:div>
        <w:div w:id="1506749953">
          <w:marLeft w:val="1530"/>
          <w:marRight w:val="48"/>
          <w:marTop w:val="0"/>
          <w:marBottom w:val="94"/>
          <w:divBdr>
            <w:top w:val="none" w:sz="0" w:space="0" w:color="auto"/>
            <w:left w:val="none" w:sz="0" w:space="0" w:color="auto"/>
            <w:bottom w:val="none" w:sz="0" w:space="0" w:color="auto"/>
            <w:right w:val="none" w:sz="0" w:space="0" w:color="auto"/>
          </w:divBdr>
        </w:div>
        <w:div w:id="1756628042">
          <w:marLeft w:val="1530"/>
          <w:marRight w:val="48"/>
          <w:marTop w:val="0"/>
          <w:marBottom w:val="94"/>
          <w:divBdr>
            <w:top w:val="none" w:sz="0" w:space="0" w:color="auto"/>
            <w:left w:val="none" w:sz="0" w:space="0" w:color="auto"/>
            <w:bottom w:val="none" w:sz="0" w:space="0" w:color="auto"/>
            <w:right w:val="none" w:sz="0" w:space="0" w:color="auto"/>
          </w:divBdr>
        </w:div>
        <w:div w:id="181746136">
          <w:marLeft w:val="1530"/>
          <w:marRight w:val="0"/>
          <w:marTop w:val="0"/>
          <w:marBottom w:val="94"/>
          <w:divBdr>
            <w:top w:val="none" w:sz="0" w:space="0" w:color="auto"/>
            <w:left w:val="none" w:sz="0" w:space="0" w:color="auto"/>
            <w:bottom w:val="none" w:sz="0" w:space="0" w:color="auto"/>
            <w:right w:val="none" w:sz="0" w:space="0" w:color="auto"/>
          </w:divBdr>
        </w:div>
        <w:div w:id="722482238">
          <w:marLeft w:val="1530"/>
          <w:marRight w:val="0"/>
          <w:marTop w:val="0"/>
          <w:marBottom w:val="94"/>
          <w:divBdr>
            <w:top w:val="none" w:sz="0" w:space="0" w:color="auto"/>
            <w:left w:val="none" w:sz="0" w:space="0" w:color="auto"/>
            <w:bottom w:val="none" w:sz="0" w:space="0" w:color="auto"/>
            <w:right w:val="none" w:sz="0" w:space="0" w:color="auto"/>
          </w:divBdr>
        </w:div>
        <w:div w:id="1283803724">
          <w:marLeft w:val="1530"/>
          <w:marRight w:val="0"/>
          <w:marTop w:val="0"/>
          <w:marBottom w:val="94"/>
          <w:divBdr>
            <w:top w:val="none" w:sz="0" w:space="0" w:color="auto"/>
            <w:left w:val="none" w:sz="0" w:space="0" w:color="auto"/>
            <w:bottom w:val="none" w:sz="0" w:space="0" w:color="auto"/>
            <w:right w:val="none" w:sz="0" w:space="0" w:color="auto"/>
          </w:divBdr>
        </w:div>
        <w:div w:id="1734815487">
          <w:marLeft w:val="1530"/>
          <w:marRight w:val="0"/>
          <w:marTop w:val="0"/>
          <w:marBottom w:val="94"/>
          <w:divBdr>
            <w:top w:val="none" w:sz="0" w:space="0" w:color="auto"/>
            <w:left w:val="none" w:sz="0" w:space="0" w:color="auto"/>
            <w:bottom w:val="none" w:sz="0" w:space="0" w:color="auto"/>
            <w:right w:val="none" w:sz="0" w:space="0" w:color="auto"/>
          </w:divBdr>
        </w:div>
        <w:div w:id="342440491">
          <w:marLeft w:val="1530"/>
          <w:marRight w:val="0"/>
          <w:marTop w:val="0"/>
          <w:marBottom w:val="94"/>
          <w:divBdr>
            <w:top w:val="none" w:sz="0" w:space="0" w:color="auto"/>
            <w:left w:val="none" w:sz="0" w:space="0" w:color="auto"/>
            <w:bottom w:val="none" w:sz="0" w:space="0" w:color="auto"/>
            <w:right w:val="none" w:sz="0" w:space="0" w:color="auto"/>
          </w:divBdr>
        </w:div>
        <w:div w:id="371465718">
          <w:marLeft w:val="1530"/>
          <w:marRight w:val="0"/>
          <w:marTop w:val="0"/>
          <w:marBottom w:val="94"/>
          <w:divBdr>
            <w:top w:val="none" w:sz="0" w:space="0" w:color="auto"/>
            <w:left w:val="none" w:sz="0" w:space="0" w:color="auto"/>
            <w:bottom w:val="none" w:sz="0" w:space="0" w:color="auto"/>
            <w:right w:val="none" w:sz="0" w:space="0" w:color="auto"/>
          </w:divBdr>
        </w:div>
        <w:div w:id="1932810181">
          <w:marLeft w:val="1530"/>
          <w:marRight w:val="0"/>
          <w:marTop w:val="0"/>
          <w:marBottom w:val="94"/>
          <w:divBdr>
            <w:top w:val="none" w:sz="0" w:space="0" w:color="auto"/>
            <w:left w:val="none" w:sz="0" w:space="0" w:color="auto"/>
            <w:bottom w:val="none" w:sz="0" w:space="0" w:color="auto"/>
            <w:right w:val="none" w:sz="0" w:space="0" w:color="auto"/>
          </w:divBdr>
        </w:div>
        <w:div w:id="1133985951">
          <w:marLeft w:val="1530"/>
          <w:marRight w:val="0"/>
          <w:marTop w:val="0"/>
          <w:marBottom w:val="94"/>
          <w:divBdr>
            <w:top w:val="none" w:sz="0" w:space="0" w:color="auto"/>
            <w:left w:val="none" w:sz="0" w:space="0" w:color="auto"/>
            <w:bottom w:val="none" w:sz="0" w:space="0" w:color="auto"/>
            <w:right w:val="none" w:sz="0" w:space="0" w:color="auto"/>
          </w:divBdr>
        </w:div>
        <w:div w:id="817307884">
          <w:marLeft w:val="0"/>
          <w:marRight w:val="0"/>
          <w:marTop w:val="0"/>
          <w:marBottom w:val="94"/>
          <w:divBdr>
            <w:top w:val="none" w:sz="0" w:space="0" w:color="auto"/>
            <w:left w:val="none" w:sz="0" w:space="0" w:color="auto"/>
            <w:bottom w:val="none" w:sz="0" w:space="0" w:color="auto"/>
            <w:right w:val="none" w:sz="0" w:space="0" w:color="auto"/>
          </w:divBdr>
        </w:div>
        <w:div w:id="538736453">
          <w:marLeft w:val="0"/>
          <w:marRight w:val="0"/>
          <w:marTop w:val="0"/>
          <w:marBottom w:val="94"/>
          <w:divBdr>
            <w:top w:val="none" w:sz="0" w:space="0" w:color="auto"/>
            <w:left w:val="none" w:sz="0" w:space="0" w:color="auto"/>
            <w:bottom w:val="none" w:sz="0" w:space="0" w:color="auto"/>
            <w:right w:val="none" w:sz="0" w:space="0" w:color="auto"/>
          </w:divBdr>
        </w:div>
        <w:div w:id="1467619703">
          <w:marLeft w:val="0"/>
          <w:marRight w:val="0"/>
          <w:marTop w:val="0"/>
          <w:marBottom w:val="94"/>
          <w:divBdr>
            <w:top w:val="none" w:sz="0" w:space="0" w:color="auto"/>
            <w:left w:val="none" w:sz="0" w:space="0" w:color="auto"/>
            <w:bottom w:val="none" w:sz="0" w:space="0" w:color="auto"/>
            <w:right w:val="none" w:sz="0" w:space="0" w:color="auto"/>
          </w:divBdr>
        </w:div>
        <w:div w:id="1785727456">
          <w:marLeft w:val="0"/>
          <w:marRight w:val="0"/>
          <w:marTop w:val="0"/>
          <w:marBottom w:val="94"/>
          <w:divBdr>
            <w:top w:val="none" w:sz="0" w:space="0" w:color="auto"/>
            <w:left w:val="none" w:sz="0" w:space="0" w:color="auto"/>
            <w:bottom w:val="none" w:sz="0" w:space="0" w:color="auto"/>
            <w:right w:val="none" w:sz="0" w:space="0" w:color="auto"/>
          </w:divBdr>
        </w:div>
        <w:div w:id="788469908">
          <w:marLeft w:val="1530"/>
          <w:marRight w:val="0"/>
          <w:marTop w:val="0"/>
          <w:marBottom w:val="100"/>
          <w:divBdr>
            <w:top w:val="none" w:sz="0" w:space="0" w:color="auto"/>
            <w:left w:val="none" w:sz="0" w:space="0" w:color="auto"/>
            <w:bottom w:val="none" w:sz="0" w:space="0" w:color="auto"/>
            <w:right w:val="none" w:sz="0" w:space="0" w:color="auto"/>
          </w:divBdr>
        </w:div>
        <w:div w:id="2044472643">
          <w:marLeft w:val="1530"/>
          <w:marRight w:val="0"/>
          <w:marTop w:val="0"/>
          <w:marBottom w:val="100"/>
          <w:divBdr>
            <w:top w:val="none" w:sz="0" w:space="0" w:color="auto"/>
            <w:left w:val="none" w:sz="0" w:space="0" w:color="auto"/>
            <w:bottom w:val="none" w:sz="0" w:space="0" w:color="auto"/>
            <w:right w:val="none" w:sz="0" w:space="0" w:color="auto"/>
          </w:divBdr>
        </w:div>
        <w:div w:id="1996762274">
          <w:marLeft w:val="1530"/>
          <w:marRight w:val="0"/>
          <w:marTop w:val="0"/>
          <w:marBottom w:val="100"/>
          <w:divBdr>
            <w:top w:val="none" w:sz="0" w:space="0" w:color="auto"/>
            <w:left w:val="none" w:sz="0" w:space="0" w:color="auto"/>
            <w:bottom w:val="none" w:sz="0" w:space="0" w:color="auto"/>
            <w:right w:val="none" w:sz="0" w:space="0" w:color="auto"/>
          </w:divBdr>
        </w:div>
        <w:div w:id="1602226333">
          <w:marLeft w:val="1530"/>
          <w:marRight w:val="0"/>
          <w:marTop w:val="0"/>
          <w:marBottom w:val="100"/>
          <w:divBdr>
            <w:top w:val="none" w:sz="0" w:space="0" w:color="auto"/>
            <w:left w:val="none" w:sz="0" w:space="0" w:color="auto"/>
            <w:bottom w:val="none" w:sz="0" w:space="0" w:color="auto"/>
            <w:right w:val="none" w:sz="0" w:space="0" w:color="auto"/>
          </w:divBdr>
        </w:div>
        <w:div w:id="155416734">
          <w:marLeft w:val="1530"/>
          <w:marRight w:val="0"/>
          <w:marTop w:val="0"/>
          <w:marBottom w:val="100"/>
          <w:divBdr>
            <w:top w:val="none" w:sz="0" w:space="0" w:color="auto"/>
            <w:left w:val="none" w:sz="0" w:space="0" w:color="auto"/>
            <w:bottom w:val="none" w:sz="0" w:space="0" w:color="auto"/>
            <w:right w:val="none" w:sz="0" w:space="0" w:color="auto"/>
          </w:divBdr>
        </w:div>
        <w:div w:id="54859367">
          <w:marLeft w:val="1530"/>
          <w:marRight w:val="0"/>
          <w:marTop w:val="0"/>
          <w:marBottom w:val="100"/>
          <w:divBdr>
            <w:top w:val="none" w:sz="0" w:space="0" w:color="auto"/>
            <w:left w:val="none" w:sz="0" w:space="0" w:color="auto"/>
            <w:bottom w:val="none" w:sz="0" w:space="0" w:color="auto"/>
            <w:right w:val="none" w:sz="0" w:space="0" w:color="auto"/>
          </w:divBdr>
        </w:div>
        <w:div w:id="137693196">
          <w:marLeft w:val="1530"/>
          <w:marRight w:val="0"/>
          <w:marTop w:val="0"/>
          <w:marBottom w:val="100"/>
          <w:divBdr>
            <w:top w:val="none" w:sz="0" w:space="0" w:color="auto"/>
            <w:left w:val="none" w:sz="0" w:space="0" w:color="auto"/>
            <w:bottom w:val="none" w:sz="0" w:space="0" w:color="auto"/>
            <w:right w:val="none" w:sz="0" w:space="0" w:color="auto"/>
          </w:divBdr>
        </w:div>
        <w:div w:id="741021633">
          <w:marLeft w:val="1530"/>
          <w:marRight w:val="0"/>
          <w:marTop w:val="0"/>
          <w:marBottom w:val="100"/>
          <w:divBdr>
            <w:top w:val="none" w:sz="0" w:space="0" w:color="auto"/>
            <w:left w:val="none" w:sz="0" w:space="0" w:color="auto"/>
            <w:bottom w:val="none" w:sz="0" w:space="0" w:color="auto"/>
            <w:right w:val="none" w:sz="0" w:space="0" w:color="auto"/>
          </w:divBdr>
        </w:div>
        <w:div w:id="1237664526">
          <w:marLeft w:val="0"/>
          <w:marRight w:val="0"/>
          <w:marTop w:val="0"/>
          <w:marBottom w:val="100"/>
          <w:divBdr>
            <w:top w:val="none" w:sz="0" w:space="0" w:color="auto"/>
            <w:left w:val="none" w:sz="0" w:space="0" w:color="auto"/>
            <w:bottom w:val="none" w:sz="0" w:space="0" w:color="auto"/>
            <w:right w:val="none" w:sz="0" w:space="0" w:color="auto"/>
          </w:divBdr>
        </w:div>
        <w:div w:id="430858079">
          <w:marLeft w:val="0"/>
          <w:marRight w:val="0"/>
          <w:marTop w:val="0"/>
          <w:marBottom w:val="100"/>
          <w:divBdr>
            <w:top w:val="none" w:sz="0" w:space="0" w:color="auto"/>
            <w:left w:val="none" w:sz="0" w:space="0" w:color="auto"/>
            <w:bottom w:val="none" w:sz="0" w:space="0" w:color="auto"/>
            <w:right w:val="none" w:sz="0" w:space="0" w:color="auto"/>
          </w:divBdr>
        </w:div>
        <w:div w:id="1820265477">
          <w:marLeft w:val="0"/>
          <w:marRight w:val="0"/>
          <w:marTop w:val="0"/>
          <w:marBottom w:val="100"/>
          <w:divBdr>
            <w:top w:val="none" w:sz="0" w:space="0" w:color="auto"/>
            <w:left w:val="none" w:sz="0" w:space="0" w:color="auto"/>
            <w:bottom w:val="none" w:sz="0" w:space="0" w:color="auto"/>
            <w:right w:val="none" w:sz="0" w:space="0" w:color="auto"/>
          </w:divBdr>
        </w:div>
        <w:div w:id="470906749">
          <w:marLeft w:val="0"/>
          <w:marRight w:val="0"/>
          <w:marTop w:val="0"/>
          <w:marBottom w:val="100"/>
          <w:divBdr>
            <w:top w:val="none" w:sz="0" w:space="0" w:color="auto"/>
            <w:left w:val="none" w:sz="0" w:space="0" w:color="auto"/>
            <w:bottom w:val="none" w:sz="0" w:space="0" w:color="auto"/>
            <w:right w:val="none" w:sz="0" w:space="0" w:color="auto"/>
          </w:divBdr>
        </w:div>
        <w:div w:id="1305964862">
          <w:marLeft w:val="0"/>
          <w:marRight w:val="0"/>
          <w:marTop w:val="0"/>
          <w:marBottom w:val="100"/>
          <w:divBdr>
            <w:top w:val="none" w:sz="0" w:space="0" w:color="auto"/>
            <w:left w:val="none" w:sz="0" w:space="0" w:color="auto"/>
            <w:bottom w:val="none" w:sz="0" w:space="0" w:color="auto"/>
            <w:right w:val="none" w:sz="0" w:space="0" w:color="auto"/>
          </w:divBdr>
        </w:div>
        <w:div w:id="225916141">
          <w:marLeft w:val="1584"/>
          <w:marRight w:val="0"/>
          <w:marTop w:val="0"/>
          <w:marBottom w:val="100"/>
          <w:divBdr>
            <w:top w:val="none" w:sz="0" w:space="0" w:color="auto"/>
            <w:left w:val="none" w:sz="0" w:space="0" w:color="auto"/>
            <w:bottom w:val="none" w:sz="0" w:space="0" w:color="auto"/>
            <w:right w:val="none" w:sz="0" w:space="0" w:color="auto"/>
          </w:divBdr>
        </w:div>
        <w:div w:id="1854567140">
          <w:marLeft w:val="1530"/>
          <w:marRight w:val="0"/>
          <w:marTop w:val="0"/>
          <w:marBottom w:val="100"/>
          <w:divBdr>
            <w:top w:val="none" w:sz="0" w:space="0" w:color="auto"/>
            <w:left w:val="none" w:sz="0" w:space="0" w:color="auto"/>
            <w:bottom w:val="none" w:sz="0" w:space="0" w:color="auto"/>
            <w:right w:val="none" w:sz="0" w:space="0" w:color="auto"/>
          </w:divBdr>
        </w:div>
        <w:div w:id="972368371">
          <w:marLeft w:val="1530"/>
          <w:marRight w:val="0"/>
          <w:marTop w:val="0"/>
          <w:marBottom w:val="100"/>
          <w:divBdr>
            <w:top w:val="none" w:sz="0" w:space="0" w:color="auto"/>
            <w:left w:val="none" w:sz="0" w:space="0" w:color="auto"/>
            <w:bottom w:val="none" w:sz="0" w:space="0" w:color="auto"/>
            <w:right w:val="none" w:sz="0" w:space="0" w:color="auto"/>
          </w:divBdr>
        </w:div>
        <w:div w:id="1928808546">
          <w:marLeft w:val="1530"/>
          <w:marRight w:val="0"/>
          <w:marTop w:val="0"/>
          <w:marBottom w:val="100"/>
          <w:divBdr>
            <w:top w:val="none" w:sz="0" w:space="0" w:color="auto"/>
            <w:left w:val="none" w:sz="0" w:space="0" w:color="auto"/>
            <w:bottom w:val="none" w:sz="0" w:space="0" w:color="auto"/>
            <w:right w:val="none" w:sz="0" w:space="0" w:color="auto"/>
          </w:divBdr>
        </w:div>
        <w:div w:id="1891768499">
          <w:marLeft w:val="1530"/>
          <w:marRight w:val="0"/>
          <w:marTop w:val="0"/>
          <w:marBottom w:val="100"/>
          <w:divBdr>
            <w:top w:val="none" w:sz="0" w:space="0" w:color="auto"/>
            <w:left w:val="none" w:sz="0" w:space="0" w:color="auto"/>
            <w:bottom w:val="none" w:sz="0" w:space="0" w:color="auto"/>
            <w:right w:val="none" w:sz="0" w:space="0" w:color="auto"/>
          </w:divBdr>
        </w:div>
        <w:div w:id="676422568">
          <w:marLeft w:val="1530"/>
          <w:marRight w:val="0"/>
          <w:marTop w:val="0"/>
          <w:marBottom w:val="100"/>
          <w:divBdr>
            <w:top w:val="none" w:sz="0" w:space="0" w:color="auto"/>
            <w:left w:val="none" w:sz="0" w:space="0" w:color="auto"/>
            <w:bottom w:val="none" w:sz="0" w:space="0" w:color="auto"/>
            <w:right w:val="none" w:sz="0" w:space="0" w:color="auto"/>
          </w:divBdr>
        </w:div>
        <w:div w:id="932665611">
          <w:marLeft w:val="1530"/>
          <w:marRight w:val="0"/>
          <w:marTop w:val="0"/>
          <w:marBottom w:val="100"/>
          <w:divBdr>
            <w:top w:val="none" w:sz="0" w:space="0" w:color="auto"/>
            <w:left w:val="none" w:sz="0" w:space="0" w:color="auto"/>
            <w:bottom w:val="none" w:sz="0" w:space="0" w:color="auto"/>
            <w:right w:val="none" w:sz="0" w:space="0" w:color="auto"/>
          </w:divBdr>
        </w:div>
        <w:div w:id="232200932">
          <w:marLeft w:val="0"/>
          <w:marRight w:val="0"/>
          <w:marTop w:val="0"/>
          <w:marBottom w:val="80"/>
          <w:divBdr>
            <w:top w:val="none" w:sz="0" w:space="0" w:color="auto"/>
            <w:left w:val="none" w:sz="0" w:space="0" w:color="auto"/>
            <w:bottom w:val="none" w:sz="0" w:space="0" w:color="auto"/>
            <w:right w:val="none" w:sz="0" w:space="0" w:color="auto"/>
          </w:divBdr>
        </w:div>
        <w:div w:id="465203686">
          <w:marLeft w:val="0"/>
          <w:marRight w:val="0"/>
          <w:marTop w:val="0"/>
          <w:marBottom w:val="80"/>
          <w:divBdr>
            <w:top w:val="none" w:sz="0" w:space="0" w:color="auto"/>
            <w:left w:val="none" w:sz="0" w:space="0" w:color="auto"/>
            <w:bottom w:val="none" w:sz="0" w:space="0" w:color="auto"/>
            <w:right w:val="none" w:sz="0" w:space="0" w:color="auto"/>
          </w:divBdr>
        </w:div>
        <w:div w:id="1044404666">
          <w:marLeft w:val="0"/>
          <w:marRight w:val="0"/>
          <w:marTop w:val="0"/>
          <w:marBottom w:val="80"/>
          <w:divBdr>
            <w:top w:val="none" w:sz="0" w:space="0" w:color="auto"/>
            <w:left w:val="none" w:sz="0" w:space="0" w:color="auto"/>
            <w:bottom w:val="none" w:sz="0" w:space="0" w:color="auto"/>
            <w:right w:val="none" w:sz="0" w:space="0" w:color="auto"/>
          </w:divBdr>
        </w:div>
        <w:div w:id="1449081514">
          <w:marLeft w:val="0"/>
          <w:marRight w:val="0"/>
          <w:marTop w:val="0"/>
          <w:marBottom w:val="80"/>
          <w:divBdr>
            <w:top w:val="none" w:sz="0" w:space="0" w:color="auto"/>
            <w:left w:val="none" w:sz="0" w:space="0" w:color="auto"/>
            <w:bottom w:val="none" w:sz="0" w:space="0" w:color="auto"/>
            <w:right w:val="none" w:sz="0" w:space="0" w:color="auto"/>
          </w:divBdr>
        </w:div>
        <w:div w:id="2033451671">
          <w:marLeft w:val="0"/>
          <w:marRight w:val="0"/>
          <w:marTop w:val="0"/>
          <w:marBottom w:val="80"/>
          <w:divBdr>
            <w:top w:val="none" w:sz="0" w:space="0" w:color="auto"/>
            <w:left w:val="none" w:sz="0" w:space="0" w:color="auto"/>
            <w:bottom w:val="none" w:sz="0" w:space="0" w:color="auto"/>
            <w:right w:val="none" w:sz="0" w:space="0" w:color="auto"/>
          </w:divBdr>
        </w:div>
        <w:div w:id="1369833723">
          <w:marLeft w:val="1530"/>
          <w:marRight w:val="0"/>
          <w:marTop w:val="0"/>
          <w:marBottom w:val="80"/>
          <w:divBdr>
            <w:top w:val="none" w:sz="0" w:space="0" w:color="auto"/>
            <w:left w:val="none" w:sz="0" w:space="0" w:color="auto"/>
            <w:bottom w:val="none" w:sz="0" w:space="0" w:color="auto"/>
            <w:right w:val="none" w:sz="0" w:space="0" w:color="auto"/>
          </w:divBdr>
        </w:div>
        <w:div w:id="907106416">
          <w:marLeft w:val="1530"/>
          <w:marRight w:val="0"/>
          <w:marTop w:val="0"/>
          <w:marBottom w:val="80"/>
          <w:divBdr>
            <w:top w:val="none" w:sz="0" w:space="0" w:color="auto"/>
            <w:left w:val="none" w:sz="0" w:space="0" w:color="auto"/>
            <w:bottom w:val="none" w:sz="0" w:space="0" w:color="auto"/>
            <w:right w:val="none" w:sz="0" w:space="0" w:color="auto"/>
          </w:divBdr>
        </w:div>
        <w:div w:id="1410999149">
          <w:marLeft w:val="1530"/>
          <w:marRight w:val="0"/>
          <w:marTop w:val="0"/>
          <w:marBottom w:val="80"/>
          <w:divBdr>
            <w:top w:val="none" w:sz="0" w:space="0" w:color="auto"/>
            <w:left w:val="none" w:sz="0" w:space="0" w:color="auto"/>
            <w:bottom w:val="none" w:sz="0" w:space="0" w:color="auto"/>
            <w:right w:val="none" w:sz="0" w:space="0" w:color="auto"/>
          </w:divBdr>
        </w:div>
        <w:div w:id="209657101">
          <w:marLeft w:val="1530"/>
          <w:marRight w:val="0"/>
          <w:marTop w:val="0"/>
          <w:marBottom w:val="80"/>
          <w:divBdr>
            <w:top w:val="none" w:sz="0" w:space="0" w:color="auto"/>
            <w:left w:val="none" w:sz="0" w:space="0" w:color="auto"/>
            <w:bottom w:val="none" w:sz="0" w:space="0" w:color="auto"/>
            <w:right w:val="none" w:sz="0" w:space="0" w:color="auto"/>
          </w:divBdr>
        </w:div>
        <w:div w:id="486753805">
          <w:marLeft w:val="1530"/>
          <w:marRight w:val="0"/>
          <w:marTop w:val="0"/>
          <w:marBottom w:val="80"/>
          <w:divBdr>
            <w:top w:val="none" w:sz="0" w:space="0" w:color="auto"/>
            <w:left w:val="none" w:sz="0" w:space="0" w:color="auto"/>
            <w:bottom w:val="none" w:sz="0" w:space="0" w:color="auto"/>
            <w:right w:val="none" w:sz="0" w:space="0" w:color="auto"/>
          </w:divBdr>
        </w:div>
        <w:div w:id="146479455">
          <w:marLeft w:val="1530"/>
          <w:marRight w:val="0"/>
          <w:marTop w:val="0"/>
          <w:marBottom w:val="80"/>
          <w:divBdr>
            <w:top w:val="none" w:sz="0" w:space="0" w:color="auto"/>
            <w:left w:val="none" w:sz="0" w:space="0" w:color="auto"/>
            <w:bottom w:val="none" w:sz="0" w:space="0" w:color="auto"/>
            <w:right w:val="none" w:sz="0" w:space="0" w:color="auto"/>
          </w:divBdr>
        </w:div>
        <w:div w:id="1659918136">
          <w:marLeft w:val="0"/>
          <w:marRight w:val="0"/>
          <w:marTop w:val="0"/>
          <w:marBottom w:val="80"/>
          <w:divBdr>
            <w:top w:val="none" w:sz="0" w:space="0" w:color="auto"/>
            <w:left w:val="none" w:sz="0" w:space="0" w:color="auto"/>
            <w:bottom w:val="none" w:sz="0" w:space="0" w:color="auto"/>
            <w:right w:val="none" w:sz="0" w:space="0" w:color="auto"/>
          </w:divBdr>
        </w:div>
        <w:div w:id="624040094">
          <w:marLeft w:val="0"/>
          <w:marRight w:val="0"/>
          <w:marTop w:val="0"/>
          <w:marBottom w:val="80"/>
          <w:divBdr>
            <w:top w:val="none" w:sz="0" w:space="0" w:color="auto"/>
            <w:left w:val="none" w:sz="0" w:space="0" w:color="auto"/>
            <w:bottom w:val="none" w:sz="0" w:space="0" w:color="auto"/>
            <w:right w:val="none" w:sz="0" w:space="0" w:color="auto"/>
          </w:divBdr>
        </w:div>
        <w:div w:id="64037955">
          <w:marLeft w:val="0"/>
          <w:marRight w:val="0"/>
          <w:marTop w:val="0"/>
          <w:marBottom w:val="80"/>
          <w:divBdr>
            <w:top w:val="none" w:sz="0" w:space="0" w:color="auto"/>
            <w:left w:val="none" w:sz="0" w:space="0" w:color="auto"/>
            <w:bottom w:val="none" w:sz="0" w:space="0" w:color="auto"/>
            <w:right w:val="none" w:sz="0" w:space="0" w:color="auto"/>
          </w:divBdr>
        </w:div>
        <w:div w:id="706952020">
          <w:marLeft w:val="0"/>
          <w:marRight w:val="0"/>
          <w:marTop w:val="0"/>
          <w:marBottom w:val="80"/>
          <w:divBdr>
            <w:top w:val="none" w:sz="0" w:space="0" w:color="auto"/>
            <w:left w:val="none" w:sz="0" w:space="0" w:color="auto"/>
            <w:bottom w:val="none" w:sz="0" w:space="0" w:color="auto"/>
            <w:right w:val="none" w:sz="0" w:space="0" w:color="auto"/>
          </w:divBdr>
        </w:div>
        <w:div w:id="1458571339">
          <w:marLeft w:val="0"/>
          <w:marRight w:val="0"/>
          <w:marTop w:val="0"/>
          <w:marBottom w:val="80"/>
          <w:divBdr>
            <w:top w:val="none" w:sz="0" w:space="0" w:color="auto"/>
            <w:left w:val="none" w:sz="0" w:space="0" w:color="auto"/>
            <w:bottom w:val="none" w:sz="0" w:space="0" w:color="auto"/>
            <w:right w:val="none" w:sz="0" w:space="0" w:color="auto"/>
          </w:divBdr>
        </w:div>
        <w:div w:id="881943608">
          <w:marLeft w:val="1530"/>
          <w:marRight w:val="0"/>
          <w:marTop w:val="0"/>
          <w:marBottom w:val="80"/>
          <w:divBdr>
            <w:top w:val="none" w:sz="0" w:space="0" w:color="auto"/>
            <w:left w:val="none" w:sz="0" w:space="0" w:color="auto"/>
            <w:bottom w:val="none" w:sz="0" w:space="0" w:color="auto"/>
            <w:right w:val="none" w:sz="0" w:space="0" w:color="auto"/>
          </w:divBdr>
        </w:div>
        <w:div w:id="1714423355">
          <w:marLeft w:val="1530"/>
          <w:marRight w:val="0"/>
          <w:marTop w:val="0"/>
          <w:marBottom w:val="80"/>
          <w:divBdr>
            <w:top w:val="none" w:sz="0" w:space="0" w:color="auto"/>
            <w:left w:val="none" w:sz="0" w:space="0" w:color="auto"/>
            <w:bottom w:val="none" w:sz="0" w:space="0" w:color="auto"/>
            <w:right w:val="none" w:sz="0" w:space="0" w:color="auto"/>
          </w:divBdr>
        </w:div>
        <w:div w:id="66464331">
          <w:marLeft w:val="1530"/>
          <w:marRight w:val="0"/>
          <w:marTop w:val="0"/>
          <w:marBottom w:val="80"/>
          <w:divBdr>
            <w:top w:val="none" w:sz="0" w:space="0" w:color="auto"/>
            <w:left w:val="none" w:sz="0" w:space="0" w:color="auto"/>
            <w:bottom w:val="none" w:sz="0" w:space="0" w:color="auto"/>
            <w:right w:val="none" w:sz="0" w:space="0" w:color="auto"/>
          </w:divBdr>
        </w:div>
        <w:div w:id="278070224">
          <w:marLeft w:val="1530"/>
          <w:marRight w:val="0"/>
          <w:marTop w:val="0"/>
          <w:marBottom w:val="80"/>
          <w:divBdr>
            <w:top w:val="none" w:sz="0" w:space="0" w:color="auto"/>
            <w:left w:val="none" w:sz="0" w:space="0" w:color="auto"/>
            <w:bottom w:val="none" w:sz="0" w:space="0" w:color="auto"/>
            <w:right w:val="none" w:sz="0" w:space="0" w:color="auto"/>
          </w:divBdr>
        </w:div>
        <w:div w:id="1383402476">
          <w:marLeft w:val="1530"/>
          <w:marRight w:val="0"/>
          <w:marTop w:val="0"/>
          <w:marBottom w:val="80"/>
          <w:divBdr>
            <w:top w:val="none" w:sz="0" w:space="0" w:color="auto"/>
            <w:left w:val="none" w:sz="0" w:space="0" w:color="auto"/>
            <w:bottom w:val="none" w:sz="0" w:space="0" w:color="auto"/>
            <w:right w:val="none" w:sz="0" w:space="0" w:color="auto"/>
          </w:divBdr>
        </w:div>
        <w:div w:id="1568304128">
          <w:marLeft w:val="1530"/>
          <w:marRight w:val="0"/>
          <w:marTop w:val="0"/>
          <w:marBottom w:val="80"/>
          <w:divBdr>
            <w:top w:val="none" w:sz="0" w:space="0" w:color="auto"/>
            <w:left w:val="none" w:sz="0" w:space="0" w:color="auto"/>
            <w:bottom w:val="none" w:sz="0" w:space="0" w:color="auto"/>
            <w:right w:val="none" w:sz="0" w:space="0" w:color="auto"/>
          </w:divBdr>
        </w:div>
        <w:div w:id="1913195228">
          <w:marLeft w:val="1530"/>
          <w:marRight w:val="0"/>
          <w:marTop w:val="0"/>
          <w:marBottom w:val="80"/>
          <w:divBdr>
            <w:top w:val="none" w:sz="0" w:space="0" w:color="auto"/>
            <w:left w:val="none" w:sz="0" w:space="0" w:color="auto"/>
            <w:bottom w:val="none" w:sz="0" w:space="0" w:color="auto"/>
            <w:right w:val="none" w:sz="0" w:space="0" w:color="auto"/>
          </w:divBdr>
        </w:div>
        <w:div w:id="604921400">
          <w:marLeft w:val="1530"/>
          <w:marRight w:val="0"/>
          <w:marTop w:val="0"/>
          <w:marBottom w:val="80"/>
          <w:divBdr>
            <w:top w:val="none" w:sz="0" w:space="0" w:color="auto"/>
            <w:left w:val="none" w:sz="0" w:space="0" w:color="auto"/>
            <w:bottom w:val="none" w:sz="0" w:space="0" w:color="auto"/>
            <w:right w:val="none" w:sz="0" w:space="0" w:color="auto"/>
          </w:divBdr>
        </w:div>
        <w:div w:id="1331830590">
          <w:marLeft w:val="0"/>
          <w:marRight w:val="0"/>
          <w:marTop w:val="0"/>
          <w:marBottom w:val="80"/>
          <w:divBdr>
            <w:top w:val="none" w:sz="0" w:space="0" w:color="auto"/>
            <w:left w:val="none" w:sz="0" w:space="0" w:color="auto"/>
            <w:bottom w:val="none" w:sz="0" w:space="0" w:color="auto"/>
            <w:right w:val="none" w:sz="0" w:space="0" w:color="auto"/>
          </w:divBdr>
        </w:div>
        <w:div w:id="328099184">
          <w:marLeft w:val="0"/>
          <w:marRight w:val="0"/>
          <w:marTop w:val="0"/>
          <w:marBottom w:val="80"/>
          <w:divBdr>
            <w:top w:val="none" w:sz="0" w:space="0" w:color="auto"/>
            <w:left w:val="none" w:sz="0" w:space="0" w:color="auto"/>
            <w:bottom w:val="none" w:sz="0" w:space="0" w:color="auto"/>
            <w:right w:val="none" w:sz="0" w:space="0" w:color="auto"/>
          </w:divBdr>
        </w:div>
        <w:div w:id="713383311">
          <w:marLeft w:val="0"/>
          <w:marRight w:val="0"/>
          <w:marTop w:val="0"/>
          <w:marBottom w:val="80"/>
          <w:divBdr>
            <w:top w:val="none" w:sz="0" w:space="0" w:color="auto"/>
            <w:left w:val="none" w:sz="0" w:space="0" w:color="auto"/>
            <w:bottom w:val="none" w:sz="0" w:space="0" w:color="auto"/>
            <w:right w:val="none" w:sz="0" w:space="0" w:color="auto"/>
          </w:divBdr>
        </w:div>
        <w:div w:id="1388261213">
          <w:marLeft w:val="0"/>
          <w:marRight w:val="0"/>
          <w:marTop w:val="0"/>
          <w:marBottom w:val="80"/>
          <w:divBdr>
            <w:top w:val="none" w:sz="0" w:space="0" w:color="auto"/>
            <w:left w:val="none" w:sz="0" w:space="0" w:color="auto"/>
            <w:bottom w:val="none" w:sz="0" w:space="0" w:color="auto"/>
            <w:right w:val="none" w:sz="0" w:space="0" w:color="auto"/>
          </w:divBdr>
        </w:div>
        <w:div w:id="777867202">
          <w:marLeft w:val="1530"/>
          <w:marRight w:val="0"/>
          <w:marTop w:val="0"/>
          <w:marBottom w:val="92"/>
          <w:divBdr>
            <w:top w:val="none" w:sz="0" w:space="0" w:color="auto"/>
            <w:left w:val="none" w:sz="0" w:space="0" w:color="auto"/>
            <w:bottom w:val="none" w:sz="0" w:space="0" w:color="auto"/>
            <w:right w:val="none" w:sz="0" w:space="0" w:color="auto"/>
          </w:divBdr>
        </w:div>
        <w:div w:id="1797483497">
          <w:marLeft w:val="1530"/>
          <w:marRight w:val="0"/>
          <w:marTop w:val="0"/>
          <w:marBottom w:val="92"/>
          <w:divBdr>
            <w:top w:val="none" w:sz="0" w:space="0" w:color="auto"/>
            <w:left w:val="none" w:sz="0" w:space="0" w:color="auto"/>
            <w:bottom w:val="none" w:sz="0" w:space="0" w:color="auto"/>
            <w:right w:val="none" w:sz="0" w:space="0" w:color="auto"/>
          </w:divBdr>
        </w:div>
        <w:div w:id="2097047987">
          <w:marLeft w:val="1530"/>
          <w:marRight w:val="0"/>
          <w:marTop w:val="0"/>
          <w:marBottom w:val="92"/>
          <w:divBdr>
            <w:top w:val="none" w:sz="0" w:space="0" w:color="auto"/>
            <w:left w:val="none" w:sz="0" w:space="0" w:color="auto"/>
            <w:bottom w:val="none" w:sz="0" w:space="0" w:color="auto"/>
            <w:right w:val="none" w:sz="0" w:space="0" w:color="auto"/>
          </w:divBdr>
        </w:div>
        <w:div w:id="581257955">
          <w:marLeft w:val="1530"/>
          <w:marRight w:val="0"/>
          <w:marTop w:val="0"/>
          <w:marBottom w:val="92"/>
          <w:divBdr>
            <w:top w:val="none" w:sz="0" w:space="0" w:color="auto"/>
            <w:left w:val="none" w:sz="0" w:space="0" w:color="auto"/>
            <w:bottom w:val="none" w:sz="0" w:space="0" w:color="auto"/>
            <w:right w:val="none" w:sz="0" w:space="0" w:color="auto"/>
          </w:divBdr>
        </w:div>
        <w:div w:id="36052711">
          <w:marLeft w:val="1530"/>
          <w:marRight w:val="0"/>
          <w:marTop w:val="0"/>
          <w:marBottom w:val="92"/>
          <w:divBdr>
            <w:top w:val="none" w:sz="0" w:space="0" w:color="auto"/>
            <w:left w:val="none" w:sz="0" w:space="0" w:color="auto"/>
            <w:bottom w:val="none" w:sz="0" w:space="0" w:color="auto"/>
            <w:right w:val="none" w:sz="0" w:space="0" w:color="auto"/>
          </w:divBdr>
        </w:div>
        <w:div w:id="146169040">
          <w:marLeft w:val="1530"/>
          <w:marRight w:val="0"/>
          <w:marTop w:val="0"/>
          <w:marBottom w:val="92"/>
          <w:divBdr>
            <w:top w:val="none" w:sz="0" w:space="0" w:color="auto"/>
            <w:left w:val="none" w:sz="0" w:space="0" w:color="auto"/>
            <w:bottom w:val="none" w:sz="0" w:space="0" w:color="auto"/>
            <w:right w:val="none" w:sz="0" w:space="0" w:color="auto"/>
          </w:divBdr>
        </w:div>
        <w:div w:id="714156231">
          <w:marLeft w:val="1530"/>
          <w:marRight w:val="0"/>
          <w:marTop w:val="0"/>
          <w:marBottom w:val="92"/>
          <w:divBdr>
            <w:top w:val="none" w:sz="0" w:space="0" w:color="auto"/>
            <w:left w:val="none" w:sz="0" w:space="0" w:color="auto"/>
            <w:bottom w:val="none" w:sz="0" w:space="0" w:color="auto"/>
            <w:right w:val="none" w:sz="0" w:space="0" w:color="auto"/>
          </w:divBdr>
        </w:div>
        <w:div w:id="1660428575">
          <w:marLeft w:val="0"/>
          <w:marRight w:val="0"/>
          <w:marTop w:val="0"/>
          <w:marBottom w:val="92"/>
          <w:divBdr>
            <w:top w:val="none" w:sz="0" w:space="0" w:color="auto"/>
            <w:left w:val="none" w:sz="0" w:space="0" w:color="auto"/>
            <w:bottom w:val="none" w:sz="0" w:space="0" w:color="auto"/>
            <w:right w:val="none" w:sz="0" w:space="0" w:color="auto"/>
          </w:divBdr>
        </w:div>
        <w:div w:id="772171465">
          <w:marLeft w:val="0"/>
          <w:marRight w:val="0"/>
          <w:marTop w:val="0"/>
          <w:marBottom w:val="92"/>
          <w:divBdr>
            <w:top w:val="none" w:sz="0" w:space="0" w:color="auto"/>
            <w:left w:val="none" w:sz="0" w:space="0" w:color="auto"/>
            <w:bottom w:val="none" w:sz="0" w:space="0" w:color="auto"/>
            <w:right w:val="none" w:sz="0" w:space="0" w:color="auto"/>
          </w:divBdr>
        </w:div>
        <w:div w:id="1623533155">
          <w:marLeft w:val="0"/>
          <w:marRight w:val="0"/>
          <w:marTop w:val="0"/>
          <w:marBottom w:val="92"/>
          <w:divBdr>
            <w:top w:val="none" w:sz="0" w:space="0" w:color="auto"/>
            <w:left w:val="none" w:sz="0" w:space="0" w:color="auto"/>
            <w:bottom w:val="none" w:sz="0" w:space="0" w:color="auto"/>
            <w:right w:val="none" w:sz="0" w:space="0" w:color="auto"/>
          </w:divBdr>
        </w:div>
        <w:div w:id="941494185">
          <w:marLeft w:val="0"/>
          <w:marRight w:val="0"/>
          <w:marTop w:val="0"/>
          <w:marBottom w:val="92"/>
          <w:divBdr>
            <w:top w:val="none" w:sz="0" w:space="0" w:color="auto"/>
            <w:left w:val="none" w:sz="0" w:space="0" w:color="auto"/>
            <w:bottom w:val="none" w:sz="0" w:space="0" w:color="auto"/>
            <w:right w:val="none" w:sz="0" w:space="0" w:color="auto"/>
          </w:divBdr>
        </w:div>
        <w:div w:id="818964663">
          <w:marLeft w:val="0"/>
          <w:marRight w:val="0"/>
          <w:marTop w:val="0"/>
          <w:marBottom w:val="92"/>
          <w:divBdr>
            <w:top w:val="none" w:sz="0" w:space="0" w:color="auto"/>
            <w:left w:val="none" w:sz="0" w:space="0" w:color="auto"/>
            <w:bottom w:val="none" w:sz="0" w:space="0" w:color="auto"/>
            <w:right w:val="none" w:sz="0" w:space="0" w:color="auto"/>
          </w:divBdr>
        </w:div>
        <w:div w:id="1718629267">
          <w:marLeft w:val="1530"/>
          <w:marRight w:val="0"/>
          <w:marTop w:val="0"/>
          <w:marBottom w:val="92"/>
          <w:divBdr>
            <w:top w:val="none" w:sz="0" w:space="0" w:color="auto"/>
            <w:left w:val="none" w:sz="0" w:space="0" w:color="auto"/>
            <w:bottom w:val="none" w:sz="0" w:space="0" w:color="auto"/>
            <w:right w:val="none" w:sz="0" w:space="0" w:color="auto"/>
          </w:divBdr>
        </w:div>
        <w:div w:id="559901111">
          <w:marLeft w:val="1530"/>
          <w:marRight w:val="0"/>
          <w:marTop w:val="0"/>
          <w:marBottom w:val="92"/>
          <w:divBdr>
            <w:top w:val="none" w:sz="0" w:space="0" w:color="auto"/>
            <w:left w:val="none" w:sz="0" w:space="0" w:color="auto"/>
            <w:bottom w:val="none" w:sz="0" w:space="0" w:color="auto"/>
            <w:right w:val="none" w:sz="0" w:space="0" w:color="auto"/>
          </w:divBdr>
        </w:div>
        <w:div w:id="663779810">
          <w:marLeft w:val="1530"/>
          <w:marRight w:val="0"/>
          <w:marTop w:val="0"/>
          <w:marBottom w:val="92"/>
          <w:divBdr>
            <w:top w:val="none" w:sz="0" w:space="0" w:color="auto"/>
            <w:left w:val="none" w:sz="0" w:space="0" w:color="auto"/>
            <w:bottom w:val="none" w:sz="0" w:space="0" w:color="auto"/>
            <w:right w:val="none" w:sz="0" w:space="0" w:color="auto"/>
          </w:divBdr>
        </w:div>
        <w:div w:id="45377199">
          <w:marLeft w:val="1530"/>
          <w:marRight w:val="0"/>
          <w:marTop w:val="0"/>
          <w:marBottom w:val="92"/>
          <w:divBdr>
            <w:top w:val="none" w:sz="0" w:space="0" w:color="auto"/>
            <w:left w:val="none" w:sz="0" w:space="0" w:color="auto"/>
            <w:bottom w:val="none" w:sz="0" w:space="0" w:color="auto"/>
            <w:right w:val="none" w:sz="0" w:space="0" w:color="auto"/>
          </w:divBdr>
        </w:div>
        <w:div w:id="2096318231">
          <w:marLeft w:val="1530"/>
          <w:marRight w:val="0"/>
          <w:marTop w:val="0"/>
          <w:marBottom w:val="92"/>
          <w:divBdr>
            <w:top w:val="none" w:sz="0" w:space="0" w:color="auto"/>
            <w:left w:val="none" w:sz="0" w:space="0" w:color="auto"/>
            <w:bottom w:val="none" w:sz="0" w:space="0" w:color="auto"/>
            <w:right w:val="none" w:sz="0" w:space="0" w:color="auto"/>
          </w:divBdr>
        </w:div>
        <w:div w:id="1435898618">
          <w:marLeft w:val="1530"/>
          <w:marRight w:val="0"/>
          <w:marTop w:val="0"/>
          <w:marBottom w:val="92"/>
          <w:divBdr>
            <w:top w:val="none" w:sz="0" w:space="0" w:color="auto"/>
            <w:left w:val="none" w:sz="0" w:space="0" w:color="auto"/>
            <w:bottom w:val="none" w:sz="0" w:space="0" w:color="auto"/>
            <w:right w:val="none" w:sz="0" w:space="0" w:color="auto"/>
          </w:divBdr>
        </w:div>
        <w:div w:id="147286906">
          <w:marLeft w:val="1530"/>
          <w:marRight w:val="0"/>
          <w:marTop w:val="0"/>
          <w:marBottom w:val="92"/>
          <w:divBdr>
            <w:top w:val="none" w:sz="0" w:space="0" w:color="auto"/>
            <w:left w:val="none" w:sz="0" w:space="0" w:color="auto"/>
            <w:bottom w:val="none" w:sz="0" w:space="0" w:color="auto"/>
            <w:right w:val="none" w:sz="0" w:space="0" w:color="auto"/>
          </w:divBdr>
        </w:div>
        <w:div w:id="1029183454">
          <w:marLeft w:val="0"/>
          <w:marRight w:val="0"/>
          <w:marTop w:val="0"/>
          <w:marBottom w:val="92"/>
          <w:divBdr>
            <w:top w:val="none" w:sz="0" w:space="0" w:color="auto"/>
            <w:left w:val="none" w:sz="0" w:space="0" w:color="auto"/>
            <w:bottom w:val="none" w:sz="0" w:space="0" w:color="auto"/>
            <w:right w:val="none" w:sz="0" w:space="0" w:color="auto"/>
          </w:divBdr>
        </w:div>
        <w:div w:id="580915262">
          <w:marLeft w:val="0"/>
          <w:marRight w:val="0"/>
          <w:marTop w:val="0"/>
          <w:marBottom w:val="92"/>
          <w:divBdr>
            <w:top w:val="none" w:sz="0" w:space="0" w:color="auto"/>
            <w:left w:val="none" w:sz="0" w:space="0" w:color="auto"/>
            <w:bottom w:val="none" w:sz="0" w:space="0" w:color="auto"/>
            <w:right w:val="none" w:sz="0" w:space="0" w:color="auto"/>
          </w:divBdr>
        </w:div>
        <w:div w:id="373893630">
          <w:marLeft w:val="0"/>
          <w:marRight w:val="0"/>
          <w:marTop w:val="0"/>
          <w:marBottom w:val="92"/>
          <w:divBdr>
            <w:top w:val="none" w:sz="0" w:space="0" w:color="auto"/>
            <w:left w:val="none" w:sz="0" w:space="0" w:color="auto"/>
            <w:bottom w:val="none" w:sz="0" w:space="0" w:color="auto"/>
            <w:right w:val="none" w:sz="0" w:space="0" w:color="auto"/>
          </w:divBdr>
        </w:div>
        <w:div w:id="194537610">
          <w:marLeft w:val="0"/>
          <w:marRight w:val="0"/>
          <w:marTop w:val="0"/>
          <w:marBottom w:val="92"/>
          <w:divBdr>
            <w:top w:val="none" w:sz="0" w:space="0" w:color="auto"/>
            <w:left w:val="none" w:sz="0" w:space="0" w:color="auto"/>
            <w:bottom w:val="none" w:sz="0" w:space="0" w:color="auto"/>
            <w:right w:val="none" w:sz="0" w:space="0" w:color="auto"/>
          </w:divBdr>
        </w:div>
        <w:div w:id="1654021880">
          <w:marLeft w:val="1530"/>
          <w:marRight w:val="0"/>
          <w:marTop w:val="0"/>
          <w:marBottom w:val="84"/>
          <w:divBdr>
            <w:top w:val="none" w:sz="0" w:space="0" w:color="auto"/>
            <w:left w:val="none" w:sz="0" w:space="0" w:color="auto"/>
            <w:bottom w:val="none" w:sz="0" w:space="0" w:color="auto"/>
            <w:right w:val="none" w:sz="0" w:space="0" w:color="auto"/>
          </w:divBdr>
        </w:div>
        <w:div w:id="1738547273">
          <w:marLeft w:val="1530"/>
          <w:marRight w:val="0"/>
          <w:marTop w:val="0"/>
          <w:marBottom w:val="84"/>
          <w:divBdr>
            <w:top w:val="none" w:sz="0" w:space="0" w:color="auto"/>
            <w:left w:val="none" w:sz="0" w:space="0" w:color="auto"/>
            <w:bottom w:val="none" w:sz="0" w:space="0" w:color="auto"/>
            <w:right w:val="none" w:sz="0" w:space="0" w:color="auto"/>
          </w:divBdr>
        </w:div>
        <w:div w:id="595864081">
          <w:marLeft w:val="1530"/>
          <w:marRight w:val="0"/>
          <w:marTop w:val="0"/>
          <w:marBottom w:val="84"/>
          <w:divBdr>
            <w:top w:val="none" w:sz="0" w:space="0" w:color="auto"/>
            <w:left w:val="none" w:sz="0" w:space="0" w:color="auto"/>
            <w:bottom w:val="none" w:sz="0" w:space="0" w:color="auto"/>
            <w:right w:val="none" w:sz="0" w:space="0" w:color="auto"/>
          </w:divBdr>
        </w:div>
        <w:div w:id="1857108931">
          <w:marLeft w:val="1530"/>
          <w:marRight w:val="0"/>
          <w:marTop w:val="0"/>
          <w:marBottom w:val="84"/>
          <w:divBdr>
            <w:top w:val="none" w:sz="0" w:space="0" w:color="auto"/>
            <w:left w:val="none" w:sz="0" w:space="0" w:color="auto"/>
            <w:bottom w:val="none" w:sz="0" w:space="0" w:color="auto"/>
            <w:right w:val="none" w:sz="0" w:space="0" w:color="auto"/>
          </w:divBdr>
        </w:div>
        <w:div w:id="1319991545">
          <w:marLeft w:val="1530"/>
          <w:marRight w:val="0"/>
          <w:marTop w:val="0"/>
          <w:marBottom w:val="84"/>
          <w:divBdr>
            <w:top w:val="none" w:sz="0" w:space="0" w:color="auto"/>
            <w:left w:val="none" w:sz="0" w:space="0" w:color="auto"/>
            <w:bottom w:val="none" w:sz="0" w:space="0" w:color="auto"/>
            <w:right w:val="none" w:sz="0" w:space="0" w:color="auto"/>
          </w:divBdr>
        </w:div>
        <w:div w:id="423651658">
          <w:marLeft w:val="1530"/>
          <w:marRight w:val="0"/>
          <w:marTop w:val="0"/>
          <w:marBottom w:val="84"/>
          <w:divBdr>
            <w:top w:val="none" w:sz="0" w:space="0" w:color="auto"/>
            <w:left w:val="none" w:sz="0" w:space="0" w:color="auto"/>
            <w:bottom w:val="none" w:sz="0" w:space="0" w:color="auto"/>
            <w:right w:val="none" w:sz="0" w:space="0" w:color="auto"/>
          </w:divBdr>
        </w:div>
        <w:div w:id="1744184594">
          <w:marLeft w:val="1530"/>
          <w:marRight w:val="0"/>
          <w:marTop w:val="0"/>
          <w:marBottom w:val="84"/>
          <w:divBdr>
            <w:top w:val="none" w:sz="0" w:space="0" w:color="auto"/>
            <w:left w:val="none" w:sz="0" w:space="0" w:color="auto"/>
            <w:bottom w:val="none" w:sz="0" w:space="0" w:color="auto"/>
            <w:right w:val="none" w:sz="0" w:space="0" w:color="auto"/>
          </w:divBdr>
        </w:div>
        <w:div w:id="677125814">
          <w:marLeft w:val="1530"/>
          <w:marRight w:val="0"/>
          <w:marTop w:val="0"/>
          <w:marBottom w:val="84"/>
          <w:divBdr>
            <w:top w:val="none" w:sz="0" w:space="0" w:color="auto"/>
            <w:left w:val="none" w:sz="0" w:space="0" w:color="auto"/>
            <w:bottom w:val="none" w:sz="0" w:space="0" w:color="auto"/>
            <w:right w:val="none" w:sz="0" w:space="0" w:color="auto"/>
          </w:divBdr>
        </w:div>
        <w:div w:id="1269266711">
          <w:marLeft w:val="0"/>
          <w:marRight w:val="0"/>
          <w:marTop w:val="0"/>
          <w:marBottom w:val="84"/>
          <w:divBdr>
            <w:top w:val="none" w:sz="0" w:space="0" w:color="auto"/>
            <w:left w:val="none" w:sz="0" w:space="0" w:color="auto"/>
            <w:bottom w:val="none" w:sz="0" w:space="0" w:color="auto"/>
            <w:right w:val="none" w:sz="0" w:space="0" w:color="auto"/>
          </w:divBdr>
        </w:div>
        <w:div w:id="7410280">
          <w:marLeft w:val="0"/>
          <w:marRight w:val="0"/>
          <w:marTop w:val="0"/>
          <w:marBottom w:val="84"/>
          <w:divBdr>
            <w:top w:val="none" w:sz="0" w:space="0" w:color="auto"/>
            <w:left w:val="none" w:sz="0" w:space="0" w:color="auto"/>
            <w:bottom w:val="none" w:sz="0" w:space="0" w:color="auto"/>
            <w:right w:val="none" w:sz="0" w:space="0" w:color="auto"/>
          </w:divBdr>
        </w:div>
        <w:div w:id="1013066954">
          <w:marLeft w:val="0"/>
          <w:marRight w:val="0"/>
          <w:marTop w:val="0"/>
          <w:marBottom w:val="84"/>
          <w:divBdr>
            <w:top w:val="none" w:sz="0" w:space="0" w:color="auto"/>
            <w:left w:val="none" w:sz="0" w:space="0" w:color="auto"/>
            <w:bottom w:val="none" w:sz="0" w:space="0" w:color="auto"/>
            <w:right w:val="none" w:sz="0" w:space="0" w:color="auto"/>
          </w:divBdr>
        </w:div>
        <w:div w:id="1271931076">
          <w:marLeft w:val="0"/>
          <w:marRight w:val="0"/>
          <w:marTop w:val="0"/>
          <w:marBottom w:val="84"/>
          <w:divBdr>
            <w:top w:val="none" w:sz="0" w:space="0" w:color="auto"/>
            <w:left w:val="none" w:sz="0" w:space="0" w:color="auto"/>
            <w:bottom w:val="none" w:sz="0" w:space="0" w:color="auto"/>
            <w:right w:val="none" w:sz="0" w:space="0" w:color="auto"/>
          </w:divBdr>
        </w:div>
        <w:div w:id="402680864">
          <w:marLeft w:val="0"/>
          <w:marRight w:val="0"/>
          <w:marTop w:val="0"/>
          <w:marBottom w:val="84"/>
          <w:divBdr>
            <w:top w:val="none" w:sz="0" w:space="0" w:color="auto"/>
            <w:left w:val="none" w:sz="0" w:space="0" w:color="auto"/>
            <w:bottom w:val="none" w:sz="0" w:space="0" w:color="auto"/>
            <w:right w:val="none" w:sz="0" w:space="0" w:color="auto"/>
          </w:divBdr>
        </w:div>
        <w:div w:id="653460360">
          <w:marLeft w:val="1526"/>
          <w:marRight w:val="0"/>
          <w:marTop w:val="0"/>
          <w:marBottom w:val="84"/>
          <w:divBdr>
            <w:top w:val="none" w:sz="0" w:space="0" w:color="auto"/>
            <w:left w:val="none" w:sz="0" w:space="0" w:color="auto"/>
            <w:bottom w:val="none" w:sz="0" w:space="0" w:color="auto"/>
            <w:right w:val="none" w:sz="0" w:space="0" w:color="auto"/>
          </w:divBdr>
        </w:div>
        <w:div w:id="217594119">
          <w:marLeft w:val="1526"/>
          <w:marRight w:val="0"/>
          <w:marTop w:val="0"/>
          <w:marBottom w:val="84"/>
          <w:divBdr>
            <w:top w:val="none" w:sz="0" w:space="0" w:color="auto"/>
            <w:left w:val="none" w:sz="0" w:space="0" w:color="auto"/>
            <w:bottom w:val="none" w:sz="0" w:space="0" w:color="auto"/>
            <w:right w:val="none" w:sz="0" w:space="0" w:color="auto"/>
          </w:divBdr>
        </w:div>
        <w:div w:id="1258441220">
          <w:marLeft w:val="1526"/>
          <w:marRight w:val="0"/>
          <w:marTop w:val="0"/>
          <w:marBottom w:val="84"/>
          <w:divBdr>
            <w:top w:val="none" w:sz="0" w:space="0" w:color="auto"/>
            <w:left w:val="none" w:sz="0" w:space="0" w:color="auto"/>
            <w:bottom w:val="none" w:sz="0" w:space="0" w:color="auto"/>
            <w:right w:val="none" w:sz="0" w:space="0" w:color="auto"/>
          </w:divBdr>
        </w:div>
        <w:div w:id="592054508">
          <w:marLeft w:val="1526"/>
          <w:marRight w:val="0"/>
          <w:marTop w:val="0"/>
          <w:marBottom w:val="84"/>
          <w:divBdr>
            <w:top w:val="none" w:sz="0" w:space="0" w:color="auto"/>
            <w:left w:val="none" w:sz="0" w:space="0" w:color="auto"/>
            <w:bottom w:val="none" w:sz="0" w:space="0" w:color="auto"/>
            <w:right w:val="none" w:sz="0" w:space="0" w:color="auto"/>
          </w:divBdr>
        </w:div>
        <w:div w:id="1376657086">
          <w:marLeft w:val="1526"/>
          <w:marRight w:val="0"/>
          <w:marTop w:val="0"/>
          <w:marBottom w:val="84"/>
          <w:divBdr>
            <w:top w:val="none" w:sz="0" w:space="0" w:color="auto"/>
            <w:left w:val="none" w:sz="0" w:space="0" w:color="auto"/>
            <w:bottom w:val="none" w:sz="0" w:space="0" w:color="auto"/>
            <w:right w:val="none" w:sz="0" w:space="0" w:color="auto"/>
          </w:divBdr>
        </w:div>
        <w:div w:id="1564875777">
          <w:marLeft w:val="1526"/>
          <w:marRight w:val="0"/>
          <w:marTop w:val="0"/>
          <w:marBottom w:val="84"/>
          <w:divBdr>
            <w:top w:val="none" w:sz="0" w:space="0" w:color="auto"/>
            <w:left w:val="none" w:sz="0" w:space="0" w:color="auto"/>
            <w:bottom w:val="none" w:sz="0" w:space="0" w:color="auto"/>
            <w:right w:val="none" w:sz="0" w:space="0" w:color="auto"/>
          </w:divBdr>
        </w:div>
        <w:div w:id="1750883224">
          <w:marLeft w:val="1526"/>
          <w:marRight w:val="0"/>
          <w:marTop w:val="0"/>
          <w:marBottom w:val="84"/>
          <w:divBdr>
            <w:top w:val="none" w:sz="0" w:space="0" w:color="auto"/>
            <w:left w:val="none" w:sz="0" w:space="0" w:color="auto"/>
            <w:bottom w:val="none" w:sz="0" w:space="0" w:color="auto"/>
            <w:right w:val="none" w:sz="0" w:space="0" w:color="auto"/>
          </w:divBdr>
        </w:div>
        <w:div w:id="1775321744">
          <w:marLeft w:val="1526"/>
          <w:marRight w:val="0"/>
          <w:marTop w:val="0"/>
          <w:marBottom w:val="84"/>
          <w:divBdr>
            <w:top w:val="none" w:sz="0" w:space="0" w:color="auto"/>
            <w:left w:val="none" w:sz="0" w:space="0" w:color="auto"/>
            <w:bottom w:val="none" w:sz="0" w:space="0" w:color="auto"/>
            <w:right w:val="none" w:sz="0" w:space="0" w:color="auto"/>
          </w:divBdr>
        </w:div>
        <w:div w:id="855463250">
          <w:marLeft w:val="1526"/>
          <w:marRight w:val="0"/>
          <w:marTop w:val="0"/>
          <w:marBottom w:val="100"/>
          <w:divBdr>
            <w:top w:val="none" w:sz="0" w:space="0" w:color="auto"/>
            <w:left w:val="none" w:sz="0" w:space="0" w:color="auto"/>
            <w:bottom w:val="none" w:sz="0" w:space="0" w:color="auto"/>
            <w:right w:val="none" w:sz="0" w:space="0" w:color="auto"/>
          </w:divBdr>
        </w:div>
        <w:div w:id="1435247191">
          <w:marLeft w:val="0"/>
          <w:marRight w:val="0"/>
          <w:marTop w:val="0"/>
          <w:marBottom w:val="100"/>
          <w:divBdr>
            <w:top w:val="none" w:sz="0" w:space="0" w:color="auto"/>
            <w:left w:val="none" w:sz="0" w:space="0" w:color="auto"/>
            <w:bottom w:val="none" w:sz="0" w:space="0" w:color="auto"/>
            <w:right w:val="none" w:sz="0" w:space="0" w:color="auto"/>
          </w:divBdr>
        </w:div>
        <w:div w:id="1839686025">
          <w:marLeft w:val="0"/>
          <w:marRight w:val="0"/>
          <w:marTop w:val="0"/>
          <w:marBottom w:val="100"/>
          <w:divBdr>
            <w:top w:val="none" w:sz="0" w:space="0" w:color="auto"/>
            <w:left w:val="none" w:sz="0" w:space="0" w:color="auto"/>
            <w:bottom w:val="none" w:sz="0" w:space="0" w:color="auto"/>
            <w:right w:val="none" w:sz="0" w:space="0" w:color="auto"/>
          </w:divBdr>
        </w:div>
        <w:div w:id="1606962275">
          <w:marLeft w:val="0"/>
          <w:marRight w:val="0"/>
          <w:marTop w:val="0"/>
          <w:marBottom w:val="100"/>
          <w:divBdr>
            <w:top w:val="none" w:sz="0" w:space="0" w:color="auto"/>
            <w:left w:val="none" w:sz="0" w:space="0" w:color="auto"/>
            <w:bottom w:val="none" w:sz="0" w:space="0" w:color="auto"/>
            <w:right w:val="none" w:sz="0" w:space="0" w:color="auto"/>
          </w:divBdr>
        </w:div>
        <w:div w:id="191185861">
          <w:marLeft w:val="0"/>
          <w:marRight w:val="0"/>
          <w:marTop w:val="0"/>
          <w:marBottom w:val="100"/>
          <w:divBdr>
            <w:top w:val="none" w:sz="0" w:space="0" w:color="auto"/>
            <w:left w:val="none" w:sz="0" w:space="0" w:color="auto"/>
            <w:bottom w:val="none" w:sz="0" w:space="0" w:color="auto"/>
            <w:right w:val="none" w:sz="0" w:space="0" w:color="auto"/>
          </w:divBdr>
        </w:div>
        <w:div w:id="1617372865">
          <w:marLeft w:val="1526"/>
          <w:marRight w:val="0"/>
          <w:marTop w:val="0"/>
          <w:marBottom w:val="100"/>
          <w:divBdr>
            <w:top w:val="none" w:sz="0" w:space="0" w:color="auto"/>
            <w:left w:val="none" w:sz="0" w:space="0" w:color="auto"/>
            <w:bottom w:val="none" w:sz="0" w:space="0" w:color="auto"/>
            <w:right w:val="none" w:sz="0" w:space="0" w:color="auto"/>
          </w:divBdr>
        </w:div>
        <w:div w:id="1401714534">
          <w:marLeft w:val="1526"/>
          <w:marRight w:val="0"/>
          <w:marTop w:val="0"/>
          <w:marBottom w:val="100"/>
          <w:divBdr>
            <w:top w:val="none" w:sz="0" w:space="0" w:color="auto"/>
            <w:left w:val="none" w:sz="0" w:space="0" w:color="auto"/>
            <w:bottom w:val="none" w:sz="0" w:space="0" w:color="auto"/>
            <w:right w:val="none" w:sz="0" w:space="0" w:color="auto"/>
          </w:divBdr>
        </w:div>
        <w:div w:id="1032458372">
          <w:marLeft w:val="1526"/>
          <w:marRight w:val="0"/>
          <w:marTop w:val="0"/>
          <w:marBottom w:val="100"/>
          <w:divBdr>
            <w:top w:val="none" w:sz="0" w:space="0" w:color="auto"/>
            <w:left w:val="none" w:sz="0" w:space="0" w:color="auto"/>
            <w:bottom w:val="none" w:sz="0" w:space="0" w:color="auto"/>
            <w:right w:val="none" w:sz="0" w:space="0" w:color="auto"/>
          </w:divBdr>
        </w:div>
        <w:div w:id="867910618">
          <w:marLeft w:val="1526"/>
          <w:marRight w:val="0"/>
          <w:marTop w:val="0"/>
          <w:marBottom w:val="100"/>
          <w:divBdr>
            <w:top w:val="none" w:sz="0" w:space="0" w:color="auto"/>
            <w:left w:val="none" w:sz="0" w:space="0" w:color="auto"/>
            <w:bottom w:val="none" w:sz="0" w:space="0" w:color="auto"/>
            <w:right w:val="none" w:sz="0" w:space="0" w:color="auto"/>
          </w:divBdr>
        </w:div>
        <w:div w:id="779568745">
          <w:marLeft w:val="1526"/>
          <w:marRight w:val="0"/>
          <w:marTop w:val="0"/>
          <w:marBottom w:val="100"/>
          <w:divBdr>
            <w:top w:val="none" w:sz="0" w:space="0" w:color="auto"/>
            <w:left w:val="none" w:sz="0" w:space="0" w:color="auto"/>
            <w:bottom w:val="none" w:sz="0" w:space="0" w:color="auto"/>
            <w:right w:val="none" w:sz="0" w:space="0" w:color="auto"/>
          </w:divBdr>
        </w:div>
        <w:div w:id="1067604496">
          <w:marLeft w:val="1526"/>
          <w:marRight w:val="0"/>
          <w:marTop w:val="0"/>
          <w:marBottom w:val="100"/>
          <w:divBdr>
            <w:top w:val="none" w:sz="0" w:space="0" w:color="auto"/>
            <w:left w:val="none" w:sz="0" w:space="0" w:color="auto"/>
            <w:bottom w:val="none" w:sz="0" w:space="0" w:color="auto"/>
            <w:right w:val="none" w:sz="0" w:space="0" w:color="auto"/>
          </w:divBdr>
        </w:div>
        <w:div w:id="919749453">
          <w:marLeft w:val="1526"/>
          <w:marRight w:val="0"/>
          <w:marTop w:val="0"/>
          <w:marBottom w:val="100"/>
          <w:divBdr>
            <w:top w:val="none" w:sz="0" w:space="0" w:color="auto"/>
            <w:left w:val="none" w:sz="0" w:space="0" w:color="auto"/>
            <w:bottom w:val="none" w:sz="0" w:space="0" w:color="auto"/>
            <w:right w:val="none" w:sz="0" w:space="0" w:color="auto"/>
          </w:divBdr>
        </w:div>
        <w:div w:id="1917591368">
          <w:marLeft w:val="1526"/>
          <w:marRight w:val="0"/>
          <w:marTop w:val="0"/>
          <w:marBottom w:val="100"/>
          <w:divBdr>
            <w:top w:val="none" w:sz="0" w:space="0" w:color="auto"/>
            <w:left w:val="none" w:sz="0" w:space="0" w:color="auto"/>
            <w:bottom w:val="none" w:sz="0" w:space="0" w:color="auto"/>
            <w:right w:val="none" w:sz="0" w:space="0" w:color="auto"/>
          </w:divBdr>
        </w:div>
        <w:div w:id="680132954">
          <w:marLeft w:val="1526"/>
          <w:marRight w:val="0"/>
          <w:marTop w:val="0"/>
          <w:marBottom w:val="100"/>
          <w:divBdr>
            <w:top w:val="none" w:sz="0" w:space="0" w:color="auto"/>
            <w:left w:val="none" w:sz="0" w:space="0" w:color="auto"/>
            <w:bottom w:val="none" w:sz="0" w:space="0" w:color="auto"/>
            <w:right w:val="none" w:sz="0" w:space="0" w:color="auto"/>
          </w:divBdr>
        </w:div>
        <w:div w:id="1627933017">
          <w:marLeft w:val="1526"/>
          <w:marRight w:val="0"/>
          <w:marTop w:val="0"/>
          <w:marBottom w:val="100"/>
          <w:divBdr>
            <w:top w:val="none" w:sz="0" w:space="0" w:color="auto"/>
            <w:left w:val="none" w:sz="0" w:space="0" w:color="auto"/>
            <w:bottom w:val="none" w:sz="0" w:space="0" w:color="auto"/>
            <w:right w:val="none" w:sz="0" w:space="0" w:color="auto"/>
          </w:divBdr>
        </w:div>
        <w:div w:id="98763580">
          <w:marLeft w:val="1526"/>
          <w:marRight w:val="0"/>
          <w:marTop w:val="0"/>
          <w:marBottom w:val="100"/>
          <w:divBdr>
            <w:top w:val="none" w:sz="0" w:space="0" w:color="auto"/>
            <w:left w:val="none" w:sz="0" w:space="0" w:color="auto"/>
            <w:bottom w:val="none" w:sz="0" w:space="0" w:color="auto"/>
            <w:right w:val="none" w:sz="0" w:space="0" w:color="auto"/>
          </w:divBdr>
        </w:div>
        <w:div w:id="429667074">
          <w:marLeft w:val="1526"/>
          <w:marRight w:val="0"/>
          <w:marTop w:val="0"/>
          <w:marBottom w:val="100"/>
          <w:divBdr>
            <w:top w:val="none" w:sz="0" w:space="0" w:color="auto"/>
            <w:left w:val="none" w:sz="0" w:space="0" w:color="auto"/>
            <w:bottom w:val="none" w:sz="0" w:space="0" w:color="auto"/>
            <w:right w:val="none" w:sz="0" w:space="0" w:color="auto"/>
          </w:divBdr>
        </w:div>
        <w:div w:id="1882090577">
          <w:marLeft w:val="1526"/>
          <w:marRight w:val="0"/>
          <w:marTop w:val="0"/>
          <w:marBottom w:val="100"/>
          <w:divBdr>
            <w:top w:val="none" w:sz="0" w:space="0" w:color="auto"/>
            <w:left w:val="none" w:sz="0" w:space="0" w:color="auto"/>
            <w:bottom w:val="none" w:sz="0" w:space="0" w:color="auto"/>
            <w:right w:val="none" w:sz="0" w:space="0" w:color="auto"/>
          </w:divBdr>
        </w:div>
        <w:div w:id="233048037">
          <w:marLeft w:val="1526"/>
          <w:marRight w:val="0"/>
          <w:marTop w:val="0"/>
          <w:marBottom w:val="100"/>
          <w:divBdr>
            <w:top w:val="none" w:sz="0" w:space="0" w:color="auto"/>
            <w:left w:val="none" w:sz="0" w:space="0" w:color="auto"/>
            <w:bottom w:val="none" w:sz="0" w:space="0" w:color="auto"/>
            <w:right w:val="none" w:sz="0" w:space="0" w:color="auto"/>
          </w:divBdr>
        </w:div>
        <w:div w:id="2007438886">
          <w:marLeft w:val="1526"/>
          <w:marRight w:val="0"/>
          <w:marTop w:val="0"/>
          <w:marBottom w:val="100"/>
          <w:divBdr>
            <w:top w:val="none" w:sz="0" w:space="0" w:color="auto"/>
            <w:left w:val="none" w:sz="0" w:space="0" w:color="auto"/>
            <w:bottom w:val="none" w:sz="0" w:space="0" w:color="auto"/>
            <w:right w:val="none" w:sz="0" w:space="0" w:color="auto"/>
          </w:divBdr>
        </w:div>
        <w:div w:id="1207259943">
          <w:marLeft w:val="0"/>
          <w:marRight w:val="0"/>
          <w:marTop w:val="0"/>
          <w:marBottom w:val="100"/>
          <w:divBdr>
            <w:top w:val="none" w:sz="0" w:space="0" w:color="auto"/>
            <w:left w:val="none" w:sz="0" w:space="0" w:color="auto"/>
            <w:bottom w:val="none" w:sz="0" w:space="0" w:color="auto"/>
            <w:right w:val="none" w:sz="0" w:space="0" w:color="auto"/>
          </w:divBdr>
        </w:div>
        <w:div w:id="837229950">
          <w:marLeft w:val="0"/>
          <w:marRight w:val="0"/>
          <w:marTop w:val="0"/>
          <w:marBottom w:val="100"/>
          <w:divBdr>
            <w:top w:val="none" w:sz="0" w:space="0" w:color="auto"/>
            <w:left w:val="none" w:sz="0" w:space="0" w:color="auto"/>
            <w:bottom w:val="none" w:sz="0" w:space="0" w:color="auto"/>
            <w:right w:val="none" w:sz="0" w:space="0" w:color="auto"/>
          </w:divBdr>
        </w:div>
        <w:div w:id="1823614767">
          <w:marLeft w:val="0"/>
          <w:marRight w:val="0"/>
          <w:marTop w:val="0"/>
          <w:marBottom w:val="100"/>
          <w:divBdr>
            <w:top w:val="none" w:sz="0" w:space="0" w:color="auto"/>
            <w:left w:val="none" w:sz="0" w:space="0" w:color="auto"/>
            <w:bottom w:val="none" w:sz="0" w:space="0" w:color="auto"/>
            <w:right w:val="none" w:sz="0" w:space="0" w:color="auto"/>
          </w:divBdr>
        </w:div>
        <w:div w:id="1100373666">
          <w:marLeft w:val="0"/>
          <w:marRight w:val="0"/>
          <w:marTop w:val="0"/>
          <w:marBottom w:val="100"/>
          <w:divBdr>
            <w:top w:val="none" w:sz="0" w:space="0" w:color="auto"/>
            <w:left w:val="none" w:sz="0" w:space="0" w:color="auto"/>
            <w:bottom w:val="none" w:sz="0" w:space="0" w:color="auto"/>
            <w:right w:val="none" w:sz="0" w:space="0" w:color="auto"/>
          </w:divBdr>
        </w:div>
        <w:div w:id="175464809">
          <w:marLeft w:val="1560"/>
          <w:marRight w:val="0"/>
          <w:marTop w:val="0"/>
          <w:marBottom w:val="100"/>
          <w:divBdr>
            <w:top w:val="none" w:sz="0" w:space="0" w:color="auto"/>
            <w:left w:val="none" w:sz="0" w:space="0" w:color="auto"/>
            <w:bottom w:val="none" w:sz="0" w:space="0" w:color="auto"/>
            <w:right w:val="none" w:sz="0" w:space="0" w:color="auto"/>
          </w:divBdr>
        </w:div>
        <w:div w:id="801734373">
          <w:marLeft w:val="1526"/>
          <w:marRight w:val="0"/>
          <w:marTop w:val="0"/>
          <w:marBottom w:val="100"/>
          <w:divBdr>
            <w:top w:val="none" w:sz="0" w:space="0" w:color="auto"/>
            <w:left w:val="none" w:sz="0" w:space="0" w:color="auto"/>
            <w:bottom w:val="none" w:sz="0" w:space="0" w:color="auto"/>
            <w:right w:val="none" w:sz="0" w:space="0" w:color="auto"/>
          </w:divBdr>
        </w:div>
        <w:div w:id="1030374620">
          <w:marLeft w:val="1526"/>
          <w:marRight w:val="0"/>
          <w:marTop w:val="0"/>
          <w:marBottom w:val="100"/>
          <w:divBdr>
            <w:top w:val="none" w:sz="0" w:space="0" w:color="auto"/>
            <w:left w:val="none" w:sz="0" w:space="0" w:color="auto"/>
            <w:bottom w:val="none" w:sz="0" w:space="0" w:color="auto"/>
            <w:right w:val="none" w:sz="0" w:space="0" w:color="auto"/>
          </w:divBdr>
        </w:div>
        <w:div w:id="1369602206">
          <w:marLeft w:val="1526"/>
          <w:marRight w:val="0"/>
          <w:marTop w:val="0"/>
          <w:marBottom w:val="100"/>
          <w:divBdr>
            <w:top w:val="none" w:sz="0" w:space="0" w:color="auto"/>
            <w:left w:val="none" w:sz="0" w:space="0" w:color="auto"/>
            <w:bottom w:val="none" w:sz="0" w:space="0" w:color="auto"/>
            <w:right w:val="none" w:sz="0" w:space="0" w:color="auto"/>
          </w:divBdr>
        </w:div>
        <w:div w:id="2016960478">
          <w:marLeft w:val="1526"/>
          <w:marRight w:val="0"/>
          <w:marTop w:val="0"/>
          <w:marBottom w:val="100"/>
          <w:divBdr>
            <w:top w:val="none" w:sz="0" w:space="0" w:color="auto"/>
            <w:left w:val="none" w:sz="0" w:space="0" w:color="auto"/>
            <w:bottom w:val="none" w:sz="0" w:space="0" w:color="auto"/>
            <w:right w:val="none" w:sz="0" w:space="0" w:color="auto"/>
          </w:divBdr>
        </w:div>
        <w:div w:id="2007050151">
          <w:marLeft w:val="1526"/>
          <w:marRight w:val="0"/>
          <w:marTop w:val="0"/>
          <w:marBottom w:val="100"/>
          <w:divBdr>
            <w:top w:val="none" w:sz="0" w:space="0" w:color="auto"/>
            <w:left w:val="none" w:sz="0" w:space="0" w:color="auto"/>
            <w:bottom w:val="none" w:sz="0" w:space="0" w:color="auto"/>
            <w:right w:val="none" w:sz="0" w:space="0" w:color="auto"/>
          </w:divBdr>
        </w:div>
        <w:div w:id="1300183426">
          <w:marLeft w:val="1526"/>
          <w:marRight w:val="0"/>
          <w:marTop w:val="0"/>
          <w:marBottom w:val="100"/>
          <w:divBdr>
            <w:top w:val="none" w:sz="0" w:space="0" w:color="auto"/>
            <w:left w:val="none" w:sz="0" w:space="0" w:color="auto"/>
            <w:bottom w:val="none" w:sz="0" w:space="0" w:color="auto"/>
            <w:right w:val="none" w:sz="0" w:space="0" w:color="auto"/>
          </w:divBdr>
        </w:div>
        <w:div w:id="1147478220">
          <w:marLeft w:val="1526"/>
          <w:marRight w:val="0"/>
          <w:marTop w:val="0"/>
          <w:marBottom w:val="100"/>
          <w:divBdr>
            <w:top w:val="none" w:sz="0" w:space="0" w:color="auto"/>
            <w:left w:val="none" w:sz="0" w:space="0" w:color="auto"/>
            <w:bottom w:val="none" w:sz="0" w:space="0" w:color="auto"/>
            <w:right w:val="none" w:sz="0" w:space="0" w:color="auto"/>
          </w:divBdr>
        </w:div>
        <w:div w:id="940332635">
          <w:marLeft w:val="1526"/>
          <w:marRight w:val="0"/>
          <w:marTop w:val="0"/>
          <w:marBottom w:val="100"/>
          <w:divBdr>
            <w:top w:val="none" w:sz="0" w:space="0" w:color="auto"/>
            <w:left w:val="none" w:sz="0" w:space="0" w:color="auto"/>
            <w:bottom w:val="none" w:sz="0" w:space="0" w:color="auto"/>
            <w:right w:val="none" w:sz="0" w:space="0" w:color="auto"/>
          </w:divBdr>
        </w:div>
        <w:div w:id="2137017064">
          <w:marLeft w:val="1526"/>
          <w:marRight w:val="0"/>
          <w:marTop w:val="0"/>
          <w:marBottom w:val="100"/>
          <w:divBdr>
            <w:top w:val="none" w:sz="0" w:space="0" w:color="auto"/>
            <w:left w:val="none" w:sz="0" w:space="0" w:color="auto"/>
            <w:bottom w:val="none" w:sz="0" w:space="0" w:color="auto"/>
            <w:right w:val="none" w:sz="0" w:space="0" w:color="auto"/>
          </w:divBdr>
        </w:div>
        <w:div w:id="1123114617">
          <w:marLeft w:val="1526"/>
          <w:marRight w:val="0"/>
          <w:marTop w:val="0"/>
          <w:marBottom w:val="100"/>
          <w:divBdr>
            <w:top w:val="none" w:sz="0" w:space="0" w:color="auto"/>
            <w:left w:val="none" w:sz="0" w:space="0" w:color="auto"/>
            <w:bottom w:val="none" w:sz="0" w:space="0" w:color="auto"/>
            <w:right w:val="none" w:sz="0" w:space="0" w:color="auto"/>
          </w:divBdr>
        </w:div>
        <w:div w:id="2001425260">
          <w:marLeft w:val="1526"/>
          <w:marRight w:val="0"/>
          <w:marTop w:val="0"/>
          <w:marBottom w:val="100"/>
          <w:divBdr>
            <w:top w:val="none" w:sz="0" w:space="0" w:color="auto"/>
            <w:left w:val="none" w:sz="0" w:space="0" w:color="auto"/>
            <w:bottom w:val="none" w:sz="0" w:space="0" w:color="auto"/>
            <w:right w:val="none" w:sz="0" w:space="0" w:color="auto"/>
          </w:divBdr>
        </w:div>
        <w:div w:id="354731">
          <w:marLeft w:val="1526"/>
          <w:marRight w:val="0"/>
          <w:marTop w:val="0"/>
          <w:marBottom w:val="100"/>
          <w:divBdr>
            <w:top w:val="none" w:sz="0" w:space="0" w:color="auto"/>
            <w:left w:val="none" w:sz="0" w:space="0" w:color="auto"/>
            <w:bottom w:val="none" w:sz="0" w:space="0" w:color="auto"/>
            <w:right w:val="none" w:sz="0" w:space="0" w:color="auto"/>
          </w:divBdr>
        </w:div>
        <w:div w:id="1608730400">
          <w:marLeft w:val="1526"/>
          <w:marRight w:val="0"/>
          <w:marTop w:val="0"/>
          <w:marBottom w:val="100"/>
          <w:divBdr>
            <w:top w:val="none" w:sz="0" w:space="0" w:color="auto"/>
            <w:left w:val="none" w:sz="0" w:space="0" w:color="auto"/>
            <w:bottom w:val="none" w:sz="0" w:space="0" w:color="auto"/>
            <w:right w:val="none" w:sz="0" w:space="0" w:color="auto"/>
          </w:divBdr>
        </w:div>
        <w:div w:id="1005593275">
          <w:marLeft w:val="1526"/>
          <w:marRight w:val="0"/>
          <w:marTop w:val="0"/>
          <w:marBottom w:val="100"/>
          <w:divBdr>
            <w:top w:val="none" w:sz="0" w:space="0" w:color="auto"/>
            <w:left w:val="none" w:sz="0" w:space="0" w:color="auto"/>
            <w:bottom w:val="none" w:sz="0" w:space="0" w:color="auto"/>
            <w:right w:val="none" w:sz="0" w:space="0" w:color="auto"/>
          </w:divBdr>
        </w:div>
        <w:div w:id="1607233416">
          <w:marLeft w:val="1526"/>
          <w:marRight w:val="0"/>
          <w:marTop w:val="0"/>
          <w:marBottom w:val="100"/>
          <w:divBdr>
            <w:top w:val="none" w:sz="0" w:space="0" w:color="auto"/>
            <w:left w:val="none" w:sz="0" w:space="0" w:color="auto"/>
            <w:bottom w:val="none" w:sz="0" w:space="0" w:color="auto"/>
            <w:right w:val="none" w:sz="0" w:space="0" w:color="auto"/>
          </w:divBdr>
        </w:div>
        <w:div w:id="1856922373">
          <w:marLeft w:val="1526"/>
          <w:marRight w:val="0"/>
          <w:marTop w:val="0"/>
          <w:marBottom w:val="100"/>
          <w:divBdr>
            <w:top w:val="none" w:sz="0" w:space="0" w:color="auto"/>
            <w:left w:val="none" w:sz="0" w:space="0" w:color="auto"/>
            <w:bottom w:val="none" w:sz="0" w:space="0" w:color="auto"/>
            <w:right w:val="none" w:sz="0" w:space="0" w:color="auto"/>
          </w:divBdr>
        </w:div>
        <w:div w:id="1234316553">
          <w:marLeft w:val="1526"/>
          <w:marRight w:val="0"/>
          <w:marTop w:val="0"/>
          <w:marBottom w:val="100"/>
          <w:divBdr>
            <w:top w:val="none" w:sz="0" w:space="0" w:color="auto"/>
            <w:left w:val="none" w:sz="0" w:space="0" w:color="auto"/>
            <w:bottom w:val="none" w:sz="0" w:space="0" w:color="auto"/>
            <w:right w:val="none" w:sz="0" w:space="0" w:color="auto"/>
          </w:divBdr>
        </w:div>
        <w:div w:id="1393577845">
          <w:marLeft w:val="1526"/>
          <w:marRight w:val="0"/>
          <w:marTop w:val="0"/>
          <w:marBottom w:val="100"/>
          <w:divBdr>
            <w:top w:val="none" w:sz="0" w:space="0" w:color="auto"/>
            <w:left w:val="none" w:sz="0" w:space="0" w:color="auto"/>
            <w:bottom w:val="none" w:sz="0" w:space="0" w:color="auto"/>
            <w:right w:val="none" w:sz="0" w:space="0" w:color="auto"/>
          </w:divBdr>
        </w:div>
        <w:div w:id="1367409739">
          <w:marLeft w:val="1526"/>
          <w:marRight w:val="0"/>
          <w:marTop w:val="0"/>
          <w:marBottom w:val="100"/>
          <w:divBdr>
            <w:top w:val="none" w:sz="0" w:space="0" w:color="auto"/>
            <w:left w:val="none" w:sz="0" w:space="0" w:color="auto"/>
            <w:bottom w:val="none" w:sz="0" w:space="0" w:color="auto"/>
            <w:right w:val="none" w:sz="0" w:space="0" w:color="auto"/>
          </w:divBdr>
        </w:div>
        <w:div w:id="992416303">
          <w:marLeft w:val="1526"/>
          <w:marRight w:val="0"/>
          <w:marTop w:val="0"/>
          <w:marBottom w:val="100"/>
          <w:divBdr>
            <w:top w:val="none" w:sz="0" w:space="0" w:color="auto"/>
            <w:left w:val="none" w:sz="0" w:space="0" w:color="auto"/>
            <w:bottom w:val="none" w:sz="0" w:space="0" w:color="auto"/>
            <w:right w:val="none" w:sz="0" w:space="0" w:color="auto"/>
          </w:divBdr>
        </w:div>
        <w:div w:id="548885753">
          <w:marLeft w:val="0"/>
          <w:marRight w:val="0"/>
          <w:marTop w:val="0"/>
          <w:marBottom w:val="100"/>
          <w:divBdr>
            <w:top w:val="none" w:sz="0" w:space="0" w:color="auto"/>
            <w:left w:val="none" w:sz="0" w:space="0" w:color="auto"/>
            <w:bottom w:val="none" w:sz="0" w:space="0" w:color="auto"/>
            <w:right w:val="none" w:sz="0" w:space="0" w:color="auto"/>
          </w:divBdr>
        </w:div>
        <w:div w:id="1947955781">
          <w:marLeft w:val="1526"/>
          <w:marRight w:val="0"/>
          <w:marTop w:val="0"/>
          <w:marBottom w:val="100"/>
          <w:divBdr>
            <w:top w:val="none" w:sz="0" w:space="0" w:color="auto"/>
            <w:left w:val="none" w:sz="0" w:space="0" w:color="auto"/>
            <w:bottom w:val="none" w:sz="0" w:space="0" w:color="auto"/>
            <w:right w:val="none" w:sz="0" w:space="0" w:color="auto"/>
          </w:divBdr>
        </w:div>
        <w:div w:id="1927156348">
          <w:marLeft w:val="1526"/>
          <w:marRight w:val="0"/>
          <w:marTop w:val="0"/>
          <w:marBottom w:val="100"/>
          <w:divBdr>
            <w:top w:val="none" w:sz="0" w:space="0" w:color="auto"/>
            <w:left w:val="none" w:sz="0" w:space="0" w:color="auto"/>
            <w:bottom w:val="none" w:sz="0" w:space="0" w:color="auto"/>
            <w:right w:val="none" w:sz="0" w:space="0" w:color="auto"/>
          </w:divBdr>
        </w:div>
        <w:div w:id="1065882901">
          <w:marLeft w:val="1526"/>
          <w:marRight w:val="0"/>
          <w:marTop w:val="0"/>
          <w:marBottom w:val="100"/>
          <w:divBdr>
            <w:top w:val="none" w:sz="0" w:space="0" w:color="auto"/>
            <w:left w:val="none" w:sz="0" w:space="0" w:color="auto"/>
            <w:bottom w:val="none" w:sz="0" w:space="0" w:color="auto"/>
            <w:right w:val="none" w:sz="0" w:space="0" w:color="auto"/>
          </w:divBdr>
        </w:div>
        <w:div w:id="1214538332">
          <w:marLeft w:val="1526"/>
          <w:marRight w:val="0"/>
          <w:marTop w:val="0"/>
          <w:marBottom w:val="100"/>
          <w:divBdr>
            <w:top w:val="none" w:sz="0" w:space="0" w:color="auto"/>
            <w:left w:val="none" w:sz="0" w:space="0" w:color="auto"/>
            <w:bottom w:val="none" w:sz="0" w:space="0" w:color="auto"/>
            <w:right w:val="none" w:sz="0" w:space="0" w:color="auto"/>
          </w:divBdr>
        </w:div>
        <w:div w:id="2046296862">
          <w:marLeft w:val="1526"/>
          <w:marRight w:val="0"/>
          <w:marTop w:val="0"/>
          <w:marBottom w:val="100"/>
          <w:divBdr>
            <w:top w:val="none" w:sz="0" w:space="0" w:color="auto"/>
            <w:left w:val="none" w:sz="0" w:space="0" w:color="auto"/>
            <w:bottom w:val="none" w:sz="0" w:space="0" w:color="auto"/>
            <w:right w:val="none" w:sz="0" w:space="0" w:color="auto"/>
          </w:divBdr>
        </w:div>
        <w:div w:id="758404484">
          <w:marLeft w:val="1526"/>
          <w:marRight w:val="0"/>
          <w:marTop w:val="0"/>
          <w:marBottom w:val="100"/>
          <w:divBdr>
            <w:top w:val="none" w:sz="0" w:space="0" w:color="auto"/>
            <w:left w:val="none" w:sz="0" w:space="0" w:color="auto"/>
            <w:bottom w:val="none" w:sz="0" w:space="0" w:color="auto"/>
            <w:right w:val="none" w:sz="0" w:space="0" w:color="auto"/>
          </w:divBdr>
        </w:div>
        <w:div w:id="1029378381">
          <w:marLeft w:val="1526"/>
          <w:marRight w:val="0"/>
          <w:marTop w:val="0"/>
          <w:marBottom w:val="100"/>
          <w:divBdr>
            <w:top w:val="none" w:sz="0" w:space="0" w:color="auto"/>
            <w:left w:val="none" w:sz="0" w:space="0" w:color="auto"/>
            <w:bottom w:val="none" w:sz="0" w:space="0" w:color="auto"/>
            <w:right w:val="none" w:sz="0" w:space="0" w:color="auto"/>
          </w:divBdr>
        </w:div>
        <w:div w:id="1204711161">
          <w:marLeft w:val="1526"/>
          <w:marRight w:val="0"/>
          <w:marTop w:val="0"/>
          <w:marBottom w:val="100"/>
          <w:divBdr>
            <w:top w:val="none" w:sz="0" w:space="0" w:color="auto"/>
            <w:left w:val="none" w:sz="0" w:space="0" w:color="auto"/>
            <w:bottom w:val="none" w:sz="0" w:space="0" w:color="auto"/>
            <w:right w:val="none" w:sz="0" w:space="0" w:color="auto"/>
          </w:divBdr>
        </w:div>
        <w:div w:id="1666855299">
          <w:marLeft w:val="1526"/>
          <w:marRight w:val="0"/>
          <w:marTop w:val="0"/>
          <w:marBottom w:val="70"/>
          <w:divBdr>
            <w:top w:val="none" w:sz="0" w:space="0" w:color="auto"/>
            <w:left w:val="none" w:sz="0" w:space="0" w:color="auto"/>
            <w:bottom w:val="none" w:sz="0" w:space="0" w:color="auto"/>
            <w:right w:val="none" w:sz="0" w:space="0" w:color="auto"/>
          </w:divBdr>
        </w:div>
        <w:div w:id="325135003">
          <w:marLeft w:val="0"/>
          <w:marRight w:val="0"/>
          <w:marTop w:val="0"/>
          <w:marBottom w:val="70"/>
          <w:divBdr>
            <w:top w:val="none" w:sz="0" w:space="0" w:color="auto"/>
            <w:left w:val="none" w:sz="0" w:space="0" w:color="auto"/>
            <w:bottom w:val="none" w:sz="0" w:space="0" w:color="auto"/>
            <w:right w:val="none" w:sz="0" w:space="0" w:color="auto"/>
          </w:divBdr>
        </w:div>
        <w:div w:id="342123198">
          <w:marLeft w:val="0"/>
          <w:marRight w:val="0"/>
          <w:marTop w:val="0"/>
          <w:marBottom w:val="70"/>
          <w:divBdr>
            <w:top w:val="none" w:sz="0" w:space="0" w:color="auto"/>
            <w:left w:val="none" w:sz="0" w:space="0" w:color="auto"/>
            <w:bottom w:val="none" w:sz="0" w:space="0" w:color="auto"/>
            <w:right w:val="none" w:sz="0" w:space="0" w:color="auto"/>
          </w:divBdr>
        </w:div>
        <w:div w:id="1038776203">
          <w:marLeft w:val="0"/>
          <w:marRight w:val="0"/>
          <w:marTop w:val="0"/>
          <w:marBottom w:val="70"/>
          <w:divBdr>
            <w:top w:val="none" w:sz="0" w:space="0" w:color="auto"/>
            <w:left w:val="none" w:sz="0" w:space="0" w:color="auto"/>
            <w:bottom w:val="none" w:sz="0" w:space="0" w:color="auto"/>
            <w:right w:val="none" w:sz="0" w:space="0" w:color="auto"/>
          </w:divBdr>
        </w:div>
        <w:div w:id="890968517">
          <w:marLeft w:val="0"/>
          <w:marRight w:val="0"/>
          <w:marTop w:val="0"/>
          <w:marBottom w:val="70"/>
          <w:divBdr>
            <w:top w:val="none" w:sz="0" w:space="0" w:color="auto"/>
            <w:left w:val="none" w:sz="0" w:space="0" w:color="auto"/>
            <w:bottom w:val="none" w:sz="0" w:space="0" w:color="auto"/>
            <w:right w:val="none" w:sz="0" w:space="0" w:color="auto"/>
          </w:divBdr>
        </w:div>
        <w:div w:id="1247617446">
          <w:marLeft w:val="1526"/>
          <w:marRight w:val="0"/>
          <w:marTop w:val="0"/>
          <w:marBottom w:val="70"/>
          <w:divBdr>
            <w:top w:val="none" w:sz="0" w:space="0" w:color="auto"/>
            <w:left w:val="none" w:sz="0" w:space="0" w:color="auto"/>
            <w:bottom w:val="none" w:sz="0" w:space="0" w:color="auto"/>
            <w:right w:val="none" w:sz="0" w:space="0" w:color="auto"/>
          </w:divBdr>
        </w:div>
        <w:div w:id="1632176526">
          <w:marLeft w:val="1526"/>
          <w:marRight w:val="0"/>
          <w:marTop w:val="0"/>
          <w:marBottom w:val="70"/>
          <w:divBdr>
            <w:top w:val="none" w:sz="0" w:space="0" w:color="auto"/>
            <w:left w:val="none" w:sz="0" w:space="0" w:color="auto"/>
            <w:bottom w:val="none" w:sz="0" w:space="0" w:color="auto"/>
            <w:right w:val="none" w:sz="0" w:space="0" w:color="auto"/>
          </w:divBdr>
        </w:div>
        <w:div w:id="370543408">
          <w:marLeft w:val="1526"/>
          <w:marRight w:val="0"/>
          <w:marTop w:val="0"/>
          <w:marBottom w:val="70"/>
          <w:divBdr>
            <w:top w:val="none" w:sz="0" w:space="0" w:color="auto"/>
            <w:left w:val="none" w:sz="0" w:space="0" w:color="auto"/>
            <w:bottom w:val="none" w:sz="0" w:space="0" w:color="auto"/>
            <w:right w:val="none" w:sz="0" w:space="0" w:color="auto"/>
          </w:divBdr>
        </w:div>
        <w:div w:id="1053234070">
          <w:marLeft w:val="1526"/>
          <w:marRight w:val="0"/>
          <w:marTop w:val="0"/>
          <w:marBottom w:val="70"/>
          <w:divBdr>
            <w:top w:val="none" w:sz="0" w:space="0" w:color="auto"/>
            <w:left w:val="none" w:sz="0" w:space="0" w:color="auto"/>
            <w:bottom w:val="none" w:sz="0" w:space="0" w:color="auto"/>
            <w:right w:val="none" w:sz="0" w:space="0" w:color="auto"/>
          </w:divBdr>
        </w:div>
        <w:div w:id="1559170645">
          <w:marLeft w:val="1526"/>
          <w:marRight w:val="0"/>
          <w:marTop w:val="0"/>
          <w:marBottom w:val="70"/>
          <w:divBdr>
            <w:top w:val="none" w:sz="0" w:space="0" w:color="auto"/>
            <w:left w:val="none" w:sz="0" w:space="0" w:color="auto"/>
            <w:bottom w:val="none" w:sz="0" w:space="0" w:color="auto"/>
            <w:right w:val="none" w:sz="0" w:space="0" w:color="auto"/>
          </w:divBdr>
        </w:div>
        <w:div w:id="1388606361">
          <w:marLeft w:val="1526"/>
          <w:marRight w:val="0"/>
          <w:marTop w:val="0"/>
          <w:marBottom w:val="70"/>
          <w:divBdr>
            <w:top w:val="none" w:sz="0" w:space="0" w:color="auto"/>
            <w:left w:val="none" w:sz="0" w:space="0" w:color="auto"/>
            <w:bottom w:val="none" w:sz="0" w:space="0" w:color="auto"/>
            <w:right w:val="none" w:sz="0" w:space="0" w:color="auto"/>
          </w:divBdr>
        </w:div>
        <w:div w:id="1451321110">
          <w:marLeft w:val="1526"/>
          <w:marRight w:val="0"/>
          <w:marTop w:val="0"/>
          <w:marBottom w:val="70"/>
          <w:divBdr>
            <w:top w:val="none" w:sz="0" w:space="0" w:color="auto"/>
            <w:left w:val="none" w:sz="0" w:space="0" w:color="auto"/>
            <w:bottom w:val="none" w:sz="0" w:space="0" w:color="auto"/>
            <w:right w:val="none" w:sz="0" w:space="0" w:color="auto"/>
          </w:divBdr>
        </w:div>
        <w:div w:id="1305547145">
          <w:marLeft w:val="1526"/>
          <w:marRight w:val="0"/>
          <w:marTop w:val="0"/>
          <w:marBottom w:val="70"/>
          <w:divBdr>
            <w:top w:val="none" w:sz="0" w:space="0" w:color="auto"/>
            <w:left w:val="none" w:sz="0" w:space="0" w:color="auto"/>
            <w:bottom w:val="none" w:sz="0" w:space="0" w:color="auto"/>
            <w:right w:val="none" w:sz="0" w:space="0" w:color="auto"/>
          </w:divBdr>
        </w:div>
        <w:div w:id="1213691861">
          <w:marLeft w:val="1526"/>
          <w:marRight w:val="0"/>
          <w:marTop w:val="0"/>
          <w:marBottom w:val="70"/>
          <w:divBdr>
            <w:top w:val="none" w:sz="0" w:space="0" w:color="auto"/>
            <w:left w:val="none" w:sz="0" w:space="0" w:color="auto"/>
            <w:bottom w:val="none" w:sz="0" w:space="0" w:color="auto"/>
            <w:right w:val="none" w:sz="0" w:space="0" w:color="auto"/>
          </w:divBdr>
        </w:div>
        <w:div w:id="1307706128">
          <w:marLeft w:val="1526"/>
          <w:marRight w:val="0"/>
          <w:marTop w:val="0"/>
          <w:marBottom w:val="70"/>
          <w:divBdr>
            <w:top w:val="none" w:sz="0" w:space="0" w:color="auto"/>
            <w:left w:val="none" w:sz="0" w:space="0" w:color="auto"/>
            <w:bottom w:val="none" w:sz="0" w:space="0" w:color="auto"/>
            <w:right w:val="none" w:sz="0" w:space="0" w:color="auto"/>
          </w:divBdr>
        </w:div>
        <w:div w:id="214045040">
          <w:marLeft w:val="1526"/>
          <w:marRight w:val="0"/>
          <w:marTop w:val="0"/>
          <w:marBottom w:val="70"/>
          <w:divBdr>
            <w:top w:val="none" w:sz="0" w:space="0" w:color="auto"/>
            <w:left w:val="none" w:sz="0" w:space="0" w:color="auto"/>
            <w:bottom w:val="none" w:sz="0" w:space="0" w:color="auto"/>
            <w:right w:val="none" w:sz="0" w:space="0" w:color="auto"/>
          </w:divBdr>
        </w:div>
        <w:div w:id="207881948">
          <w:marLeft w:val="1526"/>
          <w:marRight w:val="0"/>
          <w:marTop w:val="0"/>
          <w:marBottom w:val="70"/>
          <w:divBdr>
            <w:top w:val="none" w:sz="0" w:space="0" w:color="auto"/>
            <w:left w:val="none" w:sz="0" w:space="0" w:color="auto"/>
            <w:bottom w:val="none" w:sz="0" w:space="0" w:color="auto"/>
            <w:right w:val="none" w:sz="0" w:space="0" w:color="auto"/>
          </w:divBdr>
        </w:div>
        <w:div w:id="710302060">
          <w:marLeft w:val="1526"/>
          <w:marRight w:val="0"/>
          <w:marTop w:val="0"/>
          <w:marBottom w:val="70"/>
          <w:divBdr>
            <w:top w:val="none" w:sz="0" w:space="0" w:color="auto"/>
            <w:left w:val="none" w:sz="0" w:space="0" w:color="auto"/>
            <w:bottom w:val="none" w:sz="0" w:space="0" w:color="auto"/>
            <w:right w:val="none" w:sz="0" w:space="0" w:color="auto"/>
          </w:divBdr>
        </w:div>
        <w:div w:id="886917261">
          <w:marLeft w:val="1526"/>
          <w:marRight w:val="0"/>
          <w:marTop w:val="0"/>
          <w:marBottom w:val="100"/>
          <w:divBdr>
            <w:top w:val="none" w:sz="0" w:space="0" w:color="auto"/>
            <w:left w:val="none" w:sz="0" w:space="0" w:color="auto"/>
            <w:bottom w:val="none" w:sz="0" w:space="0" w:color="auto"/>
            <w:right w:val="none" w:sz="0" w:space="0" w:color="auto"/>
          </w:divBdr>
        </w:div>
        <w:div w:id="1976837286">
          <w:marLeft w:val="1526"/>
          <w:marRight w:val="0"/>
          <w:marTop w:val="0"/>
          <w:marBottom w:val="100"/>
          <w:divBdr>
            <w:top w:val="none" w:sz="0" w:space="0" w:color="auto"/>
            <w:left w:val="none" w:sz="0" w:space="0" w:color="auto"/>
            <w:bottom w:val="none" w:sz="0" w:space="0" w:color="auto"/>
            <w:right w:val="none" w:sz="0" w:space="0" w:color="auto"/>
          </w:divBdr>
        </w:div>
        <w:div w:id="64181010">
          <w:marLeft w:val="1526"/>
          <w:marRight w:val="0"/>
          <w:marTop w:val="0"/>
          <w:marBottom w:val="100"/>
          <w:divBdr>
            <w:top w:val="none" w:sz="0" w:space="0" w:color="auto"/>
            <w:left w:val="none" w:sz="0" w:space="0" w:color="auto"/>
            <w:bottom w:val="none" w:sz="0" w:space="0" w:color="auto"/>
            <w:right w:val="none" w:sz="0" w:space="0" w:color="auto"/>
          </w:divBdr>
        </w:div>
        <w:div w:id="2048989680">
          <w:marLeft w:val="0"/>
          <w:marRight w:val="0"/>
          <w:marTop w:val="0"/>
          <w:marBottom w:val="100"/>
          <w:divBdr>
            <w:top w:val="none" w:sz="0" w:space="0" w:color="auto"/>
            <w:left w:val="none" w:sz="0" w:space="0" w:color="auto"/>
            <w:bottom w:val="none" w:sz="0" w:space="0" w:color="auto"/>
            <w:right w:val="none" w:sz="0" w:space="0" w:color="auto"/>
          </w:divBdr>
        </w:div>
        <w:div w:id="498497521">
          <w:marLeft w:val="0"/>
          <w:marRight w:val="0"/>
          <w:marTop w:val="0"/>
          <w:marBottom w:val="100"/>
          <w:divBdr>
            <w:top w:val="none" w:sz="0" w:space="0" w:color="auto"/>
            <w:left w:val="none" w:sz="0" w:space="0" w:color="auto"/>
            <w:bottom w:val="none" w:sz="0" w:space="0" w:color="auto"/>
            <w:right w:val="none" w:sz="0" w:space="0" w:color="auto"/>
          </w:divBdr>
        </w:div>
        <w:div w:id="239750848">
          <w:marLeft w:val="0"/>
          <w:marRight w:val="0"/>
          <w:marTop w:val="0"/>
          <w:marBottom w:val="100"/>
          <w:divBdr>
            <w:top w:val="none" w:sz="0" w:space="0" w:color="auto"/>
            <w:left w:val="none" w:sz="0" w:space="0" w:color="auto"/>
            <w:bottom w:val="none" w:sz="0" w:space="0" w:color="auto"/>
            <w:right w:val="none" w:sz="0" w:space="0" w:color="auto"/>
          </w:divBdr>
        </w:div>
        <w:div w:id="955718002">
          <w:marLeft w:val="0"/>
          <w:marRight w:val="0"/>
          <w:marTop w:val="0"/>
          <w:marBottom w:val="100"/>
          <w:divBdr>
            <w:top w:val="none" w:sz="0" w:space="0" w:color="auto"/>
            <w:left w:val="none" w:sz="0" w:space="0" w:color="auto"/>
            <w:bottom w:val="none" w:sz="0" w:space="0" w:color="auto"/>
            <w:right w:val="none" w:sz="0" w:space="0" w:color="auto"/>
          </w:divBdr>
        </w:div>
        <w:div w:id="54940224">
          <w:marLeft w:val="0"/>
          <w:marRight w:val="0"/>
          <w:marTop w:val="0"/>
          <w:marBottom w:val="100"/>
          <w:divBdr>
            <w:top w:val="none" w:sz="0" w:space="0" w:color="auto"/>
            <w:left w:val="none" w:sz="0" w:space="0" w:color="auto"/>
            <w:bottom w:val="none" w:sz="0" w:space="0" w:color="auto"/>
            <w:right w:val="none" w:sz="0" w:space="0" w:color="auto"/>
          </w:divBdr>
        </w:div>
        <w:div w:id="2122802703">
          <w:marLeft w:val="1526"/>
          <w:marRight w:val="0"/>
          <w:marTop w:val="0"/>
          <w:marBottom w:val="100"/>
          <w:divBdr>
            <w:top w:val="none" w:sz="0" w:space="0" w:color="auto"/>
            <w:left w:val="none" w:sz="0" w:space="0" w:color="auto"/>
            <w:bottom w:val="none" w:sz="0" w:space="0" w:color="auto"/>
            <w:right w:val="none" w:sz="0" w:space="0" w:color="auto"/>
          </w:divBdr>
        </w:div>
        <w:div w:id="45032755">
          <w:marLeft w:val="1526"/>
          <w:marRight w:val="0"/>
          <w:marTop w:val="0"/>
          <w:marBottom w:val="100"/>
          <w:divBdr>
            <w:top w:val="none" w:sz="0" w:space="0" w:color="auto"/>
            <w:left w:val="none" w:sz="0" w:space="0" w:color="auto"/>
            <w:bottom w:val="none" w:sz="0" w:space="0" w:color="auto"/>
            <w:right w:val="none" w:sz="0" w:space="0" w:color="auto"/>
          </w:divBdr>
        </w:div>
        <w:div w:id="976228233">
          <w:marLeft w:val="1526"/>
          <w:marRight w:val="0"/>
          <w:marTop w:val="0"/>
          <w:marBottom w:val="100"/>
          <w:divBdr>
            <w:top w:val="none" w:sz="0" w:space="0" w:color="auto"/>
            <w:left w:val="none" w:sz="0" w:space="0" w:color="auto"/>
            <w:bottom w:val="none" w:sz="0" w:space="0" w:color="auto"/>
            <w:right w:val="none" w:sz="0" w:space="0" w:color="auto"/>
          </w:divBdr>
        </w:div>
        <w:div w:id="2061512071">
          <w:marLeft w:val="1526"/>
          <w:marRight w:val="0"/>
          <w:marTop w:val="0"/>
          <w:marBottom w:val="100"/>
          <w:divBdr>
            <w:top w:val="none" w:sz="0" w:space="0" w:color="auto"/>
            <w:left w:val="none" w:sz="0" w:space="0" w:color="auto"/>
            <w:bottom w:val="none" w:sz="0" w:space="0" w:color="auto"/>
            <w:right w:val="none" w:sz="0" w:space="0" w:color="auto"/>
          </w:divBdr>
        </w:div>
        <w:div w:id="812218172">
          <w:marLeft w:val="1526"/>
          <w:marRight w:val="0"/>
          <w:marTop w:val="0"/>
          <w:marBottom w:val="100"/>
          <w:divBdr>
            <w:top w:val="none" w:sz="0" w:space="0" w:color="auto"/>
            <w:left w:val="none" w:sz="0" w:space="0" w:color="auto"/>
            <w:bottom w:val="none" w:sz="0" w:space="0" w:color="auto"/>
            <w:right w:val="none" w:sz="0" w:space="0" w:color="auto"/>
          </w:divBdr>
        </w:div>
        <w:div w:id="1433163392">
          <w:marLeft w:val="1526"/>
          <w:marRight w:val="0"/>
          <w:marTop w:val="0"/>
          <w:marBottom w:val="100"/>
          <w:divBdr>
            <w:top w:val="none" w:sz="0" w:space="0" w:color="auto"/>
            <w:left w:val="none" w:sz="0" w:space="0" w:color="auto"/>
            <w:bottom w:val="none" w:sz="0" w:space="0" w:color="auto"/>
            <w:right w:val="none" w:sz="0" w:space="0" w:color="auto"/>
          </w:divBdr>
        </w:div>
        <w:div w:id="186406515">
          <w:marLeft w:val="1526"/>
          <w:marRight w:val="0"/>
          <w:marTop w:val="0"/>
          <w:marBottom w:val="100"/>
          <w:divBdr>
            <w:top w:val="none" w:sz="0" w:space="0" w:color="auto"/>
            <w:left w:val="none" w:sz="0" w:space="0" w:color="auto"/>
            <w:bottom w:val="none" w:sz="0" w:space="0" w:color="auto"/>
            <w:right w:val="none" w:sz="0" w:space="0" w:color="auto"/>
          </w:divBdr>
        </w:div>
        <w:div w:id="282538492">
          <w:marLeft w:val="1526"/>
          <w:marRight w:val="0"/>
          <w:marTop w:val="0"/>
          <w:marBottom w:val="100"/>
          <w:divBdr>
            <w:top w:val="none" w:sz="0" w:space="0" w:color="auto"/>
            <w:left w:val="none" w:sz="0" w:space="0" w:color="auto"/>
            <w:bottom w:val="none" w:sz="0" w:space="0" w:color="auto"/>
            <w:right w:val="none" w:sz="0" w:space="0" w:color="auto"/>
          </w:divBdr>
        </w:div>
        <w:div w:id="771316887">
          <w:marLeft w:val="1526"/>
          <w:marRight w:val="0"/>
          <w:marTop w:val="0"/>
          <w:marBottom w:val="100"/>
          <w:divBdr>
            <w:top w:val="none" w:sz="0" w:space="0" w:color="auto"/>
            <w:left w:val="none" w:sz="0" w:space="0" w:color="auto"/>
            <w:bottom w:val="none" w:sz="0" w:space="0" w:color="auto"/>
            <w:right w:val="none" w:sz="0" w:space="0" w:color="auto"/>
          </w:divBdr>
        </w:div>
        <w:div w:id="508107074">
          <w:marLeft w:val="1526"/>
          <w:marRight w:val="0"/>
          <w:marTop w:val="0"/>
          <w:marBottom w:val="100"/>
          <w:divBdr>
            <w:top w:val="none" w:sz="0" w:space="0" w:color="auto"/>
            <w:left w:val="none" w:sz="0" w:space="0" w:color="auto"/>
            <w:bottom w:val="none" w:sz="0" w:space="0" w:color="auto"/>
            <w:right w:val="none" w:sz="0" w:space="0" w:color="auto"/>
          </w:divBdr>
        </w:div>
        <w:div w:id="2051489101">
          <w:marLeft w:val="0"/>
          <w:marRight w:val="0"/>
          <w:marTop w:val="0"/>
          <w:marBottom w:val="100"/>
          <w:divBdr>
            <w:top w:val="none" w:sz="0" w:space="0" w:color="auto"/>
            <w:left w:val="none" w:sz="0" w:space="0" w:color="auto"/>
            <w:bottom w:val="none" w:sz="0" w:space="0" w:color="auto"/>
            <w:right w:val="none" w:sz="0" w:space="0" w:color="auto"/>
          </w:divBdr>
        </w:div>
        <w:div w:id="986475583">
          <w:marLeft w:val="0"/>
          <w:marRight w:val="0"/>
          <w:marTop w:val="0"/>
          <w:marBottom w:val="100"/>
          <w:divBdr>
            <w:top w:val="none" w:sz="0" w:space="0" w:color="auto"/>
            <w:left w:val="none" w:sz="0" w:space="0" w:color="auto"/>
            <w:bottom w:val="none" w:sz="0" w:space="0" w:color="auto"/>
            <w:right w:val="none" w:sz="0" w:space="0" w:color="auto"/>
          </w:divBdr>
        </w:div>
        <w:div w:id="1646621971">
          <w:marLeft w:val="0"/>
          <w:marRight w:val="0"/>
          <w:marTop w:val="0"/>
          <w:marBottom w:val="100"/>
          <w:divBdr>
            <w:top w:val="none" w:sz="0" w:space="0" w:color="auto"/>
            <w:left w:val="none" w:sz="0" w:space="0" w:color="auto"/>
            <w:bottom w:val="none" w:sz="0" w:space="0" w:color="auto"/>
            <w:right w:val="none" w:sz="0" w:space="0" w:color="auto"/>
          </w:divBdr>
        </w:div>
        <w:div w:id="1990943370">
          <w:marLeft w:val="0"/>
          <w:marRight w:val="0"/>
          <w:marTop w:val="0"/>
          <w:marBottom w:val="100"/>
          <w:divBdr>
            <w:top w:val="none" w:sz="0" w:space="0" w:color="auto"/>
            <w:left w:val="none" w:sz="0" w:space="0" w:color="auto"/>
            <w:bottom w:val="none" w:sz="0" w:space="0" w:color="auto"/>
            <w:right w:val="none" w:sz="0" w:space="0" w:color="auto"/>
          </w:divBdr>
        </w:div>
        <w:div w:id="224144144">
          <w:marLeft w:val="1526"/>
          <w:marRight w:val="0"/>
          <w:marTop w:val="0"/>
          <w:marBottom w:val="100"/>
          <w:divBdr>
            <w:top w:val="none" w:sz="0" w:space="0" w:color="auto"/>
            <w:left w:val="none" w:sz="0" w:space="0" w:color="auto"/>
            <w:bottom w:val="none" w:sz="0" w:space="0" w:color="auto"/>
            <w:right w:val="none" w:sz="0" w:space="0" w:color="auto"/>
          </w:divBdr>
        </w:div>
        <w:div w:id="296645566">
          <w:marLeft w:val="1526"/>
          <w:marRight w:val="0"/>
          <w:marTop w:val="0"/>
          <w:marBottom w:val="100"/>
          <w:divBdr>
            <w:top w:val="none" w:sz="0" w:space="0" w:color="auto"/>
            <w:left w:val="none" w:sz="0" w:space="0" w:color="auto"/>
            <w:bottom w:val="none" w:sz="0" w:space="0" w:color="auto"/>
            <w:right w:val="none" w:sz="0" w:space="0" w:color="auto"/>
          </w:divBdr>
        </w:div>
        <w:div w:id="2075229869">
          <w:marLeft w:val="1526"/>
          <w:marRight w:val="0"/>
          <w:marTop w:val="0"/>
          <w:marBottom w:val="100"/>
          <w:divBdr>
            <w:top w:val="none" w:sz="0" w:space="0" w:color="auto"/>
            <w:left w:val="none" w:sz="0" w:space="0" w:color="auto"/>
            <w:bottom w:val="none" w:sz="0" w:space="0" w:color="auto"/>
            <w:right w:val="none" w:sz="0" w:space="0" w:color="auto"/>
          </w:divBdr>
        </w:div>
        <w:div w:id="1608082721">
          <w:marLeft w:val="1526"/>
          <w:marRight w:val="0"/>
          <w:marTop w:val="0"/>
          <w:marBottom w:val="100"/>
          <w:divBdr>
            <w:top w:val="none" w:sz="0" w:space="0" w:color="auto"/>
            <w:left w:val="none" w:sz="0" w:space="0" w:color="auto"/>
            <w:bottom w:val="none" w:sz="0" w:space="0" w:color="auto"/>
            <w:right w:val="none" w:sz="0" w:space="0" w:color="auto"/>
          </w:divBdr>
        </w:div>
        <w:div w:id="1481145097">
          <w:marLeft w:val="1526"/>
          <w:marRight w:val="0"/>
          <w:marTop w:val="0"/>
          <w:marBottom w:val="100"/>
          <w:divBdr>
            <w:top w:val="none" w:sz="0" w:space="0" w:color="auto"/>
            <w:left w:val="none" w:sz="0" w:space="0" w:color="auto"/>
            <w:bottom w:val="none" w:sz="0" w:space="0" w:color="auto"/>
            <w:right w:val="none" w:sz="0" w:space="0" w:color="auto"/>
          </w:divBdr>
        </w:div>
        <w:div w:id="695082513">
          <w:marLeft w:val="1526"/>
          <w:marRight w:val="0"/>
          <w:marTop w:val="0"/>
          <w:marBottom w:val="100"/>
          <w:divBdr>
            <w:top w:val="none" w:sz="0" w:space="0" w:color="auto"/>
            <w:left w:val="none" w:sz="0" w:space="0" w:color="auto"/>
            <w:bottom w:val="none" w:sz="0" w:space="0" w:color="auto"/>
            <w:right w:val="none" w:sz="0" w:space="0" w:color="auto"/>
          </w:divBdr>
        </w:div>
        <w:div w:id="2046978493">
          <w:marLeft w:val="1526"/>
          <w:marRight w:val="0"/>
          <w:marTop w:val="0"/>
          <w:marBottom w:val="100"/>
          <w:divBdr>
            <w:top w:val="none" w:sz="0" w:space="0" w:color="auto"/>
            <w:left w:val="none" w:sz="0" w:space="0" w:color="auto"/>
            <w:bottom w:val="none" w:sz="0" w:space="0" w:color="auto"/>
            <w:right w:val="none" w:sz="0" w:space="0" w:color="auto"/>
          </w:divBdr>
        </w:div>
        <w:div w:id="299115859">
          <w:marLeft w:val="1526"/>
          <w:marRight w:val="0"/>
          <w:marTop w:val="0"/>
          <w:marBottom w:val="100"/>
          <w:divBdr>
            <w:top w:val="none" w:sz="0" w:space="0" w:color="auto"/>
            <w:left w:val="none" w:sz="0" w:space="0" w:color="auto"/>
            <w:bottom w:val="none" w:sz="0" w:space="0" w:color="auto"/>
            <w:right w:val="none" w:sz="0" w:space="0" w:color="auto"/>
          </w:divBdr>
        </w:div>
        <w:div w:id="1984889463">
          <w:marLeft w:val="1526"/>
          <w:marRight w:val="0"/>
          <w:marTop w:val="0"/>
          <w:marBottom w:val="100"/>
          <w:divBdr>
            <w:top w:val="none" w:sz="0" w:space="0" w:color="auto"/>
            <w:left w:val="none" w:sz="0" w:space="0" w:color="auto"/>
            <w:bottom w:val="none" w:sz="0" w:space="0" w:color="auto"/>
            <w:right w:val="none" w:sz="0" w:space="0" w:color="auto"/>
          </w:divBdr>
        </w:div>
        <w:div w:id="618029769">
          <w:marLeft w:val="1526"/>
          <w:marRight w:val="0"/>
          <w:marTop w:val="0"/>
          <w:marBottom w:val="100"/>
          <w:divBdr>
            <w:top w:val="none" w:sz="0" w:space="0" w:color="auto"/>
            <w:left w:val="none" w:sz="0" w:space="0" w:color="auto"/>
            <w:bottom w:val="none" w:sz="0" w:space="0" w:color="auto"/>
            <w:right w:val="none" w:sz="0" w:space="0" w:color="auto"/>
          </w:divBdr>
        </w:div>
        <w:div w:id="1810049647">
          <w:marLeft w:val="0"/>
          <w:marRight w:val="0"/>
          <w:marTop w:val="0"/>
          <w:marBottom w:val="100"/>
          <w:divBdr>
            <w:top w:val="none" w:sz="0" w:space="0" w:color="auto"/>
            <w:left w:val="none" w:sz="0" w:space="0" w:color="auto"/>
            <w:bottom w:val="none" w:sz="0" w:space="0" w:color="auto"/>
            <w:right w:val="none" w:sz="0" w:space="0" w:color="auto"/>
          </w:divBdr>
        </w:div>
        <w:div w:id="65802610">
          <w:marLeft w:val="0"/>
          <w:marRight w:val="0"/>
          <w:marTop w:val="0"/>
          <w:marBottom w:val="100"/>
          <w:divBdr>
            <w:top w:val="none" w:sz="0" w:space="0" w:color="auto"/>
            <w:left w:val="none" w:sz="0" w:space="0" w:color="auto"/>
            <w:bottom w:val="none" w:sz="0" w:space="0" w:color="auto"/>
            <w:right w:val="none" w:sz="0" w:space="0" w:color="auto"/>
          </w:divBdr>
        </w:div>
        <w:div w:id="1554925890">
          <w:marLeft w:val="0"/>
          <w:marRight w:val="0"/>
          <w:marTop w:val="0"/>
          <w:marBottom w:val="100"/>
          <w:divBdr>
            <w:top w:val="none" w:sz="0" w:space="0" w:color="auto"/>
            <w:left w:val="none" w:sz="0" w:space="0" w:color="auto"/>
            <w:bottom w:val="none" w:sz="0" w:space="0" w:color="auto"/>
            <w:right w:val="none" w:sz="0" w:space="0" w:color="auto"/>
          </w:divBdr>
        </w:div>
        <w:div w:id="2004894206">
          <w:marLeft w:val="0"/>
          <w:marRight w:val="0"/>
          <w:marTop w:val="0"/>
          <w:marBottom w:val="100"/>
          <w:divBdr>
            <w:top w:val="none" w:sz="0" w:space="0" w:color="auto"/>
            <w:left w:val="none" w:sz="0" w:space="0" w:color="auto"/>
            <w:bottom w:val="none" w:sz="0" w:space="0" w:color="auto"/>
            <w:right w:val="none" w:sz="0" w:space="0" w:color="auto"/>
          </w:divBdr>
        </w:div>
        <w:div w:id="1750888953">
          <w:marLeft w:val="0"/>
          <w:marRight w:val="0"/>
          <w:marTop w:val="0"/>
          <w:marBottom w:val="100"/>
          <w:divBdr>
            <w:top w:val="none" w:sz="0" w:space="0" w:color="auto"/>
            <w:left w:val="none" w:sz="0" w:space="0" w:color="auto"/>
            <w:bottom w:val="none" w:sz="0" w:space="0" w:color="auto"/>
            <w:right w:val="none" w:sz="0" w:space="0" w:color="auto"/>
          </w:divBdr>
        </w:div>
        <w:div w:id="322316329">
          <w:marLeft w:val="1526"/>
          <w:marRight w:val="0"/>
          <w:marTop w:val="0"/>
          <w:marBottom w:val="100"/>
          <w:divBdr>
            <w:top w:val="none" w:sz="0" w:space="0" w:color="auto"/>
            <w:left w:val="none" w:sz="0" w:space="0" w:color="auto"/>
            <w:bottom w:val="none" w:sz="0" w:space="0" w:color="auto"/>
            <w:right w:val="none" w:sz="0" w:space="0" w:color="auto"/>
          </w:divBdr>
        </w:div>
        <w:div w:id="1243763121">
          <w:marLeft w:val="1526"/>
          <w:marRight w:val="0"/>
          <w:marTop w:val="0"/>
          <w:marBottom w:val="100"/>
          <w:divBdr>
            <w:top w:val="none" w:sz="0" w:space="0" w:color="auto"/>
            <w:left w:val="none" w:sz="0" w:space="0" w:color="auto"/>
            <w:bottom w:val="none" w:sz="0" w:space="0" w:color="auto"/>
            <w:right w:val="none" w:sz="0" w:space="0" w:color="auto"/>
          </w:divBdr>
        </w:div>
        <w:div w:id="541945101">
          <w:marLeft w:val="1526"/>
          <w:marRight w:val="0"/>
          <w:marTop w:val="0"/>
          <w:marBottom w:val="100"/>
          <w:divBdr>
            <w:top w:val="none" w:sz="0" w:space="0" w:color="auto"/>
            <w:left w:val="none" w:sz="0" w:space="0" w:color="auto"/>
            <w:bottom w:val="none" w:sz="0" w:space="0" w:color="auto"/>
            <w:right w:val="none" w:sz="0" w:space="0" w:color="auto"/>
          </w:divBdr>
        </w:div>
        <w:div w:id="1125734903">
          <w:marLeft w:val="1526"/>
          <w:marRight w:val="0"/>
          <w:marTop w:val="0"/>
          <w:marBottom w:val="100"/>
          <w:divBdr>
            <w:top w:val="none" w:sz="0" w:space="0" w:color="auto"/>
            <w:left w:val="none" w:sz="0" w:space="0" w:color="auto"/>
            <w:bottom w:val="none" w:sz="0" w:space="0" w:color="auto"/>
            <w:right w:val="none" w:sz="0" w:space="0" w:color="auto"/>
          </w:divBdr>
        </w:div>
        <w:div w:id="2077127332">
          <w:marLeft w:val="1526"/>
          <w:marRight w:val="0"/>
          <w:marTop w:val="0"/>
          <w:marBottom w:val="100"/>
          <w:divBdr>
            <w:top w:val="none" w:sz="0" w:space="0" w:color="auto"/>
            <w:left w:val="none" w:sz="0" w:space="0" w:color="auto"/>
            <w:bottom w:val="none" w:sz="0" w:space="0" w:color="auto"/>
            <w:right w:val="none" w:sz="0" w:space="0" w:color="auto"/>
          </w:divBdr>
        </w:div>
        <w:div w:id="558132598">
          <w:marLeft w:val="1526"/>
          <w:marRight w:val="0"/>
          <w:marTop w:val="0"/>
          <w:marBottom w:val="100"/>
          <w:divBdr>
            <w:top w:val="none" w:sz="0" w:space="0" w:color="auto"/>
            <w:left w:val="none" w:sz="0" w:space="0" w:color="auto"/>
            <w:bottom w:val="none" w:sz="0" w:space="0" w:color="auto"/>
            <w:right w:val="none" w:sz="0" w:space="0" w:color="auto"/>
          </w:divBdr>
        </w:div>
        <w:div w:id="2004433797">
          <w:marLeft w:val="1526"/>
          <w:marRight w:val="0"/>
          <w:marTop w:val="0"/>
          <w:marBottom w:val="100"/>
          <w:divBdr>
            <w:top w:val="none" w:sz="0" w:space="0" w:color="auto"/>
            <w:left w:val="none" w:sz="0" w:space="0" w:color="auto"/>
            <w:bottom w:val="none" w:sz="0" w:space="0" w:color="auto"/>
            <w:right w:val="none" w:sz="0" w:space="0" w:color="auto"/>
          </w:divBdr>
        </w:div>
        <w:div w:id="41253774">
          <w:marLeft w:val="0"/>
          <w:marRight w:val="0"/>
          <w:marTop w:val="0"/>
          <w:marBottom w:val="100"/>
          <w:divBdr>
            <w:top w:val="none" w:sz="0" w:space="0" w:color="auto"/>
            <w:left w:val="none" w:sz="0" w:space="0" w:color="auto"/>
            <w:bottom w:val="none" w:sz="0" w:space="0" w:color="auto"/>
            <w:right w:val="none" w:sz="0" w:space="0" w:color="auto"/>
          </w:divBdr>
        </w:div>
        <w:div w:id="628710423">
          <w:marLeft w:val="0"/>
          <w:marRight w:val="0"/>
          <w:marTop w:val="0"/>
          <w:marBottom w:val="100"/>
          <w:divBdr>
            <w:top w:val="none" w:sz="0" w:space="0" w:color="auto"/>
            <w:left w:val="none" w:sz="0" w:space="0" w:color="auto"/>
            <w:bottom w:val="none" w:sz="0" w:space="0" w:color="auto"/>
            <w:right w:val="none" w:sz="0" w:space="0" w:color="auto"/>
          </w:divBdr>
        </w:div>
        <w:div w:id="66533506">
          <w:marLeft w:val="0"/>
          <w:marRight w:val="0"/>
          <w:marTop w:val="0"/>
          <w:marBottom w:val="100"/>
          <w:divBdr>
            <w:top w:val="none" w:sz="0" w:space="0" w:color="auto"/>
            <w:left w:val="none" w:sz="0" w:space="0" w:color="auto"/>
            <w:bottom w:val="none" w:sz="0" w:space="0" w:color="auto"/>
            <w:right w:val="none" w:sz="0" w:space="0" w:color="auto"/>
          </w:divBdr>
        </w:div>
        <w:div w:id="2010867795">
          <w:marLeft w:val="0"/>
          <w:marRight w:val="0"/>
          <w:marTop w:val="0"/>
          <w:marBottom w:val="100"/>
          <w:divBdr>
            <w:top w:val="none" w:sz="0" w:space="0" w:color="auto"/>
            <w:left w:val="none" w:sz="0" w:space="0" w:color="auto"/>
            <w:bottom w:val="none" w:sz="0" w:space="0" w:color="auto"/>
            <w:right w:val="none" w:sz="0" w:space="0" w:color="auto"/>
          </w:divBdr>
        </w:div>
        <w:div w:id="7559577">
          <w:marLeft w:val="1526"/>
          <w:marRight w:val="0"/>
          <w:marTop w:val="0"/>
          <w:marBottom w:val="100"/>
          <w:divBdr>
            <w:top w:val="none" w:sz="0" w:space="0" w:color="auto"/>
            <w:left w:val="none" w:sz="0" w:space="0" w:color="auto"/>
            <w:bottom w:val="none" w:sz="0" w:space="0" w:color="auto"/>
            <w:right w:val="none" w:sz="0" w:space="0" w:color="auto"/>
          </w:divBdr>
        </w:div>
        <w:div w:id="1883201335">
          <w:marLeft w:val="1526"/>
          <w:marRight w:val="0"/>
          <w:marTop w:val="0"/>
          <w:marBottom w:val="100"/>
          <w:divBdr>
            <w:top w:val="none" w:sz="0" w:space="0" w:color="auto"/>
            <w:left w:val="none" w:sz="0" w:space="0" w:color="auto"/>
            <w:bottom w:val="none" w:sz="0" w:space="0" w:color="auto"/>
            <w:right w:val="none" w:sz="0" w:space="0" w:color="auto"/>
          </w:divBdr>
        </w:div>
        <w:div w:id="1996256181">
          <w:marLeft w:val="1526"/>
          <w:marRight w:val="0"/>
          <w:marTop w:val="0"/>
          <w:marBottom w:val="100"/>
          <w:divBdr>
            <w:top w:val="none" w:sz="0" w:space="0" w:color="auto"/>
            <w:left w:val="none" w:sz="0" w:space="0" w:color="auto"/>
            <w:bottom w:val="none" w:sz="0" w:space="0" w:color="auto"/>
            <w:right w:val="none" w:sz="0" w:space="0" w:color="auto"/>
          </w:divBdr>
        </w:div>
        <w:div w:id="523055733">
          <w:marLeft w:val="1526"/>
          <w:marRight w:val="0"/>
          <w:marTop w:val="0"/>
          <w:marBottom w:val="100"/>
          <w:divBdr>
            <w:top w:val="none" w:sz="0" w:space="0" w:color="auto"/>
            <w:left w:val="none" w:sz="0" w:space="0" w:color="auto"/>
            <w:bottom w:val="none" w:sz="0" w:space="0" w:color="auto"/>
            <w:right w:val="none" w:sz="0" w:space="0" w:color="auto"/>
          </w:divBdr>
        </w:div>
        <w:div w:id="1534033399">
          <w:marLeft w:val="1526"/>
          <w:marRight w:val="0"/>
          <w:marTop w:val="0"/>
          <w:marBottom w:val="100"/>
          <w:divBdr>
            <w:top w:val="none" w:sz="0" w:space="0" w:color="auto"/>
            <w:left w:val="none" w:sz="0" w:space="0" w:color="auto"/>
            <w:bottom w:val="none" w:sz="0" w:space="0" w:color="auto"/>
            <w:right w:val="none" w:sz="0" w:space="0" w:color="auto"/>
          </w:divBdr>
        </w:div>
        <w:div w:id="481508616">
          <w:marLeft w:val="1526"/>
          <w:marRight w:val="0"/>
          <w:marTop w:val="0"/>
          <w:marBottom w:val="100"/>
          <w:divBdr>
            <w:top w:val="none" w:sz="0" w:space="0" w:color="auto"/>
            <w:left w:val="none" w:sz="0" w:space="0" w:color="auto"/>
            <w:bottom w:val="none" w:sz="0" w:space="0" w:color="auto"/>
            <w:right w:val="none" w:sz="0" w:space="0" w:color="auto"/>
          </w:divBdr>
        </w:div>
        <w:div w:id="1809321595">
          <w:marLeft w:val="1526"/>
          <w:marRight w:val="0"/>
          <w:marTop w:val="0"/>
          <w:marBottom w:val="100"/>
          <w:divBdr>
            <w:top w:val="none" w:sz="0" w:space="0" w:color="auto"/>
            <w:left w:val="none" w:sz="0" w:space="0" w:color="auto"/>
            <w:bottom w:val="none" w:sz="0" w:space="0" w:color="auto"/>
            <w:right w:val="none" w:sz="0" w:space="0" w:color="auto"/>
          </w:divBdr>
        </w:div>
        <w:div w:id="382364796">
          <w:marLeft w:val="1526"/>
          <w:marRight w:val="0"/>
          <w:marTop w:val="0"/>
          <w:marBottom w:val="100"/>
          <w:divBdr>
            <w:top w:val="none" w:sz="0" w:space="0" w:color="auto"/>
            <w:left w:val="none" w:sz="0" w:space="0" w:color="auto"/>
            <w:bottom w:val="none" w:sz="0" w:space="0" w:color="auto"/>
            <w:right w:val="none" w:sz="0" w:space="0" w:color="auto"/>
          </w:divBdr>
        </w:div>
        <w:div w:id="1980838076">
          <w:marLeft w:val="0"/>
          <w:marRight w:val="0"/>
          <w:marTop w:val="0"/>
          <w:marBottom w:val="100"/>
          <w:divBdr>
            <w:top w:val="none" w:sz="0" w:space="0" w:color="auto"/>
            <w:left w:val="none" w:sz="0" w:space="0" w:color="auto"/>
            <w:bottom w:val="none" w:sz="0" w:space="0" w:color="auto"/>
            <w:right w:val="none" w:sz="0" w:space="0" w:color="auto"/>
          </w:divBdr>
        </w:div>
        <w:div w:id="552541826">
          <w:marLeft w:val="0"/>
          <w:marRight w:val="0"/>
          <w:marTop w:val="0"/>
          <w:marBottom w:val="100"/>
          <w:divBdr>
            <w:top w:val="none" w:sz="0" w:space="0" w:color="auto"/>
            <w:left w:val="none" w:sz="0" w:space="0" w:color="auto"/>
            <w:bottom w:val="none" w:sz="0" w:space="0" w:color="auto"/>
            <w:right w:val="none" w:sz="0" w:space="0" w:color="auto"/>
          </w:divBdr>
        </w:div>
        <w:div w:id="2107922438">
          <w:marLeft w:val="0"/>
          <w:marRight w:val="0"/>
          <w:marTop w:val="0"/>
          <w:marBottom w:val="100"/>
          <w:divBdr>
            <w:top w:val="none" w:sz="0" w:space="0" w:color="auto"/>
            <w:left w:val="none" w:sz="0" w:space="0" w:color="auto"/>
            <w:bottom w:val="none" w:sz="0" w:space="0" w:color="auto"/>
            <w:right w:val="none" w:sz="0" w:space="0" w:color="auto"/>
          </w:divBdr>
        </w:div>
        <w:div w:id="268241025">
          <w:marLeft w:val="0"/>
          <w:marRight w:val="0"/>
          <w:marTop w:val="0"/>
          <w:marBottom w:val="100"/>
          <w:divBdr>
            <w:top w:val="none" w:sz="0" w:space="0" w:color="auto"/>
            <w:left w:val="none" w:sz="0" w:space="0" w:color="auto"/>
            <w:bottom w:val="none" w:sz="0" w:space="0" w:color="auto"/>
            <w:right w:val="none" w:sz="0" w:space="0" w:color="auto"/>
          </w:divBdr>
        </w:div>
        <w:div w:id="972906519">
          <w:marLeft w:val="0"/>
          <w:marRight w:val="0"/>
          <w:marTop w:val="0"/>
          <w:marBottom w:val="100"/>
          <w:divBdr>
            <w:top w:val="none" w:sz="0" w:space="0" w:color="auto"/>
            <w:left w:val="none" w:sz="0" w:space="0" w:color="auto"/>
            <w:bottom w:val="none" w:sz="0" w:space="0" w:color="auto"/>
            <w:right w:val="none" w:sz="0" w:space="0" w:color="auto"/>
          </w:divBdr>
        </w:div>
        <w:div w:id="8220900">
          <w:marLeft w:val="0"/>
          <w:marRight w:val="0"/>
          <w:marTop w:val="0"/>
          <w:marBottom w:val="100"/>
          <w:divBdr>
            <w:top w:val="none" w:sz="0" w:space="0" w:color="auto"/>
            <w:left w:val="none" w:sz="0" w:space="0" w:color="auto"/>
            <w:bottom w:val="none" w:sz="0" w:space="0" w:color="auto"/>
            <w:right w:val="none" w:sz="0" w:space="0" w:color="auto"/>
          </w:divBdr>
        </w:div>
        <w:div w:id="1923832380">
          <w:marLeft w:val="0"/>
          <w:marRight w:val="0"/>
          <w:marTop w:val="0"/>
          <w:marBottom w:val="100"/>
          <w:divBdr>
            <w:top w:val="none" w:sz="0" w:space="0" w:color="auto"/>
            <w:left w:val="none" w:sz="0" w:space="0" w:color="auto"/>
            <w:bottom w:val="none" w:sz="0" w:space="0" w:color="auto"/>
            <w:right w:val="none" w:sz="0" w:space="0" w:color="auto"/>
          </w:divBdr>
        </w:div>
        <w:div w:id="1277446054">
          <w:marLeft w:val="0"/>
          <w:marRight w:val="0"/>
          <w:marTop w:val="0"/>
          <w:marBottom w:val="100"/>
          <w:divBdr>
            <w:top w:val="none" w:sz="0" w:space="0" w:color="auto"/>
            <w:left w:val="none" w:sz="0" w:space="0" w:color="auto"/>
            <w:bottom w:val="none" w:sz="0" w:space="0" w:color="auto"/>
            <w:right w:val="none" w:sz="0" w:space="0" w:color="auto"/>
          </w:divBdr>
        </w:div>
        <w:div w:id="1405837416">
          <w:marLeft w:val="1526"/>
          <w:marRight w:val="0"/>
          <w:marTop w:val="0"/>
          <w:marBottom w:val="100"/>
          <w:divBdr>
            <w:top w:val="none" w:sz="0" w:space="0" w:color="auto"/>
            <w:left w:val="none" w:sz="0" w:space="0" w:color="auto"/>
            <w:bottom w:val="none" w:sz="0" w:space="0" w:color="auto"/>
            <w:right w:val="none" w:sz="0" w:space="0" w:color="auto"/>
          </w:divBdr>
        </w:div>
        <w:div w:id="708380767">
          <w:marLeft w:val="1526"/>
          <w:marRight w:val="0"/>
          <w:marTop w:val="0"/>
          <w:marBottom w:val="100"/>
          <w:divBdr>
            <w:top w:val="none" w:sz="0" w:space="0" w:color="auto"/>
            <w:left w:val="none" w:sz="0" w:space="0" w:color="auto"/>
            <w:bottom w:val="none" w:sz="0" w:space="0" w:color="auto"/>
            <w:right w:val="none" w:sz="0" w:space="0" w:color="auto"/>
          </w:divBdr>
        </w:div>
        <w:div w:id="857890639">
          <w:marLeft w:val="1526"/>
          <w:marRight w:val="0"/>
          <w:marTop w:val="0"/>
          <w:marBottom w:val="100"/>
          <w:divBdr>
            <w:top w:val="none" w:sz="0" w:space="0" w:color="auto"/>
            <w:left w:val="none" w:sz="0" w:space="0" w:color="auto"/>
            <w:bottom w:val="none" w:sz="0" w:space="0" w:color="auto"/>
            <w:right w:val="none" w:sz="0" w:space="0" w:color="auto"/>
          </w:divBdr>
        </w:div>
        <w:div w:id="16857734">
          <w:marLeft w:val="1526"/>
          <w:marRight w:val="0"/>
          <w:marTop w:val="0"/>
          <w:marBottom w:val="100"/>
          <w:divBdr>
            <w:top w:val="none" w:sz="0" w:space="0" w:color="auto"/>
            <w:left w:val="none" w:sz="0" w:space="0" w:color="auto"/>
            <w:bottom w:val="none" w:sz="0" w:space="0" w:color="auto"/>
            <w:right w:val="none" w:sz="0" w:space="0" w:color="auto"/>
          </w:divBdr>
        </w:div>
        <w:div w:id="1038971938">
          <w:marLeft w:val="1526"/>
          <w:marRight w:val="0"/>
          <w:marTop w:val="0"/>
          <w:marBottom w:val="100"/>
          <w:divBdr>
            <w:top w:val="none" w:sz="0" w:space="0" w:color="auto"/>
            <w:left w:val="none" w:sz="0" w:space="0" w:color="auto"/>
            <w:bottom w:val="none" w:sz="0" w:space="0" w:color="auto"/>
            <w:right w:val="none" w:sz="0" w:space="0" w:color="auto"/>
          </w:divBdr>
        </w:div>
        <w:div w:id="1819106061">
          <w:marLeft w:val="1526"/>
          <w:marRight w:val="0"/>
          <w:marTop w:val="0"/>
          <w:marBottom w:val="100"/>
          <w:divBdr>
            <w:top w:val="none" w:sz="0" w:space="0" w:color="auto"/>
            <w:left w:val="none" w:sz="0" w:space="0" w:color="auto"/>
            <w:bottom w:val="none" w:sz="0" w:space="0" w:color="auto"/>
            <w:right w:val="none" w:sz="0" w:space="0" w:color="auto"/>
          </w:divBdr>
        </w:div>
        <w:div w:id="542862252">
          <w:marLeft w:val="1526"/>
          <w:marRight w:val="0"/>
          <w:marTop w:val="0"/>
          <w:marBottom w:val="100"/>
          <w:divBdr>
            <w:top w:val="none" w:sz="0" w:space="0" w:color="auto"/>
            <w:left w:val="none" w:sz="0" w:space="0" w:color="auto"/>
            <w:bottom w:val="none" w:sz="0" w:space="0" w:color="auto"/>
            <w:right w:val="none" w:sz="0" w:space="0" w:color="auto"/>
          </w:divBdr>
        </w:div>
        <w:div w:id="1574965929">
          <w:marLeft w:val="1526"/>
          <w:marRight w:val="0"/>
          <w:marTop w:val="0"/>
          <w:marBottom w:val="100"/>
          <w:divBdr>
            <w:top w:val="none" w:sz="0" w:space="0" w:color="auto"/>
            <w:left w:val="none" w:sz="0" w:space="0" w:color="auto"/>
            <w:bottom w:val="none" w:sz="0" w:space="0" w:color="auto"/>
            <w:right w:val="none" w:sz="0" w:space="0" w:color="auto"/>
          </w:divBdr>
        </w:div>
        <w:div w:id="1761372203">
          <w:marLeft w:val="1526"/>
          <w:marRight w:val="0"/>
          <w:marTop w:val="0"/>
          <w:marBottom w:val="100"/>
          <w:divBdr>
            <w:top w:val="none" w:sz="0" w:space="0" w:color="auto"/>
            <w:left w:val="none" w:sz="0" w:space="0" w:color="auto"/>
            <w:bottom w:val="none" w:sz="0" w:space="0" w:color="auto"/>
            <w:right w:val="none" w:sz="0" w:space="0" w:color="auto"/>
          </w:divBdr>
        </w:div>
        <w:div w:id="1759792386">
          <w:marLeft w:val="1526"/>
          <w:marRight w:val="0"/>
          <w:marTop w:val="0"/>
          <w:marBottom w:val="100"/>
          <w:divBdr>
            <w:top w:val="none" w:sz="0" w:space="0" w:color="auto"/>
            <w:left w:val="none" w:sz="0" w:space="0" w:color="auto"/>
            <w:bottom w:val="none" w:sz="0" w:space="0" w:color="auto"/>
            <w:right w:val="none" w:sz="0" w:space="0" w:color="auto"/>
          </w:divBdr>
        </w:div>
        <w:div w:id="1717503049">
          <w:marLeft w:val="0"/>
          <w:marRight w:val="0"/>
          <w:marTop w:val="0"/>
          <w:marBottom w:val="100"/>
          <w:divBdr>
            <w:top w:val="none" w:sz="0" w:space="0" w:color="auto"/>
            <w:left w:val="none" w:sz="0" w:space="0" w:color="auto"/>
            <w:bottom w:val="none" w:sz="0" w:space="0" w:color="auto"/>
            <w:right w:val="none" w:sz="0" w:space="0" w:color="auto"/>
          </w:divBdr>
        </w:div>
        <w:div w:id="1805810845">
          <w:marLeft w:val="0"/>
          <w:marRight w:val="0"/>
          <w:marTop w:val="0"/>
          <w:marBottom w:val="100"/>
          <w:divBdr>
            <w:top w:val="none" w:sz="0" w:space="0" w:color="auto"/>
            <w:left w:val="none" w:sz="0" w:space="0" w:color="auto"/>
            <w:bottom w:val="none" w:sz="0" w:space="0" w:color="auto"/>
            <w:right w:val="none" w:sz="0" w:space="0" w:color="auto"/>
          </w:divBdr>
        </w:div>
        <w:div w:id="793446363">
          <w:marLeft w:val="0"/>
          <w:marRight w:val="0"/>
          <w:marTop w:val="0"/>
          <w:marBottom w:val="100"/>
          <w:divBdr>
            <w:top w:val="none" w:sz="0" w:space="0" w:color="auto"/>
            <w:left w:val="none" w:sz="0" w:space="0" w:color="auto"/>
            <w:bottom w:val="none" w:sz="0" w:space="0" w:color="auto"/>
            <w:right w:val="none" w:sz="0" w:space="0" w:color="auto"/>
          </w:divBdr>
        </w:div>
        <w:div w:id="1521310954">
          <w:marLeft w:val="0"/>
          <w:marRight w:val="0"/>
          <w:marTop w:val="0"/>
          <w:marBottom w:val="100"/>
          <w:divBdr>
            <w:top w:val="none" w:sz="0" w:space="0" w:color="auto"/>
            <w:left w:val="none" w:sz="0" w:space="0" w:color="auto"/>
            <w:bottom w:val="none" w:sz="0" w:space="0" w:color="auto"/>
            <w:right w:val="none" w:sz="0" w:space="0" w:color="auto"/>
          </w:divBdr>
        </w:div>
        <w:div w:id="499810110">
          <w:marLeft w:val="0"/>
          <w:marRight w:val="0"/>
          <w:marTop w:val="0"/>
          <w:marBottom w:val="100"/>
          <w:divBdr>
            <w:top w:val="none" w:sz="0" w:space="0" w:color="auto"/>
            <w:left w:val="none" w:sz="0" w:space="0" w:color="auto"/>
            <w:bottom w:val="none" w:sz="0" w:space="0" w:color="auto"/>
            <w:right w:val="none" w:sz="0" w:space="0" w:color="auto"/>
          </w:divBdr>
        </w:div>
        <w:div w:id="230308184">
          <w:marLeft w:val="1526"/>
          <w:marRight w:val="0"/>
          <w:marTop w:val="0"/>
          <w:marBottom w:val="100"/>
          <w:divBdr>
            <w:top w:val="none" w:sz="0" w:space="0" w:color="auto"/>
            <w:left w:val="none" w:sz="0" w:space="0" w:color="auto"/>
            <w:bottom w:val="none" w:sz="0" w:space="0" w:color="auto"/>
            <w:right w:val="none" w:sz="0" w:space="0" w:color="auto"/>
          </w:divBdr>
        </w:div>
        <w:div w:id="253324746">
          <w:marLeft w:val="1526"/>
          <w:marRight w:val="0"/>
          <w:marTop w:val="0"/>
          <w:marBottom w:val="100"/>
          <w:divBdr>
            <w:top w:val="none" w:sz="0" w:space="0" w:color="auto"/>
            <w:left w:val="none" w:sz="0" w:space="0" w:color="auto"/>
            <w:bottom w:val="none" w:sz="0" w:space="0" w:color="auto"/>
            <w:right w:val="none" w:sz="0" w:space="0" w:color="auto"/>
          </w:divBdr>
        </w:div>
        <w:div w:id="1990092405">
          <w:marLeft w:val="1526"/>
          <w:marRight w:val="0"/>
          <w:marTop w:val="0"/>
          <w:marBottom w:val="100"/>
          <w:divBdr>
            <w:top w:val="none" w:sz="0" w:space="0" w:color="auto"/>
            <w:left w:val="none" w:sz="0" w:space="0" w:color="auto"/>
            <w:bottom w:val="none" w:sz="0" w:space="0" w:color="auto"/>
            <w:right w:val="none" w:sz="0" w:space="0" w:color="auto"/>
          </w:divBdr>
        </w:div>
        <w:div w:id="863985307">
          <w:marLeft w:val="1526"/>
          <w:marRight w:val="0"/>
          <w:marTop w:val="0"/>
          <w:marBottom w:val="100"/>
          <w:divBdr>
            <w:top w:val="none" w:sz="0" w:space="0" w:color="auto"/>
            <w:left w:val="none" w:sz="0" w:space="0" w:color="auto"/>
            <w:bottom w:val="none" w:sz="0" w:space="0" w:color="auto"/>
            <w:right w:val="none" w:sz="0" w:space="0" w:color="auto"/>
          </w:divBdr>
        </w:div>
        <w:div w:id="2027636367">
          <w:marLeft w:val="1526"/>
          <w:marRight w:val="0"/>
          <w:marTop w:val="0"/>
          <w:marBottom w:val="100"/>
          <w:divBdr>
            <w:top w:val="none" w:sz="0" w:space="0" w:color="auto"/>
            <w:left w:val="none" w:sz="0" w:space="0" w:color="auto"/>
            <w:bottom w:val="none" w:sz="0" w:space="0" w:color="auto"/>
            <w:right w:val="none" w:sz="0" w:space="0" w:color="auto"/>
          </w:divBdr>
        </w:div>
        <w:div w:id="15540619">
          <w:marLeft w:val="1526"/>
          <w:marRight w:val="0"/>
          <w:marTop w:val="0"/>
          <w:marBottom w:val="100"/>
          <w:divBdr>
            <w:top w:val="none" w:sz="0" w:space="0" w:color="auto"/>
            <w:left w:val="none" w:sz="0" w:space="0" w:color="auto"/>
            <w:bottom w:val="none" w:sz="0" w:space="0" w:color="auto"/>
            <w:right w:val="none" w:sz="0" w:space="0" w:color="auto"/>
          </w:divBdr>
        </w:div>
        <w:div w:id="1660814323">
          <w:marLeft w:val="1526"/>
          <w:marRight w:val="0"/>
          <w:marTop w:val="0"/>
          <w:marBottom w:val="100"/>
          <w:divBdr>
            <w:top w:val="none" w:sz="0" w:space="0" w:color="auto"/>
            <w:left w:val="none" w:sz="0" w:space="0" w:color="auto"/>
            <w:bottom w:val="none" w:sz="0" w:space="0" w:color="auto"/>
            <w:right w:val="none" w:sz="0" w:space="0" w:color="auto"/>
          </w:divBdr>
        </w:div>
        <w:div w:id="72969704">
          <w:marLeft w:val="1526"/>
          <w:marRight w:val="0"/>
          <w:marTop w:val="0"/>
          <w:marBottom w:val="100"/>
          <w:divBdr>
            <w:top w:val="none" w:sz="0" w:space="0" w:color="auto"/>
            <w:left w:val="none" w:sz="0" w:space="0" w:color="auto"/>
            <w:bottom w:val="none" w:sz="0" w:space="0" w:color="auto"/>
            <w:right w:val="none" w:sz="0" w:space="0" w:color="auto"/>
          </w:divBdr>
        </w:div>
        <w:div w:id="25565516">
          <w:marLeft w:val="1526"/>
          <w:marRight w:val="0"/>
          <w:marTop w:val="0"/>
          <w:marBottom w:val="100"/>
          <w:divBdr>
            <w:top w:val="none" w:sz="0" w:space="0" w:color="auto"/>
            <w:left w:val="none" w:sz="0" w:space="0" w:color="auto"/>
            <w:bottom w:val="none" w:sz="0" w:space="0" w:color="auto"/>
            <w:right w:val="none" w:sz="0" w:space="0" w:color="auto"/>
          </w:divBdr>
        </w:div>
        <w:div w:id="108165265">
          <w:marLeft w:val="1526"/>
          <w:marRight w:val="0"/>
          <w:marTop w:val="0"/>
          <w:marBottom w:val="100"/>
          <w:divBdr>
            <w:top w:val="none" w:sz="0" w:space="0" w:color="auto"/>
            <w:left w:val="none" w:sz="0" w:space="0" w:color="auto"/>
            <w:bottom w:val="none" w:sz="0" w:space="0" w:color="auto"/>
            <w:right w:val="none" w:sz="0" w:space="0" w:color="auto"/>
          </w:divBdr>
        </w:div>
        <w:div w:id="1937785597">
          <w:marLeft w:val="1526"/>
          <w:marRight w:val="0"/>
          <w:marTop w:val="0"/>
          <w:marBottom w:val="100"/>
          <w:divBdr>
            <w:top w:val="none" w:sz="0" w:space="0" w:color="auto"/>
            <w:left w:val="none" w:sz="0" w:space="0" w:color="auto"/>
            <w:bottom w:val="none" w:sz="0" w:space="0" w:color="auto"/>
            <w:right w:val="none" w:sz="0" w:space="0" w:color="auto"/>
          </w:divBdr>
        </w:div>
        <w:div w:id="1975677112">
          <w:marLeft w:val="1526"/>
          <w:marRight w:val="0"/>
          <w:marTop w:val="0"/>
          <w:marBottom w:val="100"/>
          <w:divBdr>
            <w:top w:val="none" w:sz="0" w:space="0" w:color="auto"/>
            <w:left w:val="none" w:sz="0" w:space="0" w:color="auto"/>
            <w:bottom w:val="none" w:sz="0" w:space="0" w:color="auto"/>
            <w:right w:val="none" w:sz="0" w:space="0" w:color="auto"/>
          </w:divBdr>
        </w:div>
        <w:div w:id="1787499815">
          <w:marLeft w:val="1526"/>
          <w:marRight w:val="0"/>
          <w:marTop w:val="0"/>
          <w:marBottom w:val="60"/>
          <w:divBdr>
            <w:top w:val="none" w:sz="0" w:space="0" w:color="auto"/>
            <w:left w:val="none" w:sz="0" w:space="0" w:color="auto"/>
            <w:bottom w:val="none" w:sz="0" w:space="0" w:color="auto"/>
            <w:right w:val="none" w:sz="0" w:space="0" w:color="auto"/>
          </w:divBdr>
        </w:div>
        <w:div w:id="1996562945">
          <w:marLeft w:val="0"/>
          <w:marRight w:val="0"/>
          <w:marTop w:val="0"/>
          <w:marBottom w:val="60"/>
          <w:divBdr>
            <w:top w:val="none" w:sz="0" w:space="0" w:color="auto"/>
            <w:left w:val="none" w:sz="0" w:space="0" w:color="auto"/>
            <w:bottom w:val="none" w:sz="0" w:space="0" w:color="auto"/>
            <w:right w:val="none" w:sz="0" w:space="0" w:color="auto"/>
          </w:divBdr>
        </w:div>
        <w:div w:id="309099317">
          <w:marLeft w:val="0"/>
          <w:marRight w:val="0"/>
          <w:marTop w:val="0"/>
          <w:marBottom w:val="60"/>
          <w:divBdr>
            <w:top w:val="none" w:sz="0" w:space="0" w:color="auto"/>
            <w:left w:val="none" w:sz="0" w:space="0" w:color="auto"/>
            <w:bottom w:val="none" w:sz="0" w:space="0" w:color="auto"/>
            <w:right w:val="none" w:sz="0" w:space="0" w:color="auto"/>
          </w:divBdr>
        </w:div>
        <w:div w:id="1543791018">
          <w:marLeft w:val="0"/>
          <w:marRight w:val="0"/>
          <w:marTop w:val="0"/>
          <w:marBottom w:val="60"/>
          <w:divBdr>
            <w:top w:val="none" w:sz="0" w:space="0" w:color="auto"/>
            <w:left w:val="none" w:sz="0" w:space="0" w:color="auto"/>
            <w:bottom w:val="none" w:sz="0" w:space="0" w:color="auto"/>
            <w:right w:val="none" w:sz="0" w:space="0" w:color="auto"/>
          </w:divBdr>
        </w:div>
        <w:div w:id="1820877309">
          <w:marLeft w:val="0"/>
          <w:marRight w:val="0"/>
          <w:marTop w:val="0"/>
          <w:marBottom w:val="60"/>
          <w:divBdr>
            <w:top w:val="none" w:sz="0" w:space="0" w:color="auto"/>
            <w:left w:val="none" w:sz="0" w:space="0" w:color="auto"/>
            <w:bottom w:val="none" w:sz="0" w:space="0" w:color="auto"/>
            <w:right w:val="none" w:sz="0" w:space="0" w:color="auto"/>
          </w:divBdr>
        </w:div>
        <w:div w:id="370303962">
          <w:marLeft w:val="0"/>
          <w:marRight w:val="0"/>
          <w:marTop w:val="0"/>
          <w:marBottom w:val="60"/>
          <w:divBdr>
            <w:top w:val="none" w:sz="0" w:space="0" w:color="auto"/>
            <w:left w:val="none" w:sz="0" w:space="0" w:color="auto"/>
            <w:bottom w:val="none" w:sz="0" w:space="0" w:color="auto"/>
            <w:right w:val="none" w:sz="0" w:space="0" w:color="auto"/>
          </w:divBdr>
        </w:div>
        <w:div w:id="1186670613">
          <w:marLeft w:val="1584"/>
          <w:marRight w:val="0"/>
          <w:marTop w:val="0"/>
          <w:marBottom w:val="60"/>
          <w:divBdr>
            <w:top w:val="none" w:sz="0" w:space="0" w:color="auto"/>
            <w:left w:val="none" w:sz="0" w:space="0" w:color="auto"/>
            <w:bottom w:val="none" w:sz="0" w:space="0" w:color="auto"/>
            <w:right w:val="none" w:sz="0" w:space="0" w:color="auto"/>
          </w:divBdr>
        </w:div>
        <w:div w:id="908542756">
          <w:marLeft w:val="1440"/>
          <w:marRight w:val="0"/>
          <w:marTop w:val="0"/>
          <w:marBottom w:val="60"/>
          <w:divBdr>
            <w:top w:val="none" w:sz="0" w:space="0" w:color="auto"/>
            <w:left w:val="none" w:sz="0" w:space="0" w:color="auto"/>
            <w:bottom w:val="none" w:sz="0" w:space="0" w:color="auto"/>
            <w:right w:val="none" w:sz="0" w:space="0" w:color="auto"/>
          </w:divBdr>
        </w:div>
        <w:div w:id="1630741867">
          <w:marLeft w:val="1440"/>
          <w:marRight w:val="0"/>
          <w:marTop w:val="0"/>
          <w:marBottom w:val="60"/>
          <w:divBdr>
            <w:top w:val="none" w:sz="0" w:space="0" w:color="auto"/>
            <w:left w:val="none" w:sz="0" w:space="0" w:color="auto"/>
            <w:bottom w:val="none" w:sz="0" w:space="0" w:color="auto"/>
            <w:right w:val="none" w:sz="0" w:space="0" w:color="auto"/>
          </w:divBdr>
        </w:div>
        <w:div w:id="2118477604">
          <w:marLeft w:val="1440"/>
          <w:marRight w:val="0"/>
          <w:marTop w:val="0"/>
          <w:marBottom w:val="60"/>
          <w:divBdr>
            <w:top w:val="none" w:sz="0" w:space="0" w:color="auto"/>
            <w:left w:val="none" w:sz="0" w:space="0" w:color="auto"/>
            <w:bottom w:val="none" w:sz="0" w:space="0" w:color="auto"/>
            <w:right w:val="none" w:sz="0" w:space="0" w:color="auto"/>
          </w:divBdr>
        </w:div>
        <w:div w:id="2147357222">
          <w:marLeft w:val="1440"/>
          <w:marRight w:val="0"/>
          <w:marTop w:val="0"/>
          <w:marBottom w:val="60"/>
          <w:divBdr>
            <w:top w:val="none" w:sz="0" w:space="0" w:color="auto"/>
            <w:left w:val="none" w:sz="0" w:space="0" w:color="auto"/>
            <w:bottom w:val="none" w:sz="0" w:space="0" w:color="auto"/>
            <w:right w:val="none" w:sz="0" w:space="0" w:color="auto"/>
          </w:divBdr>
        </w:div>
        <w:div w:id="1148518942">
          <w:marLeft w:val="1440"/>
          <w:marRight w:val="0"/>
          <w:marTop w:val="0"/>
          <w:marBottom w:val="60"/>
          <w:divBdr>
            <w:top w:val="none" w:sz="0" w:space="0" w:color="auto"/>
            <w:left w:val="none" w:sz="0" w:space="0" w:color="auto"/>
            <w:bottom w:val="none" w:sz="0" w:space="0" w:color="auto"/>
            <w:right w:val="none" w:sz="0" w:space="0" w:color="auto"/>
          </w:divBdr>
        </w:div>
        <w:div w:id="852307657">
          <w:marLeft w:val="1440"/>
          <w:marRight w:val="0"/>
          <w:marTop w:val="0"/>
          <w:marBottom w:val="60"/>
          <w:divBdr>
            <w:top w:val="none" w:sz="0" w:space="0" w:color="auto"/>
            <w:left w:val="none" w:sz="0" w:space="0" w:color="auto"/>
            <w:bottom w:val="none" w:sz="0" w:space="0" w:color="auto"/>
            <w:right w:val="none" w:sz="0" w:space="0" w:color="auto"/>
          </w:divBdr>
        </w:div>
        <w:div w:id="1843355223">
          <w:marLeft w:val="1440"/>
          <w:marRight w:val="0"/>
          <w:marTop w:val="0"/>
          <w:marBottom w:val="60"/>
          <w:divBdr>
            <w:top w:val="none" w:sz="0" w:space="0" w:color="auto"/>
            <w:left w:val="none" w:sz="0" w:space="0" w:color="auto"/>
            <w:bottom w:val="none" w:sz="0" w:space="0" w:color="auto"/>
            <w:right w:val="none" w:sz="0" w:space="0" w:color="auto"/>
          </w:divBdr>
        </w:div>
        <w:div w:id="1655527168">
          <w:marLeft w:val="1440"/>
          <w:marRight w:val="0"/>
          <w:marTop w:val="0"/>
          <w:marBottom w:val="60"/>
          <w:divBdr>
            <w:top w:val="none" w:sz="0" w:space="0" w:color="auto"/>
            <w:left w:val="none" w:sz="0" w:space="0" w:color="auto"/>
            <w:bottom w:val="none" w:sz="0" w:space="0" w:color="auto"/>
            <w:right w:val="none" w:sz="0" w:space="0" w:color="auto"/>
          </w:divBdr>
        </w:div>
        <w:div w:id="796490325">
          <w:marLeft w:val="1440"/>
          <w:marRight w:val="0"/>
          <w:marTop w:val="0"/>
          <w:marBottom w:val="60"/>
          <w:divBdr>
            <w:top w:val="none" w:sz="0" w:space="0" w:color="auto"/>
            <w:left w:val="none" w:sz="0" w:space="0" w:color="auto"/>
            <w:bottom w:val="none" w:sz="0" w:space="0" w:color="auto"/>
            <w:right w:val="none" w:sz="0" w:space="0" w:color="auto"/>
          </w:divBdr>
        </w:div>
        <w:div w:id="1208450703">
          <w:marLeft w:val="1440"/>
          <w:marRight w:val="0"/>
          <w:marTop w:val="0"/>
          <w:marBottom w:val="60"/>
          <w:divBdr>
            <w:top w:val="none" w:sz="0" w:space="0" w:color="auto"/>
            <w:left w:val="none" w:sz="0" w:space="0" w:color="auto"/>
            <w:bottom w:val="none" w:sz="0" w:space="0" w:color="auto"/>
            <w:right w:val="none" w:sz="0" w:space="0" w:color="auto"/>
          </w:divBdr>
        </w:div>
        <w:div w:id="1940748283">
          <w:marLeft w:val="1584"/>
          <w:marRight w:val="0"/>
          <w:marTop w:val="0"/>
          <w:marBottom w:val="100"/>
          <w:divBdr>
            <w:top w:val="none" w:sz="0" w:space="0" w:color="auto"/>
            <w:left w:val="none" w:sz="0" w:space="0" w:color="auto"/>
            <w:bottom w:val="none" w:sz="0" w:space="0" w:color="auto"/>
            <w:right w:val="none" w:sz="0" w:space="0" w:color="auto"/>
          </w:divBdr>
        </w:div>
        <w:div w:id="281035697">
          <w:marLeft w:val="1526"/>
          <w:marRight w:val="0"/>
          <w:marTop w:val="0"/>
          <w:marBottom w:val="100"/>
          <w:divBdr>
            <w:top w:val="none" w:sz="0" w:space="0" w:color="auto"/>
            <w:left w:val="none" w:sz="0" w:space="0" w:color="auto"/>
            <w:bottom w:val="none" w:sz="0" w:space="0" w:color="auto"/>
            <w:right w:val="none" w:sz="0" w:space="0" w:color="auto"/>
          </w:divBdr>
        </w:div>
        <w:div w:id="2110857450">
          <w:marLeft w:val="1526"/>
          <w:marRight w:val="0"/>
          <w:marTop w:val="0"/>
          <w:marBottom w:val="100"/>
          <w:divBdr>
            <w:top w:val="none" w:sz="0" w:space="0" w:color="auto"/>
            <w:left w:val="none" w:sz="0" w:space="0" w:color="auto"/>
            <w:bottom w:val="none" w:sz="0" w:space="0" w:color="auto"/>
            <w:right w:val="none" w:sz="0" w:space="0" w:color="auto"/>
          </w:divBdr>
        </w:div>
        <w:div w:id="1082292317">
          <w:marLeft w:val="1526"/>
          <w:marRight w:val="0"/>
          <w:marTop w:val="0"/>
          <w:marBottom w:val="100"/>
          <w:divBdr>
            <w:top w:val="none" w:sz="0" w:space="0" w:color="auto"/>
            <w:left w:val="none" w:sz="0" w:space="0" w:color="auto"/>
            <w:bottom w:val="none" w:sz="0" w:space="0" w:color="auto"/>
            <w:right w:val="none" w:sz="0" w:space="0" w:color="auto"/>
          </w:divBdr>
        </w:div>
        <w:div w:id="968898857">
          <w:marLeft w:val="1526"/>
          <w:marRight w:val="0"/>
          <w:marTop w:val="0"/>
          <w:marBottom w:val="100"/>
          <w:divBdr>
            <w:top w:val="none" w:sz="0" w:space="0" w:color="auto"/>
            <w:left w:val="none" w:sz="0" w:space="0" w:color="auto"/>
            <w:bottom w:val="none" w:sz="0" w:space="0" w:color="auto"/>
            <w:right w:val="none" w:sz="0" w:space="0" w:color="auto"/>
          </w:divBdr>
        </w:div>
        <w:div w:id="1855027553">
          <w:marLeft w:val="1526"/>
          <w:marRight w:val="0"/>
          <w:marTop w:val="0"/>
          <w:marBottom w:val="100"/>
          <w:divBdr>
            <w:top w:val="none" w:sz="0" w:space="0" w:color="auto"/>
            <w:left w:val="none" w:sz="0" w:space="0" w:color="auto"/>
            <w:bottom w:val="none" w:sz="0" w:space="0" w:color="auto"/>
            <w:right w:val="none" w:sz="0" w:space="0" w:color="auto"/>
          </w:divBdr>
        </w:div>
        <w:div w:id="896748827">
          <w:marLeft w:val="1526"/>
          <w:marRight w:val="0"/>
          <w:marTop w:val="0"/>
          <w:marBottom w:val="100"/>
          <w:divBdr>
            <w:top w:val="none" w:sz="0" w:space="0" w:color="auto"/>
            <w:left w:val="none" w:sz="0" w:space="0" w:color="auto"/>
            <w:bottom w:val="none" w:sz="0" w:space="0" w:color="auto"/>
            <w:right w:val="none" w:sz="0" w:space="0" w:color="auto"/>
          </w:divBdr>
        </w:div>
        <w:div w:id="383874036">
          <w:marLeft w:val="1526"/>
          <w:marRight w:val="0"/>
          <w:marTop w:val="0"/>
          <w:marBottom w:val="100"/>
          <w:divBdr>
            <w:top w:val="none" w:sz="0" w:space="0" w:color="auto"/>
            <w:left w:val="none" w:sz="0" w:space="0" w:color="auto"/>
            <w:bottom w:val="none" w:sz="0" w:space="0" w:color="auto"/>
            <w:right w:val="none" w:sz="0" w:space="0" w:color="auto"/>
          </w:divBdr>
        </w:div>
        <w:div w:id="78529675">
          <w:marLeft w:val="1526"/>
          <w:marRight w:val="0"/>
          <w:marTop w:val="0"/>
          <w:marBottom w:val="100"/>
          <w:divBdr>
            <w:top w:val="none" w:sz="0" w:space="0" w:color="auto"/>
            <w:left w:val="none" w:sz="0" w:space="0" w:color="auto"/>
            <w:bottom w:val="none" w:sz="0" w:space="0" w:color="auto"/>
            <w:right w:val="none" w:sz="0" w:space="0" w:color="auto"/>
          </w:divBdr>
        </w:div>
        <w:div w:id="588461679">
          <w:marLeft w:val="1526"/>
          <w:marRight w:val="0"/>
          <w:marTop w:val="0"/>
          <w:marBottom w:val="100"/>
          <w:divBdr>
            <w:top w:val="none" w:sz="0" w:space="0" w:color="auto"/>
            <w:left w:val="none" w:sz="0" w:space="0" w:color="auto"/>
            <w:bottom w:val="none" w:sz="0" w:space="0" w:color="auto"/>
            <w:right w:val="none" w:sz="0" w:space="0" w:color="auto"/>
          </w:divBdr>
        </w:div>
        <w:div w:id="1254170436">
          <w:marLeft w:val="1526"/>
          <w:marRight w:val="0"/>
          <w:marTop w:val="0"/>
          <w:marBottom w:val="100"/>
          <w:divBdr>
            <w:top w:val="none" w:sz="0" w:space="0" w:color="auto"/>
            <w:left w:val="none" w:sz="0" w:space="0" w:color="auto"/>
            <w:bottom w:val="none" w:sz="0" w:space="0" w:color="auto"/>
            <w:right w:val="none" w:sz="0" w:space="0" w:color="auto"/>
          </w:divBdr>
        </w:div>
        <w:div w:id="31197494">
          <w:marLeft w:val="1526"/>
          <w:marRight w:val="0"/>
          <w:marTop w:val="0"/>
          <w:marBottom w:val="100"/>
          <w:divBdr>
            <w:top w:val="none" w:sz="0" w:space="0" w:color="auto"/>
            <w:left w:val="none" w:sz="0" w:space="0" w:color="auto"/>
            <w:bottom w:val="none" w:sz="0" w:space="0" w:color="auto"/>
            <w:right w:val="none" w:sz="0" w:space="0" w:color="auto"/>
          </w:divBdr>
        </w:div>
        <w:div w:id="1436822513">
          <w:marLeft w:val="1526"/>
          <w:marRight w:val="0"/>
          <w:marTop w:val="0"/>
          <w:marBottom w:val="100"/>
          <w:divBdr>
            <w:top w:val="none" w:sz="0" w:space="0" w:color="auto"/>
            <w:left w:val="none" w:sz="0" w:space="0" w:color="auto"/>
            <w:bottom w:val="none" w:sz="0" w:space="0" w:color="auto"/>
            <w:right w:val="none" w:sz="0" w:space="0" w:color="auto"/>
          </w:divBdr>
        </w:div>
        <w:div w:id="1115172841">
          <w:marLeft w:val="1526"/>
          <w:marRight w:val="0"/>
          <w:marTop w:val="0"/>
          <w:marBottom w:val="100"/>
          <w:divBdr>
            <w:top w:val="none" w:sz="0" w:space="0" w:color="auto"/>
            <w:left w:val="none" w:sz="0" w:space="0" w:color="auto"/>
            <w:bottom w:val="none" w:sz="0" w:space="0" w:color="auto"/>
            <w:right w:val="none" w:sz="0" w:space="0" w:color="auto"/>
          </w:divBdr>
        </w:div>
        <w:div w:id="472792469">
          <w:marLeft w:val="1526"/>
          <w:marRight w:val="0"/>
          <w:marTop w:val="0"/>
          <w:marBottom w:val="100"/>
          <w:divBdr>
            <w:top w:val="none" w:sz="0" w:space="0" w:color="auto"/>
            <w:left w:val="none" w:sz="0" w:space="0" w:color="auto"/>
            <w:bottom w:val="none" w:sz="0" w:space="0" w:color="auto"/>
            <w:right w:val="none" w:sz="0" w:space="0" w:color="auto"/>
          </w:divBdr>
        </w:div>
        <w:div w:id="549344547">
          <w:marLeft w:val="1526"/>
          <w:marRight w:val="0"/>
          <w:marTop w:val="0"/>
          <w:marBottom w:val="100"/>
          <w:divBdr>
            <w:top w:val="none" w:sz="0" w:space="0" w:color="auto"/>
            <w:left w:val="none" w:sz="0" w:space="0" w:color="auto"/>
            <w:bottom w:val="none" w:sz="0" w:space="0" w:color="auto"/>
            <w:right w:val="none" w:sz="0" w:space="0" w:color="auto"/>
          </w:divBdr>
        </w:div>
        <w:div w:id="1303540488">
          <w:marLeft w:val="1526"/>
          <w:marRight w:val="0"/>
          <w:marTop w:val="0"/>
          <w:marBottom w:val="100"/>
          <w:divBdr>
            <w:top w:val="none" w:sz="0" w:space="0" w:color="auto"/>
            <w:left w:val="none" w:sz="0" w:space="0" w:color="auto"/>
            <w:bottom w:val="none" w:sz="0" w:space="0" w:color="auto"/>
            <w:right w:val="none" w:sz="0" w:space="0" w:color="auto"/>
          </w:divBdr>
        </w:div>
        <w:div w:id="786434506">
          <w:marLeft w:val="1526"/>
          <w:marRight w:val="0"/>
          <w:marTop w:val="0"/>
          <w:marBottom w:val="100"/>
          <w:divBdr>
            <w:top w:val="none" w:sz="0" w:space="0" w:color="auto"/>
            <w:left w:val="none" w:sz="0" w:space="0" w:color="auto"/>
            <w:bottom w:val="none" w:sz="0" w:space="0" w:color="auto"/>
            <w:right w:val="none" w:sz="0" w:space="0" w:color="auto"/>
          </w:divBdr>
        </w:div>
        <w:div w:id="57434817">
          <w:marLeft w:val="1526"/>
          <w:marRight w:val="0"/>
          <w:marTop w:val="0"/>
          <w:marBottom w:val="100"/>
          <w:divBdr>
            <w:top w:val="none" w:sz="0" w:space="0" w:color="auto"/>
            <w:left w:val="none" w:sz="0" w:space="0" w:color="auto"/>
            <w:bottom w:val="none" w:sz="0" w:space="0" w:color="auto"/>
            <w:right w:val="none" w:sz="0" w:space="0" w:color="auto"/>
          </w:divBdr>
        </w:div>
        <w:div w:id="661277043">
          <w:marLeft w:val="1526"/>
          <w:marRight w:val="0"/>
          <w:marTop w:val="0"/>
          <w:marBottom w:val="100"/>
          <w:divBdr>
            <w:top w:val="none" w:sz="0" w:space="0" w:color="auto"/>
            <w:left w:val="none" w:sz="0" w:space="0" w:color="auto"/>
            <w:bottom w:val="none" w:sz="0" w:space="0" w:color="auto"/>
            <w:right w:val="none" w:sz="0" w:space="0" w:color="auto"/>
          </w:divBdr>
        </w:div>
        <w:div w:id="1325360002">
          <w:marLeft w:val="1526"/>
          <w:marRight w:val="0"/>
          <w:marTop w:val="0"/>
          <w:marBottom w:val="100"/>
          <w:divBdr>
            <w:top w:val="none" w:sz="0" w:space="0" w:color="auto"/>
            <w:left w:val="none" w:sz="0" w:space="0" w:color="auto"/>
            <w:bottom w:val="none" w:sz="0" w:space="0" w:color="auto"/>
            <w:right w:val="none" w:sz="0" w:space="0" w:color="auto"/>
          </w:divBdr>
        </w:div>
        <w:div w:id="667515218">
          <w:marLeft w:val="1526"/>
          <w:marRight w:val="0"/>
          <w:marTop w:val="0"/>
          <w:marBottom w:val="100"/>
          <w:divBdr>
            <w:top w:val="none" w:sz="0" w:space="0" w:color="auto"/>
            <w:left w:val="none" w:sz="0" w:space="0" w:color="auto"/>
            <w:bottom w:val="none" w:sz="0" w:space="0" w:color="auto"/>
            <w:right w:val="none" w:sz="0" w:space="0" w:color="auto"/>
          </w:divBdr>
        </w:div>
        <w:div w:id="1972205817">
          <w:marLeft w:val="1526"/>
          <w:marRight w:val="0"/>
          <w:marTop w:val="0"/>
          <w:marBottom w:val="100"/>
          <w:divBdr>
            <w:top w:val="none" w:sz="0" w:space="0" w:color="auto"/>
            <w:left w:val="none" w:sz="0" w:space="0" w:color="auto"/>
            <w:bottom w:val="none" w:sz="0" w:space="0" w:color="auto"/>
            <w:right w:val="none" w:sz="0" w:space="0" w:color="auto"/>
          </w:divBdr>
        </w:div>
        <w:div w:id="117531202">
          <w:marLeft w:val="1526"/>
          <w:marRight w:val="0"/>
          <w:marTop w:val="0"/>
          <w:marBottom w:val="100"/>
          <w:divBdr>
            <w:top w:val="none" w:sz="0" w:space="0" w:color="auto"/>
            <w:left w:val="none" w:sz="0" w:space="0" w:color="auto"/>
            <w:bottom w:val="none" w:sz="0" w:space="0" w:color="auto"/>
            <w:right w:val="none" w:sz="0" w:space="0" w:color="auto"/>
          </w:divBdr>
        </w:div>
        <w:div w:id="332727222">
          <w:marLeft w:val="1526"/>
          <w:marRight w:val="0"/>
          <w:marTop w:val="0"/>
          <w:marBottom w:val="100"/>
          <w:divBdr>
            <w:top w:val="none" w:sz="0" w:space="0" w:color="auto"/>
            <w:left w:val="none" w:sz="0" w:space="0" w:color="auto"/>
            <w:bottom w:val="none" w:sz="0" w:space="0" w:color="auto"/>
            <w:right w:val="none" w:sz="0" w:space="0" w:color="auto"/>
          </w:divBdr>
        </w:div>
        <w:div w:id="1571498414">
          <w:marLeft w:val="1526"/>
          <w:marRight w:val="0"/>
          <w:marTop w:val="0"/>
          <w:marBottom w:val="100"/>
          <w:divBdr>
            <w:top w:val="none" w:sz="0" w:space="0" w:color="auto"/>
            <w:left w:val="none" w:sz="0" w:space="0" w:color="auto"/>
            <w:bottom w:val="none" w:sz="0" w:space="0" w:color="auto"/>
            <w:right w:val="none" w:sz="0" w:space="0" w:color="auto"/>
          </w:divBdr>
        </w:div>
        <w:div w:id="292639099">
          <w:marLeft w:val="1526"/>
          <w:marRight w:val="0"/>
          <w:marTop w:val="0"/>
          <w:marBottom w:val="100"/>
          <w:divBdr>
            <w:top w:val="none" w:sz="0" w:space="0" w:color="auto"/>
            <w:left w:val="none" w:sz="0" w:space="0" w:color="auto"/>
            <w:bottom w:val="none" w:sz="0" w:space="0" w:color="auto"/>
            <w:right w:val="none" w:sz="0" w:space="0" w:color="auto"/>
          </w:divBdr>
        </w:div>
        <w:div w:id="79370321">
          <w:marLeft w:val="1526"/>
          <w:marRight w:val="0"/>
          <w:marTop w:val="0"/>
          <w:marBottom w:val="100"/>
          <w:divBdr>
            <w:top w:val="none" w:sz="0" w:space="0" w:color="auto"/>
            <w:left w:val="none" w:sz="0" w:space="0" w:color="auto"/>
            <w:bottom w:val="none" w:sz="0" w:space="0" w:color="auto"/>
            <w:right w:val="none" w:sz="0" w:space="0" w:color="auto"/>
          </w:divBdr>
        </w:div>
        <w:div w:id="1728145226">
          <w:marLeft w:val="1526"/>
          <w:marRight w:val="0"/>
          <w:marTop w:val="0"/>
          <w:marBottom w:val="100"/>
          <w:divBdr>
            <w:top w:val="none" w:sz="0" w:space="0" w:color="auto"/>
            <w:left w:val="none" w:sz="0" w:space="0" w:color="auto"/>
            <w:bottom w:val="none" w:sz="0" w:space="0" w:color="auto"/>
            <w:right w:val="none" w:sz="0" w:space="0" w:color="auto"/>
          </w:divBdr>
        </w:div>
        <w:div w:id="972179452">
          <w:marLeft w:val="1526"/>
          <w:marRight w:val="0"/>
          <w:marTop w:val="0"/>
          <w:marBottom w:val="100"/>
          <w:divBdr>
            <w:top w:val="none" w:sz="0" w:space="0" w:color="auto"/>
            <w:left w:val="none" w:sz="0" w:space="0" w:color="auto"/>
            <w:bottom w:val="none" w:sz="0" w:space="0" w:color="auto"/>
            <w:right w:val="none" w:sz="0" w:space="0" w:color="auto"/>
          </w:divBdr>
        </w:div>
        <w:div w:id="813839658">
          <w:marLeft w:val="1526"/>
          <w:marRight w:val="0"/>
          <w:marTop w:val="0"/>
          <w:marBottom w:val="100"/>
          <w:divBdr>
            <w:top w:val="none" w:sz="0" w:space="0" w:color="auto"/>
            <w:left w:val="none" w:sz="0" w:space="0" w:color="auto"/>
            <w:bottom w:val="none" w:sz="0" w:space="0" w:color="auto"/>
            <w:right w:val="none" w:sz="0" w:space="0" w:color="auto"/>
          </w:divBdr>
        </w:div>
        <w:div w:id="558246181">
          <w:marLeft w:val="1526"/>
          <w:marRight w:val="0"/>
          <w:marTop w:val="0"/>
          <w:marBottom w:val="100"/>
          <w:divBdr>
            <w:top w:val="none" w:sz="0" w:space="0" w:color="auto"/>
            <w:left w:val="none" w:sz="0" w:space="0" w:color="auto"/>
            <w:bottom w:val="none" w:sz="0" w:space="0" w:color="auto"/>
            <w:right w:val="none" w:sz="0" w:space="0" w:color="auto"/>
          </w:divBdr>
        </w:div>
        <w:div w:id="42145663">
          <w:marLeft w:val="1526"/>
          <w:marRight w:val="0"/>
          <w:marTop w:val="0"/>
          <w:marBottom w:val="100"/>
          <w:divBdr>
            <w:top w:val="none" w:sz="0" w:space="0" w:color="auto"/>
            <w:left w:val="none" w:sz="0" w:space="0" w:color="auto"/>
            <w:bottom w:val="none" w:sz="0" w:space="0" w:color="auto"/>
            <w:right w:val="none" w:sz="0" w:space="0" w:color="auto"/>
          </w:divBdr>
        </w:div>
        <w:div w:id="1681278796">
          <w:marLeft w:val="1526"/>
          <w:marRight w:val="0"/>
          <w:marTop w:val="0"/>
          <w:marBottom w:val="100"/>
          <w:divBdr>
            <w:top w:val="none" w:sz="0" w:space="0" w:color="auto"/>
            <w:left w:val="none" w:sz="0" w:space="0" w:color="auto"/>
            <w:bottom w:val="none" w:sz="0" w:space="0" w:color="auto"/>
            <w:right w:val="none" w:sz="0" w:space="0" w:color="auto"/>
          </w:divBdr>
        </w:div>
        <w:div w:id="1582527234">
          <w:marLeft w:val="1526"/>
          <w:marRight w:val="0"/>
          <w:marTop w:val="0"/>
          <w:marBottom w:val="100"/>
          <w:divBdr>
            <w:top w:val="none" w:sz="0" w:space="0" w:color="auto"/>
            <w:left w:val="none" w:sz="0" w:space="0" w:color="auto"/>
            <w:bottom w:val="none" w:sz="0" w:space="0" w:color="auto"/>
            <w:right w:val="none" w:sz="0" w:space="0" w:color="auto"/>
          </w:divBdr>
        </w:div>
        <w:div w:id="1355575441">
          <w:marLeft w:val="1526"/>
          <w:marRight w:val="0"/>
          <w:marTop w:val="0"/>
          <w:marBottom w:val="100"/>
          <w:divBdr>
            <w:top w:val="none" w:sz="0" w:space="0" w:color="auto"/>
            <w:left w:val="none" w:sz="0" w:space="0" w:color="auto"/>
            <w:bottom w:val="none" w:sz="0" w:space="0" w:color="auto"/>
            <w:right w:val="none" w:sz="0" w:space="0" w:color="auto"/>
          </w:divBdr>
        </w:div>
        <w:div w:id="165052015">
          <w:marLeft w:val="1526"/>
          <w:marRight w:val="0"/>
          <w:marTop w:val="0"/>
          <w:marBottom w:val="100"/>
          <w:divBdr>
            <w:top w:val="none" w:sz="0" w:space="0" w:color="auto"/>
            <w:left w:val="none" w:sz="0" w:space="0" w:color="auto"/>
            <w:bottom w:val="none" w:sz="0" w:space="0" w:color="auto"/>
            <w:right w:val="none" w:sz="0" w:space="0" w:color="auto"/>
          </w:divBdr>
        </w:div>
        <w:div w:id="650334187">
          <w:marLeft w:val="1526"/>
          <w:marRight w:val="0"/>
          <w:marTop w:val="0"/>
          <w:marBottom w:val="100"/>
          <w:divBdr>
            <w:top w:val="none" w:sz="0" w:space="0" w:color="auto"/>
            <w:left w:val="none" w:sz="0" w:space="0" w:color="auto"/>
            <w:bottom w:val="none" w:sz="0" w:space="0" w:color="auto"/>
            <w:right w:val="none" w:sz="0" w:space="0" w:color="auto"/>
          </w:divBdr>
        </w:div>
        <w:div w:id="11225967">
          <w:marLeft w:val="1526"/>
          <w:marRight w:val="0"/>
          <w:marTop w:val="0"/>
          <w:marBottom w:val="100"/>
          <w:divBdr>
            <w:top w:val="none" w:sz="0" w:space="0" w:color="auto"/>
            <w:left w:val="none" w:sz="0" w:space="0" w:color="auto"/>
            <w:bottom w:val="none" w:sz="0" w:space="0" w:color="auto"/>
            <w:right w:val="none" w:sz="0" w:space="0" w:color="auto"/>
          </w:divBdr>
        </w:div>
        <w:div w:id="2113940650">
          <w:marLeft w:val="1526"/>
          <w:marRight w:val="0"/>
          <w:marTop w:val="0"/>
          <w:marBottom w:val="100"/>
          <w:divBdr>
            <w:top w:val="none" w:sz="0" w:space="0" w:color="auto"/>
            <w:left w:val="none" w:sz="0" w:space="0" w:color="auto"/>
            <w:bottom w:val="none" w:sz="0" w:space="0" w:color="auto"/>
            <w:right w:val="none" w:sz="0" w:space="0" w:color="auto"/>
          </w:divBdr>
        </w:div>
        <w:div w:id="35354179">
          <w:marLeft w:val="1526"/>
          <w:marRight w:val="0"/>
          <w:marTop w:val="0"/>
          <w:marBottom w:val="100"/>
          <w:divBdr>
            <w:top w:val="none" w:sz="0" w:space="0" w:color="auto"/>
            <w:left w:val="none" w:sz="0" w:space="0" w:color="auto"/>
            <w:bottom w:val="none" w:sz="0" w:space="0" w:color="auto"/>
            <w:right w:val="none" w:sz="0" w:space="0" w:color="auto"/>
          </w:divBdr>
        </w:div>
        <w:div w:id="569311552">
          <w:marLeft w:val="0"/>
          <w:marRight w:val="0"/>
          <w:marTop w:val="0"/>
          <w:marBottom w:val="100"/>
          <w:divBdr>
            <w:top w:val="none" w:sz="0" w:space="0" w:color="auto"/>
            <w:left w:val="none" w:sz="0" w:space="0" w:color="auto"/>
            <w:bottom w:val="none" w:sz="0" w:space="0" w:color="auto"/>
            <w:right w:val="none" w:sz="0" w:space="0" w:color="auto"/>
          </w:divBdr>
        </w:div>
        <w:div w:id="1952854727">
          <w:marLeft w:val="0"/>
          <w:marRight w:val="0"/>
          <w:marTop w:val="0"/>
          <w:marBottom w:val="100"/>
          <w:divBdr>
            <w:top w:val="none" w:sz="0" w:space="0" w:color="auto"/>
            <w:left w:val="none" w:sz="0" w:space="0" w:color="auto"/>
            <w:bottom w:val="none" w:sz="0" w:space="0" w:color="auto"/>
            <w:right w:val="none" w:sz="0" w:space="0" w:color="auto"/>
          </w:divBdr>
        </w:div>
        <w:div w:id="229313041">
          <w:marLeft w:val="0"/>
          <w:marRight w:val="0"/>
          <w:marTop w:val="0"/>
          <w:marBottom w:val="100"/>
          <w:divBdr>
            <w:top w:val="none" w:sz="0" w:space="0" w:color="auto"/>
            <w:left w:val="none" w:sz="0" w:space="0" w:color="auto"/>
            <w:bottom w:val="none" w:sz="0" w:space="0" w:color="auto"/>
            <w:right w:val="none" w:sz="0" w:space="0" w:color="auto"/>
          </w:divBdr>
        </w:div>
        <w:div w:id="854148183">
          <w:marLeft w:val="0"/>
          <w:marRight w:val="0"/>
          <w:marTop w:val="0"/>
          <w:marBottom w:val="101"/>
          <w:divBdr>
            <w:top w:val="none" w:sz="0" w:space="0" w:color="auto"/>
            <w:left w:val="none" w:sz="0" w:space="0" w:color="auto"/>
            <w:bottom w:val="none" w:sz="0" w:space="0" w:color="auto"/>
            <w:right w:val="none" w:sz="0" w:space="0" w:color="auto"/>
          </w:divBdr>
        </w:div>
        <w:div w:id="1194734308">
          <w:marLeft w:val="0"/>
          <w:marRight w:val="0"/>
          <w:marTop w:val="0"/>
          <w:marBottom w:val="101"/>
          <w:divBdr>
            <w:top w:val="none" w:sz="0" w:space="0" w:color="auto"/>
            <w:left w:val="none" w:sz="0" w:space="0" w:color="auto"/>
            <w:bottom w:val="none" w:sz="0" w:space="0" w:color="auto"/>
            <w:right w:val="none" w:sz="0" w:space="0" w:color="auto"/>
          </w:divBdr>
        </w:div>
        <w:div w:id="1563832588">
          <w:marLeft w:val="396"/>
          <w:marRight w:val="0"/>
          <w:marTop w:val="0"/>
          <w:marBottom w:val="101"/>
          <w:divBdr>
            <w:top w:val="none" w:sz="0" w:space="0" w:color="auto"/>
            <w:left w:val="none" w:sz="0" w:space="0" w:color="auto"/>
            <w:bottom w:val="none" w:sz="0" w:space="0" w:color="auto"/>
            <w:right w:val="none" w:sz="0" w:space="0" w:color="auto"/>
          </w:divBdr>
        </w:div>
        <w:div w:id="552934828">
          <w:marLeft w:val="396"/>
          <w:marRight w:val="0"/>
          <w:marTop w:val="0"/>
          <w:marBottom w:val="101"/>
          <w:divBdr>
            <w:top w:val="none" w:sz="0" w:space="0" w:color="auto"/>
            <w:left w:val="none" w:sz="0" w:space="0" w:color="auto"/>
            <w:bottom w:val="none" w:sz="0" w:space="0" w:color="auto"/>
            <w:right w:val="none" w:sz="0" w:space="0" w:color="auto"/>
          </w:divBdr>
        </w:div>
        <w:div w:id="1534534606">
          <w:marLeft w:val="396"/>
          <w:marRight w:val="0"/>
          <w:marTop w:val="0"/>
          <w:marBottom w:val="101"/>
          <w:divBdr>
            <w:top w:val="none" w:sz="0" w:space="0" w:color="auto"/>
            <w:left w:val="none" w:sz="0" w:space="0" w:color="auto"/>
            <w:bottom w:val="none" w:sz="0" w:space="0" w:color="auto"/>
            <w:right w:val="none" w:sz="0" w:space="0" w:color="auto"/>
          </w:divBdr>
        </w:div>
        <w:div w:id="1471511823">
          <w:marLeft w:val="0"/>
          <w:marRight w:val="0"/>
          <w:marTop w:val="0"/>
          <w:marBottom w:val="101"/>
          <w:divBdr>
            <w:top w:val="none" w:sz="0" w:space="0" w:color="auto"/>
            <w:left w:val="none" w:sz="0" w:space="0" w:color="auto"/>
            <w:bottom w:val="none" w:sz="0" w:space="0" w:color="auto"/>
            <w:right w:val="none" w:sz="0" w:space="0" w:color="auto"/>
          </w:divBdr>
        </w:div>
        <w:div w:id="1696732964">
          <w:marLeft w:val="0"/>
          <w:marRight w:val="0"/>
          <w:marTop w:val="0"/>
          <w:marBottom w:val="101"/>
          <w:divBdr>
            <w:top w:val="none" w:sz="0" w:space="0" w:color="auto"/>
            <w:left w:val="none" w:sz="0" w:space="0" w:color="auto"/>
            <w:bottom w:val="none" w:sz="0" w:space="0" w:color="auto"/>
            <w:right w:val="none" w:sz="0" w:space="0" w:color="auto"/>
          </w:divBdr>
        </w:div>
        <w:div w:id="1455100687">
          <w:marLeft w:val="0"/>
          <w:marRight w:val="0"/>
          <w:marTop w:val="0"/>
          <w:marBottom w:val="101"/>
          <w:divBdr>
            <w:top w:val="none" w:sz="0" w:space="0" w:color="auto"/>
            <w:left w:val="none" w:sz="0" w:space="0" w:color="auto"/>
            <w:bottom w:val="none" w:sz="0" w:space="0" w:color="auto"/>
            <w:right w:val="none" w:sz="0" w:space="0" w:color="auto"/>
          </w:divBdr>
        </w:div>
        <w:div w:id="1577477344">
          <w:marLeft w:val="0"/>
          <w:marRight w:val="0"/>
          <w:marTop w:val="0"/>
          <w:marBottom w:val="101"/>
          <w:divBdr>
            <w:top w:val="none" w:sz="0" w:space="0" w:color="auto"/>
            <w:left w:val="none" w:sz="0" w:space="0" w:color="auto"/>
            <w:bottom w:val="none" w:sz="0" w:space="0" w:color="auto"/>
            <w:right w:val="none" w:sz="0" w:space="0" w:color="auto"/>
          </w:divBdr>
        </w:div>
        <w:div w:id="279070725">
          <w:marLeft w:val="0"/>
          <w:marRight w:val="0"/>
          <w:marTop w:val="0"/>
          <w:marBottom w:val="101"/>
          <w:divBdr>
            <w:top w:val="none" w:sz="0" w:space="0" w:color="auto"/>
            <w:left w:val="none" w:sz="0" w:space="0" w:color="auto"/>
            <w:bottom w:val="none" w:sz="0" w:space="0" w:color="auto"/>
            <w:right w:val="none" w:sz="0" w:space="0" w:color="auto"/>
          </w:divBdr>
        </w:div>
        <w:div w:id="185296827">
          <w:marLeft w:val="1080"/>
          <w:marRight w:val="0"/>
          <w:marTop w:val="0"/>
          <w:marBottom w:val="101"/>
          <w:divBdr>
            <w:top w:val="none" w:sz="0" w:space="0" w:color="auto"/>
            <w:left w:val="none" w:sz="0" w:space="0" w:color="auto"/>
            <w:bottom w:val="none" w:sz="0" w:space="0" w:color="auto"/>
            <w:right w:val="none" w:sz="0" w:space="0" w:color="auto"/>
          </w:divBdr>
        </w:div>
        <w:div w:id="84768824">
          <w:marLeft w:val="0"/>
          <w:marRight w:val="0"/>
          <w:marTop w:val="0"/>
          <w:marBottom w:val="101"/>
          <w:divBdr>
            <w:top w:val="none" w:sz="0" w:space="0" w:color="auto"/>
            <w:left w:val="none" w:sz="0" w:space="0" w:color="auto"/>
            <w:bottom w:val="none" w:sz="0" w:space="0" w:color="auto"/>
            <w:right w:val="none" w:sz="0" w:space="0" w:color="auto"/>
          </w:divBdr>
        </w:div>
        <w:div w:id="624001022">
          <w:marLeft w:val="0"/>
          <w:marRight w:val="0"/>
          <w:marTop w:val="0"/>
          <w:marBottom w:val="101"/>
          <w:divBdr>
            <w:top w:val="none" w:sz="0" w:space="0" w:color="auto"/>
            <w:left w:val="none" w:sz="0" w:space="0" w:color="auto"/>
            <w:bottom w:val="none" w:sz="0" w:space="0" w:color="auto"/>
            <w:right w:val="none" w:sz="0" w:space="0" w:color="auto"/>
          </w:divBdr>
        </w:div>
        <w:div w:id="1398742489">
          <w:marLeft w:val="0"/>
          <w:marRight w:val="0"/>
          <w:marTop w:val="0"/>
          <w:marBottom w:val="101"/>
          <w:divBdr>
            <w:top w:val="none" w:sz="0" w:space="0" w:color="auto"/>
            <w:left w:val="none" w:sz="0" w:space="0" w:color="auto"/>
            <w:bottom w:val="none" w:sz="0" w:space="0" w:color="auto"/>
            <w:right w:val="none" w:sz="0" w:space="0" w:color="auto"/>
          </w:divBdr>
        </w:div>
        <w:div w:id="704520244">
          <w:marLeft w:val="0"/>
          <w:marRight w:val="0"/>
          <w:marTop w:val="0"/>
          <w:marBottom w:val="101"/>
          <w:divBdr>
            <w:top w:val="none" w:sz="0" w:space="0" w:color="auto"/>
            <w:left w:val="none" w:sz="0" w:space="0" w:color="auto"/>
            <w:bottom w:val="none" w:sz="0" w:space="0" w:color="auto"/>
            <w:right w:val="none" w:sz="0" w:space="0" w:color="auto"/>
          </w:divBdr>
        </w:div>
        <w:div w:id="1965116003">
          <w:marLeft w:val="0"/>
          <w:marRight w:val="0"/>
          <w:marTop w:val="0"/>
          <w:marBottom w:val="101"/>
          <w:divBdr>
            <w:top w:val="none" w:sz="0" w:space="0" w:color="auto"/>
            <w:left w:val="none" w:sz="0" w:space="0" w:color="auto"/>
            <w:bottom w:val="none" w:sz="0" w:space="0" w:color="auto"/>
            <w:right w:val="none" w:sz="0" w:space="0" w:color="auto"/>
          </w:divBdr>
        </w:div>
        <w:div w:id="1445297968">
          <w:marLeft w:val="0"/>
          <w:marRight w:val="0"/>
          <w:marTop w:val="0"/>
          <w:marBottom w:val="101"/>
          <w:divBdr>
            <w:top w:val="none" w:sz="0" w:space="0" w:color="auto"/>
            <w:left w:val="none" w:sz="0" w:space="0" w:color="auto"/>
            <w:bottom w:val="none" w:sz="0" w:space="0" w:color="auto"/>
            <w:right w:val="none" w:sz="0" w:space="0" w:color="auto"/>
          </w:divBdr>
        </w:div>
        <w:div w:id="295449175">
          <w:marLeft w:val="0"/>
          <w:marRight w:val="0"/>
          <w:marTop w:val="0"/>
          <w:marBottom w:val="101"/>
          <w:divBdr>
            <w:top w:val="none" w:sz="0" w:space="0" w:color="auto"/>
            <w:left w:val="none" w:sz="0" w:space="0" w:color="auto"/>
            <w:bottom w:val="none" w:sz="0" w:space="0" w:color="auto"/>
            <w:right w:val="none" w:sz="0" w:space="0" w:color="auto"/>
          </w:divBdr>
        </w:div>
        <w:div w:id="1552183086">
          <w:marLeft w:val="0"/>
          <w:marRight w:val="0"/>
          <w:marTop w:val="0"/>
          <w:marBottom w:val="101"/>
          <w:divBdr>
            <w:top w:val="none" w:sz="0" w:space="0" w:color="auto"/>
            <w:left w:val="none" w:sz="0" w:space="0" w:color="auto"/>
            <w:bottom w:val="none" w:sz="0" w:space="0" w:color="auto"/>
            <w:right w:val="none" w:sz="0" w:space="0" w:color="auto"/>
          </w:divBdr>
        </w:div>
        <w:div w:id="1522860484">
          <w:marLeft w:val="0"/>
          <w:marRight w:val="0"/>
          <w:marTop w:val="0"/>
          <w:marBottom w:val="101"/>
          <w:divBdr>
            <w:top w:val="none" w:sz="0" w:space="0" w:color="auto"/>
            <w:left w:val="none" w:sz="0" w:space="0" w:color="auto"/>
            <w:bottom w:val="none" w:sz="0" w:space="0" w:color="auto"/>
            <w:right w:val="none" w:sz="0" w:space="0" w:color="auto"/>
          </w:divBdr>
        </w:div>
        <w:div w:id="1352410264">
          <w:marLeft w:val="0"/>
          <w:marRight w:val="0"/>
          <w:marTop w:val="0"/>
          <w:marBottom w:val="101"/>
          <w:divBdr>
            <w:top w:val="none" w:sz="0" w:space="0" w:color="auto"/>
            <w:left w:val="none" w:sz="0" w:space="0" w:color="auto"/>
            <w:bottom w:val="none" w:sz="0" w:space="0" w:color="auto"/>
            <w:right w:val="none" w:sz="0" w:space="0" w:color="auto"/>
          </w:divBdr>
        </w:div>
        <w:div w:id="1686206286">
          <w:marLeft w:val="0"/>
          <w:marRight w:val="0"/>
          <w:marTop w:val="0"/>
          <w:marBottom w:val="101"/>
          <w:divBdr>
            <w:top w:val="none" w:sz="0" w:space="0" w:color="auto"/>
            <w:left w:val="none" w:sz="0" w:space="0" w:color="auto"/>
            <w:bottom w:val="none" w:sz="0" w:space="0" w:color="auto"/>
            <w:right w:val="none" w:sz="0" w:space="0" w:color="auto"/>
          </w:divBdr>
        </w:div>
        <w:div w:id="510948573">
          <w:marLeft w:val="0"/>
          <w:marRight w:val="0"/>
          <w:marTop w:val="0"/>
          <w:marBottom w:val="101"/>
          <w:divBdr>
            <w:top w:val="none" w:sz="0" w:space="0" w:color="auto"/>
            <w:left w:val="none" w:sz="0" w:space="0" w:color="auto"/>
            <w:bottom w:val="none" w:sz="0" w:space="0" w:color="auto"/>
            <w:right w:val="none" w:sz="0" w:space="0" w:color="auto"/>
          </w:divBdr>
        </w:div>
        <w:div w:id="1701591171">
          <w:marLeft w:val="0"/>
          <w:marRight w:val="0"/>
          <w:marTop w:val="0"/>
          <w:marBottom w:val="101"/>
          <w:divBdr>
            <w:top w:val="none" w:sz="0" w:space="0" w:color="auto"/>
            <w:left w:val="none" w:sz="0" w:space="0" w:color="auto"/>
            <w:bottom w:val="none" w:sz="0" w:space="0" w:color="auto"/>
            <w:right w:val="none" w:sz="0" w:space="0" w:color="auto"/>
          </w:divBdr>
        </w:div>
        <w:div w:id="618418794">
          <w:marLeft w:val="0"/>
          <w:marRight w:val="0"/>
          <w:marTop w:val="0"/>
          <w:marBottom w:val="101"/>
          <w:divBdr>
            <w:top w:val="none" w:sz="0" w:space="0" w:color="auto"/>
            <w:left w:val="none" w:sz="0" w:space="0" w:color="auto"/>
            <w:bottom w:val="none" w:sz="0" w:space="0" w:color="auto"/>
            <w:right w:val="none" w:sz="0" w:space="0" w:color="auto"/>
          </w:divBdr>
        </w:div>
        <w:div w:id="1490635112">
          <w:marLeft w:val="720"/>
          <w:marRight w:val="0"/>
          <w:marTop w:val="0"/>
          <w:marBottom w:val="101"/>
          <w:divBdr>
            <w:top w:val="none" w:sz="0" w:space="0" w:color="auto"/>
            <w:left w:val="none" w:sz="0" w:space="0" w:color="auto"/>
            <w:bottom w:val="none" w:sz="0" w:space="0" w:color="auto"/>
            <w:right w:val="none" w:sz="0" w:space="0" w:color="auto"/>
          </w:divBdr>
        </w:div>
        <w:div w:id="906063912">
          <w:marLeft w:val="720"/>
          <w:marRight w:val="0"/>
          <w:marTop w:val="0"/>
          <w:marBottom w:val="101"/>
          <w:divBdr>
            <w:top w:val="none" w:sz="0" w:space="0" w:color="auto"/>
            <w:left w:val="none" w:sz="0" w:space="0" w:color="auto"/>
            <w:bottom w:val="none" w:sz="0" w:space="0" w:color="auto"/>
            <w:right w:val="none" w:sz="0" w:space="0" w:color="auto"/>
          </w:divBdr>
        </w:div>
        <w:div w:id="1582518378">
          <w:marLeft w:val="720"/>
          <w:marRight w:val="0"/>
          <w:marTop w:val="0"/>
          <w:marBottom w:val="101"/>
          <w:divBdr>
            <w:top w:val="none" w:sz="0" w:space="0" w:color="auto"/>
            <w:left w:val="none" w:sz="0" w:space="0" w:color="auto"/>
            <w:bottom w:val="none" w:sz="0" w:space="0" w:color="auto"/>
            <w:right w:val="none" w:sz="0" w:space="0" w:color="auto"/>
          </w:divBdr>
        </w:div>
        <w:div w:id="580482155">
          <w:marLeft w:val="1080"/>
          <w:marRight w:val="0"/>
          <w:marTop w:val="0"/>
          <w:marBottom w:val="101"/>
          <w:divBdr>
            <w:top w:val="none" w:sz="0" w:space="0" w:color="auto"/>
            <w:left w:val="none" w:sz="0" w:space="0" w:color="auto"/>
            <w:bottom w:val="none" w:sz="0" w:space="0" w:color="auto"/>
            <w:right w:val="none" w:sz="0" w:space="0" w:color="auto"/>
          </w:divBdr>
        </w:div>
        <w:div w:id="1674409653">
          <w:marLeft w:val="1080"/>
          <w:marRight w:val="0"/>
          <w:marTop w:val="0"/>
          <w:marBottom w:val="101"/>
          <w:divBdr>
            <w:top w:val="none" w:sz="0" w:space="0" w:color="auto"/>
            <w:left w:val="none" w:sz="0" w:space="0" w:color="auto"/>
            <w:bottom w:val="none" w:sz="0" w:space="0" w:color="auto"/>
            <w:right w:val="none" w:sz="0" w:space="0" w:color="auto"/>
          </w:divBdr>
        </w:div>
        <w:div w:id="462117778">
          <w:marLeft w:val="720"/>
          <w:marRight w:val="0"/>
          <w:marTop w:val="0"/>
          <w:marBottom w:val="101"/>
          <w:divBdr>
            <w:top w:val="none" w:sz="0" w:space="0" w:color="auto"/>
            <w:left w:val="none" w:sz="0" w:space="0" w:color="auto"/>
            <w:bottom w:val="none" w:sz="0" w:space="0" w:color="auto"/>
            <w:right w:val="none" w:sz="0" w:space="0" w:color="auto"/>
          </w:divBdr>
        </w:div>
        <w:div w:id="192428572">
          <w:marLeft w:val="720"/>
          <w:marRight w:val="0"/>
          <w:marTop w:val="0"/>
          <w:marBottom w:val="101"/>
          <w:divBdr>
            <w:top w:val="none" w:sz="0" w:space="0" w:color="auto"/>
            <w:left w:val="none" w:sz="0" w:space="0" w:color="auto"/>
            <w:bottom w:val="none" w:sz="0" w:space="0" w:color="auto"/>
            <w:right w:val="none" w:sz="0" w:space="0" w:color="auto"/>
          </w:divBdr>
        </w:div>
        <w:div w:id="1388842470">
          <w:marLeft w:val="720"/>
          <w:marRight w:val="0"/>
          <w:marTop w:val="0"/>
          <w:marBottom w:val="101"/>
          <w:divBdr>
            <w:top w:val="none" w:sz="0" w:space="0" w:color="auto"/>
            <w:left w:val="none" w:sz="0" w:space="0" w:color="auto"/>
            <w:bottom w:val="none" w:sz="0" w:space="0" w:color="auto"/>
            <w:right w:val="none" w:sz="0" w:space="0" w:color="auto"/>
          </w:divBdr>
        </w:div>
        <w:div w:id="1020544486">
          <w:marLeft w:val="0"/>
          <w:marRight w:val="0"/>
          <w:marTop w:val="0"/>
          <w:marBottom w:val="101"/>
          <w:divBdr>
            <w:top w:val="none" w:sz="0" w:space="0" w:color="auto"/>
            <w:left w:val="none" w:sz="0" w:space="0" w:color="auto"/>
            <w:bottom w:val="none" w:sz="0" w:space="0" w:color="auto"/>
            <w:right w:val="none" w:sz="0" w:space="0" w:color="auto"/>
          </w:divBdr>
        </w:div>
        <w:div w:id="929385113">
          <w:marLeft w:val="1080"/>
          <w:marRight w:val="0"/>
          <w:marTop w:val="0"/>
          <w:marBottom w:val="101"/>
          <w:divBdr>
            <w:top w:val="none" w:sz="0" w:space="0" w:color="auto"/>
            <w:left w:val="none" w:sz="0" w:space="0" w:color="auto"/>
            <w:bottom w:val="none" w:sz="0" w:space="0" w:color="auto"/>
            <w:right w:val="none" w:sz="0" w:space="0" w:color="auto"/>
          </w:divBdr>
        </w:div>
        <w:div w:id="1977056701">
          <w:marLeft w:val="1620"/>
          <w:marRight w:val="0"/>
          <w:marTop w:val="0"/>
          <w:marBottom w:val="101"/>
          <w:divBdr>
            <w:top w:val="none" w:sz="0" w:space="0" w:color="auto"/>
            <w:left w:val="none" w:sz="0" w:space="0" w:color="auto"/>
            <w:bottom w:val="none" w:sz="0" w:space="0" w:color="auto"/>
            <w:right w:val="none" w:sz="0" w:space="0" w:color="auto"/>
          </w:divBdr>
        </w:div>
        <w:div w:id="1446005354">
          <w:marLeft w:val="1620"/>
          <w:marRight w:val="0"/>
          <w:marTop w:val="0"/>
          <w:marBottom w:val="101"/>
          <w:divBdr>
            <w:top w:val="none" w:sz="0" w:space="0" w:color="auto"/>
            <w:left w:val="none" w:sz="0" w:space="0" w:color="auto"/>
            <w:bottom w:val="none" w:sz="0" w:space="0" w:color="auto"/>
            <w:right w:val="none" w:sz="0" w:space="0" w:color="auto"/>
          </w:divBdr>
        </w:div>
        <w:div w:id="1455444588">
          <w:marLeft w:val="1620"/>
          <w:marRight w:val="0"/>
          <w:marTop w:val="0"/>
          <w:marBottom w:val="101"/>
          <w:divBdr>
            <w:top w:val="none" w:sz="0" w:space="0" w:color="auto"/>
            <w:left w:val="none" w:sz="0" w:space="0" w:color="auto"/>
            <w:bottom w:val="none" w:sz="0" w:space="0" w:color="auto"/>
            <w:right w:val="none" w:sz="0" w:space="0" w:color="auto"/>
          </w:divBdr>
        </w:div>
        <w:div w:id="523598142">
          <w:marLeft w:val="1620"/>
          <w:marRight w:val="0"/>
          <w:marTop w:val="0"/>
          <w:marBottom w:val="101"/>
          <w:divBdr>
            <w:top w:val="none" w:sz="0" w:space="0" w:color="auto"/>
            <w:left w:val="none" w:sz="0" w:space="0" w:color="auto"/>
            <w:bottom w:val="none" w:sz="0" w:space="0" w:color="auto"/>
            <w:right w:val="none" w:sz="0" w:space="0" w:color="auto"/>
          </w:divBdr>
        </w:div>
        <w:div w:id="1820803785">
          <w:marLeft w:val="1620"/>
          <w:marRight w:val="0"/>
          <w:marTop w:val="0"/>
          <w:marBottom w:val="101"/>
          <w:divBdr>
            <w:top w:val="none" w:sz="0" w:space="0" w:color="auto"/>
            <w:left w:val="none" w:sz="0" w:space="0" w:color="auto"/>
            <w:bottom w:val="none" w:sz="0" w:space="0" w:color="auto"/>
            <w:right w:val="none" w:sz="0" w:space="0" w:color="auto"/>
          </w:divBdr>
        </w:div>
        <w:div w:id="952521607">
          <w:marLeft w:val="1080"/>
          <w:marRight w:val="0"/>
          <w:marTop w:val="0"/>
          <w:marBottom w:val="101"/>
          <w:divBdr>
            <w:top w:val="none" w:sz="0" w:space="0" w:color="auto"/>
            <w:left w:val="none" w:sz="0" w:space="0" w:color="auto"/>
            <w:bottom w:val="none" w:sz="0" w:space="0" w:color="auto"/>
            <w:right w:val="none" w:sz="0" w:space="0" w:color="auto"/>
          </w:divBdr>
        </w:div>
        <w:div w:id="48000791">
          <w:marLeft w:val="1620"/>
          <w:marRight w:val="0"/>
          <w:marTop w:val="0"/>
          <w:marBottom w:val="101"/>
          <w:divBdr>
            <w:top w:val="none" w:sz="0" w:space="0" w:color="auto"/>
            <w:left w:val="none" w:sz="0" w:space="0" w:color="auto"/>
            <w:bottom w:val="none" w:sz="0" w:space="0" w:color="auto"/>
            <w:right w:val="none" w:sz="0" w:space="0" w:color="auto"/>
          </w:divBdr>
        </w:div>
        <w:div w:id="1783919798">
          <w:marLeft w:val="1620"/>
          <w:marRight w:val="0"/>
          <w:marTop w:val="0"/>
          <w:marBottom w:val="101"/>
          <w:divBdr>
            <w:top w:val="none" w:sz="0" w:space="0" w:color="auto"/>
            <w:left w:val="none" w:sz="0" w:space="0" w:color="auto"/>
            <w:bottom w:val="none" w:sz="0" w:space="0" w:color="auto"/>
            <w:right w:val="none" w:sz="0" w:space="0" w:color="auto"/>
          </w:divBdr>
        </w:div>
        <w:div w:id="243535076">
          <w:marLeft w:val="1620"/>
          <w:marRight w:val="0"/>
          <w:marTop w:val="0"/>
          <w:marBottom w:val="101"/>
          <w:divBdr>
            <w:top w:val="none" w:sz="0" w:space="0" w:color="auto"/>
            <w:left w:val="none" w:sz="0" w:space="0" w:color="auto"/>
            <w:bottom w:val="none" w:sz="0" w:space="0" w:color="auto"/>
            <w:right w:val="none" w:sz="0" w:space="0" w:color="auto"/>
          </w:divBdr>
        </w:div>
        <w:div w:id="430930555">
          <w:marLeft w:val="1620"/>
          <w:marRight w:val="0"/>
          <w:marTop w:val="0"/>
          <w:marBottom w:val="101"/>
          <w:divBdr>
            <w:top w:val="none" w:sz="0" w:space="0" w:color="auto"/>
            <w:left w:val="none" w:sz="0" w:space="0" w:color="auto"/>
            <w:bottom w:val="none" w:sz="0" w:space="0" w:color="auto"/>
            <w:right w:val="none" w:sz="0" w:space="0" w:color="auto"/>
          </w:divBdr>
        </w:div>
        <w:div w:id="1614746091">
          <w:marLeft w:val="1620"/>
          <w:marRight w:val="0"/>
          <w:marTop w:val="0"/>
          <w:marBottom w:val="101"/>
          <w:divBdr>
            <w:top w:val="none" w:sz="0" w:space="0" w:color="auto"/>
            <w:left w:val="none" w:sz="0" w:space="0" w:color="auto"/>
            <w:bottom w:val="none" w:sz="0" w:space="0" w:color="auto"/>
            <w:right w:val="none" w:sz="0" w:space="0" w:color="auto"/>
          </w:divBdr>
        </w:div>
        <w:div w:id="1658026973">
          <w:marLeft w:val="1620"/>
          <w:marRight w:val="0"/>
          <w:marTop w:val="0"/>
          <w:marBottom w:val="101"/>
          <w:divBdr>
            <w:top w:val="none" w:sz="0" w:space="0" w:color="auto"/>
            <w:left w:val="none" w:sz="0" w:space="0" w:color="auto"/>
            <w:bottom w:val="none" w:sz="0" w:space="0" w:color="auto"/>
            <w:right w:val="none" w:sz="0" w:space="0" w:color="auto"/>
          </w:divBdr>
        </w:div>
        <w:div w:id="2035305489">
          <w:marLeft w:val="1620"/>
          <w:marRight w:val="0"/>
          <w:marTop w:val="0"/>
          <w:marBottom w:val="101"/>
          <w:divBdr>
            <w:top w:val="none" w:sz="0" w:space="0" w:color="auto"/>
            <w:left w:val="none" w:sz="0" w:space="0" w:color="auto"/>
            <w:bottom w:val="none" w:sz="0" w:space="0" w:color="auto"/>
            <w:right w:val="none" w:sz="0" w:space="0" w:color="auto"/>
          </w:divBdr>
        </w:div>
        <w:div w:id="1114906070">
          <w:marLeft w:val="1620"/>
          <w:marRight w:val="0"/>
          <w:marTop w:val="0"/>
          <w:marBottom w:val="101"/>
          <w:divBdr>
            <w:top w:val="none" w:sz="0" w:space="0" w:color="auto"/>
            <w:left w:val="none" w:sz="0" w:space="0" w:color="auto"/>
            <w:bottom w:val="none" w:sz="0" w:space="0" w:color="auto"/>
            <w:right w:val="none" w:sz="0" w:space="0" w:color="auto"/>
          </w:divBdr>
        </w:div>
        <w:div w:id="658771592">
          <w:marLeft w:val="1080"/>
          <w:marRight w:val="0"/>
          <w:marTop w:val="0"/>
          <w:marBottom w:val="101"/>
          <w:divBdr>
            <w:top w:val="none" w:sz="0" w:space="0" w:color="auto"/>
            <w:left w:val="none" w:sz="0" w:space="0" w:color="auto"/>
            <w:bottom w:val="none" w:sz="0" w:space="0" w:color="auto"/>
            <w:right w:val="none" w:sz="0" w:space="0" w:color="auto"/>
          </w:divBdr>
        </w:div>
        <w:div w:id="1987121885">
          <w:marLeft w:val="1080"/>
          <w:marRight w:val="0"/>
          <w:marTop w:val="0"/>
          <w:marBottom w:val="101"/>
          <w:divBdr>
            <w:top w:val="none" w:sz="0" w:space="0" w:color="auto"/>
            <w:left w:val="none" w:sz="0" w:space="0" w:color="auto"/>
            <w:bottom w:val="none" w:sz="0" w:space="0" w:color="auto"/>
            <w:right w:val="none" w:sz="0" w:space="0" w:color="auto"/>
          </w:divBdr>
        </w:div>
        <w:div w:id="1147284857">
          <w:marLeft w:val="1080"/>
          <w:marRight w:val="0"/>
          <w:marTop w:val="0"/>
          <w:marBottom w:val="101"/>
          <w:divBdr>
            <w:top w:val="none" w:sz="0" w:space="0" w:color="auto"/>
            <w:left w:val="none" w:sz="0" w:space="0" w:color="auto"/>
            <w:bottom w:val="none" w:sz="0" w:space="0" w:color="auto"/>
            <w:right w:val="none" w:sz="0" w:space="0" w:color="auto"/>
          </w:divBdr>
        </w:div>
        <w:div w:id="330374635">
          <w:marLeft w:val="1080"/>
          <w:marRight w:val="0"/>
          <w:marTop w:val="0"/>
          <w:marBottom w:val="101"/>
          <w:divBdr>
            <w:top w:val="none" w:sz="0" w:space="0" w:color="auto"/>
            <w:left w:val="none" w:sz="0" w:space="0" w:color="auto"/>
            <w:bottom w:val="none" w:sz="0" w:space="0" w:color="auto"/>
            <w:right w:val="none" w:sz="0" w:space="0" w:color="auto"/>
          </w:divBdr>
        </w:div>
        <w:div w:id="1474443189">
          <w:marLeft w:val="1080"/>
          <w:marRight w:val="0"/>
          <w:marTop w:val="0"/>
          <w:marBottom w:val="101"/>
          <w:divBdr>
            <w:top w:val="none" w:sz="0" w:space="0" w:color="auto"/>
            <w:left w:val="none" w:sz="0" w:space="0" w:color="auto"/>
            <w:bottom w:val="none" w:sz="0" w:space="0" w:color="auto"/>
            <w:right w:val="none" w:sz="0" w:space="0" w:color="auto"/>
          </w:divBdr>
        </w:div>
        <w:div w:id="1073164940">
          <w:marLeft w:val="1080"/>
          <w:marRight w:val="0"/>
          <w:marTop w:val="0"/>
          <w:marBottom w:val="101"/>
          <w:divBdr>
            <w:top w:val="none" w:sz="0" w:space="0" w:color="auto"/>
            <w:left w:val="none" w:sz="0" w:space="0" w:color="auto"/>
            <w:bottom w:val="none" w:sz="0" w:space="0" w:color="auto"/>
            <w:right w:val="none" w:sz="0" w:space="0" w:color="auto"/>
          </w:divBdr>
        </w:div>
        <w:div w:id="1300653102">
          <w:marLeft w:val="1080"/>
          <w:marRight w:val="0"/>
          <w:marTop w:val="0"/>
          <w:marBottom w:val="101"/>
          <w:divBdr>
            <w:top w:val="none" w:sz="0" w:space="0" w:color="auto"/>
            <w:left w:val="none" w:sz="0" w:space="0" w:color="auto"/>
            <w:bottom w:val="none" w:sz="0" w:space="0" w:color="auto"/>
            <w:right w:val="none" w:sz="0" w:space="0" w:color="auto"/>
          </w:divBdr>
        </w:div>
        <w:div w:id="1305164939">
          <w:marLeft w:val="1080"/>
          <w:marRight w:val="0"/>
          <w:marTop w:val="0"/>
          <w:marBottom w:val="101"/>
          <w:divBdr>
            <w:top w:val="none" w:sz="0" w:space="0" w:color="auto"/>
            <w:left w:val="none" w:sz="0" w:space="0" w:color="auto"/>
            <w:bottom w:val="none" w:sz="0" w:space="0" w:color="auto"/>
            <w:right w:val="none" w:sz="0" w:space="0" w:color="auto"/>
          </w:divBdr>
        </w:div>
        <w:div w:id="967246254">
          <w:marLeft w:val="1080"/>
          <w:marRight w:val="0"/>
          <w:marTop w:val="0"/>
          <w:marBottom w:val="101"/>
          <w:divBdr>
            <w:top w:val="none" w:sz="0" w:space="0" w:color="auto"/>
            <w:left w:val="none" w:sz="0" w:space="0" w:color="auto"/>
            <w:bottom w:val="none" w:sz="0" w:space="0" w:color="auto"/>
            <w:right w:val="none" w:sz="0" w:space="0" w:color="auto"/>
          </w:divBdr>
        </w:div>
        <w:div w:id="1878007207">
          <w:marLeft w:val="1080"/>
          <w:marRight w:val="0"/>
          <w:marTop w:val="0"/>
          <w:marBottom w:val="101"/>
          <w:divBdr>
            <w:top w:val="none" w:sz="0" w:space="0" w:color="auto"/>
            <w:left w:val="none" w:sz="0" w:space="0" w:color="auto"/>
            <w:bottom w:val="none" w:sz="0" w:space="0" w:color="auto"/>
            <w:right w:val="none" w:sz="0" w:space="0" w:color="auto"/>
          </w:divBdr>
        </w:div>
        <w:div w:id="499195159">
          <w:marLeft w:val="1080"/>
          <w:marRight w:val="0"/>
          <w:marTop w:val="0"/>
          <w:marBottom w:val="101"/>
          <w:divBdr>
            <w:top w:val="none" w:sz="0" w:space="0" w:color="auto"/>
            <w:left w:val="none" w:sz="0" w:space="0" w:color="auto"/>
            <w:bottom w:val="none" w:sz="0" w:space="0" w:color="auto"/>
            <w:right w:val="none" w:sz="0" w:space="0" w:color="auto"/>
          </w:divBdr>
        </w:div>
        <w:div w:id="446579525">
          <w:marLeft w:val="1080"/>
          <w:marRight w:val="0"/>
          <w:marTop w:val="0"/>
          <w:marBottom w:val="101"/>
          <w:divBdr>
            <w:top w:val="none" w:sz="0" w:space="0" w:color="auto"/>
            <w:left w:val="none" w:sz="0" w:space="0" w:color="auto"/>
            <w:bottom w:val="none" w:sz="0" w:space="0" w:color="auto"/>
            <w:right w:val="none" w:sz="0" w:space="0" w:color="auto"/>
          </w:divBdr>
        </w:div>
        <w:div w:id="1125663444">
          <w:marLeft w:val="1080"/>
          <w:marRight w:val="0"/>
          <w:marTop w:val="0"/>
          <w:marBottom w:val="101"/>
          <w:divBdr>
            <w:top w:val="none" w:sz="0" w:space="0" w:color="auto"/>
            <w:left w:val="none" w:sz="0" w:space="0" w:color="auto"/>
            <w:bottom w:val="none" w:sz="0" w:space="0" w:color="auto"/>
            <w:right w:val="none" w:sz="0" w:space="0" w:color="auto"/>
          </w:divBdr>
        </w:div>
        <w:div w:id="1237862192">
          <w:marLeft w:val="1080"/>
          <w:marRight w:val="0"/>
          <w:marTop w:val="0"/>
          <w:marBottom w:val="101"/>
          <w:divBdr>
            <w:top w:val="none" w:sz="0" w:space="0" w:color="auto"/>
            <w:left w:val="none" w:sz="0" w:space="0" w:color="auto"/>
            <w:bottom w:val="none" w:sz="0" w:space="0" w:color="auto"/>
            <w:right w:val="none" w:sz="0" w:space="0" w:color="auto"/>
          </w:divBdr>
        </w:div>
        <w:div w:id="359431431">
          <w:marLeft w:val="1080"/>
          <w:marRight w:val="0"/>
          <w:marTop w:val="0"/>
          <w:marBottom w:val="101"/>
          <w:divBdr>
            <w:top w:val="none" w:sz="0" w:space="0" w:color="auto"/>
            <w:left w:val="none" w:sz="0" w:space="0" w:color="auto"/>
            <w:bottom w:val="none" w:sz="0" w:space="0" w:color="auto"/>
            <w:right w:val="none" w:sz="0" w:space="0" w:color="auto"/>
          </w:divBdr>
        </w:div>
        <w:div w:id="514000547">
          <w:marLeft w:val="1080"/>
          <w:marRight w:val="0"/>
          <w:marTop w:val="0"/>
          <w:marBottom w:val="101"/>
          <w:divBdr>
            <w:top w:val="none" w:sz="0" w:space="0" w:color="auto"/>
            <w:left w:val="none" w:sz="0" w:space="0" w:color="auto"/>
            <w:bottom w:val="none" w:sz="0" w:space="0" w:color="auto"/>
            <w:right w:val="none" w:sz="0" w:space="0" w:color="auto"/>
          </w:divBdr>
        </w:div>
        <w:div w:id="790367809">
          <w:marLeft w:val="1080"/>
          <w:marRight w:val="0"/>
          <w:marTop w:val="0"/>
          <w:marBottom w:val="101"/>
          <w:divBdr>
            <w:top w:val="none" w:sz="0" w:space="0" w:color="auto"/>
            <w:left w:val="none" w:sz="0" w:space="0" w:color="auto"/>
            <w:bottom w:val="none" w:sz="0" w:space="0" w:color="auto"/>
            <w:right w:val="none" w:sz="0" w:space="0" w:color="auto"/>
          </w:divBdr>
        </w:div>
        <w:div w:id="1818180932">
          <w:marLeft w:val="1080"/>
          <w:marRight w:val="0"/>
          <w:marTop w:val="0"/>
          <w:marBottom w:val="101"/>
          <w:divBdr>
            <w:top w:val="none" w:sz="0" w:space="0" w:color="auto"/>
            <w:left w:val="none" w:sz="0" w:space="0" w:color="auto"/>
            <w:bottom w:val="none" w:sz="0" w:space="0" w:color="auto"/>
            <w:right w:val="none" w:sz="0" w:space="0" w:color="auto"/>
          </w:divBdr>
        </w:div>
        <w:div w:id="1972201348">
          <w:marLeft w:val="1080"/>
          <w:marRight w:val="0"/>
          <w:marTop w:val="0"/>
          <w:marBottom w:val="101"/>
          <w:divBdr>
            <w:top w:val="none" w:sz="0" w:space="0" w:color="auto"/>
            <w:left w:val="none" w:sz="0" w:space="0" w:color="auto"/>
            <w:bottom w:val="none" w:sz="0" w:space="0" w:color="auto"/>
            <w:right w:val="none" w:sz="0" w:space="0" w:color="auto"/>
          </w:divBdr>
        </w:div>
        <w:div w:id="1539857025">
          <w:marLeft w:val="1080"/>
          <w:marRight w:val="0"/>
          <w:marTop w:val="0"/>
          <w:marBottom w:val="101"/>
          <w:divBdr>
            <w:top w:val="none" w:sz="0" w:space="0" w:color="auto"/>
            <w:left w:val="none" w:sz="0" w:space="0" w:color="auto"/>
            <w:bottom w:val="none" w:sz="0" w:space="0" w:color="auto"/>
            <w:right w:val="none" w:sz="0" w:space="0" w:color="auto"/>
          </w:divBdr>
        </w:div>
        <w:div w:id="579946090">
          <w:marLeft w:val="1080"/>
          <w:marRight w:val="0"/>
          <w:marTop w:val="0"/>
          <w:marBottom w:val="101"/>
          <w:divBdr>
            <w:top w:val="none" w:sz="0" w:space="0" w:color="auto"/>
            <w:left w:val="none" w:sz="0" w:space="0" w:color="auto"/>
            <w:bottom w:val="none" w:sz="0" w:space="0" w:color="auto"/>
            <w:right w:val="none" w:sz="0" w:space="0" w:color="auto"/>
          </w:divBdr>
        </w:div>
        <w:div w:id="1547646248">
          <w:marLeft w:val="1080"/>
          <w:marRight w:val="0"/>
          <w:marTop w:val="0"/>
          <w:marBottom w:val="101"/>
          <w:divBdr>
            <w:top w:val="none" w:sz="0" w:space="0" w:color="auto"/>
            <w:left w:val="none" w:sz="0" w:space="0" w:color="auto"/>
            <w:bottom w:val="none" w:sz="0" w:space="0" w:color="auto"/>
            <w:right w:val="none" w:sz="0" w:space="0" w:color="auto"/>
          </w:divBdr>
        </w:div>
        <w:div w:id="1365399648">
          <w:marLeft w:val="1080"/>
          <w:marRight w:val="0"/>
          <w:marTop w:val="0"/>
          <w:marBottom w:val="101"/>
          <w:divBdr>
            <w:top w:val="none" w:sz="0" w:space="0" w:color="auto"/>
            <w:left w:val="none" w:sz="0" w:space="0" w:color="auto"/>
            <w:bottom w:val="none" w:sz="0" w:space="0" w:color="auto"/>
            <w:right w:val="none" w:sz="0" w:space="0" w:color="auto"/>
          </w:divBdr>
        </w:div>
        <w:div w:id="223294778">
          <w:marLeft w:val="1080"/>
          <w:marRight w:val="0"/>
          <w:marTop w:val="0"/>
          <w:marBottom w:val="101"/>
          <w:divBdr>
            <w:top w:val="none" w:sz="0" w:space="0" w:color="auto"/>
            <w:left w:val="none" w:sz="0" w:space="0" w:color="auto"/>
            <w:bottom w:val="none" w:sz="0" w:space="0" w:color="auto"/>
            <w:right w:val="none" w:sz="0" w:space="0" w:color="auto"/>
          </w:divBdr>
        </w:div>
        <w:div w:id="112990232">
          <w:marLeft w:val="1080"/>
          <w:marRight w:val="0"/>
          <w:marTop w:val="0"/>
          <w:marBottom w:val="101"/>
          <w:divBdr>
            <w:top w:val="none" w:sz="0" w:space="0" w:color="auto"/>
            <w:left w:val="none" w:sz="0" w:space="0" w:color="auto"/>
            <w:bottom w:val="none" w:sz="0" w:space="0" w:color="auto"/>
            <w:right w:val="none" w:sz="0" w:space="0" w:color="auto"/>
          </w:divBdr>
        </w:div>
        <w:div w:id="1358848079">
          <w:marLeft w:val="1080"/>
          <w:marRight w:val="0"/>
          <w:marTop w:val="0"/>
          <w:marBottom w:val="101"/>
          <w:divBdr>
            <w:top w:val="none" w:sz="0" w:space="0" w:color="auto"/>
            <w:left w:val="none" w:sz="0" w:space="0" w:color="auto"/>
            <w:bottom w:val="none" w:sz="0" w:space="0" w:color="auto"/>
            <w:right w:val="none" w:sz="0" w:space="0" w:color="auto"/>
          </w:divBdr>
        </w:div>
        <w:div w:id="1787697733">
          <w:marLeft w:val="1080"/>
          <w:marRight w:val="0"/>
          <w:marTop w:val="0"/>
          <w:marBottom w:val="101"/>
          <w:divBdr>
            <w:top w:val="none" w:sz="0" w:space="0" w:color="auto"/>
            <w:left w:val="none" w:sz="0" w:space="0" w:color="auto"/>
            <w:bottom w:val="none" w:sz="0" w:space="0" w:color="auto"/>
            <w:right w:val="none" w:sz="0" w:space="0" w:color="auto"/>
          </w:divBdr>
        </w:div>
        <w:div w:id="1602180938">
          <w:marLeft w:val="1080"/>
          <w:marRight w:val="0"/>
          <w:marTop w:val="0"/>
          <w:marBottom w:val="101"/>
          <w:divBdr>
            <w:top w:val="none" w:sz="0" w:space="0" w:color="auto"/>
            <w:left w:val="none" w:sz="0" w:space="0" w:color="auto"/>
            <w:bottom w:val="none" w:sz="0" w:space="0" w:color="auto"/>
            <w:right w:val="none" w:sz="0" w:space="0" w:color="auto"/>
          </w:divBdr>
        </w:div>
        <w:div w:id="1133794669">
          <w:marLeft w:val="1080"/>
          <w:marRight w:val="0"/>
          <w:marTop w:val="0"/>
          <w:marBottom w:val="96"/>
          <w:divBdr>
            <w:top w:val="none" w:sz="0" w:space="0" w:color="auto"/>
            <w:left w:val="none" w:sz="0" w:space="0" w:color="auto"/>
            <w:bottom w:val="none" w:sz="0" w:space="0" w:color="auto"/>
            <w:right w:val="none" w:sz="0" w:space="0" w:color="auto"/>
          </w:divBdr>
        </w:div>
        <w:div w:id="1504709651">
          <w:marLeft w:val="1080"/>
          <w:marRight w:val="0"/>
          <w:marTop w:val="0"/>
          <w:marBottom w:val="96"/>
          <w:divBdr>
            <w:top w:val="none" w:sz="0" w:space="0" w:color="auto"/>
            <w:left w:val="none" w:sz="0" w:space="0" w:color="auto"/>
            <w:bottom w:val="none" w:sz="0" w:space="0" w:color="auto"/>
            <w:right w:val="none" w:sz="0" w:space="0" w:color="auto"/>
          </w:divBdr>
        </w:div>
        <w:div w:id="1219826898">
          <w:marLeft w:val="1080"/>
          <w:marRight w:val="0"/>
          <w:marTop w:val="0"/>
          <w:marBottom w:val="96"/>
          <w:divBdr>
            <w:top w:val="none" w:sz="0" w:space="0" w:color="auto"/>
            <w:left w:val="none" w:sz="0" w:space="0" w:color="auto"/>
            <w:bottom w:val="none" w:sz="0" w:space="0" w:color="auto"/>
            <w:right w:val="none" w:sz="0" w:space="0" w:color="auto"/>
          </w:divBdr>
        </w:div>
        <w:div w:id="1358392660">
          <w:marLeft w:val="0"/>
          <w:marRight w:val="0"/>
          <w:marTop w:val="0"/>
          <w:marBottom w:val="96"/>
          <w:divBdr>
            <w:top w:val="none" w:sz="0" w:space="0" w:color="auto"/>
            <w:left w:val="none" w:sz="0" w:space="0" w:color="auto"/>
            <w:bottom w:val="none" w:sz="0" w:space="0" w:color="auto"/>
            <w:right w:val="none" w:sz="0" w:space="0" w:color="auto"/>
          </w:divBdr>
        </w:div>
        <w:div w:id="1330251523">
          <w:marLeft w:val="1080"/>
          <w:marRight w:val="0"/>
          <w:marTop w:val="0"/>
          <w:marBottom w:val="96"/>
          <w:divBdr>
            <w:top w:val="none" w:sz="0" w:space="0" w:color="auto"/>
            <w:left w:val="none" w:sz="0" w:space="0" w:color="auto"/>
            <w:bottom w:val="none" w:sz="0" w:space="0" w:color="auto"/>
            <w:right w:val="none" w:sz="0" w:space="0" w:color="auto"/>
          </w:divBdr>
        </w:div>
        <w:div w:id="165439973">
          <w:marLeft w:val="1080"/>
          <w:marRight w:val="0"/>
          <w:marTop w:val="0"/>
          <w:marBottom w:val="96"/>
          <w:divBdr>
            <w:top w:val="none" w:sz="0" w:space="0" w:color="auto"/>
            <w:left w:val="none" w:sz="0" w:space="0" w:color="auto"/>
            <w:bottom w:val="none" w:sz="0" w:space="0" w:color="auto"/>
            <w:right w:val="none" w:sz="0" w:space="0" w:color="auto"/>
          </w:divBdr>
        </w:div>
        <w:div w:id="466360769">
          <w:marLeft w:val="1080"/>
          <w:marRight w:val="0"/>
          <w:marTop w:val="0"/>
          <w:marBottom w:val="96"/>
          <w:divBdr>
            <w:top w:val="none" w:sz="0" w:space="0" w:color="auto"/>
            <w:left w:val="none" w:sz="0" w:space="0" w:color="auto"/>
            <w:bottom w:val="none" w:sz="0" w:space="0" w:color="auto"/>
            <w:right w:val="none" w:sz="0" w:space="0" w:color="auto"/>
          </w:divBdr>
        </w:div>
        <w:div w:id="322592320">
          <w:marLeft w:val="1080"/>
          <w:marRight w:val="0"/>
          <w:marTop w:val="0"/>
          <w:marBottom w:val="96"/>
          <w:divBdr>
            <w:top w:val="none" w:sz="0" w:space="0" w:color="auto"/>
            <w:left w:val="none" w:sz="0" w:space="0" w:color="auto"/>
            <w:bottom w:val="none" w:sz="0" w:space="0" w:color="auto"/>
            <w:right w:val="none" w:sz="0" w:space="0" w:color="auto"/>
          </w:divBdr>
        </w:div>
        <w:div w:id="1883403485">
          <w:marLeft w:val="1080"/>
          <w:marRight w:val="0"/>
          <w:marTop w:val="0"/>
          <w:marBottom w:val="96"/>
          <w:divBdr>
            <w:top w:val="none" w:sz="0" w:space="0" w:color="auto"/>
            <w:left w:val="none" w:sz="0" w:space="0" w:color="auto"/>
            <w:bottom w:val="none" w:sz="0" w:space="0" w:color="auto"/>
            <w:right w:val="none" w:sz="0" w:space="0" w:color="auto"/>
          </w:divBdr>
        </w:div>
        <w:div w:id="1930499627">
          <w:marLeft w:val="1080"/>
          <w:marRight w:val="0"/>
          <w:marTop w:val="0"/>
          <w:marBottom w:val="96"/>
          <w:divBdr>
            <w:top w:val="none" w:sz="0" w:space="0" w:color="auto"/>
            <w:left w:val="none" w:sz="0" w:space="0" w:color="auto"/>
            <w:bottom w:val="none" w:sz="0" w:space="0" w:color="auto"/>
            <w:right w:val="none" w:sz="0" w:space="0" w:color="auto"/>
          </w:divBdr>
        </w:div>
        <w:div w:id="1910918323">
          <w:marLeft w:val="0"/>
          <w:marRight w:val="0"/>
          <w:marTop w:val="0"/>
          <w:marBottom w:val="96"/>
          <w:divBdr>
            <w:top w:val="none" w:sz="0" w:space="0" w:color="auto"/>
            <w:left w:val="none" w:sz="0" w:space="0" w:color="auto"/>
            <w:bottom w:val="none" w:sz="0" w:space="0" w:color="auto"/>
            <w:right w:val="none" w:sz="0" w:space="0" w:color="auto"/>
          </w:divBdr>
        </w:div>
        <w:div w:id="231084170">
          <w:marLeft w:val="0"/>
          <w:marRight w:val="0"/>
          <w:marTop w:val="0"/>
          <w:marBottom w:val="96"/>
          <w:divBdr>
            <w:top w:val="none" w:sz="0" w:space="0" w:color="auto"/>
            <w:left w:val="none" w:sz="0" w:space="0" w:color="auto"/>
            <w:bottom w:val="none" w:sz="0" w:space="0" w:color="auto"/>
            <w:right w:val="none" w:sz="0" w:space="0" w:color="auto"/>
          </w:divBdr>
        </w:div>
        <w:div w:id="471601332">
          <w:marLeft w:val="1080"/>
          <w:marRight w:val="0"/>
          <w:marTop w:val="0"/>
          <w:marBottom w:val="96"/>
          <w:divBdr>
            <w:top w:val="none" w:sz="0" w:space="0" w:color="auto"/>
            <w:left w:val="none" w:sz="0" w:space="0" w:color="auto"/>
            <w:bottom w:val="none" w:sz="0" w:space="0" w:color="auto"/>
            <w:right w:val="none" w:sz="0" w:space="0" w:color="auto"/>
          </w:divBdr>
        </w:div>
        <w:div w:id="1386485888">
          <w:marLeft w:val="1080"/>
          <w:marRight w:val="0"/>
          <w:marTop w:val="0"/>
          <w:marBottom w:val="96"/>
          <w:divBdr>
            <w:top w:val="none" w:sz="0" w:space="0" w:color="auto"/>
            <w:left w:val="none" w:sz="0" w:space="0" w:color="auto"/>
            <w:bottom w:val="none" w:sz="0" w:space="0" w:color="auto"/>
            <w:right w:val="none" w:sz="0" w:space="0" w:color="auto"/>
          </w:divBdr>
        </w:div>
        <w:div w:id="51539735">
          <w:marLeft w:val="1080"/>
          <w:marRight w:val="0"/>
          <w:marTop w:val="0"/>
          <w:marBottom w:val="96"/>
          <w:divBdr>
            <w:top w:val="none" w:sz="0" w:space="0" w:color="auto"/>
            <w:left w:val="none" w:sz="0" w:space="0" w:color="auto"/>
            <w:bottom w:val="none" w:sz="0" w:space="0" w:color="auto"/>
            <w:right w:val="none" w:sz="0" w:space="0" w:color="auto"/>
          </w:divBdr>
        </w:div>
        <w:div w:id="1603413854">
          <w:marLeft w:val="1080"/>
          <w:marRight w:val="0"/>
          <w:marTop w:val="0"/>
          <w:marBottom w:val="96"/>
          <w:divBdr>
            <w:top w:val="none" w:sz="0" w:space="0" w:color="auto"/>
            <w:left w:val="none" w:sz="0" w:space="0" w:color="auto"/>
            <w:bottom w:val="none" w:sz="0" w:space="0" w:color="auto"/>
            <w:right w:val="none" w:sz="0" w:space="0" w:color="auto"/>
          </w:divBdr>
        </w:div>
        <w:div w:id="1709992581">
          <w:marLeft w:val="1620"/>
          <w:marRight w:val="0"/>
          <w:marTop w:val="0"/>
          <w:marBottom w:val="96"/>
          <w:divBdr>
            <w:top w:val="none" w:sz="0" w:space="0" w:color="auto"/>
            <w:left w:val="none" w:sz="0" w:space="0" w:color="auto"/>
            <w:bottom w:val="none" w:sz="0" w:space="0" w:color="auto"/>
            <w:right w:val="none" w:sz="0" w:space="0" w:color="auto"/>
          </w:divBdr>
        </w:div>
        <w:div w:id="559513308">
          <w:marLeft w:val="1620"/>
          <w:marRight w:val="0"/>
          <w:marTop w:val="0"/>
          <w:marBottom w:val="96"/>
          <w:divBdr>
            <w:top w:val="none" w:sz="0" w:space="0" w:color="auto"/>
            <w:left w:val="none" w:sz="0" w:space="0" w:color="auto"/>
            <w:bottom w:val="none" w:sz="0" w:space="0" w:color="auto"/>
            <w:right w:val="none" w:sz="0" w:space="0" w:color="auto"/>
          </w:divBdr>
        </w:div>
        <w:div w:id="1699163065">
          <w:marLeft w:val="1620"/>
          <w:marRight w:val="0"/>
          <w:marTop w:val="0"/>
          <w:marBottom w:val="96"/>
          <w:divBdr>
            <w:top w:val="none" w:sz="0" w:space="0" w:color="auto"/>
            <w:left w:val="none" w:sz="0" w:space="0" w:color="auto"/>
            <w:bottom w:val="none" w:sz="0" w:space="0" w:color="auto"/>
            <w:right w:val="none" w:sz="0" w:space="0" w:color="auto"/>
          </w:divBdr>
        </w:div>
        <w:div w:id="1553079277">
          <w:marLeft w:val="1620"/>
          <w:marRight w:val="0"/>
          <w:marTop w:val="0"/>
          <w:marBottom w:val="96"/>
          <w:divBdr>
            <w:top w:val="none" w:sz="0" w:space="0" w:color="auto"/>
            <w:left w:val="none" w:sz="0" w:space="0" w:color="auto"/>
            <w:bottom w:val="none" w:sz="0" w:space="0" w:color="auto"/>
            <w:right w:val="none" w:sz="0" w:space="0" w:color="auto"/>
          </w:divBdr>
        </w:div>
        <w:div w:id="1839298598">
          <w:marLeft w:val="0"/>
          <w:marRight w:val="0"/>
          <w:marTop w:val="0"/>
          <w:marBottom w:val="96"/>
          <w:divBdr>
            <w:top w:val="none" w:sz="0" w:space="0" w:color="auto"/>
            <w:left w:val="none" w:sz="0" w:space="0" w:color="auto"/>
            <w:bottom w:val="none" w:sz="0" w:space="0" w:color="auto"/>
            <w:right w:val="none" w:sz="0" w:space="0" w:color="auto"/>
          </w:divBdr>
        </w:div>
        <w:div w:id="1977180453">
          <w:marLeft w:val="1080"/>
          <w:marRight w:val="0"/>
          <w:marTop w:val="0"/>
          <w:marBottom w:val="96"/>
          <w:divBdr>
            <w:top w:val="none" w:sz="0" w:space="0" w:color="auto"/>
            <w:left w:val="none" w:sz="0" w:space="0" w:color="auto"/>
            <w:bottom w:val="none" w:sz="0" w:space="0" w:color="auto"/>
            <w:right w:val="none" w:sz="0" w:space="0" w:color="auto"/>
          </w:divBdr>
        </w:div>
        <w:div w:id="1760785511">
          <w:marLeft w:val="1080"/>
          <w:marRight w:val="0"/>
          <w:marTop w:val="0"/>
          <w:marBottom w:val="96"/>
          <w:divBdr>
            <w:top w:val="none" w:sz="0" w:space="0" w:color="auto"/>
            <w:left w:val="none" w:sz="0" w:space="0" w:color="auto"/>
            <w:bottom w:val="none" w:sz="0" w:space="0" w:color="auto"/>
            <w:right w:val="none" w:sz="0" w:space="0" w:color="auto"/>
          </w:divBdr>
        </w:div>
        <w:div w:id="869270022">
          <w:marLeft w:val="0"/>
          <w:marRight w:val="0"/>
          <w:marTop w:val="0"/>
          <w:marBottom w:val="101"/>
          <w:divBdr>
            <w:top w:val="none" w:sz="0" w:space="0" w:color="auto"/>
            <w:left w:val="none" w:sz="0" w:space="0" w:color="auto"/>
            <w:bottom w:val="none" w:sz="0" w:space="0" w:color="auto"/>
            <w:right w:val="none" w:sz="0" w:space="0" w:color="auto"/>
          </w:divBdr>
        </w:div>
        <w:div w:id="571279129">
          <w:marLeft w:val="1080"/>
          <w:marRight w:val="0"/>
          <w:marTop w:val="0"/>
          <w:marBottom w:val="101"/>
          <w:divBdr>
            <w:top w:val="none" w:sz="0" w:space="0" w:color="auto"/>
            <w:left w:val="none" w:sz="0" w:space="0" w:color="auto"/>
            <w:bottom w:val="none" w:sz="0" w:space="0" w:color="auto"/>
            <w:right w:val="none" w:sz="0" w:space="0" w:color="auto"/>
          </w:divBdr>
        </w:div>
        <w:div w:id="1274753986">
          <w:marLeft w:val="1080"/>
          <w:marRight w:val="0"/>
          <w:marTop w:val="0"/>
          <w:marBottom w:val="101"/>
          <w:divBdr>
            <w:top w:val="none" w:sz="0" w:space="0" w:color="auto"/>
            <w:left w:val="none" w:sz="0" w:space="0" w:color="auto"/>
            <w:bottom w:val="none" w:sz="0" w:space="0" w:color="auto"/>
            <w:right w:val="none" w:sz="0" w:space="0" w:color="auto"/>
          </w:divBdr>
        </w:div>
        <w:div w:id="1089542531">
          <w:marLeft w:val="0"/>
          <w:marRight w:val="0"/>
          <w:marTop w:val="0"/>
          <w:marBottom w:val="101"/>
          <w:divBdr>
            <w:top w:val="none" w:sz="0" w:space="0" w:color="auto"/>
            <w:left w:val="none" w:sz="0" w:space="0" w:color="auto"/>
            <w:bottom w:val="none" w:sz="0" w:space="0" w:color="auto"/>
            <w:right w:val="none" w:sz="0" w:space="0" w:color="auto"/>
          </w:divBdr>
        </w:div>
        <w:div w:id="995843145">
          <w:marLeft w:val="1080"/>
          <w:marRight w:val="0"/>
          <w:marTop w:val="0"/>
          <w:marBottom w:val="101"/>
          <w:divBdr>
            <w:top w:val="none" w:sz="0" w:space="0" w:color="auto"/>
            <w:left w:val="none" w:sz="0" w:space="0" w:color="auto"/>
            <w:bottom w:val="none" w:sz="0" w:space="0" w:color="auto"/>
            <w:right w:val="none" w:sz="0" w:space="0" w:color="auto"/>
          </w:divBdr>
        </w:div>
        <w:div w:id="208421197">
          <w:marLeft w:val="0"/>
          <w:marRight w:val="0"/>
          <w:marTop w:val="0"/>
          <w:marBottom w:val="101"/>
          <w:divBdr>
            <w:top w:val="none" w:sz="0" w:space="0" w:color="auto"/>
            <w:left w:val="none" w:sz="0" w:space="0" w:color="auto"/>
            <w:bottom w:val="none" w:sz="0" w:space="0" w:color="auto"/>
            <w:right w:val="none" w:sz="0" w:space="0" w:color="auto"/>
          </w:divBdr>
        </w:div>
        <w:div w:id="1129785727">
          <w:marLeft w:val="1080"/>
          <w:marRight w:val="0"/>
          <w:marTop w:val="0"/>
          <w:marBottom w:val="101"/>
          <w:divBdr>
            <w:top w:val="none" w:sz="0" w:space="0" w:color="auto"/>
            <w:left w:val="none" w:sz="0" w:space="0" w:color="auto"/>
            <w:bottom w:val="none" w:sz="0" w:space="0" w:color="auto"/>
            <w:right w:val="none" w:sz="0" w:space="0" w:color="auto"/>
          </w:divBdr>
        </w:div>
        <w:div w:id="2053185209">
          <w:marLeft w:val="1080"/>
          <w:marRight w:val="0"/>
          <w:marTop w:val="0"/>
          <w:marBottom w:val="101"/>
          <w:divBdr>
            <w:top w:val="none" w:sz="0" w:space="0" w:color="auto"/>
            <w:left w:val="none" w:sz="0" w:space="0" w:color="auto"/>
            <w:bottom w:val="none" w:sz="0" w:space="0" w:color="auto"/>
            <w:right w:val="none" w:sz="0" w:space="0" w:color="auto"/>
          </w:divBdr>
        </w:div>
        <w:div w:id="776095805">
          <w:marLeft w:val="1080"/>
          <w:marRight w:val="0"/>
          <w:marTop w:val="0"/>
          <w:marBottom w:val="101"/>
          <w:divBdr>
            <w:top w:val="none" w:sz="0" w:space="0" w:color="auto"/>
            <w:left w:val="none" w:sz="0" w:space="0" w:color="auto"/>
            <w:bottom w:val="none" w:sz="0" w:space="0" w:color="auto"/>
            <w:right w:val="none" w:sz="0" w:space="0" w:color="auto"/>
          </w:divBdr>
        </w:div>
        <w:div w:id="1735473530">
          <w:marLeft w:val="0"/>
          <w:marRight w:val="0"/>
          <w:marTop w:val="0"/>
          <w:marBottom w:val="101"/>
          <w:divBdr>
            <w:top w:val="none" w:sz="0" w:space="0" w:color="auto"/>
            <w:left w:val="none" w:sz="0" w:space="0" w:color="auto"/>
            <w:bottom w:val="none" w:sz="0" w:space="0" w:color="auto"/>
            <w:right w:val="none" w:sz="0" w:space="0" w:color="auto"/>
          </w:divBdr>
        </w:div>
        <w:div w:id="56822844">
          <w:marLeft w:val="0"/>
          <w:marRight w:val="0"/>
          <w:marTop w:val="0"/>
          <w:marBottom w:val="101"/>
          <w:divBdr>
            <w:top w:val="none" w:sz="0" w:space="0" w:color="auto"/>
            <w:left w:val="none" w:sz="0" w:space="0" w:color="auto"/>
            <w:bottom w:val="none" w:sz="0" w:space="0" w:color="auto"/>
            <w:right w:val="none" w:sz="0" w:space="0" w:color="auto"/>
          </w:divBdr>
        </w:div>
        <w:div w:id="1940915143">
          <w:marLeft w:val="1080"/>
          <w:marRight w:val="0"/>
          <w:marTop w:val="0"/>
          <w:marBottom w:val="101"/>
          <w:divBdr>
            <w:top w:val="none" w:sz="0" w:space="0" w:color="auto"/>
            <w:left w:val="none" w:sz="0" w:space="0" w:color="auto"/>
            <w:bottom w:val="none" w:sz="0" w:space="0" w:color="auto"/>
            <w:right w:val="none" w:sz="0" w:space="0" w:color="auto"/>
          </w:divBdr>
        </w:div>
        <w:div w:id="1913731919">
          <w:marLeft w:val="0"/>
          <w:marRight w:val="0"/>
          <w:marTop w:val="0"/>
          <w:marBottom w:val="101"/>
          <w:divBdr>
            <w:top w:val="none" w:sz="0" w:space="0" w:color="auto"/>
            <w:left w:val="none" w:sz="0" w:space="0" w:color="auto"/>
            <w:bottom w:val="none" w:sz="0" w:space="0" w:color="auto"/>
            <w:right w:val="none" w:sz="0" w:space="0" w:color="auto"/>
          </w:divBdr>
        </w:div>
        <w:div w:id="1399009937">
          <w:marLeft w:val="1080"/>
          <w:marRight w:val="0"/>
          <w:marTop w:val="0"/>
          <w:marBottom w:val="101"/>
          <w:divBdr>
            <w:top w:val="none" w:sz="0" w:space="0" w:color="auto"/>
            <w:left w:val="none" w:sz="0" w:space="0" w:color="auto"/>
            <w:bottom w:val="none" w:sz="0" w:space="0" w:color="auto"/>
            <w:right w:val="none" w:sz="0" w:space="0" w:color="auto"/>
          </w:divBdr>
        </w:div>
        <w:div w:id="1852210604">
          <w:marLeft w:val="1080"/>
          <w:marRight w:val="0"/>
          <w:marTop w:val="0"/>
          <w:marBottom w:val="101"/>
          <w:divBdr>
            <w:top w:val="none" w:sz="0" w:space="0" w:color="auto"/>
            <w:left w:val="none" w:sz="0" w:space="0" w:color="auto"/>
            <w:bottom w:val="none" w:sz="0" w:space="0" w:color="auto"/>
            <w:right w:val="none" w:sz="0" w:space="0" w:color="auto"/>
          </w:divBdr>
        </w:div>
        <w:div w:id="1751073873">
          <w:marLeft w:val="1080"/>
          <w:marRight w:val="0"/>
          <w:marTop w:val="0"/>
          <w:marBottom w:val="101"/>
          <w:divBdr>
            <w:top w:val="none" w:sz="0" w:space="0" w:color="auto"/>
            <w:left w:val="none" w:sz="0" w:space="0" w:color="auto"/>
            <w:bottom w:val="none" w:sz="0" w:space="0" w:color="auto"/>
            <w:right w:val="none" w:sz="0" w:space="0" w:color="auto"/>
          </w:divBdr>
        </w:div>
        <w:div w:id="1796561753">
          <w:marLeft w:val="1080"/>
          <w:marRight w:val="0"/>
          <w:marTop w:val="0"/>
          <w:marBottom w:val="101"/>
          <w:divBdr>
            <w:top w:val="none" w:sz="0" w:space="0" w:color="auto"/>
            <w:left w:val="none" w:sz="0" w:space="0" w:color="auto"/>
            <w:bottom w:val="none" w:sz="0" w:space="0" w:color="auto"/>
            <w:right w:val="none" w:sz="0" w:space="0" w:color="auto"/>
          </w:divBdr>
        </w:div>
        <w:div w:id="239680219">
          <w:marLeft w:val="1080"/>
          <w:marRight w:val="0"/>
          <w:marTop w:val="0"/>
          <w:marBottom w:val="101"/>
          <w:divBdr>
            <w:top w:val="none" w:sz="0" w:space="0" w:color="auto"/>
            <w:left w:val="none" w:sz="0" w:space="0" w:color="auto"/>
            <w:bottom w:val="none" w:sz="0" w:space="0" w:color="auto"/>
            <w:right w:val="none" w:sz="0" w:space="0" w:color="auto"/>
          </w:divBdr>
        </w:div>
        <w:div w:id="239145424">
          <w:marLeft w:val="1080"/>
          <w:marRight w:val="0"/>
          <w:marTop w:val="0"/>
          <w:marBottom w:val="101"/>
          <w:divBdr>
            <w:top w:val="none" w:sz="0" w:space="0" w:color="auto"/>
            <w:left w:val="none" w:sz="0" w:space="0" w:color="auto"/>
            <w:bottom w:val="none" w:sz="0" w:space="0" w:color="auto"/>
            <w:right w:val="none" w:sz="0" w:space="0" w:color="auto"/>
          </w:divBdr>
        </w:div>
        <w:div w:id="1888297169">
          <w:marLeft w:val="1080"/>
          <w:marRight w:val="0"/>
          <w:marTop w:val="0"/>
          <w:marBottom w:val="101"/>
          <w:divBdr>
            <w:top w:val="none" w:sz="0" w:space="0" w:color="auto"/>
            <w:left w:val="none" w:sz="0" w:space="0" w:color="auto"/>
            <w:bottom w:val="none" w:sz="0" w:space="0" w:color="auto"/>
            <w:right w:val="none" w:sz="0" w:space="0" w:color="auto"/>
          </w:divBdr>
        </w:div>
        <w:div w:id="11303823">
          <w:marLeft w:val="1080"/>
          <w:marRight w:val="0"/>
          <w:marTop w:val="0"/>
          <w:marBottom w:val="101"/>
          <w:divBdr>
            <w:top w:val="none" w:sz="0" w:space="0" w:color="auto"/>
            <w:left w:val="none" w:sz="0" w:space="0" w:color="auto"/>
            <w:bottom w:val="none" w:sz="0" w:space="0" w:color="auto"/>
            <w:right w:val="none" w:sz="0" w:space="0" w:color="auto"/>
          </w:divBdr>
        </w:div>
        <w:div w:id="1150097965">
          <w:marLeft w:val="1080"/>
          <w:marRight w:val="0"/>
          <w:marTop w:val="0"/>
          <w:marBottom w:val="101"/>
          <w:divBdr>
            <w:top w:val="none" w:sz="0" w:space="0" w:color="auto"/>
            <w:left w:val="none" w:sz="0" w:space="0" w:color="auto"/>
            <w:bottom w:val="none" w:sz="0" w:space="0" w:color="auto"/>
            <w:right w:val="none" w:sz="0" w:space="0" w:color="auto"/>
          </w:divBdr>
        </w:div>
        <w:div w:id="1200628228">
          <w:marLeft w:val="1080"/>
          <w:marRight w:val="0"/>
          <w:marTop w:val="0"/>
          <w:marBottom w:val="101"/>
          <w:divBdr>
            <w:top w:val="none" w:sz="0" w:space="0" w:color="auto"/>
            <w:left w:val="none" w:sz="0" w:space="0" w:color="auto"/>
            <w:bottom w:val="none" w:sz="0" w:space="0" w:color="auto"/>
            <w:right w:val="none" w:sz="0" w:space="0" w:color="auto"/>
          </w:divBdr>
        </w:div>
        <w:div w:id="1992564559">
          <w:marLeft w:val="0"/>
          <w:marRight w:val="0"/>
          <w:marTop w:val="0"/>
          <w:marBottom w:val="101"/>
          <w:divBdr>
            <w:top w:val="none" w:sz="0" w:space="0" w:color="auto"/>
            <w:left w:val="none" w:sz="0" w:space="0" w:color="auto"/>
            <w:bottom w:val="none" w:sz="0" w:space="0" w:color="auto"/>
            <w:right w:val="none" w:sz="0" w:space="0" w:color="auto"/>
          </w:divBdr>
        </w:div>
        <w:div w:id="669140037">
          <w:marLeft w:val="0"/>
          <w:marRight w:val="0"/>
          <w:marTop w:val="0"/>
          <w:marBottom w:val="101"/>
          <w:divBdr>
            <w:top w:val="none" w:sz="0" w:space="0" w:color="auto"/>
            <w:left w:val="none" w:sz="0" w:space="0" w:color="auto"/>
            <w:bottom w:val="none" w:sz="0" w:space="0" w:color="auto"/>
            <w:right w:val="none" w:sz="0" w:space="0" w:color="auto"/>
          </w:divBdr>
        </w:div>
        <w:div w:id="379790588">
          <w:marLeft w:val="0"/>
          <w:marRight w:val="0"/>
          <w:marTop w:val="0"/>
          <w:marBottom w:val="101"/>
          <w:divBdr>
            <w:top w:val="none" w:sz="0" w:space="0" w:color="auto"/>
            <w:left w:val="none" w:sz="0" w:space="0" w:color="auto"/>
            <w:bottom w:val="none" w:sz="0" w:space="0" w:color="auto"/>
            <w:right w:val="none" w:sz="0" w:space="0" w:color="auto"/>
          </w:divBdr>
        </w:div>
        <w:div w:id="1987083941">
          <w:marLeft w:val="0"/>
          <w:marRight w:val="0"/>
          <w:marTop w:val="0"/>
          <w:marBottom w:val="101"/>
          <w:divBdr>
            <w:top w:val="none" w:sz="0" w:space="0" w:color="auto"/>
            <w:left w:val="none" w:sz="0" w:space="0" w:color="auto"/>
            <w:bottom w:val="none" w:sz="0" w:space="0" w:color="auto"/>
            <w:right w:val="none" w:sz="0" w:space="0" w:color="auto"/>
          </w:divBdr>
        </w:div>
        <w:div w:id="915670189">
          <w:marLeft w:val="0"/>
          <w:marRight w:val="0"/>
          <w:marTop w:val="0"/>
          <w:marBottom w:val="101"/>
          <w:divBdr>
            <w:top w:val="none" w:sz="0" w:space="0" w:color="auto"/>
            <w:left w:val="none" w:sz="0" w:space="0" w:color="auto"/>
            <w:bottom w:val="none" w:sz="0" w:space="0" w:color="auto"/>
            <w:right w:val="none" w:sz="0" w:space="0" w:color="auto"/>
          </w:divBdr>
        </w:div>
        <w:div w:id="1622296447">
          <w:marLeft w:val="0"/>
          <w:marRight w:val="0"/>
          <w:marTop w:val="0"/>
          <w:marBottom w:val="101"/>
          <w:divBdr>
            <w:top w:val="none" w:sz="0" w:space="0" w:color="auto"/>
            <w:left w:val="none" w:sz="0" w:space="0" w:color="auto"/>
            <w:bottom w:val="none" w:sz="0" w:space="0" w:color="auto"/>
            <w:right w:val="none" w:sz="0" w:space="0" w:color="auto"/>
          </w:divBdr>
        </w:div>
        <w:div w:id="1938319083">
          <w:marLeft w:val="0"/>
          <w:marRight w:val="0"/>
          <w:marTop w:val="0"/>
          <w:marBottom w:val="101"/>
          <w:divBdr>
            <w:top w:val="none" w:sz="0" w:space="0" w:color="auto"/>
            <w:left w:val="none" w:sz="0" w:space="0" w:color="auto"/>
            <w:bottom w:val="none" w:sz="0" w:space="0" w:color="auto"/>
            <w:right w:val="none" w:sz="0" w:space="0" w:color="auto"/>
          </w:divBdr>
        </w:div>
        <w:div w:id="2087921304">
          <w:marLeft w:val="1080"/>
          <w:marRight w:val="0"/>
          <w:marTop w:val="0"/>
          <w:marBottom w:val="101"/>
          <w:divBdr>
            <w:top w:val="none" w:sz="0" w:space="0" w:color="auto"/>
            <w:left w:val="none" w:sz="0" w:space="0" w:color="auto"/>
            <w:bottom w:val="none" w:sz="0" w:space="0" w:color="auto"/>
            <w:right w:val="none" w:sz="0" w:space="0" w:color="auto"/>
          </w:divBdr>
        </w:div>
        <w:div w:id="840435601">
          <w:marLeft w:val="1080"/>
          <w:marRight w:val="0"/>
          <w:marTop w:val="0"/>
          <w:marBottom w:val="101"/>
          <w:divBdr>
            <w:top w:val="none" w:sz="0" w:space="0" w:color="auto"/>
            <w:left w:val="none" w:sz="0" w:space="0" w:color="auto"/>
            <w:bottom w:val="none" w:sz="0" w:space="0" w:color="auto"/>
            <w:right w:val="none" w:sz="0" w:space="0" w:color="auto"/>
          </w:divBdr>
        </w:div>
        <w:div w:id="1424885659">
          <w:marLeft w:val="1080"/>
          <w:marRight w:val="0"/>
          <w:marTop w:val="0"/>
          <w:marBottom w:val="101"/>
          <w:divBdr>
            <w:top w:val="none" w:sz="0" w:space="0" w:color="auto"/>
            <w:left w:val="none" w:sz="0" w:space="0" w:color="auto"/>
            <w:bottom w:val="none" w:sz="0" w:space="0" w:color="auto"/>
            <w:right w:val="none" w:sz="0" w:space="0" w:color="auto"/>
          </w:divBdr>
        </w:div>
        <w:div w:id="1021397858">
          <w:marLeft w:val="1080"/>
          <w:marRight w:val="0"/>
          <w:marTop w:val="0"/>
          <w:marBottom w:val="101"/>
          <w:divBdr>
            <w:top w:val="none" w:sz="0" w:space="0" w:color="auto"/>
            <w:left w:val="none" w:sz="0" w:space="0" w:color="auto"/>
            <w:bottom w:val="none" w:sz="0" w:space="0" w:color="auto"/>
            <w:right w:val="none" w:sz="0" w:space="0" w:color="auto"/>
          </w:divBdr>
        </w:div>
        <w:div w:id="369182679">
          <w:marLeft w:val="1080"/>
          <w:marRight w:val="0"/>
          <w:marTop w:val="0"/>
          <w:marBottom w:val="101"/>
          <w:divBdr>
            <w:top w:val="none" w:sz="0" w:space="0" w:color="auto"/>
            <w:left w:val="none" w:sz="0" w:space="0" w:color="auto"/>
            <w:bottom w:val="none" w:sz="0" w:space="0" w:color="auto"/>
            <w:right w:val="none" w:sz="0" w:space="0" w:color="auto"/>
          </w:divBdr>
        </w:div>
        <w:div w:id="432941616">
          <w:marLeft w:val="0"/>
          <w:marRight w:val="0"/>
          <w:marTop w:val="0"/>
          <w:marBottom w:val="101"/>
          <w:divBdr>
            <w:top w:val="none" w:sz="0" w:space="0" w:color="auto"/>
            <w:left w:val="none" w:sz="0" w:space="0" w:color="auto"/>
            <w:bottom w:val="none" w:sz="0" w:space="0" w:color="auto"/>
            <w:right w:val="none" w:sz="0" w:space="0" w:color="auto"/>
          </w:divBdr>
        </w:div>
        <w:div w:id="335309904">
          <w:marLeft w:val="810"/>
          <w:marRight w:val="0"/>
          <w:marTop w:val="0"/>
          <w:marBottom w:val="101"/>
          <w:divBdr>
            <w:top w:val="none" w:sz="0" w:space="0" w:color="auto"/>
            <w:left w:val="none" w:sz="0" w:space="0" w:color="auto"/>
            <w:bottom w:val="none" w:sz="0" w:space="0" w:color="auto"/>
            <w:right w:val="none" w:sz="0" w:space="0" w:color="auto"/>
          </w:divBdr>
        </w:div>
        <w:div w:id="1504858702">
          <w:marLeft w:val="810"/>
          <w:marRight w:val="0"/>
          <w:marTop w:val="0"/>
          <w:marBottom w:val="101"/>
          <w:divBdr>
            <w:top w:val="none" w:sz="0" w:space="0" w:color="auto"/>
            <w:left w:val="none" w:sz="0" w:space="0" w:color="auto"/>
            <w:bottom w:val="none" w:sz="0" w:space="0" w:color="auto"/>
            <w:right w:val="none" w:sz="0" w:space="0" w:color="auto"/>
          </w:divBdr>
        </w:div>
        <w:div w:id="522718281">
          <w:marLeft w:val="810"/>
          <w:marRight w:val="0"/>
          <w:marTop w:val="0"/>
          <w:marBottom w:val="101"/>
          <w:divBdr>
            <w:top w:val="none" w:sz="0" w:space="0" w:color="auto"/>
            <w:left w:val="none" w:sz="0" w:space="0" w:color="auto"/>
            <w:bottom w:val="none" w:sz="0" w:space="0" w:color="auto"/>
            <w:right w:val="none" w:sz="0" w:space="0" w:color="auto"/>
          </w:divBdr>
        </w:div>
        <w:div w:id="1336886358">
          <w:marLeft w:val="810"/>
          <w:marRight w:val="0"/>
          <w:marTop w:val="0"/>
          <w:marBottom w:val="101"/>
          <w:divBdr>
            <w:top w:val="none" w:sz="0" w:space="0" w:color="auto"/>
            <w:left w:val="none" w:sz="0" w:space="0" w:color="auto"/>
            <w:bottom w:val="none" w:sz="0" w:space="0" w:color="auto"/>
            <w:right w:val="none" w:sz="0" w:space="0" w:color="auto"/>
          </w:divBdr>
        </w:div>
        <w:div w:id="662128787">
          <w:marLeft w:val="810"/>
          <w:marRight w:val="0"/>
          <w:marTop w:val="0"/>
          <w:marBottom w:val="101"/>
          <w:divBdr>
            <w:top w:val="none" w:sz="0" w:space="0" w:color="auto"/>
            <w:left w:val="none" w:sz="0" w:space="0" w:color="auto"/>
            <w:bottom w:val="none" w:sz="0" w:space="0" w:color="auto"/>
            <w:right w:val="none" w:sz="0" w:space="0" w:color="auto"/>
          </w:divBdr>
        </w:div>
        <w:div w:id="1351486577">
          <w:marLeft w:val="0"/>
          <w:marRight w:val="0"/>
          <w:marTop w:val="0"/>
          <w:marBottom w:val="101"/>
          <w:divBdr>
            <w:top w:val="none" w:sz="0" w:space="0" w:color="auto"/>
            <w:left w:val="none" w:sz="0" w:space="0" w:color="auto"/>
            <w:bottom w:val="none" w:sz="0" w:space="0" w:color="auto"/>
            <w:right w:val="none" w:sz="0" w:space="0" w:color="auto"/>
          </w:divBdr>
        </w:div>
        <w:div w:id="1276788068">
          <w:marLeft w:val="0"/>
          <w:marRight w:val="0"/>
          <w:marTop w:val="0"/>
          <w:marBottom w:val="101"/>
          <w:divBdr>
            <w:top w:val="none" w:sz="0" w:space="0" w:color="auto"/>
            <w:left w:val="none" w:sz="0" w:space="0" w:color="auto"/>
            <w:bottom w:val="none" w:sz="0" w:space="0" w:color="auto"/>
            <w:right w:val="none" w:sz="0" w:space="0" w:color="auto"/>
          </w:divBdr>
        </w:div>
        <w:div w:id="1068959920">
          <w:marLeft w:val="0"/>
          <w:marRight w:val="0"/>
          <w:marTop w:val="0"/>
          <w:marBottom w:val="101"/>
          <w:divBdr>
            <w:top w:val="none" w:sz="0" w:space="0" w:color="auto"/>
            <w:left w:val="none" w:sz="0" w:space="0" w:color="auto"/>
            <w:bottom w:val="none" w:sz="0" w:space="0" w:color="auto"/>
            <w:right w:val="none" w:sz="0" w:space="0" w:color="auto"/>
          </w:divBdr>
        </w:div>
        <w:div w:id="1693070221">
          <w:marLeft w:val="0"/>
          <w:marRight w:val="0"/>
          <w:marTop w:val="0"/>
          <w:marBottom w:val="101"/>
          <w:divBdr>
            <w:top w:val="none" w:sz="0" w:space="0" w:color="auto"/>
            <w:left w:val="none" w:sz="0" w:space="0" w:color="auto"/>
            <w:bottom w:val="none" w:sz="0" w:space="0" w:color="auto"/>
            <w:right w:val="none" w:sz="0" w:space="0" w:color="auto"/>
          </w:divBdr>
        </w:div>
        <w:div w:id="810439723">
          <w:marLeft w:val="0"/>
          <w:marRight w:val="0"/>
          <w:marTop w:val="0"/>
          <w:marBottom w:val="101"/>
          <w:divBdr>
            <w:top w:val="none" w:sz="0" w:space="0" w:color="auto"/>
            <w:left w:val="none" w:sz="0" w:space="0" w:color="auto"/>
            <w:bottom w:val="none" w:sz="0" w:space="0" w:color="auto"/>
            <w:right w:val="none" w:sz="0" w:space="0" w:color="auto"/>
          </w:divBdr>
        </w:div>
        <w:div w:id="154996007">
          <w:marLeft w:val="0"/>
          <w:marRight w:val="0"/>
          <w:marTop w:val="0"/>
          <w:marBottom w:val="101"/>
          <w:divBdr>
            <w:top w:val="none" w:sz="0" w:space="0" w:color="auto"/>
            <w:left w:val="none" w:sz="0" w:space="0" w:color="auto"/>
            <w:bottom w:val="none" w:sz="0" w:space="0" w:color="auto"/>
            <w:right w:val="none" w:sz="0" w:space="0" w:color="auto"/>
          </w:divBdr>
        </w:div>
        <w:div w:id="358744620">
          <w:marLeft w:val="0"/>
          <w:marRight w:val="0"/>
          <w:marTop w:val="0"/>
          <w:marBottom w:val="101"/>
          <w:divBdr>
            <w:top w:val="none" w:sz="0" w:space="0" w:color="auto"/>
            <w:left w:val="none" w:sz="0" w:space="0" w:color="auto"/>
            <w:bottom w:val="none" w:sz="0" w:space="0" w:color="auto"/>
            <w:right w:val="none" w:sz="0" w:space="0" w:color="auto"/>
          </w:divBdr>
        </w:div>
        <w:div w:id="1277984295">
          <w:marLeft w:val="0"/>
          <w:marRight w:val="0"/>
          <w:marTop w:val="0"/>
          <w:marBottom w:val="101"/>
          <w:divBdr>
            <w:top w:val="none" w:sz="0" w:space="0" w:color="auto"/>
            <w:left w:val="none" w:sz="0" w:space="0" w:color="auto"/>
            <w:bottom w:val="none" w:sz="0" w:space="0" w:color="auto"/>
            <w:right w:val="none" w:sz="0" w:space="0" w:color="auto"/>
          </w:divBdr>
        </w:div>
        <w:div w:id="1228033856">
          <w:marLeft w:val="0"/>
          <w:marRight w:val="0"/>
          <w:marTop w:val="0"/>
          <w:marBottom w:val="101"/>
          <w:divBdr>
            <w:top w:val="none" w:sz="0" w:space="0" w:color="auto"/>
            <w:left w:val="none" w:sz="0" w:space="0" w:color="auto"/>
            <w:bottom w:val="none" w:sz="0" w:space="0" w:color="auto"/>
            <w:right w:val="none" w:sz="0" w:space="0" w:color="auto"/>
          </w:divBdr>
        </w:div>
        <w:div w:id="2076733454">
          <w:marLeft w:val="0"/>
          <w:marRight w:val="0"/>
          <w:marTop w:val="0"/>
          <w:marBottom w:val="101"/>
          <w:divBdr>
            <w:top w:val="none" w:sz="0" w:space="0" w:color="auto"/>
            <w:left w:val="none" w:sz="0" w:space="0" w:color="auto"/>
            <w:bottom w:val="none" w:sz="0" w:space="0" w:color="auto"/>
            <w:right w:val="none" w:sz="0" w:space="0" w:color="auto"/>
          </w:divBdr>
        </w:div>
        <w:div w:id="1740859870">
          <w:marLeft w:val="0"/>
          <w:marRight w:val="0"/>
          <w:marTop w:val="0"/>
          <w:marBottom w:val="101"/>
          <w:divBdr>
            <w:top w:val="none" w:sz="0" w:space="0" w:color="auto"/>
            <w:left w:val="none" w:sz="0" w:space="0" w:color="auto"/>
            <w:bottom w:val="none" w:sz="0" w:space="0" w:color="auto"/>
            <w:right w:val="none" w:sz="0" w:space="0" w:color="auto"/>
          </w:divBdr>
        </w:div>
        <w:div w:id="211385323">
          <w:marLeft w:val="0"/>
          <w:marRight w:val="0"/>
          <w:marTop w:val="0"/>
          <w:marBottom w:val="101"/>
          <w:divBdr>
            <w:top w:val="none" w:sz="0" w:space="0" w:color="auto"/>
            <w:left w:val="none" w:sz="0" w:space="0" w:color="auto"/>
            <w:bottom w:val="none" w:sz="0" w:space="0" w:color="auto"/>
            <w:right w:val="none" w:sz="0" w:space="0" w:color="auto"/>
          </w:divBdr>
        </w:div>
        <w:div w:id="9529510">
          <w:marLeft w:val="0"/>
          <w:marRight w:val="0"/>
          <w:marTop w:val="0"/>
          <w:marBottom w:val="101"/>
          <w:divBdr>
            <w:top w:val="none" w:sz="0" w:space="0" w:color="auto"/>
            <w:left w:val="none" w:sz="0" w:space="0" w:color="auto"/>
            <w:bottom w:val="none" w:sz="0" w:space="0" w:color="auto"/>
            <w:right w:val="none" w:sz="0" w:space="0" w:color="auto"/>
          </w:divBdr>
        </w:div>
        <w:div w:id="1052849998">
          <w:marLeft w:val="0"/>
          <w:marRight w:val="0"/>
          <w:marTop w:val="0"/>
          <w:marBottom w:val="101"/>
          <w:divBdr>
            <w:top w:val="none" w:sz="0" w:space="0" w:color="auto"/>
            <w:left w:val="none" w:sz="0" w:space="0" w:color="auto"/>
            <w:bottom w:val="none" w:sz="0" w:space="0" w:color="auto"/>
            <w:right w:val="none" w:sz="0" w:space="0" w:color="auto"/>
          </w:divBdr>
        </w:div>
        <w:div w:id="929389133">
          <w:marLeft w:val="1170"/>
          <w:marRight w:val="0"/>
          <w:marTop w:val="0"/>
          <w:marBottom w:val="101"/>
          <w:divBdr>
            <w:top w:val="none" w:sz="0" w:space="0" w:color="auto"/>
            <w:left w:val="none" w:sz="0" w:space="0" w:color="auto"/>
            <w:bottom w:val="none" w:sz="0" w:space="0" w:color="auto"/>
            <w:right w:val="none" w:sz="0" w:space="0" w:color="auto"/>
          </w:divBdr>
        </w:div>
        <w:div w:id="1603494389">
          <w:marLeft w:val="1170"/>
          <w:marRight w:val="0"/>
          <w:marTop w:val="0"/>
          <w:marBottom w:val="101"/>
          <w:divBdr>
            <w:top w:val="none" w:sz="0" w:space="0" w:color="auto"/>
            <w:left w:val="none" w:sz="0" w:space="0" w:color="auto"/>
            <w:bottom w:val="none" w:sz="0" w:space="0" w:color="auto"/>
            <w:right w:val="none" w:sz="0" w:space="0" w:color="auto"/>
          </w:divBdr>
        </w:div>
        <w:div w:id="372923467">
          <w:marLeft w:val="0"/>
          <w:marRight w:val="0"/>
          <w:marTop w:val="0"/>
          <w:marBottom w:val="101"/>
          <w:divBdr>
            <w:top w:val="none" w:sz="0" w:space="0" w:color="auto"/>
            <w:left w:val="none" w:sz="0" w:space="0" w:color="auto"/>
            <w:bottom w:val="none" w:sz="0" w:space="0" w:color="auto"/>
            <w:right w:val="none" w:sz="0" w:space="0" w:color="auto"/>
          </w:divBdr>
        </w:div>
        <w:div w:id="1221671317">
          <w:marLeft w:val="0"/>
          <w:marRight w:val="0"/>
          <w:marTop w:val="0"/>
          <w:marBottom w:val="101"/>
          <w:divBdr>
            <w:top w:val="none" w:sz="0" w:space="0" w:color="auto"/>
            <w:left w:val="none" w:sz="0" w:space="0" w:color="auto"/>
            <w:bottom w:val="none" w:sz="0" w:space="0" w:color="auto"/>
            <w:right w:val="none" w:sz="0" w:space="0" w:color="auto"/>
          </w:divBdr>
        </w:div>
        <w:div w:id="600144951">
          <w:marLeft w:val="1170"/>
          <w:marRight w:val="0"/>
          <w:marTop w:val="0"/>
          <w:marBottom w:val="101"/>
          <w:divBdr>
            <w:top w:val="none" w:sz="0" w:space="0" w:color="auto"/>
            <w:left w:val="none" w:sz="0" w:space="0" w:color="auto"/>
            <w:bottom w:val="none" w:sz="0" w:space="0" w:color="auto"/>
            <w:right w:val="none" w:sz="0" w:space="0" w:color="auto"/>
          </w:divBdr>
        </w:div>
        <w:div w:id="156191269">
          <w:marLeft w:val="1170"/>
          <w:marRight w:val="0"/>
          <w:marTop w:val="0"/>
          <w:marBottom w:val="101"/>
          <w:divBdr>
            <w:top w:val="none" w:sz="0" w:space="0" w:color="auto"/>
            <w:left w:val="none" w:sz="0" w:space="0" w:color="auto"/>
            <w:bottom w:val="none" w:sz="0" w:space="0" w:color="auto"/>
            <w:right w:val="none" w:sz="0" w:space="0" w:color="auto"/>
          </w:divBdr>
        </w:div>
        <w:div w:id="92358615">
          <w:marLeft w:val="1170"/>
          <w:marRight w:val="0"/>
          <w:marTop w:val="0"/>
          <w:marBottom w:val="101"/>
          <w:divBdr>
            <w:top w:val="none" w:sz="0" w:space="0" w:color="auto"/>
            <w:left w:val="none" w:sz="0" w:space="0" w:color="auto"/>
            <w:bottom w:val="none" w:sz="0" w:space="0" w:color="auto"/>
            <w:right w:val="none" w:sz="0" w:space="0" w:color="auto"/>
          </w:divBdr>
        </w:div>
        <w:div w:id="707143465">
          <w:marLeft w:val="0"/>
          <w:marRight w:val="0"/>
          <w:marTop w:val="0"/>
          <w:marBottom w:val="101"/>
          <w:divBdr>
            <w:top w:val="none" w:sz="0" w:space="0" w:color="auto"/>
            <w:left w:val="none" w:sz="0" w:space="0" w:color="auto"/>
            <w:bottom w:val="none" w:sz="0" w:space="0" w:color="auto"/>
            <w:right w:val="none" w:sz="0" w:space="0" w:color="auto"/>
          </w:divBdr>
        </w:div>
        <w:div w:id="1851262648">
          <w:marLeft w:val="0"/>
          <w:marRight w:val="0"/>
          <w:marTop w:val="0"/>
          <w:marBottom w:val="101"/>
          <w:divBdr>
            <w:top w:val="none" w:sz="0" w:space="0" w:color="auto"/>
            <w:left w:val="none" w:sz="0" w:space="0" w:color="auto"/>
            <w:bottom w:val="none" w:sz="0" w:space="0" w:color="auto"/>
            <w:right w:val="none" w:sz="0" w:space="0" w:color="auto"/>
          </w:divBdr>
        </w:div>
        <w:div w:id="1532762117">
          <w:marLeft w:val="0"/>
          <w:marRight w:val="0"/>
          <w:marTop w:val="0"/>
          <w:marBottom w:val="101"/>
          <w:divBdr>
            <w:top w:val="none" w:sz="0" w:space="0" w:color="auto"/>
            <w:left w:val="none" w:sz="0" w:space="0" w:color="auto"/>
            <w:bottom w:val="none" w:sz="0" w:space="0" w:color="auto"/>
            <w:right w:val="none" w:sz="0" w:space="0" w:color="auto"/>
          </w:divBdr>
        </w:div>
        <w:div w:id="432357322">
          <w:marLeft w:val="0"/>
          <w:marRight w:val="0"/>
          <w:marTop w:val="0"/>
          <w:marBottom w:val="101"/>
          <w:divBdr>
            <w:top w:val="none" w:sz="0" w:space="0" w:color="auto"/>
            <w:left w:val="none" w:sz="0" w:space="0" w:color="auto"/>
            <w:bottom w:val="none" w:sz="0" w:space="0" w:color="auto"/>
            <w:right w:val="none" w:sz="0" w:space="0" w:color="auto"/>
          </w:divBdr>
        </w:div>
        <w:div w:id="1016493772">
          <w:marLeft w:val="0"/>
          <w:marRight w:val="0"/>
          <w:marTop w:val="0"/>
          <w:marBottom w:val="101"/>
          <w:divBdr>
            <w:top w:val="none" w:sz="0" w:space="0" w:color="auto"/>
            <w:left w:val="none" w:sz="0" w:space="0" w:color="auto"/>
            <w:bottom w:val="none" w:sz="0" w:space="0" w:color="auto"/>
            <w:right w:val="none" w:sz="0" w:space="0" w:color="auto"/>
          </w:divBdr>
        </w:div>
        <w:div w:id="558202020">
          <w:marLeft w:val="0"/>
          <w:marRight w:val="0"/>
          <w:marTop w:val="0"/>
          <w:marBottom w:val="101"/>
          <w:divBdr>
            <w:top w:val="none" w:sz="0" w:space="0" w:color="auto"/>
            <w:left w:val="none" w:sz="0" w:space="0" w:color="auto"/>
            <w:bottom w:val="none" w:sz="0" w:space="0" w:color="auto"/>
            <w:right w:val="none" w:sz="0" w:space="0" w:color="auto"/>
          </w:divBdr>
        </w:div>
        <w:div w:id="1544248218">
          <w:marLeft w:val="0"/>
          <w:marRight w:val="0"/>
          <w:marTop w:val="0"/>
          <w:marBottom w:val="101"/>
          <w:divBdr>
            <w:top w:val="none" w:sz="0" w:space="0" w:color="auto"/>
            <w:left w:val="none" w:sz="0" w:space="0" w:color="auto"/>
            <w:bottom w:val="none" w:sz="0" w:space="0" w:color="auto"/>
            <w:right w:val="none" w:sz="0" w:space="0" w:color="auto"/>
          </w:divBdr>
        </w:div>
        <w:div w:id="1348947742">
          <w:marLeft w:val="0"/>
          <w:marRight w:val="0"/>
          <w:marTop w:val="0"/>
          <w:marBottom w:val="101"/>
          <w:divBdr>
            <w:top w:val="none" w:sz="0" w:space="0" w:color="auto"/>
            <w:left w:val="none" w:sz="0" w:space="0" w:color="auto"/>
            <w:bottom w:val="none" w:sz="0" w:space="0" w:color="auto"/>
            <w:right w:val="none" w:sz="0" w:space="0" w:color="auto"/>
          </w:divBdr>
        </w:div>
        <w:div w:id="1277566941">
          <w:marLeft w:val="0"/>
          <w:marRight w:val="0"/>
          <w:marTop w:val="0"/>
          <w:marBottom w:val="101"/>
          <w:divBdr>
            <w:top w:val="none" w:sz="0" w:space="0" w:color="auto"/>
            <w:left w:val="none" w:sz="0" w:space="0" w:color="auto"/>
            <w:bottom w:val="none" w:sz="0" w:space="0" w:color="auto"/>
            <w:right w:val="none" w:sz="0" w:space="0" w:color="auto"/>
          </w:divBdr>
        </w:div>
        <w:div w:id="1662611236">
          <w:marLeft w:val="0"/>
          <w:marRight w:val="0"/>
          <w:marTop w:val="0"/>
          <w:marBottom w:val="101"/>
          <w:divBdr>
            <w:top w:val="none" w:sz="0" w:space="0" w:color="auto"/>
            <w:left w:val="none" w:sz="0" w:space="0" w:color="auto"/>
            <w:bottom w:val="none" w:sz="0" w:space="0" w:color="auto"/>
            <w:right w:val="none" w:sz="0" w:space="0" w:color="auto"/>
          </w:divBdr>
        </w:div>
        <w:div w:id="1422674866">
          <w:marLeft w:val="0"/>
          <w:marRight w:val="0"/>
          <w:marTop w:val="0"/>
          <w:marBottom w:val="101"/>
          <w:divBdr>
            <w:top w:val="none" w:sz="0" w:space="0" w:color="auto"/>
            <w:left w:val="none" w:sz="0" w:space="0" w:color="auto"/>
            <w:bottom w:val="none" w:sz="0" w:space="0" w:color="auto"/>
            <w:right w:val="none" w:sz="0" w:space="0" w:color="auto"/>
          </w:divBdr>
        </w:div>
        <w:div w:id="1751584394">
          <w:marLeft w:val="0"/>
          <w:marRight w:val="0"/>
          <w:marTop w:val="0"/>
          <w:marBottom w:val="101"/>
          <w:divBdr>
            <w:top w:val="none" w:sz="0" w:space="0" w:color="auto"/>
            <w:left w:val="none" w:sz="0" w:space="0" w:color="auto"/>
            <w:bottom w:val="none" w:sz="0" w:space="0" w:color="auto"/>
            <w:right w:val="none" w:sz="0" w:space="0" w:color="auto"/>
          </w:divBdr>
        </w:div>
        <w:div w:id="1251626177">
          <w:marLeft w:val="0"/>
          <w:marRight w:val="0"/>
          <w:marTop w:val="0"/>
          <w:marBottom w:val="101"/>
          <w:divBdr>
            <w:top w:val="none" w:sz="0" w:space="0" w:color="auto"/>
            <w:left w:val="none" w:sz="0" w:space="0" w:color="auto"/>
            <w:bottom w:val="none" w:sz="0" w:space="0" w:color="auto"/>
            <w:right w:val="none" w:sz="0" w:space="0" w:color="auto"/>
          </w:divBdr>
        </w:div>
        <w:div w:id="392779822">
          <w:marLeft w:val="0"/>
          <w:marRight w:val="0"/>
          <w:marTop w:val="0"/>
          <w:marBottom w:val="101"/>
          <w:divBdr>
            <w:top w:val="none" w:sz="0" w:space="0" w:color="auto"/>
            <w:left w:val="none" w:sz="0" w:space="0" w:color="auto"/>
            <w:bottom w:val="none" w:sz="0" w:space="0" w:color="auto"/>
            <w:right w:val="none" w:sz="0" w:space="0" w:color="auto"/>
          </w:divBdr>
        </w:div>
        <w:div w:id="295378688">
          <w:marLeft w:val="0"/>
          <w:marRight w:val="0"/>
          <w:marTop w:val="0"/>
          <w:marBottom w:val="101"/>
          <w:divBdr>
            <w:top w:val="none" w:sz="0" w:space="0" w:color="auto"/>
            <w:left w:val="none" w:sz="0" w:space="0" w:color="auto"/>
            <w:bottom w:val="none" w:sz="0" w:space="0" w:color="auto"/>
            <w:right w:val="none" w:sz="0" w:space="0" w:color="auto"/>
          </w:divBdr>
        </w:div>
        <w:div w:id="1667511484">
          <w:marLeft w:val="0"/>
          <w:marRight w:val="0"/>
          <w:marTop w:val="0"/>
          <w:marBottom w:val="101"/>
          <w:divBdr>
            <w:top w:val="none" w:sz="0" w:space="0" w:color="auto"/>
            <w:left w:val="none" w:sz="0" w:space="0" w:color="auto"/>
            <w:bottom w:val="none" w:sz="0" w:space="0" w:color="auto"/>
            <w:right w:val="none" w:sz="0" w:space="0" w:color="auto"/>
          </w:divBdr>
        </w:div>
        <w:div w:id="856967988">
          <w:marLeft w:val="0"/>
          <w:marRight w:val="0"/>
          <w:marTop w:val="0"/>
          <w:marBottom w:val="101"/>
          <w:divBdr>
            <w:top w:val="none" w:sz="0" w:space="0" w:color="auto"/>
            <w:left w:val="none" w:sz="0" w:space="0" w:color="auto"/>
            <w:bottom w:val="none" w:sz="0" w:space="0" w:color="auto"/>
            <w:right w:val="none" w:sz="0" w:space="0" w:color="auto"/>
          </w:divBdr>
        </w:div>
        <w:div w:id="930970100">
          <w:marLeft w:val="0"/>
          <w:marRight w:val="0"/>
          <w:marTop w:val="0"/>
          <w:marBottom w:val="101"/>
          <w:divBdr>
            <w:top w:val="none" w:sz="0" w:space="0" w:color="auto"/>
            <w:left w:val="none" w:sz="0" w:space="0" w:color="auto"/>
            <w:bottom w:val="none" w:sz="0" w:space="0" w:color="auto"/>
            <w:right w:val="none" w:sz="0" w:space="0" w:color="auto"/>
          </w:divBdr>
        </w:div>
        <w:div w:id="558324301">
          <w:marLeft w:val="0"/>
          <w:marRight w:val="0"/>
          <w:marTop w:val="0"/>
          <w:marBottom w:val="101"/>
          <w:divBdr>
            <w:top w:val="none" w:sz="0" w:space="0" w:color="auto"/>
            <w:left w:val="none" w:sz="0" w:space="0" w:color="auto"/>
            <w:bottom w:val="none" w:sz="0" w:space="0" w:color="auto"/>
            <w:right w:val="none" w:sz="0" w:space="0" w:color="auto"/>
          </w:divBdr>
        </w:div>
        <w:div w:id="1681078125">
          <w:marLeft w:val="0"/>
          <w:marRight w:val="0"/>
          <w:marTop w:val="0"/>
          <w:marBottom w:val="101"/>
          <w:divBdr>
            <w:top w:val="none" w:sz="0" w:space="0" w:color="auto"/>
            <w:left w:val="none" w:sz="0" w:space="0" w:color="auto"/>
            <w:bottom w:val="none" w:sz="0" w:space="0" w:color="auto"/>
            <w:right w:val="none" w:sz="0" w:space="0" w:color="auto"/>
          </w:divBdr>
        </w:div>
        <w:div w:id="2026595409">
          <w:marLeft w:val="0"/>
          <w:marRight w:val="0"/>
          <w:marTop w:val="0"/>
          <w:marBottom w:val="101"/>
          <w:divBdr>
            <w:top w:val="none" w:sz="0" w:space="0" w:color="auto"/>
            <w:left w:val="none" w:sz="0" w:space="0" w:color="auto"/>
            <w:bottom w:val="none" w:sz="0" w:space="0" w:color="auto"/>
            <w:right w:val="none" w:sz="0" w:space="0" w:color="auto"/>
          </w:divBdr>
        </w:div>
        <w:div w:id="558320517">
          <w:marLeft w:val="0"/>
          <w:marRight w:val="0"/>
          <w:marTop w:val="0"/>
          <w:marBottom w:val="101"/>
          <w:divBdr>
            <w:top w:val="none" w:sz="0" w:space="0" w:color="auto"/>
            <w:left w:val="none" w:sz="0" w:space="0" w:color="auto"/>
            <w:bottom w:val="none" w:sz="0" w:space="0" w:color="auto"/>
            <w:right w:val="none" w:sz="0" w:space="0" w:color="auto"/>
          </w:divBdr>
        </w:div>
        <w:div w:id="1756628411">
          <w:marLeft w:val="0"/>
          <w:marRight w:val="0"/>
          <w:marTop w:val="0"/>
          <w:marBottom w:val="101"/>
          <w:divBdr>
            <w:top w:val="none" w:sz="0" w:space="0" w:color="auto"/>
            <w:left w:val="none" w:sz="0" w:space="0" w:color="auto"/>
            <w:bottom w:val="none" w:sz="0" w:space="0" w:color="auto"/>
            <w:right w:val="none" w:sz="0" w:space="0" w:color="auto"/>
          </w:divBdr>
        </w:div>
        <w:div w:id="1692223766">
          <w:marLeft w:val="0"/>
          <w:marRight w:val="0"/>
          <w:marTop w:val="0"/>
          <w:marBottom w:val="101"/>
          <w:divBdr>
            <w:top w:val="none" w:sz="0" w:space="0" w:color="auto"/>
            <w:left w:val="none" w:sz="0" w:space="0" w:color="auto"/>
            <w:bottom w:val="none" w:sz="0" w:space="0" w:color="auto"/>
            <w:right w:val="none" w:sz="0" w:space="0" w:color="auto"/>
          </w:divBdr>
        </w:div>
        <w:div w:id="1679381835">
          <w:marLeft w:val="0"/>
          <w:marRight w:val="0"/>
          <w:marTop w:val="0"/>
          <w:marBottom w:val="101"/>
          <w:divBdr>
            <w:top w:val="none" w:sz="0" w:space="0" w:color="auto"/>
            <w:left w:val="none" w:sz="0" w:space="0" w:color="auto"/>
            <w:bottom w:val="none" w:sz="0" w:space="0" w:color="auto"/>
            <w:right w:val="none" w:sz="0" w:space="0" w:color="auto"/>
          </w:divBdr>
        </w:div>
        <w:div w:id="1299414767">
          <w:marLeft w:val="0"/>
          <w:marRight w:val="0"/>
          <w:marTop w:val="101"/>
          <w:marBottom w:val="101"/>
          <w:divBdr>
            <w:top w:val="none" w:sz="0" w:space="0" w:color="auto"/>
            <w:left w:val="none" w:sz="0" w:space="0" w:color="auto"/>
            <w:bottom w:val="none" w:sz="0" w:space="0" w:color="auto"/>
            <w:right w:val="none" w:sz="0" w:space="0" w:color="auto"/>
          </w:divBdr>
        </w:div>
        <w:div w:id="1373262041">
          <w:marLeft w:val="0"/>
          <w:marRight w:val="0"/>
          <w:marTop w:val="0"/>
          <w:marBottom w:val="101"/>
          <w:divBdr>
            <w:top w:val="none" w:sz="0" w:space="0" w:color="auto"/>
            <w:left w:val="none" w:sz="0" w:space="0" w:color="auto"/>
            <w:bottom w:val="none" w:sz="0" w:space="0" w:color="auto"/>
            <w:right w:val="none" w:sz="0" w:space="0" w:color="auto"/>
          </w:divBdr>
        </w:div>
        <w:div w:id="664162212">
          <w:marLeft w:val="0"/>
          <w:marRight w:val="0"/>
          <w:marTop w:val="0"/>
          <w:marBottom w:val="101"/>
          <w:divBdr>
            <w:top w:val="none" w:sz="0" w:space="0" w:color="auto"/>
            <w:left w:val="none" w:sz="0" w:space="0" w:color="auto"/>
            <w:bottom w:val="none" w:sz="0" w:space="0" w:color="auto"/>
            <w:right w:val="none" w:sz="0" w:space="0" w:color="auto"/>
          </w:divBdr>
        </w:div>
        <w:div w:id="2006396088">
          <w:marLeft w:val="0"/>
          <w:marRight w:val="0"/>
          <w:marTop w:val="0"/>
          <w:marBottom w:val="101"/>
          <w:divBdr>
            <w:top w:val="none" w:sz="0" w:space="0" w:color="auto"/>
            <w:left w:val="none" w:sz="0" w:space="0" w:color="auto"/>
            <w:bottom w:val="none" w:sz="0" w:space="0" w:color="auto"/>
            <w:right w:val="none" w:sz="0" w:space="0" w:color="auto"/>
          </w:divBdr>
        </w:div>
        <w:div w:id="716469196">
          <w:marLeft w:val="0"/>
          <w:marRight w:val="0"/>
          <w:marTop w:val="0"/>
          <w:marBottom w:val="101"/>
          <w:divBdr>
            <w:top w:val="none" w:sz="0" w:space="0" w:color="auto"/>
            <w:left w:val="none" w:sz="0" w:space="0" w:color="auto"/>
            <w:bottom w:val="none" w:sz="0" w:space="0" w:color="auto"/>
            <w:right w:val="none" w:sz="0" w:space="0" w:color="auto"/>
          </w:divBdr>
        </w:div>
        <w:div w:id="1955940225">
          <w:marLeft w:val="0"/>
          <w:marRight w:val="0"/>
          <w:marTop w:val="0"/>
          <w:marBottom w:val="101"/>
          <w:divBdr>
            <w:top w:val="none" w:sz="0" w:space="0" w:color="auto"/>
            <w:left w:val="none" w:sz="0" w:space="0" w:color="auto"/>
            <w:bottom w:val="none" w:sz="0" w:space="0" w:color="auto"/>
            <w:right w:val="none" w:sz="0" w:space="0" w:color="auto"/>
          </w:divBdr>
        </w:div>
        <w:div w:id="732003045">
          <w:marLeft w:val="1296"/>
          <w:marRight w:val="0"/>
          <w:marTop w:val="0"/>
          <w:marBottom w:val="101"/>
          <w:divBdr>
            <w:top w:val="none" w:sz="0" w:space="0" w:color="auto"/>
            <w:left w:val="none" w:sz="0" w:space="0" w:color="auto"/>
            <w:bottom w:val="none" w:sz="0" w:space="0" w:color="auto"/>
            <w:right w:val="none" w:sz="0" w:space="0" w:color="auto"/>
          </w:divBdr>
        </w:div>
        <w:div w:id="1511947871">
          <w:marLeft w:val="1296"/>
          <w:marRight w:val="0"/>
          <w:marTop w:val="0"/>
          <w:marBottom w:val="101"/>
          <w:divBdr>
            <w:top w:val="none" w:sz="0" w:space="0" w:color="auto"/>
            <w:left w:val="none" w:sz="0" w:space="0" w:color="auto"/>
            <w:bottom w:val="none" w:sz="0" w:space="0" w:color="auto"/>
            <w:right w:val="none" w:sz="0" w:space="0" w:color="auto"/>
          </w:divBdr>
        </w:div>
        <w:div w:id="587353494">
          <w:marLeft w:val="1296"/>
          <w:marRight w:val="0"/>
          <w:marTop w:val="0"/>
          <w:marBottom w:val="101"/>
          <w:divBdr>
            <w:top w:val="none" w:sz="0" w:space="0" w:color="auto"/>
            <w:left w:val="none" w:sz="0" w:space="0" w:color="auto"/>
            <w:bottom w:val="none" w:sz="0" w:space="0" w:color="auto"/>
            <w:right w:val="none" w:sz="0" w:space="0" w:color="auto"/>
          </w:divBdr>
        </w:div>
        <w:div w:id="305161165">
          <w:marLeft w:val="1296"/>
          <w:marRight w:val="0"/>
          <w:marTop w:val="0"/>
          <w:marBottom w:val="101"/>
          <w:divBdr>
            <w:top w:val="none" w:sz="0" w:space="0" w:color="auto"/>
            <w:left w:val="none" w:sz="0" w:space="0" w:color="auto"/>
            <w:bottom w:val="none" w:sz="0" w:space="0" w:color="auto"/>
            <w:right w:val="none" w:sz="0" w:space="0" w:color="auto"/>
          </w:divBdr>
        </w:div>
        <w:div w:id="1112092037">
          <w:marLeft w:val="1296"/>
          <w:marRight w:val="0"/>
          <w:marTop w:val="0"/>
          <w:marBottom w:val="101"/>
          <w:divBdr>
            <w:top w:val="none" w:sz="0" w:space="0" w:color="auto"/>
            <w:left w:val="none" w:sz="0" w:space="0" w:color="auto"/>
            <w:bottom w:val="none" w:sz="0" w:space="0" w:color="auto"/>
            <w:right w:val="none" w:sz="0" w:space="0" w:color="auto"/>
          </w:divBdr>
        </w:div>
        <w:div w:id="1530991842">
          <w:marLeft w:val="1296"/>
          <w:marRight w:val="0"/>
          <w:marTop w:val="0"/>
          <w:marBottom w:val="101"/>
          <w:divBdr>
            <w:top w:val="none" w:sz="0" w:space="0" w:color="auto"/>
            <w:left w:val="none" w:sz="0" w:space="0" w:color="auto"/>
            <w:bottom w:val="none" w:sz="0" w:space="0" w:color="auto"/>
            <w:right w:val="none" w:sz="0" w:space="0" w:color="auto"/>
          </w:divBdr>
        </w:div>
        <w:div w:id="537471350">
          <w:marLeft w:val="1296"/>
          <w:marRight w:val="0"/>
          <w:marTop w:val="0"/>
          <w:marBottom w:val="101"/>
          <w:divBdr>
            <w:top w:val="none" w:sz="0" w:space="0" w:color="auto"/>
            <w:left w:val="none" w:sz="0" w:space="0" w:color="auto"/>
            <w:bottom w:val="none" w:sz="0" w:space="0" w:color="auto"/>
            <w:right w:val="none" w:sz="0" w:space="0" w:color="auto"/>
          </w:divBdr>
        </w:div>
        <w:div w:id="533465923">
          <w:marLeft w:val="1296"/>
          <w:marRight w:val="0"/>
          <w:marTop w:val="0"/>
          <w:marBottom w:val="101"/>
          <w:divBdr>
            <w:top w:val="none" w:sz="0" w:space="0" w:color="auto"/>
            <w:left w:val="none" w:sz="0" w:space="0" w:color="auto"/>
            <w:bottom w:val="none" w:sz="0" w:space="0" w:color="auto"/>
            <w:right w:val="none" w:sz="0" w:space="0" w:color="auto"/>
          </w:divBdr>
        </w:div>
        <w:div w:id="511653418">
          <w:marLeft w:val="1296"/>
          <w:marRight w:val="0"/>
          <w:marTop w:val="0"/>
          <w:marBottom w:val="101"/>
          <w:divBdr>
            <w:top w:val="none" w:sz="0" w:space="0" w:color="auto"/>
            <w:left w:val="none" w:sz="0" w:space="0" w:color="auto"/>
            <w:bottom w:val="none" w:sz="0" w:space="0" w:color="auto"/>
            <w:right w:val="none" w:sz="0" w:space="0" w:color="auto"/>
          </w:divBdr>
        </w:div>
        <w:div w:id="66655840">
          <w:marLeft w:val="1296"/>
          <w:marRight w:val="0"/>
          <w:marTop w:val="0"/>
          <w:marBottom w:val="101"/>
          <w:divBdr>
            <w:top w:val="none" w:sz="0" w:space="0" w:color="auto"/>
            <w:left w:val="none" w:sz="0" w:space="0" w:color="auto"/>
            <w:bottom w:val="none" w:sz="0" w:space="0" w:color="auto"/>
            <w:right w:val="none" w:sz="0" w:space="0" w:color="auto"/>
          </w:divBdr>
        </w:div>
        <w:div w:id="1937248437">
          <w:marLeft w:val="1296"/>
          <w:marRight w:val="0"/>
          <w:marTop w:val="0"/>
          <w:marBottom w:val="101"/>
          <w:divBdr>
            <w:top w:val="none" w:sz="0" w:space="0" w:color="auto"/>
            <w:left w:val="none" w:sz="0" w:space="0" w:color="auto"/>
            <w:bottom w:val="none" w:sz="0" w:space="0" w:color="auto"/>
            <w:right w:val="none" w:sz="0" w:space="0" w:color="auto"/>
          </w:divBdr>
        </w:div>
        <w:div w:id="1987859399">
          <w:marLeft w:val="1296"/>
          <w:marRight w:val="0"/>
          <w:marTop w:val="0"/>
          <w:marBottom w:val="101"/>
          <w:divBdr>
            <w:top w:val="none" w:sz="0" w:space="0" w:color="auto"/>
            <w:left w:val="none" w:sz="0" w:space="0" w:color="auto"/>
            <w:bottom w:val="none" w:sz="0" w:space="0" w:color="auto"/>
            <w:right w:val="none" w:sz="0" w:space="0" w:color="auto"/>
          </w:divBdr>
        </w:div>
        <w:div w:id="409234488">
          <w:marLeft w:val="1296"/>
          <w:marRight w:val="0"/>
          <w:marTop w:val="0"/>
          <w:marBottom w:val="101"/>
          <w:divBdr>
            <w:top w:val="none" w:sz="0" w:space="0" w:color="auto"/>
            <w:left w:val="none" w:sz="0" w:space="0" w:color="auto"/>
            <w:bottom w:val="none" w:sz="0" w:space="0" w:color="auto"/>
            <w:right w:val="none" w:sz="0" w:space="0" w:color="auto"/>
          </w:divBdr>
        </w:div>
        <w:div w:id="366880692">
          <w:marLeft w:val="1296"/>
          <w:marRight w:val="0"/>
          <w:marTop w:val="0"/>
          <w:marBottom w:val="101"/>
          <w:divBdr>
            <w:top w:val="none" w:sz="0" w:space="0" w:color="auto"/>
            <w:left w:val="none" w:sz="0" w:space="0" w:color="auto"/>
            <w:bottom w:val="none" w:sz="0" w:space="0" w:color="auto"/>
            <w:right w:val="none" w:sz="0" w:space="0" w:color="auto"/>
          </w:divBdr>
        </w:div>
        <w:div w:id="1084913194">
          <w:marLeft w:val="1296"/>
          <w:marRight w:val="0"/>
          <w:marTop w:val="0"/>
          <w:marBottom w:val="101"/>
          <w:divBdr>
            <w:top w:val="none" w:sz="0" w:space="0" w:color="auto"/>
            <w:left w:val="none" w:sz="0" w:space="0" w:color="auto"/>
            <w:bottom w:val="none" w:sz="0" w:space="0" w:color="auto"/>
            <w:right w:val="none" w:sz="0" w:space="0" w:color="auto"/>
          </w:divBdr>
        </w:div>
        <w:div w:id="1387753682">
          <w:marLeft w:val="1296"/>
          <w:marRight w:val="0"/>
          <w:marTop w:val="0"/>
          <w:marBottom w:val="101"/>
          <w:divBdr>
            <w:top w:val="none" w:sz="0" w:space="0" w:color="auto"/>
            <w:left w:val="none" w:sz="0" w:space="0" w:color="auto"/>
            <w:bottom w:val="none" w:sz="0" w:space="0" w:color="auto"/>
            <w:right w:val="none" w:sz="0" w:space="0" w:color="auto"/>
          </w:divBdr>
        </w:div>
        <w:div w:id="1119881104">
          <w:marLeft w:val="1296"/>
          <w:marRight w:val="0"/>
          <w:marTop w:val="0"/>
          <w:marBottom w:val="101"/>
          <w:divBdr>
            <w:top w:val="none" w:sz="0" w:space="0" w:color="auto"/>
            <w:left w:val="none" w:sz="0" w:space="0" w:color="auto"/>
            <w:bottom w:val="none" w:sz="0" w:space="0" w:color="auto"/>
            <w:right w:val="none" w:sz="0" w:space="0" w:color="auto"/>
          </w:divBdr>
        </w:div>
        <w:div w:id="721290564">
          <w:marLeft w:val="1296"/>
          <w:marRight w:val="0"/>
          <w:marTop w:val="0"/>
          <w:marBottom w:val="101"/>
          <w:divBdr>
            <w:top w:val="none" w:sz="0" w:space="0" w:color="auto"/>
            <w:left w:val="none" w:sz="0" w:space="0" w:color="auto"/>
            <w:bottom w:val="none" w:sz="0" w:space="0" w:color="auto"/>
            <w:right w:val="none" w:sz="0" w:space="0" w:color="auto"/>
          </w:divBdr>
        </w:div>
        <w:div w:id="129977458">
          <w:marLeft w:val="1296"/>
          <w:marRight w:val="0"/>
          <w:marTop w:val="0"/>
          <w:marBottom w:val="101"/>
          <w:divBdr>
            <w:top w:val="none" w:sz="0" w:space="0" w:color="auto"/>
            <w:left w:val="none" w:sz="0" w:space="0" w:color="auto"/>
            <w:bottom w:val="none" w:sz="0" w:space="0" w:color="auto"/>
            <w:right w:val="none" w:sz="0" w:space="0" w:color="auto"/>
          </w:divBdr>
        </w:div>
        <w:div w:id="1653097444">
          <w:marLeft w:val="1296"/>
          <w:marRight w:val="0"/>
          <w:marTop w:val="0"/>
          <w:marBottom w:val="101"/>
          <w:divBdr>
            <w:top w:val="none" w:sz="0" w:space="0" w:color="auto"/>
            <w:left w:val="none" w:sz="0" w:space="0" w:color="auto"/>
            <w:bottom w:val="none" w:sz="0" w:space="0" w:color="auto"/>
            <w:right w:val="none" w:sz="0" w:space="0" w:color="auto"/>
          </w:divBdr>
        </w:div>
        <w:div w:id="514199706">
          <w:marLeft w:val="1296"/>
          <w:marRight w:val="0"/>
          <w:marTop w:val="0"/>
          <w:marBottom w:val="101"/>
          <w:divBdr>
            <w:top w:val="none" w:sz="0" w:space="0" w:color="auto"/>
            <w:left w:val="none" w:sz="0" w:space="0" w:color="auto"/>
            <w:bottom w:val="none" w:sz="0" w:space="0" w:color="auto"/>
            <w:right w:val="none" w:sz="0" w:space="0" w:color="auto"/>
          </w:divBdr>
        </w:div>
        <w:div w:id="2121796497">
          <w:marLeft w:val="1296"/>
          <w:marRight w:val="0"/>
          <w:marTop w:val="0"/>
          <w:marBottom w:val="101"/>
          <w:divBdr>
            <w:top w:val="none" w:sz="0" w:space="0" w:color="auto"/>
            <w:left w:val="none" w:sz="0" w:space="0" w:color="auto"/>
            <w:bottom w:val="none" w:sz="0" w:space="0" w:color="auto"/>
            <w:right w:val="none" w:sz="0" w:space="0" w:color="auto"/>
          </w:divBdr>
        </w:div>
        <w:div w:id="1187327657">
          <w:marLeft w:val="1296"/>
          <w:marRight w:val="0"/>
          <w:marTop w:val="0"/>
          <w:marBottom w:val="101"/>
          <w:divBdr>
            <w:top w:val="none" w:sz="0" w:space="0" w:color="auto"/>
            <w:left w:val="none" w:sz="0" w:space="0" w:color="auto"/>
            <w:bottom w:val="none" w:sz="0" w:space="0" w:color="auto"/>
            <w:right w:val="none" w:sz="0" w:space="0" w:color="auto"/>
          </w:divBdr>
        </w:div>
        <w:div w:id="548688836">
          <w:marLeft w:val="1296"/>
          <w:marRight w:val="0"/>
          <w:marTop w:val="0"/>
          <w:marBottom w:val="101"/>
          <w:divBdr>
            <w:top w:val="none" w:sz="0" w:space="0" w:color="auto"/>
            <w:left w:val="none" w:sz="0" w:space="0" w:color="auto"/>
            <w:bottom w:val="none" w:sz="0" w:space="0" w:color="auto"/>
            <w:right w:val="none" w:sz="0" w:space="0" w:color="auto"/>
          </w:divBdr>
        </w:div>
        <w:div w:id="691148328">
          <w:marLeft w:val="1296"/>
          <w:marRight w:val="0"/>
          <w:marTop w:val="0"/>
          <w:marBottom w:val="101"/>
          <w:divBdr>
            <w:top w:val="none" w:sz="0" w:space="0" w:color="auto"/>
            <w:left w:val="none" w:sz="0" w:space="0" w:color="auto"/>
            <w:bottom w:val="none" w:sz="0" w:space="0" w:color="auto"/>
            <w:right w:val="none" w:sz="0" w:space="0" w:color="auto"/>
          </w:divBdr>
        </w:div>
        <w:div w:id="290936616">
          <w:marLeft w:val="1296"/>
          <w:marRight w:val="0"/>
          <w:marTop w:val="0"/>
          <w:marBottom w:val="101"/>
          <w:divBdr>
            <w:top w:val="none" w:sz="0" w:space="0" w:color="auto"/>
            <w:left w:val="none" w:sz="0" w:space="0" w:color="auto"/>
            <w:bottom w:val="none" w:sz="0" w:space="0" w:color="auto"/>
            <w:right w:val="none" w:sz="0" w:space="0" w:color="auto"/>
          </w:divBdr>
        </w:div>
        <w:div w:id="1207719482">
          <w:marLeft w:val="1296"/>
          <w:marRight w:val="0"/>
          <w:marTop w:val="0"/>
          <w:marBottom w:val="101"/>
          <w:divBdr>
            <w:top w:val="none" w:sz="0" w:space="0" w:color="auto"/>
            <w:left w:val="none" w:sz="0" w:space="0" w:color="auto"/>
            <w:bottom w:val="none" w:sz="0" w:space="0" w:color="auto"/>
            <w:right w:val="none" w:sz="0" w:space="0" w:color="auto"/>
          </w:divBdr>
        </w:div>
        <w:div w:id="386151029">
          <w:marLeft w:val="1296"/>
          <w:marRight w:val="0"/>
          <w:marTop w:val="0"/>
          <w:marBottom w:val="101"/>
          <w:divBdr>
            <w:top w:val="none" w:sz="0" w:space="0" w:color="auto"/>
            <w:left w:val="none" w:sz="0" w:space="0" w:color="auto"/>
            <w:bottom w:val="none" w:sz="0" w:space="0" w:color="auto"/>
            <w:right w:val="none" w:sz="0" w:space="0" w:color="auto"/>
          </w:divBdr>
        </w:div>
        <w:div w:id="1320235045">
          <w:marLeft w:val="1296"/>
          <w:marRight w:val="0"/>
          <w:marTop w:val="0"/>
          <w:marBottom w:val="101"/>
          <w:divBdr>
            <w:top w:val="none" w:sz="0" w:space="0" w:color="auto"/>
            <w:left w:val="none" w:sz="0" w:space="0" w:color="auto"/>
            <w:bottom w:val="none" w:sz="0" w:space="0" w:color="auto"/>
            <w:right w:val="none" w:sz="0" w:space="0" w:color="auto"/>
          </w:divBdr>
        </w:div>
        <w:div w:id="405038316">
          <w:marLeft w:val="1296"/>
          <w:marRight w:val="0"/>
          <w:marTop w:val="0"/>
          <w:marBottom w:val="101"/>
          <w:divBdr>
            <w:top w:val="none" w:sz="0" w:space="0" w:color="auto"/>
            <w:left w:val="none" w:sz="0" w:space="0" w:color="auto"/>
            <w:bottom w:val="none" w:sz="0" w:space="0" w:color="auto"/>
            <w:right w:val="none" w:sz="0" w:space="0" w:color="auto"/>
          </w:divBdr>
        </w:div>
        <w:div w:id="1434664579">
          <w:marLeft w:val="1296"/>
          <w:marRight w:val="0"/>
          <w:marTop w:val="0"/>
          <w:marBottom w:val="101"/>
          <w:divBdr>
            <w:top w:val="none" w:sz="0" w:space="0" w:color="auto"/>
            <w:left w:val="none" w:sz="0" w:space="0" w:color="auto"/>
            <w:bottom w:val="none" w:sz="0" w:space="0" w:color="auto"/>
            <w:right w:val="none" w:sz="0" w:space="0" w:color="auto"/>
          </w:divBdr>
        </w:div>
        <w:div w:id="1124732231">
          <w:marLeft w:val="1296"/>
          <w:marRight w:val="0"/>
          <w:marTop w:val="0"/>
          <w:marBottom w:val="101"/>
          <w:divBdr>
            <w:top w:val="none" w:sz="0" w:space="0" w:color="auto"/>
            <w:left w:val="none" w:sz="0" w:space="0" w:color="auto"/>
            <w:bottom w:val="none" w:sz="0" w:space="0" w:color="auto"/>
            <w:right w:val="none" w:sz="0" w:space="0" w:color="auto"/>
          </w:divBdr>
        </w:div>
        <w:div w:id="1894658963">
          <w:marLeft w:val="1296"/>
          <w:marRight w:val="0"/>
          <w:marTop w:val="0"/>
          <w:marBottom w:val="101"/>
          <w:divBdr>
            <w:top w:val="none" w:sz="0" w:space="0" w:color="auto"/>
            <w:left w:val="none" w:sz="0" w:space="0" w:color="auto"/>
            <w:bottom w:val="none" w:sz="0" w:space="0" w:color="auto"/>
            <w:right w:val="none" w:sz="0" w:space="0" w:color="auto"/>
          </w:divBdr>
        </w:div>
        <w:div w:id="748426192">
          <w:marLeft w:val="1296"/>
          <w:marRight w:val="0"/>
          <w:marTop w:val="0"/>
          <w:marBottom w:val="101"/>
          <w:divBdr>
            <w:top w:val="none" w:sz="0" w:space="0" w:color="auto"/>
            <w:left w:val="none" w:sz="0" w:space="0" w:color="auto"/>
            <w:bottom w:val="none" w:sz="0" w:space="0" w:color="auto"/>
            <w:right w:val="none" w:sz="0" w:space="0" w:color="auto"/>
          </w:divBdr>
        </w:div>
        <w:div w:id="601037011">
          <w:marLeft w:val="1296"/>
          <w:marRight w:val="0"/>
          <w:marTop w:val="0"/>
          <w:marBottom w:val="101"/>
          <w:divBdr>
            <w:top w:val="none" w:sz="0" w:space="0" w:color="auto"/>
            <w:left w:val="none" w:sz="0" w:space="0" w:color="auto"/>
            <w:bottom w:val="none" w:sz="0" w:space="0" w:color="auto"/>
            <w:right w:val="none" w:sz="0" w:space="0" w:color="auto"/>
          </w:divBdr>
        </w:div>
        <w:div w:id="1844513171">
          <w:marLeft w:val="1296"/>
          <w:marRight w:val="0"/>
          <w:marTop w:val="0"/>
          <w:marBottom w:val="101"/>
          <w:divBdr>
            <w:top w:val="none" w:sz="0" w:space="0" w:color="auto"/>
            <w:left w:val="none" w:sz="0" w:space="0" w:color="auto"/>
            <w:bottom w:val="none" w:sz="0" w:space="0" w:color="auto"/>
            <w:right w:val="none" w:sz="0" w:space="0" w:color="auto"/>
          </w:divBdr>
        </w:div>
        <w:div w:id="1560631903">
          <w:marLeft w:val="1296"/>
          <w:marRight w:val="0"/>
          <w:marTop w:val="0"/>
          <w:marBottom w:val="101"/>
          <w:divBdr>
            <w:top w:val="none" w:sz="0" w:space="0" w:color="auto"/>
            <w:left w:val="none" w:sz="0" w:space="0" w:color="auto"/>
            <w:bottom w:val="none" w:sz="0" w:space="0" w:color="auto"/>
            <w:right w:val="none" w:sz="0" w:space="0" w:color="auto"/>
          </w:divBdr>
        </w:div>
        <w:div w:id="349724856">
          <w:marLeft w:val="1296"/>
          <w:marRight w:val="0"/>
          <w:marTop w:val="0"/>
          <w:marBottom w:val="101"/>
          <w:divBdr>
            <w:top w:val="none" w:sz="0" w:space="0" w:color="auto"/>
            <w:left w:val="none" w:sz="0" w:space="0" w:color="auto"/>
            <w:bottom w:val="none" w:sz="0" w:space="0" w:color="auto"/>
            <w:right w:val="none" w:sz="0" w:space="0" w:color="auto"/>
          </w:divBdr>
        </w:div>
        <w:div w:id="300504016">
          <w:marLeft w:val="1296"/>
          <w:marRight w:val="0"/>
          <w:marTop w:val="0"/>
          <w:marBottom w:val="101"/>
          <w:divBdr>
            <w:top w:val="none" w:sz="0" w:space="0" w:color="auto"/>
            <w:left w:val="none" w:sz="0" w:space="0" w:color="auto"/>
            <w:bottom w:val="none" w:sz="0" w:space="0" w:color="auto"/>
            <w:right w:val="none" w:sz="0" w:space="0" w:color="auto"/>
          </w:divBdr>
        </w:div>
        <w:div w:id="2031831843">
          <w:marLeft w:val="1296"/>
          <w:marRight w:val="0"/>
          <w:marTop w:val="0"/>
          <w:marBottom w:val="101"/>
          <w:divBdr>
            <w:top w:val="none" w:sz="0" w:space="0" w:color="auto"/>
            <w:left w:val="none" w:sz="0" w:space="0" w:color="auto"/>
            <w:bottom w:val="none" w:sz="0" w:space="0" w:color="auto"/>
            <w:right w:val="none" w:sz="0" w:space="0" w:color="auto"/>
          </w:divBdr>
        </w:div>
        <w:div w:id="1051538303">
          <w:marLeft w:val="1296"/>
          <w:marRight w:val="0"/>
          <w:marTop w:val="0"/>
          <w:marBottom w:val="101"/>
          <w:divBdr>
            <w:top w:val="none" w:sz="0" w:space="0" w:color="auto"/>
            <w:left w:val="none" w:sz="0" w:space="0" w:color="auto"/>
            <w:bottom w:val="none" w:sz="0" w:space="0" w:color="auto"/>
            <w:right w:val="none" w:sz="0" w:space="0" w:color="auto"/>
          </w:divBdr>
        </w:div>
        <w:div w:id="458031257">
          <w:marLeft w:val="1296"/>
          <w:marRight w:val="0"/>
          <w:marTop w:val="0"/>
          <w:marBottom w:val="101"/>
          <w:divBdr>
            <w:top w:val="none" w:sz="0" w:space="0" w:color="auto"/>
            <w:left w:val="none" w:sz="0" w:space="0" w:color="auto"/>
            <w:bottom w:val="none" w:sz="0" w:space="0" w:color="auto"/>
            <w:right w:val="none" w:sz="0" w:space="0" w:color="auto"/>
          </w:divBdr>
        </w:div>
        <w:div w:id="1771199445">
          <w:marLeft w:val="1296"/>
          <w:marRight w:val="0"/>
          <w:marTop w:val="0"/>
          <w:marBottom w:val="101"/>
          <w:divBdr>
            <w:top w:val="none" w:sz="0" w:space="0" w:color="auto"/>
            <w:left w:val="none" w:sz="0" w:space="0" w:color="auto"/>
            <w:bottom w:val="none" w:sz="0" w:space="0" w:color="auto"/>
            <w:right w:val="none" w:sz="0" w:space="0" w:color="auto"/>
          </w:divBdr>
        </w:div>
        <w:div w:id="494497138">
          <w:marLeft w:val="1296"/>
          <w:marRight w:val="0"/>
          <w:marTop w:val="0"/>
          <w:marBottom w:val="101"/>
          <w:divBdr>
            <w:top w:val="none" w:sz="0" w:space="0" w:color="auto"/>
            <w:left w:val="none" w:sz="0" w:space="0" w:color="auto"/>
            <w:bottom w:val="none" w:sz="0" w:space="0" w:color="auto"/>
            <w:right w:val="none" w:sz="0" w:space="0" w:color="auto"/>
          </w:divBdr>
        </w:div>
        <w:div w:id="1724283936">
          <w:marLeft w:val="1296"/>
          <w:marRight w:val="0"/>
          <w:marTop w:val="0"/>
          <w:marBottom w:val="101"/>
          <w:divBdr>
            <w:top w:val="none" w:sz="0" w:space="0" w:color="auto"/>
            <w:left w:val="none" w:sz="0" w:space="0" w:color="auto"/>
            <w:bottom w:val="none" w:sz="0" w:space="0" w:color="auto"/>
            <w:right w:val="none" w:sz="0" w:space="0" w:color="auto"/>
          </w:divBdr>
        </w:div>
        <w:div w:id="2058502683">
          <w:marLeft w:val="1296"/>
          <w:marRight w:val="0"/>
          <w:marTop w:val="0"/>
          <w:marBottom w:val="101"/>
          <w:divBdr>
            <w:top w:val="none" w:sz="0" w:space="0" w:color="auto"/>
            <w:left w:val="none" w:sz="0" w:space="0" w:color="auto"/>
            <w:bottom w:val="none" w:sz="0" w:space="0" w:color="auto"/>
            <w:right w:val="none" w:sz="0" w:space="0" w:color="auto"/>
          </w:divBdr>
        </w:div>
        <w:div w:id="520970299">
          <w:marLeft w:val="1296"/>
          <w:marRight w:val="0"/>
          <w:marTop w:val="0"/>
          <w:marBottom w:val="101"/>
          <w:divBdr>
            <w:top w:val="none" w:sz="0" w:space="0" w:color="auto"/>
            <w:left w:val="none" w:sz="0" w:space="0" w:color="auto"/>
            <w:bottom w:val="none" w:sz="0" w:space="0" w:color="auto"/>
            <w:right w:val="none" w:sz="0" w:space="0" w:color="auto"/>
          </w:divBdr>
        </w:div>
        <w:div w:id="1418094788">
          <w:marLeft w:val="1296"/>
          <w:marRight w:val="0"/>
          <w:marTop w:val="0"/>
          <w:marBottom w:val="101"/>
          <w:divBdr>
            <w:top w:val="none" w:sz="0" w:space="0" w:color="auto"/>
            <w:left w:val="none" w:sz="0" w:space="0" w:color="auto"/>
            <w:bottom w:val="none" w:sz="0" w:space="0" w:color="auto"/>
            <w:right w:val="none" w:sz="0" w:space="0" w:color="auto"/>
          </w:divBdr>
        </w:div>
        <w:div w:id="1116175286">
          <w:marLeft w:val="1296"/>
          <w:marRight w:val="0"/>
          <w:marTop w:val="0"/>
          <w:marBottom w:val="101"/>
          <w:divBdr>
            <w:top w:val="none" w:sz="0" w:space="0" w:color="auto"/>
            <w:left w:val="none" w:sz="0" w:space="0" w:color="auto"/>
            <w:bottom w:val="none" w:sz="0" w:space="0" w:color="auto"/>
            <w:right w:val="none" w:sz="0" w:space="0" w:color="auto"/>
          </w:divBdr>
        </w:div>
        <w:div w:id="484127639">
          <w:marLeft w:val="1296"/>
          <w:marRight w:val="0"/>
          <w:marTop w:val="0"/>
          <w:marBottom w:val="101"/>
          <w:divBdr>
            <w:top w:val="none" w:sz="0" w:space="0" w:color="auto"/>
            <w:left w:val="none" w:sz="0" w:space="0" w:color="auto"/>
            <w:bottom w:val="none" w:sz="0" w:space="0" w:color="auto"/>
            <w:right w:val="none" w:sz="0" w:space="0" w:color="auto"/>
          </w:divBdr>
        </w:div>
        <w:div w:id="875696966">
          <w:marLeft w:val="1296"/>
          <w:marRight w:val="0"/>
          <w:marTop w:val="0"/>
          <w:marBottom w:val="101"/>
          <w:divBdr>
            <w:top w:val="none" w:sz="0" w:space="0" w:color="auto"/>
            <w:left w:val="none" w:sz="0" w:space="0" w:color="auto"/>
            <w:bottom w:val="none" w:sz="0" w:space="0" w:color="auto"/>
            <w:right w:val="none" w:sz="0" w:space="0" w:color="auto"/>
          </w:divBdr>
        </w:div>
        <w:div w:id="51657502">
          <w:marLeft w:val="1296"/>
          <w:marRight w:val="0"/>
          <w:marTop w:val="0"/>
          <w:marBottom w:val="101"/>
          <w:divBdr>
            <w:top w:val="none" w:sz="0" w:space="0" w:color="auto"/>
            <w:left w:val="none" w:sz="0" w:space="0" w:color="auto"/>
            <w:bottom w:val="none" w:sz="0" w:space="0" w:color="auto"/>
            <w:right w:val="none" w:sz="0" w:space="0" w:color="auto"/>
          </w:divBdr>
        </w:div>
        <w:div w:id="2075666214">
          <w:marLeft w:val="1296"/>
          <w:marRight w:val="0"/>
          <w:marTop w:val="0"/>
          <w:marBottom w:val="101"/>
          <w:divBdr>
            <w:top w:val="none" w:sz="0" w:space="0" w:color="auto"/>
            <w:left w:val="none" w:sz="0" w:space="0" w:color="auto"/>
            <w:bottom w:val="none" w:sz="0" w:space="0" w:color="auto"/>
            <w:right w:val="none" w:sz="0" w:space="0" w:color="auto"/>
          </w:divBdr>
        </w:div>
        <w:div w:id="2128620315">
          <w:marLeft w:val="1296"/>
          <w:marRight w:val="0"/>
          <w:marTop w:val="0"/>
          <w:marBottom w:val="101"/>
          <w:divBdr>
            <w:top w:val="none" w:sz="0" w:space="0" w:color="auto"/>
            <w:left w:val="none" w:sz="0" w:space="0" w:color="auto"/>
            <w:bottom w:val="none" w:sz="0" w:space="0" w:color="auto"/>
            <w:right w:val="none" w:sz="0" w:space="0" w:color="auto"/>
          </w:divBdr>
        </w:div>
        <w:div w:id="1139373316">
          <w:marLeft w:val="1296"/>
          <w:marRight w:val="0"/>
          <w:marTop w:val="0"/>
          <w:marBottom w:val="101"/>
          <w:divBdr>
            <w:top w:val="none" w:sz="0" w:space="0" w:color="auto"/>
            <w:left w:val="none" w:sz="0" w:space="0" w:color="auto"/>
            <w:bottom w:val="none" w:sz="0" w:space="0" w:color="auto"/>
            <w:right w:val="none" w:sz="0" w:space="0" w:color="auto"/>
          </w:divBdr>
        </w:div>
        <w:div w:id="1406219189">
          <w:marLeft w:val="1296"/>
          <w:marRight w:val="0"/>
          <w:marTop w:val="0"/>
          <w:marBottom w:val="101"/>
          <w:divBdr>
            <w:top w:val="none" w:sz="0" w:space="0" w:color="auto"/>
            <w:left w:val="none" w:sz="0" w:space="0" w:color="auto"/>
            <w:bottom w:val="none" w:sz="0" w:space="0" w:color="auto"/>
            <w:right w:val="none" w:sz="0" w:space="0" w:color="auto"/>
          </w:divBdr>
        </w:div>
        <w:div w:id="1240365561">
          <w:marLeft w:val="1296"/>
          <w:marRight w:val="0"/>
          <w:marTop w:val="0"/>
          <w:marBottom w:val="101"/>
          <w:divBdr>
            <w:top w:val="none" w:sz="0" w:space="0" w:color="auto"/>
            <w:left w:val="none" w:sz="0" w:space="0" w:color="auto"/>
            <w:bottom w:val="none" w:sz="0" w:space="0" w:color="auto"/>
            <w:right w:val="none" w:sz="0" w:space="0" w:color="auto"/>
          </w:divBdr>
        </w:div>
        <w:div w:id="1800759330">
          <w:marLeft w:val="1296"/>
          <w:marRight w:val="0"/>
          <w:marTop w:val="0"/>
          <w:marBottom w:val="101"/>
          <w:divBdr>
            <w:top w:val="none" w:sz="0" w:space="0" w:color="auto"/>
            <w:left w:val="none" w:sz="0" w:space="0" w:color="auto"/>
            <w:bottom w:val="none" w:sz="0" w:space="0" w:color="auto"/>
            <w:right w:val="none" w:sz="0" w:space="0" w:color="auto"/>
          </w:divBdr>
        </w:div>
        <w:div w:id="110563129">
          <w:marLeft w:val="1296"/>
          <w:marRight w:val="0"/>
          <w:marTop w:val="0"/>
          <w:marBottom w:val="101"/>
          <w:divBdr>
            <w:top w:val="none" w:sz="0" w:space="0" w:color="auto"/>
            <w:left w:val="none" w:sz="0" w:space="0" w:color="auto"/>
            <w:bottom w:val="none" w:sz="0" w:space="0" w:color="auto"/>
            <w:right w:val="none" w:sz="0" w:space="0" w:color="auto"/>
          </w:divBdr>
        </w:div>
        <w:div w:id="211618701">
          <w:marLeft w:val="1296"/>
          <w:marRight w:val="0"/>
          <w:marTop w:val="0"/>
          <w:marBottom w:val="101"/>
          <w:divBdr>
            <w:top w:val="none" w:sz="0" w:space="0" w:color="auto"/>
            <w:left w:val="none" w:sz="0" w:space="0" w:color="auto"/>
            <w:bottom w:val="none" w:sz="0" w:space="0" w:color="auto"/>
            <w:right w:val="none" w:sz="0" w:space="0" w:color="auto"/>
          </w:divBdr>
        </w:div>
        <w:div w:id="914971516">
          <w:marLeft w:val="1296"/>
          <w:marRight w:val="0"/>
          <w:marTop w:val="0"/>
          <w:marBottom w:val="101"/>
          <w:divBdr>
            <w:top w:val="none" w:sz="0" w:space="0" w:color="auto"/>
            <w:left w:val="none" w:sz="0" w:space="0" w:color="auto"/>
            <w:bottom w:val="none" w:sz="0" w:space="0" w:color="auto"/>
            <w:right w:val="none" w:sz="0" w:space="0" w:color="auto"/>
          </w:divBdr>
        </w:div>
        <w:div w:id="1409616660">
          <w:marLeft w:val="1296"/>
          <w:marRight w:val="0"/>
          <w:marTop w:val="0"/>
          <w:marBottom w:val="101"/>
          <w:divBdr>
            <w:top w:val="none" w:sz="0" w:space="0" w:color="auto"/>
            <w:left w:val="none" w:sz="0" w:space="0" w:color="auto"/>
            <w:bottom w:val="none" w:sz="0" w:space="0" w:color="auto"/>
            <w:right w:val="none" w:sz="0" w:space="0" w:color="auto"/>
          </w:divBdr>
        </w:div>
        <w:div w:id="66195021">
          <w:marLeft w:val="1296"/>
          <w:marRight w:val="0"/>
          <w:marTop w:val="0"/>
          <w:marBottom w:val="101"/>
          <w:divBdr>
            <w:top w:val="none" w:sz="0" w:space="0" w:color="auto"/>
            <w:left w:val="none" w:sz="0" w:space="0" w:color="auto"/>
            <w:bottom w:val="none" w:sz="0" w:space="0" w:color="auto"/>
            <w:right w:val="none" w:sz="0" w:space="0" w:color="auto"/>
          </w:divBdr>
        </w:div>
        <w:div w:id="628753553">
          <w:marLeft w:val="1296"/>
          <w:marRight w:val="0"/>
          <w:marTop w:val="0"/>
          <w:marBottom w:val="101"/>
          <w:divBdr>
            <w:top w:val="none" w:sz="0" w:space="0" w:color="auto"/>
            <w:left w:val="none" w:sz="0" w:space="0" w:color="auto"/>
            <w:bottom w:val="none" w:sz="0" w:space="0" w:color="auto"/>
            <w:right w:val="none" w:sz="0" w:space="0" w:color="auto"/>
          </w:divBdr>
        </w:div>
        <w:div w:id="1098331332">
          <w:marLeft w:val="1296"/>
          <w:marRight w:val="0"/>
          <w:marTop w:val="0"/>
          <w:marBottom w:val="101"/>
          <w:divBdr>
            <w:top w:val="none" w:sz="0" w:space="0" w:color="auto"/>
            <w:left w:val="none" w:sz="0" w:space="0" w:color="auto"/>
            <w:bottom w:val="none" w:sz="0" w:space="0" w:color="auto"/>
            <w:right w:val="none" w:sz="0" w:space="0" w:color="auto"/>
          </w:divBdr>
        </w:div>
        <w:div w:id="1463226022">
          <w:marLeft w:val="1296"/>
          <w:marRight w:val="0"/>
          <w:marTop w:val="0"/>
          <w:marBottom w:val="101"/>
          <w:divBdr>
            <w:top w:val="none" w:sz="0" w:space="0" w:color="auto"/>
            <w:left w:val="none" w:sz="0" w:space="0" w:color="auto"/>
            <w:bottom w:val="none" w:sz="0" w:space="0" w:color="auto"/>
            <w:right w:val="none" w:sz="0" w:space="0" w:color="auto"/>
          </w:divBdr>
        </w:div>
        <w:div w:id="1277953612">
          <w:marLeft w:val="1296"/>
          <w:marRight w:val="0"/>
          <w:marTop w:val="0"/>
          <w:marBottom w:val="101"/>
          <w:divBdr>
            <w:top w:val="none" w:sz="0" w:space="0" w:color="auto"/>
            <w:left w:val="none" w:sz="0" w:space="0" w:color="auto"/>
            <w:bottom w:val="none" w:sz="0" w:space="0" w:color="auto"/>
            <w:right w:val="none" w:sz="0" w:space="0" w:color="auto"/>
          </w:divBdr>
        </w:div>
        <w:div w:id="636494360">
          <w:marLeft w:val="1296"/>
          <w:marRight w:val="0"/>
          <w:marTop w:val="0"/>
          <w:marBottom w:val="101"/>
          <w:divBdr>
            <w:top w:val="none" w:sz="0" w:space="0" w:color="auto"/>
            <w:left w:val="none" w:sz="0" w:space="0" w:color="auto"/>
            <w:bottom w:val="none" w:sz="0" w:space="0" w:color="auto"/>
            <w:right w:val="none" w:sz="0" w:space="0" w:color="auto"/>
          </w:divBdr>
        </w:div>
        <w:div w:id="13920023">
          <w:marLeft w:val="1296"/>
          <w:marRight w:val="0"/>
          <w:marTop w:val="0"/>
          <w:marBottom w:val="101"/>
          <w:divBdr>
            <w:top w:val="none" w:sz="0" w:space="0" w:color="auto"/>
            <w:left w:val="none" w:sz="0" w:space="0" w:color="auto"/>
            <w:bottom w:val="none" w:sz="0" w:space="0" w:color="auto"/>
            <w:right w:val="none" w:sz="0" w:space="0" w:color="auto"/>
          </w:divBdr>
        </w:div>
        <w:div w:id="45952704">
          <w:marLeft w:val="1296"/>
          <w:marRight w:val="0"/>
          <w:marTop w:val="0"/>
          <w:marBottom w:val="101"/>
          <w:divBdr>
            <w:top w:val="none" w:sz="0" w:space="0" w:color="auto"/>
            <w:left w:val="none" w:sz="0" w:space="0" w:color="auto"/>
            <w:bottom w:val="none" w:sz="0" w:space="0" w:color="auto"/>
            <w:right w:val="none" w:sz="0" w:space="0" w:color="auto"/>
          </w:divBdr>
        </w:div>
        <w:div w:id="114443450">
          <w:marLeft w:val="1296"/>
          <w:marRight w:val="0"/>
          <w:marTop w:val="0"/>
          <w:marBottom w:val="101"/>
          <w:divBdr>
            <w:top w:val="none" w:sz="0" w:space="0" w:color="auto"/>
            <w:left w:val="none" w:sz="0" w:space="0" w:color="auto"/>
            <w:bottom w:val="none" w:sz="0" w:space="0" w:color="auto"/>
            <w:right w:val="none" w:sz="0" w:space="0" w:color="auto"/>
          </w:divBdr>
        </w:div>
        <w:div w:id="925116385">
          <w:marLeft w:val="1296"/>
          <w:marRight w:val="0"/>
          <w:marTop w:val="0"/>
          <w:marBottom w:val="101"/>
          <w:divBdr>
            <w:top w:val="none" w:sz="0" w:space="0" w:color="auto"/>
            <w:left w:val="none" w:sz="0" w:space="0" w:color="auto"/>
            <w:bottom w:val="none" w:sz="0" w:space="0" w:color="auto"/>
            <w:right w:val="none" w:sz="0" w:space="0" w:color="auto"/>
          </w:divBdr>
        </w:div>
        <w:div w:id="1919706141">
          <w:marLeft w:val="1296"/>
          <w:marRight w:val="0"/>
          <w:marTop w:val="0"/>
          <w:marBottom w:val="101"/>
          <w:divBdr>
            <w:top w:val="none" w:sz="0" w:space="0" w:color="auto"/>
            <w:left w:val="none" w:sz="0" w:space="0" w:color="auto"/>
            <w:bottom w:val="none" w:sz="0" w:space="0" w:color="auto"/>
            <w:right w:val="none" w:sz="0" w:space="0" w:color="auto"/>
          </w:divBdr>
        </w:div>
        <w:div w:id="1431000932">
          <w:marLeft w:val="1296"/>
          <w:marRight w:val="0"/>
          <w:marTop w:val="0"/>
          <w:marBottom w:val="101"/>
          <w:divBdr>
            <w:top w:val="none" w:sz="0" w:space="0" w:color="auto"/>
            <w:left w:val="none" w:sz="0" w:space="0" w:color="auto"/>
            <w:bottom w:val="none" w:sz="0" w:space="0" w:color="auto"/>
            <w:right w:val="none" w:sz="0" w:space="0" w:color="auto"/>
          </w:divBdr>
        </w:div>
        <w:div w:id="678773554">
          <w:marLeft w:val="1296"/>
          <w:marRight w:val="0"/>
          <w:marTop w:val="0"/>
          <w:marBottom w:val="101"/>
          <w:divBdr>
            <w:top w:val="none" w:sz="0" w:space="0" w:color="auto"/>
            <w:left w:val="none" w:sz="0" w:space="0" w:color="auto"/>
            <w:bottom w:val="none" w:sz="0" w:space="0" w:color="auto"/>
            <w:right w:val="none" w:sz="0" w:space="0" w:color="auto"/>
          </w:divBdr>
        </w:div>
        <w:div w:id="2093238129">
          <w:marLeft w:val="1296"/>
          <w:marRight w:val="0"/>
          <w:marTop w:val="0"/>
          <w:marBottom w:val="101"/>
          <w:divBdr>
            <w:top w:val="none" w:sz="0" w:space="0" w:color="auto"/>
            <w:left w:val="none" w:sz="0" w:space="0" w:color="auto"/>
            <w:bottom w:val="none" w:sz="0" w:space="0" w:color="auto"/>
            <w:right w:val="none" w:sz="0" w:space="0" w:color="auto"/>
          </w:divBdr>
        </w:div>
        <w:div w:id="1786193596">
          <w:marLeft w:val="1296"/>
          <w:marRight w:val="0"/>
          <w:marTop w:val="0"/>
          <w:marBottom w:val="80"/>
          <w:divBdr>
            <w:top w:val="none" w:sz="0" w:space="0" w:color="auto"/>
            <w:left w:val="none" w:sz="0" w:space="0" w:color="auto"/>
            <w:bottom w:val="none" w:sz="0" w:space="0" w:color="auto"/>
            <w:right w:val="none" w:sz="0" w:space="0" w:color="auto"/>
          </w:divBdr>
        </w:div>
        <w:div w:id="219487722">
          <w:marLeft w:val="1296"/>
          <w:marRight w:val="0"/>
          <w:marTop w:val="0"/>
          <w:marBottom w:val="80"/>
          <w:divBdr>
            <w:top w:val="none" w:sz="0" w:space="0" w:color="auto"/>
            <w:left w:val="none" w:sz="0" w:space="0" w:color="auto"/>
            <w:bottom w:val="none" w:sz="0" w:space="0" w:color="auto"/>
            <w:right w:val="none" w:sz="0" w:space="0" w:color="auto"/>
          </w:divBdr>
        </w:div>
        <w:div w:id="850723328">
          <w:marLeft w:val="1296"/>
          <w:marRight w:val="0"/>
          <w:marTop w:val="0"/>
          <w:marBottom w:val="80"/>
          <w:divBdr>
            <w:top w:val="none" w:sz="0" w:space="0" w:color="auto"/>
            <w:left w:val="none" w:sz="0" w:space="0" w:color="auto"/>
            <w:bottom w:val="none" w:sz="0" w:space="0" w:color="auto"/>
            <w:right w:val="none" w:sz="0" w:space="0" w:color="auto"/>
          </w:divBdr>
        </w:div>
        <w:div w:id="1329403170">
          <w:marLeft w:val="1296"/>
          <w:marRight w:val="0"/>
          <w:marTop w:val="0"/>
          <w:marBottom w:val="80"/>
          <w:divBdr>
            <w:top w:val="none" w:sz="0" w:space="0" w:color="auto"/>
            <w:left w:val="none" w:sz="0" w:space="0" w:color="auto"/>
            <w:bottom w:val="none" w:sz="0" w:space="0" w:color="auto"/>
            <w:right w:val="none" w:sz="0" w:space="0" w:color="auto"/>
          </w:divBdr>
        </w:div>
        <w:div w:id="1141073233">
          <w:marLeft w:val="1296"/>
          <w:marRight w:val="0"/>
          <w:marTop w:val="0"/>
          <w:marBottom w:val="80"/>
          <w:divBdr>
            <w:top w:val="none" w:sz="0" w:space="0" w:color="auto"/>
            <w:left w:val="none" w:sz="0" w:space="0" w:color="auto"/>
            <w:bottom w:val="none" w:sz="0" w:space="0" w:color="auto"/>
            <w:right w:val="none" w:sz="0" w:space="0" w:color="auto"/>
          </w:divBdr>
        </w:div>
        <w:div w:id="1826235522">
          <w:marLeft w:val="1296"/>
          <w:marRight w:val="0"/>
          <w:marTop w:val="0"/>
          <w:marBottom w:val="80"/>
          <w:divBdr>
            <w:top w:val="none" w:sz="0" w:space="0" w:color="auto"/>
            <w:left w:val="none" w:sz="0" w:space="0" w:color="auto"/>
            <w:bottom w:val="none" w:sz="0" w:space="0" w:color="auto"/>
            <w:right w:val="none" w:sz="0" w:space="0" w:color="auto"/>
          </w:divBdr>
        </w:div>
        <w:div w:id="268661957">
          <w:marLeft w:val="1296"/>
          <w:marRight w:val="0"/>
          <w:marTop w:val="0"/>
          <w:marBottom w:val="80"/>
          <w:divBdr>
            <w:top w:val="none" w:sz="0" w:space="0" w:color="auto"/>
            <w:left w:val="none" w:sz="0" w:space="0" w:color="auto"/>
            <w:bottom w:val="none" w:sz="0" w:space="0" w:color="auto"/>
            <w:right w:val="none" w:sz="0" w:space="0" w:color="auto"/>
          </w:divBdr>
        </w:div>
        <w:div w:id="1271667484">
          <w:marLeft w:val="1296"/>
          <w:marRight w:val="0"/>
          <w:marTop w:val="0"/>
          <w:marBottom w:val="80"/>
          <w:divBdr>
            <w:top w:val="none" w:sz="0" w:space="0" w:color="auto"/>
            <w:left w:val="none" w:sz="0" w:space="0" w:color="auto"/>
            <w:bottom w:val="none" w:sz="0" w:space="0" w:color="auto"/>
            <w:right w:val="none" w:sz="0" w:space="0" w:color="auto"/>
          </w:divBdr>
        </w:div>
        <w:div w:id="390807707">
          <w:marLeft w:val="1296"/>
          <w:marRight w:val="0"/>
          <w:marTop w:val="0"/>
          <w:marBottom w:val="80"/>
          <w:divBdr>
            <w:top w:val="none" w:sz="0" w:space="0" w:color="auto"/>
            <w:left w:val="none" w:sz="0" w:space="0" w:color="auto"/>
            <w:bottom w:val="none" w:sz="0" w:space="0" w:color="auto"/>
            <w:right w:val="none" w:sz="0" w:space="0" w:color="auto"/>
          </w:divBdr>
        </w:div>
        <w:div w:id="419570297">
          <w:marLeft w:val="1296"/>
          <w:marRight w:val="0"/>
          <w:marTop w:val="0"/>
          <w:marBottom w:val="80"/>
          <w:divBdr>
            <w:top w:val="none" w:sz="0" w:space="0" w:color="auto"/>
            <w:left w:val="none" w:sz="0" w:space="0" w:color="auto"/>
            <w:bottom w:val="none" w:sz="0" w:space="0" w:color="auto"/>
            <w:right w:val="none" w:sz="0" w:space="0" w:color="auto"/>
          </w:divBdr>
        </w:div>
        <w:div w:id="39982433">
          <w:marLeft w:val="1296"/>
          <w:marRight w:val="0"/>
          <w:marTop w:val="0"/>
          <w:marBottom w:val="101"/>
          <w:divBdr>
            <w:top w:val="none" w:sz="0" w:space="0" w:color="auto"/>
            <w:left w:val="none" w:sz="0" w:space="0" w:color="auto"/>
            <w:bottom w:val="none" w:sz="0" w:space="0" w:color="auto"/>
            <w:right w:val="none" w:sz="0" w:space="0" w:color="auto"/>
          </w:divBdr>
        </w:div>
        <w:div w:id="834615435">
          <w:marLeft w:val="1296"/>
          <w:marRight w:val="0"/>
          <w:marTop w:val="0"/>
          <w:marBottom w:val="80"/>
          <w:divBdr>
            <w:top w:val="none" w:sz="0" w:space="0" w:color="auto"/>
            <w:left w:val="none" w:sz="0" w:space="0" w:color="auto"/>
            <w:bottom w:val="none" w:sz="0" w:space="0" w:color="auto"/>
            <w:right w:val="none" w:sz="0" w:space="0" w:color="auto"/>
          </w:divBdr>
        </w:div>
        <w:div w:id="1054238774">
          <w:marLeft w:val="1296"/>
          <w:marRight w:val="0"/>
          <w:marTop w:val="0"/>
          <w:marBottom w:val="80"/>
          <w:divBdr>
            <w:top w:val="none" w:sz="0" w:space="0" w:color="auto"/>
            <w:left w:val="none" w:sz="0" w:space="0" w:color="auto"/>
            <w:bottom w:val="none" w:sz="0" w:space="0" w:color="auto"/>
            <w:right w:val="none" w:sz="0" w:space="0" w:color="auto"/>
          </w:divBdr>
        </w:div>
        <w:div w:id="25764862">
          <w:marLeft w:val="1296"/>
          <w:marRight w:val="0"/>
          <w:marTop w:val="0"/>
          <w:marBottom w:val="80"/>
          <w:divBdr>
            <w:top w:val="none" w:sz="0" w:space="0" w:color="auto"/>
            <w:left w:val="none" w:sz="0" w:space="0" w:color="auto"/>
            <w:bottom w:val="none" w:sz="0" w:space="0" w:color="auto"/>
            <w:right w:val="none" w:sz="0" w:space="0" w:color="auto"/>
          </w:divBdr>
        </w:div>
        <w:div w:id="1286427561">
          <w:marLeft w:val="1296"/>
          <w:marRight w:val="0"/>
          <w:marTop w:val="0"/>
          <w:marBottom w:val="101"/>
          <w:divBdr>
            <w:top w:val="none" w:sz="0" w:space="0" w:color="auto"/>
            <w:left w:val="none" w:sz="0" w:space="0" w:color="auto"/>
            <w:bottom w:val="none" w:sz="0" w:space="0" w:color="auto"/>
            <w:right w:val="none" w:sz="0" w:space="0" w:color="auto"/>
          </w:divBdr>
        </w:div>
        <w:div w:id="665473649">
          <w:marLeft w:val="1296"/>
          <w:marRight w:val="0"/>
          <w:marTop w:val="0"/>
          <w:marBottom w:val="101"/>
          <w:divBdr>
            <w:top w:val="none" w:sz="0" w:space="0" w:color="auto"/>
            <w:left w:val="none" w:sz="0" w:space="0" w:color="auto"/>
            <w:bottom w:val="none" w:sz="0" w:space="0" w:color="auto"/>
            <w:right w:val="none" w:sz="0" w:space="0" w:color="auto"/>
          </w:divBdr>
        </w:div>
        <w:div w:id="1766461632">
          <w:marLeft w:val="1296"/>
          <w:marRight w:val="0"/>
          <w:marTop w:val="0"/>
          <w:marBottom w:val="101"/>
          <w:divBdr>
            <w:top w:val="none" w:sz="0" w:space="0" w:color="auto"/>
            <w:left w:val="none" w:sz="0" w:space="0" w:color="auto"/>
            <w:bottom w:val="none" w:sz="0" w:space="0" w:color="auto"/>
            <w:right w:val="none" w:sz="0" w:space="0" w:color="auto"/>
          </w:divBdr>
        </w:div>
        <w:div w:id="782501459">
          <w:marLeft w:val="1296"/>
          <w:marRight w:val="0"/>
          <w:marTop w:val="0"/>
          <w:marBottom w:val="101"/>
          <w:divBdr>
            <w:top w:val="none" w:sz="0" w:space="0" w:color="auto"/>
            <w:left w:val="none" w:sz="0" w:space="0" w:color="auto"/>
            <w:bottom w:val="none" w:sz="0" w:space="0" w:color="auto"/>
            <w:right w:val="none" w:sz="0" w:space="0" w:color="auto"/>
          </w:divBdr>
        </w:div>
        <w:div w:id="523594494">
          <w:marLeft w:val="1296"/>
          <w:marRight w:val="0"/>
          <w:marTop w:val="0"/>
          <w:marBottom w:val="101"/>
          <w:divBdr>
            <w:top w:val="none" w:sz="0" w:space="0" w:color="auto"/>
            <w:left w:val="none" w:sz="0" w:space="0" w:color="auto"/>
            <w:bottom w:val="none" w:sz="0" w:space="0" w:color="auto"/>
            <w:right w:val="none" w:sz="0" w:space="0" w:color="auto"/>
          </w:divBdr>
        </w:div>
        <w:div w:id="995885948">
          <w:marLeft w:val="1296"/>
          <w:marRight w:val="0"/>
          <w:marTop w:val="0"/>
          <w:marBottom w:val="101"/>
          <w:divBdr>
            <w:top w:val="none" w:sz="0" w:space="0" w:color="auto"/>
            <w:left w:val="none" w:sz="0" w:space="0" w:color="auto"/>
            <w:bottom w:val="none" w:sz="0" w:space="0" w:color="auto"/>
            <w:right w:val="none" w:sz="0" w:space="0" w:color="auto"/>
          </w:divBdr>
        </w:div>
        <w:div w:id="679234687">
          <w:marLeft w:val="1296"/>
          <w:marRight w:val="0"/>
          <w:marTop w:val="0"/>
          <w:marBottom w:val="101"/>
          <w:divBdr>
            <w:top w:val="none" w:sz="0" w:space="0" w:color="auto"/>
            <w:left w:val="none" w:sz="0" w:space="0" w:color="auto"/>
            <w:bottom w:val="none" w:sz="0" w:space="0" w:color="auto"/>
            <w:right w:val="none" w:sz="0" w:space="0" w:color="auto"/>
          </w:divBdr>
        </w:div>
        <w:div w:id="864094656">
          <w:marLeft w:val="1296"/>
          <w:marRight w:val="0"/>
          <w:marTop w:val="0"/>
          <w:marBottom w:val="101"/>
          <w:divBdr>
            <w:top w:val="none" w:sz="0" w:space="0" w:color="auto"/>
            <w:left w:val="none" w:sz="0" w:space="0" w:color="auto"/>
            <w:bottom w:val="none" w:sz="0" w:space="0" w:color="auto"/>
            <w:right w:val="none" w:sz="0" w:space="0" w:color="auto"/>
          </w:divBdr>
        </w:div>
        <w:div w:id="211037783">
          <w:marLeft w:val="1296"/>
          <w:marRight w:val="0"/>
          <w:marTop w:val="0"/>
          <w:marBottom w:val="101"/>
          <w:divBdr>
            <w:top w:val="none" w:sz="0" w:space="0" w:color="auto"/>
            <w:left w:val="none" w:sz="0" w:space="0" w:color="auto"/>
            <w:bottom w:val="none" w:sz="0" w:space="0" w:color="auto"/>
            <w:right w:val="none" w:sz="0" w:space="0" w:color="auto"/>
          </w:divBdr>
        </w:div>
        <w:div w:id="1399399196">
          <w:marLeft w:val="1296"/>
          <w:marRight w:val="0"/>
          <w:marTop w:val="0"/>
          <w:marBottom w:val="101"/>
          <w:divBdr>
            <w:top w:val="none" w:sz="0" w:space="0" w:color="auto"/>
            <w:left w:val="none" w:sz="0" w:space="0" w:color="auto"/>
            <w:bottom w:val="none" w:sz="0" w:space="0" w:color="auto"/>
            <w:right w:val="none" w:sz="0" w:space="0" w:color="auto"/>
          </w:divBdr>
        </w:div>
        <w:div w:id="1766799863">
          <w:marLeft w:val="1296"/>
          <w:marRight w:val="0"/>
          <w:marTop w:val="0"/>
          <w:marBottom w:val="101"/>
          <w:divBdr>
            <w:top w:val="none" w:sz="0" w:space="0" w:color="auto"/>
            <w:left w:val="none" w:sz="0" w:space="0" w:color="auto"/>
            <w:bottom w:val="none" w:sz="0" w:space="0" w:color="auto"/>
            <w:right w:val="none" w:sz="0" w:space="0" w:color="auto"/>
          </w:divBdr>
        </w:div>
        <w:div w:id="1091048828">
          <w:marLeft w:val="1296"/>
          <w:marRight w:val="0"/>
          <w:marTop w:val="0"/>
          <w:marBottom w:val="101"/>
          <w:divBdr>
            <w:top w:val="none" w:sz="0" w:space="0" w:color="auto"/>
            <w:left w:val="none" w:sz="0" w:space="0" w:color="auto"/>
            <w:bottom w:val="none" w:sz="0" w:space="0" w:color="auto"/>
            <w:right w:val="none" w:sz="0" w:space="0" w:color="auto"/>
          </w:divBdr>
        </w:div>
        <w:div w:id="1104493550">
          <w:marLeft w:val="1296"/>
          <w:marRight w:val="0"/>
          <w:marTop w:val="0"/>
          <w:marBottom w:val="101"/>
          <w:divBdr>
            <w:top w:val="none" w:sz="0" w:space="0" w:color="auto"/>
            <w:left w:val="none" w:sz="0" w:space="0" w:color="auto"/>
            <w:bottom w:val="none" w:sz="0" w:space="0" w:color="auto"/>
            <w:right w:val="none" w:sz="0" w:space="0" w:color="auto"/>
          </w:divBdr>
        </w:div>
        <w:div w:id="607663627">
          <w:marLeft w:val="1296"/>
          <w:marRight w:val="0"/>
          <w:marTop w:val="0"/>
          <w:marBottom w:val="101"/>
          <w:divBdr>
            <w:top w:val="none" w:sz="0" w:space="0" w:color="auto"/>
            <w:left w:val="none" w:sz="0" w:space="0" w:color="auto"/>
            <w:bottom w:val="none" w:sz="0" w:space="0" w:color="auto"/>
            <w:right w:val="none" w:sz="0" w:space="0" w:color="auto"/>
          </w:divBdr>
        </w:div>
        <w:div w:id="1469396263">
          <w:marLeft w:val="1296"/>
          <w:marRight w:val="0"/>
          <w:marTop w:val="0"/>
          <w:marBottom w:val="101"/>
          <w:divBdr>
            <w:top w:val="none" w:sz="0" w:space="0" w:color="auto"/>
            <w:left w:val="none" w:sz="0" w:space="0" w:color="auto"/>
            <w:bottom w:val="none" w:sz="0" w:space="0" w:color="auto"/>
            <w:right w:val="none" w:sz="0" w:space="0" w:color="auto"/>
          </w:divBdr>
        </w:div>
        <w:div w:id="510292901">
          <w:marLeft w:val="1296"/>
          <w:marRight w:val="0"/>
          <w:marTop w:val="0"/>
          <w:marBottom w:val="101"/>
          <w:divBdr>
            <w:top w:val="none" w:sz="0" w:space="0" w:color="auto"/>
            <w:left w:val="none" w:sz="0" w:space="0" w:color="auto"/>
            <w:bottom w:val="none" w:sz="0" w:space="0" w:color="auto"/>
            <w:right w:val="none" w:sz="0" w:space="0" w:color="auto"/>
          </w:divBdr>
        </w:div>
        <w:div w:id="804204900">
          <w:marLeft w:val="1296"/>
          <w:marRight w:val="0"/>
          <w:marTop w:val="0"/>
          <w:marBottom w:val="101"/>
          <w:divBdr>
            <w:top w:val="none" w:sz="0" w:space="0" w:color="auto"/>
            <w:left w:val="none" w:sz="0" w:space="0" w:color="auto"/>
            <w:bottom w:val="none" w:sz="0" w:space="0" w:color="auto"/>
            <w:right w:val="none" w:sz="0" w:space="0" w:color="auto"/>
          </w:divBdr>
        </w:div>
        <w:div w:id="1689866140">
          <w:marLeft w:val="1296"/>
          <w:marRight w:val="0"/>
          <w:marTop w:val="0"/>
          <w:marBottom w:val="101"/>
          <w:divBdr>
            <w:top w:val="none" w:sz="0" w:space="0" w:color="auto"/>
            <w:left w:val="none" w:sz="0" w:space="0" w:color="auto"/>
            <w:bottom w:val="none" w:sz="0" w:space="0" w:color="auto"/>
            <w:right w:val="none" w:sz="0" w:space="0" w:color="auto"/>
          </w:divBdr>
        </w:div>
        <w:div w:id="1156990647">
          <w:marLeft w:val="1296"/>
          <w:marRight w:val="0"/>
          <w:marTop w:val="0"/>
          <w:marBottom w:val="101"/>
          <w:divBdr>
            <w:top w:val="none" w:sz="0" w:space="0" w:color="auto"/>
            <w:left w:val="none" w:sz="0" w:space="0" w:color="auto"/>
            <w:bottom w:val="none" w:sz="0" w:space="0" w:color="auto"/>
            <w:right w:val="none" w:sz="0" w:space="0" w:color="auto"/>
          </w:divBdr>
        </w:div>
        <w:div w:id="1787384607">
          <w:marLeft w:val="1296"/>
          <w:marRight w:val="0"/>
          <w:marTop w:val="0"/>
          <w:marBottom w:val="101"/>
          <w:divBdr>
            <w:top w:val="none" w:sz="0" w:space="0" w:color="auto"/>
            <w:left w:val="none" w:sz="0" w:space="0" w:color="auto"/>
            <w:bottom w:val="none" w:sz="0" w:space="0" w:color="auto"/>
            <w:right w:val="none" w:sz="0" w:space="0" w:color="auto"/>
          </w:divBdr>
        </w:div>
        <w:div w:id="1946645650">
          <w:marLeft w:val="1296"/>
          <w:marRight w:val="0"/>
          <w:marTop w:val="0"/>
          <w:marBottom w:val="101"/>
          <w:divBdr>
            <w:top w:val="none" w:sz="0" w:space="0" w:color="auto"/>
            <w:left w:val="none" w:sz="0" w:space="0" w:color="auto"/>
            <w:bottom w:val="none" w:sz="0" w:space="0" w:color="auto"/>
            <w:right w:val="none" w:sz="0" w:space="0" w:color="auto"/>
          </w:divBdr>
        </w:div>
        <w:div w:id="879128267">
          <w:marLeft w:val="1296"/>
          <w:marRight w:val="0"/>
          <w:marTop w:val="0"/>
          <w:marBottom w:val="101"/>
          <w:divBdr>
            <w:top w:val="none" w:sz="0" w:space="0" w:color="auto"/>
            <w:left w:val="none" w:sz="0" w:space="0" w:color="auto"/>
            <w:bottom w:val="none" w:sz="0" w:space="0" w:color="auto"/>
            <w:right w:val="none" w:sz="0" w:space="0" w:color="auto"/>
          </w:divBdr>
        </w:div>
        <w:div w:id="2044091107">
          <w:marLeft w:val="1296"/>
          <w:marRight w:val="0"/>
          <w:marTop w:val="0"/>
          <w:marBottom w:val="101"/>
          <w:divBdr>
            <w:top w:val="none" w:sz="0" w:space="0" w:color="auto"/>
            <w:left w:val="none" w:sz="0" w:space="0" w:color="auto"/>
            <w:bottom w:val="none" w:sz="0" w:space="0" w:color="auto"/>
            <w:right w:val="none" w:sz="0" w:space="0" w:color="auto"/>
          </w:divBdr>
        </w:div>
        <w:div w:id="1350985339">
          <w:marLeft w:val="1296"/>
          <w:marRight w:val="0"/>
          <w:marTop w:val="0"/>
          <w:marBottom w:val="101"/>
          <w:divBdr>
            <w:top w:val="none" w:sz="0" w:space="0" w:color="auto"/>
            <w:left w:val="none" w:sz="0" w:space="0" w:color="auto"/>
            <w:bottom w:val="none" w:sz="0" w:space="0" w:color="auto"/>
            <w:right w:val="none" w:sz="0" w:space="0" w:color="auto"/>
          </w:divBdr>
        </w:div>
        <w:div w:id="573396406">
          <w:marLeft w:val="1296"/>
          <w:marRight w:val="0"/>
          <w:marTop w:val="0"/>
          <w:marBottom w:val="101"/>
          <w:divBdr>
            <w:top w:val="none" w:sz="0" w:space="0" w:color="auto"/>
            <w:left w:val="none" w:sz="0" w:space="0" w:color="auto"/>
            <w:bottom w:val="none" w:sz="0" w:space="0" w:color="auto"/>
            <w:right w:val="none" w:sz="0" w:space="0" w:color="auto"/>
          </w:divBdr>
        </w:div>
        <w:div w:id="1260412157">
          <w:marLeft w:val="1296"/>
          <w:marRight w:val="0"/>
          <w:marTop w:val="0"/>
          <w:marBottom w:val="101"/>
          <w:divBdr>
            <w:top w:val="none" w:sz="0" w:space="0" w:color="auto"/>
            <w:left w:val="none" w:sz="0" w:space="0" w:color="auto"/>
            <w:bottom w:val="none" w:sz="0" w:space="0" w:color="auto"/>
            <w:right w:val="none" w:sz="0" w:space="0" w:color="auto"/>
          </w:divBdr>
        </w:div>
        <w:div w:id="1841702028">
          <w:marLeft w:val="1296"/>
          <w:marRight w:val="0"/>
          <w:marTop w:val="0"/>
          <w:marBottom w:val="101"/>
          <w:divBdr>
            <w:top w:val="none" w:sz="0" w:space="0" w:color="auto"/>
            <w:left w:val="none" w:sz="0" w:space="0" w:color="auto"/>
            <w:bottom w:val="none" w:sz="0" w:space="0" w:color="auto"/>
            <w:right w:val="none" w:sz="0" w:space="0" w:color="auto"/>
          </w:divBdr>
        </w:div>
        <w:div w:id="825511999">
          <w:marLeft w:val="1296"/>
          <w:marRight w:val="0"/>
          <w:marTop w:val="0"/>
          <w:marBottom w:val="101"/>
          <w:divBdr>
            <w:top w:val="none" w:sz="0" w:space="0" w:color="auto"/>
            <w:left w:val="none" w:sz="0" w:space="0" w:color="auto"/>
            <w:bottom w:val="none" w:sz="0" w:space="0" w:color="auto"/>
            <w:right w:val="none" w:sz="0" w:space="0" w:color="auto"/>
          </w:divBdr>
        </w:div>
        <w:div w:id="379331177">
          <w:marLeft w:val="1296"/>
          <w:marRight w:val="0"/>
          <w:marTop w:val="0"/>
          <w:marBottom w:val="101"/>
          <w:divBdr>
            <w:top w:val="none" w:sz="0" w:space="0" w:color="auto"/>
            <w:left w:val="none" w:sz="0" w:space="0" w:color="auto"/>
            <w:bottom w:val="none" w:sz="0" w:space="0" w:color="auto"/>
            <w:right w:val="none" w:sz="0" w:space="0" w:color="auto"/>
          </w:divBdr>
        </w:div>
        <w:div w:id="690179447">
          <w:marLeft w:val="1296"/>
          <w:marRight w:val="0"/>
          <w:marTop w:val="0"/>
          <w:marBottom w:val="101"/>
          <w:divBdr>
            <w:top w:val="none" w:sz="0" w:space="0" w:color="auto"/>
            <w:left w:val="none" w:sz="0" w:space="0" w:color="auto"/>
            <w:bottom w:val="none" w:sz="0" w:space="0" w:color="auto"/>
            <w:right w:val="none" w:sz="0" w:space="0" w:color="auto"/>
          </w:divBdr>
        </w:div>
        <w:div w:id="1882014519">
          <w:marLeft w:val="1296"/>
          <w:marRight w:val="0"/>
          <w:marTop w:val="0"/>
          <w:marBottom w:val="101"/>
          <w:divBdr>
            <w:top w:val="none" w:sz="0" w:space="0" w:color="auto"/>
            <w:left w:val="none" w:sz="0" w:space="0" w:color="auto"/>
            <w:bottom w:val="none" w:sz="0" w:space="0" w:color="auto"/>
            <w:right w:val="none" w:sz="0" w:space="0" w:color="auto"/>
          </w:divBdr>
        </w:div>
        <w:div w:id="728504523">
          <w:marLeft w:val="1296"/>
          <w:marRight w:val="0"/>
          <w:marTop w:val="0"/>
          <w:marBottom w:val="101"/>
          <w:divBdr>
            <w:top w:val="none" w:sz="0" w:space="0" w:color="auto"/>
            <w:left w:val="none" w:sz="0" w:space="0" w:color="auto"/>
            <w:bottom w:val="none" w:sz="0" w:space="0" w:color="auto"/>
            <w:right w:val="none" w:sz="0" w:space="0" w:color="auto"/>
          </w:divBdr>
        </w:div>
        <w:div w:id="1149983278">
          <w:marLeft w:val="1296"/>
          <w:marRight w:val="0"/>
          <w:marTop w:val="0"/>
          <w:marBottom w:val="101"/>
          <w:divBdr>
            <w:top w:val="none" w:sz="0" w:space="0" w:color="auto"/>
            <w:left w:val="none" w:sz="0" w:space="0" w:color="auto"/>
            <w:bottom w:val="none" w:sz="0" w:space="0" w:color="auto"/>
            <w:right w:val="none" w:sz="0" w:space="0" w:color="auto"/>
          </w:divBdr>
        </w:div>
        <w:div w:id="812798318">
          <w:marLeft w:val="1296"/>
          <w:marRight w:val="0"/>
          <w:marTop w:val="0"/>
          <w:marBottom w:val="101"/>
          <w:divBdr>
            <w:top w:val="none" w:sz="0" w:space="0" w:color="auto"/>
            <w:left w:val="none" w:sz="0" w:space="0" w:color="auto"/>
            <w:bottom w:val="none" w:sz="0" w:space="0" w:color="auto"/>
            <w:right w:val="none" w:sz="0" w:space="0" w:color="auto"/>
          </w:divBdr>
        </w:div>
        <w:div w:id="613171106">
          <w:marLeft w:val="1296"/>
          <w:marRight w:val="0"/>
          <w:marTop w:val="0"/>
          <w:marBottom w:val="101"/>
          <w:divBdr>
            <w:top w:val="none" w:sz="0" w:space="0" w:color="auto"/>
            <w:left w:val="none" w:sz="0" w:space="0" w:color="auto"/>
            <w:bottom w:val="none" w:sz="0" w:space="0" w:color="auto"/>
            <w:right w:val="none" w:sz="0" w:space="0" w:color="auto"/>
          </w:divBdr>
        </w:div>
        <w:div w:id="839662698">
          <w:marLeft w:val="1296"/>
          <w:marRight w:val="0"/>
          <w:marTop w:val="0"/>
          <w:marBottom w:val="101"/>
          <w:divBdr>
            <w:top w:val="none" w:sz="0" w:space="0" w:color="auto"/>
            <w:left w:val="none" w:sz="0" w:space="0" w:color="auto"/>
            <w:bottom w:val="none" w:sz="0" w:space="0" w:color="auto"/>
            <w:right w:val="none" w:sz="0" w:space="0" w:color="auto"/>
          </w:divBdr>
        </w:div>
        <w:div w:id="1472215507">
          <w:marLeft w:val="1296"/>
          <w:marRight w:val="0"/>
          <w:marTop w:val="0"/>
          <w:marBottom w:val="101"/>
          <w:divBdr>
            <w:top w:val="none" w:sz="0" w:space="0" w:color="auto"/>
            <w:left w:val="none" w:sz="0" w:space="0" w:color="auto"/>
            <w:bottom w:val="none" w:sz="0" w:space="0" w:color="auto"/>
            <w:right w:val="none" w:sz="0" w:space="0" w:color="auto"/>
          </w:divBdr>
        </w:div>
        <w:div w:id="1555696331">
          <w:marLeft w:val="1296"/>
          <w:marRight w:val="0"/>
          <w:marTop w:val="0"/>
          <w:marBottom w:val="101"/>
          <w:divBdr>
            <w:top w:val="none" w:sz="0" w:space="0" w:color="auto"/>
            <w:left w:val="none" w:sz="0" w:space="0" w:color="auto"/>
            <w:bottom w:val="none" w:sz="0" w:space="0" w:color="auto"/>
            <w:right w:val="none" w:sz="0" w:space="0" w:color="auto"/>
          </w:divBdr>
        </w:div>
        <w:div w:id="694692038">
          <w:marLeft w:val="1296"/>
          <w:marRight w:val="0"/>
          <w:marTop w:val="0"/>
          <w:marBottom w:val="101"/>
          <w:divBdr>
            <w:top w:val="none" w:sz="0" w:space="0" w:color="auto"/>
            <w:left w:val="none" w:sz="0" w:space="0" w:color="auto"/>
            <w:bottom w:val="none" w:sz="0" w:space="0" w:color="auto"/>
            <w:right w:val="none" w:sz="0" w:space="0" w:color="auto"/>
          </w:divBdr>
        </w:div>
        <w:div w:id="1489399003">
          <w:marLeft w:val="1296"/>
          <w:marRight w:val="0"/>
          <w:marTop w:val="0"/>
          <w:marBottom w:val="101"/>
          <w:divBdr>
            <w:top w:val="none" w:sz="0" w:space="0" w:color="auto"/>
            <w:left w:val="none" w:sz="0" w:space="0" w:color="auto"/>
            <w:bottom w:val="none" w:sz="0" w:space="0" w:color="auto"/>
            <w:right w:val="none" w:sz="0" w:space="0" w:color="auto"/>
          </w:divBdr>
        </w:div>
        <w:div w:id="667559357">
          <w:marLeft w:val="1296"/>
          <w:marRight w:val="0"/>
          <w:marTop w:val="0"/>
          <w:marBottom w:val="101"/>
          <w:divBdr>
            <w:top w:val="none" w:sz="0" w:space="0" w:color="auto"/>
            <w:left w:val="none" w:sz="0" w:space="0" w:color="auto"/>
            <w:bottom w:val="none" w:sz="0" w:space="0" w:color="auto"/>
            <w:right w:val="none" w:sz="0" w:space="0" w:color="auto"/>
          </w:divBdr>
        </w:div>
        <w:div w:id="1678191707">
          <w:marLeft w:val="1296"/>
          <w:marRight w:val="0"/>
          <w:marTop w:val="0"/>
          <w:marBottom w:val="101"/>
          <w:divBdr>
            <w:top w:val="none" w:sz="0" w:space="0" w:color="auto"/>
            <w:left w:val="none" w:sz="0" w:space="0" w:color="auto"/>
            <w:bottom w:val="none" w:sz="0" w:space="0" w:color="auto"/>
            <w:right w:val="none" w:sz="0" w:space="0" w:color="auto"/>
          </w:divBdr>
        </w:div>
        <w:div w:id="791096530">
          <w:marLeft w:val="1296"/>
          <w:marRight w:val="0"/>
          <w:marTop w:val="0"/>
          <w:marBottom w:val="101"/>
          <w:divBdr>
            <w:top w:val="none" w:sz="0" w:space="0" w:color="auto"/>
            <w:left w:val="none" w:sz="0" w:space="0" w:color="auto"/>
            <w:bottom w:val="none" w:sz="0" w:space="0" w:color="auto"/>
            <w:right w:val="none" w:sz="0" w:space="0" w:color="auto"/>
          </w:divBdr>
        </w:div>
        <w:div w:id="2030256080">
          <w:marLeft w:val="1296"/>
          <w:marRight w:val="0"/>
          <w:marTop w:val="0"/>
          <w:marBottom w:val="101"/>
          <w:divBdr>
            <w:top w:val="none" w:sz="0" w:space="0" w:color="auto"/>
            <w:left w:val="none" w:sz="0" w:space="0" w:color="auto"/>
            <w:bottom w:val="none" w:sz="0" w:space="0" w:color="auto"/>
            <w:right w:val="none" w:sz="0" w:space="0" w:color="auto"/>
          </w:divBdr>
        </w:div>
        <w:div w:id="406919597">
          <w:marLeft w:val="1296"/>
          <w:marRight w:val="0"/>
          <w:marTop w:val="0"/>
          <w:marBottom w:val="101"/>
          <w:divBdr>
            <w:top w:val="none" w:sz="0" w:space="0" w:color="auto"/>
            <w:left w:val="none" w:sz="0" w:space="0" w:color="auto"/>
            <w:bottom w:val="none" w:sz="0" w:space="0" w:color="auto"/>
            <w:right w:val="none" w:sz="0" w:space="0" w:color="auto"/>
          </w:divBdr>
        </w:div>
        <w:div w:id="504517328">
          <w:marLeft w:val="1296"/>
          <w:marRight w:val="0"/>
          <w:marTop w:val="0"/>
          <w:marBottom w:val="101"/>
          <w:divBdr>
            <w:top w:val="none" w:sz="0" w:space="0" w:color="auto"/>
            <w:left w:val="none" w:sz="0" w:space="0" w:color="auto"/>
            <w:bottom w:val="none" w:sz="0" w:space="0" w:color="auto"/>
            <w:right w:val="none" w:sz="0" w:space="0" w:color="auto"/>
          </w:divBdr>
        </w:div>
        <w:div w:id="59638045">
          <w:marLeft w:val="1296"/>
          <w:marRight w:val="0"/>
          <w:marTop w:val="0"/>
          <w:marBottom w:val="101"/>
          <w:divBdr>
            <w:top w:val="none" w:sz="0" w:space="0" w:color="auto"/>
            <w:left w:val="none" w:sz="0" w:space="0" w:color="auto"/>
            <w:bottom w:val="none" w:sz="0" w:space="0" w:color="auto"/>
            <w:right w:val="none" w:sz="0" w:space="0" w:color="auto"/>
          </w:divBdr>
        </w:div>
        <w:div w:id="887881821">
          <w:marLeft w:val="1296"/>
          <w:marRight w:val="0"/>
          <w:marTop w:val="0"/>
          <w:marBottom w:val="101"/>
          <w:divBdr>
            <w:top w:val="none" w:sz="0" w:space="0" w:color="auto"/>
            <w:left w:val="none" w:sz="0" w:space="0" w:color="auto"/>
            <w:bottom w:val="none" w:sz="0" w:space="0" w:color="auto"/>
            <w:right w:val="none" w:sz="0" w:space="0" w:color="auto"/>
          </w:divBdr>
        </w:div>
        <w:div w:id="1853714592">
          <w:marLeft w:val="1296"/>
          <w:marRight w:val="0"/>
          <w:marTop w:val="0"/>
          <w:marBottom w:val="101"/>
          <w:divBdr>
            <w:top w:val="none" w:sz="0" w:space="0" w:color="auto"/>
            <w:left w:val="none" w:sz="0" w:space="0" w:color="auto"/>
            <w:bottom w:val="none" w:sz="0" w:space="0" w:color="auto"/>
            <w:right w:val="none" w:sz="0" w:space="0" w:color="auto"/>
          </w:divBdr>
        </w:div>
        <w:div w:id="1383404468">
          <w:marLeft w:val="1296"/>
          <w:marRight w:val="0"/>
          <w:marTop w:val="0"/>
          <w:marBottom w:val="101"/>
          <w:divBdr>
            <w:top w:val="none" w:sz="0" w:space="0" w:color="auto"/>
            <w:left w:val="none" w:sz="0" w:space="0" w:color="auto"/>
            <w:bottom w:val="none" w:sz="0" w:space="0" w:color="auto"/>
            <w:right w:val="none" w:sz="0" w:space="0" w:color="auto"/>
          </w:divBdr>
        </w:div>
        <w:div w:id="2079131772">
          <w:marLeft w:val="1296"/>
          <w:marRight w:val="0"/>
          <w:marTop w:val="0"/>
          <w:marBottom w:val="101"/>
          <w:divBdr>
            <w:top w:val="none" w:sz="0" w:space="0" w:color="auto"/>
            <w:left w:val="none" w:sz="0" w:space="0" w:color="auto"/>
            <w:bottom w:val="none" w:sz="0" w:space="0" w:color="auto"/>
            <w:right w:val="none" w:sz="0" w:space="0" w:color="auto"/>
          </w:divBdr>
        </w:div>
        <w:div w:id="140319586">
          <w:marLeft w:val="1296"/>
          <w:marRight w:val="0"/>
          <w:marTop w:val="0"/>
          <w:marBottom w:val="101"/>
          <w:divBdr>
            <w:top w:val="none" w:sz="0" w:space="0" w:color="auto"/>
            <w:left w:val="none" w:sz="0" w:space="0" w:color="auto"/>
            <w:bottom w:val="none" w:sz="0" w:space="0" w:color="auto"/>
            <w:right w:val="none" w:sz="0" w:space="0" w:color="auto"/>
          </w:divBdr>
        </w:div>
        <w:div w:id="10649575">
          <w:marLeft w:val="1296"/>
          <w:marRight w:val="0"/>
          <w:marTop w:val="0"/>
          <w:marBottom w:val="101"/>
          <w:divBdr>
            <w:top w:val="none" w:sz="0" w:space="0" w:color="auto"/>
            <w:left w:val="none" w:sz="0" w:space="0" w:color="auto"/>
            <w:bottom w:val="none" w:sz="0" w:space="0" w:color="auto"/>
            <w:right w:val="none" w:sz="0" w:space="0" w:color="auto"/>
          </w:divBdr>
        </w:div>
        <w:div w:id="1712264250">
          <w:marLeft w:val="1296"/>
          <w:marRight w:val="0"/>
          <w:marTop w:val="0"/>
          <w:marBottom w:val="101"/>
          <w:divBdr>
            <w:top w:val="none" w:sz="0" w:space="0" w:color="auto"/>
            <w:left w:val="none" w:sz="0" w:space="0" w:color="auto"/>
            <w:bottom w:val="none" w:sz="0" w:space="0" w:color="auto"/>
            <w:right w:val="none" w:sz="0" w:space="0" w:color="auto"/>
          </w:divBdr>
        </w:div>
        <w:div w:id="1899897090">
          <w:marLeft w:val="1296"/>
          <w:marRight w:val="0"/>
          <w:marTop w:val="0"/>
          <w:marBottom w:val="101"/>
          <w:divBdr>
            <w:top w:val="none" w:sz="0" w:space="0" w:color="auto"/>
            <w:left w:val="none" w:sz="0" w:space="0" w:color="auto"/>
            <w:bottom w:val="none" w:sz="0" w:space="0" w:color="auto"/>
            <w:right w:val="none" w:sz="0" w:space="0" w:color="auto"/>
          </w:divBdr>
        </w:div>
        <w:div w:id="1781949228">
          <w:marLeft w:val="1296"/>
          <w:marRight w:val="0"/>
          <w:marTop w:val="0"/>
          <w:marBottom w:val="101"/>
          <w:divBdr>
            <w:top w:val="none" w:sz="0" w:space="0" w:color="auto"/>
            <w:left w:val="none" w:sz="0" w:space="0" w:color="auto"/>
            <w:bottom w:val="none" w:sz="0" w:space="0" w:color="auto"/>
            <w:right w:val="none" w:sz="0" w:space="0" w:color="auto"/>
          </w:divBdr>
        </w:div>
        <w:div w:id="648051907">
          <w:marLeft w:val="1296"/>
          <w:marRight w:val="0"/>
          <w:marTop w:val="0"/>
          <w:marBottom w:val="101"/>
          <w:divBdr>
            <w:top w:val="none" w:sz="0" w:space="0" w:color="auto"/>
            <w:left w:val="none" w:sz="0" w:space="0" w:color="auto"/>
            <w:bottom w:val="none" w:sz="0" w:space="0" w:color="auto"/>
            <w:right w:val="none" w:sz="0" w:space="0" w:color="auto"/>
          </w:divBdr>
        </w:div>
        <w:div w:id="1773207795">
          <w:marLeft w:val="1296"/>
          <w:marRight w:val="0"/>
          <w:marTop w:val="0"/>
          <w:marBottom w:val="101"/>
          <w:divBdr>
            <w:top w:val="none" w:sz="0" w:space="0" w:color="auto"/>
            <w:left w:val="none" w:sz="0" w:space="0" w:color="auto"/>
            <w:bottom w:val="none" w:sz="0" w:space="0" w:color="auto"/>
            <w:right w:val="none" w:sz="0" w:space="0" w:color="auto"/>
          </w:divBdr>
        </w:div>
        <w:div w:id="1724911929">
          <w:marLeft w:val="1296"/>
          <w:marRight w:val="0"/>
          <w:marTop w:val="0"/>
          <w:marBottom w:val="101"/>
          <w:divBdr>
            <w:top w:val="none" w:sz="0" w:space="0" w:color="auto"/>
            <w:left w:val="none" w:sz="0" w:space="0" w:color="auto"/>
            <w:bottom w:val="none" w:sz="0" w:space="0" w:color="auto"/>
            <w:right w:val="none" w:sz="0" w:space="0" w:color="auto"/>
          </w:divBdr>
        </w:div>
        <w:div w:id="897083448">
          <w:marLeft w:val="1296"/>
          <w:marRight w:val="0"/>
          <w:marTop w:val="0"/>
          <w:marBottom w:val="101"/>
          <w:divBdr>
            <w:top w:val="none" w:sz="0" w:space="0" w:color="auto"/>
            <w:left w:val="none" w:sz="0" w:space="0" w:color="auto"/>
            <w:bottom w:val="none" w:sz="0" w:space="0" w:color="auto"/>
            <w:right w:val="none" w:sz="0" w:space="0" w:color="auto"/>
          </w:divBdr>
        </w:div>
        <w:div w:id="1120605637">
          <w:marLeft w:val="1296"/>
          <w:marRight w:val="0"/>
          <w:marTop w:val="0"/>
          <w:marBottom w:val="101"/>
          <w:divBdr>
            <w:top w:val="none" w:sz="0" w:space="0" w:color="auto"/>
            <w:left w:val="none" w:sz="0" w:space="0" w:color="auto"/>
            <w:bottom w:val="none" w:sz="0" w:space="0" w:color="auto"/>
            <w:right w:val="none" w:sz="0" w:space="0" w:color="auto"/>
          </w:divBdr>
        </w:div>
        <w:div w:id="1192037760">
          <w:marLeft w:val="1296"/>
          <w:marRight w:val="0"/>
          <w:marTop w:val="0"/>
          <w:marBottom w:val="101"/>
          <w:divBdr>
            <w:top w:val="none" w:sz="0" w:space="0" w:color="auto"/>
            <w:left w:val="none" w:sz="0" w:space="0" w:color="auto"/>
            <w:bottom w:val="none" w:sz="0" w:space="0" w:color="auto"/>
            <w:right w:val="none" w:sz="0" w:space="0" w:color="auto"/>
          </w:divBdr>
        </w:div>
        <w:div w:id="1105854906">
          <w:marLeft w:val="1296"/>
          <w:marRight w:val="0"/>
          <w:marTop w:val="0"/>
          <w:marBottom w:val="101"/>
          <w:divBdr>
            <w:top w:val="none" w:sz="0" w:space="0" w:color="auto"/>
            <w:left w:val="none" w:sz="0" w:space="0" w:color="auto"/>
            <w:bottom w:val="none" w:sz="0" w:space="0" w:color="auto"/>
            <w:right w:val="none" w:sz="0" w:space="0" w:color="auto"/>
          </w:divBdr>
        </w:div>
        <w:div w:id="1173374348">
          <w:marLeft w:val="1296"/>
          <w:marRight w:val="0"/>
          <w:marTop w:val="0"/>
          <w:marBottom w:val="101"/>
          <w:divBdr>
            <w:top w:val="none" w:sz="0" w:space="0" w:color="auto"/>
            <w:left w:val="none" w:sz="0" w:space="0" w:color="auto"/>
            <w:bottom w:val="none" w:sz="0" w:space="0" w:color="auto"/>
            <w:right w:val="none" w:sz="0" w:space="0" w:color="auto"/>
          </w:divBdr>
        </w:div>
        <w:div w:id="508063399">
          <w:marLeft w:val="1296"/>
          <w:marRight w:val="0"/>
          <w:marTop w:val="0"/>
          <w:marBottom w:val="101"/>
          <w:divBdr>
            <w:top w:val="none" w:sz="0" w:space="0" w:color="auto"/>
            <w:left w:val="none" w:sz="0" w:space="0" w:color="auto"/>
            <w:bottom w:val="none" w:sz="0" w:space="0" w:color="auto"/>
            <w:right w:val="none" w:sz="0" w:space="0" w:color="auto"/>
          </w:divBdr>
        </w:div>
        <w:div w:id="553542615">
          <w:marLeft w:val="1296"/>
          <w:marRight w:val="0"/>
          <w:marTop w:val="0"/>
          <w:marBottom w:val="101"/>
          <w:divBdr>
            <w:top w:val="none" w:sz="0" w:space="0" w:color="auto"/>
            <w:left w:val="none" w:sz="0" w:space="0" w:color="auto"/>
            <w:bottom w:val="none" w:sz="0" w:space="0" w:color="auto"/>
            <w:right w:val="none" w:sz="0" w:space="0" w:color="auto"/>
          </w:divBdr>
        </w:div>
        <w:div w:id="1403219006">
          <w:marLeft w:val="1296"/>
          <w:marRight w:val="0"/>
          <w:marTop w:val="0"/>
          <w:marBottom w:val="101"/>
          <w:divBdr>
            <w:top w:val="none" w:sz="0" w:space="0" w:color="auto"/>
            <w:left w:val="none" w:sz="0" w:space="0" w:color="auto"/>
            <w:bottom w:val="none" w:sz="0" w:space="0" w:color="auto"/>
            <w:right w:val="none" w:sz="0" w:space="0" w:color="auto"/>
          </w:divBdr>
        </w:div>
        <w:div w:id="726610640">
          <w:marLeft w:val="1296"/>
          <w:marRight w:val="0"/>
          <w:marTop w:val="0"/>
          <w:marBottom w:val="68"/>
          <w:divBdr>
            <w:top w:val="none" w:sz="0" w:space="0" w:color="auto"/>
            <w:left w:val="none" w:sz="0" w:space="0" w:color="auto"/>
            <w:bottom w:val="none" w:sz="0" w:space="0" w:color="auto"/>
            <w:right w:val="none" w:sz="0" w:space="0" w:color="auto"/>
          </w:divBdr>
        </w:div>
        <w:div w:id="1905791333">
          <w:marLeft w:val="1296"/>
          <w:marRight w:val="0"/>
          <w:marTop w:val="0"/>
          <w:marBottom w:val="68"/>
          <w:divBdr>
            <w:top w:val="none" w:sz="0" w:space="0" w:color="auto"/>
            <w:left w:val="none" w:sz="0" w:space="0" w:color="auto"/>
            <w:bottom w:val="none" w:sz="0" w:space="0" w:color="auto"/>
            <w:right w:val="none" w:sz="0" w:space="0" w:color="auto"/>
          </w:divBdr>
        </w:div>
        <w:div w:id="1454710270">
          <w:marLeft w:val="1296"/>
          <w:marRight w:val="0"/>
          <w:marTop w:val="0"/>
          <w:marBottom w:val="68"/>
          <w:divBdr>
            <w:top w:val="none" w:sz="0" w:space="0" w:color="auto"/>
            <w:left w:val="none" w:sz="0" w:space="0" w:color="auto"/>
            <w:bottom w:val="none" w:sz="0" w:space="0" w:color="auto"/>
            <w:right w:val="none" w:sz="0" w:space="0" w:color="auto"/>
          </w:divBdr>
        </w:div>
        <w:div w:id="761805979">
          <w:marLeft w:val="1296"/>
          <w:marRight w:val="0"/>
          <w:marTop w:val="0"/>
          <w:marBottom w:val="68"/>
          <w:divBdr>
            <w:top w:val="none" w:sz="0" w:space="0" w:color="auto"/>
            <w:left w:val="none" w:sz="0" w:space="0" w:color="auto"/>
            <w:bottom w:val="none" w:sz="0" w:space="0" w:color="auto"/>
            <w:right w:val="none" w:sz="0" w:space="0" w:color="auto"/>
          </w:divBdr>
        </w:div>
        <w:div w:id="602300933">
          <w:marLeft w:val="1296"/>
          <w:marRight w:val="0"/>
          <w:marTop w:val="0"/>
          <w:marBottom w:val="68"/>
          <w:divBdr>
            <w:top w:val="none" w:sz="0" w:space="0" w:color="auto"/>
            <w:left w:val="none" w:sz="0" w:space="0" w:color="auto"/>
            <w:bottom w:val="none" w:sz="0" w:space="0" w:color="auto"/>
            <w:right w:val="none" w:sz="0" w:space="0" w:color="auto"/>
          </w:divBdr>
        </w:div>
        <w:div w:id="49697866">
          <w:marLeft w:val="1296"/>
          <w:marRight w:val="0"/>
          <w:marTop w:val="0"/>
          <w:marBottom w:val="68"/>
          <w:divBdr>
            <w:top w:val="none" w:sz="0" w:space="0" w:color="auto"/>
            <w:left w:val="none" w:sz="0" w:space="0" w:color="auto"/>
            <w:bottom w:val="none" w:sz="0" w:space="0" w:color="auto"/>
            <w:right w:val="none" w:sz="0" w:space="0" w:color="auto"/>
          </w:divBdr>
        </w:div>
        <w:div w:id="1032152037">
          <w:marLeft w:val="1296"/>
          <w:marRight w:val="0"/>
          <w:marTop w:val="0"/>
          <w:marBottom w:val="68"/>
          <w:divBdr>
            <w:top w:val="none" w:sz="0" w:space="0" w:color="auto"/>
            <w:left w:val="none" w:sz="0" w:space="0" w:color="auto"/>
            <w:bottom w:val="none" w:sz="0" w:space="0" w:color="auto"/>
            <w:right w:val="none" w:sz="0" w:space="0" w:color="auto"/>
          </w:divBdr>
        </w:div>
        <w:div w:id="1562985004">
          <w:marLeft w:val="1296"/>
          <w:marRight w:val="0"/>
          <w:marTop w:val="0"/>
          <w:marBottom w:val="68"/>
          <w:divBdr>
            <w:top w:val="none" w:sz="0" w:space="0" w:color="auto"/>
            <w:left w:val="none" w:sz="0" w:space="0" w:color="auto"/>
            <w:bottom w:val="none" w:sz="0" w:space="0" w:color="auto"/>
            <w:right w:val="none" w:sz="0" w:space="0" w:color="auto"/>
          </w:divBdr>
        </w:div>
        <w:div w:id="458186892">
          <w:marLeft w:val="1296"/>
          <w:marRight w:val="0"/>
          <w:marTop w:val="0"/>
          <w:marBottom w:val="68"/>
          <w:divBdr>
            <w:top w:val="none" w:sz="0" w:space="0" w:color="auto"/>
            <w:left w:val="none" w:sz="0" w:space="0" w:color="auto"/>
            <w:bottom w:val="none" w:sz="0" w:space="0" w:color="auto"/>
            <w:right w:val="none" w:sz="0" w:space="0" w:color="auto"/>
          </w:divBdr>
        </w:div>
        <w:div w:id="232281690">
          <w:marLeft w:val="1296"/>
          <w:marRight w:val="0"/>
          <w:marTop w:val="0"/>
          <w:marBottom w:val="80"/>
          <w:divBdr>
            <w:top w:val="none" w:sz="0" w:space="0" w:color="auto"/>
            <w:left w:val="none" w:sz="0" w:space="0" w:color="auto"/>
            <w:bottom w:val="none" w:sz="0" w:space="0" w:color="auto"/>
            <w:right w:val="none" w:sz="0" w:space="0" w:color="auto"/>
          </w:divBdr>
        </w:div>
        <w:div w:id="1729719432">
          <w:marLeft w:val="1296"/>
          <w:marRight w:val="0"/>
          <w:marTop w:val="0"/>
          <w:marBottom w:val="80"/>
          <w:divBdr>
            <w:top w:val="none" w:sz="0" w:space="0" w:color="auto"/>
            <w:left w:val="none" w:sz="0" w:space="0" w:color="auto"/>
            <w:bottom w:val="none" w:sz="0" w:space="0" w:color="auto"/>
            <w:right w:val="none" w:sz="0" w:space="0" w:color="auto"/>
          </w:divBdr>
        </w:div>
        <w:div w:id="1168596500">
          <w:marLeft w:val="1296"/>
          <w:marRight w:val="0"/>
          <w:marTop w:val="0"/>
          <w:marBottom w:val="80"/>
          <w:divBdr>
            <w:top w:val="none" w:sz="0" w:space="0" w:color="auto"/>
            <w:left w:val="none" w:sz="0" w:space="0" w:color="auto"/>
            <w:bottom w:val="none" w:sz="0" w:space="0" w:color="auto"/>
            <w:right w:val="none" w:sz="0" w:space="0" w:color="auto"/>
          </w:divBdr>
        </w:div>
        <w:div w:id="1320621027">
          <w:marLeft w:val="1296"/>
          <w:marRight w:val="0"/>
          <w:marTop w:val="0"/>
          <w:marBottom w:val="80"/>
          <w:divBdr>
            <w:top w:val="none" w:sz="0" w:space="0" w:color="auto"/>
            <w:left w:val="none" w:sz="0" w:space="0" w:color="auto"/>
            <w:bottom w:val="none" w:sz="0" w:space="0" w:color="auto"/>
            <w:right w:val="none" w:sz="0" w:space="0" w:color="auto"/>
          </w:divBdr>
        </w:div>
        <w:div w:id="2111046582">
          <w:marLeft w:val="1296"/>
          <w:marRight w:val="0"/>
          <w:marTop w:val="0"/>
          <w:marBottom w:val="80"/>
          <w:divBdr>
            <w:top w:val="none" w:sz="0" w:space="0" w:color="auto"/>
            <w:left w:val="none" w:sz="0" w:space="0" w:color="auto"/>
            <w:bottom w:val="none" w:sz="0" w:space="0" w:color="auto"/>
            <w:right w:val="none" w:sz="0" w:space="0" w:color="auto"/>
          </w:divBdr>
        </w:div>
        <w:div w:id="1992177533">
          <w:marLeft w:val="1296"/>
          <w:marRight w:val="0"/>
          <w:marTop w:val="0"/>
          <w:marBottom w:val="80"/>
          <w:divBdr>
            <w:top w:val="none" w:sz="0" w:space="0" w:color="auto"/>
            <w:left w:val="none" w:sz="0" w:space="0" w:color="auto"/>
            <w:bottom w:val="none" w:sz="0" w:space="0" w:color="auto"/>
            <w:right w:val="none" w:sz="0" w:space="0" w:color="auto"/>
          </w:divBdr>
        </w:div>
        <w:div w:id="1030840633">
          <w:marLeft w:val="1296"/>
          <w:marRight w:val="0"/>
          <w:marTop w:val="0"/>
          <w:marBottom w:val="80"/>
          <w:divBdr>
            <w:top w:val="none" w:sz="0" w:space="0" w:color="auto"/>
            <w:left w:val="none" w:sz="0" w:space="0" w:color="auto"/>
            <w:bottom w:val="none" w:sz="0" w:space="0" w:color="auto"/>
            <w:right w:val="none" w:sz="0" w:space="0" w:color="auto"/>
          </w:divBdr>
        </w:div>
        <w:div w:id="1504857934">
          <w:marLeft w:val="1296"/>
          <w:marRight w:val="0"/>
          <w:marTop w:val="0"/>
          <w:marBottom w:val="80"/>
          <w:divBdr>
            <w:top w:val="none" w:sz="0" w:space="0" w:color="auto"/>
            <w:left w:val="none" w:sz="0" w:space="0" w:color="auto"/>
            <w:bottom w:val="none" w:sz="0" w:space="0" w:color="auto"/>
            <w:right w:val="none" w:sz="0" w:space="0" w:color="auto"/>
          </w:divBdr>
        </w:div>
        <w:div w:id="82727837">
          <w:marLeft w:val="1296"/>
          <w:marRight w:val="0"/>
          <w:marTop w:val="0"/>
          <w:marBottom w:val="80"/>
          <w:divBdr>
            <w:top w:val="none" w:sz="0" w:space="0" w:color="auto"/>
            <w:left w:val="none" w:sz="0" w:space="0" w:color="auto"/>
            <w:bottom w:val="none" w:sz="0" w:space="0" w:color="auto"/>
            <w:right w:val="none" w:sz="0" w:space="0" w:color="auto"/>
          </w:divBdr>
        </w:div>
        <w:div w:id="1275675964">
          <w:marLeft w:val="0"/>
          <w:marRight w:val="0"/>
          <w:marTop w:val="0"/>
          <w:marBottom w:val="101"/>
          <w:divBdr>
            <w:top w:val="none" w:sz="0" w:space="0" w:color="auto"/>
            <w:left w:val="none" w:sz="0" w:space="0" w:color="auto"/>
            <w:bottom w:val="none" w:sz="0" w:space="0" w:color="auto"/>
            <w:right w:val="none" w:sz="0" w:space="0" w:color="auto"/>
          </w:divBdr>
        </w:div>
        <w:div w:id="528834394">
          <w:marLeft w:val="1440"/>
          <w:marRight w:val="0"/>
          <w:marTop w:val="0"/>
          <w:marBottom w:val="101"/>
          <w:divBdr>
            <w:top w:val="none" w:sz="0" w:space="0" w:color="auto"/>
            <w:left w:val="none" w:sz="0" w:space="0" w:color="auto"/>
            <w:bottom w:val="none" w:sz="0" w:space="0" w:color="auto"/>
            <w:right w:val="none" w:sz="0" w:space="0" w:color="auto"/>
          </w:divBdr>
        </w:div>
        <w:div w:id="876890067">
          <w:marLeft w:val="1440"/>
          <w:marRight w:val="0"/>
          <w:marTop w:val="0"/>
          <w:marBottom w:val="101"/>
          <w:divBdr>
            <w:top w:val="none" w:sz="0" w:space="0" w:color="auto"/>
            <w:left w:val="none" w:sz="0" w:space="0" w:color="auto"/>
            <w:bottom w:val="none" w:sz="0" w:space="0" w:color="auto"/>
            <w:right w:val="none" w:sz="0" w:space="0" w:color="auto"/>
          </w:divBdr>
        </w:div>
        <w:div w:id="2050957586">
          <w:marLeft w:val="1440"/>
          <w:marRight w:val="0"/>
          <w:marTop w:val="0"/>
          <w:marBottom w:val="101"/>
          <w:divBdr>
            <w:top w:val="none" w:sz="0" w:space="0" w:color="auto"/>
            <w:left w:val="none" w:sz="0" w:space="0" w:color="auto"/>
            <w:bottom w:val="none" w:sz="0" w:space="0" w:color="auto"/>
            <w:right w:val="none" w:sz="0" w:space="0" w:color="auto"/>
          </w:divBdr>
        </w:div>
        <w:div w:id="1223710289">
          <w:marLeft w:val="0"/>
          <w:marRight w:val="0"/>
          <w:marTop w:val="40"/>
          <w:marBottom w:val="40"/>
          <w:divBdr>
            <w:top w:val="none" w:sz="0" w:space="0" w:color="auto"/>
            <w:left w:val="none" w:sz="0" w:space="0" w:color="auto"/>
            <w:bottom w:val="none" w:sz="0" w:space="0" w:color="auto"/>
            <w:right w:val="none" w:sz="0" w:space="0" w:color="auto"/>
          </w:divBdr>
        </w:div>
        <w:div w:id="2053339098">
          <w:marLeft w:val="0"/>
          <w:marRight w:val="0"/>
          <w:marTop w:val="40"/>
          <w:marBottom w:val="40"/>
          <w:divBdr>
            <w:top w:val="none" w:sz="0" w:space="0" w:color="auto"/>
            <w:left w:val="none" w:sz="0" w:space="0" w:color="auto"/>
            <w:bottom w:val="none" w:sz="0" w:space="0" w:color="auto"/>
            <w:right w:val="none" w:sz="0" w:space="0" w:color="auto"/>
          </w:divBdr>
        </w:div>
        <w:div w:id="595677801">
          <w:marLeft w:val="0"/>
          <w:marRight w:val="0"/>
          <w:marTop w:val="40"/>
          <w:marBottom w:val="40"/>
          <w:divBdr>
            <w:top w:val="none" w:sz="0" w:space="0" w:color="auto"/>
            <w:left w:val="none" w:sz="0" w:space="0" w:color="auto"/>
            <w:bottom w:val="none" w:sz="0" w:space="0" w:color="auto"/>
            <w:right w:val="none" w:sz="0" w:space="0" w:color="auto"/>
          </w:divBdr>
        </w:div>
        <w:div w:id="349260873">
          <w:marLeft w:val="0"/>
          <w:marRight w:val="0"/>
          <w:marTop w:val="40"/>
          <w:marBottom w:val="40"/>
          <w:divBdr>
            <w:top w:val="none" w:sz="0" w:space="0" w:color="auto"/>
            <w:left w:val="none" w:sz="0" w:space="0" w:color="auto"/>
            <w:bottom w:val="none" w:sz="0" w:space="0" w:color="auto"/>
            <w:right w:val="none" w:sz="0" w:space="0" w:color="auto"/>
          </w:divBdr>
        </w:div>
        <w:div w:id="2146848747">
          <w:marLeft w:val="1440"/>
          <w:marRight w:val="0"/>
          <w:marTop w:val="0"/>
          <w:marBottom w:val="101"/>
          <w:divBdr>
            <w:top w:val="none" w:sz="0" w:space="0" w:color="auto"/>
            <w:left w:val="none" w:sz="0" w:space="0" w:color="auto"/>
            <w:bottom w:val="none" w:sz="0" w:space="0" w:color="auto"/>
            <w:right w:val="none" w:sz="0" w:space="0" w:color="auto"/>
          </w:divBdr>
        </w:div>
        <w:div w:id="292905372">
          <w:marLeft w:val="1440"/>
          <w:marRight w:val="0"/>
          <w:marTop w:val="0"/>
          <w:marBottom w:val="101"/>
          <w:divBdr>
            <w:top w:val="none" w:sz="0" w:space="0" w:color="auto"/>
            <w:left w:val="none" w:sz="0" w:space="0" w:color="auto"/>
            <w:bottom w:val="none" w:sz="0" w:space="0" w:color="auto"/>
            <w:right w:val="none" w:sz="0" w:space="0" w:color="auto"/>
          </w:divBdr>
        </w:div>
        <w:div w:id="1147209964">
          <w:marLeft w:val="1440"/>
          <w:marRight w:val="0"/>
          <w:marTop w:val="0"/>
          <w:marBottom w:val="101"/>
          <w:divBdr>
            <w:top w:val="none" w:sz="0" w:space="0" w:color="auto"/>
            <w:left w:val="none" w:sz="0" w:space="0" w:color="auto"/>
            <w:bottom w:val="none" w:sz="0" w:space="0" w:color="auto"/>
            <w:right w:val="none" w:sz="0" w:space="0" w:color="auto"/>
          </w:divBdr>
        </w:div>
        <w:div w:id="1658997954">
          <w:marLeft w:val="1440"/>
          <w:marRight w:val="0"/>
          <w:marTop w:val="0"/>
          <w:marBottom w:val="101"/>
          <w:divBdr>
            <w:top w:val="none" w:sz="0" w:space="0" w:color="auto"/>
            <w:left w:val="none" w:sz="0" w:space="0" w:color="auto"/>
            <w:bottom w:val="none" w:sz="0" w:space="0" w:color="auto"/>
            <w:right w:val="none" w:sz="0" w:space="0" w:color="auto"/>
          </w:divBdr>
        </w:div>
        <w:div w:id="1176725966">
          <w:marLeft w:val="1440"/>
          <w:marRight w:val="0"/>
          <w:marTop w:val="0"/>
          <w:marBottom w:val="101"/>
          <w:divBdr>
            <w:top w:val="none" w:sz="0" w:space="0" w:color="auto"/>
            <w:left w:val="none" w:sz="0" w:space="0" w:color="auto"/>
            <w:bottom w:val="none" w:sz="0" w:space="0" w:color="auto"/>
            <w:right w:val="none" w:sz="0" w:space="0" w:color="auto"/>
          </w:divBdr>
        </w:div>
        <w:div w:id="997807948">
          <w:marLeft w:val="0"/>
          <w:marRight w:val="0"/>
          <w:marTop w:val="0"/>
          <w:marBottom w:val="101"/>
          <w:divBdr>
            <w:top w:val="none" w:sz="0" w:space="0" w:color="auto"/>
            <w:left w:val="none" w:sz="0" w:space="0" w:color="auto"/>
            <w:bottom w:val="none" w:sz="0" w:space="0" w:color="auto"/>
            <w:right w:val="none" w:sz="0" w:space="0" w:color="auto"/>
          </w:divBdr>
        </w:div>
        <w:div w:id="482936662">
          <w:marLeft w:val="0"/>
          <w:marRight w:val="0"/>
          <w:marTop w:val="0"/>
          <w:marBottom w:val="101"/>
          <w:divBdr>
            <w:top w:val="none" w:sz="0" w:space="0" w:color="auto"/>
            <w:left w:val="none" w:sz="0" w:space="0" w:color="auto"/>
            <w:bottom w:val="none" w:sz="0" w:space="0" w:color="auto"/>
            <w:right w:val="none" w:sz="0" w:space="0" w:color="auto"/>
          </w:divBdr>
        </w:div>
        <w:div w:id="1865711449">
          <w:marLeft w:val="0"/>
          <w:marRight w:val="0"/>
          <w:marTop w:val="0"/>
          <w:marBottom w:val="101"/>
          <w:divBdr>
            <w:top w:val="none" w:sz="0" w:space="0" w:color="auto"/>
            <w:left w:val="none" w:sz="0" w:space="0" w:color="auto"/>
            <w:bottom w:val="none" w:sz="0" w:space="0" w:color="auto"/>
            <w:right w:val="none" w:sz="0" w:space="0" w:color="auto"/>
          </w:divBdr>
        </w:div>
        <w:div w:id="417867877">
          <w:marLeft w:val="0"/>
          <w:marRight w:val="0"/>
          <w:marTop w:val="0"/>
          <w:marBottom w:val="101"/>
          <w:divBdr>
            <w:top w:val="none" w:sz="0" w:space="0" w:color="auto"/>
            <w:left w:val="none" w:sz="0" w:space="0" w:color="auto"/>
            <w:bottom w:val="none" w:sz="0" w:space="0" w:color="auto"/>
            <w:right w:val="none" w:sz="0" w:space="0" w:color="auto"/>
          </w:divBdr>
        </w:div>
        <w:div w:id="764615330">
          <w:marLeft w:val="0"/>
          <w:marRight w:val="0"/>
          <w:marTop w:val="0"/>
          <w:marBottom w:val="101"/>
          <w:divBdr>
            <w:top w:val="none" w:sz="0" w:space="0" w:color="auto"/>
            <w:left w:val="none" w:sz="0" w:space="0" w:color="auto"/>
            <w:bottom w:val="none" w:sz="0" w:space="0" w:color="auto"/>
            <w:right w:val="none" w:sz="0" w:space="0" w:color="auto"/>
          </w:divBdr>
        </w:div>
        <w:div w:id="1273174804">
          <w:marLeft w:val="1440"/>
          <w:marRight w:val="0"/>
          <w:marTop w:val="0"/>
          <w:marBottom w:val="101"/>
          <w:divBdr>
            <w:top w:val="none" w:sz="0" w:space="0" w:color="auto"/>
            <w:left w:val="none" w:sz="0" w:space="0" w:color="auto"/>
            <w:bottom w:val="none" w:sz="0" w:space="0" w:color="auto"/>
            <w:right w:val="none" w:sz="0" w:space="0" w:color="auto"/>
          </w:divBdr>
        </w:div>
        <w:div w:id="1609508514">
          <w:marLeft w:val="1440"/>
          <w:marRight w:val="0"/>
          <w:marTop w:val="0"/>
          <w:marBottom w:val="101"/>
          <w:divBdr>
            <w:top w:val="none" w:sz="0" w:space="0" w:color="auto"/>
            <w:left w:val="none" w:sz="0" w:space="0" w:color="auto"/>
            <w:bottom w:val="none" w:sz="0" w:space="0" w:color="auto"/>
            <w:right w:val="none" w:sz="0" w:space="0" w:color="auto"/>
          </w:divBdr>
        </w:div>
        <w:div w:id="687800984">
          <w:marLeft w:val="1440"/>
          <w:marRight w:val="0"/>
          <w:marTop w:val="0"/>
          <w:marBottom w:val="101"/>
          <w:divBdr>
            <w:top w:val="none" w:sz="0" w:space="0" w:color="auto"/>
            <w:left w:val="none" w:sz="0" w:space="0" w:color="auto"/>
            <w:bottom w:val="none" w:sz="0" w:space="0" w:color="auto"/>
            <w:right w:val="none" w:sz="0" w:space="0" w:color="auto"/>
          </w:divBdr>
        </w:div>
        <w:div w:id="446703205">
          <w:marLeft w:val="1440"/>
          <w:marRight w:val="0"/>
          <w:marTop w:val="0"/>
          <w:marBottom w:val="101"/>
          <w:divBdr>
            <w:top w:val="none" w:sz="0" w:space="0" w:color="auto"/>
            <w:left w:val="none" w:sz="0" w:space="0" w:color="auto"/>
            <w:bottom w:val="none" w:sz="0" w:space="0" w:color="auto"/>
            <w:right w:val="none" w:sz="0" w:space="0" w:color="auto"/>
          </w:divBdr>
        </w:div>
        <w:div w:id="343287572">
          <w:marLeft w:val="1440"/>
          <w:marRight w:val="0"/>
          <w:marTop w:val="0"/>
          <w:marBottom w:val="101"/>
          <w:divBdr>
            <w:top w:val="none" w:sz="0" w:space="0" w:color="auto"/>
            <w:left w:val="none" w:sz="0" w:space="0" w:color="auto"/>
            <w:bottom w:val="none" w:sz="0" w:space="0" w:color="auto"/>
            <w:right w:val="none" w:sz="0" w:space="0" w:color="auto"/>
          </w:divBdr>
        </w:div>
        <w:div w:id="1040207452">
          <w:marLeft w:val="1440"/>
          <w:marRight w:val="0"/>
          <w:marTop w:val="0"/>
          <w:marBottom w:val="101"/>
          <w:divBdr>
            <w:top w:val="none" w:sz="0" w:space="0" w:color="auto"/>
            <w:left w:val="none" w:sz="0" w:space="0" w:color="auto"/>
            <w:bottom w:val="none" w:sz="0" w:space="0" w:color="auto"/>
            <w:right w:val="none" w:sz="0" w:space="0" w:color="auto"/>
          </w:divBdr>
        </w:div>
        <w:div w:id="893201527">
          <w:marLeft w:val="0"/>
          <w:marRight w:val="0"/>
          <w:marTop w:val="0"/>
          <w:marBottom w:val="101"/>
          <w:divBdr>
            <w:top w:val="none" w:sz="0" w:space="0" w:color="auto"/>
            <w:left w:val="none" w:sz="0" w:space="0" w:color="auto"/>
            <w:bottom w:val="none" w:sz="0" w:space="0" w:color="auto"/>
            <w:right w:val="none" w:sz="0" w:space="0" w:color="auto"/>
          </w:divBdr>
        </w:div>
        <w:div w:id="1627155569">
          <w:marLeft w:val="0"/>
          <w:marRight w:val="0"/>
          <w:marTop w:val="0"/>
          <w:marBottom w:val="101"/>
          <w:divBdr>
            <w:top w:val="none" w:sz="0" w:space="0" w:color="auto"/>
            <w:left w:val="none" w:sz="0" w:space="0" w:color="auto"/>
            <w:bottom w:val="none" w:sz="0" w:space="0" w:color="auto"/>
            <w:right w:val="none" w:sz="0" w:space="0" w:color="auto"/>
          </w:divBdr>
        </w:div>
        <w:div w:id="1258976733">
          <w:marLeft w:val="0"/>
          <w:marRight w:val="0"/>
          <w:marTop w:val="0"/>
          <w:marBottom w:val="101"/>
          <w:divBdr>
            <w:top w:val="none" w:sz="0" w:space="0" w:color="auto"/>
            <w:left w:val="none" w:sz="0" w:space="0" w:color="auto"/>
            <w:bottom w:val="none" w:sz="0" w:space="0" w:color="auto"/>
            <w:right w:val="none" w:sz="0" w:space="0" w:color="auto"/>
          </w:divBdr>
        </w:div>
        <w:div w:id="1260061622">
          <w:marLeft w:val="0"/>
          <w:marRight w:val="0"/>
          <w:marTop w:val="0"/>
          <w:marBottom w:val="101"/>
          <w:divBdr>
            <w:top w:val="none" w:sz="0" w:space="0" w:color="auto"/>
            <w:left w:val="none" w:sz="0" w:space="0" w:color="auto"/>
            <w:bottom w:val="none" w:sz="0" w:space="0" w:color="auto"/>
            <w:right w:val="none" w:sz="0" w:space="0" w:color="auto"/>
          </w:divBdr>
        </w:div>
        <w:div w:id="1555656114">
          <w:marLeft w:val="1440"/>
          <w:marRight w:val="0"/>
          <w:marTop w:val="0"/>
          <w:marBottom w:val="101"/>
          <w:divBdr>
            <w:top w:val="none" w:sz="0" w:space="0" w:color="auto"/>
            <w:left w:val="none" w:sz="0" w:space="0" w:color="auto"/>
            <w:bottom w:val="none" w:sz="0" w:space="0" w:color="auto"/>
            <w:right w:val="none" w:sz="0" w:space="0" w:color="auto"/>
          </w:divBdr>
        </w:div>
        <w:div w:id="2030832640">
          <w:marLeft w:val="1440"/>
          <w:marRight w:val="0"/>
          <w:marTop w:val="0"/>
          <w:marBottom w:val="101"/>
          <w:divBdr>
            <w:top w:val="none" w:sz="0" w:space="0" w:color="auto"/>
            <w:left w:val="none" w:sz="0" w:space="0" w:color="auto"/>
            <w:bottom w:val="none" w:sz="0" w:space="0" w:color="auto"/>
            <w:right w:val="none" w:sz="0" w:space="0" w:color="auto"/>
          </w:divBdr>
        </w:div>
        <w:div w:id="1593507987">
          <w:marLeft w:val="1440"/>
          <w:marRight w:val="0"/>
          <w:marTop w:val="0"/>
          <w:marBottom w:val="101"/>
          <w:divBdr>
            <w:top w:val="none" w:sz="0" w:space="0" w:color="auto"/>
            <w:left w:val="none" w:sz="0" w:space="0" w:color="auto"/>
            <w:bottom w:val="none" w:sz="0" w:space="0" w:color="auto"/>
            <w:right w:val="none" w:sz="0" w:space="0" w:color="auto"/>
          </w:divBdr>
        </w:div>
        <w:div w:id="31662602">
          <w:marLeft w:val="1440"/>
          <w:marRight w:val="0"/>
          <w:marTop w:val="0"/>
          <w:marBottom w:val="101"/>
          <w:divBdr>
            <w:top w:val="none" w:sz="0" w:space="0" w:color="auto"/>
            <w:left w:val="none" w:sz="0" w:space="0" w:color="auto"/>
            <w:bottom w:val="none" w:sz="0" w:space="0" w:color="auto"/>
            <w:right w:val="none" w:sz="0" w:space="0" w:color="auto"/>
          </w:divBdr>
        </w:div>
        <w:div w:id="1827353517">
          <w:marLeft w:val="0"/>
          <w:marRight w:val="0"/>
          <w:marTop w:val="0"/>
          <w:marBottom w:val="101"/>
          <w:divBdr>
            <w:top w:val="none" w:sz="0" w:space="0" w:color="auto"/>
            <w:left w:val="none" w:sz="0" w:space="0" w:color="auto"/>
            <w:bottom w:val="none" w:sz="0" w:space="0" w:color="auto"/>
            <w:right w:val="none" w:sz="0" w:space="0" w:color="auto"/>
          </w:divBdr>
        </w:div>
        <w:div w:id="2035769290">
          <w:marLeft w:val="0"/>
          <w:marRight w:val="0"/>
          <w:marTop w:val="0"/>
          <w:marBottom w:val="101"/>
          <w:divBdr>
            <w:top w:val="none" w:sz="0" w:space="0" w:color="auto"/>
            <w:left w:val="none" w:sz="0" w:space="0" w:color="auto"/>
            <w:bottom w:val="none" w:sz="0" w:space="0" w:color="auto"/>
            <w:right w:val="none" w:sz="0" w:space="0" w:color="auto"/>
          </w:divBdr>
        </w:div>
        <w:div w:id="1652520732">
          <w:marLeft w:val="0"/>
          <w:marRight w:val="0"/>
          <w:marTop w:val="0"/>
          <w:marBottom w:val="101"/>
          <w:divBdr>
            <w:top w:val="none" w:sz="0" w:space="0" w:color="auto"/>
            <w:left w:val="none" w:sz="0" w:space="0" w:color="auto"/>
            <w:bottom w:val="none" w:sz="0" w:space="0" w:color="auto"/>
            <w:right w:val="none" w:sz="0" w:space="0" w:color="auto"/>
          </w:divBdr>
        </w:div>
        <w:div w:id="617874206">
          <w:marLeft w:val="0"/>
          <w:marRight w:val="0"/>
          <w:marTop w:val="0"/>
          <w:marBottom w:val="101"/>
          <w:divBdr>
            <w:top w:val="none" w:sz="0" w:space="0" w:color="auto"/>
            <w:left w:val="none" w:sz="0" w:space="0" w:color="auto"/>
            <w:bottom w:val="none" w:sz="0" w:space="0" w:color="auto"/>
            <w:right w:val="none" w:sz="0" w:space="0" w:color="auto"/>
          </w:divBdr>
        </w:div>
        <w:div w:id="1016541530">
          <w:marLeft w:val="0"/>
          <w:marRight w:val="0"/>
          <w:marTop w:val="0"/>
          <w:marBottom w:val="101"/>
          <w:divBdr>
            <w:top w:val="none" w:sz="0" w:space="0" w:color="auto"/>
            <w:left w:val="none" w:sz="0" w:space="0" w:color="auto"/>
            <w:bottom w:val="none" w:sz="0" w:space="0" w:color="auto"/>
            <w:right w:val="none" w:sz="0" w:space="0" w:color="auto"/>
          </w:divBdr>
        </w:div>
        <w:div w:id="1576745492">
          <w:marLeft w:val="1440"/>
          <w:marRight w:val="0"/>
          <w:marTop w:val="0"/>
          <w:marBottom w:val="101"/>
          <w:divBdr>
            <w:top w:val="none" w:sz="0" w:space="0" w:color="auto"/>
            <w:left w:val="none" w:sz="0" w:space="0" w:color="auto"/>
            <w:bottom w:val="none" w:sz="0" w:space="0" w:color="auto"/>
            <w:right w:val="none" w:sz="0" w:space="0" w:color="auto"/>
          </w:divBdr>
        </w:div>
        <w:div w:id="730157612">
          <w:marLeft w:val="1440"/>
          <w:marRight w:val="0"/>
          <w:marTop w:val="0"/>
          <w:marBottom w:val="101"/>
          <w:divBdr>
            <w:top w:val="none" w:sz="0" w:space="0" w:color="auto"/>
            <w:left w:val="none" w:sz="0" w:space="0" w:color="auto"/>
            <w:bottom w:val="none" w:sz="0" w:space="0" w:color="auto"/>
            <w:right w:val="none" w:sz="0" w:space="0" w:color="auto"/>
          </w:divBdr>
        </w:div>
        <w:div w:id="4987652">
          <w:marLeft w:val="1440"/>
          <w:marRight w:val="0"/>
          <w:marTop w:val="0"/>
          <w:marBottom w:val="101"/>
          <w:divBdr>
            <w:top w:val="none" w:sz="0" w:space="0" w:color="auto"/>
            <w:left w:val="none" w:sz="0" w:space="0" w:color="auto"/>
            <w:bottom w:val="none" w:sz="0" w:space="0" w:color="auto"/>
            <w:right w:val="none" w:sz="0" w:space="0" w:color="auto"/>
          </w:divBdr>
        </w:div>
        <w:div w:id="143090920">
          <w:marLeft w:val="1440"/>
          <w:marRight w:val="0"/>
          <w:marTop w:val="0"/>
          <w:marBottom w:val="101"/>
          <w:divBdr>
            <w:top w:val="none" w:sz="0" w:space="0" w:color="auto"/>
            <w:left w:val="none" w:sz="0" w:space="0" w:color="auto"/>
            <w:bottom w:val="none" w:sz="0" w:space="0" w:color="auto"/>
            <w:right w:val="none" w:sz="0" w:space="0" w:color="auto"/>
          </w:divBdr>
        </w:div>
        <w:div w:id="888800807">
          <w:marLeft w:val="1440"/>
          <w:marRight w:val="0"/>
          <w:marTop w:val="0"/>
          <w:marBottom w:val="101"/>
          <w:divBdr>
            <w:top w:val="none" w:sz="0" w:space="0" w:color="auto"/>
            <w:left w:val="none" w:sz="0" w:space="0" w:color="auto"/>
            <w:bottom w:val="none" w:sz="0" w:space="0" w:color="auto"/>
            <w:right w:val="none" w:sz="0" w:space="0" w:color="auto"/>
          </w:divBdr>
        </w:div>
        <w:div w:id="387648316">
          <w:marLeft w:val="1440"/>
          <w:marRight w:val="0"/>
          <w:marTop w:val="0"/>
          <w:marBottom w:val="101"/>
          <w:divBdr>
            <w:top w:val="none" w:sz="0" w:space="0" w:color="auto"/>
            <w:left w:val="none" w:sz="0" w:space="0" w:color="auto"/>
            <w:bottom w:val="none" w:sz="0" w:space="0" w:color="auto"/>
            <w:right w:val="none" w:sz="0" w:space="0" w:color="auto"/>
          </w:divBdr>
        </w:div>
        <w:div w:id="427702565">
          <w:marLeft w:val="1440"/>
          <w:marRight w:val="0"/>
          <w:marTop w:val="0"/>
          <w:marBottom w:val="101"/>
          <w:divBdr>
            <w:top w:val="none" w:sz="0" w:space="0" w:color="auto"/>
            <w:left w:val="none" w:sz="0" w:space="0" w:color="auto"/>
            <w:bottom w:val="none" w:sz="0" w:space="0" w:color="auto"/>
            <w:right w:val="none" w:sz="0" w:space="0" w:color="auto"/>
          </w:divBdr>
        </w:div>
        <w:div w:id="1663504771">
          <w:marLeft w:val="0"/>
          <w:marRight w:val="0"/>
          <w:marTop w:val="0"/>
          <w:marBottom w:val="101"/>
          <w:divBdr>
            <w:top w:val="none" w:sz="0" w:space="0" w:color="auto"/>
            <w:left w:val="none" w:sz="0" w:space="0" w:color="auto"/>
            <w:bottom w:val="none" w:sz="0" w:space="0" w:color="auto"/>
            <w:right w:val="none" w:sz="0" w:space="0" w:color="auto"/>
          </w:divBdr>
        </w:div>
        <w:div w:id="1719667466">
          <w:marLeft w:val="0"/>
          <w:marRight w:val="0"/>
          <w:marTop w:val="0"/>
          <w:marBottom w:val="101"/>
          <w:divBdr>
            <w:top w:val="none" w:sz="0" w:space="0" w:color="auto"/>
            <w:left w:val="none" w:sz="0" w:space="0" w:color="auto"/>
            <w:bottom w:val="none" w:sz="0" w:space="0" w:color="auto"/>
            <w:right w:val="none" w:sz="0" w:space="0" w:color="auto"/>
          </w:divBdr>
        </w:div>
        <w:div w:id="106968573">
          <w:marLeft w:val="0"/>
          <w:marRight w:val="0"/>
          <w:marTop w:val="0"/>
          <w:marBottom w:val="101"/>
          <w:divBdr>
            <w:top w:val="none" w:sz="0" w:space="0" w:color="auto"/>
            <w:left w:val="none" w:sz="0" w:space="0" w:color="auto"/>
            <w:bottom w:val="none" w:sz="0" w:space="0" w:color="auto"/>
            <w:right w:val="none" w:sz="0" w:space="0" w:color="auto"/>
          </w:divBdr>
        </w:div>
        <w:div w:id="1176923472">
          <w:marLeft w:val="0"/>
          <w:marRight w:val="0"/>
          <w:marTop w:val="0"/>
          <w:marBottom w:val="101"/>
          <w:divBdr>
            <w:top w:val="none" w:sz="0" w:space="0" w:color="auto"/>
            <w:left w:val="none" w:sz="0" w:space="0" w:color="auto"/>
            <w:bottom w:val="none" w:sz="0" w:space="0" w:color="auto"/>
            <w:right w:val="none" w:sz="0" w:space="0" w:color="auto"/>
          </w:divBdr>
        </w:div>
        <w:div w:id="729036754">
          <w:marLeft w:val="1440"/>
          <w:marRight w:val="0"/>
          <w:marTop w:val="0"/>
          <w:marBottom w:val="101"/>
          <w:divBdr>
            <w:top w:val="none" w:sz="0" w:space="0" w:color="auto"/>
            <w:left w:val="none" w:sz="0" w:space="0" w:color="auto"/>
            <w:bottom w:val="none" w:sz="0" w:space="0" w:color="auto"/>
            <w:right w:val="none" w:sz="0" w:space="0" w:color="auto"/>
          </w:divBdr>
        </w:div>
        <w:div w:id="7830201">
          <w:marLeft w:val="1440"/>
          <w:marRight w:val="0"/>
          <w:marTop w:val="0"/>
          <w:marBottom w:val="101"/>
          <w:divBdr>
            <w:top w:val="none" w:sz="0" w:space="0" w:color="auto"/>
            <w:left w:val="none" w:sz="0" w:space="0" w:color="auto"/>
            <w:bottom w:val="none" w:sz="0" w:space="0" w:color="auto"/>
            <w:right w:val="none" w:sz="0" w:space="0" w:color="auto"/>
          </w:divBdr>
        </w:div>
        <w:div w:id="965815701">
          <w:marLeft w:val="1440"/>
          <w:marRight w:val="0"/>
          <w:marTop w:val="0"/>
          <w:marBottom w:val="101"/>
          <w:divBdr>
            <w:top w:val="none" w:sz="0" w:space="0" w:color="auto"/>
            <w:left w:val="none" w:sz="0" w:space="0" w:color="auto"/>
            <w:bottom w:val="none" w:sz="0" w:space="0" w:color="auto"/>
            <w:right w:val="none" w:sz="0" w:space="0" w:color="auto"/>
          </w:divBdr>
        </w:div>
        <w:div w:id="1127238411">
          <w:marLeft w:val="1440"/>
          <w:marRight w:val="0"/>
          <w:marTop w:val="0"/>
          <w:marBottom w:val="101"/>
          <w:divBdr>
            <w:top w:val="none" w:sz="0" w:space="0" w:color="auto"/>
            <w:left w:val="none" w:sz="0" w:space="0" w:color="auto"/>
            <w:bottom w:val="none" w:sz="0" w:space="0" w:color="auto"/>
            <w:right w:val="none" w:sz="0" w:space="0" w:color="auto"/>
          </w:divBdr>
        </w:div>
        <w:div w:id="342048600">
          <w:marLeft w:val="1440"/>
          <w:marRight w:val="0"/>
          <w:marTop w:val="0"/>
          <w:marBottom w:val="101"/>
          <w:divBdr>
            <w:top w:val="none" w:sz="0" w:space="0" w:color="auto"/>
            <w:left w:val="none" w:sz="0" w:space="0" w:color="auto"/>
            <w:bottom w:val="none" w:sz="0" w:space="0" w:color="auto"/>
            <w:right w:val="none" w:sz="0" w:space="0" w:color="auto"/>
          </w:divBdr>
        </w:div>
        <w:div w:id="460344405">
          <w:marLeft w:val="0"/>
          <w:marRight w:val="0"/>
          <w:marTop w:val="0"/>
          <w:marBottom w:val="101"/>
          <w:divBdr>
            <w:top w:val="none" w:sz="0" w:space="0" w:color="auto"/>
            <w:left w:val="none" w:sz="0" w:space="0" w:color="auto"/>
            <w:bottom w:val="none" w:sz="0" w:space="0" w:color="auto"/>
            <w:right w:val="none" w:sz="0" w:space="0" w:color="auto"/>
          </w:divBdr>
        </w:div>
        <w:div w:id="52392569">
          <w:marLeft w:val="0"/>
          <w:marRight w:val="0"/>
          <w:marTop w:val="0"/>
          <w:marBottom w:val="101"/>
          <w:divBdr>
            <w:top w:val="none" w:sz="0" w:space="0" w:color="auto"/>
            <w:left w:val="none" w:sz="0" w:space="0" w:color="auto"/>
            <w:bottom w:val="none" w:sz="0" w:space="0" w:color="auto"/>
            <w:right w:val="none" w:sz="0" w:space="0" w:color="auto"/>
          </w:divBdr>
        </w:div>
        <w:div w:id="731734058">
          <w:marLeft w:val="0"/>
          <w:marRight w:val="0"/>
          <w:marTop w:val="0"/>
          <w:marBottom w:val="101"/>
          <w:divBdr>
            <w:top w:val="none" w:sz="0" w:space="0" w:color="auto"/>
            <w:left w:val="none" w:sz="0" w:space="0" w:color="auto"/>
            <w:bottom w:val="none" w:sz="0" w:space="0" w:color="auto"/>
            <w:right w:val="none" w:sz="0" w:space="0" w:color="auto"/>
          </w:divBdr>
        </w:div>
        <w:div w:id="1328434540">
          <w:marLeft w:val="0"/>
          <w:marRight w:val="0"/>
          <w:marTop w:val="0"/>
          <w:marBottom w:val="101"/>
          <w:divBdr>
            <w:top w:val="none" w:sz="0" w:space="0" w:color="auto"/>
            <w:left w:val="none" w:sz="0" w:space="0" w:color="auto"/>
            <w:bottom w:val="none" w:sz="0" w:space="0" w:color="auto"/>
            <w:right w:val="none" w:sz="0" w:space="0" w:color="auto"/>
          </w:divBdr>
        </w:div>
        <w:div w:id="1410427101">
          <w:marLeft w:val="0"/>
          <w:marRight w:val="0"/>
          <w:marTop w:val="0"/>
          <w:marBottom w:val="101"/>
          <w:divBdr>
            <w:top w:val="none" w:sz="0" w:space="0" w:color="auto"/>
            <w:left w:val="none" w:sz="0" w:space="0" w:color="auto"/>
            <w:bottom w:val="none" w:sz="0" w:space="0" w:color="auto"/>
            <w:right w:val="none" w:sz="0" w:space="0" w:color="auto"/>
          </w:divBdr>
        </w:div>
        <w:div w:id="194926481">
          <w:marLeft w:val="1440"/>
          <w:marRight w:val="0"/>
          <w:marTop w:val="0"/>
          <w:marBottom w:val="101"/>
          <w:divBdr>
            <w:top w:val="none" w:sz="0" w:space="0" w:color="auto"/>
            <w:left w:val="none" w:sz="0" w:space="0" w:color="auto"/>
            <w:bottom w:val="none" w:sz="0" w:space="0" w:color="auto"/>
            <w:right w:val="none" w:sz="0" w:space="0" w:color="auto"/>
          </w:divBdr>
        </w:div>
        <w:div w:id="28847385">
          <w:marLeft w:val="1440"/>
          <w:marRight w:val="0"/>
          <w:marTop w:val="0"/>
          <w:marBottom w:val="101"/>
          <w:divBdr>
            <w:top w:val="none" w:sz="0" w:space="0" w:color="auto"/>
            <w:left w:val="none" w:sz="0" w:space="0" w:color="auto"/>
            <w:bottom w:val="none" w:sz="0" w:space="0" w:color="auto"/>
            <w:right w:val="none" w:sz="0" w:space="0" w:color="auto"/>
          </w:divBdr>
        </w:div>
        <w:div w:id="934706294">
          <w:marLeft w:val="1440"/>
          <w:marRight w:val="0"/>
          <w:marTop w:val="0"/>
          <w:marBottom w:val="101"/>
          <w:divBdr>
            <w:top w:val="none" w:sz="0" w:space="0" w:color="auto"/>
            <w:left w:val="none" w:sz="0" w:space="0" w:color="auto"/>
            <w:bottom w:val="none" w:sz="0" w:space="0" w:color="auto"/>
            <w:right w:val="none" w:sz="0" w:space="0" w:color="auto"/>
          </w:divBdr>
        </w:div>
        <w:div w:id="1607688866">
          <w:marLeft w:val="1440"/>
          <w:marRight w:val="0"/>
          <w:marTop w:val="0"/>
          <w:marBottom w:val="101"/>
          <w:divBdr>
            <w:top w:val="none" w:sz="0" w:space="0" w:color="auto"/>
            <w:left w:val="none" w:sz="0" w:space="0" w:color="auto"/>
            <w:bottom w:val="none" w:sz="0" w:space="0" w:color="auto"/>
            <w:right w:val="none" w:sz="0" w:space="0" w:color="auto"/>
          </w:divBdr>
        </w:div>
        <w:div w:id="273946080">
          <w:marLeft w:val="1440"/>
          <w:marRight w:val="0"/>
          <w:marTop w:val="0"/>
          <w:marBottom w:val="101"/>
          <w:divBdr>
            <w:top w:val="none" w:sz="0" w:space="0" w:color="auto"/>
            <w:left w:val="none" w:sz="0" w:space="0" w:color="auto"/>
            <w:bottom w:val="none" w:sz="0" w:space="0" w:color="auto"/>
            <w:right w:val="none" w:sz="0" w:space="0" w:color="auto"/>
          </w:divBdr>
        </w:div>
        <w:div w:id="877207864">
          <w:marLeft w:val="1440"/>
          <w:marRight w:val="0"/>
          <w:marTop w:val="0"/>
          <w:marBottom w:val="101"/>
          <w:divBdr>
            <w:top w:val="none" w:sz="0" w:space="0" w:color="auto"/>
            <w:left w:val="none" w:sz="0" w:space="0" w:color="auto"/>
            <w:bottom w:val="none" w:sz="0" w:space="0" w:color="auto"/>
            <w:right w:val="none" w:sz="0" w:space="0" w:color="auto"/>
          </w:divBdr>
        </w:div>
        <w:div w:id="1771588769">
          <w:marLeft w:val="0"/>
          <w:marRight w:val="0"/>
          <w:marTop w:val="0"/>
          <w:marBottom w:val="101"/>
          <w:divBdr>
            <w:top w:val="none" w:sz="0" w:space="0" w:color="auto"/>
            <w:left w:val="none" w:sz="0" w:space="0" w:color="auto"/>
            <w:bottom w:val="none" w:sz="0" w:space="0" w:color="auto"/>
            <w:right w:val="none" w:sz="0" w:space="0" w:color="auto"/>
          </w:divBdr>
        </w:div>
        <w:div w:id="1521893656">
          <w:marLeft w:val="0"/>
          <w:marRight w:val="0"/>
          <w:marTop w:val="0"/>
          <w:marBottom w:val="101"/>
          <w:divBdr>
            <w:top w:val="none" w:sz="0" w:space="0" w:color="auto"/>
            <w:left w:val="none" w:sz="0" w:space="0" w:color="auto"/>
            <w:bottom w:val="none" w:sz="0" w:space="0" w:color="auto"/>
            <w:right w:val="none" w:sz="0" w:space="0" w:color="auto"/>
          </w:divBdr>
        </w:div>
        <w:div w:id="1460221888">
          <w:marLeft w:val="0"/>
          <w:marRight w:val="0"/>
          <w:marTop w:val="0"/>
          <w:marBottom w:val="101"/>
          <w:divBdr>
            <w:top w:val="none" w:sz="0" w:space="0" w:color="auto"/>
            <w:left w:val="none" w:sz="0" w:space="0" w:color="auto"/>
            <w:bottom w:val="none" w:sz="0" w:space="0" w:color="auto"/>
            <w:right w:val="none" w:sz="0" w:space="0" w:color="auto"/>
          </w:divBdr>
        </w:div>
        <w:div w:id="1651057070">
          <w:marLeft w:val="0"/>
          <w:marRight w:val="0"/>
          <w:marTop w:val="0"/>
          <w:marBottom w:val="101"/>
          <w:divBdr>
            <w:top w:val="none" w:sz="0" w:space="0" w:color="auto"/>
            <w:left w:val="none" w:sz="0" w:space="0" w:color="auto"/>
            <w:bottom w:val="none" w:sz="0" w:space="0" w:color="auto"/>
            <w:right w:val="none" w:sz="0" w:space="0" w:color="auto"/>
          </w:divBdr>
        </w:div>
        <w:div w:id="199440803">
          <w:marLeft w:val="1440"/>
          <w:marRight w:val="0"/>
          <w:marTop w:val="0"/>
          <w:marBottom w:val="101"/>
          <w:divBdr>
            <w:top w:val="none" w:sz="0" w:space="0" w:color="auto"/>
            <w:left w:val="none" w:sz="0" w:space="0" w:color="auto"/>
            <w:bottom w:val="none" w:sz="0" w:space="0" w:color="auto"/>
            <w:right w:val="none" w:sz="0" w:space="0" w:color="auto"/>
          </w:divBdr>
        </w:div>
        <w:div w:id="1115293025">
          <w:marLeft w:val="1440"/>
          <w:marRight w:val="0"/>
          <w:marTop w:val="0"/>
          <w:marBottom w:val="101"/>
          <w:divBdr>
            <w:top w:val="none" w:sz="0" w:space="0" w:color="auto"/>
            <w:left w:val="none" w:sz="0" w:space="0" w:color="auto"/>
            <w:bottom w:val="none" w:sz="0" w:space="0" w:color="auto"/>
            <w:right w:val="none" w:sz="0" w:space="0" w:color="auto"/>
          </w:divBdr>
        </w:div>
        <w:div w:id="1459451406">
          <w:marLeft w:val="1440"/>
          <w:marRight w:val="0"/>
          <w:marTop w:val="0"/>
          <w:marBottom w:val="101"/>
          <w:divBdr>
            <w:top w:val="none" w:sz="0" w:space="0" w:color="auto"/>
            <w:left w:val="none" w:sz="0" w:space="0" w:color="auto"/>
            <w:bottom w:val="none" w:sz="0" w:space="0" w:color="auto"/>
            <w:right w:val="none" w:sz="0" w:space="0" w:color="auto"/>
          </w:divBdr>
        </w:div>
        <w:div w:id="616253556">
          <w:marLeft w:val="1440"/>
          <w:marRight w:val="0"/>
          <w:marTop w:val="0"/>
          <w:marBottom w:val="101"/>
          <w:divBdr>
            <w:top w:val="none" w:sz="0" w:space="0" w:color="auto"/>
            <w:left w:val="none" w:sz="0" w:space="0" w:color="auto"/>
            <w:bottom w:val="none" w:sz="0" w:space="0" w:color="auto"/>
            <w:right w:val="none" w:sz="0" w:space="0" w:color="auto"/>
          </w:divBdr>
        </w:div>
        <w:div w:id="864755966">
          <w:marLeft w:val="0"/>
          <w:marRight w:val="0"/>
          <w:marTop w:val="0"/>
          <w:marBottom w:val="101"/>
          <w:divBdr>
            <w:top w:val="none" w:sz="0" w:space="0" w:color="auto"/>
            <w:left w:val="none" w:sz="0" w:space="0" w:color="auto"/>
            <w:bottom w:val="none" w:sz="0" w:space="0" w:color="auto"/>
            <w:right w:val="none" w:sz="0" w:space="0" w:color="auto"/>
          </w:divBdr>
        </w:div>
        <w:div w:id="955719181">
          <w:marLeft w:val="0"/>
          <w:marRight w:val="0"/>
          <w:marTop w:val="0"/>
          <w:marBottom w:val="101"/>
          <w:divBdr>
            <w:top w:val="none" w:sz="0" w:space="0" w:color="auto"/>
            <w:left w:val="none" w:sz="0" w:space="0" w:color="auto"/>
            <w:bottom w:val="none" w:sz="0" w:space="0" w:color="auto"/>
            <w:right w:val="none" w:sz="0" w:space="0" w:color="auto"/>
          </w:divBdr>
        </w:div>
        <w:div w:id="1877350817">
          <w:marLeft w:val="0"/>
          <w:marRight w:val="0"/>
          <w:marTop w:val="0"/>
          <w:marBottom w:val="101"/>
          <w:divBdr>
            <w:top w:val="none" w:sz="0" w:space="0" w:color="auto"/>
            <w:left w:val="none" w:sz="0" w:space="0" w:color="auto"/>
            <w:bottom w:val="none" w:sz="0" w:space="0" w:color="auto"/>
            <w:right w:val="none" w:sz="0" w:space="0" w:color="auto"/>
          </w:divBdr>
        </w:div>
        <w:div w:id="1405645018">
          <w:marLeft w:val="0"/>
          <w:marRight w:val="0"/>
          <w:marTop w:val="0"/>
          <w:marBottom w:val="101"/>
          <w:divBdr>
            <w:top w:val="none" w:sz="0" w:space="0" w:color="auto"/>
            <w:left w:val="none" w:sz="0" w:space="0" w:color="auto"/>
            <w:bottom w:val="none" w:sz="0" w:space="0" w:color="auto"/>
            <w:right w:val="none" w:sz="0" w:space="0" w:color="auto"/>
          </w:divBdr>
        </w:div>
        <w:div w:id="1884170151">
          <w:marLeft w:val="0"/>
          <w:marRight w:val="0"/>
          <w:marTop w:val="0"/>
          <w:marBottom w:val="101"/>
          <w:divBdr>
            <w:top w:val="none" w:sz="0" w:space="0" w:color="auto"/>
            <w:left w:val="none" w:sz="0" w:space="0" w:color="auto"/>
            <w:bottom w:val="none" w:sz="0" w:space="0" w:color="auto"/>
            <w:right w:val="none" w:sz="0" w:space="0" w:color="auto"/>
          </w:divBdr>
        </w:div>
        <w:div w:id="876700273">
          <w:marLeft w:val="1440"/>
          <w:marRight w:val="0"/>
          <w:marTop w:val="0"/>
          <w:marBottom w:val="101"/>
          <w:divBdr>
            <w:top w:val="none" w:sz="0" w:space="0" w:color="auto"/>
            <w:left w:val="none" w:sz="0" w:space="0" w:color="auto"/>
            <w:bottom w:val="none" w:sz="0" w:space="0" w:color="auto"/>
            <w:right w:val="none" w:sz="0" w:space="0" w:color="auto"/>
          </w:divBdr>
        </w:div>
        <w:div w:id="973678811">
          <w:marLeft w:val="1440"/>
          <w:marRight w:val="0"/>
          <w:marTop w:val="0"/>
          <w:marBottom w:val="101"/>
          <w:divBdr>
            <w:top w:val="none" w:sz="0" w:space="0" w:color="auto"/>
            <w:left w:val="none" w:sz="0" w:space="0" w:color="auto"/>
            <w:bottom w:val="none" w:sz="0" w:space="0" w:color="auto"/>
            <w:right w:val="none" w:sz="0" w:space="0" w:color="auto"/>
          </w:divBdr>
        </w:div>
        <w:div w:id="2017725436">
          <w:marLeft w:val="1440"/>
          <w:marRight w:val="0"/>
          <w:marTop w:val="0"/>
          <w:marBottom w:val="101"/>
          <w:divBdr>
            <w:top w:val="none" w:sz="0" w:space="0" w:color="auto"/>
            <w:left w:val="none" w:sz="0" w:space="0" w:color="auto"/>
            <w:bottom w:val="none" w:sz="0" w:space="0" w:color="auto"/>
            <w:right w:val="none" w:sz="0" w:space="0" w:color="auto"/>
          </w:divBdr>
        </w:div>
        <w:div w:id="1262183144">
          <w:marLeft w:val="1440"/>
          <w:marRight w:val="0"/>
          <w:marTop w:val="0"/>
          <w:marBottom w:val="101"/>
          <w:divBdr>
            <w:top w:val="none" w:sz="0" w:space="0" w:color="auto"/>
            <w:left w:val="none" w:sz="0" w:space="0" w:color="auto"/>
            <w:bottom w:val="none" w:sz="0" w:space="0" w:color="auto"/>
            <w:right w:val="none" w:sz="0" w:space="0" w:color="auto"/>
          </w:divBdr>
        </w:div>
        <w:div w:id="2047951506">
          <w:marLeft w:val="0"/>
          <w:marRight w:val="0"/>
          <w:marTop w:val="0"/>
          <w:marBottom w:val="101"/>
          <w:divBdr>
            <w:top w:val="none" w:sz="0" w:space="0" w:color="auto"/>
            <w:left w:val="none" w:sz="0" w:space="0" w:color="auto"/>
            <w:bottom w:val="none" w:sz="0" w:space="0" w:color="auto"/>
            <w:right w:val="none" w:sz="0" w:space="0" w:color="auto"/>
          </w:divBdr>
        </w:div>
        <w:div w:id="1708292930">
          <w:marLeft w:val="0"/>
          <w:marRight w:val="0"/>
          <w:marTop w:val="0"/>
          <w:marBottom w:val="101"/>
          <w:divBdr>
            <w:top w:val="none" w:sz="0" w:space="0" w:color="auto"/>
            <w:left w:val="none" w:sz="0" w:space="0" w:color="auto"/>
            <w:bottom w:val="none" w:sz="0" w:space="0" w:color="auto"/>
            <w:right w:val="none" w:sz="0" w:space="0" w:color="auto"/>
          </w:divBdr>
        </w:div>
        <w:div w:id="1037662498">
          <w:marLeft w:val="0"/>
          <w:marRight w:val="0"/>
          <w:marTop w:val="0"/>
          <w:marBottom w:val="101"/>
          <w:divBdr>
            <w:top w:val="none" w:sz="0" w:space="0" w:color="auto"/>
            <w:left w:val="none" w:sz="0" w:space="0" w:color="auto"/>
            <w:bottom w:val="none" w:sz="0" w:space="0" w:color="auto"/>
            <w:right w:val="none" w:sz="0" w:space="0" w:color="auto"/>
          </w:divBdr>
        </w:div>
        <w:div w:id="942497243">
          <w:marLeft w:val="0"/>
          <w:marRight w:val="0"/>
          <w:marTop w:val="0"/>
          <w:marBottom w:val="101"/>
          <w:divBdr>
            <w:top w:val="none" w:sz="0" w:space="0" w:color="auto"/>
            <w:left w:val="none" w:sz="0" w:space="0" w:color="auto"/>
            <w:bottom w:val="none" w:sz="0" w:space="0" w:color="auto"/>
            <w:right w:val="none" w:sz="0" w:space="0" w:color="auto"/>
          </w:divBdr>
        </w:div>
        <w:div w:id="21365193">
          <w:marLeft w:val="0"/>
          <w:marRight w:val="0"/>
          <w:marTop w:val="0"/>
          <w:marBottom w:val="101"/>
          <w:divBdr>
            <w:top w:val="none" w:sz="0" w:space="0" w:color="auto"/>
            <w:left w:val="none" w:sz="0" w:space="0" w:color="auto"/>
            <w:bottom w:val="none" w:sz="0" w:space="0" w:color="auto"/>
            <w:right w:val="none" w:sz="0" w:space="0" w:color="auto"/>
          </w:divBdr>
        </w:div>
        <w:div w:id="1922521706">
          <w:marLeft w:val="1440"/>
          <w:marRight w:val="0"/>
          <w:marTop w:val="0"/>
          <w:marBottom w:val="101"/>
          <w:divBdr>
            <w:top w:val="none" w:sz="0" w:space="0" w:color="auto"/>
            <w:left w:val="none" w:sz="0" w:space="0" w:color="auto"/>
            <w:bottom w:val="none" w:sz="0" w:space="0" w:color="auto"/>
            <w:right w:val="none" w:sz="0" w:space="0" w:color="auto"/>
          </w:divBdr>
        </w:div>
        <w:div w:id="791900216">
          <w:marLeft w:val="1440"/>
          <w:marRight w:val="0"/>
          <w:marTop w:val="0"/>
          <w:marBottom w:val="101"/>
          <w:divBdr>
            <w:top w:val="none" w:sz="0" w:space="0" w:color="auto"/>
            <w:left w:val="none" w:sz="0" w:space="0" w:color="auto"/>
            <w:bottom w:val="none" w:sz="0" w:space="0" w:color="auto"/>
            <w:right w:val="none" w:sz="0" w:space="0" w:color="auto"/>
          </w:divBdr>
        </w:div>
        <w:div w:id="1001588371">
          <w:marLeft w:val="1440"/>
          <w:marRight w:val="0"/>
          <w:marTop w:val="0"/>
          <w:marBottom w:val="101"/>
          <w:divBdr>
            <w:top w:val="none" w:sz="0" w:space="0" w:color="auto"/>
            <w:left w:val="none" w:sz="0" w:space="0" w:color="auto"/>
            <w:bottom w:val="none" w:sz="0" w:space="0" w:color="auto"/>
            <w:right w:val="none" w:sz="0" w:space="0" w:color="auto"/>
          </w:divBdr>
        </w:div>
        <w:div w:id="1260258131">
          <w:marLeft w:val="1800"/>
          <w:marRight w:val="0"/>
          <w:marTop w:val="0"/>
          <w:marBottom w:val="101"/>
          <w:divBdr>
            <w:top w:val="none" w:sz="0" w:space="0" w:color="auto"/>
            <w:left w:val="none" w:sz="0" w:space="0" w:color="auto"/>
            <w:bottom w:val="none" w:sz="0" w:space="0" w:color="auto"/>
            <w:right w:val="none" w:sz="0" w:space="0" w:color="auto"/>
          </w:divBdr>
        </w:div>
        <w:div w:id="278420185">
          <w:marLeft w:val="1800"/>
          <w:marRight w:val="0"/>
          <w:marTop w:val="0"/>
          <w:marBottom w:val="101"/>
          <w:divBdr>
            <w:top w:val="none" w:sz="0" w:space="0" w:color="auto"/>
            <w:left w:val="none" w:sz="0" w:space="0" w:color="auto"/>
            <w:bottom w:val="none" w:sz="0" w:space="0" w:color="auto"/>
            <w:right w:val="none" w:sz="0" w:space="0" w:color="auto"/>
          </w:divBdr>
        </w:div>
        <w:div w:id="1662734153">
          <w:marLeft w:val="1800"/>
          <w:marRight w:val="0"/>
          <w:marTop w:val="0"/>
          <w:marBottom w:val="101"/>
          <w:divBdr>
            <w:top w:val="none" w:sz="0" w:space="0" w:color="auto"/>
            <w:left w:val="none" w:sz="0" w:space="0" w:color="auto"/>
            <w:bottom w:val="none" w:sz="0" w:space="0" w:color="auto"/>
            <w:right w:val="none" w:sz="0" w:space="0" w:color="auto"/>
          </w:divBdr>
        </w:div>
        <w:div w:id="873272812">
          <w:marLeft w:val="1800"/>
          <w:marRight w:val="0"/>
          <w:marTop w:val="0"/>
          <w:marBottom w:val="80"/>
          <w:divBdr>
            <w:top w:val="none" w:sz="0" w:space="0" w:color="auto"/>
            <w:left w:val="none" w:sz="0" w:space="0" w:color="auto"/>
            <w:bottom w:val="none" w:sz="0" w:space="0" w:color="auto"/>
            <w:right w:val="none" w:sz="0" w:space="0" w:color="auto"/>
          </w:divBdr>
        </w:div>
        <w:div w:id="491722322">
          <w:marLeft w:val="1440"/>
          <w:marRight w:val="0"/>
          <w:marTop w:val="0"/>
          <w:marBottom w:val="80"/>
          <w:divBdr>
            <w:top w:val="none" w:sz="0" w:space="0" w:color="auto"/>
            <w:left w:val="none" w:sz="0" w:space="0" w:color="auto"/>
            <w:bottom w:val="none" w:sz="0" w:space="0" w:color="auto"/>
            <w:right w:val="none" w:sz="0" w:space="0" w:color="auto"/>
          </w:divBdr>
        </w:div>
        <w:div w:id="1191455791">
          <w:marLeft w:val="1440"/>
          <w:marRight w:val="0"/>
          <w:marTop w:val="0"/>
          <w:marBottom w:val="80"/>
          <w:divBdr>
            <w:top w:val="none" w:sz="0" w:space="0" w:color="auto"/>
            <w:left w:val="none" w:sz="0" w:space="0" w:color="auto"/>
            <w:bottom w:val="none" w:sz="0" w:space="0" w:color="auto"/>
            <w:right w:val="none" w:sz="0" w:space="0" w:color="auto"/>
          </w:divBdr>
        </w:div>
        <w:div w:id="165368820">
          <w:marLeft w:val="1440"/>
          <w:marRight w:val="0"/>
          <w:marTop w:val="0"/>
          <w:marBottom w:val="80"/>
          <w:divBdr>
            <w:top w:val="none" w:sz="0" w:space="0" w:color="auto"/>
            <w:left w:val="none" w:sz="0" w:space="0" w:color="auto"/>
            <w:bottom w:val="none" w:sz="0" w:space="0" w:color="auto"/>
            <w:right w:val="none" w:sz="0" w:space="0" w:color="auto"/>
          </w:divBdr>
        </w:div>
        <w:div w:id="1340111074">
          <w:marLeft w:val="1440"/>
          <w:marRight w:val="0"/>
          <w:marTop w:val="0"/>
          <w:marBottom w:val="80"/>
          <w:divBdr>
            <w:top w:val="none" w:sz="0" w:space="0" w:color="auto"/>
            <w:left w:val="none" w:sz="0" w:space="0" w:color="auto"/>
            <w:bottom w:val="none" w:sz="0" w:space="0" w:color="auto"/>
            <w:right w:val="none" w:sz="0" w:space="0" w:color="auto"/>
          </w:divBdr>
        </w:div>
        <w:div w:id="873427586">
          <w:marLeft w:val="0"/>
          <w:marRight w:val="0"/>
          <w:marTop w:val="0"/>
          <w:marBottom w:val="80"/>
          <w:divBdr>
            <w:top w:val="none" w:sz="0" w:space="0" w:color="auto"/>
            <w:left w:val="none" w:sz="0" w:space="0" w:color="auto"/>
            <w:bottom w:val="none" w:sz="0" w:space="0" w:color="auto"/>
            <w:right w:val="none" w:sz="0" w:space="0" w:color="auto"/>
          </w:divBdr>
        </w:div>
        <w:div w:id="345139276">
          <w:marLeft w:val="0"/>
          <w:marRight w:val="0"/>
          <w:marTop w:val="0"/>
          <w:marBottom w:val="80"/>
          <w:divBdr>
            <w:top w:val="none" w:sz="0" w:space="0" w:color="auto"/>
            <w:left w:val="none" w:sz="0" w:space="0" w:color="auto"/>
            <w:bottom w:val="none" w:sz="0" w:space="0" w:color="auto"/>
            <w:right w:val="none" w:sz="0" w:space="0" w:color="auto"/>
          </w:divBdr>
        </w:div>
        <w:div w:id="1271233273">
          <w:marLeft w:val="0"/>
          <w:marRight w:val="0"/>
          <w:marTop w:val="0"/>
          <w:marBottom w:val="80"/>
          <w:divBdr>
            <w:top w:val="none" w:sz="0" w:space="0" w:color="auto"/>
            <w:left w:val="none" w:sz="0" w:space="0" w:color="auto"/>
            <w:bottom w:val="none" w:sz="0" w:space="0" w:color="auto"/>
            <w:right w:val="none" w:sz="0" w:space="0" w:color="auto"/>
          </w:divBdr>
        </w:div>
        <w:div w:id="1292638889">
          <w:marLeft w:val="0"/>
          <w:marRight w:val="0"/>
          <w:marTop w:val="0"/>
          <w:marBottom w:val="80"/>
          <w:divBdr>
            <w:top w:val="none" w:sz="0" w:space="0" w:color="auto"/>
            <w:left w:val="none" w:sz="0" w:space="0" w:color="auto"/>
            <w:bottom w:val="none" w:sz="0" w:space="0" w:color="auto"/>
            <w:right w:val="none" w:sz="0" w:space="0" w:color="auto"/>
          </w:divBdr>
        </w:div>
        <w:div w:id="816655088">
          <w:marLeft w:val="0"/>
          <w:marRight w:val="0"/>
          <w:marTop w:val="0"/>
          <w:marBottom w:val="80"/>
          <w:divBdr>
            <w:top w:val="none" w:sz="0" w:space="0" w:color="auto"/>
            <w:left w:val="none" w:sz="0" w:space="0" w:color="auto"/>
            <w:bottom w:val="none" w:sz="0" w:space="0" w:color="auto"/>
            <w:right w:val="none" w:sz="0" w:space="0" w:color="auto"/>
          </w:divBdr>
        </w:div>
        <w:div w:id="1164248432">
          <w:marLeft w:val="1440"/>
          <w:marRight w:val="0"/>
          <w:marTop w:val="0"/>
          <w:marBottom w:val="80"/>
          <w:divBdr>
            <w:top w:val="none" w:sz="0" w:space="0" w:color="auto"/>
            <w:left w:val="none" w:sz="0" w:space="0" w:color="auto"/>
            <w:bottom w:val="none" w:sz="0" w:space="0" w:color="auto"/>
            <w:right w:val="none" w:sz="0" w:space="0" w:color="auto"/>
          </w:divBdr>
        </w:div>
        <w:div w:id="601184692">
          <w:marLeft w:val="1440"/>
          <w:marRight w:val="0"/>
          <w:marTop w:val="0"/>
          <w:marBottom w:val="80"/>
          <w:divBdr>
            <w:top w:val="none" w:sz="0" w:space="0" w:color="auto"/>
            <w:left w:val="none" w:sz="0" w:space="0" w:color="auto"/>
            <w:bottom w:val="none" w:sz="0" w:space="0" w:color="auto"/>
            <w:right w:val="none" w:sz="0" w:space="0" w:color="auto"/>
          </w:divBdr>
        </w:div>
        <w:div w:id="1655379195">
          <w:marLeft w:val="1440"/>
          <w:marRight w:val="0"/>
          <w:marTop w:val="0"/>
          <w:marBottom w:val="80"/>
          <w:divBdr>
            <w:top w:val="none" w:sz="0" w:space="0" w:color="auto"/>
            <w:left w:val="none" w:sz="0" w:space="0" w:color="auto"/>
            <w:bottom w:val="none" w:sz="0" w:space="0" w:color="auto"/>
            <w:right w:val="none" w:sz="0" w:space="0" w:color="auto"/>
          </w:divBdr>
        </w:div>
        <w:div w:id="1918856847">
          <w:marLeft w:val="1440"/>
          <w:marRight w:val="0"/>
          <w:marTop w:val="0"/>
          <w:marBottom w:val="80"/>
          <w:divBdr>
            <w:top w:val="none" w:sz="0" w:space="0" w:color="auto"/>
            <w:left w:val="none" w:sz="0" w:space="0" w:color="auto"/>
            <w:bottom w:val="none" w:sz="0" w:space="0" w:color="auto"/>
            <w:right w:val="none" w:sz="0" w:space="0" w:color="auto"/>
          </w:divBdr>
        </w:div>
        <w:div w:id="370348540">
          <w:marLeft w:val="1440"/>
          <w:marRight w:val="0"/>
          <w:marTop w:val="0"/>
          <w:marBottom w:val="80"/>
          <w:divBdr>
            <w:top w:val="none" w:sz="0" w:space="0" w:color="auto"/>
            <w:left w:val="none" w:sz="0" w:space="0" w:color="auto"/>
            <w:bottom w:val="none" w:sz="0" w:space="0" w:color="auto"/>
            <w:right w:val="none" w:sz="0" w:space="0" w:color="auto"/>
          </w:divBdr>
        </w:div>
        <w:div w:id="1838576549">
          <w:marLeft w:val="0"/>
          <w:marRight w:val="0"/>
          <w:marTop w:val="0"/>
          <w:marBottom w:val="80"/>
          <w:divBdr>
            <w:top w:val="none" w:sz="0" w:space="0" w:color="auto"/>
            <w:left w:val="none" w:sz="0" w:space="0" w:color="auto"/>
            <w:bottom w:val="none" w:sz="0" w:space="0" w:color="auto"/>
            <w:right w:val="none" w:sz="0" w:space="0" w:color="auto"/>
          </w:divBdr>
        </w:div>
        <w:div w:id="438064610">
          <w:marLeft w:val="0"/>
          <w:marRight w:val="0"/>
          <w:marTop w:val="0"/>
          <w:marBottom w:val="80"/>
          <w:divBdr>
            <w:top w:val="none" w:sz="0" w:space="0" w:color="auto"/>
            <w:left w:val="none" w:sz="0" w:space="0" w:color="auto"/>
            <w:bottom w:val="none" w:sz="0" w:space="0" w:color="auto"/>
            <w:right w:val="none" w:sz="0" w:space="0" w:color="auto"/>
          </w:divBdr>
        </w:div>
        <w:div w:id="1366638772">
          <w:marLeft w:val="0"/>
          <w:marRight w:val="0"/>
          <w:marTop w:val="0"/>
          <w:marBottom w:val="80"/>
          <w:divBdr>
            <w:top w:val="none" w:sz="0" w:space="0" w:color="auto"/>
            <w:left w:val="none" w:sz="0" w:space="0" w:color="auto"/>
            <w:bottom w:val="none" w:sz="0" w:space="0" w:color="auto"/>
            <w:right w:val="none" w:sz="0" w:space="0" w:color="auto"/>
          </w:divBdr>
        </w:div>
        <w:div w:id="1344085511">
          <w:marLeft w:val="0"/>
          <w:marRight w:val="0"/>
          <w:marTop w:val="0"/>
          <w:marBottom w:val="80"/>
          <w:divBdr>
            <w:top w:val="none" w:sz="0" w:space="0" w:color="auto"/>
            <w:left w:val="none" w:sz="0" w:space="0" w:color="auto"/>
            <w:bottom w:val="none" w:sz="0" w:space="0" w:color="auto"/>
            <w:right w:val="none" w:sz="0" w:space="0" w:color="auto"/>
          </w:divBdr>
        </w:div>
        <w:div w:id="1405683207">
          <w:marLeft w:val="1440"/>
          <w:marRight w:val="0"/>
          <w:marTop w:val="0"/>
          <w:marBottom w:val="101"/>
          <w:divBdr>
            <w:top w:val="none" w:sz="0" w:space="0" w:color="auto"/>
            <w:left w:val="none" w:sz="0" w:space="0" w:color="auto"/>
            <w:bottom w:val="none" w:sz="0" w:space="0" w:color="auto"/>
            <w:right w:val="none" w:sz="0" w:space="0" w:color="auto"/>
          </w:divBdr>
        </w:div>
        <w:div w:id="1353992331">
          <w:marLeft w:val="1440"/>
          <w:marRight w:val="0"/>
          <w:marTop w:val="0"/>
          <w:marBottom w:val="101"/>
          <w:divBdr>
            <w:top w:val="none" w:sz="0" w:space="0" w:color="auto"/>
            <w:left w:val="none" w:sz="0" w:space="0" w:color="auto"/>
            <w:bottom w:val="none" w:sz="0" w:space="0" w:color="auto"/>
            <w:right w:val="none" w:sz="0" w:space="0" w:color="auto"/>
          </w:divBdr>
        </w:div>
        <w:div w:id="594365263">
          <w:marLeft w:val="1440"/>
          <w:marRight w:val="0"/>
          <w:marTop w:val="0"/>
          <w:marBottom w:val="101"/>
          <w:divBdr>
            <w:top w:val="none" w:sz="0" w:space="0" w:color="auto"/>
            <w:left w:val="none" w:sz="0" w:space="0" w:color="auto"/>
            <w:bottom w:val="none" w:sz="0" w:space="0" w:color="auto"/>
            <w:right w:val="none" w:sz="0" w:space="0" w:color="auto"/>
          </w:divBdr>
        </w:div>
        <w:div w:id="1063522592">
          <w:marLeft w:val="1440"/>
          <w:marRight w:val="0"/>
          <w:marTop w:val="0"/>
          <w:marBottom w:val="101"/>
          <w:divBdr>
            <w:top w:val="none" w:sz="0" w:space="0" w:color="auto"/>
            <w:left w:val="none" w:sz="0" w:space="0" w:color="auto"/>
            <w:bottom w:val="none" w:sz="0" w:space="0" w:color="auto"/>
            <w:right w:val="none" w:sz="0" w:space="0" w:color="auto"/>
          </w:divBdr>
        </w:div>
        <w:div w:id="2113352371">
          <w:marLeft w:val="1440"/>
          <w:marRight w:val="0"/>
          <w:marTop w:val="0"/>
          <w:marBottom w:val="101"/>
          <w:divBdr>
            <w:top w:val="none" w:sz="0" w:space="0" w:color="auto"/>
            <w:left w:val="none" w:sz="0" w:space="0" w:color="auto"/>
            <w:bottom w:val="none" w:sz="0" w:space="0" w:color="auto"/>
            <w:right w:val="none" w:sz="0" w:space="0" w:color="auto"/>
          </w:divBdr>
        </w:div>
        <w:div w:id="654190246">
          <w:marLeft w:val="1440"/>
          <w:marRight w:val="0"/>
          <w:marTop w:val="0"/>
          <w:marBottom w:val="101"/>
          <w:divBdr>
            <w:top w:val="none" w:sz="0" w:space="0" w:color="auto"/>
            <w:left w:val="none" w:sz="0" w:space="0" w:color="auto"/>
            <w:bottom w:val="none" w:sz="0" w:space="0" w:color="auto"/>
            <w:right w:val="none" w:sz="0" w:space="0" w:color="auto"/>
          </w:divBdr>
        </w:div>
        <w:div w:id="1213688761">
          <w:marLeft w:val="0"/>
          <w:marRight w:val="0"/>
          <w:marTop w:val="0"/>
          <w:marBottom w:val="101"/>
          <w:divBdr>
            <w:top w:val="none" w:sz="0" w:space="0" w:color="auto"/>
            <w:left w:val="none" w:sz="0" w:space="0" w:color="auto"/>
            <w:bottom w:val="none" w:sz="0" w:space="0" w:color="auto"/>
            <w:right w:val="none" w:sz="0" w:space="0" w:color="auto"/>
          </w:divBdr>
        </w:div>
        <w:div w:id="843201021">
          <w:marLeft w:val="0"/>
          <w:marRight w:val="0"/>
          <w:marTop w:val="0"/>
          <w:marBottom w:val="101"/>
          <w:divBdr>
            <w:top w:val="none" w:sz="0" w:space="0" w:color="auto"/>
            <w:left w:val="none" w:sz="0" w:space="0" w:color="auto"/>
            <w:bottom w:val="none" w:sz="0" w:space="0" w:color="auto"/>
            <w:right w:val="none" w:sz="0" w:space="0" w:color="auto"/>
          </w:divBdr>
        </w:div>
        <w:div w:id="621613870">
          <w:marLeft w:val="0"/>
          <w:marRight w:val="0"/>
          <w:marTop w:val="0"/>
          <w:marBottom w:val="101"/>
          <w:divBdr>
            <w:top w:val="none" w:sz="0" w:space="0" w:color="auto"/>
            <w:left w:val="none" w:sz="0" w:space="0" w:color="auto"/>
            <w:bottom w:val="none" w:sz="0" w:space="0" w:color="auto"/>
            <w:right w:val="none" w:sz="0" w:space="0" w:color="auto"/>
          </w:divBdr>
        </w:div>
        <w:div w:id="1609893803">
          <w:marLeft w:val="0"/>
          <w:marRight w:val="0"/>
          <w:marTop w:val="0"/>
          <w:marBottom w:val="101"/>
          <w:divBdr>
            <w:top w:val="none" w:sz="0" w:space="0" w:color="auto"/>
            <w:left w:val="none" w:sz="0" w:space="0" w:color="auto"/>
            <w:bottom w:val="none" w:sz="0" w:space="0" w:color="auto"/>
            <w:right w:val="none" w:sz="0" w:space="0" w:color="auto"/>
          </w:divBdr>
        </w:div>
        <w:div w:id="1154839327">
          <w:marLeft w:val="1440"/>
          <w:marRight w:val="0"/>
          <w:marTop w:val="0"/>
          <w:marBottom w:val="101"/>
          <w:divBdr>
            <w:top w:val="none" w:sz="0" w:space="0" w:color="auto"/>
            <w:left w:val="none" w:sz="0" w:space="0" w:color="auto"/>
            <w:bottom w:val="none" w:sz="0" w:space="0" w:color="auto"/>
            <w:right w:val="none" w:sz="0" w:space="0" w:color="auto"/>
          </w:divBdr>
        </w:div>
        <w:div w:id="562713135">
          <w:marLeft w:val="1440"/>
          <w:marRight w:val="0"/>
          <w:marTop w:val="0"/>
          <w:marBottom w:val="101"/>
          <w:divBdr>
            <w:top w:val="none" w:sz="0" w:space="0" w:color="auto"/>
            <w:left w:val="none" w:sz="0" w:space="0" w:color="auto"/>
            <w:bottom w:val="none" w:sz="0" w:space="0" w:color="auto"/>
            <w:right w:val="none" w:sz="0" w:space="0" w:color="auto"/>
          </w:divBdr>
        </w:div>
        <w:div w:id="129709884">
          <w:marLeft w:val="1440"/>
          <w:marRight w:val="0"/>
          <w:marTop w:val="0"/>
          <w:marBottom w:val="101"/>
          <w:divBdr>
            <w:top w:val="none" w:sz="0" w:space="0" w:color="auto"/>
            <w:left w:val="none" w:sz="0" w:space="0" w:color="auto"/>
            <w:bottom w:val="none" w:sz="0" w:space="0" w:color="auto"/>
            <w:right w:val="none" w:sz="0" w:space="0" w:color="auto"/>
          </w:divBdr>
        </w:div>
        <w:div w:id="38283828">
          <w:marLeft w:val="1440"/>
          <w:marRight w:val="0"/>
          <w:marTop w:val="0"/>
          <w:marBottom w:val="101"/>
          <w:divBdr>
            <w:top w:val="none" w:sz="0" w:space="0" w:color="auto"/>
            <w:left w:val="none" w:sz="0" w:space="0" w:color="auto"/>
            <w:bottom w:val="none" w:sz="0" w:space="0" w:color="auto"/>
            <w:right w:val="none" w:sz="0" w:space="0" w:color="auto"/>
          </w:divBdr>
        </w:div>
        <w:div w:id="859318788">
          <w:marLeft w:val="1440"/>
          <w:marRight w:val="0"/>
          <w:marTop w:val="0"/>
          <w:marBottom w:val="101"/>
          <w:divBdr>
            <w:top w:val="none" w:sz="0" w:space="0" w:color="auto"/>
            <w:left w:val="none" w:sz="0" w:space="0" w:color="auto"/>
            <w:bottom w:val="none" w:sz="0" w:space="0" w:color="auto"/>
            <w:right w:val="none" w:sz="0" w:space="0" w:color="auto"/>
          </w:divBdr>
        </w:div>
        <w:div w:id="18704863">
          <w:marLeft w:val="1440"/>
          <w:marRight w:val="0"/>
          <w:marTop w:val="0"/>
          <w:marBottom w:val="101"/>
          <w:divBdr>
            <w:top w:val="none" w:sz="0" w:space="0" w:color="auto"/>
            <w:left w:val="none" w:sz="0" w:space="0" w:color="auto"/>
            <w:bottom w:val="none" w:sz="0" w:space="0" w:color="auto"/>
            <w:right w:val="none" w:sz="0" w:space="0" w:color="auto"/>
          </w:divBdr>
        </w:div>
        <w:div w:id="1154907149">
          <w:marLeft w:val="1440"/>
          <w:marRight w:val="0"/>
          <w:marTop w:val="0"/>
          <w:marBottom w:val="101"/>
          <w:divBdr>
            <w:top w:val="none" w:sz="0" w:space="0" w:color="auto"/>
            <w:left w:val="none" w:sz="0" w:space="0" w:color="auto"/>
            <w:bottom w:val="none" w:sz="0" w:space="0" w:color="auto"/>
            <w:right w:val="none" w:sz="0" w:space="0" w:color="auto"/>
          </w:divBdr>
        </w:div>
        <w:div w:id="473719265">
          <w:marLeft w:val="1440"/>
          <w:marRight w:val="0"/>
          <w:marTop w:val="0"/>
          <w:marBottom w:val="94"/>
          <w:divBdr>
            <w:top w:val="none" w:sz="0" w:space="0" w:color="auto"/>
            <w:left w:val="none" w:sz="0" w:space="0" w:color="auto"/>
            <w:bottom w:val="none" w:sz="0" w:space="0" w:color="auto"/>
            <w:right w:val="none" w:sz="0" w:space="0" w:color="auto"/>
          </w:divBdr>
        </w:div>
        <w:div w:id="139228209">
          <w:marLeft w:val="0"/>
          <w:marRight w:val="0"/>
          <w:marTop w:val="0"/>
          <w:marBottom w:val="94"/>
          <w:divBdr>
            <w:top w:val="none" w:sz="0" w:space="0" w:color="auto"/>
            <w:left w:val="none" w:sz="0" w:space="0" w:color="auto"/>
            <w:bottom w:val="none" w:sz="0" w:space="0" w:color="auto"/>
            <w:right w:val="none" w:sz="0" w:space="0" w:color="auto"/>
          </w:divBdr>
        </w:div>
        <w:div w:id="440103529">
          <w:marLeft w:val="0"/>
          <w:marRight w:val="0"/>
          <w:marTop w:val="0"/>
          <w:marBottom w:val="94"/>
          <w:divBdr>
            <w:top w:val="none" w:sz="0" w:space="0" w:color="auto"/>
            <w:left w:val="none" w:sz="0" w:space="0" w:color="auto"/>
            <w:bottom w:val="none" w:sz="0" w:space="0" w:color="auto"/>
            <w:right w:val="none" w:sz="0" w:space="0" w:color="auto"/>
          </w:divBdr>
        </w:div>
        <w:div w:id="1335304310">
          <w:marLeft w:val="0"/>
          <w:marRight w:val="0"/>
          <w:marTop w:val="0"/>
          <w:marBottom w:val="94"/>
          <w:divBdr>
            <w:top w:val="none" w:sz="0" w:space="0" w:color="auto"/>
            <w:left w:val="none" w:sz="0" w:space="0" w:color="auto"/>
            <w:bottom w:val="none" w:sz="0" w:space="0" w:color="auto"/>
            <w:right w:val="none" w:sz="0" w:space="0" w:color="auto"/>
          </w:divBdr>
        </w:div>
        <w:div w:id="1916085956">
          <w:marLeft w:val="0"/>
          <w:marRight w:val="0"/>
          <w:marTop w:val="0"/>
          <w:marBottom w:val="94"/>
          <w:divBdr>
            <w:top w:val="none" w:sz="0" w:space="0" w:color="auto"/>
            <w:left w:val="none" w:sz="0" w:space="0" w:color="auto"/>
            <w:bottom w:val="none" w:sz="0" w:space="0" w:color="auto"/>
            <w:right w:val="none" w:sz="0" w:space="0" w:color="auto"/>
          </w:divBdr>
        </w:div>
        <w:div w:id="279069041">
          <w:marLeft w:val="1440"/>
          <w:marRight w:val="0"/>
          <w:marTop w:val="0"/>
          <w:marBottom w:val="94"/>
          <w:divBdr>
            <w:top w:val="none" w:sz="0" w:space="0" w:color="auto"/>
            <w:left w:val="none" w:sz="0" w:space="0" w:color="auto"/>
            <w:bottom w:val="none" w:sz="0" w:space="0" w:color="auto"/>
            <w:right w:val="none" w:sz="0" w:space="0" w:color="auto"/>
          </w:divBdr>
        </w:div>
        <w:div w:id="635113186">
          <w:marLeft w:val="1440"/>
          <w:marRight w:val="0"/>
          <w:marTop w:val="0"/>
          <w:marBottom w:val="94"/>
          <w:divBdr>
            <w:top w:val="none" w:sz="0" w:space="0" w:color="auto"/>
            <w:left w:val="none" w:sz="0" w:space="0" w:color="auto"/>
            <w:bottom w:val="none" w:sz="0" w:space="0" w:color="auto"/>
            <w:right w:val="none" w:sz="0" w:space="0" w:color="auto"/>
          </w:divBdr>
        </w:div>
        <w:div w:id="85929338">
          <w:marLeft w:val="1440"/>
          <w:marRight w:val="0"/>
          <w:marTop w:val="0"/>
          <w:marBottom w:val="94"/>
          <w:divBdr>
            <w:top w:val="none" w:sz="0" w:space="0" w:color="auto"/>
            <w:left w:val="none" w:sz="0" w:space="0" w:color="auto"/>
            <w:bottom w:val="none" w:sz="0" w:space="0" w:color="auto"/>
            <w:right w:val="none" w:sz="0" w:space="0" w:color="auto"/>
          </w:divBdr>
        </w:div>
        <w:div w:id="1142652882">
          <w:marLeft w:val="1440"/>
          <w:marRight w:val="0"/>
          <w:marTop w:val="0"/>
          <w:marBottom w:val="94"/>
          <w:divBdr>
            <w:top w:val="none" w:sz="0" w:space="0" w:color="auto"/>
            <w:left w:val="none" w:sz="0" w:space="0" w:color="auto"/>
            <w:bottom w:val="none" w:sz="0" w:space="0" w:color="auto"/>
            <w:right w:val="none" w:sz="0" w:space="0" w:color="auto"/>
          </w:divBdr>
        </w:div>
        <w:div w:id="1380932815">
          <w:marLeft w:val="0"/>
          <w:marRight w:val="0"/>
          <w:marTop w:val="0"/>
          <w:marBottom w:val="94"/>
          <w:divBdr>
            <w:top w:val="none" w:sz="0" w:space="0" w:color="auto"/>
            <w:left w:val="none" w:sz="0" w:space="0" w:color="auto"/>
            <w:bottom w:val="none" w:sz="0" w:space="0" w:color="auto"/>
            <w:right w:val="none" w:sz="0" w:space="0" w:color="auto"/>
          </w:divBdr>
        </w:div>
        <w:div w:id="205072568">
          <w:marLeft w:val="0"/>
          <w:marRight w:val="0"/>
          <w:marTop w:val="0"/>
          <w:marBottom w:val="94"/>
          <w:divBdr>
            <w:top w:val="none" w:sz="0" w:space="0" w:color="auto"/>
            <w:left w:val="none" w:sz="0" w:space="0" w:color="auto"/>
            <w:bottom w:val="none" w:sz="0" w:space="0" w:color="auto"/>
            <w:right w:val="none" w:sz="0" w:space="0" w:color="auto"/>
          </w:divBdr>
        </w:div>
        <w:div w:id="947272607">
          <w:marLeft w:val="0"/>
          <w:marRight w:val="0"/>
          <w:marTop w:val="0"/>
          <w:marBottom w:val="94"/>
          <w:divBdr>
            <w:top w:val="none" w:sz="0" w:space="0" w:color="auto"/>
            <w:left w:val="none" w:sz="0" w:space="0" w:color="auto"/>
            <w:bottom w:val="none" w:sz="0" w:space="0" w:color="auto"/>
            <w:right w:val="none" w:sz="0" w:space="0" w:color="auto"/>
          </w:divBdr>
        </w:div>
        <w:div w:id="1800756116">
          <w:marLeft w:val="0"/>
          <w:marRight w:val="0"/>
          <w:marTop w:val="0"/>
          <w:marBottom w:val="94"/>
          <w:divBdr>
            <w:top w:val="none" w:sz="0" w:space="0" w:color="auto"/>
            <w:left w:val="none" w:sz="0" w:space="0" w:color="auto"/>
            <w:bottom w:val="none" w:sz="0" w:space="0" w:color="auto"/>
            <w:right w:val="none" w:sz="0" w:space="0" w:color="auto"/>
          </w:divBdr>
        </w:div>
        <w:div w:id="1514148286">
          <w:marLeft w:val="1440"/>
          <w:marRight w:val="0"/>
          <w:marTop w:val="0"/>
          <w:marBottom w:val="94"/>
          <w:divBdr>
            <w:top w:val="none" w:sz="0" w:space="0" w:color="auto"/>
            <w:left w:val="none" w:sz="0" w:space="0" w:color="auto"/>
            <w:bottom w:val="none" w:sz="0" w:space="0" w:color="auto"/>
            <w:right w:val="none" w:sz="0" w:space="0" w:color="auto"/>
          </w:divBdr>
        </w:div>
        <w:div w:id="670837429">
          <w:marLeft w:val="1440"/>
          <w:marRight w:val="0"/>
          <w:marTop w:val="0"/>
          <w:marBottom w:val="94"/>
          <w:divBdr>
            <w:top w:val="none" w:sz="0" w:space="0" w:color="auto"/>
            <w:left w:val="none" w:sz="0" w:space="0" w:color="auto"/>
            <w:bottom w:val="none" w:sz="0" w:space="0" w:color="auto"/>
            <w:right w:val="none" w:sz="0" w:space="0" w:color="auto"/>
          </w:divBdr>
        </w:div>
        <w:div w:id="2055961888">
          <w:marLeft w:val="1440"/>
          <w:marRight w:val="0"/>
          <w:marTop w:val="0"/>
          <w:marBottom w:val="94"/>
          <w:divBdr>
            <w:top w:val="none" w:sz="0" w:space="0" w:color="auto"/>
            <w:left w:val="none" w:sz="0" w:space="0" w:color="auto"/>
            <w:bottom w:val="none" w:sz="0" w:space="0" w:color="auto"/>
            <w:right w:val="none" w:sz="0" w:space="0" w:color="auto"/>
          </w:divBdr>
        </w:div>
        <w:div w:id="1841001405">
          <w:marLeft w:val="1440"/>
          <w:marRight w:val="0"/>
          <w:marTop w:val="0"/>
          <w:marBottom w:val="94"/>
          <w:divBdr>
            <w:top w:val="none" w:sz="0" w:space="0" w:color="auto"/>
            <w:left w:val="none" w:sz="0" w:space="0" w:color="auto"/>
            <w:bottom w:val="none" w:sz="0" w:space="0" w:color="auto"/>
            <w:right w:val="none" w:sz="0" w:space="0" w:color="auto"/>
          </w:divBdr>
        </w:div>
        <w:div w:id="1017388481">
          <w:marLeft w:val="1440"/>
          <w:marRight w:val="0"/>
          <w:marTop w:val="0"/>
          <w:marBottom w:val="94"/>
          <w:divBdr>
            <w:top w:val="none" w:sz="0" w:space="0" w:color="auto"/>
            <w:left w:val="none" w:sz="0" w:space="0" w:color="auto"/>
            <w:bottom w:val="none" w:sz="0" w:space="0" w:color="auto"/>
            <w:right w:val="none" w:sz="0" w:space="0" w:color="auto"/>
          </w:divBdr>
        </w:div>
        <w:div w:id="1943950877">
          <w:marLeft w:val="0"/>
          <w:marRight w:val="0"/>
          <w:marTop w:val="0"/>
          <w:marBottom w:val="94"/>
          <w:divBdr>
            <w:top w:val="none" w:sz="0" w:space="0" w:color="auto"/>
            <w:left w:val="none" w:sz="0" w:space="0" w:color="auto"/>
            <w:bottom w:val="none" w:sz="0" w:space="0" w:color="auto"/>
            <w:right w:val="none" w:sz="0" w:space="0" w:color="auto"/>
          </w:divBdr>
        </w:div>
        <w:div w:id="648293273">
          <w:marLeft w:val="0"/>
          <w:marRight w:val="0"/>
          <w:marTop w:val="0"/>
          <w:marBottom w:val="94"/>
          <w:divBdr>
            <w:top w:val="none" w:sz="0" w:space="0" w:color="auto"/>
            <w:left w:val="none" w:sz="0" w:space="0" w:color="auto"/>
            <w:bottom w:val="none" w:sz="0" w:space="0" w:color="auto"/>
            <w:right w:val="none" w:sz="0" w:space="0" w:color="auto"/>
          </w:divBdr>
        </w:div>
        <w:div w:id="197813981">
          <w:marLeft w:val="0"/>
          <w:marRight w:val="0"/>
          <w:marTop w:val="0"/>
          <w:marBottom w:val="94"/>
          <w:divBdr>
            <w:top w:val="none" w:sz="0" w:space="0" w:color="auto"/>
            <w:left w:val="none" w:sz="0" w:space="0" w:color="auto"/>
            <w:bottom w:val="none" w:sz="0" w:space="0" w:color="auto"/>
            <w:right w:val="none" w:sz="0" w:space="0" w:color="auto"/>
          </w:divBdr>
        </w:div>
        <w:div w:id="1302804207">
          <w:marLeft w:val="0"/>
          <w:marRight w:val="0"/>
          <w:marTop w:val="0"/>
          <w:marBottom w:val="94"/>
          <w:divBdr>
            <w:top w:val="none" w:sz="0" w:space="0" w:color="auto"/>
            <w:left w:val="none" w:sz="0" w:space="0" w:color="auto"/>
            <w:bottom w:val="none" w:sz="0" w:space="0" w:color="auto"/>
            <w:right w:val="none" w:sz="0" w:space="0" w:color="auto"/>
          </w:divBdr>
        </w:div>
        <w:div w:id="1854412919">
          <w:marLeft w:val="1440"/>
          <w:marRight w:val="0"/>
          <w:marTop w:val="0"/>
          <w:marBottom w:val="101"/>
          <w:divBdr>
            <w:top w:val="none" w:sz="0" w:space="0" w:color="auto"/>
            <w:left w:val="none" w:sz="0" w:space="0" w:color="auto"/>
            <w:bottom w:val="none" w:sz="0" w:space="0" w:color="auto"/>
            <w:right w:val="none" w:sz="0" w:space="0" w:color="auto"/>
          </w:divBdr>
        </w:div>
        <w:div w:id="725182487">
          <w:marLeft w:val="1440"/>
          <w:marRight w:val="0"/>
          <w:marTop w:val="0"/>
          <w:marBottom w:val="101"/>
          <w:divBdr>
            <w:top w:val="none" w:sz="0" w:space="0" w:color="auto"/>
            <w:left w:val="none" w:sz="0" w:space="0" w:color="auto"/>
            <w:bottom w:val="none" w:sz="0" w:space="0" w:color="auto"/>
            <w:right w:val="none" w:sz="0" w:space="0" w:color="auto"/>
          </w:divBdr>
        </w:div>
        <w:div w:id="1335498394">
          <w:marLeft w:val="1440"/>
          <w:marRight w:val="0"/>
          <w:marTop w:val="0"/>
          <w:marBottom w:val="101"/>
          <w:divBdr>
            <w:top w:val="none" w:sz="0" w:space="0" w:color="auto"/>
            <w:left w:val="none" w:sz="0" w:space="0" w:color="auto"/>
            <w:bottom w:val="none" w:sz="0" w:space="0" w:color="auto"/>
            <w:right w:val="none" w:sz="0" w:space="0" w:color="auto"/>
          </w:divBdr>
        </w:div>
        <w:div w:id="320622096">
          <w:marLeft w:val="1440"/>
          <w:marRight w:val="0"/>
          <w:marTop w:val="0"/>
          <w:marBottom w:val="62"/>
          <w:divBdr>
            <w:top w:val="none" w:sz="0" w:space="0" w:color="auto"/>
            <w:left w:val="none" w:sz="0" w:space="0" w:color="auto"/>
            <w:bottom w:val="none" w:sz="0" w:space="0" w:color="auto"/>
            <w:right w:val="none" w:sz="0" w:space="0" w:color="auto"/>
          </w:divBdr>
        </w:div>
        <w:div w:id="1213544162">
          <w:marLeft w:val="1440"/>
          <w:marRight w:val="0"/>
          <w:marTop w:val="0"/>
          <w:marBottom w:val="62"/>
          <w:divBdr>
            <w:top w:val="none" w:sz="0" w:space="0" w:color="auto"/>
            <w:left w:val="none" w:sz="0" w:space="0" w:color="auto"/>
            <w:bottom w:val="none" w:sz="0" w:space="0" w:color="auto"/>
            <w:right w:val="none" w:sz="0" w:space="0" w:color="auto"/>
          </w:divBdr>
        </w:div>
        <w:div w:id="126552431">
          <w:marLeft w:val="1440"/>
          <w:marRight w:val="0"/>
          <w:marTop w:val="0"/>
          <w:marBottom w:val="62"/>
          <w:divBdr>
            <w:top w:val="none" w:sz="0" w:space="0" w:color="auto"/>
            <w:left w:val="none" w:sz="0" w:space="0" w:color="auto"/>
            <w:bottom w:val="none" w:sz="0" w:space="0" w:color="auto"/>
            <w:right w:val="none" w:sz="0" w:space="0" w:color="auto"/>
          </w:divBdr>
        </w:div>
        <w:div w:id="1878590326">
          <w:marLeft w:val="1440"/>
          <w:marRight w:val="0"/>
          <w:marTop w:val="0"/>
          <w:marBottom w:val="62"/>
          <w:divBdr>
            <w:top w:val="none" w:sz="0" w:space="0" w:color="auto"/>
            <w:left w:val="none" w:sz="0" w:space="0" w:color="auto"/>
            <w:bottom w:val="none" w:sz="0" w:space="0" w:color="auto"/>
            <w:right w:val="none" w:sz="0" w:space="0" w:color="auto"/>
          </w:divBdr>
        </w:div>
        <w:div w:id="1577399452">
          <w:marLeft w:val="0"/>
          <w:marRight w:val="0"/>
          <w:marTop w:val="0"/>
          <w:marBottom w:val="62"/>
          <w:divBdr>
            <w:top w:val="none" w:sz="0" w:space="0" w:color="auto"/>
            <w:left w:val="none" w:sz="0" w:space="0" w:color="auto"/>
            <w:bottom w:val="none" w:sz="0" w:space="0" w:color="auto"/>
            <w:right w:val="none" w:sz="0" w:space="0" w:color="auto"/>
          </w:divBdr>
        </w:div>
        <w:div w:id="1588877107">
          <w:marLeft w:val="0"/>
          <w:marRight w:val="0"/>
          <w:marTop w:val="0"/>
          <w:marBottom w:val="62"/>
          <w:divBdr>
            <w:top w:val="none" w:sz="0" w:space="0" w:color="auto"/>
            <w:left w:val="none" w:sz="0" w:space="0" w:color="auto"/>
            <w:bottom w:val="none" w:sz="0" w:space="0" w:color="auto"/>
            <w:right w:val="none" w:sz="0" w:space="0" w:color="auto"/>
          </w:divBdr>
        </w:div>
        <w:div w:id="1875996699">
          <w:marLeft w:val="0"/>
          <w:marRight w:val="0"/>
          <w:marTop w:val="0"/>
          <w:marBottom w:val="62"/>
          <w:divBdr>
            <w:top w:val="none" w:sz="0" w:space="0" w:color="auto"/>
            <w:left w:val="none" w:sz="0" w:space="0" w:color="auto"/>
            <w:bottom w:val="none" w:sz="0" w:space="0" w:color="auto"/>
            <w:right w:val="none" w:sz="0" w:space="0" w:color="auto"/>
          </w:divBdr>
        </w:div>
        <w:div w:id="1914702621">
          <w:marLeft w:val="0"/>
          <w:marRight w:val="0"/>
          <w:marTop w:val="0"/>
          <w:marBottom w:val="62"/>
          <w:divBdr>
            <w:top w:val="none" w:sz="0" w:space="0" w:color="auto"/>
            <w:left w:val="none" w:sz="0" w:space="0" w:color="auto"/>
            <w:bottom w:val="none" w:sz="0" w:space="0" w:color="auto"/>
            <w:right w:val="none" w:sz="0" w:space="0" w:color="auto"/>
          </w:divBdr>
        </w:div>
        <w:div w:id="498740914">
          <w:marLeft w:val="1440"/>
          <w:marRight w:val="0"/>
          <w:marTop w:val="0"/>
          <w:marBottom w:val="62"/>
          <w:divBdr>
            <w:top w:val="none" w:sz="0" w:space="0" w:color="auto"/>
            <w:left w:val="none" w:sz="0" w:space="0" w:color="auto"/>
            <w:bottom w:val="none" w:sz="0" w:space="0" w:color="auto"/>
            <w:right w:val="none" w:sz="0" w:space="0" w:color="auto"/>
          </w:divBdr>
        </w:div>
        <w:div w:id="84419357">
          <w:marLeft w:val="1440"/>
          <w:marRight w:val="0"/>
          <w:marTop w:val="0"/>
          <w:marBottom w:val="62"/>
          <w:divBdr>
            <w:top w:val="none" w:sz="0" w:space="0" w:color="auto"/>
            <w:left w:val="none" w:sz="0" w:space="0" w:color="auto"/>
            <w:bottom w:val="none" w:sz="0" w:space="0" w:color="auto"/>
            <w:right w:val="none" w:sz="0" w:space="0" w:color="auto"/>
          </w:divBdr>
        </w:div>
        <w:div w:id="802387127">
          <w:marLeft w:val="1440"/>
          <w:marRight w:val="0"/>
          <w:marTop w:val="0"/>
          <w:marBottom w:val="62"/>
          <w:divBdr>
            <w:top w:val="none" w:sz="0" w:space="0" w:color="auto"/>
            <w:left w:val="none" w:sz="0" w:space="0" w:color="auto"/>
            <w:bottom w:val="none" w:sz="0" w:space="0" w:color="auto"/>
            <w:right w:val="none" w:sz="0" w:space="0" w:color="auto"/>
          </w:divBdr>
        </w:div>
        <w:div w:id="1053968713">
          <w:marLeft w:val="1440"/>
          <w:marRight w:val="0"/>
          <w:marTop w:val="0"/>
          <w:marBottom w:val="62"/>
          <w:divBdr>
            <w:top w:val="none" w:sz="0" w:space="0" w:color="auto"/>
            <w:left w:val="none" w:sz="0" w:space="0" w:color="auto"/>
            <w:bottom w:val="none" w:sz="0" w:space="0" w:color="auto"/>
            <w:right w:val="none" w:sz="0" w:space="0" w:color="auto"/>
          </w:divBdr>
        </w:div>
        <w:div w:id="594091390">
          <w:marLeft w:val="1440"/>
          <w:marRight w:val="0"/>
          <w:marTop w:val="0"/>
          <w:marBottom w:val="62"/>
          <w:divBdr>
            <w:top w:val="none" w:sz="0" w:space="0" w:color="auto"/>
            <w:left w:val="none" w:sz="0" w:space="0" w:color="auto"/>
            <w:bottom w:val="none" w:sz="0" w:space="0" w:color="auto"/>
            <w:right w:val="none" w:sz="0" w:space="0" w:color="auto"/>
          </w:divBdr>
        </w:div>
        <w:div w:id="1971131607">
          <w:marLeft w:val="0"/>
          <w:marRight w:val="0"/>
          <w:marTop w:val="0"/>
          <w:marBottom w:val="62"/>
          <w:divBdr>
            <w:top w:val="none" w:sz="0" w:space="0" w:color="auto"/>
            <w:left w:val="none" w:sz="0" w:space="0" w:color="auto"/>
            <w:bottom w:val="none" w:sz="0" w:space="0" w:color="auto"/>
            <w:right w:val="none" w:sz="0" w:space="0" w:color="auto"/>
          </w:divBdr>
        </w:div>
        <w:div w:id="284772365">
          <w:marLeft w:val="0"/>
          <w:marRight w:val="0"/>
          <w:marTop w:val="0"/>
          <w:marBottom w:val="62"/>
          <w:divBdr>
            <w:top w:val="none" w:sz="0" w:space="0" w:color="auto"/>
            <w:left w:val="none" w:sz="0" w:space="0" w:color="auto"/>
            <w:bottom w:val="none" w:sz="0" w:space="0" w:color="auto"/>
            <w:right w:val="none" w:sz="0" w:space="0" w:color="auto"/>
          </w:divBdr>
        </w:div>
        <w:div w:id="4525059">
          <w:marLeft w:val="0"/>
          <w:marRight w:val="0"/>
          <w:marTop w:val="0"/>
          <w:marBottom w:val="62"/>
          <w:divBdr>
            <w:top w:val="none" w:sz="0" w:space="0" w:color="auto"/>
            <w:left w:val="none" w:sz="0" w:space="0" w:color="auto"/>
            <w:bottom w:val="none" w:sz="0" w:space="0" w:color="auto"/>
            <w:right w:val="none" w:sz="0" w:space="0" w:color="auto"/>
          </w:divBdr>
        </w:div>
        <w:div w:id="1406758135">
          <w:marLeft w:val="0"/>
          <w:marRight w:val="0"/>
          <w:marTop w:val="0"/>
          <w:marBottom w:val="62"/>
          <w:divBdr>
            <w:top w:val="none" w:sz="0" w:space="0" w:color="auto"/>
            <w:left w:val="none" w:sz="0" w:space="0" w:color="auto"/>
            <w:bottom w:val="none" w:sz="0" w:space="0" w:color="auto"/>
            <w:right w:val="none" w:sz="0" w:space="0" w:color="auto"/>
          </w:divBdr>
        </w:div>
        <w:div w:id="1802723154">
          <w:marLeft w:val="1440"/>
          <w:marRight w:val="0"/>
          <w:marTop w:val="0"/>
          <w:marBottom w:val="62"/>
          <w:divBdr>
            <w:top w:val="none" w:sz="0" w:space="0" w:color="auto"/>
            <w:left w:val="none" w:sz="0" w:space="0" w:color="auto"/>
            <w:bottom w:val="none" w:sz="0" w:space="0" w:color="auto"/>
            <w:right w:val="none" w:sz="0" w:space="0" w:color="auto"/>
          </w:divBdr>
        </w:div>
        <w:div w:id="2038507984">
          <w:marLeft w:val="1440"/>
          <w:marRight w:val="0"/>
          <w:marTop w:val="0"/>
          <w:marBottom w:val="62"/>
          <w:divBdr>
            <w:top w:val="none" w:sz="0" w:space="0" w:color="auto"/>
            <w:left w:val="none" w:sz="0" w:space="0" w:color="auto"/>
            <w:bottom w:val="none" w:sz="0" w:space="0" w:color="auto"/>
            <w:right w:val="none" w:sz="0" w:space="0" w:color="auto"/>
          </w:divBdr>
        </w:div>
        <w:div w:id="449980269">
          <w:marLeft w:val="1440"/>
          <w:marRight w:val="0"/>
          <w:marTop w:val="0"/>
          <w:marBottom w:val="62"/>
          <w:divBdr>
            <w:top w:val="none" w:sz="0" w:space="0" w:color="auto"/>
            <w:left w:val="none" w:sz="0" w:space="0" w:color="auto"/>
            <w:bottom w:val="none" w:sz="0" w:space="0" w:color="auto"/>
            <w:right w:val="none" w:sz="0" w:space="0" w:color="auto"/>
          </w:divBdr>
        </w:div>
        <w:div w:id="227806899">
          <w:marLeft w:val="1440"/>
          <w:marRight w:val="0"/>
          <w:marTop w:val="0"/>
          <w:marBottom w:val="101"/>
          <w:divBdr>
            <w:top w:val="none" w:sz="0" w:space="0" w:color="auto"/>
            <w:left w:val="none" w:sz="0" w:space="0" w:color="auto"/>
            <w:bottom w:val="none" w:sz="0" w:space="0" w:color="auto"/>
            <w:right w:val="none" w:sz="0" w:space="0" w:color="auto"/>
          </w:divBdr>
        </w:div>
        <w:div w:id="1777212824">
          <w:marLeft w:val="1440"/>
          <w:marRight w:val="0"/>
          <w:marTop w:val="0"/>
          <w:marBottom w:val="101"/>
          <w:divBdr>
            <w:top w:val="none" w:sz="0" w:space="0" w:color="auto"/>
            <w:left w:val="none" w:sz="0" w:space="0" w:color="auto"/>
            <w:bottom w:val="none" w:sz="0" w:space="0" w:color="auto"/>
            <w:right w:val="none" w:sz="0" w:space="0" w:color="auto"/>
          </w:divBdr>
        </w:div>
        <w:div w:id="1881549319">
          <w:marLeft w:val="1440"/>
          <w:marRight w:val="0"/>
          <w:marTop w:val="0"/>
          <w:marBottom w:val="101"/>
          <w:divBdr>
            <w:top w:val="none" w:sz="0" w:space="0" w:color="auto"/>
            <w:left w:val="none" w:sz="0" w:space="0" w:color="auto"/>
            <w:bottom w:val="none" w:sz="0" w:space="0" w:color="auto"/>
            <w:right w:val="none" w:sz="0" w:space="0" w:color="auto"/>
          </w:divBdr>
        </w:div>
        <w:div w:id="1489904904">
          <w:marLeft w:val="1440"/>
          <w:marRight w:val="0"/>
          <w:marTop w:val="0"/>
          <w:marBottom w:val="101"/>
          <w:divBdr>
            <w:top w:val="none" w:sz="0" w:space="0" w:color="auto"/>
            <w:left w:val="none" w:sz="0" w:space="0" w:color="auto"/>
            <w:bottom w:val="none" w:sz="0" w:space="0" w:color="auto"/>
            <w:right w:val="none" w:sz="0" w:space="0" w:color="auto"/>
          </w:divBdr>
        </w:div>
        <w:div w:id="1146123267">
          <w:marLeft w:val="1440"/>
          <w:marRight w:val="0"/>
          <w:marTop w:val="0"/>
          <w:marBottom w:val="101"/>
          <w:divBdr>
            <w:top w:val="none" w:sz="0" w:space="0" w:color="auto"/>
            <w:left w:val="none" w:sz="0" w:space="0" w:color="auto"/>
            <w:bottom w:val="none" w:sz="0" w:space="0" w:color="auto"/>
            <w:right w:val="none" w:sz="0" w:space="0" w:color="auto"/>
          </w:divBdr>
        </w:div>
        <w:div w:id="1309820593">
          <w:marLeft w:val="1440"/>
          <w:marRight w:val="0"/>
          <w:marTop w:val="0"/>
          <w:marBottom w:val="101"/>
          <w:divBdr>
            <w:top w:val="none" w:sz="0" w:space="0" w:color="auto"/>
            <w:left w:val="none" w:sz="0" w:space="0" w:color="auto"/>
            <w:bottom w:val="none" w:sz="0" w:space="0" w:color="auto"/>
            <w:right w:val="none" w:sz="0" w:space="0" w:color="auto"/>
          </w:divBdr>
        </w:div>
        <w:div w:id="365259042">
          <w:marLeft w:val="0"/>
          <w:marRight w:val="0"/>
          <w:marTop w:val="0"/>
          <w:marBottom w:val="101"/>
          <w:divBdr>
            <w:top w:val="none" w:sz="0" w:space="0" w:color="auto"/>
            <w:left w:val="none" w:sz="0" w:space="0" w:color="auto"/>
            <w:bottom w:val="none" w:sz="0" w:space="0" w:color="auto"/>
            <w:right w:val="none" w:sz="0" w:space="0" w:color="auto"/>
          </w:divBdr>
        </w:div>
        <w:div w:id="1579441462">
          <w:marLeft w:val="0"/>
          <w:marRight w:val="0"/>
          <w:marTop w:val="0"/>
          <w:marBottom w:val="101"/>
          <w:divBdr>
            <w:top w:val="none" w:sz="0" w:space="0" w:color="auto"/>
            <w:left w:val="none" w:sz="0" w:space="0" w:color="auto"/>
            <w:bottom w:val="none" w:sz="0" w:space="0" w:color="auto"/>
            <w:right w:val="none" w:sz="0" w:space="0" w:color="auto"/>
          </w:divBdr>
        </w:div>
        <w:div w:id="263611769">
          <w:marLeft w:val="0"/>
          <w:marRight w:val="0"/>
          <w:marTop w:val="0"/>
          <w:marBottom w:val="101"/>
          <w:divBdr>
            <w:top w:val="none" w:sz="0" w:space="0" w:color="auto"/>
            <w:left w:val="none" w:sz="0" w:space="0" w:color="auto"/>
            <w:bottom w:val="none" w:sz="0" w:space="0" w:color="auto"/>
            <w:right w:val="none" w:sz="0" w:space="0" w:color="auto"/>
          </w:divBdr>
        </w:div>
        <w:div w:id="2088381165">
          <w:marLeft w:val="0"/>
          <w:marRight w:val="0"/>
          <w:marTop w:val="0"/>
          <w:marBottom w:val="101"/>
          <w:divBdr>
            <w:top w:val="none" w:sz="0" w:space="0" w:color="auto"/>
            <w:left w:val="none" w:sz="0" w:space="0" w:color="auto"/>
            <w:bottom w:val="none" w:sz="0" w:space="0" w:color="auto"/>
            <w:right w:val="none" w:sz="0" w:space="0" w:color="auto"/>
          </w:divBdr>
        </w:div>
        <w:div w:id="929432289">
          <w:marLeft w:val="1440"/>
          <w:marRight w:val="0"/>
          <w:marTop w:val="0"/>
          <w:marBottom w:val="101"/>
          <w:divBdr>
            <w:top w:val="none" w:sz="0" w:space="0" w:color="auto"/>
            <w:left w:val="none" w:sz="0" w:space="0" w:color="auto"/>
            <w:bottom w:val="none" w:sz="0" w:space="0" w:color="auto"/>
            <w:right w:val="none" w:sz="0" w:space="0" w:color="auto"/>
          </w:divBdr>
        </w:div>
        <w:div w:id="143471405">
          <w:marLeft w:val="1440"/>
          <w:marRight w:val="0"/>
          <w:marTop w:val="0"/>
          <w:marBottom w:val="101"/>
          <w:divBdr>
            <w:top w:val="none" w:sz="0" w:space="0" w:color="auto"/>
            <w:left w:val="none" w:sz="0" w:space="0" w:color="auto"/>
            <w:bottom w:val="none" w:sz="0" w:space="0" w:color="auto"/>
            <w:right w:val="none" w:sz="0" w:space="0" w:color="auto"/>
          </w:divBdr>
        </w:div>
        <w:div w:id="1309895359">
          <w:marLeft w:val="1440"/>
          <w:marRight w:val="0"/>
          <w:marTop w:val="0"/>
          <w:marBottom w:val="101"/>
          <w:divBdr>
            <w:top w:val="none" w:sz="0" w:space="0" w:color="auto"/>
            <w:left w:val="none" w:sz="0" w:space="0" w:color="auto"/>
            <w:bottom w:val="none" w:sz="0" w:space="0" w:color="auto"/>
            <w:right w:val="none" w:sz="0" w:space="0" w:color="auto"/>
          </w:divBdr>
        </w:div>
        <w:div w:id="1446466026">
          <w:marLeft w:val="1440"/>
          <w:marRight w:val="0"/>
          <w:marTop w:val="0"/>
          <w:marBottom w:val="101"/>
          <w:divBdr>
            <w:top w:val="none" w:sz="0" w:space="0" w:color="auto"/>
            <w:left w:val="none" w:sz="0" w:space="0" w:color="auto"/>
            <w:bottom w:val="none" w:sz="0" w:space="0" w:color="auto"/>
            <w:right w:val="none" w:sz="0" w:space="0" w:color="auto"/>
          </w:divBdr>
        </w:div>
        <w:div w:id="256712121">
          <w:marLeft w:val="1980"/>
          <w:marRight w:val="0"/>
          <w:marTop w:val="0"/>
          <w:marBottom w:val="101"/>
          <w:divBdr>
            <w:top w:val="none" w:sz="0" w:space="0" w:color="auto"/>
            <w:left w:val="none" w:sz="0" w:space="0" w:color="auto"/>
            <w:bottom w:val="none" w:sz="0" w:space="0" w:color="auto"/>
            <w:right w:val="none" w:sz="0" w:space="0" w:color="auto"/>
          </w:divBdr>
        </w:div>
        <w:div w:id="1093359043">
          <w:marLeft w:val="1980"/>
          <w:marRight w:val="0"/>
          <w:marTop w:val="0"/>
          <w:marBottom w:val="101"/>
          <w:divBdr>
            <w:top w:val="none" w:sz="0" w:space="0" w:color="auto"/>
            <w:left w:val="none" w:sz="0" w:space="0" w:color="auto"/>
            <w:bottom w:val="none" w:sz="0" w:space="0" w:color="auto"/>
            <w:right w:val="none" w:sz="0" w:space="0" w:color="auto"/>
          </w:divBdr>
        </w:div>
        <w:div w:id="1136066700">
          <w:marLeft w:val="1980"/>
          <w:marRight w:val="0"/>
          <w:marTop w:val="0"/>
          <w:marBottom w:val="101"/>
          <w:divBdr>
            <w:top w:val="none" w:sz="0" w:space="0" w:color="auto"/>
            <w:left w:val="none" w:sz="0" w:space="0" w:color="auto"/>
            <w:bottom w:val="none" w:sz="0" w:space="0" w:color="auto"/>
            <w:right w:val="none" w:sz="0" w:space="0" w:color="auto"/>
          </w:divBdr>
        </w:div>
        <w:div w:id="242229095">
          <w:marLeft w:val="1980"/>
          <w:marRight w:val="0"/>
          <w:marTop w:val="0"/>
          <w:marBottom w:val="101"/>
          <w:divBdr>
            <w:top w:val="none" w:sz="0" w:space="0" w:color="auto"/>
            <w:left w:val="none" w:sz="0" w:space="0" w:color="auto"/>
            <w:bottom w:val="none" w:sz="0" w:space="0" w:color="auto"/>
            <w:right w:val="none" w:sz="0" w:space="0" w:color="auto"/>
          </w:divBdr>
        </w:div>
        <w:div w:id="895815623">
          <w:marLeft w:val="1980"/>
          <w:marRight w:val="0"/>
          <w:marTop w:val="0"/>
          <w:marBottom w:val="101"/>
          <w:divBdr>
            <w:top w:val="none" w:sz="0" w:space="0" w:color="auto"/>
            <w:left w:val="none" w:sz="0" w:space="0" w:color="auto"/>
            <w:bottom w:val="none" w:sz="0" w:space="0" w:color="auto"/>
            <w:right w:val="none" w:sz="0" w:space="0" w:color="auto"/>
          </w:divBdr>
        </w:div>
        <w:div w:id="1515342799">
          <w:marLeft w:val="1440"/>
          <w:marRight w:val="0"/>
          <w:marTop w:val="0"/>
          <w:marBottom w:val="101"/>
          <w:divBdr>
            <w:top w:val="none" w:sz="0" w:space="0" w:color="auto"/>
            <w:left w:val="none" w:sz="0" w:space="0" w:color="auto"/>
            <w:bottom w:val="none" w:sz="0" w:space="0" w:color="auto"/>
            <w:right w:val="none" w:sz="0" w:space="0" w:color="auto"/>
          </w:divBdr>
        </w:div>
        <w:div w:id="1655570520">
          <w:marLeft w:val="1440"/>
          <w:marRight w:val="0"/>
          <w:marTop w:val="0"/>
          <w:marBottom w:val="101"/>
          <w:divBdr>
            <w:top w:val="none" w:sz="0" w:space="0" w:color="auto"/>
            <w:left w:val="none" w:sz="0" w:space="0" w:color="auto"/>
            <w:bottom w:val="none" w:sz="0" w:space="0" w:color="auto"/>
            <w:right w:val="none" w:sz="0" w:space="0" w:color="auto"/>
          </w:divBdr>
        </w:div>
        <w:div w:id="1123962847">
          <w:marLeft w:val="1440"/>
          <w:marRight w:val="0"/>
          <w:marTop w:val="0"/>
          <w:marBottom w:val="80"/>
          <w:divBdr>
            <w:top w:val="none" w:sz="0" w:space="0" w:color="auto"/>
            <w:left w:val="none" w:sz="0" w:space="0" w:color="auto"/>
            <w:bottom w:val="none" w:sz="0" w:space="0" w:color="auto"/>
            <w:right w:val="none" w:sz="0" w:space="0" w:color="auto"/>
          </w:divBdr>
        </w:div>
        <w:div w:id="1275212982">
          <w:marLeft w:val="0"/>
          <w:marRight w:val="0"/>
          <w:marTop w:val="0"/>
          <w:marBottom w:val="80"/>
          <w:divBdr>
            <w:top w:val="none" w:sz="0" w:space="0" w:color="auto"/>
            <w:left w:val="none" w:sz="0" w:space="0" w:color="auto"/>
            <w:bottom w:val="none" w:sz="0" w:space="0" w:color="auto"/>
            <w:right w:val="none" w:sz="0" w:space="0" w:color="auto"/>
          </w:divBdr>
        </w:div>
        <w:div w:id="1134058348">
          <w:marLeft w:val="0"/>
          <w:marRight w:val="0"/>
          <w:marTop w:val="0"/>
          <w:marBottom w:val="80"/>
          <w:divBdr>
            <w:top w:val="none" w:sz="0" w:space="0" w:color="auto"/>
            <w:left w:val="none" w:sz="0" w:space="0" w:color="auto"/>
            <w:bottom w:val="none" w:sz="0" w:space="0" w:color="auto"/>
            <w:right w:val="none" w:sz="0" w:space="0" w:color="auto"/>
          </w:divBdr>
        </w:div>
        <w:div w:id="1515539124">
          <w:marLeft w:val="0"/>
          <w:marRight w:val="0"/>
          <w:marTop w:val="0"/>
          <w:marBottom w:val="80"/>
          <w:divBdr>
            <w:top w:val="none" w:sz="0" w:space="0" w:color="auto"/>
            <w:left w:val="none" w:sz="0" w:space="0" w:color="auto"/>
            <w:bottom w:val="none" w:sz="0" w:space="0" w:color="auto"/>
            <w:right w:val="none" w:sz="0" w:space="0" w:color="auto"/>
          </w:divBdr>
        </w:div>
        <w:div w:id="4947282">
          <w:marLeft w:val="0"/>
          <w:marRight w:val="0"/>
          <w:marTop w:val="0"/>
          <w:marBottom w:val="80"/>
          <w:divBdr>
            <w:top w:val="none" w:sz="0" w:space="0" w:color="auto"/>
            <w:left w:val="none" w:sz="0" w:space="0" w:color="auto"/>
            <w:bottom w:val="none" w:sz="0" w:space="0" w:color="auto"/>
            <w:right w:val="none" w:sz="0" w:space="0" w:color="auto"/>
          </w:divBdr>
        </w:div>
        <w:div w:id="494340151">
          <w:marLeft w:val="1440"/>
          <w:marRight w:val="0"/>
          <w:marTop w:val="0"/>
          <w:marBottom w:val="80"/>
          <w:divBdr>
            <w:top w:val="none" w:sz="0" w:space="0" w:color="auto"/>
            <w:left w:val="none" w:sz="0" w:space="0" w:color="auto"/>
            <w:bottom w:val="none" w:sz="0" w:space="0" w:color="auto"/>
            <w:right w:val="none" w:sz="0" w:space="0" w:color="auto"/>
          </w:divBdr>
        </w:div>
        <w:div w:id="924604837">
          <w:marLeft w:val="1440"/>
          <w:marRight w:val="0"/>
          <w:marTop w:val="0"/>
          <w:marBottom w:val="80"/>
          <w:divBdr>
            <w:top w:val="none" w:sz="0" w:space="0" w:color="auto"/>
            <w:left w:val="none" w:sz="0" w:space="0" w:color="auto"/>
            <w:bottom w:val="none" w:sz="0" w:space="0" w:color="auto"/>
            <w:right w:val="none" w:sz="0" w:space="0" w:color="auto"/>
          </w:divBdr>
        </w:div>
        <w:div w:id="612590991">
          <w:marLeft w:val="1440"/>
          <w:marRight w:val="0"/>
          <w:marTop w:val="0"/>
          <w:marBottom w:val="80"/>
          <w:divBdr>
            <w:top w:val="none" w:sz="0" w:space="0" w:color="auto"/>
            <w:left w:val="none" w:sz="0" w:space="0" w:color="auto"/>
            <w:bottom w:val="none" w:sz="0" w:space="0" w:color="auto"/>
            <w:right w:val="none" w:sz="0" w:space="0" w:color="auto"/>
          </w:divBdr>
        </w:div>
        <w:div w:id="968633860">
          <w:marLeft w:val="1440"/>
          <w:marRight w:val="0"/>
          <w:marTop w:val="0"/>
          <w:marBottom w:val="80"/>
          <w:divBdr>
            <w:top w:val="none" w:sz="0" w:space="0" w:color="auto"/>
            <w:left w:val="none" w:sz="0" w:space="0" w:color="auto"/>
            <w:bottom w:val="none" w:sz="0" w:space="0" w:color="auto"/>
            <w:right w:val="none" w:sz="0" w:space="0" w:color="auto"/>
          </w:divBdr>
        </w:div>
        <w:div w:id="1945068568">
          <w:marLeft w:val="0"/>
          <w:marRight w:val="0"/>
          <w:marTop w:val="0"/>
          <w:marBottom w:val="80"/>
          <w:divBdr>
            <w:top w:val="none" w:sz="0" w:space="0" w:color="auto"/>
            <w:left w:val="none" w:sz="0" w:space="0" w:color="auto"/>
            <w:bottom w:val="none" w:sz="0" w:space="0" w:color="auto"/>
            <w:right w:val="none" w:sz="0" w:space="0" w:color="auto"/>
          </w:divBdr>
        </w:div>
        <w:div w:id="191964950">
          <w:marLeft w:val="0"/>
          <w:marRight w:val="0"/>
          <w:marTop w:val="0"/>
          <w:marBottom w:val="80"/>
          <w:divBdr>
            <w:top w:val="none" w:sz="0" w:space="0" w:color="auto"/>
            <w:left w:val="none" w:sz="0" w:space="0" w:color="auto"/>
            <w:bottom w:val="none" w:sz="0" w:space="0" w:color="auto"/>
            <w:right w:val="none" w:sz="0" w:space="0" w:color="auto"/>
          </w:divBdr>
        </w:div>
        <w:div w:id="192158377">
          <w:marLeft w:val="0"/>
          <w:marRight w:val="0"/>
          <w:marTop w:val="0"/>
          <w:marBottom w:val="80"/>
          <w:divBdr>
            <w:top w:val="none" w:sz="0" w:space="0" w:color="auto"/>
            <w:left w:val="none" w:sz="0" w:space="0" w:color="auto"/>
            <w:bottom w:val="none" w:sz="0" w:space="0" w:color="auto"/>
            <w:right w:val="none" w:sz="0" w:space="0" w:color="auto"/>
          </w:divBdr>
        </w:div>
        <w:div w:id="1454641720">
          <w:marLeft w:val="0"/>
          <w:marRight w:val="0"/>
          <w:marTop w:val="0"/>
          <w:marBottom w:val="80"/>
          <w:divBdr>
            <w:top w:val="none" w:sz="0" w:space="0" w:color="auto"/>
            <w:left w:val="none" w:sz="0" w:space="0" w:color="auto"/>
            <w:bottom w:val="none" w:sz="0" w:space="0" w:color="auto"/>
            <w:right w:val="none" w:sz="0" w:space="0" w:color="auto"/>
          </w:divBdr>
        </w:div>
        <w:div w:id="651372697">
          <w:marLeft w:val="1440"/>
          <w:marRight w:val="0"/>
          <w:marTop w:val="0"/>
          <w:marBottom w:val="80"/>
          <w:divBdr>
            <w:top w:val="none" w:sz="0" w:space="0" w:color="auto"/>
            <w:left w:val="none" w:sz="0" w:space="0" w:color="auto"/>
            <w:bottom w:val="none" w:sz="0" w:space="0" w:color="auto"/>
            <w:right w:val="none" w:sz="0" w:space="0" w:color="auto"/>
          </w:divBdr>
        </w:div>
        <w:div w:id="2065909268">
          <w:marLeft w:val="1440"/>
          <w:marRight w:val="0"/>
          <w:marTop w:val="0"/>
          <w:marBottom w:val="80"/>
          <w:divBdr>
            <w:top w:val="none" w:sz="0" w:space="0" w:color="auto"/>
            <w:left w:val="none" w:sz="0" w:space="0" w:color="auto"/>
            <w:bottom w:val="none" w:sz="0" w:space="0" w:color="auto"/>
            <w:right w:val="none" w:sz="0" w:space="0" w:color="auto"/>
          </w:divBdr>
        </w:div>
        <w:div w:id="2130314585">
          <w:marLeft w:val="1440"/>
          <w:marRight w:val="0"/>
          <w:marTop w:val="0"/>
          <w:marBottom w:val="80"/>
          <w:divBdr>
            <w:top w:val="none" w:sz="0" w:space="0" w:color="auto"/>
            <w:left w:val="none" w:sz="0" w:space="0" w:color="auto"/>
            <w:bottom w:val="none" w:sz="0" w:space="0" w:color="auto"/>
            <w:right w:val="none" w:sz="0" w:space="0" w:color="auto"/>
          </w:divBdr>
        </w:div>
        <w:div w:id="1063256322">
          <w:marLeft w:val="1440"/>
          <w:marRight w:val="0"/>
          <w:marTop w:val="0"/>
          <w:marBottom w:val="80"/>
          <w:divBdr>
            <w:top w:val="none" w:sz="0" w:space="0" w:color="auto"/>
            <w:left w:val="none" w:sz="0" w:space="0" w:color="auto"/>
            <w:bottom w:val="none" w:sz="0" w:space="0" w:color="auto"/>
            <w:right w:val="none" w:sz="0" w:space="0" w:color="auto"/>
          </w:divBdr>
        </w:div>
        <w:div w:id="629944047">
          <w:marLeft w:val="1440"/>
          <w:marRight w:val="0"/>
          <w:marTop w:val="0"/>
          <w:marBottom w:val="80"/>
          <w:divBdr>
            <w:top w:val="none" w:sz="0" w:space="0" w:color="auto"/>
            <w:left w:val="none" w:sz="0" w:space="0" w:color="auto"/>
            <w:bottom w:val="none" w:sz="0" w:space="0" w:color="auto"/>
            <w:right w:val="none" w:sz="0" w:space="0" w:color="auto"/>
          </w:divBdr>
        </w:div>
        <w:div w:id="500584284">
          <w:marLeft w:val="0"/>
          <w:marRight w:val="0"/>
          <w:marTop w:val="0"/>
          <w:marBottom w:val="80"/>
          <w:divBdr>
            <w:top w:val="none" w:sz="0" w:space="0" w:color="auto"/>
            <w:left w:val="none" w:sz="0" w:space="0" w:color="auto"/>
            <w:bottom w:val="none" w:sz="0" w:space="0" w:color="auto"/>
            <w:right w:val="none" w:sz="0" w:space="0" w:color="auto"/>
          </w:divBdr>
        </w:div>
        <w:div w:id="364402713">
          <w:marLeft w:val="0"/>
          <w:marRight w:val="0"/>
          <w:marTop w:val="0"/>
          <w:marBottom w:val="80"/>
          <w:divBdr>
            <w:top w:val="none" w:sz="0" w:space="0" w:color="auto"/>
            <w:left w:val="none" w:sz="0" w:space="0" w:color="auto"/>
            <w:bottom w:val="none" w:sz="0" w:space="0" w:color="auto"/>
            <w:right w:val="none" w:sz="0" w:space="0" w:color="auto"/>
          </w:divBdr>
        </w:div>
        <w:div w:id="1748766952">
          <w:marLeft w:val="0"/>
          <w:marRight w:val="0"/>
          <w:marTop w:val="0"/>
          <w:marBottom w:val="80"/>
          <w:divBdr>
            <w:top w:val="none" w:sz="0" w:space="0" w:color="auto"/>
            <w:left w:val="none" w:sz="0" w:space="0" w:color="auto"/>
            <w:bottom w:val="none" w:sz="0" w:space="0" w:color="auto"/>
            <w:right w:val="none" w:sz="0" w:space="0" w:color="auto"/>
          </w:divBdr>
        </w:div>
        <w:div w:id="452478183">
          <w:marLeft w:val="0"/>
          <w:marRight w:val="0"/>
          <w:marTop w:val="0"/>
          <w:marBottom w:val="80"/>
          <w:divBdr>
            <w:top w:val="none" w:sz="0" w:space="0" w:color="auto"/>
            <w:left w:val="none" w:sz="0" w:space="0" w:color="auto"/>
            <w:bottom w:val="none" w:sz="0" w:space="0" w:color="auto"/>
            <w:right w:val="none" w:sz="0" w:space="0" w:color="auto"/>
          </w:divBdr>
        </w:div>
        <w:div w:id="1104811150">
          <w:marLeft w:val="1440"/>
          <w:marRight w:val="0"/>
          <w:marTop w:val="0"/>
          <w:marBottom w:val="80"/>
          <w:divBdr>
            <w:top w:val="none" w:sz="0" w:space="0" w:color="auto"/>
            <w:left w:val="none" w:sz="0" w:space="0" w:color="auto"/>
            <w:bottom w:val="none" w:sz="0" w:space="0" w:color="auto"/>
            <w:right w:val="none" w:sz="0" w:space="0" w:color="auto"/>
          </w:divBdr>
        </w:div>
        <w:div w:id="704407791">
          <w:marLeft w:val="1440"/>
          <w:marRight w:val="0"/>
          <w:marTop w:val="0"/>
          <w:marBottom w:val="80"/>
          <w:divBdr>
            <w:top w:val="none" w:sz="0" w:space="0" w:color="auto"/>
            <w:left w:val="none" w:sz="0" w:space="0" w:color="auto"/>
            <w:bottom w:val="none" w:sz="0" w:space="0" w:color="auto"/>
            <w:right w:val="none" w:sz="0" w:space="0" w:color="auto"/>
          </w:divBdr>
        </w:div>
        <w:div w:id="954020093">
          <w:marLeft w:val="1440"/>
          <w:marRight w:val="0"/>
          <w:marTop w:val="0"/>
          <w:marBottom w:val="80"/>
          <w:divBdr>
            <w:top w:val="none" w:sz="0" w:space="0" w:color="auto"/>
            <w:left w:val="none" w:sz="0" w:space="0" w:color="auto"/>
            <w:bottom w:val="none" w:sz="0" w:space="0" w:color="auto"/>
            <w:right w:val="none" w:sz="0" w:space="0" w:color="auto"/>
          </w:divBdr>
        </w:div>
        <w:div w:id="2102336965">
          <w:marLeft w:val="1440"/>
          <w:marRight w:val="0"/>
          <w:marTop w:val="0"/>
          <w:marBottom w:val="80"/>
          <w:divBdr>
            <w:top w:val="none" w:sz="0" w:space="0" w:color="auto"/>
            <w:left w:val="none" w:sz="0" w:space="0" w:color="auto"/>
            <w:bottom w:val="none" w:sz="0" w:space="0" w:color="auto"/>
            <w:right w:val="none" w:sz="0" w:space="0" w:color="auto"/>
          </w:divBdr>
        </w:div>
        <w:div w:id="711462084">
          <w:marLeft w:val="1440"/>
          <w:marRight w:val="0"/>
          <w:marTop w:val="0"/>
          <w:marBottom w:val="101"/>
          <w:divBdr>
            <w:top w:val="none" w:sz="0" w:space="0" w:color="auto"/>
            <w:left w:val="none" w:sz="0" w:space="0" w:color="auto"/>
            <w:bottom w:val="none" w:sz="0" w:space="0" w:color="auto"/>
            <w:right w:val="none" w:sz="0" w:space="0" w:color="auto"/>
          </w:divBdr>
        </w:div>
        <w:div w:id="993413830">
          <w:marLeft w:val="1440"/>
          <w:marRight w:val="0"/>
          <w:marTop w:val="0"/>
          <w:marBottom w:val="101"/>
          <w:divBdr>
            <w:top w:val="none" w:sz="0" w:space="0" w:color="auto"/>
            <w:left w:val="none" w:sz="0" w:space="0" w:color="auto"/>
            <w:bottom w:val="none" w:sz="0" w:space="0" w:color="auto"/>
            <w:right w:val="none" w:sz="0" w:space="0" w:color="auto"/>
          </w:divBdr>
        </w:div>
        <w:div w:id="738403609">
          <w:marLeft w:val="0"/>
          <w:marRight w:val="0"/>
          <w:marTop w:val="0"/>
          <w:marBottom w:val="101"/>
          <w:divBdr>
            <w:top w:val="none" w:sz="0" w:space="0" w:color="auto"/>
            <w:left w:val="none" w:sz="0" w:space="0" w:color="auto"/>
            <w:bottom w:val="none" w:sz="0" w:space="0" w:color="auto"/>
            <w:right w:val="none" w:sz="0" w:space="0" w:color="auto"/>
          </w:divBdr>
        </w:div>
        <w:div w:id="1278294250">
          <w:marLeft w:val="0"/>
          <w:marRight w:val="0"/>
          <w:marTop w:val="0"/>
          <w:marBottom w:val="101"/>
          <w:divBdr>
            <w:top w:val="none" w:sz="0" w:space="0" w:color="auto"/>
            <w:left w:val="none" w:sz="0" w:space="0" w:color="auto"/>
            <w:bottom w:val="none" w:sz="0" w:space="0" w:color="auto"/>
            <w:right w:val="none" w:sz="0" w:space="0" w:color="auto"/>
          </w:divBdr>
        </w:div>
        <w:div w:id="2038971397">
          <w:marLeft w:val="0"/>
          <w:marRight w:val="0"/>
          <w:marTop w:val="0"/>
          <w:marBottom w:val="101"/>
          <w:divBdr>
            <w:top w:val="none" w:sz="0" w:space="0" w:color="auto"/>
            <w:left w:val="none" w:sz="0" w:space="0" w:color="auto"/>
            <w:bottom w:val="none" w:sz="0" w:space="0" w:color="auto"/>
            <w:right w:val="none" w:sz="0" w:space="0" w:color="auto"/>
          </w:divBdr>
        </w:div>
        <w:div w:id="855123115">
          <w:marLeft w:val="0"/>
          <w:marRight w:val="0"/>
          <w:marTop w:val="0"/>
          <w:marBottom w:val="101"/>
          <w:divBdr>
            <w:top w:val="none" w:sz="0" w:space="0" w:color="auto"/>
            <w:left w:val="none" w:sz="0" w:space="0" w:color="auto"/>
            <w:bottom w:val="none" w:sz="0" w:space="0" w:color="auto"/>
            <w:right w:val="none" w:sz="0" w:space="0" w:color="auto"/>
          </w:divBdr>
        </w:div>
        <w:div w:id="2143305237">
          <w:marLeft w:val="1440"/>
          <w:marRight w:val="0"/>
          <w:marTop w:val="0"/>
          <w:marBottom w:val="101"/>
          <w:divBdr>
            <w:top w:val="none" w:sz="0" w:space="0" w:color="auto"/>
            <w:left w:val="none" w:sz="0" w:space="0" w:color="auto"/>
            <w:bottom w:val="none" w:sz="0" w:space="0" w:color="auto"/>
            <w:right w:val="none" w:sz="0" w:space="0" w:color="auto"/>
          </w:divBdr>
        </w:div>
        <w:div w:id="998197136">
          <w:marLeft w:val="1440"/>
          <w:marRight w:val="0"/>
          <w:marTop w:val="0"/>
          <w:marBottom w:val="101"/>
          <w:divBdr>
            <w:top w:val="none" w:sz="0" w:space="0" w:color="auto"/>
            <w:left w:val="none" w:sz="0" w:space="0" w:color="auto"/>
            <w:bottom w:val="none" w:sz="0" w:space="0" w:color="auto"/>
            <w:right w:val="none" w:sz="0" w:space="0" w:color="auto"/>
          </w:divBdr>
        </w:div>
        <w:div w:id="1882982863">
          <w:marLeft w:val="1440"/>
          <w:marRight w:val="0"/>
          <w:marTop w:val="0"/>
          <w:marBottom w:val="101"/>
          <w:divBdr>
            <w:top w:val="none" w:sz="0" w:space="0" w:color="auto"/>
            <w:left w:val="none" w:sz="0" w:space="0" w:color="auto"/>
            <w:bottom w:val="none" w:sz="0" w:space="0" w:color="auto"/>
            <w:right w:val="none" w:sz="0" w:space="0" w:color="auto"/>
          </w:divBdr>
        </w:div>
        <w:div w:id="1663964324">
          <w:marLeft w:val="1440"/>
          <w:marRight w:val="0"/>
          <w:marTop w:val="0"/>
          <w:marBottom w:val="101"/>
          <w:divBdr>
            <w:top w:val="none" w:sz="0" w:space="0" w:color="auto"/>
            <w:left w:val="none" w:sz="0" w:space="0" w:color="auto"/>
            <w:bottom w:val="none" w:sz="0" w:space="0" w:color="auto"/>
            <w:right w:val="none" w:sz="0" w:space="0" w:color="auto"/>
          </w:divBdr>
        </w:div>
        <w:div w:id="1631013654">
          <w:marLeft w:val="1440"/>
          <w:marRight w:val="0"/>
          <w:marTop w:val="0"/>
          <w:marBottom w:val="101"/>
          <w:divBdr>
            <w:top w:val="none" w:sz="0" w:space="0" w:color="auto"/>
            <w:left w:val="none" w:sz="0" w:space="0" w:color="auto"/>
            <w:bottom w:val="none" w:sz="0" w:space="0" w:color="auto"/>
            <w:right w:val="none" w:sz="0" w:space="0" w:color="auto"/>
          </w:divBdr>
        </w:div>
        <w:div w:id="614411359">
          <w:marLeft w:val="0"/>
          <w:marRight w:val="0"/>
          <w:marTop w:val="0"/>
          <w:marBottom w:val="101"/>
          <w:divBdr>
            <w:top w:val="none" w:sz="0" w:space="0" w:color="auto"/>
            <w:left w:val="none" w:sz="0" w:space="0" w:color="auto"/>
            <w:bottom w:val="none" w:sz="0" w:space="0" w:color="auto"/>
            <w:right w:val="none" w:sz="0" w:space="0" w:color="auto"/>
          </w:divBdr>
        </w:div>
        <w:div w:id="1405375896">
          <w:marLeft w:val="0"/>
          <w:marRight w:val="0"/>
          <w:marTop w:val="0"/>
          <w:marBottom w:val="101"/>
          <w:divBdr>
            <w:top w:val="none" w:sz="0" w:space="0" w:color="auto"/>
            <w:left w:val="none" w:sz="0" w:space="0" w:color="auto"/>
            <w:bottom w:val="none" w:sz="0" w:space="0" w:color="auto"/>
            <w:right w:val="none" w:sz="0" w:space="0" w:color="auto"/>
          </w:divBdr>
        </w:div>
        <w:div w:id="1995992034">
          <w:marLeft w:val="0"/>
          <w:marRight w:val="0"/>
          <w:marTop w:val="0"/>
          <w:marBottom w:val="101"/>
          <w:divBdr>
            <w:top w:val="none" w:sz="0" w:space="0" w:color="auto"/>
            <w:left w:val="none" w:sz="0" w:space="0" w:color="auto"/>
            <w:bottom w:val="none" w:sz="0" w:space="0" w:color="auto"/>
            <w:right w:val="none" w:sz="0" w:space="0" w:color="auto"/>
          </w:divBdr>
        </w:div>
        <w:div w:id="1597513872">
          <w:marLeft w:val="0"/>
          <w:marRight w:val="0"/>
          <w:marTop w:val="0"/>
          <w:marBottom w:val="101"/>
          <w:divBdr>
            <w:top w:val="none" w:sz="0" w:space="0" w:color="auto"/>
            <w:left w:val="none" w:sz="0" w:space="0" w:color="auto"/>
            <w:bottom w:val="none" w:sz="0" w:space="0" w:color="auto"/>
            <w:right w:val="none" w:sz="0" w:space="0" w:color="auto"/>
          </w:divBdr>
        </w:div>
        <w:div w:id="1823544407">
          <w:marLeft w:val="1440"/>
          <w:marRight w:val="0"/>
          <w:marTop w:val="0"/>
          <w:marBottom w:val="101"/>
          <w:divBdr>
            <w:top w:val="none" w:sz="0" w:space="0" w:color="auto"/>
            <w:left w:val="none" w:sz="0" w:space="0" w:color="auto"/>
            <w:bottom w:val="none" w:sz="0" w:space="0" w:color="auto"/>
            <w:right w:val="none" w:sz="0" w:space="0" w:color="auto"/>
          </w:divBdr>
        </w:div>
        <w:div w:id="1683898980">
          <w:marLeft w:val="1440"/>
          <w:marRight w:val="0"/>
          <w:marTop w:val="0"/>
          <w:marBottom w:val="101"/>
          <w:divBdr>
            <w:top w:val="none" w:sz="0" w:space="0" w:color="auto"/>
            <w:left w:val="none" w:sz="0" w:space="0" w:color="auto"/>
            <w:bottom w:val="none" w:sz="0" w:space="0" w:color="auto"/>
            <w:right w:val="none" w:sz="0" w:space="0" w:color="auto"/>
          </w:divBdr>
        </w:div>
        <w:div w:id="614991961">
          <w:marLeft w:val="1440"/>
          <w:marRight w:val="0"/>
          <w:marTop w:val="0"/>
          <w:marBottom w:val="101"/>
          <w:divBdr>
            <w:top w:val="none" w:sz="0" w:space="0" w:color="auto"/>
            <w:left w:val="none" w:sz="0" w:space="0" w:color="auto"/>
            <w:bottom w:val="none" w:sz="0" w:space="0" w:color="auto"/>
            <w:right w:val="none" w:sz="0" w:space="0" w:color="auto"/>
          </w:divBdr>
        </w:div>
        <w:div w:id="910388522">
          <w:marLeft w:val="1440"/>
          <w:marRight w:val="0"/>
          <w:marTop w:val="0"/>
          <w:marBottom w:val="101"/>
          <w:divBdr>
            <w:top w:val="none" w:sz="0" w:space="0" w:color="auto"/>
            <w:left w:val="none" w:sz="0" w:space="0" w:color="auto"/>
            <w:bottom w:val="none" w:sz="0" w:space="0" w:color="auto"/>
            <w:right w:val="none" w:sz="0" w:space="0" w:color="auto"/>
          </w:divBdr>
        </w:div>
        <w:div w:id="89662115">
          <w:marLeft w:val="1440"/>
          <w:marRight w:val="0"/>
          <w:marTop w:val="0"/>
          <w:marBottom w:val="72"/>
          <w:divBdr>
            <w:top w:val="none" w:sz="0" w:space="0" w:color="auto"/>
            <w:left w:val="none" w:sz="0" w:space="0" w:color="auto"/>
            <w:bottom w:val="none" w:sz="0" w:space="0" w:color="auto"/>
            <w:right w:val="none" w:sz="0" w:space="0" w:color="auto"/>
          </w:divBdr>
        </w:div>
        <w:div w:id="1264222033">
          <w:marLeft w:val="0"/>
          <w:marRight w:val="0"/>
          <w:marTop w:val="0"/>
          <w:marBottom w:val="72"/>
          <w:divBdr>
            <w:top w:val="none" w:sz="0" w:space="0" w:color="auto"/>
            <w:left w:val="none" w:sz="0" w:space="0" w:color="auto"/>
            <w:bottom w:val="none" w:sz="0" w:space="0" w:color="auto"/>
            <w:right w:val="none" w:sz="0" w:space="0" w:color="auto"/>
          </w:divBdr>
        </w:div>
        <w:div w:id="1861242379">
          <w:marLeft w:val="0"/>
          <w:marRight w:val="0"/>
          <w:marTop w:val="0"/>
          <w:marBottom w:val="72"/>
          <w:divBdr>
            <w:top w:val="none" w:sz="0" w:space="0" w:color="auto"/>
            <w:left w:val="none" w:sz="0" w:space="0" w:color="auto"/>
            <w:bottom w:val="none" w:sz="0" w:space="0" w:color="auto"/>
            <w:right w:val="none" w:sz="0" w:space="0" w:color="auto"/>
          </w:divBdr>
        </w:div>
        <w:div w:id="591283203">
          <w:marLeft w:val="0"/>
          <w:marRight w:val="0"/>
          <w:marTop w:val="0"/>
          <w:marBottom w:val="72"/>
          <w:divBdr>
            <w:top w:val="none" w:sz="0" w:space="0" w:color="auto"/>
            <w:left w:val="none" w:sz="0" w:space="0" w:color="auto"/>
            <w:bottom w:val="none" w:sz="0" w:space="0" w:color="auto"/>
            <w:right w:val="none" w:sz="0" w:space="0" w:color="auto"/>
          </w:divBdr>
        </w:div>
        <w:div w:id="1290551075">
          <w:marLeft w:val="0"/>
          <w:marRight w:val="0"/>
          <w:marTop w:val="0"/>
          <w:marBottom w:val="72"/>
          <w:divBdr>
            <w:top w:val="none" w:sz="0" w:space="0" w:color="auto"/>
            <w:left w:val="none" w:sz="0" w:space="0" w:color="auto"/>
            <w:bottom w:val="none" w:sz="0" w:space="0" w:color="auto"/>
            <w:right w:val="none" w:sz="0" w:space="0" w:color="auto"/>
          </w:divBdr>
        </w:div>
        <w:div w:id="417101173">
          <w:marLeft w:val="1440"/>
          <w:marRight w:val="0"/>
          <w:marTop w:val="0"/>
          <w:marBottom w:val="72"/>
          <w:divBdr>
            <w:top w:val="none" w:sz="0" w:space="0" w:color="auto"/>
            <w:left w:val="none" w:sz="0" w:space="0" w:color="auto"/>
            <w:bottom w:val="none" w:sz="0" w:space="0" w:color="auto"/>
            <w:right w:val="none" w:sz="0" w:space="0" w:color="auto"/>
          </w:divBdr>
        </w:div>
        <w:div w:id="622731153">
          <w:marLeft w:val="1440"/>
          <w:marRight w:val="0"/>
          <w:marTop w:val="0"/>
          <w:marBottom w:val="72"/>
          <w:divBdr>
            <w:top w:val="none" w:sz="0" w:space="0" w:color="auto"/>
            <w:left w:val="none" w:sz="0" w:space="0" w:color="auto"/>
            <w:bottom w:val="none" w:sz="0" w:space="0" w:color="auto"/>
            <w:right w:val="none" w:sz="0" w:space="0" w:color="auto"/>
          </w:divBdr>
        </w:div>
        <w:div w:id="506334870">
          <w:marLeft w:val="1440"/>
          <w:marRight w:val="0"/>
          <w:marTop w:val="0"/>
          <w:marBottom w:val="72"/>
          <w:divBdr>
            <w:top w:val="none" w:sz="0" w:space="0" w:color="auto"/>
            <w:left w:val="none" w:sz="0" w:space="0" w:color="auto"/>
            <w:bottom w:val="none" w:sz="0" w:space="0" w:color="auto"/>
            <w:right w:val="none" w:sz="0" w:space="0" w:color="auto"/>
          </w:divBdr>
        </w:div>
        <w:div w:id="351955223">
          <w:marLeft w:val="1440"/>
          <w:marRight w:val="0"/>
          <w:marTop w:val="0"/>
          <w:marBottom w:val="72"/>
          <w:divBdr>
            <w:top w:val="none" w:sz="0" w:space="0" w:color="auto"/>
            <w:left w:val="none" w:sz="0" w:space="0" w:color="auto"/>
            <w:bottom w:val="none" w:sz="0" w:space="0" w:color="auto"/>
            <w:right w:val="none" w:sz="0" w:space="0" w:color="auto"/>
          </w:divBdr>
        </w:div>
        <w:div w:id="1294873276">
          <w:marLeft w:val="1440"/>
          <w:marRight w:val="0"/>
          <w:marTop w:val="0"/>
          <w:marBottom w:val="72"/>
          <w:divBdr>
            <w:top w:val="none" w:sz="0" w:space="0" w:color="auto"/>
            <w:left w:val="none" w:sz="0" w:space="0" w:color="auto"/>
            <w:bottom w:val="none" w:sz="0" w:space="0" w:color="auto"/>
            <w:right w:val="none" w:sz="0" w:space="0" w:color="auto"/>
          </w:divBdr>
        </w:div>
        <w:div w:id="1681351917">
          <w:marLeft w:val="1440"/>
          <w:marRight w:val="0"/>
          <w:marTop w:val="0"/>
          <w:marBottom w:val="72"/>
          <w:divBdr>
            <w:top w:val="none" w:sz="0" w:space="0" w:color="auto"/>
            <w:left w:val="none" w:sz="0" w:space="0" w:color="auto"/>
            <w:bottom w:val="none" w:sz="0" w:space="0" w:color="auto"/>
            <w:right w:val="none" w:sz="0" w:space="0" w:color="auto"/>
          </w:divBdr>
        </w:div>
        <w:div w:id="2105147738">
          <w:marLeft w:val="0"/>
          <w:marRight w:val="0"/>
          <w:marTop w:val="0"/>
          <w:marBottom w:val="72"/>
          <w:divBdr>
            <w:top w:val="none" w:sz="0" w:space="0" w:color="auto"/>
            <w:left w:val="none" w:sz="0" w:space="0" w:color="auto"/>
            <w:bottom w:val="none" w:sz="0" w:space="0" w:color="auto"/>
            <w:right w:val="none" w:sz="0" w:space="0" w:color="auto"/>
          </w:divBdr>
        </w:div>
        <w:div w:id="1844470933">
          <w:marLeft w:val="0"/>
          <w:marRight w:val="0"/>
          <w:marTop w:val="0"/>
          <w:marBottom w:val="72"/>
          <w:divBdr>
            <w:top w:val="none" w:sz="0" w:space="0" w:color="auto"/>
            <w:left w:val="none" w:sz="0" w:space="0" w:color="auto"/>
            <w:bottom w:val="none" w:sz="0" w:space="0" w:color="auto"/>
            <w:right w:val="none" w:sz="0" w:space="0" w:color="auto"/>
          </w:divBdr>
        </w:div>
        <w:div w:id="1251084255">
          <w:marLeft w:val="0"/>
          <w:marRight w:val="0"/>
          <w:marTop w:val="0"/>
          <w:marBottom w:val="72"/>
          <w:divBdr>
            <w:top w:val="none" w:sz="0" w:space="0" w:color="auto"/>
            <w:left w:val="none" w:sz="0" w:space="0" w:color="auto"/>
            <w:bottom w:val="none" w:sz="0" w:space="0" w:color="auto"/>
            <w:right w:val="none" w:sz="0" w:space="0" w:color="auto"/>
          </w:divBdr>
        </w:div>
        <w:div w:id="2047558670">
          <w:marLeft w:val="0"/>
          <w:marRight w:val="0"/>
          <w:marTop w:val="0"/>
          <w:marBottom w:val="72"/>
          <w:divBdr>
            <w:top w:val="none" w:sz="0" w:space="0" w:color="auto"/>
            <w:left w:val="none" w:sz="0" w:space="0" w:color="auto"/>
            <w:bottom w:val="none" w:sz="0" w:space="0" w:color="auto"/>
            <w:right w:val="none" w:sz="0" w:space="0" w:color="auto"/>
          </w:divBdr>
        </w:div>
        <w:div w:id="1140999081">
          <w:marLeft w:val="1440"/>
          <w:marRight w:val="0"/>
          <w:marTop w:val="0"/>
          <w:marBottom w:val="72"/>
          <w:divBdr>
            <w:top w:val="none" w:sz="0" w:space="0" w:color="auto"/>
            <w:left w:val="none" w:sz="0" w:space="0" w:color="auto"/>
            <w:bottom w:val="none" w:sz="0" w:space="0" w:color="auto"/>
            <w:right w:val="none" w:sz="0" w:space="0" w:color="auto"/>
          </w:divBdr>
        </w:div>
        <w:div w:id="1270965385">
          <w:marLeft w:val="1440"/>
          <w:marRight w:val="0"/>
          <w:marTop w:val="0"/>
          <w:marBottom w:val="72"/>
          <w:divBdr>
            <w:top w:val="none" w:sz="0" w:space="0" w:color="auto"/>
            <w:left w:val="none" w:sz="0" w:space="0" w:color="auto"/>
            <w:bottom w:val="none" w:sz="0" w:space="0" w:color="auto"/>
            <w:right w:val="none" w:sz="0" w:space="0" w:color="auto"/>
          </w:divBdr>
        </w:div>
        <w:div w:id="337655400">
          <w:marLeft w:val="1440"/>
          <w:marRight w:val="0"/>
          <w:marTop w:val="0"/>
          <w:marBottom w:val="72"/>
          <w:divBdr>
            <w:top w:val="none" w:sz="0" w:space="0" w:color="auto"/>
            <w:left w:val="none" w:sz="0" w:space="0" w:color="auto"/>
            <w:bottom w:val="none" w:sz="0" w:space="0" w:color="auto"/>
            <w:right w:val="none" w:sz="0" w:space="0" w:color="auto"/>
          </w:divBdr>
        </w:div>
        <w:div w:id="1591694936">
          <w:marLeft w:val="1440"/>
          <w:marRight w:val="0"/>
          <w:marTop w:val="0"/>
          <w:marBottom w:val="72"/>
          <w:divBdr>
            <w:top w:val="none" w:sz="0" w:space="0" w:color="auto"/>
            <w:left w:val="none" w:sz="0" w:space="0" w:color="auto"/>
            <w:bottom w:val="none" w:sz="0" w:space="0" w:color="auto"/>
            <w:right w:val="none" w:sz="0" w:space="0" w:color="auto"/>
          </w:divBdr>
        </w:div>
        <w:div w:id="327490115">
          <w:marLeft w:val="1440"/>
          <w:marRight w:val="0"/>
          <w:marTop w:val="0"/>
          <w:marBottom w:val="72"/>
          <w:divBdr>
            <w:top w:val="none" w:sz="0" w:space="0" w:color="auto"/>
            <w:left w:val="none" w:sz="0" w:space="0" w:color="auto"/>
            <w:bottom w:val="none" w:sz="0" w:space="0" w:color="auto"/>
            <w:right w:val="none" w:sz="0" w:space="0" w:color="auto"/>
          </w:divBdr>
        </w:div>
        <w:div w:id="72355302">
          <w:marLeft w:val="1440"/>
          <w:marRight w:val="0"/>
          <w:marTop w:val="0"/>
          <w:marBottom w:val="72"/>
          <w:divBdr>
            <w:top w:val="none" w:sz="0" w:space="0" w:color="auto"/>
            <w:left w:val="none" w:sz="0" w:space="0" w:color="auto"/>
            <w:bottom w:val="none" w:sz="0" w:space="0" w:color="auto"/>
            <w:right w:val="none" w:sz="0" w:space="0" w:color="auto"/>
          </w:divBdr>
        </w:div>
        <w:div w:id="813909660">
          <w:marLeft w:val="1440"/>
          <w:marRight w:val="0"/>
          <w:marTop w:val="0"/>
          <w:marBottom w:val="72"/>
          <w:divBdr>
            <w:top w:val="none" w:sz="0" w:space="0" w:color="auto"/>
            <w:left w:val="none" w:sz="0" w:space="0" w:color="auto"/>
            <w:bottom w:val="none" w:sz="0" w:space="0" w:color="auto"/>
            <w:right w:val="none" w:sz="0" w:space="0" w:color="auto"/>
          </w:divBdr>
        </w:div>
        <w:div w:id="1579362730">
          <w:marLeft w:val="1440"/>
          <w:marRight w:val="0"/>
          <w:marTop w:val="0"/>
          <w:marBottom w:val="101"/>
          <w:divBdr>
            <w:top w:val="none" w:sz="0" w:space="0" w:color="auto"/>
            <w:left w:val="none" w:sz="0" w:space="0" w:color="auto"/>
            <w:bottom w:val="none" w:sz="0" w:space="0" w:color="auto"/>
            <w:right w:val="none" w:sz="0" w:space="0" w:color="auto"/>
          </w:divBdr>
        </w:div>
        <w:div w:id="1741057131">
          <w:marLeft w:val="0"/>
          <w:marRight w:val="0"/>
          <w:marTop w:val="0"/>
          <w:marBottom w:val="101"/>
          <w:divBdr>
            <w:top w:val="none" w:sz="0" w:space="0" w:color="auto"/>
            <w:left w:val="none" w:sz="0" w:space="0" w:color="auto"/>
            <w:bottom w:val="none" w:sz="0" w:space="0" w:color="auto"/>
            <w:right w:val="none" w:sz="0" w:space="0" w:color="auto"/>
          </w:divBdr>
        </w:div>
        <w:div w:id="1708409899">
          <w:marLeft w:val="0"/>
          <w:marRight w:val="0"/>
          <w:marTop w:val="0"/>
          <w:marBottom w:val="101"/>
          <w:divBdr>
            <w:top w:val="none" w:sz="0" w:space="0" w:color="auto"/>
            <w:left w:val="none" w:sz="0" w:space="0" w:color="auto"/>
            <w:bottom w:val="none" w:sz="0" w:space="0" w:color="auto"/>
            <w:right w:val="none" w:sz="0" w:space="0" w:color="auto"/>
          </w:divBdr>
        </w:div>
        <w:div w:id="833423209">
          <w:marLeft w:val="0"/>
          <w:marRight w:val="0"/>
          <w:marTop w:val="0"/>
          <w:marBottom w:val="101"/>
          <w:divBdr>
            <w:top w:val="none" w:sz="0" w:space="0" w:color="auto"/>
            <w:left w:val="none" w:sz="0" w:space="0" w:color="auto"/>
            <w:bottom w:val="none" w:sz="0" w:space="0" w:color="auto"/>
            <w:right w:val="none" w:sz="0" w:space="0" w:color="auto"/>
          </w:divBdr>
        </w:div>
        <w:div w:id="1365130217">
          <w:marLeft w:val="0"/>
          <w:marRight w:val="0"/>
          <w:marTop w:val="0"/>
          <w:marBottom w:val="101"/>
          <w:divBdr>
            <w:top w:val="none" w:sz="0" w:space="0" w:color="auto"/>
            <w:left w:val="none" w:sz="0" w:space="0" w:color="auto"/>
            <w:bottom w:val="none" w:sz="0" w:space="0" w:color="auto"/>
            <w:right w:val="none" w:sz="0" w:space="0" w:color="auto"/>
          </w:divBdr>
        </w:div>
        <w:div w:id="777986765">
          <w:marLeft w:val="1440"/>
          <w:marRight w:val="0"/>
          <w:marTop w:val="0"/>
          <w:marBottom w:val="101"/>
          <w:divBdr>
            <w:top w:val="none" w:sz="0" w:space="0" w:color="auto"/>
            <w:left w:val="none" w:sz="0" w:space="0" w:color="auto"/>
            <w:bottom w:val="none" w:sz="0" w:space="0" w:color="auto"/>
            <w:right w:val="none" w:sz="0" w:space="0" w:color="auto"/>
          </w:divBdr>
        </w:div>
        <w:div w:id="665480072">
          <w:marLeft w:val="1440"/>
          <w:marRight w:val="0"/>
          <w:marTop w:val="0"/>
          <w:marBottom w:val="101"/>
          <w:divBdr>
            <w:top w:val="none" w:sz="0" w:space="0" w:color="auto"/>
            <w:left w:val="none" w:sz="0" w:space="0" w:color="auto"/>
            <w:bottom w:val="none" w:sz="0" w:space="0" w:color="auto"/>
            <w:right w:val="none" w:sz="0" w:space="0" w:color="auto"/>
          </w:divBdr>
        </w:div>
        <w:div w:id="2025786161">
          <w:marLeft w:val="1440"/>
          <w:marRight w:val="0"/>
          <w:marTop w:val="0"/>
          <w:marBottom w:val="101"/>
          <w:divBdr>
            <w:top w:val="none" w:sz="0" w:space="0" w:color="auto"/>
            <w:left w:val="none" w:sz="0" w:space="0" w:color="auto"/>
            <w:bottom w:val="none" w:sz="0" w:space="0" w:color="auto"/>
            <w:right w:val="none" w:sz="0" w:space="0" w:color="auto"/>
          </w:divBdr>
        </w:div>
        <w:div w:id="1537817549">
          <w:marLeft w:val="1440"/>
          <w:marRight w:val="0"/>
          <w:marTop w:val="0"/>
          <w:marBottom w:val="101"/>
          <w:divBdr>
            <w:top w:val="none" w:sz="0" w:space="0" w:color="auto"/>
            <w:left w:val="none" w:sz="0" w:space="0" w:color="auto"/>
            <w:bottom w:val="none" w:sz="0" w:space="0" w:color="auto"/>
            <w:right w:val="none" w:sz="0" w:space="0" w:color="auto"/>
          </w:divBdr>
        </w:div>
        <w:div w:id="914514660">
          <w:marLeft w:val="1440"/>
          <w:marRight w:val="0"/>
          <w:marTop w:val="0"/>
          <w:marBottom w:val="101"/>
          <w:divBdr>
            <w:top w:val="none" w:sz="0" w:space="0" w:color="auto"/>
            <w:left w:val="none" w:sz="0" w:space="0" w:color="auto"/>
            <w:bottom w:val="none" w:sz="0" w:space="0" w:color="auto"/>
            <w:right w:val="none" w:sz="0" w:space="0" w:color="auto"/>
          </w:divBdr>
        </w:div>
        <w:div w:id="1561748056">
          <w:marLeft w:val="1440"/>
          <w:marRight w:val="0"/>
          <w:marTop w:val="0"/>
          <w:marBottom w:val="101"/>
          <w:divBdr>
            <w:top w:val="none" w:sz="0" w:space="0" w:color="auto"/>
            <w:left w:val="none" w:sz="0" w:space="0" w:color="auto"/>
            <w:bottom w:val="none" w:sz="0" w:space="0" w:color="auto"/>
            <w:right w:val="none" w:sz="0" w:space="0" w:color="auto"/>
          </w:divBdr>
        </w:div>
        <w:div w:id="1975602910">
          <w:marLeft w:val="0"/>
          <w:marRight w:val="0"/>
          <w:marTop w:val="0"/>
          <w:marBottom w:val="101"/>
          <w:divBdr>
            <w:top w:val="none" w:sz="0" w:space="0" w:color="auto"/>
            <w:left w:val="none" w:sz="0" w:space="0" w:color="auto"/>
            <w:bottom w:val="none" w:sz="0" w:space="0" w:color="auto"/>
            <w:right w:val="none" w:sz="0" w:space="0" w:color="auto"/>
          </w:divBdr>
        </w:div>
        <w:div w:id="912465910">
          <w:marLeft w:val="0"/>
          <w:marRight w:val="0"/>
          <w:marTop w:val="0"/>
          <w:marBottom w:val="101"/>
          <w:divBdr>
            <w:top w:val="none" w:sz="0" w:space="0" w:color="auto"/>
            <w:left w:val="none" w:sz="0" w:space="0" w:color="auto"/>
            <w:bottom w:val="none" w:sz="0" w:space="0" w:color="auto"/>
            <w:right w:val="none" w:sz="0" w:space="0" w:color="auto"/>
          </w:divBdr>
        </w:div>
        <w:div w:id="723529726">
          <w:marLeft w:val="0"/>
          <w:marRight w:val="0"/>
          <w:marTop w:val="0"/>
          <w:marBottom w:val="101"/>
          <w:divBdr>
            <w:top w:val="none" w:sz="0" w:space="0" w:color="auto"/>
            <w:left w:val="none" w:sz="0" w:space="0" w:color="auto"/>
            <w:bottom w:val="none" w:sz="0" w:space="0" w:color="auto"/>
            <w:right w:val="none" w:sz="0" w:space="0" w:color="auto"/>
          </w:divBdr>
        </w:div>
        <w:div w:id="1100637256">
          <w:marLeft w:val="0"/>
          <w:marRight w:val="0"/>
          <w:marTop w:val="0"/>
          <w:marBottom w:val="101"/>
          <w:divBdr>
            <w:top w:val="none" w:sz="0" w:space="0" w:color="auto"/>
            <w:left w:val="none" w:sz="0" w:space="0" w:color="auto"/>
            <w:bottom w:val="none" w:sz="0" w:space="0" w:color="auto"/>
            <w:right w:val="none" w:sz="0" w:space="0" w:color="auto"/>
          </w:divBdr>
        </w:div>
        <w:div w:id="1022631231">
          <w:marLeft w:val="1440"/>
          <w:marRight w:val="0"/>
          <w:marTop w:val="0"/>
          <w:marBottom w:val="101"/>
          <w:divBdr>
            <w:top w:val="none" w:sz="0" w:space="0" w:color="auto"/>
            <w:left w:val="none" w:sz="0" w:space="0" w:color="auto"/>
            <w:bottom w:val="none" w:sz="0" w:space="0" w:color="auto"/>
            <w:right w:val="none" w:sz="0" w:space="0" w:color="auto"/>
          </w:divBdr>
        </w:div>
        <w:div w:id="2088376911">
          <w:marLeft w:val="1440"/>
          <w:marRight w:val="0"/>
          <w:marTop w:val="0"/>
          <w:marBottom w:val="101"/>
          <w:divBdr>
            <w:top w:val="none" w:sz="0" w:space="0" w:color="auto"/>
            <w:left w:val="none" w:sz="0" w:space="0" w:color="auto"/>
            <w:bottom w:val="none" w:sz="0" w:space="0" w:color="auto"/>
            <w:right w:val="none" w:sz="0" w:space="0" w:color="auto"/>
          </w:divBdr>
        </w:div>
        <w:div w:id="1746682209">
          <w:marLeft w:val="1440"/>
          <w:marRight w:val="0"/>
          <w:marTop w:val="0"/>
          <w:marBottom w:val="101"/>
          <w:divBdr>
            <w:top w:val="none" w:sz="0" w:space="0" w:color="auto"/>
            <w:left w:val="none" w:sz="0" w:space="0" w:color="auto"/>
            <w:bottom w:val="none" w:sz="0" w:space="0" w:color="auto"/>
            <w:right w:val="none" w:sz="0" w:space="0" w:color="auto"/>
          </w:divBdr>
        </w:div>
        <w:div w:id="1362703393">
          <w:marLeft w:val="1440"/>
          <w:marRight w:val="0"/>
          <w:marTop w:val="0"/>
          <w:marBottom w:val="101"/>
          <w:divBdr>
            <w:top w:val="none" w:sz="0" w:space="0" w:color="auto"/>
            <w:left w:val="none" w:sz="0" w:space="0" w:color="auto"/>
            <w:bottom w:val="none" w:sz="0" w:space="0" w:color="auto"/>
            <w:right w:val="none" w:sz="0" w:space="0" w:color="auto"/>
          </w:divBdr>
        </w:div>
        <w:div w:id="1591742679">
          <w:marLeft w:val="1440"/>
          <w:marRight w:val="0"/>
          <w:marTop w:val="0"/>
          <w:marBottom w:val="101"/>
          <w:divBdr>
            <w:top w:val="none" w:sz="0" w:space="0" w:color="auto"/>
            <w:left w:val="none" w:sz="0" w:space="0" w:color="auto"/>
            <w:bottom w:val="none" w:sz="0" w:space="0" w:color="auto"/>
            <w:right w:val="none" w:sz="0" w:space="0" w:color="auto"/>
          </w:divBdr>
        </w:div>
        <w:div w:id="64106958">
          <w:marLeft w:val="1440"/>
          <w:marRight w:val="0"/>
          <w:marTop w:val="0"/>
          <w:marBottom w:val="101"/>
          <w:divBdr>
            <w:top w:val="none" w:sz="0" w:space="0" w:color="auto"/>
            <w:left w:val="none" w:sz="0" w:space="0" w:color="auto"/>
            <w:bottom w:val="none" w:sz="0" w:space="0" w:color="auto"/>
            <w:right w:val="none" w:sz="0" w:space="0" w:color="auto"/>
          </w:divBdr>
        </w:div>
        <w:div w:id="842669575">
          <w:marLeft w:val="0"/>
          <w:marRight w:val="0"/>
          <w:marTop w:val="0"/>
          <w:marBottom w:val="101"/>
          <w:divBdr>
            <w:top w:val="none" w:sz="0" w:space="0" w:color="auto"/>
            <w:left w:val="none" w:sz="0" w:space="0" w:color="auto"/>
            <w:bottom w:val="none" w:sz="0" w:space="0" w:color="auto"/>
            <w:right w:val="none" w:sz="0" w:space="0" w:color="auto"/>
          </w:divBdr>
        </w:div>
        <w:div w:id="2122408441">
          <w:marLeft w:val="0"/>
          <w:marRight w:val="0"/>
          <w:marTop w:val="0"/>
          <w:marBottom w:val="101"/>
          <w:divBdr>
            <w:top w:val="none" w:sz="0" w:space="0" w:color="auto"/>
            <w:left w:val="none" w:sz="0" w:space="0" w:color="auto"/>
            <w:bottom w:val="none" w:sz="0" w:space="0" w:color="auto"/>
            <w:right w:val="none" w:sz="0" w:space="0" w:color="auto"/>
          </w:divBdr>
        </w:div>
        <w:div w:id="615599771">
          <w:marLeft w:val="0"/>
          <w:marRight w:val="0"/>
          <w:marTop w:val="0"/>
          <w:marBottom w:val="101"/>
          <w:divBdr>
            <w:top w:val="none" w:sz="0" w:space="0" w:color="auto"/>
            <w:left w:val="none" w:sz="0" w:space="0" w:color="auto"/>
            <w:bottom w:val="none" w:sz="0" w:space="0" w:color="auto"/>
            <w:right w:val="none" w:sz="0" w:space="0" w:color="auto"/>
          </w:divBdr>
        </w:div>
        <w:div w:id="903832093">
          <w:marLeft w:val="0"/>
          <w:marRight w:val="0"/>
          <w:marTop w:val="0"/>
          <w:marBottom w:val="101"/>
          <w:divBdr>
            <w:top w:val="none" w:sz="0" w:space="0" w:color="auto"/>
            <w:left w:val="none" w:sz="0" w:space="0" w:color="auto"/>
            <w:bottom w:val="none" w:sz="0" w:space="0" w:color="auto"/>
            <w:right w:val="none" w:sz="0" w:space="0" w:color="auto"/>
          </w:divBdr>
        </w:div>
        <w:div w:id="1675649924">
          <w:marLeft w:val="1440"/>
          <w:marRight w:val="0"/>
          <w:marTop w:val="0"/>
          <w:marBottom w:val="101"/>
          <w:divBdr>
            <w:top w:val="none" w:sz="0" w:space="0" w:color="auto"/>
            <w:left w:val="none" w:sz="0" w:space="0" w:color="auto"/>
            <w:bottom w:val="none" w:sz="0" w:space="0" w:color="auto"/>
            <w:right w:val="none" w:sz="0" w:space="0" w:color="auto"/>
          </w:divBdr>
        </w:div>
        <w:div w:id="1548686972">
          <w:marLeft w:val="1440"/>
          <w:marRight w:val="0"/>
          <w:marTop w:val="0"/>
          <w:marBottom w:val="101"/>
          <w:divBdr>
            <w:top w:val="none" w:sz="0" w:space="0" w:color="auto"/>
            <w:left w:val="none" w:sz="0" w:space="0" w:color="auto"/>
            <w:bottom w:val="none" w:sz="0" w:space="0" w:color="auto"/>
            <w:right w:val="none" w:sz="0" w:space="0" w:color="auto"/>
          </w:divBdr>
        </w:div>
        <w:div w:id="273443425">
          <w:marLeft w:val="1440"/>
          <w:marRight w:val="0"/>
          <w:marTop w:val="0"/>
          <w:marBottom w:val="101"/>
          <w:divBdr>
            <w:top w:val="none" w:sz="0" w:space="0" w:color="auto"/>
            <w:left w:val="none" w:sz="0" w:space="0" w:color="auto"/>
            <w:bottom w:val="none" w:sz="0" w:space="0" w:color="auto"/>
            <w:right w:val="none" w:sz="0" w:space="0" w:color="auto"/>
          </w:divBdr>
        </w:div>
        <w:div w:id="793013993">
          <w:marLeft w:val="1440"/>
          <w:marRight w:val="0"/>
          <w:marTop w:val="0"/>
          <w:marBottom w:val="101"/>
          <w:divBdr>
            <w:top w:val="none" w:sz="0" w:space="0" w:color="auto"/>
            <w:left w:val="none" w:sz="0" w:space="0" w:color="auto"/>
            <w:bottom w:val="none" w:sz="0" w:space="0" w:color="auto"/>
            <w:right w:val="none" w:sz="0" w:space="0" w:color="auto"/>
          </w:divBdr>
        </w:div>
        <w:div w:id="280918554">
          <w:marLeft w:val="1440"/>
          <w:marRight w:val="0"/>
          <w:marTop w:val="0"/>
          <w:marBottom w:val="101"/>
          <w:divBdr>
            <w:top w:val="none" w:sz="0" w:space="0" w:color="auto"/>
            <w:left w:val="none" w:sz="0" w:space="0" w:color="auto"/>
            <w:bottom w:val="none" w:sz="0" w:space="0" w:color="auto"/>
            <w:right w:val="none" w:sz="0" w:space="0" w:color="auto"/>
          </w:divBdr>
        </w:div>
        <w:div w:id="1840466498">
          <w:marLeft w:val="1440"/>
          <w:marRight w:val="0"/>
          <w:marTop w:val="0"/>
          <w:marBottom w:val="101"/>
          <w:divBdr>
            <w:top w:val="none" w:sz="0" w:space="0" w:color="auto"/>
            <w:left w:val="none" w:sz="0" w:space="0" w:color="auto"/>
            <w:bottom w:val="none" w:sz="0" w:space="0" w:color="auto"/>
            <w:right w:val="none" w:sz="0" w:space="0" w:color="auto"/>
          </w:divBdr>
        </w:div>
        <w:div w:id="1392272667">
          <w:marLeft w:val="1440"/>
          <w:marRight w:val="0"/>
          <w:marTop w:val="0"/>
          <w:marBottom w:val="101"/>
          <w:divBdr>
            <w:top w:val="none" w:sz="0" w:space="0" w:color="auto"/>
            <w:left w:val="none" w:sz="0" w:space="0" w:color="auto"/>
            <w:bottom w:val="none" w:sz="0" w:space="0" w:color="auto"/>
            <w:right w:val="none" w:sz="0" w:space="0" w:color="auto"/>
          </w:divBdr>
        </w:div>
        <w:div w:id="73018017">
          <w:marLeft w:val="0"/>
          <w:marRight w:val="0"/>
          <w:marTop w:val="0"/>
          <w:marBottom w:val="101"/>
          <w:divBdr>
            <w:top w:val="none" w:sz="0" w:space="0" w:color="auto"/>
            <w:left w:val="none" w:sz="0" w:space="0" w:color="auto"/>
            <w:bottom w:val="none" w:sz="0" w:space="0" w:color="auto"/>
            <w:right w:val="none" w:sz="0" w:space="0" w:color="auto"/>
          </w:divBdr>
        </w:div>
        <w:div w:id="13001648">
          <w:marLeft w:val="0"/>
          <w:marRight w:val="0"/>
          <w:marTop w:val="0"/>
          <w:marBottom w:val="101"/>
          <w:divBdr>
            <w:top w:val="none" w:sz="0" w:space="0" w:color="auto"/>
            <w:left w:val="none" w:sz="0" w:space="0" w:color="auto"/>
            <w:bottom w:val="none" w:sz="0" w:space="0" w:color="auto"/>
            <w:right w:val="none" w:sz="0" w:space="0" w:color="auto"/>
          </w:divBdr>
        </w:div>
        <w:div w:id="1797945430">
          <w:marLeft w:val="0"/>
          <w:marRight w:val="0"/>
          <w:marTop w:val="0"/>
          <w:marBottom w:val="101"/>
          <w:divBdr>
            <w:top w:val="none" w:sz="0" w:space="0" w:color="auto"/>
            <w:left w:val="none" w:sz="0" w:space="0" w:color="auto"/>
            <w:bottom w:val="none" w:sz="0" w:space="0" w:color="auto"/>
            <w:right w:val="none" w:sz="0" w:space="0" w:color="auto"/>
          </w:divBdr>
        </w:div>
        <w:div w:id="406683593">
          <w:marLeft w:val="0"/>
          <w:marRight w:val="0"/>
          <w:marTop w:val="0"/>
          <w:marBottom w:val="101"/>
          <w:divBdr>
            <w:top w:val="none" w:sz="0" w:space="0" w:color="auto"/>
            <w:left w:val="none" w:sz="0" w:space="0" w:color="auto"/>
            <w:bottom w:val="none" w:sz="0" w:space="0" w:color="auto"/>
            <w:right w:val="none" w:sz="0" w:space="0" w:color="auto"/>
          </w:divBdr>
        </w:div>
        <w:div w:id="720441538">
          <w:marLeft w:val="1440"/>
          <w:marRight w:val="0"/>
          <w:marTop w:val="0"/>
          <w:marBottom w:val="101"/>
          <w:divBdr>
            <w:top w:val="none" w:sz="0" w:space="0" w:color="auto"/>
            <w:left w:val="none" w:sz="0" w:space="0" w:color="auto"/>
            <w:bottom w:val="none" w:sz="0" w:space="0" w:color="auto"/>
            <w:right w:val="none" w:sz="0" w:space="0" w:color="auto"/>
          </w:divBdr>
        </w:div>
        <w:div w:id="2028211433">
          <w:marLeft w:val="1440"/>
          <w:marRight w:val="0"/>
          <w:marTop w:val="0"/>
          <w:marBottom w:val="101"/>
          <w:divBdr>
            <w:top w:val="none" w:sz="0" w:space="0" w:color="auto"/>
            <w:left w:val="none" w:sz="0" w:space="0" w:color="auto"/>
            <w:bottom w:val="none" w:sz="0" w:space="0" w:color="auto"/>
            <w:right w:val="none" w:sz="0" w:space="0" w:color="auto"/>
          </w:divBdr>
        </w:div>
        <w:div w:id="1078094469">
          <w:marLeft w:val="1440"/>
          <w:marRight w:val="0"/>
          <w:marTop w:val="0"/>
          <w:marBottom w:val="101"/>
          <w:divBdr>
            <w:top w:val="none" w:sz="0" w:space="0" w:color="auto"/>
            <w:left w:val="none" w:sz="0" w:space="0" w:color="auto"/>
            <w:bottom w:val="none" w:sz="0" w:space="0" w:color="auto"/>
            <w:right w:val="none" w:sz="0" w:space="0" w:color="auto"/>
          </w:divBdr>
        </w:div>
        <w:div w:id="625769646">
          <w:marLeft w:val="1440"/>
          <w:marRight w:val="0"/>
          <w:marTop w:val="0"/>
          <w:marBottom w:val="101"/>
          <w:divBdr>
            <w:top w:val="none" w:sz="0" w:space="0" w:color="auto"/>
            <w:left w:val="none" w:sz="0" w:space="0" w:color="auto"/>
            <w:bottom w:val="none" w:sz="0" w:space="0" w:color="auto"/>
            <w:right w:val="none" w:sz="0" w:space="0" w:color="auto"/>
          </w:divBdr>
        </w:div>
        <w:div w:id="1054810292">
          <w:marLeft w:val="1440"/>
          <w:marRight w:val="0"/>
          <w:marTop w:val="0"/>
          <w:marBottom w:val="101"/>
          <w:divBdr>
            <w:top w:val="none" w:sz="0" w:space="0" w:color="auto"/>
            <w:left w:val="none" w:sz="0" w:space="0" w:color="auto"/>
            <w:bottom w:val="none" w:sz="0" w:space="0" w:color="auto"/>
            <w:right w:val="none" w:sz="0" w:space="0" w:color="auto"/>
          </w:divBdr>
        </w:div>
        <w:div w:id="886260127">
          <w:marLeft w:val="1440"/>
          <w:marRight w:val="0"/>
          <w:marTop w:val="0"/>
          <w:marBottom w:val="101"/>
          <w:divBdr>
            <w:top w:val="none" w:sz="0" w:space="0" w:color="auto"/>
            <w:left w:val="none" w:sz="0" w:space="0" w:color="auto"/>
            <w:bottom w:val="none" w:sz="0" w:space="0" w:color="auto"/>
            <w:right w:val="none" w:sz="0" w:space="0" w:color="auto"/>
          </w:divBdr>
        </w:div>
        <w:div w:id="181670055">
          <w:marLeft w:val="1440"/>
          <w:marRight w:val="0"/>
          <w:marTop w:val="0"/>
          <w:marBottom w:val="101"/>
          <w:divBdr>
            <w:top w:val="none" w:sz="0" w:space="0" w:color="auto"/>
            <w:left w:val="none" w:sz="0" w:space="0" w:color="auto"/>
            <w:bottom w:val="none" w:sz="0" w:space="0" w:color="auto"/>
            <w:right w:val="none" w:sz="0" w:space="0" w:color="auto"/>
          </w:divBdr>
        </w:div>
        <w:div w:id="1767843737">
          <w:marLeft w:val="0"/>
          <w:marRight w:val="0"/>
          <w:marTop w:val="0"/>
          <w:marBottom w:val="101"/>
          <w:divBdr>
            <w:top w:val="none" w:sz="0" w:space="0" w:color="auto"/>
            <w:left w:val="none" w:sz="0" w:space="0" w:color="auto"/>
            <w:bottom w:val="none" w:sz="0" w:space="0" w:color="auto"/>
            <w:right w:val="none" w:sz="0" w:space="0" w:color="auto"/>
          </w:divBdr>
        </w:div>
        <w:div w:id="707754806">
          <w:marLeft w:val="0"/>
          <w:marRight w:val="0"/>
          <w:marTop w:val="0"/>
          <w:marBottom w:val="101"/>
          <w:divBdr>
            <w:top w:val="none" w:sz="0" w:space="0" w:color="auto"/>
            <w:left w:val="none" w:sz="0" w:space="0" w:color="auto"/>
            <w:bottom w:val="none" w:sz="0" w:space="0" w:color="auto"/>
            <w:right w:val="none" w:sz="0" w:space="0" w:color="auto"/>
          </w:divBdr>
        </w:div>
        <w:div w:id="1839227497">
          <w:marLeft w:val="0"/>
          <w:marRight w:val="0"/>
          <w:marTop w:val="0"/>
          <w:marBottom w:val="101"/>
          <w:divBdr>
            <w:top w:val="none" w:sz="0" w:space="0" w:color="auto"/>
            <w:left w:val="none" w:sz="0" w:space="0" w:color="auto"/>
            <w:bottom w:val="none" w:sz="0" w:space="0" w:color="auto"/>
            <w:right w:val="none" w:sz="0" w:space="0" w:color="auto"/>
          </w:divBdr>
        </w:div>
        <w:div w:id="1974170104">
          <w:marLeft w:val="0"/>
          <w:marRight w:val="0"/>
          <w:marTop w:val="0"/>
          <w:marBottom w:val="101"/>
          <w:divBdr>
            <w:top w:val="none" w:sz="0" w:space="0" w:color="auto"/>
            <w:left w:val="none" w:sz="0" w:space="0" w:color="auto"/>
            <w:bottom w:val="none" w:sz="0" w:space="0" w:color="auto"/>
            <w:right w:val="none" w:sz="0" w:space="0" w:color="auto"/>
          </w:divBdr>
        </w:div>
        <w:div w:id="846217759">
          <w:marLeft w:val="1440"/>
          <w:marRight w:val="0"/>
          <w:marTop w:val="0"/>
          <w:marBottom w:val="101"/>
          <w:divBdr>
            <w:top w:val="none" w:sz="0" w:space="0" w:color="auto"/>
            <w:left w:val="none" w:sz="0" w:space="0" w:color="auto"/>
            <w:bottom w:val="none" w:sz="0" w:space="0" w:color="auto"/>
            <w:right w:val="none" w:sz="0" w:space="0" w:color="auto"/>
          </w:divBdr>
        </w:div>
        <w:div w:id="895042852">
          <w:marLeft w:val="1440"/>
          <w:marRight w:val="0"/>
          <w:marTop w:val="0"/>
          <w:marBottom w:val="101"/>
          <w:divBdr>
            <w:top w:val="none" w:sz="0" w:space="0" w:color="auto"/>
            <w:left w:val="none" w:sz="0" w:space="0" w:color="auto"/>
            <w:bottom w:val="none" w:sz="0" w:space="0" w:color="auto"/>
            <w:right w:val="none" w:sz="0" w:space="0" w:color="auto"/>
          </w:divBdr>
        </w:div>
        <w:div w:id="534465346">
          <w:marLeft w:val="1440"/>
          <w:marRight w:val="0"/>
          <w:marTop w:val="0"/>
          <w:marBottom w:val="101"/>
          <w:divBdr>
            <w:top w:val="none" w:sz="0" w:space="0" w:color="auto"/>
            <w:left w:val="none" w:sz="0" w:space="0" w:color="auto"/>
            <w:bottom w:val="none" w:sz="0" w:space="0" w:color="auto"/>
            <w:right w:val="none" w:sz="0" w:space="0" w:color="auto"/>
          </w:divBdr>
        </w:div>
        <w:div w:id="1035230070">
          <w:marLeft w:val="1440"/>
          <w:marRight w:val="0"/>
          <w:marTop w:val="0"/>
          <w:marBottom w:val="101"/>
          <w:divBdr>
            <w:top w:val="none" w:sz="0" w:space="0" w:color="auto"/>
            <w:left w:val="none" w:sz="0" w:space="0" w:color="auto"/>
            <w:bottom w:val="none" w:sz="0" w:space="0" w:color="auto"/>
            <w:right w:val="none" w:sz="0" w:space="0" w:color="auto"/>
          </w:divBdr>
        </w:div>
        <w:div w:id="1424106571">
          <w:marLeft w:val="1440"/>
          <w:marRight w:val="0"/>
          <w:marTop w:val="0"/>
          <w:marBottom w:val="101"/>
          <w:divBdr>
            <w:top w:val="none" w:sz="0" w:space="0" w:color="auto"/>
            <w:left w:val="none" w:sz="0" w:space="0" w:color="auto"/>
            <w:bottom w:val="none" w:sz="0" w:space="0" w:color="auto"/>
            <w:right w:val="none" w:sz="0" w:space="0" w:color="auto"/>
          </w:divBdr>
        </w:div>
        <w:div w:id="1771854507">
          <w:marLeft w:val="1440"/>
          <w:marRight w:val="0"/>
          <w:marTop w:val="0"/>
          <w:marBottom w:val="101"/>
          <w:divBdr>
            <w:top w:val="none" w:sz="0" w:space="0" w:color="auto"/>
            <w:left w:val="none" w:sz="0" w:space="0" w:color="auto"/>
            <w:bottom w:val="none" w:sz="0" w:space="0" w:color="auto"/>
            <w:right w:val="none" w:sz="0" w:space="0" w:color="auto"/>
          </w:divBdr>
        </w:div>
        <w:div w:id="2066832891">
          <w:marLeft w:val="1440"/>
          <w:marRight w:val="0"/>
          <w:marTop w:val="0"/>
          <w:marBottom w:val="101"/>
          <w:divBdr>
            <w:top w:val="none" w:sz="0" w:space="0" w:color="auto"/>
            <w:left w:val="none" w:sz="0" w:space="0" w:color="auto"/>
            <w:bottom w:val="none" w:sz="0" w:space="0" w:color="auto"/>
            <w:right w:val="none" w:sz="0" w:space="0" w:color="auto"/>
          </w:divBdr>
        </w:div>
        <w:div w:id="2126609484">
          <w:marLeft w:val="0"/>
          <w:marRight w:val="0"/>
          <w:marTop w:val="0"/>
          <w:marBottom w:val="101"/>
          <w:divBdr>
            <w:top w:val="none" w:sz="0" w:space="0" w:color="auto"/>
            <w:left w:val="none" w:sz="0" w:space="0" w:color="auto"/>
            <w:bottom w:val="none" w:sz="0" w:space="0" w:color="auto"/>
            <w:right w:val="none" w:sz="0" w:space="0" w:color="auto"/>
          </w:divBdr>
        </w:div>
        <w:div w:id="661078612">
          <w:marLeft w:val="0"/>
          <w:marRight w:val="0"/>
          <w:marTop w:val="0"/>
          <w:marBottom w:val="101"/>
          <w:divBdr>
            <w:top w:val="none" w:sz="0" w:space="0" w:color="auto"/>
            <w:left w:val="none" w:sz="0" w:space="0" w:color="auto"/>
            <w:bottom w:val="none" w:sz="0" w:space="0" w:color="auto"/>
            <w:right w:val="none" w:sz="0" w:space="0" w:color="auto"/>
          </w:divBdr>
        </w:div>
        <w:div w:id="834535937">
          <w:marLeft w:val="0"/>
          <w:marRight w:val="0"/>
          <w:marTop w:val="0"/>
          <w:marBottom w:val="101"/>
          <w:divBdr>
            <w:top w:val="none" w:sz="0" w:space="0" w:color="auto"/>
            <w:left w:val="none" w:sz="0" w:space="0" w:color="auto"/>
            <w:bottom w:val="none" w:sz="0" w:space="0" w:color="auto"/>
            <w:right w:val="none" w:sz="0" w:space="0" w:color="auto"/>
          </w:divBdr>
        </w:div>
        <w:div w:id="1721518421">
          <w:marLeft w:val="0"/>
          <w:marRight w:val="0"/>
          <w:marTop w:val="0"/>
          <w:marBottom w:val="101"/>
          <w:divBdr>
            <w:top w:val="none" w:sz="0" w:space="0" w:color="auto"/>
            <w:left w:val="none" w:sz="0" w:space="0" w:color="auto"/>
            <w:bottom w:val="none" w:sz="0" w:space="0" w:color="auto"/>
            <w:right w:val="none" w:sz="0" w:space="0" w:color="auto"/>
          </w:divBdr>
        </w:div>
        <w:div w:id="712727097">
          <w:marLeft w:val="1440"/>
          <w:marRight w:val="0"/>
          <w:marTop w:val="0"/>
          <w:marBottom w:val="101"/>
          <w:divBdr>
            <w:top w:val="none" w:sz="0" w:space="0" w:color="auto"/>
            <w:left w:val="none" w:sz="0" w:space="0" w:color="auto"/>
            <w:bottom w:val="none" w:sz="0" w:space="0" w:color="auto"/>
            <w:right w:val="none" w:sz="0" w:space="0" w:color="auto"/>
          </w:divBdr>
        </w:div>
        <w:div w:id="1766881979">
          <w:marLeft w:val="1440"/>
          <w:marRight w:val="0"/>
          <w:marTop w:val="0"/>
          <w:marBottom w:val="101"/>
          <w:divBdr>
            <w:top w:val="none" w:sz="0" w:space="0" w:color="auto"/>
            <w:left w:val="none" w:sz="0" w:space="0" w:color="auto"/>
            <w:bottom w:val="none" w:sz="0" w:space="0" w:color="auto"/>
            <w:right w:val="none" w:sz="0" w:space="0" w:color="auto"/>
          </w:divBdr>
        </w:div>
        <w:div w:id="2170164">
          <w:marLeft w:val="1440"/>
          <w:marRight w:val="0"/>
          <w:marTop w:val="0"/>
          <w:marBottom w:val="101"/>
          <w:divBdr>
            <w:top w:val="none" w:sz="0" w:space="0" w:color="auto"/>
            <w:left w:val="none" w:sz="0" w:space="0" w:color="auto"/>
            <w:bottom w:val="none" w:sz="0" w:space="0" w:color="auto"/>
            <w:right w:val="none" w:sz="0" w:space="0" w:color="auto"/>
          </w:divBdr>
        </w:div>
        <w:div w:id="1723819935">
          <w:marLeft w:val="1440"/>
          <w:marRight w:val="0"/>
          <w:marTop w:val="0"/>
          <w:marBottom w:val="101"/>
          <w:divBdr>
            <w:top w:val="none" w:sz="0" w:space="0" w:color="auto"/>
            <w:left w:val="none" w:sz="0" w:space="0" w:color="auto"/>
            <w:bottom w:val="none" w:sz="0" w:space="0" w:color="auto"/>
            <w:right w:val="none" w:sz="0" w:space="0" w:color="auto"/>
          </w:divBdr>
        </w:div>
        <w:div w:id="1525561449">
          <w:marLeft w:val="1440"/>
          <w:marRight w:val="0"/>
          <w:marTop w:val="0"/>
          <w:marBottom w:val="101"/>
          <w:divBdr>
            <w:top w:val="none" w:sz="0" w:space="0" w:color="auto"/>
            <w:left w:val="none" w:sz="0" w:space="0" w:color="auto"/>
            <w:bottom w:val="none" w:sz="0" w:space="0" w:color="auto"/>
            <w:right w:val="none" w:sz="0" w:space="0" w:color="auto"/>
          </w:divBdr>
        </w:div>
        <w:div w:id="1070688772">
          <w:marLeft w:val="1440"/>
          <w:marRight w:val="0"/>
          <w:marTop w:val="0"/>
          <w:marBottom w:val="101"/>
          <w:divBdr>
            <w:top w:val="none" w:sz="0" w:space="0" w:color="auto"/>
            <w:left w:val="none" w:sz="0" w:space="0" w:color="auto"/>
            <w:bottom w:val="none" w:sz="0" w:space="0" w:color="auto"/>
            <w:right w:val="none" w:sz="0" w:space="0" w:color="auto"/>
          </w:divBdr>
        </w:div>
        <w:div w:id="1208025108">
          <w:marLeft w:val="1440"/>
          <w:marRight w:val="0"/>
          <w:marTop w:val="0"/>
          <w:marBottom w:val="101"/>
          <w:divBdr>
            <w:top w:val="none" w:sz="0" w:space="0" w:color="auto"/>
            <w:left w:val="none" w:sz="0" w:space="0" w:color="auto"/>
            <w:bottom w:val="none" w:sz="0" w:space="0" w:color="auto"/>
            <w:right w:val="none" w:sz="0" w:space="0" w:color="auto"/>
          </w:divBdr>
        </w:div>
        <w:div w:id="1951350750">
          <w:marLeft w:val="0"/>
          <w:marRight w:val="0"/>
          <w:marTop w:val="0"/>
          <w:marBottom w:val="101"/>
          <w:divBdr>
            <w:top w:val="none" w:sz="0" w:space="0" w:color="auto"/>
            <w:left w:val="none" w:sz="0" w:space="0" w:color="auto"/>
            <w:bottom w:val="none" w:sz="0" w:space="0" w:color="auto"/>
            <w:right w:val="none" w:sz="0" w:space="0" w:color="auto"/>
          </w:divBdr>
        </w:div>
        <w:div w:id="1297491836">
          <w:marLeft w:val="0"/>
          <w:marRight w:val="0"/>
          <w:marTop w:val="0"/>
          <w:marBottom w:val="101"/>
          <w:divBdr>
            <w:top w:val="none" w:sz="0" w:space="0" w:color="auto"/>
            <w:left w:val="none" w:sz="0" w:space="0" w:color="auto"/>
            <w:bottom w:val="none" w:sz="0" w:space="0" w:color="auto"/>
            <w:right w:val="none" w:sz="0" w:space="0" w:color="auto"/>
          </w:divBdr>
        </w:div>
        <w:div w:id="1566600826">
          <w:marLeft w:val="0"/>
          <w:marRight w:val="0"/>
          <w:marTop w:val="0"/>
          <w:marBottom w:val="101"/>
          <w:divBdr>
            <w:top w:val="none" w:sz="0" w:space="0" w:color="auto"/>
            <w:left w:val="none" w:sz="0" w:space="0" w:color="auto"/>
            <w:bottom w:val="none" w:sz="0" w:space="0" w:color="auto"/>
            <w:right w:val="none" w:sz="0" w:space="0" w:color="auto"/>
          </w:divBdr>
        </w:div>
        <w:div w:id="2032295021">
          <w:marLeft w:val="0"/>
          <w:marRight w:val="0"/>
          <w:marTop w:val="0"/>
          <w:marBottom w:val="101"/>
          <w:divBdr>
            <w:top w:val="none" w:sz="0" w:space="0" w:color="auto"/>
            <w:left w:val="none" w:sz="0" w:space="0" w:color="auto"/>
            <w:bottom w:val="none" w:sz="0" w:space="0" w:color="auto"/>
            <w:right w:val="none" w:sz="0" w:space="0" w:color="auto"/>
          </w:divBdr>
        </w:div>
        <w:div w:id="219482850">
          <w:marLeft w:val="1440"/>
          <w:marRight w:val="0"/>
          <w:marTop w:val="0"/>
          <w:marBottom w:val="101"/>
          <w:divBdr>
            <w:top w:val="none" w:sz="0" w:space="0" w:color="auto"/>
            <w:left w:val="none" w:sz="0" w:space="0" w:color="auto"/>
            <w:bottom w:val="none" w:sz="0" w:space="0" w:color="auto"/>
            <w:right w:val="none" w:sz="0" w:space="0" w:color="auto"/>
          </w:divBdr>
        </w:div>
        <w:div w:id="183443080">
          <w:marLeft w:val="1440"/>
          <w:marRight w:val="0"/>
          <w:marTop w:val="0"/>
          <w:marBottom w:val="101"/>
          <w:divBdr>
            <w:top w:val="none" w:sz="0" w:space="0" w:color="auto"/>
            <w:left w:val="none" w:sz="0" w:space="0" w:color="auto"/>
            <w:bottom w:val="none" w:sz="0" w:space="0" w:color="auto"/>
            <w:right w:val="none" w:sz="0" w:space="0" w:color="auto"/>
          </w:divBdr>
        </w:div>
        <w:div w:id="1456145122">
          <w:marLeft w:val="1440"/>
          <w:marRight w:val="0"/>
          <w:marTop w:val="0"/>
          <w:marBottom w:val="101"/>
          <w:divBdr>
            <w:top w:val="none" w:sz="0" w:space="0" w:color="auto"/>
            <w:left w:val="none" w:sz="0" w:space="0" w:color="auto"/>
            <w:bottom w:val="none" w:sz="0" w:space="0" w:color="auto"/>
            <w:right w:val="none" w:sz="0" w:space="0" w:color="auto"/>
          </w:divBdr>
        </w:div>
        <w:div w:id="788429922">
          <w:marLeft w:val="1440"/>
          <w:marRight w:val="0"/>
          <w:marTop w:val="0"/>
          <w:marBottom w:val="101"/>
          <w:divBdr>
            <w:top w:val="none" w:sz="0" w:space="0" w:color="auto"/>
            <w:left w:val="none" w:sz="0" w:space="0" w:color="auto"/>
            <w:bottom w:val="none" w:sz="0" w:space="0" w:color="auto"/>
            <w:right w:val="none" w:sz="0" w:space="0" w:color="auto"/>
          </w:divBdr>
        </w:div>
        <w:div w:id="1827281944">
          <w:marLeft w:val="1440"/>
          <w:marRight w:val="0"/>
          <w:marTop w:val="0"/>
          <w:marBottom w:val="101"/>
          <w:divBdr>
            <w:top w:val="none" w:sz="0" w:space="0" w:color="auto"/>
            <w:left w:val="none" w:sz="0" w:space="0" w:color="auto"/>
            <w:bottom w:val="none" w:sz="0" w:space="0" w:color="auto"/>
            <w:right w:val="none" w:sz="0" w:space="0" w:color="auto"/>
          </w:divBdr>
        </w:div>
        <w:div w:id="1735011597">
          <w:marLeft w:val="1440"/>
          <w:marRight w:val="0"/>
          <w:marTop w:val="0"/>
          <w:marBottom w:val="101"/>
          <w:divBdr>
            <w:top w:val="none" w:sz="0" w:space="0" w:color="auto"/>
            <w:left w:val="none" w:sz="0" w:space="0" w:color="auto"/>
            <w:bottom w:val="none" w:sz="0" w:space="0" w:color="auto"/>
            <w:right w:val="none" w:sz="0" w:space="0" w:color="auto"/>
          </w:divBdr>
        </w:div>
        <w:div w:id="1568802730">
          <w:marLeft w:val="0"/>
          <w:marRight w:val="0"/>
          <w:marTop w:val="0"/>
          <w:marBottom w:val="101"/>
          <w:divBdr>
            <w:top w:val="none" w:sz="0" w:space="0" w:color="auto"/>
            <w:left w:val="none" w:sz="0" w:space="0" w:color="auto"/>
            <w:bottom w:val="none" w:sz="0" w:space="0" w:color="auto"/>
            <w:right w:val="none" w:sz="0" w:space="0" w:color="auto"/>
          </w:divBdr>
        </w:div>
        <w:div w:id="280574800">
          <w:marLeft w:val="0"/>
          <w:marRight w:val="0"/>
          <w:marTop w:val="0"/>
          <w:marBottom w:val="101"/>
          <w:divBdr>
            <w:top w:val="none" w:sz="0" w:space="0" w:color="auto"/>
            <w:left w:val="none" w:sz="0" w:space="0" w:color="auto"/>
            <w:bottom w:val="none" w:sz="0" w:space="0" w:color="auto"/>
            <w:right w:val="none" w:sz="0" w:space="0" w:color="auto"/>
          </w:divBdr>
        </w:div>
        <w:div w:id="35392651">
          <w:marLeft w:val="0"/>
          <w:marRight w:val="0"/>
          <w:marTop w:val="0"/>
          <w:marBottom w:val="101"/>
          <w:divBdr>
            <w:top w:val="none" w:sz="0" w:space="0" w:color="auto"/>
            <w:left w:val="none" w:sz="0" w:space="0" w:color="auto"/>
            <w:bottom w:val="none" w:sz="0" w:space="0" w:color="auto"/>
            <w:right w:val="none" w:sz="0" w:space="0" w:color="auto"/>
          </w:divBdr>
        </w:div>
        <w:div w:id="1025137816">
          <w:marLeft w:val="0"/>
          <w:marRight w:val="0"/>
          <w:marTop w:val="0"/>
          <w:marBottom w:val="101"/>
          <w:divBdr>
            <w:top w:val="none" w:sz="0" w:space="0" w:color="auto"/>
            <w:left w:val="none" w:sz="0" w:space="0" w:color="auto"/>
            <w:bottom w:val="none" w:sz="0" w:space="0" w:color="auto"/>
            <w:right w:val="none" w:sz="0" w:space="0" w:color="auto"/>
          </w:divBdr>
        </w:div>
        <w:div w:id="1399598042">
          <w:marLeft w:val="0"/>
          <w:marRight w:val="0"/>
          <w:marTop w:val="0"/>
          <w:marBottom w:val="60"/>
          <w:divBdr>
            <w:top w:val="none" w:sz="0" w:space="0" w:color="auto"/>
            <w:left w:val="none" w:sz="0" w:space="0" w:color="auto"/>
            <w:bottom w:val="none" w:sz="0" w:space="0" w:color="auto"/>
            <w:right w:val="none" w:sz="0" w:space="0" w:color="auto"/>
          </w:divBdr>
        </w:div>
        <w:div w:id="1547378322">
          <w:marLeft w:val="0"/>
          <w:marRight w:val="0"/>
          <w:marTop w:val="0"/>
          <w:marBottom w:val="60"/>
          <w:divBdr>
            <w:top w:val="none" w:sz="0" w:space="0" w:color="auto"/>
            <w:left w:val="none" w:sz="0" w:space="0" w:color="auto"/>
            <w:bottom w:val="none" w:sz="0" w:space="0" w:color="auto"/>
            <w:right w:val="none" w:sz="0" w:space="0" w:color="auto"/>
          </w:divBdr>
        </w:div>
        <w:div w:id="1292861143">
          <w:marLeft w:val="0"/>
          <w:marRight w:val="0"/>
          <w:marTop w:val="0"/>
          <w:marBottom w:val="60"/>
          <w:divBdr>
            <w:top w:val="none" w:sz="0" w:space="0" w:color="auto"/>
            <w:left w:val="none" w:sz="0" w:space="0" w:color="auto"/>
            <w:bottom w:val="none" w:sz="0" w:space="0" w:color="auto"/>
            <w:right w:val="none" w:sz="0" w:space="0" w:color="auto"/>
          </w:divBdr>
        </w:div>
        <w:div w:id="612983857">
          <w:marLeft w:val="0"/>
          <w:marRight w:val="0"/>
          <w:marTop w:val="0"/>
          <w:marBottom w:val="60"/>
          <w:divBdr>
            <w:top w:val="none" w:sz="0" w:space="0" w:color="auto"/>
            <w:left w:val="none" w:sz="0" w:space="0" w:color="auto"/>
            <w:bottom w:val="none" w:sz="0" w:space="0" w:color="auto"/>
            <w:right w:val="none" w:sz="0" w:space="0" w:color="auto"/>
          </w:divBdr>
        </w:div>
        <w:div w:id="1428575621">
          <w:marLeft w:val="0"/>
          <w:marRight w:val="0"/>
          <w:marTop w:val="0"/>
          <w:marBottom w:val="60"/>
          <w:divBdr>
            <w:top w:val="none" w:sz="0" w:space="0" w:color="auto"/>
            <w:left w:val="none" w:sz="0" w:space="0" w:color="auto"/>
            <w:bottom w:val="none" w:sz="0" w:space="0" w:color="auto"/>
            <w:right w:val="none" w:sz="0" w:space="0" w:color="auto"/>
          </w:divBdr>
        </w:div>
        <w:div w:id="351613155">
          <w:marLeft w:val="1440"/>
          <w:marRight w:val="0"/>
          <w:marTop w:val="0"/>
          <w:marBottom w:val="60"/>
          <w:divBdr>
            <w:top w:val="none" w:sz="0" w:space="0" w:color="auto"/>
            <w:left w:val="none" w:sz="0" w:space="0" w:color="auto"/>
            <w:bottom w:val="none" w:sz="0" w:space="0" w:color="auto"/>
            <w:right w:val="none" w:sz="0" w:space="0" w:color="auto"/>
          </w:divBdr>
        </w:div>
        <w:div w:id="2054846076">
          <w:marLeft w:val="1440"/>
          <w:marRight w:val="0"/>
          <w:marTop w:val="0"/>
          <w:marBottom w:val="60"/>
          <w:divBdr>
            <w:top w:val="none" w:sz="0" w:space="0" w:color="auto"/>
            <w:left w:val="none" w:sz="0" w:space="0" w:color="auto"/>
            <w:bottom w:val="none" w:sz="0" w:space="0" w:color="auto"/>
            <w:right w:val="none" w:sz="0" w:space="0" w:color="auto"/>
          </w:divBdr>
        </w:div>
        <w:div w:id="570581616">
          <w:marLeft w:val="1440"/>
          <w:marRight w:val="0"/>
          <w:marTop w:val="0"/>
          <w:marBottom w:val="74"/>
          <w:divBdr>
            <w:top w:val="none" w:sz="0" w:space="0" w:color="auto"/>
            <w:left w:val="none" w:sz="0" w:space="0" w:color="auto"/>
            <w:bottom w:val="none" w:sz="0" w:space="0" w:color="auto"/>
            <w:right w:val="none" w:sz="0" w:space="0" w:color="auto"/>
          </w:divBdr>
        </w:div>
        <w:div w:id="2106683776">
          <w:marLeft w:val="1440"/>
          <w:marRight w:val="0"/>
          <w:marTop w:val="0"/>
          <w:marBottom w:val="74"/>
          <w:divBdr>
            <w:top w:val="none" w:sz="0" w:space="0" w:color="auto"/>
            <w:left w:val="none" w:sz="0" w:space="0" w:color="auto"/>
            <w:bottom w:val="none" w:sz="0" w:space="0" w:color="auto"/>
            <w:right w:val="none" w:sz="0" w:space="0" w:color="auto"/>
          </w:divBdr>
        </w:div>
        <w:div w:id="1868565201">
          <w:marLeft w:val="0"/>
          <w:marRight w:val="0"/>
          <w:marTop w:val="0"/>
          <w:marBottom w:val="74"/>
          <w:divBdr>
            <w:top w:val="none" w:sz="0" w:space="0" w:color="auto"/>
            <w:left w:val="none" w:sz="0" w:space="0" w:color="auto"/>
            <w:bottom w:val="none" w:sz="0" w:space="0" w:color="auto"/>
            <w:right w:val="none" w:sz="0" w:space="0" w:color="auto"/>
          </w:divBdr>
        </w:div>
        <w:div w:id="1953660154">
          <w:marLeft w:val="0"/>
          <w:marRight w:val="0"/>
          <w:marTop w:val="0"/>
          <w:marBottom w:val="74"/>
          <w:divBdr>
            <w:top w:val="none" w:sz="0" w:space="0" w:color="auto"/>
            <w:left w:val="none" w:sz="0" w:space="0" w:color="auto"/>
            <w:bottom w:val="none" w:sz="0" w:space="0" w:color="auto"/>
            <w:right w:val="none" w:sz="0" w:space="0" w:color="auto"/>
          </w:divBdr>
        </w:div>
        <w:div w:id="984042625">
          <w:marLeft w:val="0"/>
          <w:marRight w:val="0"/>
          <w:marTop w:val="0"/>
          <w:marBottom w:val="74"/>
          <w:divBdr>
            <w:top w:val="none" w:sz="0" w:space="0" w:color="auto"/>
            <w:left w:val="none" w:sz="0" w:space="0" w:color="auto"/>
            <w:bottom w:val="none" w:sz="0" w:space="0" w:color="auto"/>
            <w:right w:val="none" w:sz="0" w:space="0" w:color="auto"/>
          </w:divBdr>
        </w:div>
        <w:div w:id="112749435">
          <w:marLeft w:val="0"/>
          <w:marRight w:val="0"/>
          <w:marTop w:val="0"/>
          <w:marBottom w:val="74"/>
          <w:divBdr>
            <w:top w:val="none" w:sz="0" w:space="0" w:color="auto"/>
            <w:left w:val="none" w:sz="0" w:space="0" w:color="auto"/>
            <w:bottom w:val="none" w:sz="0" w:space="0" w:color="auto"/>
            <w:right w:val="none" w:sz="0" w:space="0" w:color="auto"/>
          </w:divBdr>
        </w:div>
        <w:div w:id="1129206673">
          <w:marLeft w:val="1440"/>
          <w:marRight w:val="0"/>
          <w:marTop w:val="0"/>
          <w:marBottom w:val="74"/>
          <w:divBdr>
            <w:top w:val="none" w:sz="0" w:space="0" w:color="auto"/>
            <w:left w:val="none" w:sz="0" w:space="0" w:color="auto"/>
            <w:bottom w:val="none" w:sz="0" w:space="0" w:color="auto"/>
            <w:right w:val="none" w:sz="0" w:space="0" w:color="auto"/>
          </w:divBdr>
        </w:div>
        <w:div w:id="249386173">
          <w:marLeft w:val="1440"/>
          <w:marRight w:val="0"/>
          <w:marTop w:val="0"/>
          <w:marBottom w:val="74"/>
          <w:divBdr>
            <w:top w:val="none" w:sz="0" w:space="0" w:color="auto"/>
            <w:left w:val="none" w:sz="0" w:space="0" w:color="auto"/>
            <w:bottom w:val="none" w:sz="0" w:space="0" w:color="auto"/>
            <w:right w:val="none" w:sz="0" w:space="0" w:color="auto"/>
          </w:divBdr>
        </w:div>
        <w:div w:id="2115900624">
          <w:marLeft w:val="1440"/>
          <w:marRight w:val="0"/>
          <w:marTop w:val="0"/>
          <w:marBottom w:val="74"/>
          <w:divBdr>
            <w:top w:val="none" w:sz="0" w:space="0" w:color="auto"/>
            <w:left w:val="none" w:sz="0" w:space="0" w:color="auto"/>
            <w:bottom w:val="none" w:sz="0" w:space="0" w:color="auto"/>
            <w:right w:val="none" w:sz="0" w:space="0" w:color="auto"/>
          </w:divBdr>
        </w:div>
        <w:div w:id="160899851">
          <w:marLeft w:val="1440"/>
          <w:marRight w:val="0"/>
          <w:marTop w:val="0"/>
          <w:marBottom w:val="74"/>
          <w:divBdr>
            <w:top w:val="none" w:sz="0" w:space="0" w:color="auto"/>
            <w:left w:val="none" w:sz="0" w:space="0" w:color="auto"/>
            <w:bottom w:val="none" w:sz="0" w:space="0" w:color="auto"/>
            <w:right w:val="none" w:sz="0" w:space="0" w:color="auto"/>
          </w:divBdr>
        </w:div>
        <w:div w:id="1555696832">
          <w:marLeft w:val="1440"/>
          <w:marRight w:val="0"/>
          <w:marTop w:val="0"/>
          <w:marBottom w:val="74"/>
          <w:divBdr>
            <w:top w:val="none" w:sz="0" w:space="0" w:color="auto"/>
            <w:left w:val="none" w:sz="0" w:space="0" w:color="auto"/>
            <w:bottom w:val="none" w:sz="0" w:space="0" w:color="auto"/>
            <w:right w:val="none" w:sz="0" w:space="0" w:color="auto"/>
          </w:divBdr>
        </w:div>
        <w:div w:id="542984847">
          <w:marLeft w:val="1440"/>
          <w:marRight w:val="0"/>
          <w:marTop w:val="0"/>
          <w:marBottom w:val="74"/>
          <w:divBdr>
            <w:top w:val="none" w:sz="0" w:space="0" w:color="auto"/>
            <w:left w:val="none" w:sz="0" w:space="0" w:color="auto"/>
            <w:bottom w:val="none" w:sz="0" w:space="0" w:color="auto"/>
            <w:right w:val="none" w:sz="0" w:space="0" w:color="auto"/>
          </w:divBdr>
        </w:div>
        <w:div w:id="1751074757">
          <w:marLeft w:val="1440"/>
          <w:marRight w:val="0"/>
          <w:marTop w:val="0"/>
          <w:marBottom w:val="74"/>
          <w:divBdr>
            <w:top w:val="none" w:sz="0" w:space="0" w:color="auto"/>
            <w:left w:val="none" w:sz="0" w:space="0" w:color="auto"/>
            <w:bottom w:val="none" w:sz="0" w:space="0" w:color="auto"/>
            <w:right w:val="none" w:sz="0" w:space="0" w:color="auto"/>
          </w:divBdr>
        </w:div>
        <w:div w:id="1579441348">
          <w:marLeft w:val="1440"/>
          <w:marRight w:val="0"/>
          <w:marTop w:val="0"/>
          <w:marBottom w:val="74"/>
          <w:divBdr>
            <w:top w:val="none" w:sz="0" w:space="0" w:color="auto"/>
            <w:left w:val="none" w:sz="0" w:space="0" w:color="auto"/>
            <w:bottom w:val="none" w:sz="0" w:space="0" w:color="auto"/>
            <w:right w:val="none" w:sz="0" w:space="0" w:color="auto"/>
          </w:divBdr>
        </w:div>
        <w:div w:id="1611620769">
          <w:marLeft w:val="0"/>
          <w:marRight w:val="0"/>
          <w:marTop w:val="0"/>
          <w:marBottom w:val="60"/>
          <w:divBdr>
            <w:top w:val="none" w:sz="0" w:space="0" w:color="auto"/>
            <w:left w:val="none" w:sz="0" w:space="0" w:color="auto"/>
            <w:bottom w:val="none" w:sz="0" w:space="0" w:color="auto"/>
            <w:right w:val="none" w:sz="0" w:space="0" w:color="auto"/>
          </w:divBdr>
        </w:div>
        <w:div w:id="2042169382">
          <w:marLeft w:val="0"/>
          <w:marRight w:val="0"/>
          <w:marTop w:val="0"/>
          <w:marBottom w:val="60"/>
          <w:divBdr>
            <w:top w:val="none" w:sz="0" w:space="0" w:color="auto"/>
            <w:left w:val="none" w:sz="0" w:space="0" w:color="auto"/>
            <w:bottom w:val="none" w:sz="0" w:space="0" w:color="auto"/>
            <w:right w:val="none" w:sz="0" w:space="0" w:color="auto"/>
          </w:divBdr>
        </w:div>
        <w:div w:id="440683901">
          <w:marLeft w:val="0"/>
          <w:marRight w:val="0"/>
          <w:marTop w:val="0"/>
          <w:marBottom w:val="60"/>
          <w:divBdr>
            <w:top w:val="none" w:sz="0" w:space="0" w:color="auto"/>
            <w:left w:val="none" w:sz="0" w:space="0" w:color="auto"/>
            <w:bottom w:val="none" w:sz="0" w:space="0" w:color="auto"/>
            <w:right w:val="none" w:sz="0" w:space="0" w:color="auto"/>
          </w:divBdr>
        </w:div>
        <w:div w:id="1175462581">
          <w:marLeft w:val="0"/>
          <w:marRight w:val="0"/>
          <w:marTop w:val="0"/>
          <w:marBottom w:val="60"/>
          <w:divBdr>
            <w:top w:val="none" w:sz="0" w:space="0" w:color="auto"/>
            <w:left w:val="none" w:sz="0" w:space="0" w:color="auto"/>
            <w:bottom w:val="none" w:sz="0" w:space="0" w:color="auto"/>
            <w:right w:val="none" w:sz="0" w:space="0" w:color="auto"/>
          </w:divBdr>
        </w:div>
        <w:div w:id="40324157">
          <w:marLeft w:val="1440"/>
          <w:marRight w:val="0"/>
          <w:marTop w:val="0"/>
          <w:marBottom w:val="100"/>
          <w:divBdr>
            <w:top w:val="none" w:sz="0" w:space="0" w:color="auto"/>
            <w:left w:val="none" w:sz="0" w:space="0" w:color="auto"/>
            <w:bottom w:val="none" w:sz="0" w:space="0" w:color="auto"/>
            <w:right w:val="none" w:sz="0" w:space="0" w:color="auto"/>
          </w:divBdr>
        </w:div>
        <w:div w:id="1762599039">
          <w:marLeft w:val="1440"/>
          <w:marRight w:val="0"/>
          <w:marTop w:val="0"/>
          <w:marBottom w:val="100"/>
          <w:divBdr>
            <w:top w:val="none" w:sz="0" w:space="0" w:color="auto"/>
            <w:left w:val="none" w:sz="0" w:space="0" w:color="auto"/>
            <w:bottom w:val="none" w:sz="0" w:space="0" w:color="auto"/>
            <w:right w:val="none" w:sz="0" w:space="0" w:color="auto"/>
          </w:divBdr>
        </w:div>
        <w:div w:id="847139386">
          <w:marLeft w:val="1440"/>
          <w:marRight w:val="0"/>
          <w:marTop w:val="0"/>
          <w:marBottom w:val="100"/>
          <w:divBdr>
            <w:top w:val="none" w:sz="0" w:space="0" w:color="auto"/>
            <w:left w:val="none" w:sz="0" w:space="0" w:color="auto"/>
            <w:bottom w:val="none" w:sz="0" w:space="0" w:color="auto"/>
            <w:right w:val="none" w:sz="0" w:space="0" w:color="auto"/>
          </w:divBdr>
        </w:div>
        <w:div w:id="653752601">
          <w:marLeft w:val="1440"/>
          <w:marRight w:val="0"/>
          <w:marTop w:val="0"/>
          <w:marBottom w:val="100"/>
          <w:divBdr>
            <w:top w:val="none" w:sz="0" w:space="0" w:color="auto"/>
            <w:left w:val="none" w:sz="0" w:space="0" w:color="auto"/>
            <w:bottom w:val="none" w:sz="0" w:space="0" w:color="auto"/>
            <w:right w:val="none" w:sz="0" w:space="0" w:color="auto"/>
          </w:divBdr>
        </w:div>
        <w:div w:id="1451122681">
          <w:marLeft w:val="1440"/>
          <w:marRight w:val="0"/>
          <w:marTop w:val="0"/>
          <w:marBottom w:val="100"/>
          <w:divBdr>
            <w:top w:val="none" w:sz="0" w:space="0" w:color="auto"/>
            <w:left w:val="none" w:sz="0" w:space="0" w:color="auto"/>
            <w:bottom w:val="none" w:sz="0" w:space="0" w:color="auto"/>
            <w:right w:val="none" w:sz="0" w:space="0" w:color="auto"/>
          </w:divBdr>
        </w:div>
        <w:div w:id="54865426">
          <w:marLeft w:val="1440"/>
          <w:marRight w:val="0"/>
          <w:marTop w:val="0"/>
          <w:marBottom w:val="100"/>
          <w:divBdr>
            <w:top w:val="none" w:sz="0" w:space="0" w:color="auto"/>
            <w:left w:val="none" w:sz="0" w:space="0" w:color="auto"/>
            <w:bottom w:val="none" w:sz="0" w:space="0" w:color="auto"/>
            <w:right w:val="none" w:sz="0" w:space="0" w:color="auto"/>
          </w:divBdr>
        </w:div>
        <w:div w:id="1828159436">
          <w:marLeft w:val="0"/>
          <w:marRight w:val="0"/>
          <w:marTop w:val="0"/>
          <w:marBottom w:val="100"/>
          <w:divBdr>
            <w:top w:val="none" w:sz="0" w:space="0" w:color="auto"/>
            <w:left w:val="none" w:sz="0" w:space="0" w:color="auto"/>
            <w:bottom w:val="none" w:sz="0" w:space="0" w:color="auto"/>
            <w:right w:val="none" w:sz="0" w:space="0" w:color="auto"/>
          </w:divBdr>
        </w:div>
        <w:div w:id="1909339303">
          <w:marLeft w:val="0"/>
          <w:marRight w:val="0"/>
          <w:marTop w:val="0"/>
          <w:marBottom w:val="100"/>
          <w:divBdr>
            <w:top w:val="none" w:sz="0" w:space="0" w:color="auto"/>
            <w:left w:val="none" w:sz="0" w:space="0" w:color="auto"/>
            <w:bottom w:val="none" w:sz="0" w:space="0" w:color="auto"/>
            <w:right w:val="none" w:sz="0" w:space="0" w:color="auto"/>
          </w:divBdr>
        </w:div>
        <w:div w:id="132260122">
          <w:marLeft w:val="0"/>
          <w:marRight w:val="0"/>
          <w:marTop w:val="0"/>
          <w:marBottom w:val="100"/>
          <w:divBdr>
            <w:top w:val="none" w:sz="0" w:space="0" w:color="auto"/>
            <w:left w:val="none" w:sz="0" w:space="0" w:color="auto"/>
            <w:bottom w:val="none" w:sz="0" w:space="0" w:color="auto"/>
            <w:right w:val="none" w:sz="0" w:space="0" w:color="auto"/>
          </w:divBdr>
        </w:div>
        <w:div w:id="1853833703">
          <w:marLeft w:val="0"/>
          <w:marRight w:val="0"/>
          <w:marTop w:val="0"/>
          <w:marBottom w:val="100"/>
          <w:divBdr>
            <w:top w:val="none" w:sz="0" w:space="0" w:color="auto"/>
            <w:left w:val="none" w:sz="0" w:space="0" w:color="auto"/>
            <w:bottom w:val="none" w:sz="0" w:space="0" w:color="auto"/>
            <w:right w:val="none" w:sz="0" w:space="0" w:color="auto"/>
          </w:divBdr>
        </w:div>
        <w:div w:id="1798907436">
          <w:marLeft w:val="1440"/>
          <w:marRight w:val="0"/>
          <w:marTop w:val="0"/>
          <w:marBottom w:val="100"/>
          <w:divBdr>
            <w:top w:val="none" w:sz="0" w:space="0" w:color="auto"/>
            <w:left w:val="none" w:sz="0" w:space="0" w:color="auto"/>
            <w:bottom w:val="none" w:sz="0" w:space="0" w:color="auto"/>
            <w:right w:val="none" w:sz="0" w:space="0" w:color="auto"/>
          </w:divBdr>
        </w:div>
        <w:div w:id="2018651889">
          <w:marLeft w:val="1440"/>
          <w:marRight w:val="0"/>
          <w:marTop w:val="0"/>
          <w:marBottom w:val="100"/>
          <w:divBdr>
            <w:top w:val="none" w:sz="0" w:space="0" w:color="auto"/>
            <w:left w:val="none" w:sz="0" w:space="0" w:color="auto"/>
            <w:bottom w:val="none" w:sz="0" w:space="0" w:color="auto"/>
            <w:right w:val="none" w:sz="0" w:space="0" w:color="auto"/>
          </w:divBdr>
        </w:div>
        <w:div w:id="1890457834">
          <w:marLeft w:val="1440"/>
          <w:marRight w:val="0"/>
          <w:marTop w:val="0"/>
          <w:marBottom w:val="100"/>
          <w:divBdr>
            <w:top w:val="none" w:sz="0" w:space="0" w:color="auto"/>
            <w:left w:val="none" w:sz="0" w:space="0" w:color="auto"/>
            <w:bottom w:val="none" w:sz="0" w:space="0" w:color="auto"/>
            <w:right w:val="none" w:sz="0" w:space="0" w:color="auto"/>
          </w:divBdr>
        </w:div>
        <w:div w:id="1192498231">
          <w:marLeft w:val="1440"/>
          <w:marRight w:val="0"/>
          <w:marTop w:val="0"/>
          <w:marBottom w:val="100"/>
          <w:divBdr>
            <w:top w:val="none" w:sz="0" w:space="0" w:color="auto"/>
            <w:left w:val="none" w:sz="0" w:space="0" w:color="auto"/>
            <w:bottom w:val="none" w:sz="0" w:space="0" w:color="auto"/>
            <w:right w:val="none" w:sz="0" w:space="0" w:color="auto"/>
          </w:divBdr>
        </w:div>
        <w:div w:id="269627797">
          <w:marLeft w:val="1440"/>
          <w:marRight w:val="0"/>
          <w:marTop w:val="0"/>
          <w:marBottom w:val="100"/>
          <w:divBdr>
            <w:top w:val="none" w:sz="0" w:space="0" w:color="auto"/>
            <w:left w:val="none" w:sz="0" w:space="0" w:color="auto"/>
            <w:bottom w:val="none" w:sz="0" w:space="0" w:color="auto"/>
            <w:right w:val="none" w:sz="0" w:space="0" w:color="auto"/>
          </w:divBdr>
        </w:div>
        <w:div w:id="1212882673">
          <w:marLeft w:val="1440"/>
          <w:marRight w:val="0"/>
          <w:marTop w:val="0"/>
          <w:marBottom w:val="100"/>
          <w:divBdr>
            <w:top w:val="none" w:sz="0" w:space="0" w:color="auto"/>
            <w:left w:val="none" w:sz="0" w:space="0" w:color="auto"/>
            <w:bottom w:val="none" w:sz="0" w:space="0" w:color="auto"/>
            <w:right w:val="none" w:sz="0" w:space="0" w:color="auto"/>
          </w:divBdr>
        </w:div>
        <w:div w:id="141891353">
          <w:marLeft w:val="1440"/>
          <w:marRight w:val="0"/>
          <w:marTop w:val="0"/>
          <w:marBottom w:val="100"/>
          <w:divBdr>
            <w:top w:val="none" w:sz="0" w:space="0" w:color="auto"/>
            <w:left w:val="none" w:sz="0" w:space="0" w:color="auto"/>
            <w:bottom w:val="none" w:sz="0" w:space="0" w:color="auto"/>
            <w:right w:val="none" w:sz="0" w:space="0" w:color="auto"/>
          </w:divBdr>
        </w:div>
        <w:div w:id="898443647">
          <w:marLeft w:val="1440"/>
          <w:marRight w:val="0"/>
          <w:marTop w:val="0"/>
          <w:marBottom w:val="100"/>
          <w:divBdr>
            <w:top w:val="none" w:sz="0" w:space="0" w:color="auto"/>
            <w:left w:val="none" w:sz="0" w:space="0" w:color="auto"/>
            <w:bottom w:val="none" w:sz="0" w:space="0" w:color="auto"/>
            <w:right w:val="none" w:sz="0" w:space="0" w:color="auto"/>
          </w:divBdr>
        </w:div>
        <w:div w:id="99879409">
          <w:marLeft w:val="0"/>
          <w:marRight w:val="0"/>
          <w:marTop w:val="0"/>
          <w:marBottom w:val="100"/>
          <w:divBdr>
            <w:top w:val="none" w:sz="0" w:space="0" w:color="auto"/>
            <w:left w:val="none" w:sz="0" w:space="0" w:color="auto"/>
            <w:bottom w:val="none" w:sz="0" w:space="0" w:color="auto"/>
            <w:right w:val="none" w:sz="0" w:space="0" w:color="auto"/>
          </w:divBdr>
        </w:div>
        <w:div w:id="2130391554">
          <w:marLeft w:val="0"/>
          <w:marRight w:val="0"/>
          <w:marTop w:val="0"/>
          <w:marBottom w:val="100"/>
          <w:divBdr>
            <w:top w:val="none" w:sz="0" w:space="0" w:color="auto"/>
            <w:left w:val="none" w:sz="0" w:space="0" w:color="auto"/>
            <w:bottom w:val="none" w:sz="0" w:space="0" w:color="auto"/>
            <w:right w:val="none" w:sz="0" w:space="0" w:color="auto"/>
          </w:divBdr>
        </w:div>
        <w:div w:id="2128575462">
          <w:marLeft w:val="0"/>
          <w:marRight w:val="0"/>
          <w:marTop w:val="0"/>
          <w:marBottom w:val="100"/>
          <w:divBdr>
            <w:top w:val="none" w:sz="0" w:space="0" w:color="auto"/>
            <w:left w:val="none" w:sz="0" w:space="0" w:color="auto"/>
            <w:bottom w:val="none" w:sz="0" w:space="0" w:color="auto"/>
            <w:right w:val="none" w:sz="0" w:space="0" w:color="auto"/>
          </w:divBdr>
        </w:div>
        <w:div w:id="1279530639">
          <w:marLeft w:val="0"/>
          <w:marRight w:val="0"/>
          <w:marTop w:val="0"/>
          <w:marBottom w:val="100"/>
          <w:divBdr>
            <w:top w:val="none" w:sz="0" w:space="0" w:color="auto"/>
            <w:left w:val="none" w:sz="0" w:space="0" w:color="auto"/>
            <w:bottom w:val="none" w:sz="0" w:space="0" w:color="auto"/>
            <w:right w:val="none" w:sz="0" w:space="0" w:color="auto"/>
          </w:divBdr>
        </w:div>
        <w:div w:id="30231350">
          <w:marLeft w:val="1440"/>
          <w:marRight w:val="0"/>
          <w:marTop w:val="0"/>
          <w:marBottom w:val="101"/>
          <w:divBdr>
            <w:top w:val="none" w:sz="0" w:space="0" w:color="auto"/>
            <w:left w:val="none" w:sz="0" w:space="0" w:color="auto"/>
            <w:bottom w:val="none" w:sz="0" w:space="0" w:color="auto"/>
            <w:right w:val="none" w:sz="0" w:space="0" w:color="auto"/>
          </w:divBdr>
        </w:div>
        <w:div w:id="2070877336">
          <w:marLeft w:val="1440"/>
          <w:marRight w:val="0"/>
          <w:marTop w:val="0"/>
          <w:marBottom w:val="101"/>
          <w:divBdr>
            <w:top w:val="none" w:sz="0" w:space="0" w:color="auto"/>
            <w:left w:val="none" w:sz="0" w:space="0" w:color="auto"/>
            <w:bottom w:val="none" w:sz="0" w:space="0" w:color="auto"/>
            <w:right w:val="none" w:sz="0" w:space="0" w:color="auto"/>
          </w:divBdr>
        </w:div>
        <w:div w:id="580875790">
          <w:marLeft w:val="1440"/>
          <w:marRight w:val="0"/>
          <w:marTop w:val="0"/>
          <w:marBottom w:val="101"/>
          <w:divBdr>
            <w:top w:val="none" w:sz="0" w:space="0" w:color="auto"/>
            <w:left w:val="none" w:sz="0" w:space="0" w:color="auto"/>
            <w:bottom w:val="none" w:sz="0" w:space="0" w:color="auto"/>
            <w:right w:val="none" w:sz="0" w:space="0" w:color="auto"/>
          </w:divBdr>
        </w:div>
        <w:div w:id="566187628">
          <w:marLeft w:val="1440"/>
          <w:marRight w:val="0"/>
          <w:marTop w:val="0"/>
          <w:marBottom w:val="101"/>
          <w:divBdr>
            <w:top w:val="none" w:sz="0" w:space="0" w:color="auto"/>
            <w:left w:val="none" w:sz="0" w:space="0" w:color="auto"/>
            <w:bottom w:val="none" w:sz="0" w:space="0" w:color="auto"/>
            <w:right w:val="none" w:sz="0" w:space="0" w:color="auto"/>
          </w:divBdr>
        </w:div>
        <w:div w:id="552041444">
          <w:marLeft w:val="1440"/>
          <w:marRight w:val="0"/>
          <w:marTop w:val="0"/>
          <w:marBottom w:val="101"/>
          <w:divBdr>
            <w:top w:val="none" w:sz="0" w:space="0" w:color="auto"/>
            <w:left w:val="none" w:sz="0" w:space="0" w:color="auto"/>
            <w:bottom w:val="none" w:sz="0" w:space="0" w:color="auto"/>
            <w:right w:val="none" w:sz="0" w:space="0" w:color="auto"/>
          </w:divBdr>
        </w:div>
        <w:div w:id="99298054">
          <w:marLeft w:val="0"/>
          <w:marRight w:val="0"/>
          <w:marTop w:val="0"/>
          <w:marBottom w:val="101"/>
          <w:divBdr>
            <w:top w:val="none" w:sz="0" w:space="0" w:color="auto"/>
            <w:left w:val="none" w:sz="0" w:space="0" w:color="auto"/>
            <w:bottom w:val="none" w:sz="0" w:space="0" w:color="auto"/>
            <w:right w:val="none" w:sz="0" w:space="0" w:color="auto"/>
          </w:divBdr>
        </w:div>
        <w:div w:id="446969544">
          <w:marLeft w:val="0"/>
          <w:marRight w:val="0"/>
          <w:marTop w:val="0"/>
          <w:marBottom w:val="101"/>
          <w:divBdr>
            <w:top w:val="none" w:sz="0" w:space="0" w:color="auto"/>
            <w:left w:val="none" w:sz="0" w:space="0" w:color="auto"/>
            <w:bottom w:val="none" w:sz="0" w:space="0" w:color="auto"/>
            <w:right w:val="none" w:sz="0" w:space="0" w:color="auto"/>
          </w:divBdr>
        </w:div>
        <w:div w:id="602609505">
          <w:marLeft w:val="0"/>
          <w:marRight w:val="0"/>
          <w:marTop w:val="0"/>
          <w:marBottom w:val="101"/>
          <w:divBdr>
            <w:top w:val="none" w:sz="0" w:space="0" w:color="auto"/>
            <w:left w:val="none" w:sz="0" w:space="0" w:color="auto"/>
            <w:bottom w:val="none" w:sz="0" w:space="0" w:color="auto"/>
            <w:right w:val="none" w:sz="0" w:space="0" w:color="auto"/>
          </w:divBdr>
        </w:div>
        <w:div w:id="1893151826">
          <w:marLeft w:val="0"/>
          <w:marRight w:val="0"/>
          <w:marTop w:val="0"/>
          <w:marBottom w:val="101"/>
          <w:divBdr>
            <w:top w:val="none" w:sz="0" w:space="0" w:color="auto"/>
            <w:left w:val="none" w:sz="0" w:space="0" w:color="auto"/>
            <w:bottom w:val="none" w:sz="0" w:space="0" w:color="auto"/>
            <w:right w:val="none" w:sz="0" w:space="0" w:color="auto"/>
          </w:divBdr>
        </w:div>
        <w:div w:id="318074442">
          <w:marLeft w:val="1440"/>
          <w:marRight w:val="0"/>
          <w:marTop w:val="0"/>
          <w:marBottom w:val="101"/>
          <w:divBdr>
            <w:top w:val="none" w:sz="0" w:space="0" w:color="auto"/>
            <w:left w:val="none" w:sz="0" w:space="0" w:color="auto"/>
            <w:bottom w:val="none" w:sz="0" w:space="0" w:color="auto"/>
            <w:right w:val="none" w:sz="0" w:space="0" w:color="auto"/>
          </w:divBdr>
        </w:div>
        <w:div w:id="809174455">
          <w:marLeft w:val="1440"/>
          <w:marRight w:val="0"/>
          <w:marTop w:val="0"/>
          <w:marBottom w:val="101"/>
          <w:divBdr>
            <w:top w:val="none" w:sz="0" w:space="0" w:color="auto"/>
            <w:left w:val="none" w:sz="0" w:space="0" w:color="auto"/>
            <w:bottom w:val="none" w:sz="0" w:space="0" w:color="auto"/>
            <w:right w:val="none" w:sz="0" w:space="0" w:color="auto"/>
          </w:divBdr>
        </w:div>
        <w:div w:id="1333416094">
          <w:marLeft w:val="1440"/>
          <w:marRight w:val="0"/>
          <w:marTop w:val="0"/>
          <w:marBottom w:val="101"/>
          <w:divBdr>
            <w:top w:val="none" w:sz="0" w:space="0" w:color="auto"/>
            <w:left w:val="none" w:sz="0" w:space="0" w:color="auto"/>
            <w:bottom w:val="none" w:sz="0" w:space="0" w:color="auto"/>
            <w:right w:val="none" w:sz="0" w:space="0" w:color="auto"/>
          </w:divBdr>
        </w:div>
        <w:div w:id="1306618217">
          <w:marLeft w:val="1440"/>
          <w:marRight w:val="0"/>
          <w:marTop w:val="0"/>
          <w:marBottom w:val="101"/>
          <w:divBdr>
            <w:top w:val="none" w:sz="0" w:space="0" w:color="auto"/>
            <w:left w:val="none" w:sz="0" w:space="0" w:color="auto"/>
            <w:bottom w:val="none" w:sz="0" w:space="0" w:color="auto"/>
            <w:right w:val="none" w:sz="0" w:space="0" w:color="auto"/>
          </w:divBdr>
        </w:div>
        <w:div w:id="224799529">
          <w:marLeft w:val="1440"/>
          <w:marRight w:val="0"/>
          <w:marTop w:val="0"/>
          <w:marBottom w:val="101"/>
          <w:divBdr>
            <w:top w:val="none" w:sz="0" w:space="0" w:color="auto"/>
            <w:left w:val="none" w:sz="0" w:space="0" w:color="auto"/>
            <w:bottom w:val="none" w:sz="0" w:space="0" w:color="auto"/>
            <w:right w:val="none" w:sz="0" w:space="0" w:color="auto"/>
          </w:divBdr>
        </w:div>
        <w:div w:id="1639333645">
          <w:marLeft w:val="1440"/>
          <w:marRight w:val="0"/>
          <w:marTop w:val="0"/>
          <w:marBottom w:val="101"/>
          <w:divBdr>
            <w:top w:val="none" w:sz="0" w:space="0" w:color="auto"/>
            <w:left w:val="none" w:sz="0" w:space="0" w:color="auto"/>
            <w:bottom w:val="none" w:sz="0" w:space="0" w:color="auto"/>
            <w:right w:val="none" w:sz="0" w:space="0" w:color="auto"/>
          </w:divBdr>
        </w:div>
        <w:div w:id="2055301155">
          <w:marLeft w:val="1440"/>
          <w:marRight w:val="0"/>
          <w:marTop w:val="0"/>
          <w:marBottom w:val="101"/>
          <w:divBdr>
            <w:top w:val="none" w:sz="0" w:space="0" w:color="auto"/>
            <w:left w:val="none" w:sz="0" w:space="0" w:color="auto"/>
            <w:bottom w:val="none" w:sz="0" w:space="0" w:color="auto"/>
            <w:right w:val="none" w:sz="0" w:space="0" w:color="auto"/>
          </w:divBdr>
        </w:div>
        <w:div w:id="768432855">
          <w:marLeft w:val="0"/>
          <w:marRight w:val="0"/>
          <w:marTop w:val="0"/>
          <w:marBottom w:val="101"/>
          <w:divBdr>
            <w:top w:val="none" w:sz="0" w:space="0" w:color="auto"/>
            <w:left w:val="none" w:sz="0" w:space="0" w:color="auto"/>
            <w:bottom w:val="none" w:sz="0" w:space="0" w:color="auto"/>
            <w:right w:val="none" w:sz="0" w:space="0" w:color="auto"/>
          </w:divBdr>
        </w:div>
        <w:div w:id="239364476">
          <w:marLeft w:val="0"/>
          <w:marRight w:val="0"/>
          <w:marTop w:val="0"/>
          <w:marBottom w:val="101"/>
          <w:divBdr>
            <w:top w:val="none" w:sz="0" w:space="0" w:color="auto"/>
            <w:left w:val="none" w:sz="0" w:space="0" w:color="auto"/>
            <w:bottom w:val="none" w:sz="0" w:space="0" w:color="auto"/>
            <w:right w:val="none" w:sz="0" w:space="0" w:color="auto"/>
          </w:divBdr>
        </w:div>
        <w:div w:id="1745562423">
          <w:marLeft w:val="0"/>
          <w:marRight w:val="0"/>
          <w:marTop w:val="0"/>
          <w:marBottom w:val="101"/>
          <w:divBdr>
            <w:top w:val="none" w:sz="0" w:space="0" w:color="auto"/>
            <w:left w:val="none" w:sz="0" w:space="0" w:color="auto"/>
            <w:bottom w:val="none" w:sz="0" w:space="0" w:color="auto"/>
            <w:right w:val="none" w:sz="0" w:space="0" w:color="auto"/>
          </w:divBdr>
        </w:div>
        <w:div w:id="2012708505">
          <w:marLeft w:val="0"/>
          <w:marRight w:val="0"/>
          <w:marTop w:val="0"/>
          <w:marBottom w:val="101"/>
          <w:divBdr>
            <w:top w:val="none" w:sz="0" w:space="0" w:color="auto"/>
            <w:left w:val="none" w:sz="0" w:space="0" w:color="auto"/>
            <w:bottom w:val="none" w:sz="0" w:space="0" w:color="auto"/>
            <w:right w:val="none" w:sz="0" w:space="0" w:color="auto"/>
          </w:divBdr>
        </w:div>
        <w:div w:id="1368944081">
          <w:marLeft w:val="1440"/>
          <w:marRight w:val="0"/>
          <w:marTop w:val="0"/>
          <w:marBottom w:val="101"/>
          <w:divBdr>
            <w:top w:val="none" w:sz="0" w:space="0" w:color="auto"/>
            <w:left w:val="none" w:sz="0" w:space="0" w:color="auto"/>
            <w:bottom w:val="none" w:sz="0" w:space="0" w:color="auto"/>
            <w:right w:val="none" w:sz="0" w:space="0" w:color="auto"/>
          </w:divBdr>
        </w:div>
        <w:div w:id="112291311">
          <w:marLeft w:val="1440"/>
          <w:marRight w:val="0"/>
          <w:marTop w:val="0"/>
          <w:marBottom w:val="101"/>
          <w:divBdr>
            <w:top w:val="none" w:sz="0" w:space="0" w:color="auto"/>
            <w:left w:val="none" w:sz="0" w:space="0" w:color="auto"/>
            <w:bottom w:val="none" w:sz="0" w:space="0" w:color="auto"/>
            <w:right w:val="none" w:sz="0" w:space="0" w:color="auto"/>
          </w:divBdr>
        </w:div>
        <w:div w:id="407001715">
          <w:marLeft w:val="1440"/>
          <w:marRight w:val="0"/>
          <w:marTop w:val="0"/>
          <w:marBottom w:val="101"/>
          <w:divBdr>
            <w:top w:val="none" w:sz="0" w:space="0" w:color="auto"/>
            <w:left w:val="none" w:sz="0" w:space="0" w:color="auto"/>
            <w:bottom w:val="none" w:sz="0" w:space="0" w:color="auto"/>
            <w:right w:val="none" w:sz="0" w:space="0" w:color="auto"/>
          </w:divBdr>
        </w:div>
        <w:div w:id="312873628">
          <w:marLeft w:val="1440"/>
          <w:marRight w:val="0"/>
          <w:marTop w:val="0"/>
          <w:marBottom w:val="101"/>
          <w:divBdr>
            <w:top w:val="none" w:sz="0" w:space="0" w:color="auto"/>
            <w:left w:val="none" w:sz="0" w:space="0" w:color="auto"/>
            <w:bottom w:val="none" w:sz="0" w:space="0" w:color="auto"/>
            <w:right w:val="none" w:sz="0" w:space="0" w:color="auto"/>
          </w:divBdr>
        </w:div>
        <w:div w:id="89161556">
          <w:marLeft w:val="1440"/>
          <w:marRight w:val="0"/>
          <w:marTop w:val="0"/>
          <w:marBottom w:val="101"/>
          <w:divBdr>
            <w:top w:val="none" w:sz="0" w:space="0" w:color="auto"/>
            <w:left w:val="none" w:sz="0" w:space="0" w:color="auto"/>
            <w:bottom w:val="none" w:sz="0" w:space="0" w:color="auto"/>
            <w:right w:val="none" w:sz="0" w:space="0" w:color="auto"/>
          </w:divBdr>
        </w:div>
        <w:div w:id="1880705279">
          <w:marLeft w:val="1440"/>
          <w:marRight w:val="0"/>
          <w:marTop w:val="0"/>
          <w:marBottom w:val="101"/>
          <w:divBdr>
            <w:top w:val="none" w:sz="0" w:space="0" w:color="auto"/>
            <w:left w:val="none" w:sz="0" w:space="0" w:color="auto"/>
            <w:bottom w:val="none" w:sz="0" w:space="0" w:color="auto"/>
            <w:right w:val="none" w:sz="0" w:space="0" w:color="auto"/>
          </w:divBdr>
        </w:div>
        <w:div w:id="1781026843">
          <w:marLeft w:val="1440"/>
          <w:marRight w:val="0"/>
          <w:marTop w:val="0"/>
          <w:marBottom w:val="101"/>
          <w:divBdr>
            <w:top w:val="none" w:sz="0" w:space="0" w:color="auto"/>
            <w:left w:val="none" w:sz="0" w:space="0" w:color="auto"/>
            <w:bottom w:val="none" w:sz="0" w:space="0" w:color="auto"/>
            <w:right w:val="none" w:sz="0" w:space="0" w:color="auto"/>
          </w:divBdr>
        </w:div>
        <w:div w:id="796294412">
          <w:marLeft w:val="1440"/>
          <w:marRight w:val="0"/>
          <w:marTop w:val="0"/>
          <w:marBottom w:val="101"/>
          <w:divBdr>
            <w:top w:val="none" w:sz="0" w:space="0" w:color="auto"/>
            <w:left w:val="none" w:sz="0" w:space="0" w:color="auto"/>
            <w:bottom w:val="none" w:sz="0" w:space="0" w:color="auto"/>
            <w:right w:val="none" w:sz="0" w:space="0" w:color="auto"/>
          </w:divBdr>
        </w:div>
        <w:div w:id="1961952312">
          <w:marLeft w:val="1440"/>
          <w:marRight w:val="0"/>
          <w:marTop w:val="0"/>
          <w:marBottom w:val="101"/>
          <w:divBdr>
            <w:top w:val="none" w:sz="0" w:space="0" w:color="auto"/>
            <w:left w:val="none" w:sz="0" w:space="0" w:color="auto"/>
            <w:bottom w:val="none" w:sz="0" w:space="0" w:color="auto"/>
            <w:right w:val="none" w:sz="0" w:space="0" w:color="auto"/>
          </w:divBdr>
        </w:div>
        <w:div w:id="1821799195">
          <w:marLeft w:val="1440"/>
          <w:marRight w:val="0"/>
          <w:marTop w:val="0"/>
          <w:marBottom w:val="101"/>
          <w:divBdr>
            <w:top w:val="none" w:sz="0" w:space="0" w:color="auto"/>
            <w:left w:val="none" w:sz="0" w:space="0" w:color="auto"/>
            <w:bottom w:val="none" w:sz="0" w:space="0" w:color="auto"/>
            <w:right w:val="none" w:sz="0" w:space="0" w:color="auto"/>
          </w:divBdr>
        </w:div>
        <w:div w:id="1851287048">
          <w:marLeft w:val="1440"/>
          <w:marRight w:val="0"/>
          <w:marTop w:val="0"/>
          <w:marBottom w:val="101"/>
          <w:divBdr>
            <w:top w:val="none" w:sz="0" w:space="0" w:color="auto"/>
            <w:left w:val="none" w:sz="0" w:space="0" w:color="auto"/>
            <w:bottom w:val="none" w:sz="0" w:space="0" w:color="auto"/>
            <w:right w:val="none" w:sz="0" w:space="0" w:color="auto"/>
          </w:divBdr>
        </w:div>
        <w:div w:id="1494181544">
          <w:marLeft w:val="1440"/>
          <w:marRight w:val="0"/>
          <w:marTop w:val="0"/>
          <w:marBottom w:val="72"/>
          <w:divBdr>
            <w:top w:val="none" w:sz="0" w:space="0" w:color="auto"/>
            <w:left w:val="none" w:sz="0" w:space="0" w:color="auto"/>
            <w:bottom w:val="none" w:sz="0" w:space="0" w:color="auto"/>
            <w:right w:val="none" w:sz="0" w:space="0" w:color="auto"/>
          </w:divBdr>
        </w:div>
        <w:div w:id="1328249092">
          <w:marLeft w:val="1440"/>
          <w:marRight w:val="0"/>
          <w:marTop w:val="0"/>
          <w:marBottom w:val="72"/>
          <w:divBdr>
            <w:top w:val="none" w:sz="0" w:space="0" w:color="auto"/>
            <w:left w:val="none" w:sz="0" w:space="0" w:color="auto"/>
            <w:bottom w:val="none" w:sz="0" w:space="0" w:color="auto"/>
            <w:right w:val="none" w:sz="0" w:space="0" w:color="auto"/>
          </w:divBdr>
        </w:div>
        <w:div w:id="1207642573">
          <w:marLeft w:val="0"/>
          <w:marRight w:val="0"/>
          <w:marTop w:val="0"/>
          <w:marBottom w:val="72"/>
          <w:divBdr>
            <w:top w:val="none" w:sz="0" w:space="0" w:color="auto"/>
            <w:left w:val="none" w:sz="0" w:space="0" w:color="auto"/>
            <w:bottom w:val="none" w:sz="0" w:space="0" w:color="auto"/>
            <w:right w:val="none" w:sz="0" w:space="0" w:color="auto"/>
          </w:divBdr>
        </w:div>
        <w:div w:id="1052920268">
          <w:marLeft w:val="0"/>
          <w:marRight w:val="0"/>
          <w:marTop w:val="0"/>
          <w:marBottom w:val="72"/>
          <w:divBdr>
            <w:top w:val="none" w:sz="0" w:space="0" w:color="auto"/>
            <w:left w:val="none" w:sz="0" w:space="0" w:color="auto"/>
            <w:bottom w:val="none" w:sz="0" w:space="0" w:color="auto"/>
            <w:right w:val="none" w:sz="0" w:space="0" w:color="auto"/>
          </w:divBdr>
        </w:div>
        <w:div w:id="1193769084">
          <w:marLeft w:val="0"/>
          <w:marRight w:val="0"/>
          <w:marTop w:val="0"/>
          <w:marBottom w:val="72"/>
          <w:divBdr>
            <w:top w:val="none" w:sz="0" w:space="0" w:color="auto"/>
            <w:left w:val="none" w:sz="0" w:space="0" w:color="auto"/>
            <w:bottom w:val="none" w:sz="0" w:space="0" w:color="auto"/>
            <w:right w:val="none" w:sz="0" w:space="0" w:color="auto"/>
          </w:divBdr>
        </w:div>
        <w:div w:id="1767849116">
          <w:marLeft w:val="0"/>
          <w:marRight w:val="0"/>
          <w:marTop w:val="0"/>
          <w:marBottom w:val="72"/>
          <w:divBdr>
            <w:top w:val="none" w:sz="0" w:space="0" w:color="auto"/>
            <w:left w:val="none" w:sz="0" w:space="0" w:color="auto"/>
            <w:bottom w:val="none" w:sz="0" w:space="0" w:color="auto"/>
            <w:right w:val="none" w:sz="0" w:space="0" w:color="auto"/>
          </w:divBdr>
        </w:div>
        <w:div w:id="1208564154">
          <w:marLeft w:val="1440"/>
          <w:marRight w:val="0"/>
          <w:marTop w:val="0"/>
          <w:marBottom w:val="72"/>
          <w:divBdr>
            <w:top w:val="none" w:sz="0" w:space="0" w:color="auto"/>
            <w:left w:val="none" w:sz="0" w:space="0" w:color="auto"/>
            <w:bottom w:val="none" w:sz="0" w:space="0" w:color="auto"/>
            <w:right w:val="none" w:sz="0" w:space="0" w:color="auto"/>
          </w:divBdr>
        </w:div>
        <w:div w:id="541091309">
          <w:marLeft w:val="1440"/>
          <w:marRight w:val="0"/>
          <w:marTop w:val="0"/>
          <w:marBottom w:val="72"/>
          <w:divBdr>
            <w:top w:val="none" w:sz="0" w:space="0" w:color="auto"/>
            <w:left w:val="none" w:sz="0" w:space="0" w:color="auto"/>
            <w:bottom w:val="none" w:sz="0" w:space="0" w:color="auto"/>
            <w:right w:val="none" w:sz="0" w:space="0" w:color="auto"/>
          </w:divBdr>
        </w:div>
        <w:div w:id="1760638020">
          <w:marLeft w:val="1440"/>
          <w:marRight w:val="0"/>
          <w:marTop w:val="0"/>
          <w:marBottom w:val="72"/>
          <w:divBdr>
            <w:top w:val="none" w:sz="0" w:space="0" w:color="auto"/>
            <w:left w:val="none" w:sz="0" w:space="0" w:color="auto"/>
            <w:bottom w:val="none" w:sz="0" w:space="0" w:color="auto"/>
            <w:right w:val="none" w:sz="0" w:space="0" w:color="auto"/>
          </w:divBdr>
        </w:div>
        <w:div w:id="975646874">
          <w:marLeft w:val="1440"/>
          <w:marRight w:val="0"/>
          <w:marTop w:val="0"/>
          <w:marBottom w:val="72"/>
          <w:divBdr>
            <w:top w:val="none" w:sz="0" w:space="0" w:color="auto"/>
            <w:left w:val="none" w:sz="0" w:space="0" w:color="auto"/>
            <w:bottom w:val="none" w:sz="0" w:space="0" w:color="auto"/>
            <w:right w:val="none" w:sz="0" w:space="0" w:color="auto"/>
          </w:divBdr>
        </w:div>
        <w:div w:id="318272896">
          <w:marLeft w:val="1440"/>
          <w:marRight w:val="0"/>
          <w:marTop w:val="0"/>
          <w:marBottom w:val="72"/>
          <w:divBdr>
            <w:top w:val="none" w:sz="0" w:space="0" w:color="auto"/>
            <w:left w:val="none" w:sz="0" w:space="0" w:color="auto"/>
            <w:bottom w:val="none" w:sz="0" w:space="0" w:color="auto"/>
            <w:right w:val="none" w:sz="0" w:space="0" w:color="auto"/>
          </w:divBdr>
        </w:div>
        <w:div w:id="1637954328">
          <w:marLeft w:val="1440"/>
          <w:marRight w:val="0"/>
          <w:marTop w:val="0"/>
          <w:marBottom w:val="72"/>
          <w:divBdr>
            <w:top w:val="none" w:sz="0" w:space="0" w:color="auto"/>
            <w:left w:val="none" w:sz="0" w:space="0" w:color="auto"/>
            <w:bottom w:val="none" w:sz="0" w:space="0" w:color="auto"/>
            <w:right w:val="none" w:sz="0" w:space="0" w:color="auto"/>
          </w:divBdr>
        </w:div>
        <w:div w:id="936867682">
          <w:marLeft w:val="1440"/>
          <w:marRight w:val="0"/>
          <w:marTop w:val="0"/>
          <w:marBottom w:val="72"/>
          <w:divBdr>
            <w:top w:val="none" w:sz="0" w:space="0" w:color="auto"/>
            <w:left w:val="none" w:sz="0" w:space="0" w:color="auto"/>
            <w:bottom w:val="none" w:sz="0" w:space="0" w:color="auto"/>
            <w:right w:val="none" w:sz="0" w:space="0" w:color="auto"/>
          </w:divBdr>
        </w:div>
        <w:div w:id="660813441">
          <w:marLeft w:val="1440"/>
          <w:marRight w:val="0"/>
          <w:marTop w:val="0"/>
          <w:marBottom w:val="72"/>
          <w:divBdr>
            <w:top w:val="none" w:sz="0" w:space="0" w:color="auto"/>
            <w:left w:val="none" w:sz="0" w:space="0" w:color="auto"/>
            <w:bottom w:val="none" w:sz="0" w:space="0" w:color="auto"/>
            <w:right w:val="none" w:sz="0" w:space="0" w:color="auto"/>
          </w:divBdr>
        </w:div>
        <w:div w:id="298152611">
          <w:marLeft w:val="0"/>
          <w:marRight w:val="0"/>
          <w:marTop w:val="0"/>
          <w:marBottom w:val="72"/>
          <w:divBdr>
            <w:top w:val="none" w:sz="0" w:space="0" w:color="auto"/>
            <w:left w:val="none" w:sz="0" w:space="0" w:color="auto"/>
            <w:bottom w:val="none" w:sz="0" w:space="0" w:color="auto"/>
            <w:right w:val="none" w:sz="0" w:space="0" w:color="auto"/>
          </w:divBdr>
        </w:div>
        <w:div w:id="100957694">
          <w:marLeft w:val="0"/>
          <w:marRight w:val="0"/>
          <w:marTop w:val="0"/>
          <w:marBottom w:val="72"/>
          <w:divBdr>
            <w:top w:val="none" w:sz="0" w:space="0" w:color="auto"/>
            <w:left w:val="none" w:sz="0" w:space="0" w:color="auto"/>
            <w:bottom w:val="none" w:sz="0" w:space="0" w:color="auto"/>
            <w:right w:val="none" w:sz="0" w:space="0" w:color="auto"/>
          </w:divBdr>
        </w:div>
        <w:div w:id="739209718">
          <w:marLeft w:val="0"/>
          <w:marRight w:val="0"/>
          <w:marTop w:val="0"/>
          <w:marBottom w:val="72"/>
          <w:divBdr>
            <w:top w:val="none" w:sz="0" w:space="0" w:color="auto"/>
            <w:left w:val="none" w:sz="0" w:space="0" w:color="auto"/>
            <w:bottom w:val="none" w:sz="0" w:space="0" w:color="auto"/>
            <w:right w:val="none" w:sz="0" w:space="0" w:color="auto"/>
          </w:divBdr>
        </w:div>
        <w:div w:id="641350720">
          <w:marLeft w:val="0"/>
          <w:marRight w:val="0"/>
          <w:marTop w:val="0"/>
          <w:marBottom w:val="72"/>
          <w:divBdr>
            <w:top w:val="none" w:sz="0" w:space="0" w:color="auto"/>
            <w:left w:val="none" w:sz="0" w:space="0" w:color="auto"/>
            <w:bottom w:val="none" w:sz="0" w:space="0" w:color="auto"/>
            <w:right w:val="none" w:sz="0" w:space="0" w:color="auto"/>
          </w:divBdr>
        </w:div>
        <w:div w:id="1713071178">
          <w:marLeft w:val="1440"/>
          <w:marRight w:val="0"/>
          <w:marTop w:val="0"/>
          <w:marBottom w:val="72"/>
          <w:divBdr>
            <w:top w:val="none" w:sz="0" w:space="0" w:color="auto"/>
            <w:left w:val="none" w:sz="0" w:space="0" w:color="auto"/>
            <w:bottom w:val="none" w:sz="0" w:space="0" w:color="auto"/>
            <w:right w:val="none" w:sz="0" w:space="0" w:color="auto"/>
          </w:divBdr>
        </w:div>
        <w:div w:id="264197178">
          <w:marLeft w:val="1440"/>
          <w:marRight w:val="0"/>
          <w:marTop w:val="0"/>
          <w:marBottom w:val="72"/>
          <w:divBdr>
            <w:top w:val="none" w:sz="0" w:space="0" w:color="auto"/>
            <w:left w:val="none" w:sz="0" w:space="0" w:color="auto"/>
            <w:bottom w:val="none" w:sz="0" w:space="0" w:color="auto"/>
            <w:right w:val="none" w:sz="0" w:space="0" w:color="auto"/>
          </w:divBdr>
        </w:div>
        <w:div w:id="1451969747">
          <w:marLeft w:val="1440"/>
          <w:marRight w:val="0"/>
          <w:marTop w:val="0"/>
          <w:marBottom w:val="72"/>
          <w:divBdr>
            <w:top w:val="none" w:sz="0" w:space="0" w:color="auto"/>
            <w:left w:val="none" w:sz="0" w:space="0" w:color="auto"/>
            <w:bottom w:val="none" w:sz="0" w:space="0" w:color="auto"/>
            <w:right w:val="none" w:sz="0" w:space="0" w:color="auto"/>
          </w:divBdr>
        </w:div>
        <w:div w:id="1707678172">
          <w:marLeft w:val="1440"/>
          <w:marRight w:val="0"/>
          <w:marTop w:val="0"/>
          <w:marBottom w:val="101"/>
          <w:divBdr>
            <w:top w:val="none" w:sz="0" w:space="0" w:color="auto"/>
            <w:left w:val="none" w:sz="0" w:space="0" w:color="auto"/>
            <w:bottom w:val="none" w:sz="0" w:space="0" w:color="auto"/>
            <w:right w:val="none" w:sz="0" w:space="0" w:color="auto"/>
          </w:divBdr>
        </w:div>
        <w:div w:id="725372825">
          <w:marLeft w:val="1440"/>
          <w:marRight w:val="0"/>
          <w:marTop w:val="0"/>
          <w:marBottom w:val="101"/>
          <w:divBdr>
            <w:top w:val="none" w:sz="0" w:space="0" w:color="auto"/>
            <w:left w:val="none" w:sz="0" w:space="0" w:color="auto"/>
            <w:bottom w:val="none" w:sz="0" w:space="0" w:color="auto"/>
            <w:right w:val="none" w:sz="0" w:space="0" w:color="auto"/>
          </w:divBdr>
        </w:div>
        <w:div w:id="1378972511">
          <w:marLeft w:val="1800"/>
          <w:marRight w:val="0"/>
          <w:marTop w:val="0"/>
          <w:marBottom w:val="101"/>
          <w:divBdr>
            <w:top w:val="none" w:sz="0" w:space="0" w:color="auto"/>
            <w:left w:val="none" w:sz="0" w:space="0" w:color="auto"/>
            <w:bottom w:val="none" w:sz="0" w:space="0" w:color="auto"/>
            <w:right w:val="none" w:sz="0" w:space="0" w:color="auto"/>
          </w:divBdr>
        </w:div>
        <w:div w:id="858348992">
          <w:marLeft w:val="1800"/>
          <w:marRight w:val="0"/>
          <w:marTop w:val="0"/>
          <w:marBottom w:val="101"/>
          <w:divBdr>
            <w:top w:val="none" w:sz="0" w:space="0" w:color="auto"/>
            <w:left w:val="none" w:sz="0" w:space="0" w:color="auto"/>
            <w:bottom w:val="none" w:sz="0" w:space="0" w:color="auto"/>
            <w:right w:val="none" w:sz="0" w:space="0" w:color="auto"/>
          </w:divBdr>
        </w:div>
        <w:div w:id="806707062">
          <w:marLeft w:val="1800"/>
          <w:marRight w:val="0"/>
          <w:marTop w:val="0"/>
          <w:marBottom w:val="101"/>
          <w:divBdr>
            <w:top w:val="none" w:sz="0" w:space="0" w:color="auto"/>
            <w:left w:val="none" w:sz="0" w:space="0" w:color="auto"/>
            <w:bottom w:val="none" w:sz="0" w:space="0" w:color="auto"/>
            <w:right w:val="none" w:sz="0" w:space="0" w:color="auto"/>
          </w:divBdr>
        </w:div>
        <w:div w:id="1279293792">
          <w:marLeft w:val="0"/>
          <w:marRight w:val="0"/>
          <w:marTop w:val="0"/>
          <w:marBottom w:val="101"/>
          <w:divBdr>
            <w:top w:val="none" w:sz="0" w:space="0" w:color="auto"/>
            <w:left w:val="none" w:sz="0" w:space="0" w:color="auto"/>
            <w:bottom w:val="none" w:sz="0" w:space="0" w:color="auto"/>
            <w:right w:val="none" w:sz="0" w:space="0" w:color="auto"/>
          </w:divBdr>
        </w:div>
        <w:div w:id="67113153">
          <w:marLeft w:val="0"/>
          <w:marRight w:val="0"/>
          <w:marTop w:val="0"/>
          <w:marBottom w:val="101"/>
          <w:divBdr>
            <w:top w:val="none" w:sz="0" w:space="0" w:color="auto"/>
            <w:left w:val="none" w:sz="0" w:space="0" w:color="auto"/>
            <w:bottom w:val="none" w:sz="0" w:space="0" w:color="auto"/>
            <w:right w:val="none" w:sz="0" w:space="0" w:color="auto"/>
          </w:divBdr>
        </w:div>
        <w:div w:id="1195732672">
          <w:marLeft w:val="0"/>
          <w:marRight w:val="0"/>
          <w:marTop w:val="0"/>
          <w:marBottom w:val="101"/>
          <w:divBdr>
            <w:top w:val="none" w:sz="0" w:space="0" w:color="auto"/>
            <w:left w:val="none" w:sz="0" w:space="0" w:color="auto"/>
            <w:bottom w:val="none" w:sz="0" w:space="0" w:color="auto"/>
            <w:right w:val="none" w:sz="0" w:space="0" w:color="auto"/>
          </w:divBdr>
        </w:div>
        <w:div w:id="1829323192">
          <w:marLeft w:val="0"/>
          <w:marRight w:val="0"/>
          <w:marTop w:val="0"/>
          <w:marBottom w:val="101"/>
          <w:divBdr>
            <w:top w:val="none" w:sz="0" w:space="0" w:color="auto"/>
            <w:left w:val="none" w:sz="0" w:space="0" w:color="auto"/>
            <w:bottom w:val="none" w:sz="0" w:space="0" w:color="auto"/>
            <w:right w:val="none" w:sz="0" w:space="0" w:color="auto"/>
          </w:divBdr>
        </w:div>
        <w:div w:id="1619750445">
          <w:marLeft w:val="1440"/>
          <w:marRight w:val="0"/>
          <w:marTop w:val="0"/>
          <w:marBottom w:val="101"/>
          <w:divBdr>
            <w:top w:val="none" w:sz="0" w:space="0" w:color="auto"/>
            <w:left w:val="none" w:sz="0" w:space="0" w:color="auto"/>
            <w:bottom w:val="none" w:sz="0" w:space="0" w:color="auto"/>
            <w:right w:val="none" w:sz="0" w:space="0" w:color="auto"/>
          </w:divBdr>
        </w:div>
        <w:div w:id="1618443764">
          <w:marLeft w:val="1440"/>
          <w:marRight w:val="0"/>
          <w:marTop w:val="0"/>
          <w:marBottom w:val="101"/>
          <w:divBdr>
            <w:top w:val="none" w:sz="0" w:space="0" w:color="auto"/>
            <w:left w:val="none" w:sz="0" w:space="0" w:color="auto"/>
            <w:bottom w:val="none" w:sz="0" w:space="0" w:color="auto"/>
            <w:right w:val="none" w:sz="0" w:space="0" w:color="auto"/>
          </w:divBdr>
        </w:div>
        <w:div w:id="787816150">
          <w:marLeft w:val="1440"/>
          <w:marRight w:val="0"/>
          <w:marTop w:val="0"/>
          <w:marBottom w:val="101"/>
          <w:divBdr>
            <w:top w:val="none" w:sz="0" w:space="0" w:color="auto"/>
            <w:left w:val="none" w:sz="0" w:space="0" w:color="auto"/>
            <w:bottom w:val="none" w:sz="0" w:space="0" w:color="auto"/>
            <w:right w:val="none" w:sz="0" w:space="0" w:color="auto"/>
          </w:divBdr>
        </w:div>
        <w:div w:id="393160626">
          <w:marLeft w:val="1440"/>
          <w:marRight w:val="0"/>
          <w:marTop w:val="0"/>
          <w:marBottom w:val="101"/>
          <w:divBdr>
            <w:top w:val="none" w:sz="0" w:space="0" w:color="auto"/>
            <w:left w:val="none" w:sz="0" w:space="0" w:color="auto"/>
            <w:bottom w:val="none" w:sz="0" w:space="0" w:color="auto"/>
            <w:right w:val="none" w:sz="0" w:space="0" w:color="auto"/>
          </w:divBdr>
        </w:div>
        <w:div w:id="1967084963">
          <w:marLeft w:val="1440"/>
          <w:marRight w:val="0"/>
          <w:marTop w:val="0"/>
          <w:marBottom w:val="101"/>
          <w:divBdr>
            <w:top w:val="none" w:sz="0" w:space="0" w:color="auto"/>
            <w:left w:val="none" w:sz="0" w:space="0" w:color="auto"/>
            <w:bottom w:val="none" w:sz="0" w:space="0" w:color="auto"/>
            <w:right w:val="none" w:sz="0" w:space="0" w:color="auto"/>
          </w:divBdr>
        </w:div>
        <w:div w:id="1941135614">
          <w:marLeft w:val="1440"/>
          <w:marRight w:val="0"/>
          <w:marTop w:val="0"/>
          <w:marBottom w:val="101"/>
          <w:divBdr>
            <w:top w:val="none" w:sz="0" w:space="0" w:color="auto"/>
            <w:left w:val="none" w:sz="0" w:space="0" w:color="auto"/>
            <w:bottom w:val="none" w:sz="0" w:space="0" w:color="auto"/>
            <w:right w:val="none" w:sz="0" w:space="0" w:color="auto"/>
          </w:divBdr>
        </w:div>
        <w:div w:id="514076834">
          <w:marLeft w:val="0"/>
          <w:marRight w:val="0"/>
          <w:marTop w:val="0"/>
          <w:marBottom w:val="101"/>
          <w:divBdr>
            <w:top w:val="none" w:sz="0" w:space="0" w:color="auto"/>
            <w:left w:val="none" w:sz="0" w:space="0" w:color="auto"/>
            <w:bottom w:val="none" w:sz="0" w:space="0" w:color="auto"/>
            <w:right w:val="none" w:sz="0" w:space="0" w:color="auto"/>
          </w:divBdr>
        </w:div>
        <w:div w:id="1249272342">
          <w:marLeft w:val="0"/>
          <w:marRight w:val="0"/>
          <w:marTop w:val="0"/>
          <w:marBottom w:val="101"/>
          <w:divBdr>
            <w:top w:val="none" w:sz="0" w:space="0" w:color="auto"/>
            <w:left w:val="none" w:sz="0" w:space="0" w:color="auto"/>
            <w:bottom w:val="none" w:sz="0" w:space="0" w:color="auto"/>
            <w:right w:val="none" w:sz="0" w:space="0" w:color="auto"/>
          </w:divBdr>
        </w:div>
        <w:div w:id="305085735">
          <w:marLeft w:val="0"/>
          <w:marRight w:val="0"/>
          <w:marTop w:val="0"/>
          <w:marBottom w:val="101"/>
          <w:divBdr>
            <w:top w:val="none" w:sz="0" w:space="0" w:color="auto"/>
            <w:left w:val="none" w:sz="0" w:space="0" w:color="auto"/>
            <w:bottom w:val="none" w:sz="0" w:space="0" w:color="auto"/>
            <w:right w:val="none" w:sz="0" w:space="0" w:color="auto"/>
          </w:divBdr>
        </w:div>
        <w:div w:id="704671051">
          <w:marLeft w:val="0"/>
          <w:marRight w:val="0"/>
          <w:marTop w:val="0"/>
          <w:marBottom w:val="101"/>
          <w:divBdr>
            <w:top w:val="none" w:sz="0" w:space="0" w:color="auto"/>
            <w:left w:val="none" w:sz="0" w:space="0" w:color="auto"/>
            <w:bottom w:val="none" w:sz="0" w:space="0" w:color="auto"/>
            <w:right w:val="none" w:sz="0" w:space="0" w:color="auto"/>
          </w:divBdr>
        </w:div>
        <w:div w:id="2107074531">
          <w:marLeft w:val="0"/>
          <w:marRight w:val="0"/>
          <w:marTop w:val="0"/>
          <w:marBottom w:val="101"/>
          <w:divBdr>
            <w:top w:val="none" w:sz="0" w:space="0" w:color="auto"/>
            <w:left w:val="none" w:sz="0" w:space="0" w:color="auto"/>
            <w:bottom w:val="none" w:sz="0" w:space="0" w:color="auto"/>
            <w:right w:val="none" w:sz="0" w:space="0" w:color="auto"/>
          </w:divBdr>
        </w:div>
        <w:div w:id="428963332">
          <w:marLeft w:val="0"/>
          <w:marRight w:val="0"/>
          <w:marTop w:val="0"/>
          <w:marBottom w:val="101"/>
          <w:divBdr>
            <w:top w:val="none" w:sz="0" w:space="0" w:color="auto"/>
            <w:left w:val="none" w:sz="0" w:space="0" w:color="auto"/>
            <w:bottom w:val="none" w:sz="0" w:space="0" w:color="auto"/>
            <w:right w:val="none" w:sz="0" w:space="0" w:color="auto"/>
          </w:divBdr>
        </w:div>
        <w:div w:id="532427091">
          <w:marLeft w:val="0"/>
          <w:marRight w:val="0"/>
          <w:marTop w:val="0"/>
          <w:marBottom w:val="101"/>
          <w:divBdr>
            <w:top w:val="none" w:sz="0" w:space="0" w:color="auto"/>
            <w:left w:val="none" w:sz="0" w:space="0" w:color="auto"/>
            <w:bottom w:val="none" w:sz="0" w:space="0" w:color="auto"/>
            <w:right w:val="none" w:sz="0" w:space="0" w:color="auto"/>
          </w:divBdr>
        </w:div>
        <w:div w:id="1584948947">
          <w:marLeft w:val="0"/>
          <w:marRight w:val="0"/>
          <w:marTop w:val="0"/>
          <w:marBottom w:val="101"/>
          <w:divBdr>
            <w:top w:val="none" w:sz="0" w:space="0" w:color="auto"/>
            <w:left w:val="none" w:sz="0" w:space="0" w:color="auto"/>
            <w:bottom w:val="none" w:sz="0" w:space="0" w:color="auto"/>
            <w:right w:val="none" w:sz="0" w:space="0" w:color="auto"/>
          </w:divBdr>
        </w:div>
        <w:div w:id="1584988506">
          <w:marLeft w:val="0"/>
          <w:marRight w:val="0"/>
          <w:marTop w:val="0"/>
          <w:marBottom w:val="101"/>
          <w:divBdr>
            <w:top w:val="none" w:sz="0" w:space="0" w:color="auto"/>
            <w:left w:val="none" w:sz="0" w:space="0" w:color="auto"/>
            <w:bottom w:val="none" w:sz="0" w:space="0" w:color="auto"/>
            <w:right w:val="none" w:sz="0" w:space="0" w:color="auto"/>
          </w:divBdr>
        </w:div>
        <w:div w:id="1485589507">
          <w:marLeft w:val="1440"/>
          <w:marRight w:val="0"/>
          <w:marTop w:val="0"/>
          <w:marBottom w:val="101"/>
          <w:divBdr>
            <w:top w:val="none" w:sz="0" w:space="0" w:color="auto"/>
            <w:left w:val="none" w:sz="0" w:space="0" w:color="auto"/>
            <w:bottom w:val="none" w:sz="0" w:space="0" w:color="auto"/>
            <w:right w:val="none" w:sz="0" w:space="0" w:color="auto"/>
          </w:divBdr>
        </w:div>
        <w:div w:id="730546293">
          <w:marLeft w:val="1440"/>
          <w:marRight w:val="0"/>
          <w:marTop w:val="0"/>
          <w:marBottom w:val="101"/>
          <w:divBdr>
            <w:top w:val="none" w:sz="0" w:space="0" w:color="auto"/>
            <w:left w:val="none" w:sz="0" w:space="0" w:color="auto"/>
            <w:bottom w:val="none" w:sz="0" w:space="0" w:color="auto"/>
            <w:right w:val="none" w:sz="0" w:space="0" w:color="auto"/>
          </w:divBdr>
        </w:div>
        <w:div w:id="1982341661">
          <w:marLeft w:val="1440"/>
          <w:marRight w:val="0"/>
          <w:marTop w:val="0"/>
          <w:marBottom w:val="101"/>
          <w:divBdr>
            <w:top w:val="none" w:sz="0" w:space="0" w:color="auto"/>
            <w:left w:val="none" w:sz="0" w:space="0" w:color="auto"/>
            <w:bottom w:val="none" w:sz="0" w:space="0" w:color="auto"/>
            <w:right w:val="none" w:sz="0" w:space="0" w:color="auto"/>
          </w:divBdr>
        </w:div>
        <w:div w:id="1307856462">
          <w:marLeft w:val="1440"/>
          <w:marRight w:val="0"/>
          <w:marTop w:val="0"/>
          <w:marBottom w:val="101"/>
          <w:divBdr>
            <w:top w:val="none" w:sz="0" w:space="0" w:color="auto"/>
            <w:left w:val="none" w:sz="0" w:space="0" w:color="auto"/>
            <w:bottom w:val="none" w:sz="0" w:space="0" w:color="auto"/>
            <w:right w:val="none" w:sz="0" w:space="0" w:color="auto"/>
          </w:divBdr>
        </w:div>
        <w:div w:id="879980209">
          <w:marLeft w:val="0"/>
          <w:marRight w:val="0"/>
          <w:marTop w:val="0"/>
          <w:marBottom w:val="101"/>
          <w:divBdr>
            <w:top w:val="none" w:sz="0" w:space="0" w:color="auto"/>
            <w:left w:val="none" w:sz="0" w:space="0" w:color="auto"/>
            <w:bottom w:val="none" w:sz="0" w:space="0" w:color="auto"/>
            <w:right w:val="none" w:sz="0" w:space="0" w:color="auto"/>
          </w:divBdr>
        </w:div>
        <w:div w:id="502667873">
          <w:marLeft w:val="0"/>
          <w:marRight w:val="0"/>
          <w:marTop w:val="0"/>
          <w:marBottom w:val="101"/>
          <w:divBdr>
            <w:top w:val="none" w:sz="0" w:space="0" w:color="auto"/>
            <w:left w:val="none" w:sz="0" w:space="0" w:color="auto"/>
            <w:bottom w:val="none" w:sz="0" w:space="0" w:color="auto"/>
            <w:right w:val="none" w:sz="0" w:space="0" w:color="auto"/>
          </w:divBdr>
        </w:div>
        <w:div w:id="120459716">
          <w:marLeft w:val="0"/>
          <w:marRight w:val="0"/>
          <w:marTop w:val="0"/>
          <w:marBottom w:val="101"/>
          <w:divBdr>
            <w:top w:val="none" w:sz="0" w:space="0" w:color="auto"/>
            <w:left w:val="none" w:sz="0" w:space="0" w:color="auto"/>
            <w:bottom w:val="none" w:sz="0" w:space="0" w:color="auto"/>
            <w:right w:val="none" w:sz="0" w:space="0" w:color="auto"/>
          </w:divBdr>
        </w:div>
        <w:div w:id="705327343">
          <w:marLeft w:val="0"/>
          <w:marRight w:val="0"/>
          <w:marTop w:val="0"/>
          <w:marBottom w:val="101"/>
          <w:divBdr>
            <w:top w:val="none" w:sz="0" w:space="0" w:color="auto"/>
            <w:left w:val="none" w:sz="0" w:space="0" w:color="auto"/>
            <w:bottom w:val="none" w:sz="0" w:space="0" w:color="auto"/>
            <w:right w:val="none" w:sz="0" w:space="0" w:color="auto"/>
          </w:divBdr>
        </w:div>
        <w:div w:id="752165054">
          <w:marLeft w:val="0"/>
          <w:marRight w:val="0"/>
          <w:marTop w:val="0"/>
          <w:marBottom w:val="101"/>
          <w:divBdr>
            <w:top w:val="none" w:sz="0" w:space="0" w:color="auto"/>
            <w:left w:val="none" w:sz="0" w:space="0" w:color="auto"/>
            <w:bottom w:val="none" w:sz="0" w:space="0" w:color="auto"/>
            <w:right w:val="none" w:sz="0" w:space="0" w:color="auto"/>
          </w:divBdr>
        </w:div>
        <w:div w:id="763577107">
          <w:marLeft w:val="0"/>
          <w:marRight w:val="0"/>
          <w:marTop w:val="0"/>
          <w:marBottom w:val="101"/>
          <w:divBdr>
            <w:top w:val="none" w:sz="0" w:space="0" w:color="auto"/>
            <w:left w:val="none" w:sz="0" w:space="0" w:color="auto"/>
            <w:bottom w:val="none" w:sz="0" w:space="0" w:color="auto"/>
            <w:right w:val="none" w:sz="0" w:space="0" w:color="auto"/>
          </w:divBdr>
        </w:div>
        <w:div w:id="1171146258">
          <w:marLeft w:val="0"/>
          <w:marRight w:val="0"/>
          <w:marTop w:val="0"/>
          <w:marBottom w:val="101"/>
          <w:divBdr>
            <w:top w:val="none" w:sz="0" w:space="0" w:color="auto"/>
            <w:left w:val="none" w:sz="0" w:space="0" w:color="auto"/>
            <w:bottom w:val="none" w:sz="0" w:space="0" w:color="auto"/>
            <w:right w:val="none" w:sz="0" w:space="0" w:color="auto"/>
          </w:divBdr>
        </w:div>
        <w:div w:id="1120032489">
          <w:marLeft w:val="0"/>
          <w:marRight w:val="0"/>
          <w:marTop w:val="0"/>
          <w:marBottom w:val="101"/>
          <w:divBdr>
            <w:top w:val="none" w:sz="0" w:space="0" w:color="auto"/>
            <w:left w:val="none" w:sz="0" w:space="0" w:color="auto"/>
            <w:bottom w:val="none" w:sz="0" w:space="0" w:color="auto"/>
            <w:right w:val="none" w:sz="0" w:space="0" w:color="auto"/>
          </w:divBdr>
        </w:div>
        <w:div w:id="1396121679">
          <w:marLeft w:val="0"/>
          <w:marRight w:val="0"/>
          <w:marTop w:val="0"/>
          <w:marBottom w:val="101"/>
          <w:divBdr>
            <w:top w:val="none" w:sz="0" w:space="0" w:color="auto"/>
            <w:left w:val="none" w:sz="0" w:space="0" w:color="auto"/>
            <w:bottom w:val="none" w:sz="0" w:space="0" w:color="auto"/>
            <w:right w:val="none" w:sz="0" w:space="0" w:color="auto"/>
          </w:divBdr>
        </w:div>
        <w:div w:id="1033111908">
          <w:marLeft w:val="1440"/>
          <w:marRight w:val="0"/>
          <w:marTop w:val="0"/>
          <w:marBottom w:val="101"/>
          <w:divBdr>
            <w:top w:val="none" w:sz="0" w:space="0" w:color="auto"/>
            <w:left w:val="none" w:sz="0" w:space="0" w:color="auto"/>
            <w:bottom w:val="none" w:sz="0" w:space="0" w:color="auto"/>
            <w:right w:val="none" w:sz="0" w:space="0" w:color="auto"/>
          </w:divBdr>
        </w:div>
        <w:div w:id="1064258767">
          <w:marLeft w:val="1440"/>
          <w:marRight w:val="0"/>
          <w:marTop w:val="0"/>
          <w:marBottom w:val="101"/>
          <w:divBdr>
            <w:top w:val="none" w:sz="0" w:space="0" w:color="auto"/>
            <w:left w:val="none" w:sz="0" w:space="0" w:color="auto"/>
            <w:bottom w:val="none" w:sz="0" w:space="0" w:color="auto"/>
            <w:right w:val="none" w:sz="0" w:space="0" w:color="auto"/>
          </w:divBdr>
        </w:div>
        <w:div w:id="1003777572">
          <w:marLeft w:val="1440"/>
          <w:marRight w:val="0"/>
          <w:marTop w:val="0"/>
          <w:marBottom w:val="101"/>
          <w:divBdr>
            <w:top w:val="none" w:sz="0" w:space="0" w:color="auto"/>
            <w:left w:val="none" w:sz="0" w:space="0" w:color="auto"/>
            <w:bottom w:val="none" w:sz="0" w:space="0" w:color="auto"/>
            <w:right w:val="none" w:sz="0" w:space="0" w:color="auto"/>
          </w:divBdr>
        </w:div>
        <w:div w:id="2060545617">
          <w:marLeft w:val="1440"/>
          <w:marRight w:val="0"/>
          <w:marTop w:val="0"/>
          <w:marBottom w:val="101"/>
          <w:divBdr>
            <w:top w:val="none" w:sz="0" w:space="0" w:color="auto"/>
            <w:left w:val="none" w:sz="0" w:space="0" w:color="auto"/>
            <w:bottom w:val="none" w:sz="0" w:space="0" w:color="auto"/>
            <w:right w:val="none" w:sz="0" w:space="0" w:color="auto"/>
          </w:divBdr>
        </w:div>
        <w:div w:id="1227183497">
          <w:marLeft w:val="1440"/>
          <w:marRight w:val="0"/>
          <w:marTop w:val="0"/>
          <w:marBottom w:val="101"/>
          <w:divBdr>
            <w:top w:val="none" w:sz="0" w:space="0" w:color="auto"/>
            <w:left w:val="none" w:sz="0" w:space="0" w:color="auto"/>
            <w:bottom w:val="none" w:sz="0" w:space="0" w:color="auto"/>
            <w:right w:val="none" w:sz="0" w:space="0" w:color="auto"/>
          </w:divBdr>
        </w:div>
        <w:div w:id="2038004851">
          <w:marLeft w:val="1440"/>
          <w:marRight w:val="0"/>
          <w:marTop w:val="0"/>
          <w:marBottom w:val="101"/>
          <w:divBdr>
            <w:top w:val="none" w:sz="0" w:space="0" w:color="auto"/>
            <w:left w:val="none" w:sz="0" w:space="0" w:color="auto"/>
            <w:bottom w:val="none" w:sz="0" w:space="0" w:color="auto"/>
            <w:right w:val="none" w:sz="0" w:space="0" w:color="auto"/>
          </w:divBdr>
        </w:div>
        <w:div w:id="25566614">
          <w:marLeft w:val="1440"/>
          <w:marRight w:val="0"/>
          <w:marTop w:val="0"/>
          <w:marBottom w:val="101"/>
          <w:divBdr>
            <w:top w:val="none" w:sz="0" w:space="0" w:color="auto"/>
            <w:left w:val="none" w:sz="0" w:space="0" w:color="auto"/>
            <w:bottom w:val="none" w:sz="0" w:space="0" w:color="auto"/>
            <w:right w:val="none" w:sz="0" w:space="0" w:color="auto"/>
          </w:divBdr>
        </w:div>
        <w:div w:id="501892900">
          <w:marLeft w:val="0"/>
          <w:marRight w:val="0"/>
          <w:marTop w:val="0"/>
          <w:marBottom w:val="101"/>
          <w:divBdr>
            <w:top w:val="none" w:sz="0" w:space="0" w:color="auto"/>
            <w:left w:val="none" w:sz="0" w:space="0" w:color="auto"/>
            <w:bottom w:val="none" w:sz="0" w:space="0" w:color="auto"/>
            <w:right w:val="none" w:sz="0" w:space="0" w:color="auto"/>
          </w:divBdr>
        </w:div>
        <w:div w:id="1166820704">
          <w:marLeft w:val="0"/>
          <w:marRight w:val="0"/>
          <w:marTop w:val="0"/>
          <w:marBottom w:val="101"/>
          <w:divBdr>
            <w:top w:val="none" w:sz="0" w:space="0" w:color="auto"/>
            <w:left w:val="none" w:sz="0" w:space="0" w:color="auto"/>
            <w:bottom w:val="none" w:sz="0" w:space="0" w:color="auto"/>
            <w:right w:val="none" w:sz="0" w:space="0" w:color="auto"/>
          </w:divBdr>
        </w:div>
        <w:div w:id="10303714">
          <w:marLeft w:val="0"/>
          <w:marRight w:val="0"/>
          <w:marTop w:val="0"/>
          <w:marBottom w:val="101"/>
          <w:divBdr>
            <w:top w:val="none" w:sz="0" w:space="0" w:color="auto"/>
            <w:left w:val="none" w:sz="0" w:space="0" w:color="auto"/>
            <w:bottom w:val="none" w:sz="0" w:space="0" w:color="auto"/>
            <w:right w:val="none" w:sz="0" w:space="0" w:color="auto"/>
          </w:divBdr>
        </w:div>
        <w:div w:id="1447701820">
          <w:marLeft w:val="0"/>
          <w:marRight w:val="0"/>
          <w:marTop w:val="0"/>
          <w:marBottom w:val="101"/>
          <w:divBdr>
            <w:top w:val="none" w:sz="0" w:space="0" w:color="auto"/>
            <w:left w:val="none" w:sz="0" w:space="0" w:color="auto"/>
            <w:bottom w:val="none" w:sz="0" w:space="0" w:color="auto"/>
            <w:right w:val="none" w:sz="0" w:space="0" w:color="auto"/>
          </w:divBdr>
        </w:div>
        <w:div w:id="45182532">
          <w:marLeft w:val="1440"/>
          <w:marRight w:val="0"/>
          <w:marTop w:val="0"/>
          <w:marBottom w:val="101"/>
          <w:divBdr>
            <w:top w:val="none" w:sz="0" w:space="0" w:color="auto"/>
            <w:left w:val="none" w:sz="0" w:space="0" w:color="auto"/>
            <w:bottom w:val="none" w:sz="0" w:space="0" w:color="auto"/>
            <w:right w:val="none" w:sz="0" w:space="0" w:color="auto"/>
          </w:divBdr>
        </w:div>
        <w:div w:id="1018311478">
          <w:marLeft w:val="1440"/>
          <w:marRight w:val="0"/>
          <w:marTop w:val="0"/>
          <w:marBottom w:val="101"/>
          <w:divBdr>
            <w:top w:val="none" w:sz="0" w:space="0" w:color="auto"/>
            <w:left w:val="none" w:sz="0" w:space="0" w:color="auto"/>
            <w:bottom w:val="none" w:sz="0" w:space="0" w:color="auto"/>
            <w:right w:val="none" w:sz="0" w:space="0" w:color="auto"/>
          </w:divBdr>
        </w:div>
        <w:div w:id="1176574905">
          <w:marLeft w:val="1440"/>
          <w:marRight w:val="0"/>
          <w:marTop w:val="0"/>
          <w:marBottom w:val="101"/>
          <w:divBdr>
            <w:top w:val="none" w:sz="0" w:space="0" w:color="auto"/>
            <w:left w:val="none" w:sz="0" w:space="0" w:color="auto"/>
            <w:bottom w:val="none" w:sz="0" w:space="0" w:color="auto"/>
            <w:right w:val="none" w:sz="0" w:space="0" w:color="auto"/>
          </w:divBdr>
        </w:div>
        <w:div w:id="168298184">
          <w:marLeft w:val="1440"/>
          <w:marRight w:val="0"/>
          <w:marTop w:val="0"/>
          <w:marBottom w:val="101"/>
          <w:divBdr>
            <w:top w:val="none" w:sz="0" w:space="0" w:color="auto"/>
            <w:left w:val="none" w:sz="0" w:space="0" w:color="auto"/>
            <w:bottom w:val="none" w:sz="0" w:space="0" w:color="auto"/>
            <w:right w:val="none" w:sz="0" w:space="0" w:color="auto"/>
          </w:divBdr>
        </w:div>
        <w:div w:id="1062944009">
          <w:marLeft w:val="1440"/>
          <w:marRight w:val="0"/>
          <w:marTop w:val="0"/>
          <w:marBottom w:val="101"/>
          <w:divBdr>
            <w:top w:val="none" w:sz="0" w:space="0" w:color="auto"/>
            <w:left w:val="none" w:sz="0" w:space="0" w:color="auto"/>
            <w:bottom w:val="none" w:sz="0" w:space="0" w:color="auto"/>
            <w:right w:val="none" w:sz="0" w:space="0" w:color="auto"/>
          </w:divBdr>
        </w:div>
        <w:div w:id="511578033">
          <w:marLeft w:val="1440"/>
          <w:marRight w:val="0"/>
          <w:marTop w:val="0"/>
          <w:marBottom w:val="101"/>
          <w:divBdr>
            <w:top w:val="none" w:sz="0" w:space="0" w:color="auto"/>
            <w:left w:val="none" w:sz="0" w:space="0" w:color="auto"/>
            <w:bottom w:val="none" w:sz="0" w:space="0" w:color="auto"/>
            <w:right w:val="none" w:sz="0" w:space="0" w:color="auto"/>
          </w:divBdr>
        </w:div>
        <w:div w:id="1955138153">
          <w:marLeft w:val="0"/>
          <w:marRight w:val="0"/>
          <w:marTop w:val="0"/>
          <w:marBottom w:val="101"/>
          <w:divBdr>
            <w:top w:val="none" w:sz="0" w:space="0" w:color="auto"/>
            <w:left w:val="none" w:sz="0" w:space="0" w:color="auto"/>
            <w:bottom w:val="none" w:sz="0" w:space="0" w:color="auto"/>
            <w:right w:val="none" w:sz="0" w:space="0" w:color="auto"/>
          </w:divBdr>
        </w:div>
        <w:div w:id="1987465651">
          <w:marLeft w:val="0"/>
          <w:marRight w:val="0"/>
          <w:marTop w:val="0"/>
          <w:marBottom w:val="101"/>
          <w:divBdr>
            <w:top w:val="none" w:sz="0" w:space="0" w:color="auto"/>
            <w:left w:val="none" w:sz="0" w:space="0" w:color="auto"/>
            <w:bottom w:val="none" w:sz="0" w:space="0" w:color="auto"/>
            <w:right w:val="none" w:sz="0" w:space="0" w:color="auto"/>
          </w:divBdr>
        </w:div>
        <w:div w:id="1321930358">
          <w:marLeft w:val="0"/>
          <w:marRight w:val="0"/>
          <w:marTop w:val="0"/>
          <w:marBottom w:val="101"/>
          <w:divBdr>
            <w:top w:val="none" w:sz="0" w:space="0" w:color="auto"/>
            <w:left w:val="none" w:sz="0" w:space="0" w:color="auto"/>
            <w:bottom w:val="none" w:sz="0" w:space="0" w:color="auto"/>
            <w:right w:val="none" w:sz="0" w:space="0" w:color="auto"/>
          </w:divBdr>
        </w:div>
        <w:div w:id="1051731099">
          <w:marLeft w:val="0"/>
          <w:marRight w:val="0"/>
          <w:marTop w:val="0"/>
          <w:marBottom w:val="101"/>
          <w:divBdr>
            <w:top w:val="none" w:sz="0" w:space="0" w:color="auto"/>
            <w:left w:val="none" w:sz="0" w:space="0" w:color="auto"/>
            <w:bottom w:val="none" w:sz="0" w:space="0" w:color="auto"/>
            <w:right w:val="none" w:sz="0" w:space="0" w:color="auto"/>
          </w:divBdr>
        </w:div>
        <w:div w:id="124591356">
          <w:marLeft w:val="1440"/>
          <w:marRight w:val="0"/>
          <w:marTop w:val="0"/>
          <w:marBottom w:val="101"/>
          <w:divBdr>
            <w:top w:val="none" w:sz="0" w:space="0" w:color="auto"/>
            <w:left w:val="none" w:sz="0" w:space="0" w:color="auto"/>
            <w:bottom w:val="none" w:sz="0" w:space="0" w:color="auto"/>
            <w:right w:val="none" w:sz="0" w:space="0" w:color="auto"/>
          </w:divBdr>
        </w:div>
        <w:div w:id="1934166014">
          <w:marLeft w:val="1440"/>
          <w:marRight w:val="0"/>
          <w:marTop w:val="0"/>
          <w:marBottom w:val="101"/>
          <w:divBdr>
            <w:top w:val="none" w:sz="0" w:space="0" w:color="auto"/>
            <w:left w:val="none" w:sz="0" w:space="0" w:color="auto"/>
            <w:bottom w:val="none" w:sz="0" w:space="0" w:color="auto"/>
            <w:right w:val="none" w:sz="0" w:space="0" w:color="auto"/>
          </w:divBdr>
        </w:div>
        <w:div w:id="557058153">
          <w:marLeft w:val="1440"/>
          <w:marRight w:val="0"/>
          <w:marTop w:val="0"/>
          <w:marBottom w:val="101"/>
          <w:divBdr>
            <w:top w:val="none" w:sz="0" w:space="0" w:color="auto"/>
            <w:left w:val="none" w:sz="0" w:space="0" w:color="auto"/>
            <w:bottom w:val="none" w:sz="0" w:space="0" w:color="auto"/>
            <w:right w:val="none" w:sz="0" w:space="0" w:color="auto"/>
          </w:divBdr>
        </w:div>
        <w:div w:id="663701826">
          <w:marLeft w:val="1890"/>
          <w:marRight w:val="0"/>
          <w:marTop w:val="0"/>
          <w:marBottom w:val="101"/>
          <w:divBdr>
            <w:top w:val="none" w:sz="0" w:space="0" w:color="auto"/>
            <w:left w:val="none" w:sz="0" w:space="0" w:color="auto"/>
            <w:bottom w:val="none" w:sz="0" w:space="0" w:color="auto"/>
            <w:right w:val="none" w:sz="0" w:space="0" w:color="auto"/>
          </w:divBdr>
        </w:div>
        <w:div w:id="327634268">
          <w:marLeft w:val="1890"/>
          <w:marRight w:val="0"/>
          <w:marTop w:val="0"/>
          <w:marBottom w:val="101"/>
          <w:divBdr>
            <w:top w:val="none" w:sz="0" w:space="0" w:color="auto"/>
            <w:left w:val="none" w:sz="0" w:space="0" w:color="auto"/>
            <w:bottom w:val="none" w:sz="0" w:space="0" w:color="auto"/>
            <w:right w:val="none" w:sz="0" w:space="0" w:color="auto"/>
          </w:divBdr>
        </w:div>
        <w:div w:id="1331104421">
          <w:marLeft w:val="1890"/>
          <w:marRight w:val="0"/>
          <w:marTop w:val="0"/>
          <w:marBottom w:val="101"/>
          <w:divBdr>
            <w:top w:val="none" w:sz="0" w:space="0" w:color="auto"/>
            <w:left w:val="none" w:sz="0" w:space="0" w:color="auto"/>
            <w:bottom w:val="none" w:sz="0" w:space="0" w:color="auto"/>
            <w:right w:val="none" w:sz="0" w:space="0" w:color="auto"/>
          </w:divBdr>
        </w:div>
        <w:div w:id="1494299288">
          <w:marLeft w:val="1440"/>
          <w:marRight w:val="0"/>
          <w:marTop w:val="0"/>
          <w:marBottom w:val="101"/>
          <w:divBdr>
            <w:top w:val="none" w:sz="0" w:space="0" w:color="auto"/>
            <w:left w:val="none" w:sz="0" w:space="0" w:color="auto"/>
            <w:bottom w:val="none" w:sz="0" w:space="0" w:color="auto"/>
            <w:right w:val="none" w:sz="0" w:space="0" w:color="auto"/>
          </w:divBdr>
        </w:div>
        <w:div w:id="216747349">
          <w:marLeft w:val="1440"/>
          <w:marRight w:val="0"/>
          <w:marTop w:val="0"/>
          <w:marBottom w:val="101"/>
          <w:divBdr>
            <w:top w:val="none" w:sz="0" w:space="0" w:color="auto"/>
            <w:left w:val="none" w:sz="0" w:space="0" w:color="auto"/>
            <w:bottom w:val="none" w:sz="0" w:space="0" w:color="auto"/>
            <w:right w:val="none" w:sz="0" w:space="0" w:color="auto"/>
          </w:divBdr>
        </w:div>
        <w:div w:id="1651789014">
          <w:marLeft w:val="1440"/>
          <w:marRight w:val="0"/>
          <w:marTop w:val="0"/>
          <w:marBottom w:val="101"/>
          <w:divBdr>
            <w:top w:val="none" w:sz="0" w:space="0" w:color="auto"/>
            <w:left w:val="none" w:sz="0" w:space="0" w:color="auto"/>
            <w:bottom w:val="none" w:sz="0" w:space="0" w:color="auto"/>
            <w:right w:val="none" w:sz="0" w:space="0" w:color="auto"/>
          </w:divBdr>
        </w:div>
        <w:div w:id="1146819194">
          <w:marLeft w:val="1440"/>
          <w:marRight w:val="0"/>
          <w:marTop w:val="0"/>
          <w:marBottom w:val="80"/>
          <w:divBdr>
            <w:top w:val="none" w:sz="0" w:space="0" w:color="auto"/>
            <w:left w:val="none" w:sz="0" w:space="0" w:color="auto"/>
            <w:bottom w:val="none" w:sz="0" w:space="0" w:color="auto"/>
            <w:right w:val="none" w:sz="0" w:space="0" w:color="auto"/>
          </w:divBdr>
        </w:div>
        <w:div w:id="1923222360">
          <w:marLeft w:val="0"/>
          <w:marRight w:val="0"/>
          <w:marTop w:val="0"/>
          <w:marBottom w:val="80"/>
          <w:divBdr>
            <w:top w:val="none" w:sz="0" w:space="0" w:color="auto"/>
            <w:left w:val="none" w:sz="0" w:space="0" w:color="auto"/>
            <w:bottom w:val="none" w:sz="0" w:space="0" w:color="auto"/>
            <w:right w:val="none" w:sz="0" w:space="0" w:color="auto"/>
          </w:divBdr>
        </w:div>
        <w:div w:id="1140726297">
          <w:marLeft w:val="0"/>
          <w:marRight w:val="0"/>
          <w:marTop w:val="0"/>
          <w:marBottom w:val="80"/>
          <w:divBdr>
            <w:top w:val="none" w:sz="0" w:space="0" w:color="auto"/>
            <w:left w:val="none" w:sz="0" w:space="0" w:color="auto"/>
            <w:bottom w:val="none" w:sz="0" w:space="0" w:color="auto"/>
            <w:right w:val="none" w:sz="0" w:space="0" w:color="auto"/>
          </w:divBdr>
        </w:div>
        <w:div w:id="797258768">
          <w:marLeft w:val="0"/>
          <w:marRight w:val="0"/>
          <w:marTop w:val="0"/>
          <w:marBottom w:val="80"/>
          <w:divBdr>
            <w:top w:val="none" w:sz="0" w:space="0" w:color="auto"/>
            <w:left w:val="none" w:sz="0" w:space="0" w:color="auto"/>
            <w:bottom w:val="none" w:sz="0" w:space="0" w:color="auto"/>
            <w:right w:val="none" w:sz="0" w:space="0" w:color="auto"/>
          </w:divBdr>
        </w:div>
        <w:div w:id="1507132798">
          <w:marLeft w:val="0"/>
          <w:marRight w:val="0"/>
          <w:marTop w:val="0"/>
          <w:marBottom w:val="80"/>
          <w:divBdr>
            <w:top w:val="none" w:sz="0" w:space="0" w:color="auto"/>
            <w:left w:val="none" w:sz="0" w:space="0" w:color="auto"/>
            <w:bottom w:val="none" w:sz="0" w:space="0" w:color="auto"/>
            <w:right w:val="none" w:sz="0" w:space="0" w:color="auto"/>
          </w:divBdr>
        </w:div>
        <w:div w:id="1562403464">
          <w:marLeft w:val="1440"/>
          <w:marRight w:val="0"/>
          <w:marTop w:val="0"/>
          <w:marBottom w:val="80"/>
          <w:divBdr>
            <w:top w:val="none" w:sz="0" w:space="0" w:color="auto"/>
            <w:left w:val="none" w:sz="0" w:space="0" w:color="auto"/>
            <w:bottom w:val="none" w:sz="0" w:space="0" w:color="auto"/>
            <w:right w:val="none" w:sz="0" w:space="0" w:color="auto"/>
          </w:divBdr>
        </w:div>
        <w:div w:id="315299663">
          <w:marLeft w:val="1440"/>
          <w:marRight w:val="0"/>
          <w:marTop w:val="0"/>
          <w:marBottom w:val="80"/>
          <w:divBdr>
            <w:top w:val="none" w:sz="0" w:space="0" w:color="auto"/>
            <w:left w:val="none" w:sz="0" w:space="0" w:color="auto"/>
            <w:bottom w:val="none" w:sz="0" w:space="0" w:color="auto"/>
            <w:right w:val="none" w:sz="0" w:space="0" w:color="auto"/>
          </w:divBdr>
        </w:div>
        <w:div w:id="1000277275">
          <w:marLeft w:val="1440"/>
          <w:marRight w:val="0"/>
          <w:marTop w:val="0"/>
          <w:marBottom w:val="80"/>
          <w:divBdr>
            <w:top w:val="none" w:sz="0" w:space="0" w:color="auto"/>
            <w:left w:val="none" w:sz="0" w:space="0" w:color="auto"/>
            <w:bottom w:val="none" w:sz="0" w:space="0" w:color="auto"/>
            <w:right w:val="none" w:sz="0" w:space="0" w:color="auto"/>
          </w:divBdr>
        </w:div>
        <w:div w:id="1582568685">
          <w:marLeft w:val="1440"/>
          <w:marRight w:val="0"/>
          <w:marTop w:val="0"/>
          <w:marBottom w:val="80"/>
          <w:divBdr>
            <w:top w:val="none" w:sz="0" w:space="0" w:color="auto"/>
            <w:left w:val="none" w:sz="0" w:space="0" w:color="auto"/>
            <w:bottom w:val="none" w:sz="0" w:space="0" w:color="auto"/>
            <w:right w:val="none" w:sz="0" w:space="0" w:color="auto"/>
          </w:divBdr>
        </w:div>
        <w:div w:id="1475222600">
          <w:marLeft w:val="1440"/>
          <w:marRight w:val="0"/>
          <w:marTop w:val="0"/>
          <w:marBottom w:val="80"/>
          <w:divBdr>
            <w:top w:val="none" w:sz="0" w:space="0" w:color="auto"/>
            <w:left w:val="none" w:sz="0" w:space="0" w:color="auto"/>
            <w:bottom w:val="none" w:sz="0" w:space="0" w:color="auto"/>
            <w:right w:val="none" w:sz="0" w:space="0" w:color="auto"/>
          </w:divBdr>
        </w:div>
        <w:div w:id="2102986632">
          <w:marLeft w:val="1440"/>
          <w:marRight w:val="0"/>
          <w:marTop w:val="0"/>
          <w:marBottom w:val="80"/>
          <w:divBdr>
            <w:top w:val="none" w:sz="0" w:space="0" w:color="auto"/>
            <w:left w:val="none" w:sz="0" w:space="0" w:color="auto"/>
            <w:bottom w:val="none" w:sz="0" w:space="0" w:color="auto"/>
            <w:right w:val="none" w:sz="0" w:space="0" w:color="auto"/>
          </w:divBdr>
        </w:div>
        <w:div w:id="2138527764">
          <w:marLeft w:val="0"/>
          <w:marRight w:val="0"/>
          <w:marTop w:val="0"/>
          <w:marBottom w:val="80"/>
          <w:divBdr>
            <w:top w:val="none" w:sz="0" w:space="0" w:color="auto"/>
            <w:left w:val="none" w:sz="0" w:space="0" w:color="auto"/>
            <w:bottom w:val="none" w:sz="0" w:space="0" w:color="auto"/>
            <w:right w:val="none" w:sz="0" w:space="0" w:color="auto"/>
          </w:divBdr>
        </w:div>
        <w:div w:id="245572854">
          <w:marLeft w:val="0"/>
          <w:marRight w:val="0"/>
          <w:marTop w:val="0"/>
          <w:marBottom w:val="80"/>
          <w:divBdr>
            <w:top w:val="none" w:sz="0" w:space="0" w:color="auto"/>
            <w:left w:val="none" w:sz="0" w:space="0" w:color="auto"/>
            <w:bottom w:val="none" w:sz="0" w:space="0" w:color="auto"/>
            <w:right w:val="none" w:sz="0" w:space="0" w:color="auto"/>
          </w:divBdr>
        </w:div>
        <w:div w:id="14775641">
          <w:marLeft w:val="0"/>
          <w:marRight w:val="0"/>
          <w:marTop w:val="0"/>
          <w:marBottom w:val="80"/>
          <w:divBdr>
            <w:top w:val="none" w:sz="0" w:space="0" w:color="auto"/>
            <w:left w:val="none" w:sz="0" w:space="0" w:color="auto"/>
            <w:bottom w:val="none" w:sz="0" w:space="0" w:color="auto"/>
            <w:right w:val="none" w:sz="0" w:space="0" w:color="auto"/>
          </w:divBdr>
        </w:div>
        <w:div w:id="349532925">
          <w:marLeft w:val="0"/>
          <w:marRight w:val="0"/>
          <w:marTop w:val="0"/>
          <w:marBottom w:val="80"/>
          <w:divBdr>
            <w:top w:val="none" w:sz="0" w:space="0" w:color="auto"/>
            <w:left w:val="none" w:sz="0" w:space="0" w:color="auto"/>
            <w:bottom w:val="none" w:sz="0" w:space="0" w:color="auto"/>
            <w:right w:val="none" w:sz="0" w:space="0" w:color="auto"/>
          </w:divBdr>
        </w:div>
        <w:div w:id="2022975389">
          <w:marLeft w:val="1440"/>
          <w:marRight w:val="0"/>
          <w:marTop w:val="0"/>
          <w:marBottom w:val="80"/>
          <w:divBdr>
            <w:top w:val="none" w:sz="0" w:space="0" w:color="auto"/>
            <w:left w:val="none" w:sz="0" w:space="0" w:color="auto"/>
            <w:bottom w:val="none" w:sz="0" w:space="0" w:color="auto"/>
            <w:right w:val="none" w:sz="0" w:space="0" w:color="auto"/>
          </w:divBdr>
        </w:div>
        <w:div w:id="889535924">
          <w:marLeft w:val="1440"/>
          <w:marRight w:val="0"/>
          <w:marTop w:val="0"/>
          <w:marBottom w:val="80"/>
          <w:divBdr>
            <w:top w:val="none" w:sz="0" w:space="0" w:color="auto"/>
            <w:left w:val="none" w:sz="0" w:space="0" w:color="auto"/>
            <w:bottom w:val="none" w:sz="0" w:space="0" w:color="auto"/>
            <w:right w:val="none" w:sz="0" w:space="0" w:color="auto"/>
          </w:divBdr>
        </w:div>
        <w:div w:id="997149031">
          <w:marLeft w:val="1440"/>
          <w:marRight w:val="0"/>
          <w:marTop w:val="0"/>
          <w:marBottom w:val="80"/>
          <w:divBdr>
            <w:top w:val="none" w:sz="0" w:space="0" w:color="auto"/>
            <w:left w:val="none" w:sz="0" w:space="0" w:color="auto"/>
            <w:bottom w:val="none" w:sz="0" w:space="0" w:color="auto"/>
            <w:right w:val="none" w:sz="0" w:space="0" w:color="auto"/>
          </w:divBdr>
        </w:div>
        <w:div w:id="400103234">
          <w:marLeft w:val="1440"/>
          <w:marRight w:val="0"/>
          <w:marTop w:val="0"/>
          <w:marBottom w:val="80"/>
          <w:divBdr>
            <w:top w:val="none" w:sz="0" w:space="0" w:color="auto"/>
            <w:left w:val="none" w:sz="0" w:space="0" w:color="auto"/>
            <w:bottom w:val="none" w:sz="0" w:space="0" w:color="auto"/>
            <w:right w:val="none" w:sz="0" w:space="0" w:color="auto"/>
          </w:divBdr>
        </w:div>
        <w:div w:id="1237740587">
          <w:marLeft w:val="1440"/>
          <w:marRight w:val="0"/>
          <w:marTop w:val="0"/>
          <w:marBottom w:val="80"/>
          <w:divBdr>
            <w:top w:val="none" w:sz="0" w:space="0" w:color="auto"/>
            <w:left w:val="none" w:sz="0" w:space="0" w:color="auto"/>
            <w:bottom w:val="none" w:sz="0" w:space="0" w:color="auto"/>
            <w:right w:val="none" w:sz="0" w:space="0" w:color="auto"/>
          </w:divBdr>
        </w:div>
        <w:div w:id="1400203593">
          <w:marLeft w:val="1440"/>
          <w:marRight w:val="0"/>
          <w:marTop w:val="0"/>
          <w:marBottom w:val="80"/>
          <w:divBdr>
            <w:top w:val="none" w:sz="0" w:space="0" w:color="auto"/>
            <w:left w:val="none" w:sz="0" w:space="0" w:color="auto"/>
            <w:bottom w:val="none" w:sz="0" w:space="0" w:color="auto"/>
            <w:right w:val="none" w:sz="0" w:space="0" w:color="auto"/>
          </w:divBdr>
        </w:div>
        <w:div w:id="1302273418">
          <w:marLeft w:val="1440"/>
          <w:marRight w:val="0"/>
          <w:marTop w:val="0"/>
          <w:marBottom w:val="101"/>
          <w:divBdr>
            <w:top w:val="none" w:sz="0" w:space="0" w:color="auto"/>
            <w:left w:val="none" w:sz="0" w:space="0" w:color="auto"/>
            <w:bottom w:val="none" w:sz="0" w:space="0" w:color="auto"/>
            <w:right w:val="none" w:sz="0" w:space="0" w:color="auto"/>
          </w:divBdr>
        </w:div>
        <w:div w:id="1438912385">
          <w:marLeft w:val="1440"/>
          <w:marRight w:val="0"/>
          <w:marTop w:val="0"/>
          <w:marBottom w:val="101"/>
          <w:divBdr>
            <w:top w:val="none" w:sz="0" w:space="0" w:color="auto"/>
            <w:left w:val="none" w:sz="0" w:space="0" w:color="auto"/>
            <w:bottom w:val="none" w:sz="0" w:space="0" w:color="auto"/>
            <w:right w:val="none" w:sz="0" w:space="0" w:color="auto"/>
          </w:divBdr>
        </w:div>
        <w:div w:id="1272973225">
          <w:marLeft w:val="0"/>
          <w:marRight w:val="0"/>
          <w:marTop w:val="0"/>
          <w:marBottom w:val="101"/>
          <w:divBdr>
            <w:top w:val="none" w:sz="0" w:space="0" w:color="auto"/>
            <w:left w:val="none" w:sz="0" w:space="0" w:color="auto"/>
            <w:bottom w:val="none" w:sz="0" w:space="0" w:color="auto"/>
            <w:right w:val="none" w:sz="0" w:space="0" w:color="auto"/>
          </w:divBdr>
        </w:div>
        <w:div w:id="1965379644">
          <w:marLeft w:val="0"/>
          <w:marRight w:val="0"/>
          <w:marTop w:val="0"/>
          <w:marBottom w:val="101"/>
          <w:divBdr>
            <w:top w:val="none" w:sz="0" w:space="0" w:color="auto"/>
            <w:left w:val="none" w:sz="0" w:space="0" w:color="auto"/>
            <w:bottom w:val="none" w:sz="0" w:space="0" w:color="auto"/>
            <w:right w:val="none" w:sz="0" w:space="0" w:color="auto"/>
          </w:divBdr>
        </w:div>
        <w:div w:id="991373555">
          <w:marLeft w:val="0"/>
          <w:marRight w:val="0"/>
          <w:marTop w:val="0"/>
          <w:marBottom w:val="101"/>
          <w:divBdr>
            <w:top w:val="none" w:sz="0" w:space="0" w:color="auto"/>
            <w:left w:val="none" w:sz="0" w:space="0" w:color="auto"/>
            <w:bottom w:val="none" w:sz="0" w:space="0" w:color="auto"/>
            <w:right w:val="none" w:sz="0" w:space="0" w:color="auto"/>
          </w:divBdr>
        </w:div>
        <w:div w:id="359204252">
          <w:marLeft w:val="0"/>
          <w:marRight w:val="0"/>
          <w:marTop w:val="0"/>
          <w:marBottom w:val="101"/>
          <w:divBdr>
            <w:top w:val="none" w:sz="0" w:space="0" w:color="auto"/>
            <w:left w:val="none" w:sz="0" w:space="0" w:color="auto"/>
            <w:bottom w:val="none" w:sz="0" w:space="0" w:color="auto"/>
            <w:right w:val="none" w:sz="0" w:space="0" w:color="auto"/>
          </w:divBdr>
        </w:div>
        <w:div w:id="18820534">
          <w:marLeft w:val="1440"/>
          <w:marRight w:val="0"/>
          <w:marTop w:val="0"/>
          <w:marBottom w:val="101"/>
          <w:divBdr>
            <w:top w:val="none" w:sz="0" w:space="0" w:color="auto"/>
            <w:left w:val="none" w:sz="0" w:space="0" w:color="auto"/>
            <w:bottom w:val="none" w:sz="0" w:space="0" w:color="auto"/>
            <w:right w:val="none" w:sz="0" w:space="0" w:color="auto"/>
          </w:divBdr>
        </w:div>
        <w:div w:id="1051878153">
          <w:marLeft w:val="1440"/>
          <w:marRight w:val="0"/>
          <w:marTop w:val="0"/>
          <w:marBottom w:val="101"/>
          <w:divBdr>
            <w:top w:val="none" w:sz="0" w:space="0" w:color="auto"/>
            <w:left w:val="none" w:sz="0" w:space="0" w:color="auto"/>
            <w:bottom w:val="none" w:sz="0" w:space="0" w:color="auto"/>
            <w:right w:val="none" w:sz="0" w:space="0" w:color="auto"/>
          </w:divBdr>
        </w:div>
        <w:div w:id="1974214653">
          <w:marLeft w:val="1440"/>
          <w:marRight w:val="0"/>
          <w:marTop w:val="0"/>
          <w:marBottom w:val="101"/>
          <w:divBdr>
            <w:top w:val="none" w:sz="0" w:space="0" w:color="auto"/>
            <w:left w:val="none" w:sz="0" w:space="0" w:color="auto"/>
            <w:bottom w:val="none" w:sz="0" w:space="0" w:color="auto"/>
            <w:right w:val="none" w:sz="0" w:space="0" w:color="auto"/>
          </w:divBdr>
        </w:div>
        <w:div w:id="779644732">
          <w:marLeft w:val="1440"/>
          <w:marRight w:val="0"/>
          <w:marTop w:val="0"/>
          <w:marBottom w:val="101"/>
          <w:divBdr>
            <w:top w:val="none" w:sz="0" w:space="0" w:color="auto"/>
            <w:left w:val="none" w:sz="0" w:space="0" w:color="auto"/>
            <w:bottom w:val="none" w:sz="0" w:space="0" w:color="auto"/>
            <w:right w:val="none" w:sz="0" w:space="0" w:color="auto"/>
          </w:divBdr>
        </w:div>
        <w:div w:id="1746301174">
          <w:marLeft w:val="1440"/>
          <w:marRight w:val="0"/>
          <w:marTop w:val="0"/>
          <w:marBottom w:val="101"/>
          <w:divBdr>
            <w:top w:val="none" w:sz="0" w:space="0" w:color="auto"/>
            <w:left w:val="none" w:sz="0" w:space="0" w:color="auto"/>
            <w:bottom w:val="none" w:sz="0" w:space="0" w:color="auto"/>
            <w:right w:val="none" w:sz="0" w:space="0" w:color="auto"/>
          </w:divBdr>
        </w:div>
        <w:div w:id="1019772278">
          <w:marLeft w:val="1440"/>
          <w:marRight w:val="0"/>
          <w:marTop w:val="0"/>
          <w:marBottom w:val="101"/>
          <w:divBdr>
            <w:top w:val="none" w:sz="0" w:space="0" w:color="auto"/>
            <w:left w:val="none" w:sz="0" w:space="0" w:color="auto"/>
            <w:bottom w:val="none" w:sz="0" w:space="0" w:color="auto"/>
            <w:right w:val="none" w:sz="0" w:space="0" w:color="auto"/>
          </w:divBdr>
        </w:div>
        <w:div w:id="1198928621">
          <w:marLeft w:val="1440"/>
          <w:marRight w:val="0"/>
          <w:marTop w:val="0"/>
          <w:marBottom w:val="101"/>
          <w:divBdr>
            <w:top w:val="none" w:sz="0" w:space="0" w:color="auto"/>
            <w:left w:val="none" w:sz="0" w:space="0" w:color="auto"/>
            <w:bottom w:val="none" w:sz="0" w:space="0" w:color="auto"/>
            <w:right w:val="none" w:sz="0" w:space="0" w:color="auto"/>
          </w:divBdr>
        </w:div>
        <w:div w:id="1149326063">
          <w:marLeft w:val="1440"/>
          <w:marRight w:val="0"/>
          <w:marTop w:val="0"/>
          <w:marBottom w:val="101"/>
          <w:divBdr>
            <w:top w:val="none" w:sz="0" w:space="0" w:color="auto"/>
            <w:left w:val="none" w:sz="0" w:space="0" w:color="auto"/>
            <w:bottom w:val="none" w:sz="0" w:space="0" w:color="auto"/>
            <w:right w:val="none" w:sz="0" w:space="0" w:color="auto"/>
          </w:divBdr>
        </w:div>
        <w:div w:id="794956137">
          <w:marLeft w:val="0"/>
          <w:marRight w:val="0"/>
          <w:marTop w:val="0"/>
          <w:marBottom w:val="101"/>
          <w:divBdr>
            <w:top w:val="none" w:sz="0" w:space="0" w:color="auto"/>
            <w:left w:val="none" w:sz="0" w:space="0" w:color="auto"/>
            <w:bottom w:val="none" w:sz="0" w:space="0" w:color="auto"/>
            <w:right w:val="none" w:sz="0" w:space="0" w:color="auto"/>
          </w:divBdr>
        </w:div>
        <w:div w:id="2065565103">
          <w:marLeft w:val="0"/>
          <w:marRight w:val="0"/>
          <w:marTop w:val="0"/>
          <w:marBottom w:val="101"/>
          <w:divBdr>
            <w:top w:val="none" w:sz="0" w:space="0" w:color="auto"/>
            <w:left w:val="none" w:sz="0" w:space="0" w:color="auto"/>
            <w:bottom w:val="none" w:sz="0" w:space="0" w:color="auto"/>
            <w:right w:val="none" w:sz="0" w:space="0" w:color="auto"/>
          </w:divBdr>
        </w:div>
        <w:div w:id="450057445">
          <w:marLeft w:val="0"/>
          <w:marRight w:val="0"/>
          <w:marTop w:val="0"/>
          <w:marBottom w:val="101"/>
          <w:divBdr>
            <w:top w:val="none" w:sz="0" w:space="0" w:color="auto"/>
            <w:left w:val="none" w:sz="0" w:space="0" w:color="auto"/>
            <w:bottom w:val="none" w:sz="0" w:space="0" w:color="auto"/>
            <w:right w:val="none" w:sz="0" w:space="0" w:color="auto"/>
          </w:divBdr>
        </w:div>
        <w:div w:id="2131893920">
          <w:marLeft w:val="0"/>
          <w:marRight w:val="0"/>
          <w:marTop w:val="0"/>
          <w:marBottom w:val="101"/>
          <w:divBdr>
            <w:top w:val="none" w:sz="0" w:space="0" w:color="auto"/>
            <w:left w:val="none" w:sz="0" w:space="0" w:color="auto"/>
            <w:bottom w:val="none" w:sz="0" w:space="0" w:color="auto"/>
            <w:right w:val="none" w:sz="0" w:space="0" w:color="auto"/>
          </w:divBdr>
        </w:div>
        <w:div w:id="1770657629">
          <w:marLeft w:val="1440"/>
          <w:marRight w:val="0"/>
          <w:marTop w:val="0"/>
          <w:marBottom w:val="101"/>
          <w:divBdr>
            <w:top w:val="none" w:sz="0" w:space="0" w:color="auto"/>
            <w:left w:val="none" w:sz="0" w:space="0" w:color="auto"/>
            <w:bottom w:val="none" w:sz="0" w:space="0" w:color="auto"/>
            <w:right w:val="none" w:sz="0" w:space="0" w:color="auto"/>
          </w:divBdr>
        </w:div>
        <w:div w:id="1499884818">
          <w:marLeft w:val="1440"/>
          <w:marRight w:val="0"/>
          <w:marTop w:val="0"/>
          <w:marBottom w:val="101"/>
          <w:divBdr>
            <w:top w:val="none" w:sz="0" w:space="0" w:color="auto"/>
            <w:left w:val="none" w:sz="0" w:space="0" w:color="auto"/>
            <w:bottom w:val="none" w:sz="0" w:space="0" w:color="auto"/>
            <w:right w:val="none" w:sz="0" w:space="0" w:color="auto"/>
          </w:divBdr>
        </w:div>
        <w:div w:id="2103404731">
          <w:marLeft w:val="1440"/>
          <w:marRight w:val="0"/>
          <w:marTop w:val="0"/>
          <w:marBottom w:val="101"/>
          <w:divBdr>
            <w:top w:val="none" w:sz="0" w:space="0" w:color="auto"/>
            <w:left w:val="none" w:sz="0" w:space="0" w:color="auto"/>
            <w:bottom w:val="none" w:sz="0" w:space="0" w:color="auto"/>
            <w:right w:val="none" w:sz="0" w:space="0" w:color="auto"/>
          </w:divBdr>
        </w:div>
        <w:div w:id="1955137383">
          <w:marLeft w:val="1440"/>
          <w:marRight w:val="0"/>
          <w:marTop w:val="0"/>
          <w:marBottom w:val="101"/>
          <w:divBdr>
            <w:top w:val="none" w:sz="0" w:space="0" w:color="auto"/>
            <w:left w:val="none" w:sz="0" w:space="0" w:color="auto"/>
            <w:bottom w:val="none" w:sz="0" w:space="0" w:color="auto"/>
            <w:right w:val="none" w:sz="0" w:space="0" w:color="auto"/>
          </w:divBdr>
        </w:div>
        <w:div w:id="2146659935">
          <w:marLeft w:val="1440"/>
          <w:marRight w:val="0"/>
          <w:marTop w:val="0"/>
          <w:marBottom w:val="101"/>
          <w:divBdr>
            <w:top w:val="none" w:sz="0" w:space="0" w:color="auto"/>
            <w:left w:val="none" w:sz="0" w:space="0" w:color="auto"/>
            <w:bottom w:val="none" w:sz="0" w:space="0" w:color="auto"/>
            <w:right w:val="none" w:sz="0" w:space="0" w:color="auto"/>
          </w:divBdr>
        </w:div>
        <w:div w:id="1281767538">
          <w:marLeft w:val="1440"/>
          <w:marRight w:val="0"/>
          <w:marTop w:val="0"/>
          <w:marBottom w:val="101"/>
          <w:divBdr>
            <w:top w:val="none" w:sz="0" w:space="0" w:color="auto"/>
            <w:left w:val="none" w:sz="0" w:space="0" w:color="auto"/>
            <w:bottom w:val="none" w:sz="0" w:space="0" w:color="auto"/>
            <w:right w:val="none" w:sz="0" w:space="0" w:color="auto"/>
          </w:divBdr>
        </w:div>
        <w:div w:id="93716955">
          <w:marLeft w:val="0"/>
          <w:marRight w:val="0"/>
          <w:marTop w:val="0"/>
          <w:marBottom w:val="101"/>
          <w:divBdr>
            <w:top w:val="none" w:sz="0" w:space="0" w:color="auto"/>
            <w:left w:val="none" w:sz="0" w:space="0" w:color="auto"/>
            <w:bottom w:val="none" w:sz="0" w:space="0" w:color="auto"/>
            <w:right w:val="none" w:sz="0" w:space="0" w:color="auto"/>
          </w:divBdr>
        </w:div>
        <w:div w:id="634915250">
          <w:marLeft w:val="0"/>
          <w:marRight w:val="0"/>
          <w:marTop w:val="0"/>
          <w:marBottom w:val="101"/>
          <w:divBdr>
            <w:top w:val="none" w:sz="0" w:space="0" w:color="auto"/>
            <w:left w:val="none" w:sz="0" w:space="0" w:color="auto"/>
            <w:bottom w:val="none" w:sz="0" w:space="0" w:color="auto"/>
            <w:right w:val="none" w:sz="0" w:space="0" w:color="auto"/>
          </w:divBdr>
        </w:div>
        <w:div w:id="83573476">
          <w:marLeft w:val="0"/>
          <w:marRight w:val="0"/>
          <w:marTop w:val="0"/>
          <w:marBottom w:val="101"/>
          <w:divBdr>
            <w:top w:val="none" w:sz="0" w:space="0" w:color="auto"/>
            <w:left w:val="none" w:sz="0" w:space="0" w:color="auto"/>
            <w:bottom w:val="none" w:sz="0" w:space="0" w:color="auto"/>
            <w:right w:val="none" w:sz="0" w:space="0" w:color="auto"/>
          </w:divBdr>
        </w:div>
        <w:div w:id="1586449377">
          <w:marLeft w:val="0"/>
          <w:marRight w:val="0"/>
          <w:marTop w:val="0"/>
          <w:marBottom w:val="101"/>
          <w:divBdr>
            <w:top w:val="none" w:sz="0" w:space="0" w:color="auto"/>
            <w:left w:val="none" w:sz="0" w:space="0" w:color="auto"/>
            <w:bottom w:val="none" w:sz="0" w:space="0" w:color="auto"/>
            <w:right w:val="none" w:sz="0" w:space="0" w:color="auto"/>
          </w:divBdr>
        </w:div>
        <w:div w:id="3476734">
          <w:marLeft w:val="1440"/>
          <w:marRight w:val="0"/>
          <w:marTop w:val="0"/>
          <w:marBottom w:val="101"/>
          <w:divBdr>
            <w:top w:val="none" w:sz="0" w:space="0" w:color="auto"/>
            <w:left w:val="none" w:sz="0" w:space="0" w:color="auto"/>
            <w:bottom w:val="none" w:sz="0" w:space="0" w:color="auto"/>
            <w:right w:val="none" w:sz="0" w:space="0" w:color="auto"/>
          </w:divBdr>
        </w:div>
        <w:div w:id="2127850709">
          <w:marLeft w:val="1440"/>
          <w:marRight w:val="0"/>
          <w:marTop w:val="0"/>
          <w:marBottom w:val="101"/>
          <w:divBdr>
            <w:top w:val="none" w:sz="0" w:space="0" w:color="auto"/>
            <w:left w:val="none" w:sz="0" w:space="0" w:color="auto"/>
            <w:bottom w:val="none" w:sz="0" w:space="0" w:color="auto"/>
            <w:right w:val="none" w:sz="0" w:space="0" w:color="auto"/>
          </w:divBdr>
        </w:div>
        <w:div w:id="1291474207">
          <w:marLeft w:val="1440"/>
          <w:marRight w:val="0"/>
          <w:marTop w:val="0"/>
          <w:marBottom w:val="101"/>
          <w:divBdr>
            <w:top w:val="none" w:sz="0" w:space="0" w:color="auto"/>
            <w:left w:val="none" w:sz="0" w:space="0" w:color="auto"/>
            <w:bottom w:val="none" w:sz="0" w:space="0" w:color="auto"/>
            <w:right w:val="none" w:sz="0" w:space="0" w:color="auto"/>
          </w:divBdr>
        </w:div>
        <w:div w:id="822628076">
          <w:marLeft w:val="1440"/>
          <w:marRight w:val="0"/>
          <w:marTop w:val="0"/>
          <w:marBottom w:val="101"/>
          <w:divBdr>
            <w:top w:val="none" w:sz="0" w:space="0" w:color="auto"/>
            <w:left w:val="none" w:sz="0" w:space="0" w:color="auto"/>
            <w:bottom w:val="none" w:sz="0" w:space="0" w:color="auto"/>
            <w:right w:val="none" w:sz="0" w:space="0" w:color="auto"/>
          </w:divBdr>
        </w:div>
        <w:div w:id="1157499640">
          <w:marLeft w:val="1440"/>
          <w:marRight w:val="0"/>
          <w:marTop w:val="0"/>
          <w:marBottom w:val="101"/>
          <w:divBdr>
            <w:top w:val="none" w:sz="0" w:space="0" w:color="auto"/>
            <w:left w:val="none" w:sz="0" w:space="0" w:color="auto"/>
            <w:bottom w:val="none" w:sz="0" w:space="0" w:color="auto"/>
            <w:right w:val="none" w:sz="0" w:space="0" w:color="auto"/>
          </w:divBdr>
        </w:div>
        <w:div w:id="1308628335">
          <w:marLeft w:val="1440"/>
          <w:marRight w:val="0"/>
          <w:marTop w:val="0"/>
          <w:marBottom w:val="101"/>
          <w:divBdr>
            <w:top w:val="none" w:sz="0" w:space="0" w:color="auto"/>
            <w:left w:val="none" w:sz="0" w:space="0" w:color="auto"/>
            <w:bottom w:val="none" w:sz="0" w:space="0" w:color="auto"/>
            <w:right w:val="none" w:sz="0" w:space="0" w:color="auto"/>
          </w:divBdr>
        </w:div>
        <w:div w:id="1314869392">
          <w:marLeft w:val="1440"/>
          <w:marRight w:val="0"/>
          <w:marTop w:val="0"/>
          <w:marBottom w:val="101"/>
          <w:divBdr>
            <w:top w:val="none" w:sz="0" w:space="0" w:color="auto"/>
            <w:left w:val="none" w:sz="0" w:space="0" w:color="auto"/>
            <w:bottom w:val="none" w:sz="0" w:space="0" w:color="auto"/>
            <w:right w:val="none" w:sz="0" w:space="0" w:color="auto"/>
          </w:divBdr>
        </w:div>
        <w:div w:id="1427264442">
          <w:marLeft w:val="1440"/>
          <w:marRight w:val="0"/>
          <w:marTop w:val="0"/>
          <w:marBottom w:val="101"/>
          <w:divBdr>
            <w:top w:val="none" w:sz="0" w:space="0" w:color="auto"/>
            <w:left w:val="none" w:sz="0" w:space="0" w:color="auto"/>
            <w:bottom w:val="none" w:sz="0" w:space="0" w:color="auto"/>
            <w:right w:val="none" w:sz="0" w:space="0" w:color="auto"/>
          </w:divBdr>
        </w:div>
        <w:div w:id="860778572">
          <w:marLeft w:val="1440"/>
          <w:marRight w:val="0"/>
          <w:marTop w:val="0"/>
          <w:marBottom w:val="60"/>
          <w:divBdr>
            <w:top w:val="none" w:sz="0" w:space="0" w:color="auto"/>
            <w:left w:val="none" w:sz="0" w:space="0" w:color="auto"/>
            <w:bottom w:val="none" w:sz="0" w:space="0" w:color="auto"/>
            <w:right w:val="none" w:sz="0" w:space="0" w:color="auto"/>
          </w:divBdr>
        </w:div>
        <w:div w:id="983196347">
          <w:marLeft w:val="0"/>
          <w:marRight w:val="0"/>
          <w:marTop w:val="20"/>
          <w:marBottom w:val="20"/>
          <w:divBdr>
            <w:top w:val="none" w:sz="0" w:space="0" w:color="auto"/>
            <w:left w:val="none" w:sz="0" w:space="0" w:color="auto"/>
            <w:bottom w:val="none" w:sz="0" w:space="0" w:color="auto"/>
            <w:right w:val="none" w:sz="0" w:space="0" w:color="auto"/>
          </w:divBdr>
        </w:div>
        <w:div w:id="1055472457">
          <w:marLeft w:val="0"/>
          <w:marRight w:val="0"/>
          <w:marTop w:val="20"/>
          <w:marBottom w:val="20"/>
          <w:divBdr>
            <w:top w:val="none" w:sz="0" w:space="0" w:color="auto"/>
            <w:left w:val="none" w:sz="0" w:space="0" w:color="auto"/>
            <w:bottom w:val="none" w:sz="0" w:space="0" w:color="auto"/>
            <w:right w:val="none" w:sz="0" w:space="0" w:color="auto"/>
          </w:divBdr>
        </w:div>
        <w:div w:id="2037996706">
          <w:marLeft w:val="0"/>
          <w:marRight w:val="0"/>
          <w:marTop w:val="20"/>
          <w:marBottom w:val="20"/>
          <w:divBdr>
            <w:top w:val="none" w:sz="0" w:space="0" w:color="auto"/>
            <w:left w:val="none" w:sz="0" w:space="0" w:color="auto"/>
            <w:bottom w:val="none" w:sz="0" w:space="0" w:color="auto"/>
            <w:right w:val="none" w:sz="0" w:space="0" w:color="auto"/>
          </w:divBdr>
        </w:div>
        <w:div w:id="1676808659">
          <w:marLeft w:val="0"/>
          <w:marRight w:val="0"/>
          <w:marTop w:val="20"/>
          <w:marBottom w:val="20"/>
          <w:divBdr>
            <w:top w:val="none" w:sz="0" w:space="0" w:color="auto"/>
            <w:left w:val="none" w:sz="0" w:space="0" w:color="auto"/>
            <w:bottom w:val="none" w:sz="0" w:space="0" w:color="auto"/>
            <w:right w:val="none" w:sz="0" w:space="0" w:color="auto"/>
          </w:divBdr>
        </w:div>
        <w:div w:id="946039976">
          <w:marLeft w:val="1440"/>
          <w:marRight w:val="0"/>
          <w:marTop w:val="0"/>
          <w:marBottom w:val="60"/>
          <w:divBdr>
            <w:top w:val="none" w:sz="0" w:space="0" w:color="auto"/>
            <w:left w:val="none" w:sz="0" w:space="0" w:color="auto"/>
            <w:bottom w:val="none" w:sz="0" w:space="0" w:color="auto"/>
            <w:right w:val="none" w:sz="0" w:space="0" w:color="auto"/>
          </w:divBdr>
        </w:div>
        <w:div w:id="540172097">
          <w:marLeft w:val="1440"/>
          <w:marRight w:val="0"/>
          <w:marTop w:val="0"/>
          <w:marBottom w:val="60"/>
          <w:divBdr>
            <w:top w:val="none" w:sz="0" w:space="0" w:color="auto"/>
            <w:left w:val="none" w:sz="0" w:space="0" w:color="auto"/>
            <w:bottom w:val="none" w:sz="0" w:space="0" w:color="auto"/>
            <w:right w:val="none" w:sz="0" w:space="0" w:color="auto"/>
          </w:divBdr>
        </w:div>
        <w:div w:id="1964798885">
          <w:marLeft w:val="1440"/>
          <w:marRight w:val="0"/>
          <w:marTop w:val="0"/>
          <w:marBottom w:val="60"/>
          <w:divBdr>
            <w:top w:val="none" w:sz="0" w:space="0" w:color="auto"/>
            <w:left w:val="none" w:sz="0" w:space="0" w:color="auto"/>
            <w:bottom w:val="none" w:sz="0" w:space="0" w:color="auto"/>
            <w:right w:val="none" w:sz="0" w:space="0" w:color="auto"/>
          </w:divBdr>
        </w:div>
        <w:div w:id="901283590">
          <w:marLeft w:val="1440"/>
          <w:marRight w:val="0"/>
          <w:marTop w:val="0"/>
          <w:marBottom w:val="60"/>
          <w:divBdr>
            <w:top w:val="none" w:sz="0" w:space="0" w:color="auto"/>
            <w:left w:val="none" w:sz="0" w:space="0" w:color="auto"/>
            <w:bottom w:val="none" w:sz="0" w:space="0" w:color="auto"/>
            <w:right w:val="none" w:sz="0" w:space="0" w:color="auto"/>
          </w:divBdr>
        </w:div>
        <w:div w:id="1239946637">
          <w:marLeft w:val="1440"/>
          <w:marRight w:val="0"/>
          <w:marTop w:val="0"/>
          <w:marBottom w:val="60"/>
          <w:divBdr>
            <w:top w:val="none" w:sz="0" w:space="0" w:color="auto"/>
            <w:left w:val="none" w:sz="0" w:space="0" w:color="auto"/>
            <w:bottom w:val="none" w:sz="0" w:space="0" w:color="auto"/>
            <w:right w:val="none" w:sz="0" w:space="0" w:color="auto"/>
          </w:divBdr>
        </w:div>
        <w:div w:id="1435631698">
          <w:marLeft w:val="1440"/>
          <w:marRight w:val="0"/>
          <w:marTop w:val="0"/>
          <w:marBottom w:val="60"/>
          <w:divBdr>
            <w:top w:val="none" w:sz="0" w:space="0" w:color="auto"/>
            <w:left w:val="none" w:sz="0" w:space="0" w:color="auto"/>
            <w:bottom w:val="none" w:sz="0" w:space="0" w:color="auto"/>
            <w:right w:val="none" w:sz="0" w:space="0" w:color="auto"/>
          </w:divBdr>
        </w:div>
        <w:div w:id="1573082041">
          <w:marLeft w:val="1440"/>
          <w:marRight w:val="0"/>
          <w:marTop w:val="0"/>
          <w:marBottom w:val="60"/>
          <w:divBdr>
            <w:top w:val="none" w:sz="0" w:space="0" w:color="auto"/>
            <w:left w:val="none" w:sz="0" w:space="0" w:color="auto"/>
            <w:bottom w:val="none" w:sz="0" w:space="0" w:color="auto"/>
            <w:right w:val="none" w:sz="0" w:space="0" w:color="auto"/>
          </w:divBdr>
        </w:div>
        <w:div w:id="257912752">
          <w:marLeft w:val="1440"/>
          <w:marRight w:val="0"/>
          <w:marTop w:val="0"/>
          <w:marBottom w:val="60"/>
          <w:divBdr>
            <w:top w:val="none" w:sz="0" w:space="0" w:color="auto"/>
            <w:left w:val="none" w:sz="0" w:space="0" w:color="auto"/>
            <w:bottom w:val="none" w:sz="0" w:space="0" w:color="auto"/>
            <w:right w:val="none" w:sz="0" w:space="0" w:color="auto"/>
          </w:divBdr>
        </w:div>
        <w:div w:id="1577200588">
          <w:marLeft w:val="0"/>
          <w:marRight w:val="0"/>
          <w:marTop w:val="0"/>
          <w:marBottom w:val="60"/>
          <w:divBdr>
            <w:top w:val="none" w:sz="0" w:space="0" w:color="auto"/>
            <w:left w:val="none" w:sz="0" w:space="0" w:color="auto"/>
            <w:bottom w:val="none" w:sz="0" w:space="0" w:color="auto"/>
            <w:right w:val="none" w:sz="0" w:space="0" w:color="auto"/>
          </w:divBdr>
        </w:div>
        <w:div w:id="1490366233">
          <w:marLeft w:val="0"/>
          <w:marRight w:val="0"/>
          <w:marTop w:val="0"/>
          <w:marBottom w:val="60"/>
          <w:divBdr>
            <w:top w:val="none" w:sz="0" w:space="0" w:color="auto"/>
            <w:left w:val="none" w:sz="0" w:space="0" w:color="auto"/>
            <w:bottom w:val="none" w:sz="0" w:space="0" w:color="auto"/>
            <w:right w:val="none" w:sz="0" w:space="0" w:color="auto"/>
          </w:divBdr>
        </w:div>
        <w:div w:id="298145077">
          <w:marLeft w:val="0"/>
          <w:marRight w:val="0"/>
          <w:marTop w:val="0"/>
          <w:marBottom w:val="60"/>
          <w:divBdr>
            <w:top w:val="none" w:sz="0" w:space="0" w:color="auto"/>
            <w:left w:val="none" w:sz="0" w:space="0" w:color="auto"/>
            <w:bottom w:val="none" w:sz="0" w:space="0" w:color="auto"/>
            <w:right w:val="none" w:sz="0" w:space="0" w:color="auto"/>
          </w:divBdr>
        </w:div>
        <w:div w:id="2130471661">
          <w:marLeft w:val="0"/>
          <w:marRight w:val="0"/>
          <w:marTop w:val="0"/>
          <w:marBottom w:val="60"/>
          <w:divBdr>
            <w:top w:val="none" w:sz="0" w:space="0" w:color="auto"/>
            <w:left w:val="none" w:sz="0" w:space="0" w:color="auto"/>
            <w:bottom w:val="none" w:sz="0" w:space="0" w:color="auto"/>
            <w:right w:val="none" w:sz="0" w:space="0" w:color="auto"/>
          </w:divBdr>
        </w:div>
        <w:div w:id="1890725574">
          <w:marLeft w:val="1440"/>
          <w:marRight w:val="0"/>
          <w:marTop w:val="0"/>
          <w:marBottom w:val="60"/>
          <w:divBdr>
            <w:top w:val="none" w:sz="0" w:space="0" w:color="auto"/>
            <w:left w:val="none" w:sz="0" w:space="0" w:color="auto"/>
            <w:bottom w:val="none" w:sz="0" w:space="0" w:color="auto"/>
            <w:right w:val="none" w:sz="0" w:space="0" w:color="auto"/>
          </w:divBdr>
        </w:div>
        <w:div w:id="2141916345">
          <w:marLeft w:val="1440"/>
          <w:marRight w:val="0"/>
          <w:marTop w:val="0"/>
          <w:marBottom w:val="60"/>
          <w:divBdr>
            <w:top w:val="none" w:sz="0" w:space="0" w:color="auto"/>
            <w:left w:val="none" w:sz="0" w:space="0" w:color="auto"/>
            <w:bottom w:val="none" w:sz="0" w:space="0" w:color="auto"/>
            <w:right w:val="none" w:sz="0" w:space="0" w:color="auto"/>
          </w:divBdr>
        </w:div>
        <w:div w:id="509566575">
          <w:marLeft w:val="1440"/>
          <w:marRight w:val="0"/>
          <w:marTop w:val="0"/>
          <w:marBottom w:val="60"/>
          <w:divBdr>
            <w:top w:val="none" w:sz="0" w:space="0" w:color="auto"/>
            <w:left w:val="none" w:sz="0" w:space="0" w:color="auto"/>
            <w:bottom w:val="none" w:sz="0" w:space="0" w:color="auto"/>
            <w:right w:val="none" w:sz="0" w:space="0" w:color="auto"/>
          </w:divBdr>
        </w:div>
        <w:div w:id="1967421979">
          <w:marLeft w:val="1440"/>
          <w:marRight w:val="0"/>
          <w:marTop w:val="0"/>
          <w:marBottom w:val="60"/>
          <w:divBdr>
            <w:top w:val="none" w:sz="0" w:space="0" w:color="auto"/>
            <w:left w:val="none" w:sz="0" w:space="0" w:color="auto"/>
            <w:bottom w:val="none" w:sz="0" w:space="0" w:color="auto"/>
            <w:right w:val="none" w:sz="0" w:space="0" w:color="auto"/>
          </w:divBdr>
        </w:div>
        <w:div w:id="50007582">
          <w:marLeft w:val="1440"/>
          <w:marRight w:val="0"/>
          <w:marTop w:val="0"/>
          <w:marBottom w:val="60"/>
          <w:divBdr>
            <w:top w:val="none" w:sz="0" w:space="0" w:color="auto"/>
            <w:left w:val="none" w:sz="0" w:space="0" w:color="auto"/>
            <w:bottom w:val="none" w:sz="0" w:space="0" w:color="auto"/>
            <w:right w:val="none" w:sz="0" w:space="0" w:color="auto"/>
          </w:divBdr>
        </w:div>
        <w:div w:id="678850667">
          <w:marLeft w:val="0"/>
          <w:marRight w:val="0"/>
          <w:marTop w:val="0"/>
          <w:marBottom w:val="60"/>
          <w:divBdr>
            <w:top w:val="none" w:sz="0" w:space="0" w:color="auto"/>
            <w:left w:val="none" w:sz="0" w:space="0" w:color="auto"/>
            <w:bottom w:val="none" w:sz="0" w:space="0" w:color="auto"/>
            <w:right w:val="none" w:sz="0" w:space="0" w:color="auto"/>
          </w:divBdr>
        </w:div>
        <w:div w:id="1851020975">
          <w:marLeft w:val="0"/>
          <w:marRight w:val="0"/>
          <w:marTop w:val="0"/>
          <w:marBottom w:val="60"/>
          <w:divBdr>
            <w:top w:val="none" w:sz="0" w:space="0" w:color="auto"/>
            <w:left w:val="none" w:sz="0" w:space="0" w:color="auto"/>
            <w:bottom w:val="none" w:sz="0" w:space="0" w:color="auto"/>
            <w:right w:val="none" w:sz="0" w:space="0" w:color="auto"/>
          </w:divBdr>
        </w:div>
        <w:div w:id="482939935">
          <w:marLeft w:val="0"/>
          <w:marRight w:val="0"/>
          <w:marTop w:val="0"/>
          <w:marBottom w:val="60"/>
          <w:divBdr>
            <w:top w:val="none" w:sz="0" w:space="0" w:color="auto"/>
            <w:left w:val="none" w:sz="0" w:space="0" w:color="auto"/>
            <w:bottom w:val="none" w:sz="0" w:space="0" w:color="auto"/>
            <w:right w:val="none" w:sz="0" w:space="0" w:color="auto"/>
          </w:divBdr>
        </w:div>
        <w:div w:id="2044208676">
          <w:marLeft w:val="0"/>
          <w:marRight w:val="0"/>
          <w:marTop w:val="0"/>
          <w:marBottom w:val="60"/>
          <w:divBdr>
            <w:top w:val="none" w:sz="0" w:space="0" w:color="auto"/>
            <w:left w:val="none" w:sz="0" w:space="0" w:color="auto"/>
            <w:bottom w:val="none" w:sz="0" w:space="0" w:color="auto"/>
            <w:right w:val="none" w:sz="0" w:space="0" w:color="auto"/>
          </w:divBdr>
        </w:div>
        <w:div w:id="277641237">
          <w:marLeft w:val="1440"/>
          <w:marRight w:val="0"/>
          <w:marTop w:val="0"/>
          <w:marBottom w:val="101"/>
          <w:divBdr>
            <w:top w:val="none" w:sz="0" w:space="0" w:color="auto"/>
            <w:left w:val="none" w:sz="0" w:space="0" w:color="auto"/>
            <w:bottom w:val="none" w:sz="0" w:space="0" w:color="auto"/>
            <w:right w:val="none" w:sz="0" w:space="0" w:color="auto"/>
          </w:divBdr>
        </w:div>
        <w:div w:id="2016684208">
          <w:marLeft w:val="1440"/>
          <w:marRight w:val="0"/>
          <w:marTop w:val="0"/>
          <w:marBottom w:val="101"/>
          <w:divBdr>
            <w:top w:val="none" w:sz="0" w:space="0" w:color="auto"/>
            <w:left w:val="none" w:sz="0" w:space="0" w:color="auto"/>
            <w:bottom w:val="none" w:sz="0" w:space="0" w:color="auto"/>
            <w:right w:val="none" w:sz="0" w:space="0" w:color="auto"/>
          </w:divBdr>
        </w:div>
        <w:div w:id="2057582380">
          <w:marLeft w:val="1440"/>
          <w:marRight w:val="0"/>
          <w:marTop w:val="0"/>
          <w:marBottom w:val="101"/>
          <w:divBdr>
            <w:top w:val="none" w:sz="0" w:space="0" w:color="auto"/>
            <w:left w:val="none" w:sz="0" w:space="0" w:color="auto"/>
            <w:bottom w:val="none" w:sz="0" w:space="0" w:color="auto"/>
            <w:right w:val="none" w:sz="0" w:space="0" w:color="auto"/>
          </w:divBdr>
        </w:div>
        <w:div w:id="843738658">
          <w:marLeft w:val="1440"/>
          <w:marRight w:val="0"/>
          <w:marTop w:val="0"/>
          <w:marBottom w:val="101"/>
          <w:divBdr>
            <w:top w:val="none" w:sz="0" w:space="0" w:color="auto"/>
            <w:left w:val="none" w:sz="0" w:space="0" w:color="auto"/>
            <w:bottom w:val="none" w:sz="0" w:space="0" w:color="auto"/>
            <w:right w:val="none" w:sz="0" w:space="0" w:color="auto"/>
          </w:divBdr>
        </w:div>
        <w:div w:id="813790036">
          <w:marLeft w:val="0"/>
          <w:marRight w:val="0"/>
          <w:marTop w:val="0"/>
          <w:marBottom w:val="101"/>
          <w:divBdr>
            <w:top w:val="none" w:sz="0" w:space="0" w:color="auto"/>
            <w:left w:val="none" w:sz="0" w:space="0" w:color="auto"/>
            <w:bottom w:val="none" w:sz="0" w:space="0" w:color="auto"/>
            <w:right w:val="none" w:sz="0" w:space="0" w:color="auto"/>
          </w:divBdr>
        </w:div>
        <w:div w:id="280843240">
          <w:marLeft w:val="0"/>
          <w:marRight w:val="0"/>
          <w:marTop w:val="0"/>
          <w:marBottom w:val="101"/>
          <w:divBdr>
            <w:top w:val="none" w:sz="0" w:space="0" w:color="auto"/>
            <w:left w:val="none" w:sz="0" w:space="0" w:color="auto"/>
            <w:bottom w:val="none" w:sz="0" w:space="0" w:color="auto"/>
            <w:right w:val="none" w:sz="0" w:space="0" w:color="auto"/>
          </w:divBdr>
        </w:div>
        <w:div w:id="125704522">
          <w:marLeft w:val="0"/>
          <w:marRight w:val="0"/>
          <w:marTop w:val="0"/>
          <w:marBottom w:val="101"/>
          <w:divBdr>
            <w:top w:val="none" w:sz="0" w:space="0" w:color="auto"/>
            <w:left w:val="none" w:sz="0" w:space="0" w:color="auto"/>
            <w:bottom w:val="none" w:sz="0" w:space="0" w:color="auto"/>
            <w:right w:val="none" w:sz="0" w:space="0" w:color="auto"/>
          </w:divBdr>
        </w:div>
        <w:div w:id="1081635480">
          <w:marLeft w:val="0"/>
          <w:marRight w:val="0"/>
          <w:marTop w:val="0"/>
          <w:marBottom w:val="101"/>
          <w:divBdr>
            <w:top w:val="none" w:sz="0" w:space="0" w:color="auto"/>
            <w:left w:val="none" w:sz="0" w:space="0" w:color="auto"/>
            <w:bottom w:val="none" w:sz="0" w:space="0" w:color="auto"/>
            <w:right w:val="none" w:sz="0" w:space="0" w:color="auto"/>
          </w:divBdr>
        </w:div>
        <w:div w:id="1731732203">
          <w:marLeft w:val="1440"/>
          <w:marRight w:val="0"/>
          <w:marTop w:val="0"/>
          <w:marBottom w:val="101"/>
          <w:divBdr>
            <w:top w:val="none" w:sz="0" w:space="0" w:color="auto"/>
            <w:left w:val="none" w:sz="0" w:space="0" w:color="auto"/>
            <w:bottom w:val="none" w:sz="0" w:space="0" w:color="auto"/>
            <w:right w:val="none" w:sz="0" w:space="0" w:color="auto"/>
          </w:divBdr>
        </w:div>
        <w:div w:id="613708398">
          <w:marLeft w:val="1440"/>
          <w:marRight w:val="0"/>
          <w:marTop w:val="0"/>
          <w:marBottom w:val="101"/>
          <w:divBdr>
            <w:top w:val="none" w:sz="0" w:space="0" w:color="auto"/>
            <w:left w:val="none" w:sz="0" w:space="0" w:color="auto"/>
            <w:bottom w:val="none" w:sz="0" w:space="0" w:color="auto"/>
            <w:right w:val="none" w:sz="0" w:space="0" w:color="auto"/>
          </w:divBdr>
        </w:div>
        <w:div w:id="540825245">
          <w:marLeft w:val="1440"/>
          <w:marRight w:val="0"/>
          <w:marTop w:val="0"/>
          <w:marBottom w:val="101"/>
          <w:divBdr>
            <w:top w:val="none" w:sz="0" w:space="0" w:color="auto"/>
            <w:left w:val="none" w:sz="0" w:space="0" w:color="auto"/>
            <w:bottom w:val="none" w:sz="0" w:space="0" w:color="auto"/>
            <w:right w:val="none" w:sz="0" w:space="0" w:color="auto"/>
          </w:divBdr>
        </w:div>
        <w:div w:id="1945769865">
          <w:marLeft w:val="1440"/>
          <w:marRight w:val="0"/>
          <w:marTop w:val="0"/>
          <w:marBottom w:val="101"/>
          <w:divBdr>
            <w:top w:val="none" w:sz="0" w:space="0" w:color="auto"/>
            <w:left w:val="none" w:sz="0" w:space="0" w:color="auto"/>
            <w:bottom w:val="none" w:sz="0" w:space="0" w:color="auto"/>
            <w:right w:val="none" w:sz="0" w:space="0" w:color="auto"/>
          </w:divBdr>
        </w:div>
        <w:div w:id="1885871176">
          <w:marLeft w:val="1440"/>
          <w:marRight w:val="0"/>
          <w:marTop w:val="0"/>
          <w:marBottom w:val="101"/>
          <w:divBdr>
            <w:top w:val="none" w:sz="0" w:space="0" w:color="auto"/>
            <w:left w:val="none" w:sz="0" w:space="0" w:color="auto"/>
            <w:bottom w:val="none" w:sz="0" w:space="0" w:color="auto"/>
            <w:right w:val="none" w:sz="0" w:space="0" w:color="auto"/>
          </w:divBdr>
        </w:div>
        <w:div w:id="1957373466">
          <w:marLeft w:val="1440"/>
          <w:marRight w:val="0"/>
          <w:marTop w:val="0"/>
          <w:marBottom w:val="101"/>
          <w:divBdr>
            <w:top w:val="none" w:sz="0" w:space="0" w:color="auto"/>
            <w:left w:val="none" w:sz="0" w:space="0" w:color="auto"/>
            <w:bottom w:val="none" w:sz="0" w:space="0" w:color="auto"/>
            <w:right w:val="none" w:sz="0" w:space="0" w:color="auto"/>
          </w:divBdr>
        </w:div>
        <w:div w:id="1023097362">
          <w:marLeft w:val="1440"/>
          <w:marRight w:val="0"/>
          <w:marTop w:val="0"/>
          <w:marBottom w:val="101"/>
          <w:divBdr>
            <w:top w:val="none" w:sz="0" w:space="0" w:color="auto"/>
            <w:left w:val="none" w:sz="0" w:space="0" w:color="auto"/>
            <w:bottom w:val="none" w:sz="0" w:space="0" w:color="auto"/>
            <w:right w:val="none" w:sz="0" w:space="0" w:color="auto"/>
          </w:divBdr>
        </w:div>
        <w:div w:id="1638292956">
          <w:marLeft w:val="1440"/>
          <w:marRight w:val="0"/>
          <w:marTop w:val="0"/>
          <w:marBottom w:val="101"/>
          <w:divBdr>
            <w:top w:val="none" w:sz="0" w:space="0" w:color="auto"/>
            <w:left w:val="none" w:sz="0" w:space="0" w:color="auto"/>
            <w:bottom w:val="none" w:sz="0" w:space="0" w:color="auto"/>
            <w:right w:val="none" w:sz="0" w:space="0" w:color="auto"/>
          </w:divBdr>
        </w:div>
        <w:div w:id="1913657700">
          <w:marLeft w:val="0"/>
          <w:marRight w:val="0"/>
          <w:marTop w:val="0"/>
          <w:marBottom w:val="101"/>
          <w:divBdr>
            <w:top w:val="none" w:sz="0" w:space="0" w:color="auto"/>
            <w:left w:val="none" w:sz="0" w:space="0" w:color="auto"/>
            <w:bottom w:val="none" w:sz="0" w:space="0" w:color="auto"/>
            <w:right w:val="none" w:sz="0" w:space="0" w:color="auto"/>
          </w:divBdr>
        </w:div>
        <w:div w:id="754862363">
          <w:marLeft w:val="0"/>
          <w:marRight w:val="0"/>
          <w:marTop w:val="0"/>
          <w:marBottom w:val="101"/>
          <w:divBdr>
            <w:top w:val="none" w:sz="0" w:space="0" w:color="auto"/>
            <w:left w:val="none" w:sz="0" w:space="0" w:color="auto"/>
            <w:bottom w:val="none" w:sz="0" w:space="0" w:color="auto"/>
            <w:right w:val="none" w:sz="0" w:space="0" w:color="auto"/>
          </w:divBdr>
        </w:div>
        <w:div w:id="485978408">
          <w:marLeft w:val="0"/>
          <w:marRight w:val="0"/>
          <w:marTop w:val="0"/>
          <w:marBottom w:val="101"/>
          <w:divBdr>
            <w:top w:val="none" w:sz="0" w:space="0" w:color="auto"/>
            <w:left w:val="none" w:sz="0" w:space="0" w:color="auto"/>
            <w:bottom w:val="none" w:sz="0" w:space="0" w:color="auto"/>
            <w:right w:val="none" w:sz="0" w:space="0" w:color="auto"/>
          </w:divBdr>
        </w:div>
        <w:div w:id="876697424">
          <w:marLeft w:val="0"/>
          <w:marRight w:val="0"/>
          <w:marTop w:val="0"/>
          <w:marBottom w:val="101"/>
          <w:divBdr>
            <w:top w:val="none" w:sz="0" w:space="0" w:color="auto"/>
            <w:left w:val="none" w:sz="0" w:space="0" w:color="auto"/>
            <w:bottom w:val="none" w:sz="0" w:space="0" w:color="auto"/>
            <w:right w:val="none" w:sz="0" w:space="0" w:color="auto"/>
          </w:divBdr>
        </w:div>
        <w:div w:id="254873233">
          <w:marLeft w:val="1440"/>
          <w:marRight w:val="0"/>
          <w:marTop w:val="0"/>
          <w:marBottom w:val="101"/>
          <w:divBdr>
            <w:top w:val="none" w:sz="0" w:space="0" w:color="auto"/>
            <w:left w:val="none" w:sz="0" w:space="0" w:color="auto"/>
            <w:bottom w:val="none" w:sz="0" w:space="0" w:color="auto"/>
            <w:right w:val="none" w:sz="0" w:space="0" w:color="auto"/>
          </w:divBdr>
        </w:div>
        <w:div w:id="1685471252">
          <w:marLeft w:val="1440"/>
          <w:marRight w:val="0"/>
          <w:marTop w:val="0"/>
          <w:marBottom w:val="101"/>
          <w:divBdr>
            <w:top w:val="none" w:sz="0" w:space="0" w:color="auto"/>
            <w:left w:val="none" w:sz="0" w:space="0" w:color="auto"/>
            <w:bottom w:val="none" w:sz="0" w:space="0" w:color="auto"/>
            <w:right w:val="none" w:sz="0" w:space="0" w:color="auto"/>
          </w:divBdr>
        </w:div>
        <w:div w:id="1548837340">
          <w:marLeft w:val="1440"/>
          <w:marRight w:val="0"/>
          <w:marTop w:val="0"/>
          <w:marBottom w:val="101"/>
          <w:divBdr>
            <w:top w:val="none" w:sz="0" w:space="0" w:color="auto"/>
            <w:left w:val="none" w:sz="0" w:space="0" w:color="auto"/>
            <w:bottom w:val="none" w:sz="0" w:space="0" w:color="auto"/>
            <w:right w:val="none" w:sz="0" w:space="0" w:color="auto"/>
          </w:divBdr>
        </w:div>
        <w:div w:id="1204293973">
          <w:marLeft w:val="1440"/>
          <w:marRight w:val="0"/>
          <w:marTop w:val="0"/>
          <w:marBottom w:val="101"/>
          <w:divBdr>
            <w:top w:val="none" w:sz="0" w:space="0" w:color="auto"/>
            <w:left w:val="none" w:sz="0" w:space="0" w:color="auto"/>
            <w:bottom w:val="none" w:sz="0" w:space="0" w:color="auto"/>
            <w:right w:val="none" w:sz="0" w:space="0" w:color="auto"/>
          </w:divBdr>
        </w:div>
        <w:div w:id="621406">
          <w:marLeft w:val="1440"/>
          <w:marRight w:val="0"/>
          <w:marTop w:val="0"/>
          <w:marBottom w:val="101"/>
          <w:divBdr>
            <w:top w:val="none" w:sz="0" w:space="0" w:color="auto"/>
            <w:left w:val="none" w:sz="0" w:space="0" w:color="auto"/>
            <w:bottom w:val="none" w:sz="0" w:space="0" w:color="auto"/>
            <w:right w:val="none" w:sz="0" w:space="0" w:color="auto"/>
          </w:divBdr>
        </w:div>
        <w:div w:id="8916533">
          <w:marLeft w:val="0"/>
          <w:marRight w:val="0"/>
          <w:marTop w:val="0"/>
          <w:marBottom w:val="101"/>
          <w:divBdr>
            <w:top w:val="none" w:sz="0" w:space="0" w:color="auto"/>
            <w:left w:val="none" w:sz="0" w:space="0" w:color="auto"/>
            <w:bottom w:val="none" w:sz="0" w:space="0" w:color="auto"/>
            <w:right w:val="none" w:sz="0" w:space="0" w:color="auto"/>
          </w:divBdr>
        </w:div>
        <w:div w:id="208687104">
          <w:marLeft w:val="0"/>
          <w:marRight w:val="0"/>
          <w:marTop w:val="0"/>
          <w:marBottom w:val="101"/>
          <w:divBdr>
            <w:top w:val="none" w:sz="0" w:space="0" w:color="auto"/>
            <w:left w:val="none" w:sz="0" w:space="0" w:color="auto"/>
            <w:bottom w:val="none" w:sz="0" w:space="0" w:color="auto"/>
            <w:right w:val="none" w:sz="0" w:space="0" w:color="auto"/>
          </w:divBdr>
        </w:div>
        <w:div w:id="994383345">
          <w:marLeft w:val="0"/>
          <w:marRight w:val="0"/>
          <w:marTop w:val="0"/>
          <w:marBottom w:val="101"/>
          <w:divBdr>
            <w:top w:val="none" w:sz="0" w:space="0" w:color="auto"/>
            <w:left w:val="none" w:sz="0" w:space="0" w:color="auto"/>
            <w:bottom w:val="none" w:sz="0" w:space="0" w:color="auto"/>
            <w:right w:val="none" w:sz="0" w:space="0" w:color="auto"/>
          </w:divBdr>
        </w:div>
        <w:div w:id="1561791970">
          <w:marLeft w:val="0"/>
          <w:marRight w:val="0"/>
          <w:marTop w:val="0"/>
          <w:marBottom w:val="101"/>
          <w:divBdr>
            <w:top w:val="none" w:sz="0" w:space="0" w:color="auto"/>
            <w:left w:val="none" w:sz="0" w:space="0" w:color="auto"/>
            <w:bottom w:val="none" w:sz="0" w:space="0" w:color="auto"/>
            <w:right w:val="none" w:sz="0" w:space="0" w:color="auto"/>
          </w:divBdr>
        </w:div>
        <w:div w:id="1821968934">
          <w:marLeft w:val="1440"/>
          <w:marRight w:val="0"/>
          <w:marTop w:val="0"/>
          <w:marBottom w:val="101"/>
          <w:divBdr>
            <w:top w:val="none" w:sz="0" w:space="0" w:color="auto"/>
            <w:left w:val="none" w:sz="0" w:space="0" w:color="auto"/>
            <w:bottom w:val="none" w:sz="0" w:space="0" w:color="auto"/>
            <w:right w:val="none" w:sz="0" w:space="0" w:color="auto"/>
          </w:divBdr>
        </w:div>
        <w:div w:id="1883863388">
          <w:marLeft w:val="1440"/>
          <w:marRight w:val="0"/>
          <w:marTop w:val="0"/>
          <w:marBottom w:val="101"/>
          <w:divBdr>
            <w:top w:val="none" w:sz="0" w:space="0" w:color="auto"/>
            <w:left w:val="none" w:sz="0" w:space="0" w:color="auto"/>
            <w:bottom w:val="none" w:sz="0" w:space="0" w:color="auto"/>
            <w:right w:val="none" w:sz="0" w:space="0" w:color="auto"/>
          </w:divBdr>
        </w:div>
        <w:div w:id="1577398382">
          <w:marLeft w:val="1440"/>
          <w:marRight w:val="0"/>
          <w:marTop w:val="0"/>
          <w:marBottom w:val="101"/>
          <w:divBdr>
            <w:top w:val="none" w:sz="0" w:space="0" w:color="auto"/>
            <w:left w:val="none" w:sz="0" w:space="0" w:color="auto"/>
            <w:bottom w:val="none" w:sz="0" w:space="0" w:color="auto"/>
            <w:right w:val="none" w:sz="0" w:space="0" w:color="auto"/>
          </w:divBdr>
        </w:div>
        <w:div w:id="62794918">
          <w:marLeft w:val="1440"/>
          <w:marRight w:val="0"/>
          <w:marTop w:val="0"/>
          <w:marBottom w:val="101"/>
          <w:divBdr>
            <w:top w:val="none" w:sz="0" w:space="0" w:color="auto"/>
            <w:left w:val="none" w:sz="0" w:space="0" w:color="auto"/>
            <w:bottom w:val="none" w:sz="0" w:space="0" w:color="auto"/>
            <w:right w:val="none" w:sz="0" w:space="0" w:color="auto"/>
          </w:divBdr>
        </w:div>
        <w:div w:id="1889873601">
          <w:marLeft w:val="1440"/>
          <w:marRight w:val="0"/>
          <w:marTop w:val="0"/>
          <w:marBottom w:val="101"/>
          <w:divBdr>
            <w:top w:val="none" w:sz="0" w:space="0" w:color="auto"/>
            <w:left w:val="none" w:sz="0" w:space="0" w:color="auto"/>
            <w:bottom w:val="none" w:sz="0" w:space="0" w:color="auto"/>
            <w:right w:val="none" w:sz="0" w:space="0" w:color="auto"/>
          </w:divBdr>
        </w:div>
        <w:div w:id="620067979">
          <w:marLeft w:val="1440"/>
          <w:marRight w:val="0"/>
          <w:marTop w:val="0"/>
          <w:marBottom w:val="101"/>
          <w:divBdr>
            <w:top w:val="none" w:sz="0" w:space="0" w:color="auto"/>
            <w:left w:val="none" w:sz="0" w:space="0" w:color="auto"/>
            <w:bottom w:val="none" w:sz="0" w:space="0" w:color="auto"/>
            <w:right w:val="none" w:sz="0" w:space="0" w:color="auto"/>
          </w:divBdr>
        </w:div>
        <w:div w:id="307591976">
          <w:marLeft w:val="1440"/>
          <w:marRight w:val="0"/>
          <w:marTop w:val="0"/>
          <w:marBottom w:val="101"/>
          <w:divBdr>
            <w:top w:val="none" w:sz="0" w:space="0" w:color="auto"/>
            <w:left w:val="none" w:sz="0" w:space="0" w:color="auto"/>
            <w:bottom w:val="none" w:sz="0" w:space="0" w:color="auto"/>
            <w:right w:val="none" w:sz="0" w:space="0" w:color="auto"/>
          </w:divBdr>
        </w:div>
        <w:div w:id="1537816578">
          <w:marLeft w:val="0"/>
          <w:marRight w:val="0"/>
          <w:marTop w:val="0"/>
          <w:marBottom w:val="101"/>
          <w:divBdr>
            <w:top w:val="none" w:sz="0" w:space="0" w:color="auto"/>
            <w:left w:val="none" w:sz="0" w:space="0" w:color="auto"/>
            <w:bottom w:val="none" w:sz="0" w:space="0" w:color="auto"/>
            <w:right w:val="none" w:sz="0" w:space="0" w:color="auto"/>
          </w:divBdr>
        </w:div>
        <w:div w:id="1129131811">
          <w:marLeft w:val="0"/>
          <w:marRight w:val="0"/>
          <w:marTop w:val="0"/>
          <w:marBottom w:val="101"/>
          <w:divBdr>
            <w:top w:val="none" w:sz="0" w:space="0" w:color="auto"/>
            <w:left w:val="none" w:sz="0" w:space="0" w:color="auto"/>
            <w:bottom w:val="none" w:sz="0" w:space="0" w:color="auto"/>
            <w:right w:val="none" w:sz="0" w:space="0" w:color="auto"/>
          </w:divBdr>
        </w:div>
        <w:div w:id="1882938945">
          <w:marLeft w:val="0"/>
          <w:marRight w:val="0"/>
          <w:marTop w:val="0"/>
          <w:marBottom w:val="101"/>
          <w:divBdr>
            <w:top w:val="none" w:sz="0" w:space="0" w:color="auto"/>
            <w:left w:val="none" w:sz="0" w:space="0" w:color="auto"/>
            <w:bottom w:val="none" w:sz="0" w:space="0" w:color="auto"/>
            <w:right w:val="none" w:sz="0" w:space="0" w:color="auto"/>
          </w:divBdr>
        </w:div>
        <w:div w:id="196941255">
          <w:marLeft w:val="0"/>
          <w:marRight w:val="0"/>
          <w:marTop w:val="0"/>
          <w:marBottom w:val="101"/>
          <w:divBdr>
            <w:top w:val="none" w:sz="0" w:space="0" w:color="auto"/>
            <w:left w:val="none" w:sz="0" w:space="0" w:color="auto"/>
            <w:bottom w:val="none" w:sz="0" w:space="0" w:color="auto"/>
            <w:right w:val="none" w:sz="0" w:space="0" w:color="auto"/>
          </w:divBdr>
        </w:div>
        <w:div w:id="6640485">
          <w:marLeft w:val="1440"/>
          <w:marRight w:val="0"/>
          <w:marTop w:val="0"/>
          <w:marBottom w:val="101"/>
          <w:divBdr>
            <w:top w:val="none" w:sz="0" w:space="0" w:color="auto"/>
            <w:left w:val="none" w:sz="0" w:space="0" w:color="auto"/>
            <w:bottom w:val="none" w:sz="0" w:space="0" w:color="auto"/>
            <w:right w:val="none" w:sz="0" w:space="0" w:color="auto"/>
          </w:divBdr>
        </w:div>
        <w:div w:id="1517187006">
          <w:marLeft w:val="1440"/>
          <w:marRight w:val="0"/>
          <w:marTop w:val="0"/>
          <w:marBottom w:val="101"/>
          <w:divBdr>
            <w:top w:val="none" w:sz="0" w:space="0" w:color="auto"/>
            <w:left w:val="none" w:sz="0" w:space="0" w:color="auto"/>
            <w:bottom w:val="none" w:sz="0" w:space="0" w:color="auto"/>
            <w:right w:val="none" w:sz="0" w:space="0" w:color="auto"/>
          </w:divBdr>
        </w:div>
        <w:div w:id="99304520">
          <w:marLeft w:val="1440"/>
          <w:marRight w:val="0"/>
          <w:marTop w:val="0"/>
          <w:marBottom w:val="101"/>
          <w:divBdr>
            <w:top w:val="none" w:sz="0" w:space="0" w:color="auto"/>
            <w:left w:val="none" w:sz="0" w:space="0" w:color="auto"/>
            <w:bottom w:val="none" w:sz="0" w:space="0" w:color="auto"/>
            <w:right w:val="none" w:sz="0" w:space="0" w:color="auto"/>
          </w:divBdr>
        </w:div>
        <w:div w:id="214242209">
          <w:marLeft w:val="1440"/>
          <w:marRight w:val="0"/>
          <w:marTop w:val="0"/>
          <w:marBottom w:val="101"/>
          <w:divBdr>
            <w:top w:val="none" w:sz="0" w:space="0" w:color="auto"/>
            <w:left w:val="none" w:sz="0" w:space="0" w:color="auto"/>
            <w:bottom w:val="none" w:sz="0" w:space="0" w:color="auto"/>
            <w:right w:val="none" w:sz="0" w:space="0" w:color="auto"/>
          </w:divBdr>
        </w:div>
        <w:div w:id="110782410">
          <w:marLeft w:val="1440"/>
          <w:marRight w:val="0"/>
          <w:marTop w:val="0"/>
          <w:marBottom w:val="101"/>
          <w:divBdr>
            <w:top w:val="none" w:sz="0" w:space="0" w:color="auto"/>
            <w:left w:val="none" w:sz="0" w:space="0" w:color="auto"/>
            <w:bottom w:val="none" w:sz="0" w:space="0" w:color="auto"/>
            <w:right w:val="none" w:sz="0" w:space="0" w:color="auto"/>
          </w:divBdr>
        </w:div>
        <w:div w:id="1471942109">
          <w:marLeft w:val="0"/>
          <w:marRight w:val="0"/>
          <w:marTop w:val="0"/>
          <w:marBottom w:val="101"/>
          <w:divBdr>
            <w:top w:val="none" w:sz="0" w:space="0" w:color="auto"/>
            <w:left w:val="none" w:sz="0" w:space="0" w:color="auto"/>
            <w:bottom w:val="none" w:sz="0" w:space="0" w:color="auto"/>
            <w:right w:val="none" w:sz="0" w:space="0" w:color="auto"/>
          </w:divBdr>
        </w:div>
        <w:div w:id="1352416588">
          <w:marLeft w:val="0"/>
          <w:marRight w:val="0"/>
          <w:marTop w:val="0"/>
          <w:marBottom w:val="101"/>
          <w:divBdr>
            <w:top w:val="none" w:sz="0" w:space="0" w:color="auto"/>
            <w:left w:val="none" w:sz="0" w:space="0" w:color="auto"/>
            <w:bottom w:val="none" w:sz="0" w:space="0" w:color="auto"/>
            <w:right w:val="none" w:sz="0" w:space="0" w:color="auto"/>
          </w:divBdr>
        </w:div>
        <w:div w:id="666053743">
          <w:marLeft w:val="0"/>
          <w:marRight w:val="0"/>
          <w:marTop w:val="0"/>
          <w:marBottom w:val="101"/>
          <w:divBdr>
            <w:top w:val="none" w:sz="0" w:space="0" w:color="auto"/>
            <w:left w:val="none" w:sz="0" w:space="0" w:color="auto"/>
            <w:bottom w:val="none" w:sz="0" w:space="0" w:color="auto"/>
            <w:right w:val="none" w:sz="0" w:space="0" w:color="auto"/>
          </w:divBdr>
        </w:div>
        <w:div w:id="709695070">
          <w:marLeft w:val="0"/>
          <w:marRight w:val="0"/>
          <w:marTop w:val="0"/>
          <w:marBottom w:val="101"/>
          <w:divBdr>
            <w:top w:val="none" w:sz="0" w:space="0" w:color="auto"/>
            <w:left w:val="none" w:sz="0" w:space="0" w:color="auto"/>
            <w:bottom w:val="none" w:sz="0" w:space="0" w:color="auto"/>
            <w:right w:val="none" w:sz="0" w:space="0" w:color="auto"/>
          </w:divBdr>
        </w:div>
        <w:div w:id="1483082320">
          <w:marLeft w:val="1440"/>
          <w:marRight w:val="0"/>
          <w:marTop w:val="0"/>
          <w:marBottom w:val="101"/>
          <w:divBdr>
            <w:top w:val="none" w:sz="0" w:space="0" w:color="auto"/>
            <w:left w:val="none" w:sz="0" w:space="0" w:color="auto"/>
            <w:bottom w:val="none" w:sz="0" w:space="0" w:color="auto"/>
            <w:right w:val="none" w:sz="0" w:space="0" w:color="auto"/>
          </w:divBdr>
        </w:div>
        <w:div w:id="474835499">
          <w:marLeft w:val="1440"/>
          <w:marRight w:val="0"/>
          <w:marTop w:val="0"/>
          <w:marBottom w:val="101"/>
          <w:divBdr>
            <w:top w:val="none" w:sz="0" w:space="0" w:color="auto"/>
            <w:left w:val="none" w:sz="0" w:space="0" w:color="auto"/>
            <w:bottom w:val="none" w:sz="0" w:space="0" w:color="auto"/>
            <w:right w:val="none" w:sz="0" w:space="0" w:color="auto"/>
          </w:divBdr>
        </w:div>
        <w:div w:id="505367094">
          <w:marLeft w:val="1440"/>
          <w:marRight w:val="0"/>
          <w:marTop w:val="0"/>
          <w:marBottom w:val="101"/>
          <w:divBdr>
            <w:top w:val="none" w:sz="0" w:space="0" w:color="auto"/>
            <w:left w:val="none" w:sz="0" w:space="0" w:color="auto"/>
            <w:bottom w:val="none" w:sz="0" w:space="0" w:color="auto"/>
            <w:right w:val="none" w:sz="0" w:space="0" w:color="auto"/>
          </w:divBdr>
        </w:div>
        <w:div w:id="707950562">
          <w:marLeft w:val="1440"/>
          <w:marRight w:val="0"/>
          <w:marTop w:val="0"/>
          <w:marBottom w:val="101"/>
          <w:divBdr>
            <w:top w:val="none" w:sz="0" w:space="0" w:color="auto"/>
            <w:left w:val="none" w:sz="0" w:space="0" w:color="auto"/>
            <w:bottom w:val="none" w:sz="0" w:space="0" w:color="auto"/>
            <w:right w:val="none" w:sz="0" w:space="0" w:color="auto"/>
          </w:divBdr>
        </w:div>
        <w:div w:id="867110312">
          <w:marLeft w:val="1440"/>
          <w:marRight w:val="0"/>
          <w:marTop w:val="0"/>
          <w:marBottom w:val="101"/>
          <w:divBdr>
            <w:top w:val="none" w:sz="0" w:space="0" w:color="auto"/>
            <w:left w:val="none" w:sz="0" w:space="0" w:color="auto"/>
            <w:bottom w:val="none" w:sz="0" w:space="0" w:color="auto"/>
            <w:right w:val="none" w:sz="0" w:space="0" w:color="auto"/>
          </w:divBdr>
        </w:div>
        <w:div w:id="2073119301">
          <w:marLeft w:val="0"/>
          <w:marRight w:val="0"/>
          <w:marTop w:val="0"/>
          <w:marBottom w:val="101"/>
          <w:divBdr>
            <w:top w:val="none" w:sz="0" w:space="0" w:color="auto"/>
            <w:left w:val="none" w:sz="0" w:space="0" w:color="auto"/>
            <w:bottom w:val="none" w:sz="0" w:space="0" w:color="auto"/>
            <w:right w:val="none" w:sz="0" w:space="0" w:color="auto"/>
          </w:divBdr>
        </w:div>
        <w:div w:id="1227455745">
          <w:marLeft w:val="0"/>
          <w:marRight w:val="0"/>
          <w:marTop w:val="0"/>
          <w:marBottom w:val="101"/>
          <w:divBdr>
            <w:top w:val="none" w:sz="0" w:space="0" w:color="auto"/>
            <w:left w:val="none" w:sz="0" w:space="0" w:color="auto"/>
            <w:bottom w:val="none" w:sz="0" w:space="0" w:color="auto"/>
            <w:right w:val="none" w:sz="0" w:space="0" w:color="auto"/>
          </w:divBdr>
        </w:div>
        <w:div w:id="877353573">
          <w:marLeft w:val="0"/>
          <w:marRight w:val="0"/>
          <w:marTop w:val="0"/>
          <w:marBottom w:val="101"/>
          <w:divBdr>
            <w:top w:val="none" w:sz="0" w:space="0" w:color="auto"/>
            <w:left w:val="none" w:sz="0" w:space="0" w:color="auto"/>
            <w:bottom w:val="none" w:sz="0" w:space="0" w:color="auto"/>
            <w:right w:val="none" w:sz="0" w:space="0" w:color="auto"/>
          </w:divBdr>
        </w:div>
        <w:div w:id="1692489971">
          <w:marLeft w:val="0"/>
          <w:marRight w:val="0"/>
          <w:marTop w:val="0"/>
          <w:marBottom w:val="101"/>
          <w:divBdr>
            <w:top w:val="none" w:sz="0" w:space="0" w:color="auto"/>
            <w:left w:val="none" w:sz="0" w:space="0" w:color="auto"/>
            <w:bottom w:val="none" w:sz="0" w:space="0" w:color="auto"/>
            <w:right w:val="none" w:sz="0" w:space="0" w:color="auto"/>
          </w:divBdr>
        </w:div>
        <w:div w:id="1289512674">
          <w:marLeft w:val="1440"/>
          <w:marRight w:val="0"/>
          <w:marTop w:val="0"/>
          <w:marBottom w:val="101"/>
          <w:divBdr>
            <w:top w:val="none" w:sz="0" w:space="0" w:color="auto"/>
            <w:left w:val="none" w:sz="0" w:space="0" w:color="auto"/>
            <w:bottom w:val="none" w:sz="0" w:space="0" w:color="auto"/>
            <w:right w:val="none" w:sz="0" w:space="0" w:color="auto"/>
          </w:divBdr>
        </w:div>
        <w:div w:id="551890714">
          <w:marLeft w:val="1440"/>
          <w:marRight w:val="0"/>
          <w:marTop w:val="0"/>
          <w:marBottom w:val="101"/>
          <w:divBdr>
            <w:top w:val="none" w:sz="0" w:space="0" w:color="auto"/>
            <w:left w:val="none" w:sz="0" w:space="0" w:color="auto"/>
            <w:bottom w:val="none" w:sz="0" w:space="0" w:color="auto"/>
            <w:right w:val="none" w:sz="0" w:space="0" w:color="auto"/>
          </w:divBdr>
        </w:div>
        <w:div w:id="2143376415">
          <w:marLeft w:val="1440"/>
          <w:marRight w:val="0"/>
          <w:marTop w:val="0"/>
          <w:marBottom w:val="101"/>
          <w:divBdr>
            <w:top w:val="none" w:sz="0" w:space="0" w:color="auto"/>
            <w:left w:val="none" w:sz="0" w:space="0" w:color="auto"/>
            <w:bottom w:val="none" w:sz="0" w:space="0" w:color="auto"/>
            <w:right w:val="none" w:sz="0" w:space="0" w:color="auto"/>
          </w:divBdr>
        </w:div>
        <w:div w:id="1406995307">
          <w:marLeft w:val="1440"/>
          <w:marRight w:val="0"/>
          <w:marTop w:val="0"/>
          <w:marBottom w:val="101"/>
          <w:divBdr>
            <w:top w:val="none" w:sz="0" w:space="0" w:color="auto"/>
            <w:left w:val="none" w:sz="0" w:space="0" w:color="auto"/>
            <w:bottom w:val="none" w:sz="0" w:space="0" w:color="auto"/>
            <w:right w:val="none" w:sz="0" w:space="0" w:color="auto"/>
          </w:divBdr>
        </w:div>
        <w:div w:id="255938632">
          <w:marLeft w:val="1440"/>
          <w:marRight w:val="0"/>
          <w:marTop w:val="0"/>
          <w:marBottom w:val="101"/>
          <w:divBdr>
            <w:top w:val="none" w:sz="0" w:space="0" w:color="auto"/>
            <w:left w:val="none" w:sz="0" w:space="0" w:color="auto"/>
            <w:bottom w:val="none" w:sz="0" w:space="0" w:color="auto"/>
            <w:right w:val="none" w:sz="0" w:space="0" w:color="auto"/>
          </w:divBdr>
        </w:div>
        <w:div w:id="167410285">
          <w:marLeft w:val="1440"/>
          <w:marRight w:val="0"/>
          <w:marTop w:val="0"/>
          <w:marBottom w:val="101"/>
          <w:divBdr>
            <w:top w:val="none" w:sz="0" w:space="0" w:color="auto"/>
            <w:left w:val="none" w:sz="0" w:space="0" w:color="auto"/>
            <w:bottom w:val="none" w:sz="0" w:space="0" w:color="auto"/>
            <w:right w:val="none" w:sz="0" w:space="0" w:color="auto"/>
          </w:divBdr>
        </w:div>
        <w:div w:id="1373071421">
          <w:marLeft w:val="1440"/>
          <w:marRight w:val="0"/>
          <w:marTop w:val="0"/>
          <w:marBottom w:val="101"/>
          <w:divBdr>
            <w:top w:val="none" w:sz="0" w:space="0" w:color="auto"/>
            <w:left w:val="none" w:sz="0" w:space="0" w:color="auto"/>
            <w:bottom w:val="none" w:sz="0" w:space="0" w:color="auto"/>
            <w:right w:val="none" w:sz="0" w:space="0" w:color="auto"/>
          </w:divBdr>
        </w:div>
        <w:div w:id="548301861">
          <w:marLeft w:val="1980"/>
          <w:marRight w:val="0"/>
          <w:marTop w:val="0"/>
          <w:marBottom w:val="101"/>
          <w:divBdr>
            <w:top w:val="none" w:sz="0" w:space="0" w:color="auto"/>
            <w:left w:val="none" w:sz="0" w:space="0" w:color="auto"/>
            <w:bottom w:val="none" w:sz="0" w:space="0" w:color="auto"/>
            <w:right w:val="none" w:sz="0" w:space="0" w:color="auto"/>
          </w:divBdr>
        </w:div>
        <w:div w:id="1751460724">
          <w:marLeft w:val="1980"/>
          <w:marRight w:val="0"/>
          <w:marTop w:val="0"/>
          <w:marBottom w:val="86"/>
          <w:divBdr>
            <w:top w:val="none" w:sz="0" w:space="0" w:color="auto"/>
            <w:left w:val="none" w:sz="0" w:space="0" w:color="auto"/>
            <w:bottom w:val="none" w:sz="0" w:space="0" w:color="auto"/>
            <w:right w:val="none" w:sz="0" w:space="0" w:color="auto"/>
          </w:divBdr>
        </w:div>
        <w:div w:id="513421721">
          <w:marLeft w:val="0"/>
          <w:marRight w:val="0"/>
          <w:marTop w:val="0"/>
          <w:marBottom w:val="86"/>
          <w:divBdr>
            <w:top w:val="none" w:sz="0" w:space="0" w:color="auto"/>
            <w:left w:val="none" w:sz="0" w:space="0" w:color="auto"/>
            <w:bottom w:val="none" w:sz="0" w:space="0" w:color="auto"/>
            <w:right w:val="none" w:sz="0" w:space="0" w:color="auto"/>
          </w:divBdr>
        </w:div>
        <w:div w:id="1444307609">
          <w:marLeft w:val="0"/>
          <w:marRight w:val="0"/>
          <w:marTop w:val="0"/>
          <w:marBottom w:val="86"/>
          <w:divBdr>
            <w:top w:val="none" w:sz="0" w:space="0" w:color="auto"/>
            <w:left w:val="none" w:sz="0" w:space="0" w:color="auto"/>
            <w:bottom w:val="none" w:sz="0" w:space="0" w:color="auto"/>
            <w:right w:val="none" w:sz="0" w:space="0" w:color="auto"/>
          </w:divBdr>
        </w:div>
        <w:div w:id="582956530">
          <w:marLeft w:val="0"/>
          <w:marRight w:val="0"/>
          <w:marTop w:val="0"/>
          <w:marBottom w:val="86"/>
          <w:divBdr>
            <w:top w:val="none" w:sz="0" w:space="0" w:color="auto"/>
            <w:left w:val="none" w:sz="0" w:space="0" w:color="auto"/>
            <w:bottom w:val="none" w:sz="0" w:space="0" w:color="auto"/>
            <w:right w:val="none" w:sz="0" w:space="0" w:color="auto"/>
          </w:divBdr>
        </w:div>
        <w:div w:id="649794616">
          <w:marLeft w:val="0"/>
          <w:marRight w:val="0"/>
          <w:marTop w:val="0"/>
          <w:marBottom w:val="86"/>
          <w:divBdr>
            <w:top w:val="none" w:sz="0" w:space="0" w:color="auto"/>
            <w:left w:val="none" w:sz="0" w:space="0" w:color="auto"/>
            <w:bottom w:val="none" w:sz="0" w:space="0" w:color="auto"/>
            <w:right w:val="none" w:sz="0" w:space="0" w:color="auto"/>
          </w:divBdr>
        </w:div>
        <w:div w:id="515853273">
          <w:marLeft w:val="1440"/>
          <w:marRight w:val="0"/>
          <w:marTop w:val="0"/>
          <w:marBottom w:val="86"/>
          <w:divBdr>
            <w:top w:val="none" w:sz="0" w:space="0" w:color="auto"/>
            <w:left w:val="none" w:sz="0" w:space="0" w:color="auto"/>
            <w:bottom w:val="none" w:sz="0" w:space="0" w:color="auto"/>
            <w:right w:val="none" w:sz="0" w:space="0" w:color="auto"/>
          </w:divBdr>
        </w:div>
        <w:div w:id="1492139961">
          <w:marLeft w:val="1440"/>
          <w:marRight w:val="0"/>
          <w:marTop w:val="0"/>
          <w:marBottom w:val="86"/>
          <w:divBdr>
            <w:top w:val="none" w:sz="0" w:space="0" w:color="auto"/>
            <w:left w:val="none" w:sz="0" w:space="0" w:color="auto"/>
            <w:bottom w:val="none" w:sz="0" w:space="0" w:color="auto"/>
            <w:right w:val="none" w:sz="0" w:space="0" w:color="auto"/>
          </w:divBdr>
        </w:div>
        <w:div w:id="1117795952">
          <w:marLeft w:val="1440"/>
          <w:marRight w:val="0"/>
          <w:marTop w:val="0"/>
          <w:marBottom w:val="86"/>
          <w:divBdr>
            <w:top w:val="none" w:sz="0" w:space="0" w:color="auto"/>
            <w:left w:val="none" w:sz="0" w:space="0" w:color="auto"/>
            <w:bottom w:val="none" w:sz="0" w:space="0" w:color="auto"/>
            <w:right w:val="none" w:sz="0" w:space="0" w:color="auto"/>
          </w:divBdr>
        </w:div>
        <w:div w:id="77483980">
          <w:marLeft w:val="1440"/>
          <w:marRight w:val="0"/>
          <w:marTop w:val="0"/>
          <w:marBottom w:val="86"/>
          <w:divBdr>
            <w:top w:val="none" w:sz="0" w:space="0" w:color="auto"/>
            <w:left w:val="none" w:sz="0" w:space="0" w:color="auto"/>
            <w:bottom w:val="none" w:sz="0" w:space="0" w:color="auto"/>
            <w:right w:val="none" w:sz="0" w:space="0" w:color="auto"/>
          </w:divBdr>
        </w:div>
        <w:div w:id="1812013778">
          <w:marLeft w:val="1440"/>
          <w:marRight w:val="0"/>
          <w:marTop w:val="0"/>
          <w:marBottom w:val="86"/>
          <w:divBdr>
            <w:top w:val="none" w:sz="0" w:space="0" w:color="auto"/>
            <w:left w:val="none" w:sz="0" w:space="0" w:color="auto"/>
            <w:bottom w:val="none" w:sz="0" w:space="0" w:color="auto"/>
            <w:right w:val="none" w:sz="0" w:space="0" w:color="auto"/>
          </w:divBdr>
        </w:div>
        <w:div w:id="1890418218">
          <w:marLeft w:val="1440"/>
          <w:marRight w:val="0"/>
          <w:marTop w:val="0"/>
          <w:marBottom w:val="86"/>
          <w:divBdr>
            <w:top w:val="none" w:sz="0" w:space="0" w:color="auto"/>
            <w:left w:val="none" w:sz="0" w:space="0" w:color="auto"/>
            <w:bottom w:val="none" w:sz="0" w:space="0" w:color="auto"/>
            <w:right w:val="none" w:sz="0" w:space="0" w:color="auto"/>
          </w:divBdr>
        </w:div>
        <w:div w:id="1033924182">
          <w:marLeft w:val="0"/>
          <w:marRight w:val="0"/>
          <w:marTop w:val="0"/>
          <w:marBottom w:val="86"/>
          <w:divBdr>
            <w:top w:val="none" w:sz="0" w:space="0" w:color="auto"/>
            <w:left w:val="none" w:sz="0" w:space="0" w:color="auto"/>
            <w:bottom w:val="none" w:sz="0" w:space="0" w:color="auto"/>
            <w:right w:val="none" w:sz="0" w:space="0" w:color="auto"/>
          </w:divBdr>
        </w:div>
        <w:div w:id="195585137">
          <w:marLeft w:val="0"/>
          <w:marRight w:val="0"/>
          <w:marTop w:val="0"/>
          <w:marBottom w:val="86"/>
          <w:divBdr>
            <w:top w:val="none" w:sz="0" w:space="0" w:color="auto"/>
            <w:left w:val="none" w:sz="0" w:space="0" w:color="auto"/>
            <w:bottom w:val="none" w:sz="0" w:space="0" w:color="auto"/>
            <w:right w:val="none" w:sz="0" w:space="0" w:color="auto"/>
          </w:divBdr>
        </w:div>
        <w:div w:id="1920209433">
          <w:marLeft w:val="0"/>
          <w:marRight w:val="0"/>
          <w:marTop w:val="0"/>
          <w:marBottom w:val="86"/>
          <w:divBdr>
            <w:top w:val="none" w:sz="0" w:space="0" w:color="auto"/>
            <w:left w:val="none" w:sz="0" w:space="0" w:color="auto"/>
            <w:bottom w:val="none" w:sz="0" w:space="0" w:color="auto"/>
            <w:right w:val="none" w:sz="0" w:space="0" w:color="auto"/>
          </w:divBdr>
        </w:div>
        <w:div w:id="1653214584">
          <w:marLeft w:val="0"/>
          <w:marRight w:val="0"/>
          <w:marTop w:val="0"/>
          <w:marBottom w:val="86"/>
          <w:divBdr>
            <w:top w:val="none" w:sz="0" w:space="0" w:color="auto"/>
            <w:left w:val="none" w:sz="0" w:space="0" w:color="auto"/>
            <w:bottom w:val="none" w:sz="0" w:space="0" w:color="auto"/>
            <w:right w:val="none" w:sz="0" w:space="0" w:color="auto"/>
          </w:divBdr>
        </w:div>
        <w:div w:id="468523217">
          <w:marLeft w:val="1440"/>
          <w:marRight w:val="0"/>
          <w:marTop w:val="0"/>
          <w:marBottom w:val="86"/>
          <w:divBdr>
            <w:top w:val="none" w:sz="0" w:space="0" w:color="auto"/>
            <w:left w:val="none" w:sz="0" w:space="0" w:color="auto"/>
            <w:bottom w:val="none" w:sz="0" w:space="0" w:color="auto"/>
            <w:right w:val="none" w:sz="0" w:space="0" w:color="auto"/>
          </w:divBdr>
        </w:div>
        <w:div w:id="222329347">
          <w:marLeft w:val="1440"/>
          <w:marRight w:val="0"/>
          <w:marTop w:val="0"/>
          <w:marBottom w:val="86"/>
          <w:divBdr>
            <w:top w:val="none" w:sz="0" w:space="0" w:color="auto"/>
            <w:left w:val="none" w:sz="0" w:space="0" w:color="auto"/>
            <w:bottom w:val="none" w:sz="0" w:space="0" w:color="auto"/>
            <w:right w:val="none" w:sz="0" w:space="0" w:color="auto"/>
          </w:divBdr>
        </w:div>
        <w:div w:id="1626809414">
          <w:marLeft w:val="1440"/>
          <w:marRight w:val="0"/>
          <w:marTop w:val="0"/>
          <w:marBottom w:val="86"/>
          <w:divBdr>
            <w:top w:val="none" w:sz="0" w:space="0" w:color="auto"/>
            <w:left w:val="none" w:sz="0" w:space="0" w:color="auto"/>
            <w:bottom w:val="none" w:sz="0" w:space="0" w:color="auto"/>
            <w:right w:val="none" w:sz="0" w:space="0" w:color="auto"/>
          </w:divBdr>
        </w:div>
        <w:div w:id="660427321">
          <w:marLeft w:val="1440"/>
          <w:marRight w:val="0"/>
          <w:marTop w:val="0"/>
          <w:marBottom w:val="86"/>
          <w:divBdr>
            <w:top w:val="none" w:sz="0" w:space="0" w:color="auto"/>
            <w:left w:val="none" w:sz="0" w:space="0" w:color="auto"/>
            <w:bottom w:val="none" w:sz="0" w:space="0" w:color="auto"/>
            <w:right w:val="none" w:sz="0" w:space="0" w:color="auto"/>
          </w:divBdr>
        </w:div>
        <w:div w:id="1884291789">
          <w:marLeft w:val="1440"/>
          <w:marRight w:val="0"/>
          <w:marTop w:val="0"/>
          <w:marBottom w:val="86"/>
          <w:divBdr>
            <w:top w:val="none" w:sz="0" w:space="0" w:color="auto"/>
            <w:left w:val="none" w:sz="0" w:space="0" w:color="auto"/>
            <w:bottom w:val="none" w:sz="0" w:space="0" w:color="auto"/>
            <w:right w:val="none" w:sz="0" w:space="0" w:color="auto"/>
          </w:divBdr>
        </w:div>
        <w:div w:id="1895652603">
          <w:marLeft w:val="1440"/>
          <w:marRight w:val="0"/>
          <w:marTop w:val="0"/>
          <w:marBottom w:val="86"/>
          <w:divBdr>
            <w:top w:val="none" w:sz="0" w:space="0" w:color="auto"/>
            <w:left w:val="none" w:sz="0" w:space="0" w:color="auto"/>
            <w:bottom w:val="none" w:sz="0" w:space="0" w:color="auto"/>
            <w:right w:val="none" w:sz="0" w:space="0" w:color="auto"/>
          </w:divBdr>
        </w:div>
        <w:div w:id="741802247">
          <w:marLeft w:val="1890"/>
          <w:marRight w:val="0"/>
          <w:marTop w:val="0"/>
          <w:marBottom w:val="101"/>
          <w:divBdr>
            <w:top w:val="none" w:sz="0" w:space="0" w:color="auto"/>
            <w:left w:val="none" w:sz="0" w:space="0" w:color="auto"/>
            <w:bottom w:val="none" w:sz="0" w:space="0" w:color="auto"/>
            <w:right w:val="none" w:sz="0" w:space="0" w:color="auto"/>
          </w:divBdr>
        </w:div>
        <w:div w:id="2015374159">
          <w:marLeft w:val="1890"/>
          <w:marRight w:val="0"/>
          <w:marTop w:val="0"/>
          <w:marBottom w:val="101"/>
          <w:divBdr>
            <w:top w:val="none" w:sz="0" w:space="0" w:color="auto"/>
            <w:left w:val="none" w:sz="0" w:space="0" w:color="auto"/>
            <w:bottom w:val="none" w:sz="0" w:space="0" w:color="auto"/>
            <w:right w:val="none" w:sz="0" w:space="0" w:color="auto"/>
          </w:divBdr>
        </w:div>
        <w:div w:id="269289385">
          <w:marLeft w:val="1440"/>
          <w:marRight w:val="0"/>
          <w:marTop w:val="0"/>
          <w:marBottom w:val="101"/>
          <w:divBdr>
            <w:top w:val="none" w:sz="0" w:space="0" w:color="auto"/>
            <w:left w:val="none" w:sz="0" w:space="0" w:color="auto"/>
            <w:bottom w:val="none" w:sz="0" w:space="0" w:color="auto"/>
            <w:right w:val="none" w:sz="0" w:space="0" w:color="auto"/>
          </w:divBdr>
        </w:div>
        <w:div w:id="1510755169">
          <w:marLeft w:val="0"/>
          <w:marRight w:val="0"/>
          <w:marTop w:val="0"/>
          <w:marBottom w:val="101"/>
          <w:divBdr>
            <w:top w:val="none" w:sz="0" w:space="0" w:color="auto"/>
            <w:left w:val="none" w:sz="0" w:space="0" w:color="auto"/>
            <w:bottom w:val="none" w:sz="0" w:space="0" w:color="auto"/>
            <w:right w:val="none" w:sz="0" w:space="0" w:color="auto"/>
          </w:divBdr>
        </w:div>
        <w:div w:id="1771970101">
          <w:marLeft w:val="0"/>
          <w:marRight w:val="0"/>
          <w:marTop w:val="0"/>
          <w:marBottom w:val="101"/>
          <w:divBdr>
            <w:top w:val="none" w:sz="0" w:space="0" w:color="auto"/>
            <w:left w:val="none" w:sz="0" w:space="0" w:color="auto"/>
            <w:bottom w:val="none" w:sz="0" w:space="0" w:color="auto"/>
            <w:right w:val="none" w:sz="0" w:space="0" w:color="auto"/>
          </w:divBdr>
        </w:div>
        <w:div w:id="1471559689">
          <w:marLeft w:val="0"/>
          <w:marRight w:val="0"/>
          <w:marTop w:val="0"/>
          <w:marBottom w:val="101"/>
          <w:divBdr>
            <w:top w:val="none" w:sz="0" w:space="0" w:color="auto"/>
            <w:left w:val="none" w:sz="0" w:space="0" w:color="auto"/>
            <w:bottom w:val="none" w:sz="0" w:space="0" w:color="auto"/>
            <w:right w:val="none" w:sz="0" w:space="0" w:color="auto"/>
          </w:divBdr>
        </w:div>
        <w:div w:id="1438403885">
          <w:marLeft w:val="0"/>
          <w:marRight w:val="0"/>
          <w:marTop w:val="0"/>
          <w:marBottom w:val="101"/>
          <w:divBdr>
            <w:top w:val="none" w:sz="0" w:space="0" w:color="auto"/>
            <w:left w:val="none" w:sz="0" w:space="0" w:color="auto"/>
            <w:bottom w:val="none" w:sz="0" w:space="0" w:color="auto"/>
            <w:right w:val="none" w:sz="0" w:space="0" w:color="auto"/>
          </w:divBdr>
        </w:div>
        <w:div w:id="306907430">
          <w:marLeft w:val="1440"/>
          <w:marRight w:val="0"/>
          <w:marTop w:val="0"/>
          <w:marBottom w:val="101"/>
          <w:divBdr>
            <w:top w:val="none" w:sz="0" w:space="0" w:color="auto"/>
            <w:left w:val="none" w:sz="0" w:space="0" w:color="auto"/>
            <w:bottom w:val="none" w:sz="0" w:space="0" w:color="auto"/>
            <w:right w:val="none" w:sz="0" w:space="0" w:color="auto"/>
          </w:divBdr>
        </w:div>
        <w:div w:id="15231222">
          <w:marLeft w:val="1440"/>
          <w:marRight w:val="0"/>
          <w:marTop w:val="0"/>
          <w:marBottom w:val="101"/>
          <w:divBdr>
            <w:top w:val="none" w:sz="0" w:space="0" w:color="auto"/>
            <w:left w:val="none" w:sz="0" w:space="0" w:color="auto"/>
            <w:bottom w:val="none" w:sz="0" w:space="0" w:color="auto"/>
            <w:right w:val="none" w:sz="0" w:space="0" w:color="auto"/>
          </w:divBdr>
        </w:div>
        <w:div w:id="1095713606">
          <w:marLeft w:val="1440"/>
          <w:marRight w:val="0"/>
          <w:marTop w:val="0"/>
          <w:marBottom w:val="101"/>
          <w:divBdr>
            <w:top w:val="none" w:sz="0" w:space="0" w:color="auto"/>
            <w:left w:val="none" w:sz="0" w:space="0" w:color="auto"/>
            <w:bottom w:val="none" w:sz="0" w:space="0" w:color="auto"/>
            <w:right w:val="none" w:sz="0" w:space="0" w:color="auto"/>
          </w:divBdr>
        </w:div>
        <w:div w:id="2042511225">
          <w:marLeft w:val="1440"/>
          <w:marRight w:val="0"/>
          <w:marTop w:val="0"/>
          <w:marBottom w:val="101"/>
          <w:divBdr>
            <w:top w:val="none" w:sz="0" w:space="0" w:color="auto"/>
            <w:left w:val="none" w:sz="0" w:space="0" w:color="auto"/>
            <w:bottom w:val="none" w:sz="0" w:space="0" w:color="auto"/>
            <w:right w:val="none" w:sz="0" w:space="0" w:color="auto"/>
          </w:divBdr>
        </w:div>
        <w:div w:id="280039841">
          <w:marLeft w:val="1440"/>
          <w:marRight w:val="0"/>
          <w:marTop w:val="0"/>
          <w:marBottom w:val="101"/>
          <w:divBdr>
            <w:top w:val="none" w:sz="0" w:space="0" w:color="auto"/>
            <w:left w:val="none" w:sz="0" w:space="0" w:color="auto"/>
            <w:bottom w:val="none" w:sz="0" w:space="0" w:color="auto"/>
            <w:right w:val="none" w:sz="0" w:space="0" w:color="auto"/>
          </w:divBdr>
        </w:div>
        <w:div w:id="1778482641">
          <w:marLeft w:val="1440"/>
          <w:marRight w:val="0"/>
          <w:marTop w:val="0"/>
          <w:marBottom w:val="101"/>
          <w:divBdr>
            <w:top w:val="none" w:sz="0" w:space="0" w:color="auto"/>
            <w:left w:val="none" w:sz="0" w:space="0" w:color="auto"/>
            <w:bottom w:val="none" w:sz="0" w:space="0" w:color="auto"/>
            <w:right w:val="none" w:sz="0" w:space="0" w:color="auto"/>
          </w:divBdr>
        </w:div>
        <w:div w:id="1916669271">
          <w:marLeft w:val="0"/>
          <w:marRight w:val="0"/>
          <w:marTop w:val="0"/>
          <w:marBottom w:val="101"/>
          <w:divBdr>
            <w:top w:val="none" w:sz="0" w:space="0" w:color="auto"/>
            <w:left w:val="none" w:sz="0" w:space="0" w:color="auto"/>
            <w:bottom w:val="none" w:sz="0" w:space="0" w:color="auto"/>
            <w:right w:val="none" w:sz="0" w:space="0" w:color="auto"/>
          </w:divBdr>
        </w:div>
        <w:div w:id="1109349321">
          <w:marLeft w:val="0"/>
          <w:marRight w:val="0"/>
          <w:marTop w:val="0"/>
          <w:marBottom w:val="101"/>
          <w:divBdr>
            <w:top w:val="none" w:sz="0" w:space="0" w:color="auto"/>
            <w:left w:val="none" w:sz="0" w:space="0" w:color="auto"/>
            <w:bottom w:val="none" w:sz="0" w:space="0" w:color="auto"/>
            <w:right w:val="none" w:sz="0" w:space="0" w:color="auto"/>
          </w:divBdr>
        </w:div>
        <w:div w:id="1472673282">
          <w:marLeft w:val="0"/>
          <w:marRight w:val="0"/>
          <w:marTop w:val="0"/>
          <w:marBottom w:val="101"/>
          <w:divBdr>
            <w:top w:val="none" w:sz="0" w:space="0" w:color="auto"/>
            <w:left w:val="none" w:sz="0" w:space="0" w:color="auto"/>
            <w:bottom w:val="none" w:sz="0" w:space="0" w:color="auto"/>
            <w:right w:val="none" w:sz="0" w:space="0" w:color="auto"/>
          </w:divBdr>
        </w:div>
        <w:div w:id="226455442">
          <w:marLeft w:val="0"/>
          <w:marRight w:val="0"/>
          <w:marTop w:val="0"/>
          <w:marBottom w:val="101"/>
          <w:divBdr>
            <w:top w:val="none" w:sz="0" w:space="0" w:color="auto"/>
            <w:left w:val="none" w:sz="0" w:space="0" w:color="auto"/>
            <w:bottom w:val="none" w:sz="0" w:space="0" w:color="auto"/>
            <w:right w:val="none" w:sz="0" w:space="0" w:color="auto"/>
          </w:divBdr>
        </w:div>
        <w:div w:id="1880242547">
          <w:marLeft w:val="1440"/>
          <w:marRight w:val="0"/>
          <w:marTop w:val="0"/>
          <w:marBottom w:val="101"/>
          <w:divBdr>
            <w:top w:val="none" w:sz="0" w:space="0" w:color="auto"/>
            <w:left w:val="none" w:sz="0" w:space="0" w:color="auto"/>
            <w:bottom w:val="none" w:sz="0" w:space="0" w:color="auto"/>
            <w:right w:val="none" w:sz="0" w:space="0" w:color="auto"/>
          </w:divBdr>
        </w:div>
        <w:div w:id="284505209">
          <w:marLeft w:val="1440"/>
          <w:marRight w:val="0"/>
          <w:marTop w:val="0"/>
          <w:marBottom w:val="101"/>
          <w:divBdr>
            <w:top w:val="none" w:sz="0" w:space="0" w:color="auto"/>
            <w:left w:val="none" w:sz="0" w:space="0" w:color="auto"/>
            <w:bottom w:val="none" w:sz="0" w:space="0" w:color="auto"/>
            <w:right w:val="none" w:sz="0" w:space="0" w:color="auto"/>
          </w:divBdr>
        </w:div>
        <w:div w:id="748380322">
          <w:marLeft w:val="1440"/>
          <w:marRight w:val="0"/>
          <w:marTop w:val="0"/>
          <w:marBottom w:val="101"/>
          <w:divBdr>
            <w:top w:val="none" w:sz="0" w:space="0" w:color="auto"/>
            <w:left w:val="none" w:sz="0" w:space="0" w:color="auto"/>
            <w:bottom w:val="none" w:sz="0" w:space="0" w:color="auto"/>
            <w:right w:val="none" w:sz="0" w:space="0" w:color="auto"/>
          </w:divBdr>
        </w:div>
        <w:div w:id="1070618436">
          <w:marLeft w:val="1440"/>
          <w:marRight w:val="0"/>
          <w:marTop w:val="0"/>
          <w:marBottom w:val="101"/>
          <w:divBdr>
            <w:top w:val="none" w:sz="0" w:space="0" w:color="auto"/>
            <w:left w:val="none" w:sz="0" w:space="0" w:color="auto"/>
            <w:bottom w:val="none" w:sz="0" w:space="0" w:color="auto"/>
            <w:right w:val="none" w:sz="0" w:space="0" w:color="auto"/>
          </w:divBdr>
        </w:div>
        <w:div w:id="1863128769">
          <w:marLeft w:val="1440"/>
          <w:marRight w:val="0"/>
          <w:marTop w:val="0"/>
          <w:marBottom w:val="101"/>
          <w:divBdr>
            <w:top w:val="none" w:sz="0" w:space="0" w:color="auto"/>
            <w:left w:val="none" w:sz="0" w:space="0" w:color="auto"/>
            <w:bottom w:val="none" w:sz="0" w:space="0" w:color="auto"/>
            <w:right w:val="none" w:sz="0" w:space="0" w:color="auto"/>
          </w:divBdr>
        </w:div>
        <w:div w:id="196161610">
          <w:marLeft w:val="0"/>
          <w:marRight w:val="0"/>
          <w:marTop w:val="0"/>
          <w:marBottom w:val="101"/>
          <w:divBdr>
            <w:top w:val="none" w:sz="0" w:space="0" w:color="auto"/>
            <w:left w:val="none" w:sz="0" w:space="0" w:color="auto"/>
            <w:bottom w:val="none" w:sz="0" w:space="0" w:color="auto"/>
            <w:right w:val="none" w:sz="0" w:space="0" w:color="auto"/>
          </w:divBdr>
        </w:div>
        <w:div w:id="735057124">
          <w:marLeft w:val="0"/>
          <w:marRight w:val="0"/>
          <w:marTop w:val="0"/>
          <w:marBottom w:val="101"/>
          <w:divBdr>
            <w:top w:val="none" w:sz="0" w:space="0" w:color="auto"/>
            <w:left w:val="none" w:sz="0" w:space="0" w:color="auto"/>
            <w:bottom w:val="none" w:sz="0" w:space="0" w:color="auto"/>
            <w:right w:val="none" w:sz="0" w:space="0" w:color="auto"/>
          </w:divBdr>
        </w:div>
        <w:div w:id="2116050525">
          <w:marLeft w:val="0"/>
          <w:marRight w:val="0"/>
          <w:marTop w:val="0"/>
          <w:marBottom w:val="101"/>
          <w:divBdr>
            <w:top w:val="none" w:sz="0" w:space="0" w:color="auto"/>
            <w:left w:val="none" w:sz="0" w:space="0" w:color="auto"/>
            <w:bottom w:val="none" w:sz="0" w:space="0" w:color="auto"/>
            <w:right w:val="none" w:sz="0" w:space="0" w:color="auto"/>
          </w:divBdr>
        </w:div>
        <w:div w:id="753206584">
          <w:marLeft w:val="0"/>
          <w:marRight w:val="0"/>
          <w:marTop w:val="0"/>
          <w:marBottom w:val="101"/>
          <w:divBdr>
            <w:top w:val="none" w:sz="0" w:space="0" w:color="auto"/>
            <w:left w:val="none" w:sz="0" w:space="0" w:color="auto"/>
            <w:bottom w:val="none" w:sz="0" w:space="0" w:color="auto"/>
            <w:right w:val="none" w:sz="0" w:space="0" w:color="auto"/>
          </w:divBdr>
        </w:div>
        <w:div w:id="1923827666">
          <w:marLeft w:val="1440"/>
          <w:marRight w:val="0"/>
          <w:marTop w:val="0"/>
          <w:marBottom w:val="101"/>
          <w:divBdr>
            <w:top w:val="none" w:sz="0" w:space="0" w:color="auto"/>
            <w:left w:val="none" w:sz="0" w:space="0" w:color="auto"/>
            <w:bottom w:val="none" w:sz="0" w:space="0" w:color="auto"/>
            <w:right w:val="none" w:sz="0" w:space="0" w:color="auto"/>
          </w:divBdr>
        </w:div>
        <w:div w:id="1490899994">
          <w:marLeft w:val="1440"/>
          <w:marRight w:val="0"/>
          <w:marTop w:val="0"/>
          <w:marBottom w:val="101"/>
          <w:divBdr>
            <w:top w:val="none" w:sz="0" w:space="0" w:color="auto"/>
            <w:left w:val="none" w:sz="0" w:space="0" w:color="auto"/>
            <w:bottom w:val="none" w:sz="0" w:space="0" w:color="auto"/>
            <w:right w:val="none" w:sz="0" w:space="0" w:color="auto"/>
          </w:divBdr>
        </w:div>
        <w:div w:id="329065450">
          <w:marLeft w:val="1440"/>
          <w:marRight w:val="0"/>
          <w:marTop w:val="0"/>
          <w:marBottom w:val="101"/>
          <w:divBdr>
            <w:top w:val="none" w:sz="0" w:space="0" w:color="auto"/>
            <w:left w:val="none" w:sz="0" w:space="0" w:color="auto"/>
            <w:bottom w:val="none" w:sz="0" w:space="0" w:color="auto"/>
            <w:right w:val="none" w:sz="0" w:space="0" w:color="auto"/>
          </w:divBdr>
        </w:div>
        <w:div w:id="1696614392">
          <w:marLeft w:val="1440"/>
          <w:marRight w:val="0"/>
          <w:marTop w:val="0"/>
          <w:marBottom w:val="101"/>
          <w:divBdr>
            <w:top w:val="none" w:sz="0" w:space="0" w:color="auto"/>
            <w:left w:val="none" w:sz="0" w:space="0" w:color="auto"/>
            <w:bottom w:val="none" w:sz="0" w:space="0" w:color="auto"/>
            <w:right w:val="none" w:sz="0" w:space="0" w:color="auto"/>
          </w:divBdr>
        </w:div>
        <w:div w:id="520901662">
          <w:marLeft w:val="1440"/>
          <w:marRight w:val="0"/>
          <w:marTop w:val="0"/>
          <w:marBottom w:val="101"/>
          <w:divBdr>
            <w:top w:val="none" w:sz="0" w:space="0" w:color="auto"/>
            <w:left w:val="none" w:sz="0" w:space="0" w:color="auto"/>
            <w:bottom w:val="none" w:sz="0" w:space="0" w:color="auto"/>
            <w:right w:val="none" w:sz="0" w:space="0" w:color="auto"/>
          </w:divBdr>
        </w:div>
        <w:div w:id="382949518">
          <w:marLeft w:val="0"/>
          <w:marRight w:val="0"/>
          <w:marTop w:val="0"/>
          <w:marBottom w:val="101"/>
          <w:divBdr>
            <w:top w:val="none" w:sz="0" w:space="0" w:color="auto"/>
            <w:left w:val="none" w:sz="0" w:space="0" w:color="auto"/>
            <w:bottom w:val="none" w:sz="0" w:space="0" w:color="auto"/>
            <w:right w:val="none" w:sz="0" w:space="0" w:color="auto"/>
          </w:divBdr>
        </w:div>
        <w:div w:id="1424260774">
          <w:marLeft w:val="0"/>
          <w:marRight w:val="0"/>
          <w:marTop w:val="0"/>
          <w:marBottom w:val="101"/>
          <w:divBdr>
            <w:top w:val="none" w:sz="0" w:space="0" w:color="auto"/>
            <w:left w:val="none" w:sz="0" w:space="0" w:color="auto"/>
            <w:bottom w:val="none" w:sz="0" w:space="0" w:color="auto"/>
            <w:right w:val="none" w:sz="0" w:space="0" w:color="auto"/>
          </w:divBdr>
        </w:div>
        <w:div w:id="1371763187">
          <w:marLeft w:val="0"/>
          <w:marRight w:val="0"/>
          <w:marTop w:val="0"/>
          <w:marBottom w:val="101"/>
          <w:divBdr>
            <w:top w:val="none" w:sz="0" w:space="0" w:color="auto"/>
            <w:left w:val="none" w:sz="0" w:space="0" w:color="auto"/>
            <w:bottom w:val="none" w:sz="0" w:space="0" w:color="auto"/>
            <w:right w:val="none" w:sz="0" w:space="0" w:color="auto"/>
          </w:divBdr>
        </w:div>
        <w:div w:id="452677277">
          <w:marLeft w:val="0"/>
          <w:marRight w:val="0"/>
          <w:marTop w:val="0"/>
          <w:marBottom w:val="101"/>
          <w:divBdr>
            <w:top w:val="none" w:sz="0" w:space="0" w:color="auto"/>
            <w:left w:val="none" w:sz="0" w:space="0" w:color="auto"/>
            <w:bottom w:val="none" w:sz="0" w:space="0" w:color="auto"/>
            <w:right w:val="none" w:sz="0" w:space="0" w:color="auto"/>
          </w:divBdr>
        </w:div>
        <w:div w:id="2077511760">
          <w:marLeft w:val="1440"/>
          <w:marRight w:val="0"/>
          <w:marTop w:val="0"/>
          <w:marBottom w:val="101"/>
          <w:divBdr>
            <w:top w:val="none" w:sz="0" w:space="0" w:color="auto"/>
            <w:left w:val="none" w:sz="0" w:space="0" w:color="auto"/>
            <w:bottom w:val="none" w:sz="0" w:space="0" w:color="auto"/>
            <w:right w:val="none" w:sz="0" w:space="0" w:color="auto"/>
          </w:divBdr>
        </w:div>
        <w:div w:id="951716322">
          <w:marLeft w:val="1440"/>
          <w:marRight w:val="0"/>
          <w:marTop w:val="0"/>
          <w:marBottom w:val="101"/>
          <w:divBdr>
            <w:top w:val="none" w:sz="0" w:space="0" w:color="auto"/>
            <w:left w:val="none" w:sz="0" w:space="0" w:color="auto"/>
            <w:bottom w:val="none" w:sz="0" w:space="0" w:color="auto"/>
            <w:right w:val="none" w:sz="0" w:space="0" w:color="auto"/>
          </w:divBdr>
        </w:div>
        <w:div w:id="700740200">
          <w:marLeft w:val="1440"/>
          <w:marRight w:val="0"/>
          <w:marTop w:val="0"/>
          <w:marBottom w:val="101"/>
          <w:divBdr>
            <w:top w:val="none" w:sz="0" w:space="0" w:color="auto"/>
            <w:left w:val="none" w:sz="0" w:space="0" w:color="auto"/>
            <w:bottom w:val="none" w:sz="0" w:space="0" w:color="auto"/>
            <w:right w:val="none" w:sz="0" w:space="0" w:color="auto"/>
          </w:divBdr>
        </w:div>
        <w:div w:id="753087314">
          <w:marLeft w:val="1440"/>
          <w:marRight w:val="0"/>
          <w:marTop w:val="0"/>
          <w:marBottom w:val="101"/>
          <w:divBdr>
            <w:top w:val="none" w:sz="0" w:space="0" w:color="auto"/>
            <w:left w:val="none" w:sz="0" w:space="0" w:color="auto"/>
            <w:bottom w:val="none" w:sz="0" w:space="0" w:color="auto"/>
            <w:right w:val="none" w:sz="0" w:space="0" w:color="auto"/>
          </w:divBdr>
        </w:div>
        <w:div w:id="1482191848">
          <w:marLeft w:val="1440"/>
          <w:marRight w:val="0"/>
          <w:marTop w:val="0"/>
          <w:marBottom w:val="101"/>
          <w:divBdr>
            <w:top w:val="none" w:sz="0" w:space="0" w:color="auto"/>
            <w:left w:val="none" w:sz="0" w:space="0" w:color="auto"/>
            <w:bottom w:val="none" w:sz="0" w:space="0" w:color="auto"/>
            <w:right w:val="none" w:sz="0" w:space="0" w:color="auto"/>
          </w:divBdr>
        </w:div>
        <w:div w:id="952632989">
          <w:marLeft w:val="0"/>
          <w:marRight w:val="0"/>
          <w:marTop w:val="0"/>
          <w:marBottom w:val="101"/>
          <w:divBdr>
            <w:top w:val="none" w:sz="0" w:space="0" w:color="auto"/>
            <w:left w:val="none" w:sz="0" w:space="0" w:color="auto"/>
            <w:bottom w:val="none" w:sz="0" w:space="0" w:color="auto"/>
            <w:right w:val="none" w:sz="0" w:space="0" w:color="auto"/>
          </w:divBdr>
        </w:div>
        <w:div w:id="1280212850">
          <w:marLeft w:val="0"/>
          <w:marRight w:val="0"/>
          <w:marTop w:val="0"/>
          <w:marBottom w:val="101"/>
          <w:divBdr>
            <w:top w:val="none" w:sz="0" w:space="0" w:color="auto"/>
            <w:left w:val="none" w:sz="0" w:space="0" w:color="auto"/>
            <w:bottom w:val="none" w:sz="0" w:space="0" w:color="auto"/>
            <w:right w:val="none" w:sz="0" w:space="0" w:color="auto"/>
          </w:divBdr>
        </w:div>
        <w:div w:id="1669795750">
          <w:marLeft w:val="0"/>
          <w:marRight w:val="0"/>
          <w:marTop w:val="0"/>
          <w:marBottom w:val="101"/>
          <w:divBdr>
            <w:top w:val="none" w:sz="0" w:space="0" w:color="auto"/>
            <w:left w:val="none" w:sz="0" w:space="0" w:color="auto"/>
            <w:bottom w:val="none" w:sz="0" w:space="0" w:color="auto"/>
            <w:right w:val="none" w:sz="0" w:space="0" w:color="auto"/>
          </w:divBdr>
        </w:div>
        <w:div w:id="1337078692">
          <w:marLeft w:val="0"/>
          <w:marRight w:val="0"/>
          <w:marTop w:val="0"/>
          <w:marBottom w:val="101"/>
          <w:divBdr>
            <w:top w:val="none" w:sz="0" w:space="0" w:color="auto"/>
            <w:left w:val="none" w:sz="0" w:space="0" w:color="auto"/>
            <w:bottom w:val="none" w:sz="0" w:space="0" w:color="auto"/>
            <w:right w:val="none" w:sz="0" w:space="0" w:color="auto"/>
          </w:divBdr>
        </w:div>
        <w:div w:id="1479149692">
          <w:marLeft w:val="1440"/>
          <w:marRight w:val="0"/>
          <w:marTop w:val="0"/>
          <w:marBottom w:val="101"/>
          <w:divBdr>
            <w:top w:val="none" w:sz="0" w:space="0" w:color="auto"/>
            <w:left w:val="none" w:sz="0" w:space="0" w:color="auto"/>
            <w:bottom w:val="none" w:sz="0" w:space="0" w:color="auto"/>
            <w:right w:val="none" w:sz="0" w:space="0" w:color="auto"/>
          </w:divBdr>
        </w:div>
        <w:div w:id="256330815">
          <w:marLeft w:val="1440"/>
          <w:marRight w:val="0"/>
          <w:marTop w:val="0"/>
          <w:marBottom w:val="101"/>
          <w:divBdr>
            <w:top w:val="none" w:sz="0" w:space="0" w:color="auto"/>
            <w:left w:val="none" w:sz="0" w:space="0" w:color="auto"/>
            <w:bottom w:val="none" w:sz="0" w:space="0" w:color="auto"/>
            <w:right w:val="none" w:sz="0" w:space="0" w:color="auto"/>
          </w:divBdr>
        </w:div>
        <w:div w:id="411002597">
          <w:marLeft w:val="1440"/>
          <w:marRight w:val="0"/>
          <w:marTop w:val="0"/>
          <w:marBottom w:val="101"/>
          <w:divBdr>
            <w:top w:val="none" w:sz="0" w:space="0" w:color="auto"/>
            <w:left w:val="none" w:sz="0" w:space="0" w:color="auto"/>
            <w:bottom w:val="none" w:sz="0" w:space="0" w:color="auto"/>
            <w:right w:val="none" w:sz="0" w:space="0" w:color="auto"/>
          </w:divBdr>
        </w:div>
        <w:div w:id="270627561">
          <w:marLeft w:val="1440"/>
          <w:marRight w:val="0"/>
          <w:marTop w:val="0"/>
          <w:marBottom w:val="101"/>
          <w:divBdr>
            <w:top w:val="none" w:sz="0" w:space="0" w:color="auto"/>
            <w:left w:val="none" w:sz="0" w:space="0" w:color="auto"/>
            <w:bottom w:val="none" w:sz="0" w:space="0" w:color="auto"/>
            <w:right w:val="none" w:sz="0" w:space="0" w:color="auto"/>
          </w:divBdr>
        </w:div>
        <w:div w:id="2036080558">
          <w:marLeft w:val="1440"/>
          <w:marRight w:val="0"/>
          <w:marTop w:val="0"/>
          <w:marBottom w:val="101"/>
          <w:divBdr>
            <w:top w:val="none" w:sz="0" w:space="0" w:color="auto"/>
            <w:left w:val="none" w:sz="0" w:space="0" w:color="auto"/>
            <w:bottom w:val="none" w:sz="0" w:space="0" w:color="auto"/>
            <w:right w:val="none" w:sz="0" w:space="0" w:color="auto"/>
          </w:divBdr>
        </w:div>
        <w:div w:id="2060324038">
          <w:marLeft w:val="0"/>
          <w:marRight w:val="0"/>
          <w:marTop w:val="0"/>
          <w:marBottom w:val="101"/>
          <w:divBdr>
            <w:top w:val="none" w:sz="0" w:space="0" w:color="auto"/>
            <w:left w:val="none" w:sz="0" w:space="0" w:color="auto"/>
            <w:bottom w:val="none" w:sz="0" w:space="0" w:color="auto"/>
            <w:right w:val="none" w:sz="0" w:space="0" w:color="auto"/>
          </w:divBdr>
        </w:div>
        <w:div w:id="126511820">
          <w:marLeft w:val="0"/>
          <w:marRight w:val="0"/>
          <w:marTop w:val="0"/>
          <w:marBottom w:val="101"/>
          <w:divBdr>
            <w:top w:val="none" w:sz="0" w:space="0" w:color="auto"/>
            <w:left w:val="none" w:sz="0" w:space="0" w:color="auto"/>
            <w:bottom w:val="none" w:sz="0" w:space="0" w:color="auto"/>
            <w:right w:val="none" w:sz="0" w:space="0" w:color="auto"/>
          </w:divBdr>
        </w:div>
        <w:div w:id="1088817259">
          <w:marLeft w:val="0"/>
          <w:marRight w:val="0"/>
          <w:marTop w:val="0"/>
          <w:marBottom w:val="101"/>
          <w:divBdr>
            <w:top w:val="none" w:sz="0" w:space="0" w:color="auto"/>
            <w:left w:val="none" w:sz="0" w:space="0" w:color="auto"/>
            <w:bottom w:val="none" w:sz="0" w:space="0" w:color="auto"/>
            <w:right w:val="none" w:sz="0" w:space="0" w:color="auto"/>
          </w:divBdr>
        </w:div>
        <w:div w:id="166137092">
          <w:marLeft w:val="0"/>
          <w:marRight w:val="0"/>
          <w:marTop w:val="0"/>
          <w:marBottom w:val="101"/>
          <w:divBdr>
            <w:top w:val="none" w:sz="0" w:space="0" w:color="auto"/>
            <w:left w:val="none" w:sz="0" w:space="0" w:color="auto"/>
            <w:bottom w:val="none" w:sz="0" w:space="0" w:color="auto"/>
            <w:right w:val="none" w:sz="0" w:space="0" w:color="auto"/>
          </w:divBdr>
        </w:div>
        <w:div w:id="956956741">
          <w:marLeft w:val="1440"/>
          <w:marRight w:val="0"/>
          <w:marTop w:val="0"/>
          <w:marBottom w:val="101"/>
          <w:divBdr>
            <w:top w:val="none" w:sz="0" w:space="0" w:color="auto"/>
            <w:left w:val="none" w:sz="0" w:space="0" w:color="auto"/>
            <w:bottom w:val="none" w:sz="0" w:space="0" w:color="auto"/>
            <w:right w:val="none" w:sz="0" w:space="0" w:color="auto"/>
          </w:divBdr>
        </w:div>
        <w:div w:id="1287152003">
          <w:marLeft w:val="1440"/>
          <w:marRight w:val="0"/>
          <w:marTop w:val="0"/>
          <w:marBottom w:val="101"/>
          <w:divBdr>
            <w:top w:val="none" w:sz="0" w:space="0" w:color="auto"/>
            <w:left w:val="none" w:sz="0" w:space="0" w:color="auto"/>
            <w:bottom w:val="none" w:sz="0" w:space="0" w:color="auto"/>
            <w:right w:val="none" w:sz="0" w:space="0" w:color="auto"/>
          </w:divBdr>
        </w:div>
        <w:div w:id="2107992320">
          <w:marLeft w:val="1440"/>
          <w:marRight w:val="0"/>
          <w:marTop w:val="0"/>
          <w:marBottom w:val="101"/>
          <w:divBdr>
            <w:top w:val="none" w:sz="0" w:space="0" w:color="auto"/>
            <w:left w:val="none" w:sz="0" w:space="0" w:color="auto"/>
            <w:bottom w:val="none" w:sz="0" w:space="0" w:color="auto"/>
            <w:right w:val="none" w:sz="0" w:space="0" w:color="auto"/>
          </w:divBdr>
        </w:div>
        <w:div w:id="1176070653">
          <w:marLeft w:val="1440"/>
          <w:marRight w:val="0"/>
          <w:marTop w:val="0"/>
          <w:marBottom w:val="101"/>
          <w:divBdr>
            <w:top w:val="none" w:sz="0" w:space="0" w:color="auto"/>
            <w:left w:val="none" w:sz="0" w:space="0" w:color="auto"/>
            <w:bottom w:val="none" w:sz="0" w:space="0" w:color="auto"/>
            <w:right w:val="none" w:sz="0" w:space="0" w:color="auto"/>
          </w:divBdr>
        </w:div>
        <w:div w:id="1024988021">
          <w:marLeft w:val="1440"/>
          <w:marRight w:val="0"/>
          <w:marTop w:val="0"/>
          <w:marBottom w:val="101"/>
          <w:divBdr>
            <w:top w:val="none" w:sz="0" w:space="0" w:color="auto"/>
            <w:left w:val="none" w:sz="0" w:space="0" w:color="auto"/>
            <w:bottom w:val="none" w:sz="0" w:space="0" w:color="auto"/>
            <w:right w:val="none" w:sz="0" w:space="0" w:color="auto"/>
          </w:divBdr>
        </w:div>
        <w:div w:id="1827284698">
          <w:marLeft w:val="0"/>
          <w:marRight w:val="0"/>
          <w:marTop w:val="0"/>
          <w:marBottom w:val="101"/>
          <w:divBdr>
            <w:top w:val="none" w:sz="0" w:space="0" w:color="auto"/>
            <w:left w:val="none" w:sz="0" w:space="0" w:color="auto"/>
            <w:bottom w:val="none" w:sz="0" w:space="0" w:color="auto"/>
            <w:right w:val="none" w:sz="0" w:space="0" w:color="auto"/>
          </w:divBdr>
        </w:div>
        <w:div w:id="2094666276">
          <w:marLeft w:val="0"/>
          <w:marRight w:val="0"/>
          <w:marTop w:val="0"/>
          <w:marBottom w:val="101"/>
          <w:divBdr>
            <w:top w:val="none" w:sz="0" w:space="0" w:color="auto"/>
            <w:left w:val="none" w:sz="0" w:space="0" w:color="auto"/>
            <w:bottom w:val="none" w:sz="0" w:space="0" w:color="auto"/>
            <w:right w:val="none" w:sz="0" w:space="0" w:color="auto"/>
          </w:divBdr>
        </w:div>
        <w:div w:id="1818104445">
          <w:marLeft w:val="0"/>
          <w:marRight w:val="0"/>
          <w:marTop w:val="0"/>
          <w:marBottom w:val="101"/>
          <w:divBdr>
            <w:top w:val="none" w:sz="0" w:space="0" w:color="auto"/>
            <w:left w:val="none" w:sz="0" w:space="0" w:color="auto"/>
            <w:bottom w:val="none" w:sz="0" w:space="0" w:color="auto"/>
            <w:right w:val="none" w:sz="0" w:space="0" w:color="auto"/>
          </w:divBdr>
        </w:div>
        <w:div w:id="1163665386">
          <w:marLeft w:val="0"/>
          <w:marRight w:val="0"/>
          <w:marTop w:val="0"/>
          <w:marBottom w:val="101"/>
          <w:divBdr>
            <w:top w:val="none" w:sz="0" w:space="0" w:color="auto"/>
            <w:left w:val="none" w:sz="0" w:space="0" w:color="auto"/>
            <w:bottom w:val="none" w:sz="0" w:space="0" w:color="auto"/>
            <w:right w:val="none" w:sz="0" w:space="0" w:color="auto"/>
          </w:divBdr>
        </w:div>
        <w:div w:id="472874923">
          <w:marLeft w:val="1440"/>
          <w:marRight w:val="0"/>
          <w:marTop w:val="0"/>
          <w:marBottom w:val="101"/>
          <w:divBdr>
            <w:top w:val="none" w:sz="0" w:space="0" w:color="auto"/>
            <w:left w:val="none" w:sz="0" w:space="0" w:color="auto"/>
            <w:bottom w:val="none" w:sz="0" w:space="0" w:color="auto"/>
            <w:right w:val="none" w:sz="0" w:space="0" w:color="auto"/>
          </w:divBdr>
        </w:div>
        <w:div w:id="2051224719">
          <w:marLeft w:val="1440"/>
          <w:marRight w:val="0"/>
          <w:marTop w:val="0"/>
          <w:marBottom w:val="101"/>
          <w:divBdr>
            <w:top w:val="none" w:sz="0" w:space="0" w:color="auto"/>
            <w:left w:val="none" w:sz="0" w:space="0" w:color="auto"/>
            <w:bottom w:val="none" w:sz="0" w:space="0" w:color="auto"/>
            <w:right w:val="none" w:sz="0" w:space="0" w:color="auto"/>
          </w:divBdr>
        </w:div>
        <w:div w:id="1815026987">
          <w:marLeft w:val="1440"/>
          <w:marRight w:val="0"/>
          <w:marTop w:val="0"/>
          <w:marBottom w:val="101"/>
          <w:divBdr>
            <w:top w:val="none" w:sz="0" w:space="0" w:color="auto"/>
            <w:left w:val="none" w:sz="0" w:space="0" w:color="auto"/>
            <w:bottom w:val="none" w:sz="0" w:space="0" w:color="auto"/>
            <w:right w:val="none" w:sz="0" w:space="0" w:color="auto"/>
          </w:divBdr>
        </w:div>
        <w:div w:id="2901912">
          <w:marLeft w:val="1440"/>
          <w:marRight w:val="0"/>
          <w:marTop w:val="0"/>
          <w:marBottom w:val="101"/>
          <w:divBdr>
            <w:top w:val="none" w:sz="0" w:space="0" w:color="auto"/>
            <w:left w:val="none" w:sz="0" w:space="0" w:color="auto"/>
            <w:bottom w:val="none" w:sz="0" w:space="0" w:color="auto"/>
            <w:right w:val="none" w:sz="0" w:space="0" w:color="auto"/>
          </w:divBdr>
        </w:div>
        <w:div w:id="802039844">
          <w:marLeft w:val="0"/>
          <w:marRight w:val="0"/>
          <w:marTop w:val="0"/>
          <w:marBottom w:val="101"/>
          <w:divBdr>
            <w:top w:val="none" w:sz="0" w:space="0" w:color="auto"/>
            <w:left w:val="none" w:sz="0" w:space="0" w:color="auto"/>
            <w:bottom w:val="none" w:sz="0" w:space="0" w:color="auto"/>
            <w:right w:val="none" w:sz="0" w:space="0" w:color="auto"/>
          </w:divBdr>
        </w:div>
        <w:div w:id="1976174968">
          <w:marLeft w:val="0"/>
          <w:marRight w:val="0"/>
          <w:marTop w:val="0"/>
          <w:marBottom w:val="101"/>
          <w:divBdr>
            <w:top w:val="none" w:sz="0" w:space="0" w:color="auto"/>
            <w:left w:val="none" w:sz="0" w:space="0" w:color="auto"/>
            <w:bottom w:val="none" w:sz="0" w:space="0" w:color="auto"/>
            <w:right w:val="none" w:sz="0" w:space="0" w:color="auto"/>
          </w:divBdr>
        </w:div>
        <w:div w:id="1125461854">
          <w:marLeft w:val="0"/>
          <w:marRight w:val="0"/>
          <w:marTop w:val="0"/>
          <w:marBottom w:val="101"/>
          <w:divBdr>
            <w:top w:val="none" w:sz="0" w:space="0" w:color="auto"/>
            <w:left w:val="none" w:sz="0" w:space="0" w:color="auto"/>
            <w:bottom w:val="none" w:sz="0" w:space="0" w:color="auto"/>
            <w:right w:val="none" w:sz="0" w:space="0" w:color="auto"/>
          </w:divBdr>
        </w:div>
        <w:div w:id="1212155204">
          <w:marLeft w:val="0"/>
          <w:marRight w:val="0"/>
          <w:marTop w:val="0"/>
          <w:marBottom w:val="101"/>
          <w:divBdr>
            <w:top w:val="none" w:sz="0" w:space="0" w:color="auto"/>
            <w:left w:val="none" w:sz="0" w:space="0" w:color="auto"/>
            <w:bottom w:val="none" w:sz="0" w:space="0" w:color="auto"/>
            <w:right w:val="none" w:sz="0" w:space="0" w:color="auto"/>
          </w:divBdr>
        </w:div>
        <w:div w:id="623536733">
          <w:marLeft w:val="1440"/>
          <w:marRight w:val="0"/>
          <w:marTop w:val="0"/>
          <w:marBottom w:val="101"/>
          <w:divBdr>
            <w:top w:val="none" w:sz="0" w:space="0" w:color="auto"/>
            <w:left w:val="none" w:sz="0" w:space="0" w:color="auto"/>
            <w:bottom w:val="none" w:sz="0" w:space="0" w:color="auto"/>
            <w:right w:val="none" w:sz="0" w:space="0" w:color="auto"/>
          </w:divBdr>
        </w:div>
        <w:div w:id="113062655">
          <w:marLeft w:val="1440"/>
          <w:marRight w:val="0"/>
          <w:marTop w:val="0"/>
          <w:marBottom w:val="101"/>
          <w:divBdr>
            <w:top w:val="none" w:sz="0" w:space="0" w:color="auto"/>
            <w:left w:val="none" w:sz="0" w:space="0" w:color="auto"/>
            <w:bottom w:val="none" w:sz="0" w:space="0" w:color="auto"/>
            <w:right w:val="none" w:sz="0" w:space="0" w:color="auto"/>
          </w:divBdr>
        </w:div>
        <w:div w:id="2135518860">
          <w:marLeft w:val="1440"/>
          <w:marRight w:val="0"/>
          <w:marTop w:val="0"/>
          <w:marBottom w:val="101"/>
          <w:divBdr>
            <w:top w:val="none" w:sz="0" w:space="0" w:color="auto"/>
            <w:left w:val="none" w:sz="0" w:space="0" w:color="auto"/>
            <w:bottom w:val="none" w:sz="0" w:space="0" w:color="auto"/>
            <w:right w:val="none" w:sz="0" w:space="0" w:color="auto"/>
          </w:divBdr>
        </w:div>
        <w:div w:id="259532169">
          <w:marLeft w:val="1440"/>
          <w:marRight w:val="0"/>
          <w:marTop w:val="0"/>
          <w:marBottom w:val="101"/>
          <w:divBdr>
            <w:top w:val="none" w:sz="0" w:space="0" w:color="auto"/>
            <w:left w:val="none" w:sz="0" w:space="0" w:color="auto"/>
            <w:bottom w:val="none" w:sz="0" w:space="0" w:color="auto"/>
            <w:right w:val="none" w:sz="0" w:space="0" w:color="auto"/>
          </w:divBdr>
        </w:div>
        <w:div w:id="2143115767">
          <w:marLeft w:val="1440"/>
          <w:marRight w:val="0"/>
          <w:marTop w:val="0"/>
          <w:marBottom w:val="101"/>
          <w:divBdr>
            <w:top w:val="none" w:sz="0" w:space="0" w:color="auto"/>
            <w:left w:val="none" w:sz="0" w:space="0" w:color="auto"/>
            <w:bottom w:val="none" w:sz="0" w:space="0" w:color="auto"/>
            <w:right w:val="none" w:sz="0" w:space="0" w:color="auto"/>
          </w:divBdr>
        </w:div>
        <w:div w:id="2125224127">
          <w:marLeft w:val="1440"/>
          <w:marRight w:val="0"/>
          <w:marTop w:val="0"/>
          <w:marBottom w:val="101"/>
          <w:divBdr>
            <w:top w:val="none" w:sz="0" w:space="0" w:color="auto"/>
            <w:left w:val="none" w:sz="0" w:space="0" w:color="auto"/>
            <w:bottom w:val="none" w:sz="0" w:space="0" w:color="auto"/>
            <w:right w:val="none" w:sz="0" w:space="0" w:color="auto"/>
          </w:divBdr>
        </w:div>
        <w:div w:id="1215434368">
          <w:marLeft w:val="1440"/>
          <w:marRight w:val="0"/>
          <w:marTop w:val="0"/>
          <w:marBottom w:val="101"/>
          <w:divBdr>
            <w:top w:val="none" w:sz="0" w:space="0" w:color="auto"/>
            <w:left w:val="none" w:sz="0" w:space="0" w:color="auto"/>
            <w:bottom w:val="none" w:sz="0" w:space="0" w:color="auto"/>
            <w:right w:val="none" w:sz="0" w:space="0" w:color="auto"/>
          </w:divBdr>
        </w:div>
        <w:div w:id="1554199691">
          <w:marLeft w:val="0"/>
          <w:marRight w:val="0"/>
          <w:marTop w:val="0"/>
          <w:marBottom w:val="101"/>
          <w:divBdr>
            <w:top w:val="none" w:sz="0" w:space="0" w:color="auto"/>
            <w:left w:val="none" w:sz="0" w:space="0" w:color="auto"/>
            <w:bottom w:val="none" w:sz="0" w:space="0" w:color="auto"/>
            <w:right w:val="none" w:sz="0" w:space="0" w:color="auto"/>
          </w:divBdr>
        </w:div>
        <w:div w:id="1442459962">
          <w:marLeft w:val="0"/>
          <w:marRight w:val="0"/>
          <w:marTop w:val="0"/>
          <w:marBottom w:val="101"/>
          <w:divBdr>
            <w:top w:val="none" w:sz="0" w:space="0" w:color="auto"/>
            <w:left w:val="none" w:sz="0" w:space="0" w:color="auto"/>
            <w:bottom w:val="none" w:sz="0" w:space="0" w:color="auto"/>
            <w:right w:val="none" w:sz="0" w:space="0" w:color="auto"/>
          </w:divBdr>
        </w:div>
        <w:div w:id="253124321">
          <w:marLeft w:val="0"/>
          <w:marRight w:val="0"/>
          <w:marTop w:val="0"/>
          <w:marBottom w:val="101"/>
          <w:divBdr>
            <w:top w:val="none" w:sz="0" w:space="0" w:color="auto"/>
            <w:left w:val="none" w:sz="0" w:space="0" w:color="auto"/>
            <w:bottom w:val="none" w:sz="0" w:space="0" w:color="auto"/>
            <w:right w:val="none" w:sz="0" w:space="0" w:color="auto"/>
          </w:divBdr>
        </w:div>
        <w:div w:id="347023850">
          <w:marLeft w:val="0"/>
          <w:marRight w:val="0"/>
          <w:marTop w:val="0"/>
          <w:marBottom w:val="101"/>
          <w:divBdr>
            <w:top w:val="none" w:sz="0" w:space="0" w:color="auto"/>
            <w:left w:val="none" w:sz="0" w:space="0" w:color="auto"/>
            <w:bottom w:val="none" w:sz="0" w:space="0" w:color="auto"/>
            <w:right w:val="none" w:sz="0" w:space="0" w:color="auto"/>
          </w:divBdr>
        </w:div>
        <w:div w:id="370880865">
          <w:marLeft w:val="1440"/>
          <w:marRight w:val="0"/>
          <w:marTop w:val="0"/>
          <w:marBottom w:val="101"/>
          <w:divBdr>
            <w:top w:val="none" w:sz="0" w:space="0" w:color="auto"/>
            <w:left w:val="none" w:sz="0" w:space="0" w:color="auto"/>
            <w:bottom w:val="none" w:sz="0" w:space="0" w:color="auto"/>
            <w:right w:val="none" w:sz="0" w:space="0" w:color="auto"/>
          </w:divBdr>
        </w:div>
        <w:div w:id="1618489927">
          <w:marLeft w:val="1440"/>
          <w:marRight w:val="0"/>
          <w:marTop w:val="0"/>
          <w:marBottom w:val="101"/>
          <w:divBdr>
            <w:top w:val="none" w:sz="0" w:space="0" w:color="auto"/>
            <w:left w:val="none" w:sz="0" w:space="0" w:color="auto"/>
            <w:bottom w:val="none" w:sz="0" w:space="0" w:color="auto"/>
            <w:right w:val="none" w:sz="0" w:space="0" w:color="auto"/>
          </w:divBdr>
        </w:div>
        <w:div w:id="1559971051">
          <w:marLeft w:val="1440"/>
          <w:marRight w:val="0"/>
          <w:marTop w:val="0"/>
          <w:marBottom w:val="101"/>
          <w:divBdr>
            <w:top w:val="none" w:sz="0" w:space="0" w:color="auto"/>
            <w:left w:val="none" w:sz="0" w:space="0" w:color="auto"/>
            <w:bottom w:val="none" w:sz="0" w:space="0" w:color="auto"/>
            <w:right w:val="none" w:sz="0" w:space="0" w:color="auto"/>
          </w:divBdr>
        </w:div>
        <w:div w:id="342711827">
          <w:marLeft w:val="1440"/>
          <w:marRight w:val="0"/>
          <w:marTop w:val="0"/>
          <w:marBottom w:val="101"/>
          <w:divBdr>
            <w:top w:val="none" w:sz="0" w:space="0" w:color="auto"/>
            <w:left w:val="none" w:sz="0" w:space="0" w:color="auto"/>
            <w:bottom w:val="none" w:sz="0" w:space="0" w:color="auto"/>
            <w:right w:val="none" w:sz="0" w:space="0" w:color="auto"/>
          </w:divBdr>
        </w:div>
        <w:div w:id="551842838">
          <w:marLeft w:val="1440"/>
          <w:marRight w:val="0"/>
          <w:marTop w:val="0"/>
          <w:marBottom w:val="101"/>
          <w:divBdr>
            <w:top w:val="none" w:sz="0" w:space="0" w:color="auto"/>
            <w:left w:val="none" w:sz="0" w:space="0" w:color="auto"/>
            <w:bottom w:val="none" w:sz="0" w:space="0" w:color="auto"/>
            <w:right w:val="none" w:sz="0" w:space="0" w:color="auto"/>
          </w:divBdr>
        </w:div>
        <w:div w:id="494801609">
          <w:marLeft w:val="1440"/>
          <w:marRight w:val="0"/>
          <w:marTop w:val="0"/>
          <w:marBottom w:val="62"/>
          <w:divBdr>
            <w:top w:val="none" w:sz="0" w:space="0" w:color="auto"/>
            <w:left w:val="none" w:sz="0" w:space="0" w:color="auto"/>
            <w:bottom w:val="none" w:sz="0" w:space="0" w:color="auto"/>
            <w:right w:val="none" w:sz="0" w:space="0" w:color="auto"/>
          </w:divBdr>
        </w:div>
        <w:div w:id="1000080209">
          <w:marLeft w:val="0"/>
          <w:marRight w:val="0"/>
          <w:marTop w:val="0"/>
          <w:marBottom w:val="62"/>
          <w:divBdr>
            <w:top w:val="none" w:sz="0" w:space="0" w:color="auto"/>
            <w:left w:val="none" w:sz="0" w:space="0" w:color="auto"/>
            <w:bottom w:val="none" w:sz="0" w:space="0" w:color="auto"/>
            <w:right w:val="none" w:sz="0" w:space="0" w:color="auto"/>
          </w:divBdr>
        </w:div>
        <w:div w:id="878854468">
          <w:marLeft w:val="0"/>
          <w:marRight w:val="0"/>
          <w:marTop w:val="0"/>
          <w:marBottom w:val="62"/>
          <w:divBdr>
            <w:top w:val="none" w:sz="0" w:space="0" w:color="auto"/>
            <w:left w:val="none" w:sz="0" w:space="0" w:color="auto"/>
            <w:bottom w:val="none" w:sz="0" w:space="0" w:color="auto"/>
            <w:right w:val="none" w:sz="0" w:space="0" w:color="auto"/>
          </w:divBdr>
        </w:div>
        <w:div w:id="1939370017">
          <w:marLeft w:val="0"/>
          <w:marRight w:val="0"/>
          <w:marTop w:val="0"/>
          <w:marBottom w:val="62"/>
          <w:divBdr>
            <w:top w:val="none" w:sz="0" w:space="0" w:color="auto"/>
            <w:left w:val="none" w:sz="0" w:space="0" w:color="auto"/>
            <w:bottom w:val="none" w:sz="0" w:space="0" w:color="auto"/>
            <w:right w:val="none" w:sz="0" w:space="0" w:color="auto"/>
          </w:divBdr>
        </w:div>
        <w:div w:id="1048411581">
          <w:marLeft w:val="0"/>
          <w:marRight w:val="0"/>
          <w:marTop w:val="0"/>
          <w:marBottom w:val="62"/>
          <w:divBdr>
            <w:top w:val="none" w:sz="0" w:space="0" w:color="auto"/>
            <w:left w:val="none" w:sz="0" w:space="0" w:color="auto"/>
            <w:bottom w:val="none" w:sz="0" w:space="0" w:color="auto"/>
            <w:right w:val="none" w:sz="0" w:space="0" w:color="auto"/>
          </w:divBdr>
        </w:div>
        <w:div w:id="2041197108">
          <w:marLeft w:val="1440"/>
          <w:marRight w:val="0"/>
          <w:marTop w:val="0"/>
          <w:marBottom w:val="62"/>
          <w:divBdr>
            <w:top w:val="none" w:sz="0" w:space="0" w:color="auto"/>
            <w:left w:val="none" w:sz="0" w:space="0" w:color="auto"/>
            <w:bottom w:val="none" w:sz="0" w:space="0" w:color="auto"/>
            <w:right w:val="none" w:sz="0" w:space="0" w:color="auto"/>
          </w:divBdr>
        </w:div>
        <w:div w:id="2061006950">
          <w:marLeft w:val="1440"/>
          <w:marRight w:val="0"/>
          <w:marTop w:val="0"/>
          <w:marBottom w:val="62"/>
          <w:divBdr>
            <w:top w:val="none" w:sz="0" w:space="0" w:color="auto"/>
            <w:left w:val="none" w:sz="0" w:space="0" w:color="auto"/>
            <w:bottom w:val="none" w:sz="0" w:space="0" w:color="auto"/>
            <w:right w:val="none" w:sz="0" w:space="0" w:color="auto"/>
          </w:divBdr>
        </w:div>
        <w:div w:id="381490468">
          <w:marLeft w:val="1440"/>
          <w:marRight w:val="0"/>
          <w:marTop w:val="0"/>
          <w:marBottom w:val="62"/>
          <w:divBdr>
            <w:top w:val="none" w:sz="0" w:space="0" w:color="auto"/>
            <w:left w:val="none" w:sz="0" w:space="0" w:color="auto"/>
            <w:bottom w:val="none" w:sz="0" w:space="0" w:color="auto"/>
            <w:right w:val="none" w:sz="0" w:space="0" w:color="auto"/>
          </w:divBdr>
        </w:div>
        <w:div w:id="178128395">
          <w:marLeft w:val="1440"/>
          <w:marRight w:val="0"/>
          <w:marTop w:val="0"/>
          <w:marBottom w:val="62"/>
          <w:divBdr>
            <w:top w:val="none" w:sz="0" w:space="0" w:color="auto"/>
            <w:left w:val="none" w:sz="0" w:space="0" w:color="auto"/>
            <w:bottom w:val="none" w:sz="0" w:space="0" w:color="auto"/>
            <w:right w:val="none" w:sz="0" w:space="0" w:color="auto"/>
          </w:divBdr>
        </w:div>
        <w:div w:id="1803421109">
          <w:marLeft w:val="1440"/>
          <w:marRight w:val="0"/>
          <w:marTop w:val="0"/>
          <w:marBottom w:val="62"/>
          <w:divBdr>
            <w:top w:val="none" w:sz="0" w:space="0" w:color="auto"/>
            <w:left w:val="none" w:sz="0" w:space="0" w:color="auto"/>
            <w:bottom w:val="none" w:sz="0" w:space="0" w:color="auto"/>
            <w:right w:val="none" w:sz="0" w:space="0" w:color="auto"/>
          </w:divBdr>
        </w:div>
        <w:div w:id="43140530">
          <w:marLeft w:val="1440"/>
          <w:marRight w:val="0"/>
          <w:marTop w:val="0"/>
          <w:marBottom w:val="62"/>
          <w:divBdr>
            <w:top w:val="none" w:sz="0" w:space="0" w:color="auto"/>
            <w:left w:val="none" w:sz="0" w:space="0" w:color="auto"/>
            <w:bottom w:val="none" w:sz="0" w:space="0" w:color="auto"/>
            <w:right w:val="none" w:sz="0" w:space="0" w:color="auto"/>
          </w:divBdr>
        </w:div>
        <w:div w:id="1593665663">
          <w:marLeft w:val="1440"/>
          <w:marRight w:val="0"/>
          <w:marTop w:val="0"/>
          <w:marBottom w:val="62"/>
          <w:divBdr>
            <w:top w:val="none" w:sz="0" w:space="0" w:color="auto"/>
            <w:left w:val="none" w:sz="0" w:space="0" w:color="auto"/>
            <w:bottom w:val="none" w:sz="0" w:space="0" w:color="auto"/>
            <w:right w:val="none" w:sz="0" w:space="0" w:color="auto"/>
          </w:divBdr>
        </w:div>
        <w:div w:id="124278830">
          <w:marLeft w:val="0"/>
          <w:marRight w:val="0"/>
          <w:marTop w:val="0"/>
          <w:marBottom w:val="62"/>
          <w:divBdr>
            <w:top w:val="none" w:sz="0" w:space="0" w:color="auto"/>
            <w:left w:val="none" w:sz="0" w:space="0" w:color="auto"/>
            <w:bottom w:val="none" w:sz="0" w:space="0" w:color="auto"/>
            <w:right w:val="none" w:sz="0" w:space="0" w:color="auto"/>
          </w:divBdr>
        </w:div>
        <w:div w:id="101414312">
          <w:marLeft w:val="0"/>
          <w:marRight w:val="0"/>
          <w:marTop w:val="0"/>
          <w:marBottom w:val="62"/>
          <w:divBdr>
            <w:top w:val="none" w:sz="0" w:space="0" w:color="auto"/>
            <w:left w:val="none" w:sz="0" w:space="0" w:color="auto"/>
            <w:bottom w:val="none" w:sz="0" w:space="0" w:color="auto"/>
            <w:right w:val="none" w:sz="0" w:space="0" w:color="auto"/>
          </w:divBdr>
        </w:div>
        <w:div w:id="1516724452">
          <w:marLeft w:val="0"/>
          <w:marRight w:val="0"/>
          <w:marTop w:val="0"/>
          <w:marBottom w:val="62"/>
          <w:divBdr>
            <w:top w:val="none" w:sz="0" w:space="0" w:color="auto"/>
            <w:left w:val="none" w:sz="0" w:space="0" w:color="auto"/>
            <w:bottom w:val="none" w:sz="0" w:space="0" w:color="auto"/>
            <w:right w:val="none" w:sz="0" w:space="0" w:color="auto"/>
          </w:divBdr>
        </w:div>
        <w:div w:id="659037793">
          <w:marLeft w:val="0"/>
          <w:marRight w:val="0"/>
          <w:marTop w:val="0"/>
          <w:marBottom w:val="62"/>
          <w:divBdr>
            <w:top w:val="none" w:sz="0" w:space="0" w:color="auto"/>
            <w:left w:val="none" w:sz="0" w:space="0" w:color="auto"/>
            <w:bottom w:val="none" w:sz="0" w:space="0" w:color="auto"/>
            <w:right w:val="none" w:sz="0" w:space="0" w:color="auto"/>
          </w:divBdr>
        </w:div>
        <w:div w:id="1953200327">
          <w:marLeft w:val="1440"/>
          <w:marRight w:val="0"/>
          <w:marTop w:val="0"/>
          <w:marBottom w:val="62"/>
          <w:divBdr>
            <w:top w:val="none" w:sz="0" w:space="0" w:color="auto"/>
            <w:left w:val="none" w:sz="0" w:space="0" w:color="auto"/>
            <w:bottom w:val="none" w:sz="0" w:space="0" w:color="auto"/>
            <w:right w:val="none" w:sz="0" w:space="0" w:color="auto"/>
          </w:divBdr>
        </w:div>
        <w:div w:id="643504566">
          <w:marLeft w:val="1440"/>
          <w:marRight w:val="0"/>
          <w:marTop w:val="0"/>
          <w:marBottom w:val="62"/>
          <w:divBdr>
            <w:top w:val="none" w:sz="0" w:space="0" w:color="auto"/>
            <w:left w:val="none" w:sz="0" w:space="0" w:color="auto"/>
            <w:bottom w:val="none" w:sz="0" w:space="0" w:color="auto"/>
            <w:right w:val="none" w:sz="0" w:space="0" w:color="auto"/>
          </w:divBdr>
        </w:div>
        <w:div w:id="1573733516">
          <w:marLeft w:val="1440"/>
          <w:marRight w:val="0"/>
          <w:marTop w:val="0"/>
          <w:marBottom w:val="62"/>
          <w:divBdr>
            <w:top w:val="none" w:sz="0" w:space="0" w:color="auto"/>
            <w:left w:val="none" w:sz="0" w:space="0" w:color="auto"/>
            <w:bottom w:val="none" w:sz="0" w:space="0" w:color="auto"/>
            <w:right w:val="none" w:sz="0" w:space="0" w:color="auto"/>
          </w:divBdr>
        </w:div>
        <w:div w:id="1526943444">
          <w:marLeft w:val="1440"/>
          <w:marRight w:val="0"/>
          <w:marTop w:val="0"/>
          <w:marBottom w:val="62"/>
          <w:divBdr>
            <w:top w:val="none" w:sz="0" w:space="0" w:color="auto"/>
            <w:left w:val="none" w:sz="0" w:space="0" w:color="auto"/>
            <w:bottom w:val="none" w:sz="0" w:space="0" w:color="auto"/>
            <w:right w:val="none" w:sz="0" w:space="0" w:color="auto"/>
          </w:divBdr>
        </w:div>
        <w:div w:id="1289891604">
          <w:marLeft w:val="1440"/>
          <w:marRight w:val="0"/>
          <w:marTop w:val="0"/>
          <w:marBottom w:val="101"/>
          <w:divBdr>
            <w:top w:val="none" w:sz="0" w:space="0" w:color="auto"/>
            <w:left w:val="none" w:sz="0" w:space="0" w:color="auto"/>
            <w:bottom w:val="none" w:sz="0" w:space="0" w:color="auto"/>
            <w:right w:val="none" w:sz="0" w:space="0" w:color="auto"/>
          </w:divBdr>
        </w:div>
        <w:div w:id="942228927">
          <w:marLeft w:val="1440"/>
          <w:marRight w:val="0"/>
          <w:marTop w:val="0"/>
          <w:marBottom w:val="87"/>
          <w:divBdr>
            <w:top w:val="none" w:sz="0" w:space="0" w:color="auto"/>
            <w:left w:val="none" w:sz="0" w:space="0" w:color="auto"/>
            <w:bottom w:val="none" w:sz="0" w:space="0" w:color="auto"/>
            <w:right w:val="none" w:sz="0" w:space="0" w:color="auto"/>
          </w:divBdr>
        </w:div>
        <w:div w:id="1467816141">
          <w:marLeft w:val="0"/>
          <w:marRight w:val="0"/>
          <w:marTop w:val="0"/>
          <w:marBottom w:val="87"/>
          <w:divBdr>
            <w:top w:val="none" w:sz="0" w:space="0" w:color="auto"/>
            <w:left w:val="none" w:sz="0" w:space="0" w:color="auto"/>
            <w:bottom w:val="none" w:sz="0" w:space="0" w:color="auto"/>
            <w:right w:val="none" w:sz="0" w:space="0" w:color="auto"/>
          </w:divBdr>
        </w:div>
        <w:div w:id="207694220">
          <w:marLeft w:val="0"/>
          <w:marRight w:val="0"/>
          <w:marTop w:val="0"/>
          <w:marBottom w:val="87"/>
          <w:divBdr>
            <w:top w:val="none" w:sz="0" w:space="0" w:color="auto"/>
            <w:left w:val="none" w:sz="0" w:space="0" w:color="auto"/>
            <w:bottom w:val="none" w:sz="0" w:space="0" w:color="auto"/>
            <w:right w:val="none" w:sz="0" w:space="0" w:color="auto"/>
          </w:divBdr>
        </w:div>
        <w:div w:id="1668633186">
          <w:marLeft w:val="0"/>
          <w:marRight w:val="0"/>
          <w:marTop w:val="0"/>
          <w:marBottom w:val="87"/>
          <w:divBdr>
            <w:top w:val="none" w:sz="0" w:space="0" w:color="auto"/>
            <w:left w:val="none" w:sz="0" w:space="0" w:color="auto"/>
            <w:bottom w:val="none" w:sz="0" w:space="0" w:color="auto"/>
            <w:right w:val="none" w:sz="0" w:space="0" w:color="auto"/>
          </w:divBdr>
        </w:div>
        <w:div w:id="573006715">
          <w:marLeft w:val="0"/>
          <w:marRight w:val="0"/>
          <w:marTop w:val="0"/>
          <w:marBottom w:val="87"/>
          <w:divBdr>
            <w:top w:val="none" w:sz="0" w:space="0" w:color="auto"/>
            <w:left w:val="none" w:sz="0" w:space="0" w:color="auto"/>
            <w:bottom w:val="none" w:sz="0" w:space="0" w:color="auto"/>
            <w:right w:val="none" w:sz="0" w:space="0" w:color="auto"/>
          </w:divBdr>
        </w:div>
        <w:div w:id="460467718">
          <w:marLeft w:val="0"/>
          <w:marRight w:val="0"/>
          <w:marTop w:val="0"/>
          <w:marBottom w:val="87"/>
          <w:divBdr>
            <w:top w:val="none" w:sz="0" w:space="0" w:color="auto"/>
            <w:left w:val="none" w:sz="0" w:space="0" w:color="auto"/>
            <w:bottom w:val="none" w:sz="0" w:space="0" w:color="auto"/>
            <w:right w:val="none" w:sz="0" w:space="0" w:color="auto"/>
          </w:divBdr>
        </w:div>
        <w:div w:id="950480853">
          <w:marLeft w:val="0"/>
          <w:marRight w:val="0"/>
          <w:marTop w:val="0"/>
          <w:marBottom w:val="87"/>
          <w:divBdr>
            <w:top w:val="none" w:sz="0" w:space="0" w:color="auto"/>
            <w:left w:val="none" w:sz="0" w:space="0" w:color="auto"/>
            <w:bottom w:val="none" w:sz="0" w:space="0" w:color="auto"/>
            <w:right w:val="none" w:sz="0" w:space="0" w:color="auto"/>
          </w:divBdr>
        </w:div>
        <w:div w:id="131220089">
          <w:marLeft w:val="0"/>
          <w:marRight w:val="0"/>
          <w:marTop w:val="0"/>
          <w:marBottom w:val="87"/>
          <w:divBdr>
            <w:top w:val="none" w:sz="0" w:space="0" w:color="auto"/>
            <w:left w:val="none" w:sz="0" w:space="0" w:color="auto"/>
            <w:bottom w:val="none" w:sz="0" w:space="0" w:color="auto"/>
            <w:right w:val="none" w:sz="0" w:space="0" w:color="auto"/>
          </w:divBdr>
        </w:div>
        <w:div w:id="1018779116">
          <w:marLeft w:val="0"/>
          <w:marRight w:val="0"/>
          <w:marTop w:val="0"/>
          <w:marBottom w:val="87"/>
          <w:divBdr>
            <w:top w:val="none" w:sz="0" w:space="0" w:color="auto"/>
            <w:left w:val="none" w:sz="0" w:space="0" w:color="auto"/>
            <w:bottom w:val="none" w:sz="0" w:space="0" w:color="auto"/>
            <w:right w:val="none" w:sz="0" w:space="0" w:color="auto"/>
          </w:divBdr>
        </w:div>
        <w:div w:id="1630084075">
          <w:marLeft w:val="0"/>
          <w:marRight w:val="0"/>
          <w:marTop w:val="0"/>
          <w:marBottom w:val="87"/>
          <w:divBdr>
            <w:top w:val="none" w:sz="0" w:space="0" w:color="auto"/>
            <w:left w:val="none" w:sz="0" w:space="0" w:color="auto"/>
            <w:bottom w:val="none" w:sz="0" w:space="0" w:color="auto"/>
            <w:right w:val="none" w:sz="0" w:space="0" w:color="auto"/>
          </w:divBdr>
        </w:div>
        <w:div w:id="1636326572">
          <w:marLeft w:val="1440"/>
          <w:marRight w:val="0"/>
          <w:marTop w:val="0"/>
          <w:marBottom w:val="87"/>
          <w:divBdr>
            <w:top w:val="none" w:sz="0" w:space="0" w:color="auto"/>
            <w:left w:val="none" w:sz="0" w:space="0" w:color="auto"/>
            <w:bottom w:val="none" w:sz="0" w:space="0" w:color="auto"/>
            <w:right w:val="none" w:sz="0" w:space="0" w:color="auto"/>
          </w:divBdr>
        </w:div>
        <w:div w:id="1592085291">
          <w:marLeft w:val="1440"/>
          <w:marRight w:val="0"/>
          <w:marTop w:val="0"/>
          <w:marBottom w:val="87"/>
          <w:divBdr>
            <w:top w:val="none" w:sz="0" w:space="0" w:color="auto"/>
            <w:left w:val="none" w:sz="0" w:space="0" w:color="auto"/>
            <w:bottom w:val="none" w:sz="0" w:space="0" w:color="auto"/>
            <w:right w:val="none" w:sz="0" w:space="0" w:color="auto"/>
          </w:divBdr>
        </w:div>
        <w:div w:id="1175267652">
          <w:marLeft w:val="1440"/>
          <w:marRight w:val="0"/>
          <w:marTop w:val="0"/>
          <w:marBottom w:val="87"/>
          <w:divBdr>
            <w:top w:val="none" w:sz="0" w:space="0" w:color="auto"/>
            <w:left w:val="none" w:sz="0" w:space="0" w:color="auto"/>
            <w:bottom w:val="none" w:sz="0" w:space="0" w:color="auto"/>
            <w:right w:val="none" w:sz="0" w:space="0" w:color="auto"/>
          </w:divBdr>
        </w:div>
        <w:div w:id="913399398">
          <w:marLeft w:val="1440"/>
          <w:marRight w:val="0"/>
          <w:marTop w:val="0"/>
          <w:marBottom w:val="87"/>
          <w:divBdr>
            <w:top w:val="none" w:sz="0" w:space="0" w:color="auto"/>
            <w:left w:val="none" w:sz="0" w:space="0" w:color="auto"/>
            <w:bottom w:val="none" w:sz="0" w:space="0" w:color="auto"/>
            <w:right w:val="none" w:sz="0" w:space="0" w:color="auto"/>
          </w:divBdr>
        </w:div>
        <w:div w:id="5984258">
          <w:marLeft w:val="1440"/>
          <w:marRight w:val="0"/>
          <w:marTop w:val="0"/>
          <w:marBottom w:val="87"/>
          <w:divBdr>
            <w:top w:val="none" w:sz="0" w:space="0" w:color="auto"/>
            <w:left w:val="none" w:sz="0" w:space="0" w:color="auto"/>
            <w:bottom w:val="none" w:sz="0" w:space="0" w:color="auto"/>
            <w:right w:val="none" w:sz="0" w:space="0" w:color="auto"/>
          </w:divBdr>
        </w:div>
        <w:div w:id="33846256">
          <w:marLeft w:val="1440"/>
          <w:marRight w:val="0"/>
          <w:marTop w:val="0"/>
          <w:marBottom w:val="87"/>
          <w:divBdr>
            <w:top w:val="none" w:sz="0" w:space="0" w:color="auto"/>
            <w:left w:val="none" w:sz="0" w:space="0" w:color="auto"/>
            <w:bottom w:val="none" w:sz="0" w:space="0" w:color="auto"/>
            <w:right w:val="none" w:sz="0" w:space="0" w:color="auto"/>
          </w:divBdr>
        </w:div>
        <w:div w:id="1957759278">
          <w:marLeft w:val="1440"/>
          <w:marRight w:val="0"/>
          <w:marTop w:val="0"/>
          <w:marBottom w:val="87"/>
          <w:divBdr>
            <w:top w:val="none" w:sz="0" w:space="0" w:color="auto"/>
            <w:left w:val="none" w:sz="0" w:space="0" w:color="auto"/>
            <w:bottom w:val="none" w:sz="0" w:space="0" w:color="auto"/>
            <w:right w:val="none" w:sz="0" w:space="0" w:color="auto"/>
          </w:divBdr>
        </w:div>
        <w:div w:id="658928564">
          <w:marLeft w:val="0"/>
          <w:marRight w:val="0"/>
          <w:marTop w:val="0"/>
          <w:marBottom w:val="87"/>
          <w:divBdr>
            <w:top w:val="none" w:sz="0" w:space="0" w:color="auto"/>
            <w:left w:val="none" w:sz="0" w:space="0" w:color="auto"/>
            <w:bottom w:val="none" w:sz="0" w:space="0" w:color="auto"/>
            <w:right w:val="none" w:sz="0" w:space="0" w:color="auto"/>
          </w:divBdr>
        </w:div>
        <w:div w:id="1522470224">
          <w:marLeft w:val="0"/>
          <w:marRight w:val="0"/>
          <w:marTop w:val="0"/>
          <w:marBottom w:val="87"/>
          <w:divBdr>
            <w:top w:val="none" w:sz="0" w:space="0" w:color="auto"/>
            <w:left w:val="none" w:sz="0" w:space="0" w:color="auto"/>
            <w:bottom w:val="none" w:sz="0" w:space="0" w:color="auto"/>
            <w:right w:val="none" w:sz="0" w:space="0" w:color="auto"/>
          </w:divBdr>
        </w:div>
        <w:div w:id="788931672">
          <w:marLeft w:val="0"/>
          <w:marRight w:val="0"/>
          <w:marTop w:val="0"/>
          <w:marBottom w:val="87"/>
          <w:divBdr>
            <w:top w:val="none" w:sz="0" w:space="0" w:color="auto"/>
            <w:left w:val="none" w:sz="0" w:space="0" w:color="auto"/>
            <w:bottom w:val="none" w:sz="0" w:space="0" w:color="auto"/>
            <w:right w:val="none" w:sz="0" w:space="0" w:color="auto"/>
          </w:divBdr>
        </w:div>
        <w:div w:id="1287850722">
          <w:marLeft w:val="0"/>
          <w:marRight w:val="0"/>
          <w:marTop w:val="0"/>
          <w:marBottom w:val="87"/>
          <w:divBdr>
            <w:top w:val="none" w:sz="0" w:space="0" w:color="auto"/>
            <w:left w:val="none" w:sz="0" w:space="0" w:color="auto"/>
            <w:bottom w:val="none" w:sz="0" w:space="0" w:color="auto"/>
            <w:right w:val="none" w:sz="0" w:space="0" w:color="auto"/>
          </w:divBdr>
        </w:div>
        <w:div w:id="917445713">
          <w:marLeft w:val="1440"/>
          <w:marRight w:val="0"/>
          <w:marTop w:val="0"/>
          <w:marBottom w:val="87"/>
          <w:divBdr>
            <w:top w:val="none" w:sz="0" w:space="0" w:color="auto"/>
            <w:left w:val="none" w:sz="0" w:space="0" w:color="auto"/>
            <w:bottom w:val="none" w:sz="0" w:space="0" w:color="auto"/>
            <w:right w:val="none" w:sz="0" w:space="0" w:color="auto"/>
          </w:divBdr>
        </w:div>
        <w:div w:id="1551645575">
          <w:marLeft w:val="1440"/>
          <w:marRight w:val="0"/>
          <w:marTop w:val="0"/>
          <w:marBottom w:val="87"/>
          <w:divBdr>
            <w:top w:val="none" w:sz="0" w:space="0" w:color="auto"/>
            <w:left w:val="none" w:sz="0" w:space="0" w:color="auto"/>
            <w:bottom w:val="none" w:sz="0" w:space="0" w:color="auto"/>
            <w:right w:val="none" w:sz="0" w:space="0" w:color="auto"/>
          </w:divBdr>
        </w:div>
        <w:div w:id="1136027105">
          <w:marLeft w:val="1440"/>
          <w:marRight w:val="0"/>
          <w:marTop w:val="0"/>
          <w:marBottom w:val="87"/>
          <w:divBdr>
            <w:top w:val="none" w:sz="0" w:space="0" w:color="auto"/>
            <w:left w:val="none" w:sz="0" w:space="0" w:color="auto"/>
            <w:bottom w:val="none" w:sz="0" w:space="0" w:color="auto"/>
            <w:right w:val="none" w:sz="0" w:space="0" w:color="auto"/>
          </w:divBdr>
        </w:div>
        <w:div w:id="423036926">
          <w:marLeft w:val="1440"/>
          <w:marRight w:val="0"/>
          <w:marTop w:val="0"/>
          <w:marBottom w:val="87"/>
          <w:divBdr>
            <w:top w:val="none" w:sz="0" w:space="0" w:color="auto"/>
            <w:left w:val="none" w:sz="0" w:space="0" w:color="auto"/>
            <w:bottom w:val="none" w:sz="0" w:space="0" w:color="auto"/>
            <w:right w:val="none" w:sz="0" w:space="0" w:color="auto"/>
          </w:divBdr>
        </w:div>
        <w:div w:id="339043765">
          <w:marLeft w:val="1440"/>
          <w:marRight w:val="0"/>
          <w:marTop w:val="0"/>
          <w:marBottom w:val="101"/>
          <w:divBdr>
            <w:top w:val="none" w:sz="0" w:space="0" w:color="auto"/>
            <w:left w:val="none" w:sz="0" w:space="0" w:color="auto"/>
            <w:bottom w:val="none" w:sz="0" w:space="0" w:color="auto"/>
            <w:right w:val="none" w:sz="0" w:space="0" w:color="auto"/>
          </w:divBdr>
        </w:div>
        <w:div w:id="1804151042">
          <w:marLeft w:val="0"/>
          <w:marRight w:val="0"/>
          <w:marTop w:val="0"/>
          <w:marBottom w:val="101"/>
          <w:divBdr>
            <w:top w:val="none" w:sz="0" w:space="0" w:color="auto"/>
            <w:left w:val="none" w:sz="0" w:space="0" w:color="auto"/>
            <w:bottom w:val="none" w:sz="0" w:space="0" w:color="auto"/>
            <w:right w:val="none" w:sz="0" w:space="0" w:color="auto"/>
          </w:divBdr>
        </w:div>
        <w:div w:id="1412579939">
          <w:marLeft w:val="0"/>
          <w:marRight w:val="0"/>
          <w:marTop w:val="0"/>
          <w:marBottom w:val="101"/>
          <w:divBdr>
            <w:top w:val="none" w:sz="0" w:space="0" w:color="auto"/>
            <w:left w:val="none" w:sz="0" w:space="0" w:color="auto"/>
            <w:bottom w:val="none" w:sz="0" w:space="0" w:color="auto"/>
            <w:right w:val="none" w:sz="0" w:space="0" w:color="auto"/>
          </w:divBdr>
        </w:div>
        <w:div w:id="1972588839">
          <w:marLeft w:val="0"/>
          <w:marRight w:val="0"/>
          <w:marTop w:val="0"/>
          <w:marBottom w:val="101"/>
          <w:divBdr>
            <w:top w:val="none" w:sz="0" w:space="0" w:color="auto"/>
            <w:left w:val="none" w:sz="0" w:space="0" w:color="auto"/>
            <w:bottom w:val="none" w:sz="0" w:space="0" w:color="auto"/>
            <w:right w:val="none" w:sz="0" w:space="0" w:color="auto"/>
          </w:divBdr>
        </w:div>
        <w:div w:id="1576554034">
          <w:marLeft w:val="0"/>
          <w:marRight w:val="0"/>
          <w:marTop w:val="0"/>
          <w:marBottom w:val="101"/>
          <w:divBdr>
            <w:top w:val="none" w:sz="0" w:space="0" w:color="auto"/>
            <w:left w:val="none" w:sz="0" w:space="0" w:color="auto"/>
            <w:bottom w:val="none" w:sz="0" w:space="0" w:color="auto"/>
            <w:right w:val="none" w:sz="0" w:space="0" w:color="auto"/>
          </w:divBdr>
        </w:div>
        <w:div w:id="1637640047">
          <w:marLeft w:val="1440"/>
          <w:marRight w:val="0"/>
          <w:marTop w:val="0"/>
          <w:marBottom w:val="101"/>
          <w:divBdr>
            <w:top w:val="none" w:sz="0" w:space="0" w:color="auto"/>
            <w:left w:val="none" w:sz="0" w:space="0" w:color="auto"/>
            <w:bottom w:val="none" w:sz="0" w:space="0" w:color="auto"/>
            <w:right w:val="none" w:sz="0" w:space="0" w:color="auto"/>
          </w:divBdr>
        </w:div>
        <w:div w:id="830029519">
          <w:marLeft w:val="1440"/>
          <w:marRight w:val="0"/>
          <w:marTop w:val="0"/>
          <w:marBottom w:val="101"/>
          <w:divBdr>
            <w:top w:val="none" w:sz="0" w:space="0" w:color="auto"/>
            <w:left w:val="none" w:sz="0" w:space="0" w:color="auto"/>
            <w:bottom w:val="none" w:sz="0" w:space="0" w:color="auto"/>
            <w:right w:val="none" w:sz="0" w:space="0" w:color="auto"/>
          </w:divBdr>
        </w:div>
        <w:div w:id="734544989">
          <w:marLeft w:val="1440"/>
          <w:marRight w:val="0"/>
          <w:marTop w:val="0"/>
          <w:marBottom w:val="101"/>
          <w:divBdr>
            <w:top w:val="none" w:sz="0" w:space="0" w:color="auto"/>
            <w:left w:val="none" w:sz="0" w:space="0" w:color="auto"/>
            <w:bottom w:val="none" w:sz="0" w:space="0" w:color="auto"/>
            <w:right w:val="none" w:sz="0" w:space="0" w:color="auto"/>
          </w:divBdr>
        </w:div>
        <w:div w:id="1253121644">
          <w:marLeft w:val="1440"/>
          <w:marRight w:val="0"/>
          <w:marTop w:val="0"/>
          <w:marBottom w:val="101"/>
          <w:divBdr>
            <w:top w:val="none" w:sz="0" w:space="0" w:color="auto"/>
            <w:left w:val="none" w:sz="0" w:space="0" w:color="auto"/>
            <w:bottom w:val="none" w:sz="0" w:space="0" w:color="auto"/>
            <w:right w:val="none" w:sz="0" w:space="0" w:color="auto"/>
          </w:divBdr>
        </w:div>
        <w:div w:id="326905727">
          <w:marLeft w:val="1440"/>
          <w:marRight w:val="0"/>
          <w:marTop w:val="0"/>
          <w:marBottom w:val="101"/>
          <w:divBdr>
            <w:top w:val="none" w:sz="0" w:space="0" w:color="auto"/>
            <w:left w:val="none" w:sz="0" w:space="0" w:color="auto"/>
            <w:bottom w:val="none" w:sz="0" w:space="0" w:color="auto"/>
            <w:right w:val="none" w:sz="0" w:space="0" w:color="auto"/>
          </w:divBdr>
        </w:div>
        <w:div w:id="1088385977">
          <w:marLeft w:val="1440"/>
          <w:marRight w:val="0"/>
          <w:marTop w:val="0"/>
          <w:marBottom w:val="101"/>
          <w:divBdr>
            <w:top w:val="none" w:sz="0" w:space="0" w:color="auto"/>
            <w:left w:val="none" w:sz="0" w:space="0" w:color="auto"/>
            <w:bottom w:val="none" w:sz="0" w:space="0" w:color="auto"/>
            <w:right w:val="none" w:sz="0" w:space="0" w:color="auto"/>
          </w:divBdr>
        </w:div>
        <w:div w:id="915088538">
          <w:marLeft w:val="0"/>
          <w:marRight w:val="0"/>
          <w:marTop w:val="0"/>
          <w:marBottom w:val="101"/>
          <w:divBdr>
            <w:top w:val="none" w:sz="0" w:space="0" w:color="auto"/>
            <w:left w:val="none" w:sz="0" w:space="0" w:color="auto"/>
            <w:bottom w:val="none" w:sz="0" w:space="0" w:color="auto"/>
            <w:right w:val="none" w:sz="0" w:space="0" w:color="auto"/>
          </w:divBdr>
        </w:div>
        <w:div w:id="1123111153">
          <w:marLeft w:val="0"/>
          <w:marRight w:val="0"/>
          <w:marTop w:val="0"/>
          <w:marBottom w:val="101"/>
          <w:divBdr>
            <w:top w:val="none" w:sz="0" w:space="0" w:color="auto"/>
            <w:left w:val="none" w:sz="0" w:space="0" w:color="auto"/>
            <w:bottom w:val="none" w:sz="0" w:space="0" w:color="auto"/>
            <w:right w:val="none" w:sz="0" w:space="0" w:color="auto"/>
          </w:divBdr>
        </w:div>
        <w:div w:id="1241645846">
          <w:marLeft w:val="0"/>
          <w:marRight w:val="0"/>
          <w:marTop w:val="0"/>
          <w:marBottom w:val="101"/>
          <w:divBdr>
            <w:top w:val="none" w:sz="0" w:space="0" w:color="auto"/>
            <w:left w:val="none" w:sz="0" w:space="0" w:color="auto"/>
            <w:bottom w:val="none" w:sz="0" w:space="0" w:color="auto"/>
            <w:right w:val="none" w:sz="0" w:space="0" w:color="auto"/>
          </w:divBdr>
        </w:div>
        <w:div w:id="1504012843">
          <w:marLeft w:val="0"/>
          <w:marRight w:val="0"/>
          <w:marTop w:val="0"/>
          <w:marBottom w:val="101"/>
          <w:divBdr>
            <w:top w:val="none" w:sz="0" w:space="0" w:color="auto"/>
            <w:left w:val="none" w:sz="0" w:space="0" w:color="auto"/>
            <w:bottom w:val="none" w:sz="0" w:space="0" w:color="auto"/>
            <w:right w:val="none" w:sz="0" w:space="0" w:color="auto"/>
          </w:divBdr>
        </w:div>
        <w:div w:id="590092497">
          <w:marLeft w:val="1440"/>
          <w:marRight w:val="0"/>
          <w:marTop w:val="0"/>
          <w:marBottom w:val="101"/>
          <w:divBdr>
            <w:top w:val="none" w:sz="0" w:space="0" w:color="auto"/>
            <w:left w:val="none" w:sz="0" w:space="0" w:color="auto"/>
            <w:bottom w:val="none" w:sz="0" w:space="0" w:color="auto"/>
            <w:right w:val="none" w:sz="0" w:space="0" w:color="auto"/>
          </w:divBdr>
        </w:div>
        <w:div w:id="176887700">
          <w:marLeft w:val="1440"/>
          <w:marRight w:val="0"/>
          <w:marTop w:val="0"/>
          <w:marBottom w:val="101"/>
          <w:divBdr>
            <w:top w:val="none" w:sz="0" w:space="0" w:color="auto"/>
            <w:left w:val="none" w:sz="0" w:space="0" w:color="auto"/>
            <w:bottom w:val="none" w:sz="0" w:space="0" w:color="auto"/>
            <w:right w:val="none" w:sz="0" w:space="0" w:color="auto"/>
          </w:divBdr>
        </w:div>
        <w:div w:id="698553633">
          <w:marLeft w:val="1440"/>
          <w:marRight w:val="0"/>
          <w:marTop w:val="0"/>
          <w:marBottom w:val="101"/>
          <w:divBdr>
            <w:top w:val="none" w:sz="0" w:space="0" w:color="auto"/>
            <w:left w:val="none" w:sz="0" w:space="0" w:color="auto"/>
            <w:bottom w:val="none" w:sz="0" w:space="0" w:color="auto"/>
            <w:right w:val="none" w:sz="0" w:space="0" w:color="auto"/>
          </w:divBdr>
        </w:div>
        <w:div w:id="667095453">
          <w:marLeft w:val="1440"/>
          <w:marRight w:val="0"/>
          <w:marTop w:val="0"/>
          <w:marBottom w:val="101"/>
          <w:divBdr>
            <w:top w:val="none" w:sz="0" w:space="0" w:color="auto"/>
            <w:left w:val="none" w:sz="0" w:space="0" w:color="auto"/>
            <w:bottom w:val="none" w:sz="0" w:space="0" w:color="auto"/>
            <w:right w:val="none" w:sz="0" w:space="0" w:color="auto"/>
          </w:divBdr>
        </w:div>
        <w:div w:id="1291399971">
          <w:marLeft w:val="1440"/>
          <w:marRight w:val="0"/>
          <w:marTop w:val="0"/>
          <w:marBottom w:val="101"/>
          <w:divBdr>
            <w:top w:val="none" w:sz="0" w:space="0" w:color="auto"/>
            <w:left w:val="none" w:sz="0" w:space="0" w:color="auto"/>
            <w:bottom w:val="none" w:sz="0" w:space="0" w:color="auto"/>
            <w:right w:val="none" w:sz="0" w:space="0" w:color="auto"/>
          </w:divBdr>
        </w:div>
        <w:div w:id="1406804990">
          <w:marLeft w:val="1440"/>
          <w:marRight w:val="0"/>
          <w:marTop w:val="0"/>
          <w:marBottom w:val="60"/>
          <w:divBdr>
            <w:top w:val="none" w:sz="0" w:space="0" w:color="auto"/>
            <w:left w:val="none" w:sz="0" w:space="0" w:color="auto"/>
            <w:bottom w:val="none" w:sz="0" w:space="0" w:color="auto"/>
            <w:right w:val="none" w:sz="0" w:space="0" w:color="auto"/>
          </w:divBdr>
        </w:div>
        <w:div w:id="1192911866">
          <w:marLeft w:val="0"/>
          <w:marRight w:val="0"/>
          <w:marTop w:val="0"/>
          <w:marBottom w:val="60"/>
          <w:divBdr>
            <w:top w:val="none" w:sz="0" w:space="0" w:color="auto"/>
            <w:left w:val="none" w:sz="0" w:space="0" w:color="auto"/>
            <w:bottom w:val="none" w:sz="0" w:space="0" w:color="auto"/>
            <w:right w:val="none" w:sz="0" w:space="0" w:color="auto"/>
          </w:divBdr>
        </w:div>
        <w:div w:id="613947869">
          <w:marLeft w:val="0"/>
          <w:marRight w:val="0"/>
          <w:marTop w:val="0"/>
          <w:marBottom w:val="60"/>
          <w:divBdr>
            <w:top w:val="none" w:sz="0" w:space="0" w:color="auto"/>
            <w:left w:val="none" w:sz="0" w:space="0" w:color="auto"/>
            <w:bottom w:val="none" w:sz="0" w:space="0" w:color="auto"/>
            <w:right w:val="none" w:sz="0" w:space="0" w:color="auto"/>
          </w:divBdr>
        </w:div>
        <w:div w:id="1393193445">
          <w:marLeft w:val="0"/>
          <w:marRight w:val="0"/>
          <w:marTop w:val="0"/>
          <w:marBottom w:val="60"/>
          <w:divBdr>
            <w:top w:val="none" w:sz="0" w:space="0" w:color="auto"/>
            <w:left w:val="none" w:sz="0" w:space="0" w:color="auto"/>
            <w:bottom w:val="none" w:sz="0" w:space="0" w:color="auto"/>
            <w:right w:val="none" w:sz="0" w:space="0" w:color="auto"/>
          </w:divBdr>
        </w:div>
        <w:div w:id="269818203">
          <w:marLeft w:val="0"/>
          <w:marRight w:val="0"/>
          <w:marTop w:val="0"/>
          <w:marBottom w:val="60"/>
          <w:divBdr>
            <w:top w:val="none" w:sz="0" w:space="0" w:color="auto"/>
            <w:left w:val="none" w:sz="0" w:space="0" w:color="auto"/>
            <w:bottom w:val="none" w:sz="0" w:space="0" w:color="auto"/>
            <w:right w:val="none" w:sz="0" w:space="0" w:color="auto"/>
          </w:divBdr>
        </w:div>
        <w:div w:id="1236814597">
          <w:marLeft w:val="1440"/>
          <w:marRight w:val="0"/>
          <w:marTop w:val="0"/>
          <w:marBottom w:val="60"/>
          <w:divBdr>
            <w:top w:val="none" w:sz="0" w:space="0" w:color="auto"/>
            <w:left w:val="none" w:sz="0" w:space="0" w:color="auto"/>
            <w:bottom w:val="none" w:sz="0" w:space="0" w:color="auto"/>
            <w:right w:val="none" w:sz="0" w:space="0" w:color="auto"/>
          </w:divBdr>
        </w:div>
        <w:div w:id="373433463">
          <w:marLeft w:val="1440"/>
          <w:marRight w:val="0"/>
          <w:marTop w:val="0"/>
          <w:marBottom w:val="60"/>
          <w:divBdr>
            <w:top w:val="none" w:sz="0" w:space="0" w:color="auto"/>
            <w:left w:val="none" w:sz="0" w:space="0" w:color="auto"/>
            <w:bottom w:val="none" w:sz="0" w:space="0" w:color="auto"/>
            <w:right w:val="none" w:sz="0" w:space="0" w:color="auto"/>
          </w:divBdr>
        </w:div>
        <w:div w:id="254091812">
          <w:marLeft w:val="1440"/>
          <w:marRight w:val="0"/>
          <w:marTop w:val="0"/>
          <w:marBottom w:val="60"/>
          <w:divBdr>
            <w:top w:val="none" w:sz="0" w:space="0" w:color="auto"/>
            <w:left w:val="none" w:sz="0" w:space="0" w:color="auto"/>
            <w:bottom w:val="none" w:sz="0" w:space="0" w:color="auto"/>
            <w:right w:val="none" w:sz="0" w:space="0" w:color="auto"/>
          </w:divBdr>
        </w:div>
        <w:div w:id="1258370979">
          <w:marLeft w:val="1440"/>
          <w:marRight w:val="0"/>
          <w:marTop w:val="0"/>
          <w:marBottom w:val="60"/>
          <w:divBdr>
            <w:top w:val="none" w:sz="0" w:space="0" w:color="auto"/>
            <w:left w:val="none" w:sz="0" w:space="0" w:color="auto"/>
            <w:bottom w:val="none" w:sz="0" w:space="0" w:color="auto"/>
            <w:right w:val="none" w:sz="0" w:space="0" w:color="auto"/>
          </w:divBdr>
        </w:div>
        <w:div w:id="252477018">
          <w:marLeft w:val="1440"/>
          <w:marRight w:val="0"/>
          <w:marTop w:val="0"/>
          <w:marBottom w:val="60"/>
          <w:divBdr>
            <w:top w:val="none" w:sz="0" w:space="0" w:color="auto"/>
            <w:left w:val="none" w:sz="0" w:space="0" w:color="auto"/>
            <w:bottom w:val="none" w:sz="0" w:space="0" w:color="auto"/>
            <w:right w:val="none" w:sz="0" w:space="0" w:color="auto"/>
          </w:divBdr>
        </w:div>
        <w:div w:id="1745834767">
          <w:marLeft w:val="0"/>
          <w:marRight w:val="0"/>
          <w:marTop w:val="0"/>
          <w:marBottom w:val="60"/>
          <w:divBdr>
            <w:top w:val="none" w:sz="0" w:space="0" w:color="auto"/>
            <w:left w:val="none" w:sz="0" w:space="0" w:color="auto"/>
            <w:bottom w:val="none" w:sz="0" w:space="0" w:color="auto"/>
            <w:right w:val="none" w:sz="0" w:space="0" w:color="auto"/>
          </w:divBdr>
        </w:div>
        <w:div w:id="299383511">
          <w:marLeft w:val="0"/>
          <w:marRight w:val="0"/>
          <w:marTop w:val="0"/>
          <w:marBottom w:val="60"/>
          <w:divBdr>
            <w:top w:val="none" w:sz="0" w:space="0" w:color="auto"/>
            <w:left w:val="none" w:sz="0" w:space="0" w:color="auto"/>
            <w:bottom w:val="none" w:sz="0" w:space="0" w:color="auto"/>
            <w:right w:val="none" w:sz="0" w:space="0" w:color="auto"/>
          </w:divBdr>
        </w:div>
        <w:div w:id="1863863131">
          <w:marLeft w:val="0"/>
          <w:marRight w:val="0"/>
          <w:marTop w:val="0"/>
          <w:marBottom w:val="60"/>
          <w:divBdr>
            <w:top w:val="none" w:sz="0" w:space="0" w:color="auto"/>
            <w:left w:val="none" w:sz="0" w:space="0" w:color="auto"/>
            <w:bottom w:val="none" w:sz="0" w:space="0" w:color="auto"/>
            <w:right w:val="none" w:sz="0" w:space="0" w:color="auto"/>
          </w:divBdr>
        </w:div>
        <w:div w:id="253979275">
          <w:marLeft w:val="0"/>
          <w:marRight w:val="0"/>
          <w:marTop w:val="0"/>
          <w:marBottom w:val="60"/>
          <w:divBdr>
            <w:top w:val="none" w:sz="0" w:space="0" w:color="auto"/>
            <w:left w:val="none" w:sz="0" w:space="0" w:color="auto"/>
            <w:bottom w:val="none" w:sz="0" w:space="0" w:color="auto"/>
            <w:right w:val="none" w:sz="0" w:space="0" w:color="auto"/>
          </w:divBdr>
        </w:div>
        <w:div w:id="244998855">
          <w:marLeft w:val="1440"/>
          <w:marRight w:val="0"/>
          <w:marTop w:val="0"/>
          <w:marBottom w:val="60"/>
          <w:divBdr>
            <w:top w:val="none" w:sz="0" w:space="0" w:color="auto"/>
            <w:left w:val="none" w:sz="0" w:space="0" w:color="auto"/>
            <w:bottom w:val="none" w:sz="0" w:space="0" w:color="auto"/>
            <w:right w:val="none" w:sz="0" w:space="0" w:color="auto"/>
          </w:divBdr>
        </w:div>
        <w:div w:id="493296981">
          <w:marLeft w:val="1440"/>
          <w:marRight w:val="0"/>
          <w:marTop w:val="0"/>
          <w:marBottom w:val="60"/>
          <w:divBdr>
            <w:top w:val="none" w:sz="0" w:space="0" w:color="auto"/>
            <w:left w:val="none" w:sz="0" w:space="0" w:color="auto"/>
            <w:bottom w:val="none" w:sz="0" w:space="0" w:color="auto"/>
            <w:right w:val="none" w:sz="0" w:space="0" w:color="auto"/>
          </w:divBdr>
        </w:div>
        <w:div w:id="1770006198">
          <w:marLeft w:val="1440"/>
          <w:marRight w:val="0"/>
          <w:marTop w:val="0"/>
          <w:marBottom w:val="60"/>
          <w:divBdr>
            <w:top w:val="none" w:sz="0" w:space="0" w:color="auto"/>
            <w:left w:val="none" w:sz="0" w:space="0" w:color="auto"/>
            <w:bottom w:val="none" w:sz="0" w:space="0" w:color="auto"/>
            <w:right w:val="none" w:sz="0" w:space="0" w:color="auto"/>
          </w:divBdr>
        </w:div>
        <w:div w:id="632055522">
          <w:marLeft w:val="1440"/>
          <w:marRight w:val="0"/>
          <w:marTop w:val="0"/>
          <w:marBottom w:val="60"/>
          <w:divBdr>
            <w:top w:val="none" w:sz="0" w:space="0" w:color="auto"/>
            <w:left w:val="none" w:sz="0" w:space="0" w:color="auto"/>
            <w:bottom w:val="none" w:sz="0" w:space="0" w:color="auto"/>
            <w:right w:val="none" w:sz="0" w:space="0" w:color="auto"/>
          </w:divBdr>
        </w:div>
        <w:div w:id="18354873">
          <w:marLeft w:val="1440"/>
          <w:marRight w:val="0"/>
          <w:marTop w:val="0"/>
          <w:marBottom w:val="60"/>
          <w:divBdr>
            <w:top w:val="none" w:sz="0" w:space="0" w:color="auto"/>
            <w:left w:val="none" w:sz="0" w:space="0" w:color="auto"/>
            <w:bottom w:val="none" w:sz="0" w:space="0" w:color="auto"/>
            <w:right w:val="none" w:sz="0" w:space="0" w:color="auto"/>
          </w:divBdr>
        </w:div>
        <w:div w:id="1287735958">
          <w:marLeft w:val="1440"/>
          <w:marRight w:val="0"/>
          <w:marTop w:val="0"/>
          <w:marBottom w:val="60"/>
          <w:divBdr>
            <w:top w:val="none" w:sz="0" w:space="0" w:color="auto"/>
            <w:left w:val="none" w:sz="0" w:space="0" w:color="auto"/>
            <w:bottom w:val="none" w:sz="0" w:space="0" w:color="auto"/>
            <w:right w:val="none" w:sz="0" w:space="0" w:color="auto"/>
          </w:divBdr>
        </w:div>
        <w:div w:id="1889150628">
          <w:marLeft w:val="0"/>
          <w:marRight w:val="0"/>
          <w:marTop w:val="0"/>
          <w:marBottom w:val="60"/>
          <w:divBdr>
            <w:top w:val="none" w:sz="0" w:space="0" w:color="auto"/>
            <w:left w:val="none" w:sz="0" w:space="0" w:color="auto"/>
            <w:bottom w:val="none" w:sz="0" w:space="0" w:color="auto"/>
            <w:right w:val="none" w:sz="0" w:space="0" w:color="auto"/>
          </w:divBdr>
        </w:div>
        <w:div w:id="1838762564">
          <w:marLeft w:val="0"/>
          <w:marRight w:val="0"/>
          <w:marTop w:val="0"/>
          <w:marBottom w:val="60"/>
          <w:divBdr>
            <w:top w:val="none" w:sz="0" w:space="0" w:color="auto"/>
            <w:left w:val="none" w:sz="0" w:space="0" w:color="auto"/>
            <w:bottom w:val="none" w:sz="0" w:space="0" w:color="auto"/>
            <w:right w:val="none" w:sz="0" w:space="0" w:color="auto"/>
          </w:divBdr>
        </w:div>
        <w:div w:id="873616416">
          <w:marLeft w:val="0"/>
          <w:marRight w:val="0"/>
          <w:marTop w:val="0"/>
          <w:marBottom w:val="60"/>
          <w:divBdr>
            <w:top w:val="none" w:sz="0" w:space="0" w:color="auto"/>
            <w:left w:val="none" w:sz="0" w:space="0" w:color="auto"/>
            <w:bottom w:val="none" w:sz="0" w:space="0" w:color="auto"/>
            <w:right w:val="none" w:sz="0" w:space="0" w:color="auto"/>
          </w:divBdr>
        </w:div>
        <w:div w:id="44255092">
          <w:marLeft w:val="0"/>
          <w:marRight w:val="0"/>
          <w:marTop w:val="0"/>
          <w:marBottom w:val="60"/>
          <w:divBdr>
            <w:top w:val="none" w:sz="0" w:space="0" w:color="auto"/>
            <w:left w:val="none" w:sz="0" w:space="0" w:color="auto"/>
            <w:bottom w:val="none" w:sz="0" w:space="0" w:color="auto"/>
            <w:right w:val="none" w:sz="0" w:space="0" w:color="auto"/>
          </w:divBdr>
        </w:div>
        <w:div w:id="178130253">
          <w:marLeft w:val="1440"/>
          <w:marRight w:val="0"/>
          <w:marTop w:val="0"/>
          <w:marBottom w:val="60"/>
          <w:divBdr>
            <w:top w:val="none" w:sz="0" w:space="0" w:color="auto"/>
            <w:left w:val="none" w:sz="0" w:space="0" w:color="auto"/>
            <w:bottom w:val="none" w:sz="0" w:space="0" w:color="auto"/>
            <w:right w:val="none" w:sz="0" w:space="0" w:color="auto"/>
          </w:divBdr>
        </w:div>
        <w:div w:id="1354067104">
          <w:marLeft w:val="1440"/>
          <w:marRight w:val="0"/>
          <w:marTop w:val="0"/>
          <w:marBottom w:val="60"/>
          <w:divBdr>
            <w:top w:val="none" w:sz="0" w:space="0" w:color="auto"/>
            <w:left w:val="none" w:sz="0" w:space="0" w:color="auto"/>
            <w:bottom w:val="none" w:sz="0" w:space="0" w:color="auto"/>
            <w:right w:val="none" w:sz="0" w:space="0" w:color="auto"/>
          </w:divBdr>
        </w:div>
        <w:div w:id="1770007543">
          <w:marLeft w:val="1440"/>
          <w:marRight w:val="0"/>
          <w:marTop w:val="0"/>
          <w:marBottom w:val="60"/>
          <w:divBdr>
            <w:top w:val="none" w:sz="0" w:space="0" w:color="auto"/>
            <w:left w:val="none" w:sz="0" w:space="0" w:color="auto"/>
            <w:bottom w:val="none" w:sz="0" w:space="0" w:color="auto"/>
            <w:right w:val="none" w:sz="0" w:space="0" w:color="auto"/>
          </w:divBdr>
        </w:div>
        <w:div w:id="683825757">
          <w:marLeft w:val="1440"/>
          <w:marRight w:val="0"/>
          <w:marTop w:val="0"/>
          <w:marBottom w:val="70"/>
          <w:divBdr>
            <w:top w:val="none" w:sz="0" w:space="0" w:color="auto"/>
            <w:left w:val="none" w:sz="0" w:space="0" w:color="auto"/>
            <w:bottom w:val="none" w:sz="0" w:space="0" w:color="auto"/>
            <w:right w:val="none" w:sz="0" w:space="0" w:color="auto"/>
          </w:divBdr>
        </w:div>
        <w:div w:id="1269893366">
          <w:marLeft w:val="0"/>
          <w:marRight w:val="0"/>
          <w:marTop w:val="0"/>
          <w:marBottom w:val="70"/>
          <w:divBdr>
            <w:top w:val="none" w:sz="0" w:space="0" w:color="auto"/>
            <w:left w:val="none" w:sz="0" w:space="0" w:color="auto"/>
            <w:bottom w:val="none" w:sz="0" w:space="0" w:color="auto"/>
            <w:right w:val="none" w:sz="0" w:space="0" w:color="auto"/>
          </w:divBdr>
        </w:div>
        <w:div w:id="1424951820">
          <w:marLeft w:val="0"/>
          <w:marRight w:val="0"/>
          <w:marTop w:val="0"/>
          <w:marBottom w:val="70"/>
          <w:divBdr>
            <w:top w:val="none" w:sz="0" w:space="0" w:color="auto"/>
            <w:left w:val="none" w:sz="0" w:space="0" w:color="auto"/>
            <w:bottom w:val="none" w:sz="0" w:space="0" w:color="auto"/>
            <w:right w:val="none" w:sz="0" w:space="0" w:color="auto"/>
          </w:divBdr>
        </w:div>
        <w:div w:id="1974940153">
          <w:marLeft w:val="0"/>
          <w:marRight w:val="0"/>
          <w:marTop w:val="0"/>
          <w:marBottom w:val="70"/>
          <w:divBdr>
            <w:top w:val="none" w:sz="0" w:space="0" w:color="auto"/>
            <w:left w:val="none" w:sz="0" w:space="0" w:color="auto"/>
            <w:bottom w:val="none" w:sz="0" w:space="0" w:color="auto"/>
            <w:right w:val="none" w:sz="0" w:space="0" w:color="auto"/>
          </w:divBdr>
        </w:div>
        <w:div w:id="685327364">
          <w:marLeft w:val="0"/>
          <w:marRight w:val="0"/>
          <w:marTop w:val="0"/>
          <w:marBottom w:val="70"/>
          <w:divBdr>
            <w:top w:val="none" w:sz="0" w:space="0" w:color="auto"/>
            <w:left w:val="none" w:sz="0" w:space="0" w:color="auto"/>
            <w:bottom w:val="none" w:sz="0" w:space="0" w:color="auto"/>
            <w:right w:val="none" w:sz="0" w:space="0" w:color="auto"/>
          </w:divBdr>
        </w:div>
        <w:div w:id="1102795487">
          <w:marLeft w:val="1440"/>
          <w:marRight w:val="0"/>
          <w:marTop w:val="0"/>
          <w:marBottom w:val="70"/>
          <w:divBdr>
            <w:top w:val="none" w:sz="0" w:space="0" w:color="auto"/>
            <w:left w:val="none" w:sz="0" w:space="0" w:color="auto"/>
            <w:bottom w:val="none" w:sz="0" w:space="0" w:color="auto"/>
            <w:right w:val="none" w:sz="0" w:space="0" w:color="auto"/>
          </w:divBdr>
        </w:div>
        <w:div w:id="1409418554">
          <w:marLeft w:val="1440"/>
          <w:marRight w:val="0"/>
          <w:marTop w:val="0"/>
          <w:marBottom w:val="70"/>
          <w:divBdr>
            <w:top w:val="none" w:sz="0" w:space="0" w:color="auto"/>
            <w:left w:val="none" w:sz="0" w:space="0" w:color="auto"/>
            <w:bottom w:val="none" w:sz="0" w:space="0" w:color="auto"/>
            <w:right w:val="none" w:sz="0" w:space="0" w:color="auto"/>
          </w:divBdr>
        </w:div>
        <w:div w:id="142742425">
          <w:marLeft w:val="1440"/>
          <w:marRight w:val="0"/>
          <w:marTop w:val="0"/>
          <w:marBottom w:val="70"/>
          <w:divBdr>
            <w:top w:val="none" w:sz="0" w:space="0" w:color="auto"/>
            <w:left w:val="none" w:sz="0" w:space="0" w:color="auto"/>
            <w:bottom w:val="none" w:sz="0" w:space="0" w:color="auto"/>
            <w:right w:val="none" w:sz="0" w:space="0" w:color="auto"/>
          </w:divBdr>
        </w:div>
        <w:div w:id="1699697035">
          <w:marLeft w:val="1440"/>
          <w:marRight w:val="0"/>
          <w:marTop w:val="0"/>
          <w:marBottom w:val="70"/>
          <w:divBdr>
            <w:top w:val="none" w:sz="0" w:space="0" w:color="auto"/>
            <w:left w:val="none" w:sz="0" w:space="0" w:color="auto"/>
            <w:bottom w:val="none" w:sz="0" w:space="0" w:color="auto"/>
            <w:right w:val="none" w:sz="0" w:space="0" w:color="auto"/>
          </w:divBdr>
        </w:div>
        <w:div w:id="1593317490">
          <w:marLeft w:val="1440"/>
          <w:marRight w:val="0"/>
          <w:marTop w:val="0"/>
          <w:marBottom w:val="70"/>
          <w:divBdr>
            <w:top w:val="none" w:sz="0" w:space="0" w:color="auto"/>
            <w:left w:val="none" w:sz="0" w:space="0" w:color="auto"/>
            <w:bottom w:val="none" w:sz="0" w:space="0" w:color="auto"/>
            <w:right w:val="none" w:sz="0" w:space="0" w:color="auto"/>
          </w:divBdr>
        </w:div>
        <w:div w:id="1725329961">
          <w:marLeft w:val="1440"/>
          <w:marRight w:val="0"/>
          <w:marTop w:val="0"/>
          <w:marBottom w:val="70"/>
          <w:divBdr>
            <w:top w:val="none" w:sz="0" w:space="0" w:color="auto"/>
            <w:left w:val="none" w:sz="0" w:space="0" w:color="auto"/>
            <w:bottom w:val="none" w:sz="0" w:space="0" w:color="auto"/>
            <w:right w:val="none" w:sz="0" w:space="0" w:color="auto"/>
          </w:divBdr>
        </w:div>
        <w:div w:id="775714466">
          <w:marLeft w:val="0"/>
          <w:marRight w:val="0"/>
          <w:marTop w:val="0"/>
          <w:marBottom w:val="70"/>
          <w:divBdr>
            <w:top w:val="none" w:sz="0" w:space="0" w:color="auto"/>
            <w:left w:val="none" w:sz="0" w:space="0" w:color="auto"/>
            <w:bottom w:val="none" w:sz="0" w:space="0" w:color="auto"/>
            <w:right w:val="none" w:sz="0" w:space="0" w:color="auto"/>
          </w:divBdr>
        </w:div>
        <w:div w:id="1509834916">
          <w:marLeft w:val="0"/>
          <w:marRight w:val="0"/>
          <w:marTop w:val="0"/>
          <w:marBottom w:val="70"/>
          <w:divBdr>
            <w:top w:val="none" w:sz="0" w:space="0" w:color="auto"/>
            <w:left w:val="none" w:sz="0" w:space="0" w:color="auto"/>
            <w:bottom w:val="none" w:sz="0" w:space="0" w:color="auto"/>
            <w:right w:val="none" w:sz="0" w:space="0" w:color="auto"/>
          </w:divBdr>
        </w:div>
        <w:div w:id="379548989">
          <w:marLeft w:val="0"/>
          <w:marRight w:val="0"/>
          <w:marTop w:val="0"/>
          <w:marBottom w:val="70"/>
          <w:divBdr>
            <w:top w:val="none" w:sz="0" w:space="0" w:color="auto"/>
            <w:left w:val="none" w:sz="0" w:space="0" w:color="auto"/>
            <w:bottom w:val="none" w:sz="0" w:space="0" w:color="auto"/>
            <w:right w:val="none" w:sz="0" w:space="0" w:color="auto"/>
          </w:divBdr>
        </w:div>
        <w:div w:id="1555240910">
          <w:marLeft w:val="0"/>
          <w:marRight w:val="0"/>
          <w:marTop w:val="0"/>
          <w:marBottom w:val="70"/>
          <w:divBdr>
            <w:top w:val="none" w:sz="0" w:space="0" w:color="auto"/>
            <w:left w:val="none" w:sz="0" w:space="0" w:color="auto"/>
            <w:bottom w:val="none" w:sz="0" w:space="0" w:color="auto"/>
            <w:right w:val="none" w:sz="0" w:space="0" w:color="auto"/>
          </w:divBdr>
        </w:div>
        <w:div w:id="1112670604">
          <w:marLeft w:val="1440"/>
          <w:marRight w:val="0"/>
          <w:marTop w:val="0"/>
          <w:marBottom w:val="70"/>
          <w:divBdr>
            <w:top w:val="none" w:sz="0" w:space="0" w:color="auto"/>
            <w:left w:val="none" w:sz="0" w:space="0" w:color="auto"/>
            <w:bottom w:val="none" w:sz="0" w:space="0" w:color="auto"/>
            <w:right w:val="none" w:sz="0" w:space="0" w:color="auto"/>
          </w:divBdr>
        </w:div>
        <w:div w:id="1834644639">
          <w:marLeft w:val="1440"/>
          <w:marRight w:val="0"/>
          <w:marTop w:val="0"/>
          <w:marBottom w:val="70"/>
          <w:divBdr>
            <w:top w:val="none" w:sz="0" w:space="0" w:color="auto"/>
            <w:left w:val="none" w:sz="0" w:space="0" w:color="auto"/>
            <w:bottom w:val="none" w:sz="0" w:space="0" w:color="auto"/>
            <w:right w:val="none" w:sz="0" w:space="0" w:color="auto"/>
          </w:divBdr>
        </w:div>
        <w:div w:id="412434252">
          <w:marLeft w:val="1440"/>
          <w:marRight w:val="0"/>
          <w:marTop w:val="0"/>
          <w:marBottom w:val="70"/>
          <w:divBdr>
            <w:top w:val="none" w:sz="0" w:space="0" w:color="auto"/>
            <w:left w:val="none" w:sz="0" w:space="0" w:color="auto"/>
            <w:bottom w:val="none" w:sz="0" w:space="0" w:color="auto"/>
            <w:right w:val="none" w:sz="0" w:space="0" w:color="auto"/>
          </w:divBdr>
        </w:div>
        <w:div w:id="1788353172">
          <w:marLeft w:val="1440"/>
          <w:marRight w:val="0"/>
          <w:marTop w:val="0"/>
          <w:marBottom w:val="70"/>
          <w:divBdr>
            <w:top w:val="none" w:sz="0" w:space="0" w:color="auto"/>
            <w:left w:val="none" w:sz="0" w:space="0" w:color="auto"/>
            <w:bottom w:val="none" w:sz="0" w:space="0" w:color="auto"/>
            <w:right w:val="none" w:sz="0" w:space="0" w:color="auto"/>
          </w:divBdr>
        </w:div>
        <w:div w:id="950235507">
          <w:marLeft w:val="1440"/>
          <w:marRight w:val="0"/>
          <w:marTop w:val="0"/>
          <w:marBottom w:val="70"/>
          <w:divBdr>
            <w:top w:val="none" w:sz="0" w:space="0" w:color="auto"/>
            <w:left w:val="none" w:sz="0" w:space="0" w:color="auto"/>
            <w:bottom w:val="none" w:sz="0" w:space="0" w:color="auto"/>
            <w:right w:val="none" w:sz="0" w:space="0" w:color="auto"/>
          </w:divBdr>
        </w:div>
        <w:div w:id="55129970">
          <w:marLeft w:val="0"/>
          <w:marRight w:val="0"/>
          <w:marTop w:val="0"/>
          <w:marBottom w:val="70"/>
          <w:divBdr>
            <w:top w:val="none" w:sz="0" w:space="0" w:color="auto"/>
            <w:left w:val="none" w:sz="0" w:space="0" w:color="auto"/>
            <w:bottom w:val="none" w:sz="0" w:space="0" w:color="auto"/>
            <w:right w:val="none" w:sz="0" w:space="0" w:color="auto"/>
          </w:divBdr>
        </w:div>
        <w:div w:id="638458518">
          <w:marLeft w:val="0"/>
          <w:marRight w:val="0"/>
          <w:marTop w:val="0"/>
          <w:marBottom w:val="70"/>
          <w:divBdr>
            <w:top w:val="none" w:sz="0" w:space="0" w:color="auto"/>
            <w:left w:val="none" w:sz="0" w:space="0" w:color="auto"/>
            <w:bottom w:val="none" w:sz="0" w:space="0" w:color="auto"/>
            <w:right w:val="none" w:sz="0" w:space="0" w:color="auto"/>
          </w:divBdr>
        </w:div>
        <w:div w:id="1779258676">
          <w:marLeft w:val="0"/>
          <w:marRight w:val="0"/>
          <w:marTop w:val="0"/>
          <w:marBottom w:val="101"/>
          <w:divBdr>
            <w:top w:val="none" w:sz="0" w:space="0" w:color="auto"/>
            <w:left w:val="none" w:sz="0" w:space="0" w:color="auto"/>
            <w:bottom w:val="none" w:sz="0" w:space="0" w:color="auto"/>
            <w:right w:val="none" w:sz="0" w:space="0" w:color="auto"/>
          </w:divBdr>
        </w:div>
        <w:div w:id="1031760824">
          <w:marLeft w:val="0"/>
          <w:marRight w:val="0"/>
          <w:marTop w:val="0"/>
          <w:marBottom w:val="101"/>
          <w:divBdr>
            <w:top w:val="none" w:sz="0" w:space="0" w:color="auto"/>
            <w:left w:val="none" w:sz="0" w:space="0" w:color="auto"/>
            <w:bottom w:val="none" w:sz="0" w:space="0" w:color="auto"/>
            <w:right w:val="none" w:sz="0" w:space="0" w:color="auto"/>
          </w:divBdr>
        </w:div>
        <w:div w:id="723984223">
          <w:marLeft w:val="1440"/>
          <w:marRight w:val="0"/>
          <w:marTop w:val="0"/>
          <w:marBottom w:val="96"/>
          <w:divBdr>
            <w:top w:val="none" w:sz="0" w:space="0" w:color="auto"/>
            <w:left w:val="none" w:sz="0" w:space="0" w:color="auto"/>
            <w:bottom w:val="none" w:sz="0" w:space="0" w:color="auto"/>
            <w:right w:val="none" w:sz="0" w:space="0" w:color="auto"/>
          </w:divBdr>
        </w:div>
        <w:div w:id="293291002">
          <w:marLeft w:val="1440"/>
          <w:marRight w:val="0"/>
          <w:marTop w:val="0"/>
          <w:marBottom w:val="96"/>
          <w:divBdr>
            <w:top w:val="none" w:sz="0" w:space="0" w:color="auto"/>
            <w:left w:val="none" w:sz="0" w:space="0" w:color="auto"/>
            <w:bottom w:val="none" w:sz="0" w:space="0" w:color="auto"/>
            <w:right w:val="none" w:sz="0" w:space="0" w:color="auto"/>
          </w:divBdr>
        </w:div>
        <w:div w:id="1972515701">
          <w:marLeft w:val="1440"/>
          <w:marRight w:val="0"/>
          <w:marTop w:val="0"/>
          <w:marBottom w:val="96"/>
          <w:divBdr>
            <w:top w:val="none" w:sz="0" w:space="0" w:color="auto"/>
            <w:left w:val="none" w:sz="0" w:space="0" w:color="auto"/>
            <w:bottom w:val="none" w:sz="0" w:space="0" w:color="auto"/>
            <w:right w:val="none" w:sz="0" w:space="0" w:color="auto"/>
          </w:divBdr>
        </w:div>
        <w:div w:id="766081561">
          <w:marLeft w:val="1440"/>
          <w:marRight w:val="0"/>
          <w:marTop w:val="0"/>
          <w:marBottom w:val="96"/>
          <w:divBdr>
            <w:top w:val="none" w:sz="0" w:space="0" w:color="auto"/>
            <w:left w:val="none" w:sz="0" w:space="0" w:color="auto"/>
            <w:bottom w:val="none" w:sz="0" w:space="0" w:color="auto"/>
            <w:right w:val="none" w:sz="0" w:space="0" w:color="auto"/>
          </w:divBdr>
        </w:div>
        <w:div w:id="1330912040">
          <w:marLeft w:val="0"/>
          <w:marRight w:val="0"/>
          <w:marTop w:val="0"/>
          <w:marBottom w:val="96"/>
          <w:divBdr>
            <w:top w:val="none" w:sz="0" w:space="0" w:color="auto"/>
            <w:left w:val="none" w:sz="0" w:space="0" w:color="auto"/>
            <w:bottom w:val="none" w:sz="0" w:space="0" w:color="auto"/>
            <w:right w:val="none" w:sz="0" w:space="0" w:color="auto"/>
          </w:divBdr>
        </w:div>
        <w:div w:id="1393768828">
          <w:marLeft w:val="0"/>
          <w:marRight w:val="0"/>
          <w:marTop w:val="0"/>
          <w:marBottom w:val="96"/>
          <w:divBdr>
            <w:top w:val="none" w:sz="0" w:space="0" w:color="auto"/>
            <w:left w:val="none" w:sz="0" w:space="0" w:color="auto"/>
            <w:bottom w:val="none" w:sz="0" w:space="0" w:color="auto"/>
            <w:right w:val="none" w:sz="0" w:space="0" w:color="auto"/>
          </w:divBdr>
        </w:div>
        <w:div w:id="1821194110">
          <w:marLeft w:val="0"/>
          <w:marRight w:val="0"/>
          <w:marTop w:val="0"/>
          <w:marBottom w:val="96"/>
          <w:divBdr>
            <w:top w:val="none" w:sz="0" w:space="0" w:color="auto"/>
            <w:left w:val="none" w:sz="0" w:space="0" w:color="auto"/>
            <w:bottom w:val="none" w:sz="0" w:space="0" w:color="auto"/>
            <w:right w:val="none" w:sz="0" w:space="0" w:color="auto"/>
          </w:divBdr>
        </w:div>
        <w:div w:id="1974559640">
          <w:marLeft w:val="0"/>
          <w:marRight w:val="0"/>
          <w:marTop w:val="0"/>
          <w:marBottom w:val="96"/>
          <w:divBdr>
            <w:top w:val="none" w:sz="0" w:space="0" w:color="auto"/>
            <w:left w:val="none" w:sz="0" w:space="0" w:color="auto"/>
            <w:bottom w:val="none" w:sz="0" w:space="0" w:color="auto"/>
            <w:right w:val="none" w:sz="0" w:space="0" w:color="auto"/>
          </w:divBdr>
        </w:div>
        <w:div w:id="2036536975">
          <w:marLeft w:val="1440"/>
          <w:marRight w:val="0"/>
          <w:marTop w:val="0"/>
          <w:marBottom w:val="96"/>
          <w:divBdr>
            <w:top w:val="none" w:sz="0" w:space="0" w:color="auto"/>
            <w:left w:val="none" w:sz="0" w:space="0" w:color="auto"/>
            <w:bottom w:val="none" w:sz="0" w:space="0" w:color="auto"/>
            <w:right w:val="none" w:sz="0" w:space="0" w:color="auto"/>
          </w:divBdr>
        </w:div>
        <w:div w:id="2107925249">
          <w:marLeft w:val="1440"/>
          <w:marRight w:val="0"/>
          <w:marTop w:val="0"/>
          <w:marBottom w:val="96"/>
          <w:divBdr>
            <w:top w:val="none" w:sz="0" w:space="0" w:color="auto"/>
            <w:left w:val="none" w:sz="0" w:space="0" w:color="auto"/>
            <w:bottom w:val="none" w:sz="0" w:space="0" w:color="auto"/>
            <w:right w:val="none" w:sz="0" w:space="0" w:color="auto"/>
          </w:divBdr>
        </w:div>
        <w:div w:id="1401056214">
          <w:marLeft w:val="1440"/>
          <w:marRight w:val="0"/>
          <w:marTop w:val="0"/>
          <w:marBottom w:val="96"/>
          <w:divBdr>
            <w:top w:val="none" w:sz="0" w:space="0" w:color="auto"/>
            <w:left w:val="none" w:sz="0" w:space="0" w:color="auto"/>
            <w:bottom w:val="none" w:sz="0" w:space="0" w:color="auto"/>
            <w:right w:val="none" w:sz="0" w:space="0" w:color="auto"/>
          </w:divBdr>
        </w:div>
        <w:div w:id="529029825">
          <w:marLeft w:val="1440"/>
          <w:marRight w:val="0"/>
          <w:marTop w:val="0"/>
          <w:marBottom w:val="96"/>
          <w:divBdr>
            <w:top w:val="none" w:sz="0" w:space="0" w:color="auto"/>
            <w:left w:val="none" w:sz="0" w:space="0" w:color="auto"/>
            <w:bottom w:val="none" w:sz="0" w:space="0" w:color="auto"/>
            <w:right w:val="none" w:sz="0" w:space="0" w:color="auto"/>
          </w:divBdr>
        </w:div>
        <w:div w:id="1075319372">
          <w:marLeft w:val="1440"/>
          <w:marRight w:val="0"/>
          <w:marTop w:val="0"/>
          <w:marBottom w:val="96"/>
          <w:divBdr>
            <w:top w:val="none" w:sz="0" w:space="0" w:color="auto"/>
            <w:left w:val="none" w:sz="0" w:space="0" w:color="auto"/>
            <w:bottom w:val="none" w:sz="0" w:space="0" w:color="auto"/>
            <w:right w:val="none" w:sz="0" w:space="0" w:color="auto"/>
          </w:divBdr>
        </w:div>
        <w:div w:id="2098859794">
          <w:marLeft w:val="1440"/>
          <w:marRight w:val="0"/>
          <w:marTop w:val="0"/>
          <w:marBottom w:val="96"/>
          <w:divBdr>
            <w:top w:val="none" w:sz="0" w:space="0" w:color="auto"/>
            <w:left w:val="none" w:sz="0" w:space="0" w:color="auto"/>
            <w:bottom w:val="none" w:sz="0" w:space="0" w:color="auto"/>
            <w:right w:val="none" w:sz="0" w:space="0" w:color="auto"/>
          </w:divBdr>
        </w:div>
        <w:div w:id="612249262">
          <w:marLeft w:val="0"/>
          <w:marRight w:val="0"/>
          <w:marTop w:val="0"/>
          <w:marBottom w:val="96"/>
          <w:divBdr>
            <w:top w:val="none" w:sz="0" w:space="0" w:color="auto"/>
            <w:left w:val="none" w:sz="0" w:space="0" w:color="auto"/>
            <w:bottom w:val="none" w:sz="0" w:space="0" w:color="auto"/>
            <w:right w:val="none" w:sz="0" w:space="0" w:color="auto"/>
          </w:divBdr>
        </w:div>
        <w:div w:id="1748990798">
          <w:marLeft w:val="0"/>
          <w:marRight w:val="0"/>
          <w:marTop w:val="0"/>
          <w:marBottom w:val="96"/>
          <w:divBdr>
            <w:top w:val="none" w:sz="0" w:space="0" w:color="auto"/>
            <w:left w:val="none" w:sz="0" w:space="0" w:color="auto"/>
            <w:bottom w:val="none" w:sz="0" w:space="0" w:color="auto"/>
            <w:right w:val="none" w:sz="0" w:space="0" w:color="auto"/>
          </w:divBdr>
        </w:div>
        <w:div w:id="437679380">
          <w:marLeft w:val="0"/>
          <w:marRight w:val="0"/>
          <w:marTop w:val="0"/>
          <w:marBottom w:val="96"/>
          <w:divBdr>
            <w:top w:val="none" w:sz="0" w:space="0" w:color="auto"/>
            <w:left w:val="none" w:sz="0" w:space="0" w:color="auto"/>
            <w:bottom w:val="none" w:sz="0" w:space="0" w:color="auto"/>
            <w:right w:val="none" w:sz="0" w:space="0" w:color="auto"/>
          </w:divBdr>
        </w:div>
        <w:div w:id="554702402">
          <w:marLeft w:val="0"/>
          <w:marRight w:val="0"/>
          <w:marTop w:val="0"/>
          <w:marBottom w:val="96"/>
          <w:divBdr>
            <w:top w:val="none" w:sz="0" w:space="0" w:color="auto"/>
            <w:left w:val="none" w:sz="0" w:space="0" w:color="auto"/>
            <w:bottom w:val="none" w:sz="0" w:space="0" w:color="auto"/>
            <w:right w:val="none" w:sz="0" w:space="0" w:color="auto"/>
          </w:divBdr>
        </w:div>
        <w:div w:id="1803385689">
          <w:marLeft w:val="1440"/>
          <w:marRight w:val="0"/>
          <w:marTop w:val="0"/>
          <w:marBottom w:val="96"/>
          <w:divBdr>
            <w:top w:val="none" w:sz="0" w:space="0" w:color="auto"/>
            <w:left w:val="none" w:sz="0" w:space="0" w:color="auto"/>
            <w:bottom w:val="none" w:sz="0" w:space="0" w:color="auto"/>
            <w:right w:val="none" w:sz="0" w:space="0" w:color="auto"/>
          </w:divBdr>
        </w:div>
        <w:div w:id="958222979">
          <w:marLeft w:val="1440"/>
          <w:marRight w:val="0"/>
          <w:marTop w:val="0"/>
          <w:marBottom w:val="96"/>
          <w:divBdr>
            <w:top w:val="none" w:sz="0" w:space="0" w:color="auto"/>
            <w:left w:val="none" w:sz="0" w:space="0" w:color="auto"/>
            <w:bottom w:val="none" w:sz="0" w:space="0" w:color="auto"/>
            <w:right w:val="none" w:sz="0" w:space="0" w:color="auto"/>
          </w:divBdr>
        </w:div>
        <w:div w:id="79568570">
          <w:marLeft w:val="1440"/>
          <w:marRight w:val="0"/>
          <w:marTop w:val="0"/>
          <w:marBottom w:val="96"/>
          <w:divBdr>
            <w:top w:val="none" w:sz="0" w:space="0" w:color="auto"/>
            <w:left w:val="none" w:sz="0" w:space="0" w:color="auto"/>
            <w:bottom w:val="none" w:sz="0" w:space="0" w:color="auto"/>
            <w:right w:val="none" w:sz="0" w:space="0" w:color="auto"/>
          </w:divBdr>
        </w:div>
        <w:div w:id="1654719630">
          <w:marLeft w:val="1440"/>
          <w:marRight w:val="0"/>
          <w:marTop w:val="0"/>
          <w:marBottom w:val="96"/>
          <w:divBdr>
            <w:top w:val="none" w:sz="0" w:space="0" w:color="auto"/>
            <w:left w:val="none" w:sz="0" w:space="0" w:color="auto"/>
            <w:bottom w:val="none" w:sz="0" w:space="0" w:color="auto"/>
            <w:right w:val="none" w:sz="0" w:space="0" w:color="auto"/>
          </w:divBdr>
        </w:div>
        <w:div w:id="1267470255">
          <w:marLeft w:val="1440"/>
          <w:marRight w:val="0"/>
          <w:marTop w:val="0"/>
          <w:marBottom w:val="96"/>
          <w:divBdr>
            <w:top w:val="none" w:sz="0" w:space="0" w:color="auto"/>
            <w:left w:val="none" w:sz="0" w:space="0" w:color="auto"/>
            <w:bottom w:val="none" w:sz="0" w:space="0" w:color="auto"/>
            <w:right w:val="none" w:sz="0" w:space="0" w:color="auto"/>
          </w:divBdr>
        </w:div>
        <w:div w:id="683170172">
          <w:marLeft w:val="0"/>
          <w:marRight w:val="0"/>
          <w:marTop w:val="0"/>
          <w:marBottom w:val="101"/>
          <w:divBdr>
            <w:top w:val="none" w:sz="0" w:space="0" w:color="auto"/>
            <w:left w:val="none" w:sz="0" w:space="0" w:color="auto"/>
            <w:bottom w:val="none" w:sz="0" w:space="0" w:color="auto"/>
            <w:right w:val="none" w:sz="0" w:space="0" w:color="auto"/>
          </w:divBdr>
        </w:div>
        <w:div w:id="60830051">
          <w:marLeft w:val="0"/>
          <w:marRight w:val="0"/>
          <w:marTop w:val="0"/>
          <w:marBottom w:val="101"/>
          <w:divBdr>
            <w:top w:val="none" w:sz="0" w:space="0" w:color="auto"/>
            <w:left w:val="none" w:sz="0" w:space="0" w:color="auto"/>
            <w:bottom w:val="none" w:sz="0" w:space="0" w:color="auto"/>
            <w:right w:val="none" w:sz="0" w:space="0" w:color="auto"/>
          </w:divBdr>
        </w:div>
        <w:div w:id="849753233">
          <w:marLeft w:val="0"/>
          <w:marRight w:val="0"/>
          <w:marTop w:val="0"/>
          <w:marBottom w:val="101"/>
          <w:divBdr>
            <w:top w:val="none" w:sz="0" w:space="0" w:color="auto"/>
            <w:left w:val="none" w:sz="0" w:space="0" w:color="auto"/>
            <w:bottom w:val="none" w:sz="0" w:space="0" w:color="auto"/>
            <w:right w:val="none" w:sz="0" w:space="0" w:color="auto"/>
          </w:divBdr>
        </w:div>
        <w:div w:id="936213387">
          <w:marLeft w:val="0"/>
          <w:marRight w:val="0"/>
          <w:marTop w:val="0"/>
          <w:marBottom w:val="101"/>
          <w:divBdr>
            <w:top w:val="none" w:sz="0" w:space="0" w:color="auto"/>
            <w:left w:val="none" w:sz="0" w:space="0" w:color="auto"/>
            <w:bottom w:val="none" w:sz="0" w:space="0" w:color="auto"/>
            <w:right w:val="none" w:sz="0" w:space="0" w:color="auto"/>
          </w:divBdr>
        </w:div>
        <w:div w:id="871771474">
          <w:marLeft w:val="1440"/>
          <w:marRight w:val="0"/>
          <w:marTop w:val="0"/>
          <w:marBottom w:val="101"/>
          <w:divBdr>
            <w:top w:val="none" w:sz="0" w:space="0" w:color="auto"/>
            <w:left w:val="none" w:sz="0" w:space="0" w:color="auto"/>
            <w:bottom w:val="none" w:sz="0" w:space="0" w:color="auto"/>
            <w:right w:val="none" w:sz="0" w:space="0" w:color="auto"/>
          </w:divBdr>
        </w:div>
        <w:div w:id="1220938197">
          <w:marLeft w:val="1440"/>
          <w:marRight w:val="0"/>
          <w:marTop w:val="0"/>
          <w:marBottom w:val="101"/>
          <w:divBdr>
            <w:top w:val="none" w:sz="0" w:space="0" w:color="auto"/>
            <w:left w:val="none" w:sz="0" w:space="0" w:color="auto"/>
            <w:bottom w:val="none" w:sz="0" w:space="0" w:color="auto"/>
            <w:right w:val="none" w:sz="0" w:space="0" w:color="auto"/>
          </w:divBdr>
        </w:div>
        <w:div w:id="1084571501">
          <w:marLeft w:val="1440"/>
          <w:marRight w:val="0"/>
          <w:marTop w:val="0"/>
          <w:marBottom w:val="101"/>
          <w:divBdr>
            <w:top w:val="none" w:sz="0" w:space="0" w:color="auto"/>
            <w:left w:val="none" w:sz="0" w:space="0" w:color="auto"/>
            <w:bottom w:val="none" w:sz="0" w:space="0" w:color="auto"/>
            <w:right w:val="none" w:sz="0" w:space="0" w:color="auto"/>
          </w:divBdr>
        </w:div>
        <w:div w:id="1597589902">
          <w:marLeft w:val="1440"/>
          <w:marRight w:val="0"/>
          <w:marTop w:val="0"/>
          <w:marBottom w:val="101"/>
          <w:divBdr>
            <w:top w:val="none" w:sz="0" w:space="0" w:color="auto"/>
            <w:left w:val="none" w:sz="0" w:space="0" w:color="auto"/>
            <w:bottom w:val="none" w:sz="0" w:space="0" w:color="auto"/>
            <w:right w:val="none" w:sz="0" w:space="0" w:color="auto"/>
          </w:divBdr>
        </w:div>
        <w:div w:id="1666741702">
          <w:marLeft w:val="1440"/>
          <w:marRight w:val="0"/>
          <w:marTop w:val="0"/>
          <w:marBottom w:val="101"/>
          <w:divBdr>
            <w:top w:val="none" w:sz="0" w:space="0" w:color="auto"/>
            <w:left w:val="none" w:sz="0" w:space="0" w:color="auto"/>
            <w:bottom w:val="none" w:sz="0" w:space="0" w:color="auto"/>
            <w:right w:val="none" w:sz="0" w:space="0" w:color="auto"/>
          </w:divBdr>
        </w:div>
        <w:div w:id="1708409661">
          <w:marLeft w:val="1440"/>
          <w:marRight w:val="0"/>
          <w:marTop w:val="0"/>
          <w:marBottom w:val="101"/>
          <w:divBdr>
            <w:top w:val="none" w:sz="0" w:space="0" w:color="auto"/>
            <w:left w:val="none" w:sz="0" w:space="0" w:color="auto"/>
            <w:bottom w:val="none" w:sz="0" w:space="0" w:color="auto"/>
            <w:right w:val="none" w:sz="0" w:space="0" w:color="auto"/>
          </w:divBdr>
        </w:div>
        <w:div w:id="630285066">
          <w:marLeft w:val="1440"/>
          <w:marRight w:val="0"/>
          <w:marTop w:val="0"/>
          <w:marBottom w:val="101"/>
          <w:divBdr>
            <w:top w:val="none" w:sz="0" w:space="0" w:color="auto"/>
            <w:left w:val="none" w:sz="0" w:space="0" w:color="auto"/>
            <w:bottom w:val="none" w:sz="0" w:space="0" w:color="auto"/>
            <w:right w:val="none" w:sz="0" w:space="0" w:color="auto"/>
          </w:divBdr>
        </w:div>
        <w:div w:id="667636367">
          <w:marLeft w:val="0"/>
          <w:marRight w:val="0"/>
          <w:marTop w:val="0"/>
          <w:marBottom w:val="101"/>
          <w:divBdr>
            <w:top w:val="none" w:sz="0" w:space="0" w:color="auto"/>
            <w:left w:val="none" w:sz="0" w:space="0" w:color="auto"/>
            <w:bottom w:val="none" w:sz="0" w:space="0" w:color="auto"/>
            <w:right w:val="none" w:sz="0" w:space="0" w:color="auto"/>
          </w:divBdr>
        </w:div>
        <w:div w:id="1315524503">
          <w:marLeft w:val="0"/>
          <w:marRight w:val="0"/>
          <w:marTop w:val="0"/>
          <w:marBottom w:val="101"/>
          <w:divBdr>
            <w:top w:val="none" w:sz="0" w:space="0" w:color="auto"/>
            <w:left w:val="none" w:sz="0" w:space="0" w:color="auto"/>
            <w:bottom w:val="none" w:sz="0" w:space="0" w:color="auto"/>
            <w:right w:val="none" w:sz="0" w:space="0" w:color="auto"/>
          </w:divBdr>
        </w:div>
        <w:div w:id="1690063428">
          <w:marLeft w:val="0"/>
          <w:marRight w:val="0"/>
          <w:marTop w:val="0"/>
          <w:marBottom w:val="101"/>
          <w:divBdr>
            <w:top w:val="none" w:sz="0" w:space="0" w:color="auto"/>
            <w:left w:val="none" w:sz="0" w:space="0" w:color="auto"/>
            <w:bottom w:val="none" w:sz="0" w:space="0" w:color="auto"/>
            <w:right w:val="none" w:sz="0" w:space="0" w:color="auto"/>
          </w:divBdr>
        </w:div>
        <w:div w:id="370687592">
          <w:marLeft w:val="0"/>
          <w:marRight w:val="0"/>
          <w:marTop w:val="0"/>
          <w:marBottom w:val="101"/>
          <w:divBdr>
            <w:top w:val="none" w:sz="0" w:space="0" w:color="auto"/>
            <w:left w:val="none" w:sz="0" w:space="0" w:color="auto"/>
            <w:bottom w:val="none" w:sz="0" w:space="0" w:color="auto"/>
            <w:right w:val="none" w:sz="0" w:space="0" w:color="auto"/>
          </w:divBdr>
        </w:div>
        <w:div w:id="1214078396">
          <w:marLeft w:val="1440"/>
          <w:marRight w:val="0"/>
          <w:marTop w:val="0"/>
          <w:marBottom w:val="101"/>
          <w:divBdr>
            <w:top w:val="none" w:sz="0" w:space="0" w:color="auto"/>
            <w:left w:val="none" w:sz="0" w:space="0" w:color="auto"/>
            <w:bottom w:val="none" w:sz="0" w:space="0" w:color="auto"/>
            <w:right w:val="none" w:sz="0" w:space="0" w:color="auto"/>
          </w:divBdr>
        </w:div>
        <w:div w:id="614019724">
          <w:marLeft w:val="1440"/>
          <w:marRight w:val="0"/>
          <w:marTop w:val="0"/>
          <w:marBottom w:val="101"/>
          <w:divBdr>
            <w:top w:val="none" w:sz="0" w:space="0" w:color="auto"/>
            <w:left w:val="none" w:sz="0" w:space="0" w:color="auto"/>
            <w:bottom w:val="none" w:sz="0" w:space="0" w:color="auto"/>
            <w:right w:val="none" w:sz="0" w:space="0" w:color="auto"/>
          </w:divBdr>
        </w:div>
        <w:div w:id="713240135">
          <w:marLeft w:val="1440"/>
          <w:marRight w:val="0"/>
          <w:marTop w:val="0"/>
          <w:marBottom w:val="101"/>
          <w:divBdr>
            <w:top w:val="none" w:sz="0" w:space="0" w:color="auto"/>
            <w:left w:val="none" w:sz="0" w:space="0" w:color="auto"/>
            <w:bottom w:val="none" w:sz="0" w:space="0" w:color="auto"/>
            <w:right w:val="none" w:sz="0" w:space="0" w:color="auto"/>
          </w:divBdr>
        </w:div>
        <w:div w:id="1700930498">
          <w:marLeft w:val="1440"/>
          <w:marRight w:val="0"/>
          <w:marTop w:val="0"/>
          <w:marBottom w:val="101"/>
          <w:divBdr>
            <w:top w:val="none" w:sz="0" w:space="0" w:color="auto"/>
            <w:left w:val="none" w:sz="0" w:space="0" w:color="auto"/>
            <w:bottom w:val="none" w:sz="0" w:space="0" w:color="auto"/>
            <w:right w:val="none" w:sz="0" w:space="0" w:color="auto"/>
          </w:divBdr>
        </w:div>
        <w:div w:id="1797796586">
          <w:marLeft w:val="1440"/>
          <w:marRight w:val="0"/>
          <w:marTop w:val="0"/>
          <w:marBottom w:val="101"/>
          <w:divBdr>
            <w:top w:val="none" w:sz="0" w:space="0" w:color="auto"/>
            <w:left w:val="none" w:sz="0" w:space="0" w:color="auto"/>
            <w:bottom w:val="none" w:sz="0" w:space="0" w:color="auto"/>
            <w:right w:val="none" w:sz="0" w:space="0" w:color="auto"/>
          </w:divBdr>
        </w:div>
        <w:div w:id="1186016449">
          <w:marLeft w:val="0"/>
          <w:marRight w:val="0"/>
          <w:marTop w:val="0"/>
          <w:marBottom w:val="101"/>
          <w:divBdr>
            <w:top w:val="none" w:sz="0" w:space="0" w:color="auto"/>
            <w:left w:val="none" w:sz="0" w:space="0" w:color="auto"/>
            <w:bottom w:val="none" w:sz="0" w:space="0" w:color="auto"/>
            <w:right w:val="none" w:sz="0" w:space="0" w:color="auto"/>
          </w:divBdr>
        </w:div>
        <w:div w:id="1946693479">
          <w:marLeft w:val="0"/>
          <w:marRight w:val="0"/>
          <w:marTop w:val="0"/>
          <w:marBottom w:val="101"/>
          <w:divBdr>
            <w:top w:val="none" w:sz="0" w:space="0" w:color="auto"/>
            <w:left w:val="none" w:sz="0" w:space="0" w:color="auto"/>
            <w:bottom w:val="none" w:sz="0" w:space="0" w:color="auto"/>
            <w:right w:val="none" w:sz="0" w:space="0" w:color="auto"/>
          </w:divBdr>
        </w:div>
        <w:div w:id="722366153">
          <w:marLeft w:val="0"/>
          <w:marRight w:val="0"/>
          <w:marTop w:val="0"/>
          <w:marBottom w:val="101"/>
          <w:divBdr>
            <w:top w:val="none" w:sz="0" w:space="0" w:color="auto"/>
            <w:left w:val="none" w:sz="0" w:space="0" w:color="auto"/>
            <w:bottom w:val="none" w:sz="0" w:space="0" w:color="auto"/>
            <w:right w:val="none" w:sz="0" w:space="0" w:color="auto"/>
          </w:divBdr>
        </w:div>
        <w:div w:id="1358114506">
          <w:marLeft w:val="0"/>
          <w:marRight w:val="0"/>
          <w:marTop w:val="0"/>
          <w:marBottom w:val="101"/>
          <w:divBdr>
            <w:top w:val="none" w:sz="0" w:space="0" w:color="auto"/>
            <w:left w:val="none" w:sz="0" w:space="0" w:color="auto"/>
            <w:bottom w:val="none" w:sz="0" w:space="0" w:color="auto"/>
            <w:right w:val="none" w:sz="0" w:space="0" w:color="auto"/>
          </w:divBdr>
        </w:div>
        <w:div w:id="974600235">
          <w:marLeft w:val="1440"/>
          <w:marRight w:val="0"/>
          <w:marTop w:val="0"/>
          <w:marBottom w:val="101"/>
          <w:divBdr>
            <w:top w:val="none" w:sz="0" w:space="0" w:color="auto"/>
            <w:left w:val="none" w:sz="0" w:space="0" w:color="auto"/>
            <w:bottom w:val="none" w:sz="0" w:space="0" w:color="auto"/>
            <w:right w:val="none" w:sz="0" w:space="0" w:color="auto"/>
          </w:divBdr>
        </w:div>
        <w:div w:id="1522622094">
          <w:marLeft w:val="1440"/>
          <w:marRight w:val="0"/>
          <w:marTop w:val="0"/>
          <w:marBottom w:val="101"/>
          <w:divBdr>
            <w:top w:val="none" w:sz="0" w:space="0" w:color="auto"/>
            <w:left w:val="none" w:sz="0" w:space="0" w:color="auto"/>
            <w:bottom w:val="none" w:sz="0" w:space="0" w:color="auto"/>
            <w:right w:val="none" w:sz="0" w:space="0" w:color="auto"/>
          </w:divBdr>
        </w:div>
        <w:div w:id="53355875">
          <w:marLeft w:val="1440"/>
          <w:marRight w:val="0"/>
          <w:marTop w:val="0"/>
          <w:marBottom w:val="101"/>
          <w:divBdr>
            <w:top w:val="none" w:sz="0" w:space="0" w:color="auto"/>
            <w:left w:val="none" w:sz="0" w:space="0" w:color="auto"/>
            <w:bottom w:val="none" w:sz="0" w:space="0" w:color="auto"/>
            <w:right w:val="none" w:sz="0" w:space="0" w:color="auto"/>
          </w:divBdr>
        </w:div>
        <w:div w:id="1351831560">
          <w:marLeft w:val="1440"/>
          <w:marRight w:val="0"/>
          <w:marTop w:val="0"/>
          <w:marBottom w:val="101"/>
          <w:divBdr>
            <w:top w:val="none" w:sz="0" w:space="0" w:color="auto"/>
            <w:left w:val="none" w:sz="0" w:space="0" w:color="auto"/>
            <w:bottom w:val="none" w:sz="0" w:space="0" w:color="auto"/>
            <w:right w:val="none" w:sz="0" w:space="0" w:color="auto"/>
          </w:divBdr>
        </w:div>
        <w:div w:id="1618829847">
          <w:marLeft w:val="1440"/>
          <w:marRight w:val="0"/>
          <w:marTop w:val="0"/>
          <w:marBottom w:val="101"/>
          <w:divBdr>
            <w:top w:val="none" w:sz="0" w:space="0" w:color="auto"/>
            <w:left w:val="none" w:sz="0" w:space="0" w:color="auto"/>
            <w:bottom w:val="none" w:sz="0" w:space="0" w:color="auto"/>
            <w:right w:val="none" w:sz="0" w:space="0" w:color="auto"/>
          </w:divBdr>
        </w:div>
        <w:div w:id="792989291">
          <w:marLeft w:val="1440"/>
          <w:marRight w:val="0"/>
          <w:marTop w:val="0"/>
          <w:marBottom w:val="101"/>
          <w:divBdr>
            <w:top w:val="none" w:sz="0" w:space="0" w:color="auto"/>
            <w:left w:val="none" w:sz="0" w:space="0" w:color="auto"/>
            <w:bottom w:val="none" w:sz="0" w:space="0" w:color="auto"/>
            <w:right w:val="none" w:sz="0" w:space="0" w:color="auto"/>
          </w:divBdr>
        </w:div>
        <w:div w:id="660163459">
          <w:marLeft w:val="0"/>
          <w:marRight w:val="0"/>
          <w:marTop w:val="0"/>
          <w:marBottom w:val="101"/>
          <w:divBdr>
            <w:top w:val="none" w:sz="0" w:space="0" w:color="auto"/>
            <w:left w:val="none" w:sz="0" w:space="0" w:color="auto"/>
            <w:bottom w:val="none" w:sz="0" w:space="0" w:color="auto"/>
            <w:right w:val="none" w:sz="0" w:space="0" w:color="auto"/>
          </w:divBdr>
        </w:div>
        <w:div w:id="2138792869">
          <w:marLeft w:val="0"/>
          <w:marRight w:val="0"/>
          <w:marTop w:val="0"/>
          <w:marBottom w:val="101"/>
          <w:divBdr>
            <w:top w:val="none" w:sz="0" w:space="0" w:color="auto"/>
            <w:left w:val="none" w:sz="0" w:space="0" w:color="auto"/>
            <w:bottom w:val="none" w:sz="0" w:space="0" w:color="auto"/>
            <w:right w:val="none" w:sz="0" w:space="0" w:color="auto"/>
          </w:divBdr>
        </w:div>
        <w:div w:id="1750493358">
          <w:marLeft w:val="0"/>
          <w:marRight w:val="0"/>
          <w:marTop w:val="0"/>
          <w:marBottom w:val="101"/>
          <w:divBdr>
            <w:top w:val="none" w:sz="0" w:space="0" w:color="auto"/>
            <w:left w:val="none" w:sz="0" w:space="0" w:color="auto"/>
            <w:bottom w:val="none" w:sz="0" w:space="0" w:color="auto"/>
            <w:right w:val="none" w:sz="0" w:space="0" w:color="auto"/>
          </w:divBdr>
        </w:div>
        <w:div w:id="2140881024">
          <w:marLeft w:val="0"/>
          <w:marRight w:val="0"/>
          <w:marTop w:val="0"/>
          <w:marBottom w:val="101"/>
          <w:divBdr>
            <w:top w:val="none" w:sz="0" w:space="0" w:color="auto"/>
            <w:left w:val="none" w:sz="0" w:space="0" w:color="auto"/>
            <w:bottom w:val="none" w:sz="0" w:space="0" w:color="auto"/>
            <w:right w:val="none" w:sz="0" w:space="0" w:color="auto"/>
          </w:divBdr>
        </w:div>
        <w:div w:id="1678195529">
          <w:marLeft w:val="1440"/>
          <w:marRight w:val="0"/>
          <w:marTop w:val="0"/>
          <w:marBottom w:val="101"/>
          <w:divBdr>
            <w:top w:val="none" w:sz="0" w:space="0" w:color="auto"/>
            <w:left w:val="none" w:sz="0" w:space="0" w:color="auto"/>
            <w:bottom w:val="none" w:sz="0" w:space="0" w:color="auto"/>
            <w:right w:val="none" w:sz="0" w:space="0" w:color="auto"/>
          </w:divBdr>
        </w:div>
        <w:div w:id="100492332">
          <w:marLeft w:val="1440"/>
          <w:marRight w:val="0"/>
          <w:marTop w:val="0"/>
          <w:marBottom w:val="101"/>
          <w:divBdr>
            <w:top w:val="none" w:sz="0" w:space="0" w:color="auto"/>
            <w:left w:val="none" w:sz="0" w:space="0" w:color="auto"/>
            <w:bottom w:val="none" w:sz="0" w:space="0" w:color="auto"/>
            <w:right w:val="none" w:sz="0" w:space="0" w:color="auto"/>
          </w:divBdr>
        </w:div>
        <w:div w:id="529341097">
          <w:marLeft w:val="1440"/>
          <w:marRight w:val="0"/>
          <w:marTop w:val="0"/>
          <w:marBottom w:val="101"/>
          <w:divBdr>
            <w:top w:val="none" w:sz="0" w:space="0" w:color="auto"/>
            <w:left w:val="none" w:sz="0" w:space="0" w:color="auto"/>
            <w:bottom w:val="none" w:sz="0" w:space="0" w:color="auto"/>
            <w:right w:val="none" w:sz="0" w:space="0" w:color="auto"/>
          </w:divBdr>
        </w:div>
        <w:div w:id="1318194954">
          <w:marLeft w:val="1440"/>
          <w:marRight w:val="0"/>
          <w:marTop w:val="0"/>
          <w:marBottom w:val="101"/>
          <w:divBdr>
            <w:top w:val="none" w:sz="0" w:space="0" w:color="auto"/>
            <w:left w:val="none" w:sz="0" w:space="0" w:color="auto"/>
            <w:bottom w:val="none" w:sz="0" w:space="0" w:color="auto"/>
            <w:right w:val="none" w:sz="0" w:space="0" w:color="auto"/>
          </w:divBdr>
        </w:div>
        <w:div w:id="1910648270">
          <w:marLeft w:val="0"/>
          <w:marRight w:val="0"/>
          <w:marTop w:val="0"/>
          <w:marBottom w:val="101"/>
          <w:divBdr>
            <w:top w:val="none" w:sz="0" w:space="0" w:color="auto"/>
            <w:left w:val="none" w:sz="0" w:space="0" w:color="auto"/>
            <w:bottom w:val="none" w:sz="0" w:space="0" w:color="auto"/>
            <w:right w:val="none" w:sz="0" w:space="0" w:color="auto"/>
          </w:divBdr>
        </w:div>
        <w:div w:id="1221672876">
          <w:marLeft w:val="0"/>
          <w:marRight w:val="0"/>
          <w:marTop w:val="0"/>
          <w:marBottom w:val="101"/>
          <w:divBdr>
            <w:top w:val="none" w:sz="0" w:space="0" w:color="auto"/>
            <w:left w:val="none" w:sz="0" w:space="0" w:color="auto"/>
            <w:bottom w:val="none" w:sz="0" w:space="0" w:color="auto"/>
            <w:right w:val="none" w:sz="0" w:space="0" w:color="auto"/>
          </w:divBdr>
        </w:div>
        <w:div w:id="1026175844">
          <w:marLeft w:val="0"/>
          <w:marRight w:val="0"/>
          <w:marTop w:val="0"/>
          <w:marBottom w:val="101"/>
          <w:divBdr>
            <w:top w:val="none" w:sz="0" w:space="0" w:color="auto"/>
            <w:left w:val="none" w:sz="0" w:space="0" w:color="auto"/>
            <w:bottom w:val="none" w:sz="0" w:space="0" w:color="auto"/>
            <w:right w:val="none" w:sz="0" w:space="0" w:color="auto"/>
          </w:divBdr>
        </w:div>
        <w:div w:id="633607900">
          <w:marLeft w:val="0"/>
          <w:marRight w:val="0"/>
          <w:marTop w:val="0"/>
          <w:marBottom w:val="101"/>
          <w:divBdr>
            <w:top w:val="none" w:sz="0" w:space="0" w:color="auto"/>
            <w:left w:val="none" w:sz="0" w:space="0" w:color="auto"/>
            <w:bottom w:val="none" w:sz="0" w:space="0" w:color="auto"/>
            <w:right w:val="none" w:sz="0" w:space="0" w:color="auto"/>
          </w:divBdr>
        </w:div>
        <w:div w:id="365064258">
          <w:marLeft w:val="1710"/>
          <w:marRight w:val="0"/>
          <w:marTop w:val="0"/>
          <w:marBottom w:val="101"/>
          <w:divBdr>
            <w:top w:val="none" w:sz="0" w:space="0" w:color="auto"/>
            <w:left w:val="none" w:sz="0" w:space="0" w:color="auto"/>
            <w:bottom w:val="none" w:sz="0" w:space="0" w:color="auto"/>
            <w:right w:val="none" w:sz="0" w:space="0" w:color="auto"/>
          </w:divBdr>
        </w:div>
        <w:div w:id="1169246790">
          <w:marLeft w:val="1440"/>
          <w:marRight w:val="0"/>
          <w:marTop w:val="0"/>
          <w:marBottom w:val="101"/>
          <w:divBdr>
            <w:top w:val="none" w:sz="0" w:space="0" w:color="auto"/>
            <w:left w:val="none" w:sz="0" w:space="0" w:color="auto"/>
            <w:bottom w:val="none" w:sz="0" w:space="0" w:color="auto"/>
            <w:right w:val="none" w:sz="0" w:space="0" w:color="auto"/>
          </w:divBdr>
        </w:div>
        <w:div w:id="2014526201">
          <w:marLeft w:val="1440"/>
          <w:marRight w:val="0"/>
          <w:marTop w:val="0"/>
          <w:marBottom w:val="101"/>
          <w:divBdr>
            <w:top w:val="none" w:sz="0" w:space="0" w:color="auto"/>
            <w:left w:val="none" w:sz="0" w:space="0" w:color="auto"/>
            <w:bottom w:val="none" w:sz="0" w:space="0" w:color="auto"/>
            <w:right w:val="none" w:sz="0" w:space="0" w:color="auto"/>
          </w:divBdr>
        </w:div>
        <w:div w:id="1999767469">
          <w:marLeft w:val="1440"/>
          <w:marRight w:val="0"/>
          <w:marTop w:val="0"/>
          <w:marBottom w:val="101"/>
          <w:divBdr>
            <w:top w:val="none" w:sz="0" w:space="0" w:color="auto"/>
            <w:left w:val="none" w:sz="0" w:space="0" w:color="auto"/>
            <w:bottom w:val="none" w:sz="0" w:space="0" w:color="auto"/>
            <w:right w:val="none" w:sz="0" w:space="0" w:color="auto"/>
          </w:divBdr>
        </w:div>
        <w:div w:id="1985767730">
          <w:marLeft w:val="1440"/>
          <w:marRight w:val="0"/>
          <w:marTop w:val="0"/>
          <w:marBottom w:val="101"/>
          <w:divBdr>
            <w:top w:val="none" w:sz="0" w:space="0" w:color="auto"/>
            <w:left w:val="none" w:sz="0" w:space="0" w:color="auto"/>
            <w:bottom w:val="none" w:sz="0" w:space="0" w:color="auto"/>
            <w:right w:val="none" w:sz="0" w:space="0" w:color="auto"/>
          </w:divBdr>
        </w:div>
        <w:div w:id="1360664469">
          <w:marLeft w:val="0"/>
          <w:marRight w:val="0"/>
          <w:marTop w:val="0"/>
          <w:marBottom w:val="101"/>
          <w:divBdr>
            <w:top w:val="none" w:sz="0" w:space="0" w:color="auto"/>
            <w:left w:val="none" w:sz="0" w:space="0" w:color="auto"/>
            <w:bottom w:val="none" w:sz="0" w:space="0" w:color="auto"/>
            <w:right w:val="none" w:sz="0" w:space="0" w:color="auto"/>
          </w:divBdr>
        </w:div>
        <w:div w:id="943345940">
          <w:marLeft w:val="0"/>
          <w:marRight w:val="0"/>
          <w:marTop w:val="0"/>
          <w:marBottom w:val="101"/>
          <w:divBdr>
            <w:top w:val="none" w:sz="0" w:space="0" w:color="auto"/>
            <w:left w:val="none" w:sz="0" w:space="0" w:color="auto"/>
            <w:bottom w:val="none" w:sz="0" w:space="0" w:color="auto"/>
            <w:right w:val="none" w:sz="0" w:space="0" w:color="auto"/>
          </w:divBdr>
        </w:div>
        <w:div w:id="132214859">
          <w:marLeft w:val="0"/>
          <w:marRight w:val="0"/>
          <w:marTop w:val="0"/>
          <w:marBottom w:val="101"/>
          <w:divBdr>
            <w:top w:val="none" w:sz="0" w:space="0" w:color="auto"/>
            <w:left w:val="none" w:sz="0" w:space="0" w:color="auto"/>
            <w:bottom w:val="none" w:sz="0" w:space="0" w:color="auto"/>
            <w:right w:val="none" w:sz="0" w:space="0" w:color="auto"/>
          </w:divBdr>
        </w:div>
        <w:div w:id="613513747">
          <w:marLeft w:val="0"/>
          <w:marRight w:val="0"/>
          <w:marTop w:val="0"/>
          <w:marBottom w:val="101"/>
          <w:divBdr>
            <w:top w:val="none" w:sz="0" w:space="0" w:color="auto"/>
            <w:left w:val="none" w:sz="0" w:space="0" w:color="auto"/>
            <w:bottom w:val="none" w:sz="0" w:space="0" w:color="auto"/>
            <w:right w:val="none" w:sz="0" w:space="0" w:color="auto"/>
          </w:divBdr>
        </w:div>
        <w:div w:id="971138499">
          <w:marLeft w:val="1440"/>
          <w:marRight w:val="0"/>
          <w:marTop w:val="0"/>
          <w:marBottom w:val="101"/>
          <w:divBdr>
            <w:top w:val="none" w:sz="0" w:space="0" w:color="auto"/>
            <w:left w:val="none" w:sz="0" w:space="0" w:color="auto"/>
            <w:bottom w:val="none" w:sz="0" w:space="0" w:color="auto"/>
            <w:right w:val="none" w:sz="0" w:space="0" w:color="auto"/>
          </w:divBdr>
        </w:div>
        <w:div w:id="569996146">
          <w:marLeft w:val="1440"/>
          <w:marRight w:val="0"/>
          <w:marTop w:val="0"/>
          <w:marBottom w:val="101"/>
          <w:divBdr>
            <w:top w:val="none" w:sz="0" w:space="0" w:color="auto"/>
            <w:left w:val="none" w:sz="0" w:space="0" w:color="auto"/>
            <w:bottom w:val="none" w:sz="0" w:space="0" w:color="auto"/>
            <w:right w:val="none" w:sz="0" w:space="0" w:color="auto"/>
          </w:divBdr>
        </w:div>
        <w:div w:id="1978879740">
          <w:marLeft w:val="1440"/>
          <w:marRight w:val="0"/>
          <w:marTop w:val="0"/>
          <w:marBottom w:val="101"/>
          <w:divBdr>
            <w:top w:val="none" w:sz="0" w:space="0" w:color="auto"/>
            <w:left w:val="none" w:sz="0" w:space="0" w:color="auto"/>
            <w:bottom w:val="none" w:sz="0" w:space="0" w:color="auto"/>
            <w:right w:val="none" w:sz="0" w:space="0" w:color="auto"/>
          </w:divBdr>
        </w:div>
        <w:div w:id="660893746">
          <w:marLeft w:val="1440"/>
          <w:marRight w:val="0"/>
          <w:marTop w:val="0"/>
          <w:marBottom w:val="101"/>
          <w:divBdr>
            <w:top w:val="none" w:sz="0" w:space="0" w:color="auto"/>
            <w:left w:val="none" w:sz="0" w:space="0" w:color="auto"/>
            <w:bottom w:val="none" w:sz="0" w:space="0" w:color="auto"/>
            <w:right w:val="none" w:sz="0" w:space="0" w:color="auto"/>
          </w:divBdr>
        </w:div>
        <w:div w:id="1319530451">
          <w:marLeft w:val="1440"/>
          <w:marRight w:val="0"/>
          <w:marTop w:val="0"/>
          <w:marBottom w:val="101"/>
          <w:divBdr>
            <w:top w:val="none" w:sz="0" w:space="0" w:color="auto"/>
            <w:left w:val="none" w:sz="0" w:space="0" w:color="auto"/>
            <w:bottom w:val="none" w:sz="0" w:space="0" w:color="auto"/>
            <w:right w:val="none" w:sz="0" w:space="0" w:color="auto"/>
          </w:divBdr>
        </w:div>
        <w:div w:id="298613642">
          <w:marLeft w:val="1440"/>
          <w:marRight w:val="0"/>
          <w:marTop w:val="0"/>
          <w:marBottom w:val="101"/>
          <w:divBdr>
            <w:top w:val="none" w:sz="0" w:space="0" w:color="auto"/>
            <w:left w:val="none" w:sz="0" w:space="0" w:color="auto"/>
            <w:bottom w:val="none" w:sz="0" w:space="0" w:color="auto"/>
            <w:right w:val="none" w:sz="0" w:space="0" w:color="auto"/>
          </w:divBdr>
        </w:div>
        <w:div w:id="54356182">
          <w:marLeft w:val="1440"/>
          <w:marRight w:val="0"/>
          <w:marTop w:val="0"/>
          <w:marBottom w:val="101"/>
          <w:divBdr>
            <w:top w:val="none" w:sz="0" w:space="0" w:color="auto"/>
            <w:left w:val="none" w:sz="0" w:space="0" w:color="auto"/>
            <w:bottom w:val="none" w:sz="0" w:space="0" w:color="auto"/>
            <w:right w:val="none" w:sz="0" w:space="0" w:color="auto"/>
          </w:divBdr>
        </w:div>
        <w:div w:id="1852380243">
          <w:marLeft w:val="1440"/>
          <w:marRight w:val="0"/>
          <w:marTop w:val="0"/>
          <w:marBottom w:val="101"/>
          <w:divBdr>
            <w:top w:val="none" w:sz="0" w:space="0" w:color="auto"/>
            <w:left w:val="none" w:sz="0" w:space="0" w:color="auto"/>
            <w:bottom w:val="none" w:sz="0" w:space="0" w:color="auto"/>
            <w:right w:val="none" w:sz="0" w:space="0" w:color="auto"/>
          </w:divBdr>
        </w:div>
        <w:div w:id="1266960526">
          <w:marLeft w:val="0"/>
          <w:marRight w:val="0"/>
          <w:marTop w:val="0"/>
          <w:marBottom w:val="101"/>
          <w:divBdr>
            <w:top w:val="none" w:sz="0" w:space="0" w:color="auto"/>
            <w:left w:val="none" w:sz="0" w:space="0" w:color="auto"/>
            <w:bottom w:val="none" w:sz="0" w:space="0" w:color="auto"/>
            <w:right w:val="none" w:sz="0" w:space="0" w:color="auto"/>
          </w:divBdr>
        </w:div>
        <w:div w:id="318702229">
          <w:marLeft w:val="0"/>
          <w:marRight w:val="0"/>
          <w:marTop w:val="0"/>
          <w:marBottom w:val="101"/>
          <w:divBdr>
            <w:top w:val="none" w:sz="0" w:space="0" w:color="auto"/>
            <w:left w:val="none" w:sz="0" w:space="0" w:color="auto"/>
            <w:bottom w:val="none" w:sz="0" w:space="0" w:color="auto"/>
            <w:right w:val="none" w:sz="0" w:space="0" w:color="auto"/>
          </w:divBdr>
        </w:div>
        <w:div w:id="679897320">
          <w:marLeft w:val="0"/>
          <w:marRight w:val="0"/>
          <w:marTop w:val="0"/>
          <w:marBottom w:val="101"/>
          <w:divBdr>
            <w:top w:val="none" w:sz="0" w:space="0" w:color="auto"/>
            <w:left w:val="none" w:sz="0" w:space="0" w:color="auto"/>
            <w:bottom w:val="none" w:sz="0" w:space="0" w:color="auto"/>
            <w:right w:val="none" w:sz="0" w:space="0" w:color="auto"/>
          </w:divBdr>
        </w:div>
        <w:div w:id="574703075">
          <w:marLeft w:val="0"/>
          <w:marRight w:val="0"/>
          <w:marTop w:val="0"/>
          <w:marBottom w:val="101"/>
          <w:divBdr>
            <w:top w:val="none" w:sz="0" w:space="0" w:color="auto"/>
            <w:left w:val="none" w:sz="0" w:space="0" w:color="auto"/>
            <w:bottom w:val="none" w:sz="0" w:space="0" w:color="auto"/>
            <w:right w:val="none" w:sz="0" w:space="0" w:color="auto"/>
          </w:divBdr>
        </w:div>
        <w:div w:id="1884318394">
          <w:marLeft w:val="1440"/>
          <w:marRight w:val="0"/>
          <w:marTop w:val="0"/>
          <w:marBottom w:val="101"/>
          <w:divBdr>
            <w:top w:val="none" w:sz="0" w:space="0" w:color="auto"/>
            <w:left w:val="none" w:sz="0" w:space="0" w:color="auto"/>
            <w:bottom w:val="none" w:sz="0" w:space="0" w:color="auto"/>
            <w:right w:val="none" w:sz="0" w:space="0" w:color="auto"/>
          </w:divBdr>
        </w:div>
        <w:div w:id="243028035">
          <w:marLeft w:val="1440"/>
          <w:marRight w:val="0"/>
          <w:marTop w:val="0"/>
          <w:marBottom w:val="101"/>
          <w:divBdr>
            <w:top w:val="none" w:sz="0" w:space="0" w:color="auto"/>
            <w:left w:val="none" w:sz="0" w:space="0" w:color="auto"/>
            <w:bottom w:val="none" w:sz="0" w:space="0" w:color="auto"/>
            <w:right w:val="none" w:sz="0" w:space="0" w:color="auto"/>
          </w:divBdr>
        </w:div>
        <w:div w:id="1010910918">
          <w:marLeft w:val="1440"/>
          <w:marRight w:val="0"/>
          <w:marTop w:val="0"/>
          <w:marBottom w:val="101"/>
          <w:divBdr>
            <w:top w:val="none" w:sz="0" w:space="0" w:color="auto"/>
            <w:left w:val="none" w:sz="0" w:space="0" w:color="auto"/>
            <w:bottom w:val="none" w:sz="0" w:space="0" w:color="auto"/>
            <w:right w:val="none" w:sz="0" w:space="0" w:color="auto"/>
          </w:divBdr>
        </w:div>
        <w:div w:id="1052581919">
          <w:marLeft w:val="1440"/>
          <w:marRight w:val="0"/>
          <w:marTop w:val="0"/>
          <w:marBottom w:val="101"/>
          <w:divBdr>
            <w:top w:val="none" w:sz="0" w:space="0" w:color="auto"/>
            <w:left w:val="none" w:sz="0" w:space="0" w:color="auto"/>
            <w:bottom w:val="none" w:sz="0" w:space="0" w:color="auto"/>
            <w:right w:val="none" w:sz="0" w:space="0" w:color="auto"/>
          </w:divBdr>
        </w:div>
        <w:div w:id="1344556659">
          <w:marLeft w:val="1440"/>
          <w:marRight w:val="0"/>
          <w:marTop w:val="0"/>
          <w:marBottom w:val="101"/>
          <w:divBdr>
            <w:top w:val="none" w:sz="0" w:space="0" w:color="auto"/>
            <w:left w:val="none" w:sz="0" w:space="0" w:color="auto"/>
            <w:bottom w:val="none" w:sz="0" w:space="0" w:color="auto"/>
            <w:right w:val="none" w:sz="0" w:space="0" w:color="auto"/>
          </w:divBdr>
        </w:div>
        <w:div w:id="545946829">
          <w:marLeft w:val="1440"/>
          <w:marRight w:val="0"/>
          <w:marTop w:val="0"/>
          <w:marBottom w:val="101"/>
          <w:divBdr>
            <w:top w:val="none" w:sz="0" w:space="0" w:color="auto"/>
            <w:left w:val="none" w:sz="0" w:space="0" w:color="auto"/>
            <w:bottom w:val="none" w:sz="0" w:space="0" w:color="auto"/>
            <w:right w:val="none" w:sz="0" w:space="0" w:color="auto"/>
          </w:divBdr>
        </w:div>
        <w:div w:id="2060468566">
          <w:marLeft w:val="1440"/>
          <w:marRight w:val="0"/>
          <w:marTop w:val="0"/>
          <w:marBottom w:val="101"/>
          <w:divBdr>
            <w:top w:val="none" w:sz="0" w:space="0" w:color="auto"/>
            <w:left w:val="none" w:sz="0" w:space="0" w:color="auto"/>
            <w:bottom w:val="none" w:sz="0" w:space="0" w:color="auto"/>
            <w:right w:val="none" w:sz="0" w:space="0" w:color="auto"/>
          </w:divBdr>
        </w:div>
        <w:div w:id="282660812">
          <w:marLeft w:val="0"/>
          <w:marRight w:val="0"/>
          <w:marTop w:val="0"/>
          <w:marBottom w:val="101"/>
          <w:divBdr>
            <w:top w:val="none" w:sz="0" w:space="0" w:color="auto"/>
            <w:left w:val="none" w:sz="0" w:space="0" w:color="auto"/>
            <w:bottom w:val="none" w:sz="0" w:space="0" w:color="auto"/>
            <w:right w:val="none" w:sz="0" w:space="0" w:color="auto"/>
          </w:divBdr>
        </w:div>
        <w:div w:id="49504929">
          <w:marLeft w:val="0"/>
          <w:marRight w:val="0"/>
          <w:marTop w:val="0"/>
          <w:marBottom w:val="101"/>
          <w:divBdr>
            <w:top w:val="none" w:sz="0" w:space="0" w:color="auto"/>
            <w:left w:val="none" w:sz="0" w:space="0" w:color="auto"/>
            <w:bottom w:val="none" w:sz="0" w:space="0" w:color="auto"/>
            <w:right w:val="none" w:sz="0" w:space="0" w:color="auto"/>
          </w:divBdr>
        </w:div>
        <w:div w:id="1768186802">
          <w:marLeft w:val="0"/>
          <w:marRight w:val="0"/>
          <w:marTop w:val="0"/>
          <w:marBottom w:val="101"/>
          <w:divBdr>
            <w:top w:val="none" w:sz="0" w:space="0" w:color="auto"/>
            <w:left w:val="none" w:sz="0" w:space="0" w:color="auto"/>
            <w:bottom w:val="none" w:sz="0" w:space="0" w:color="auto"/>
            <w:right w:val="none" w:sz="0" w:space="0" w:color="auto"/>
          </w:divBdr>
        </w:div>
        <w:div w:id="1486967394">
          <w:marLeft w:val="0"/>
          <w:marRight w:val="0"/>
          <w:marTop w:val="0"/>
          <w:marBottom w:val="101"/>
          <w:divBdr>
            <w:top w:val="none" w:sz="0" w:space="0" w:color="auto"/>
            <w:left w:val="none" w:sz="0" w:space="0" w:color="auto"/>
            <w:bottom w:val="none" w:sz="0" w:space="0" w:color="auto"/>
            <w:right w:val="none" w:sz="0" w:space="0" w:color="auto"/>
          </w:divBdr>
        </w:div>
        <w:div w:id="812066735">
          <w:marLeft w:val="1440"/>
          <w:marRight w:val="0"/>
          <w:marTop w:val="0"/>
          <w:marBottom w:val="101"/>
          <w:divBdr>
            <w:top w:val="none" w:sz="0" w:space="0" w:color="auto"/>
            <w:left w:val="none" w:sz="0" w:space="0" w:color="auto"/>
            <w:bottom w:val="none" w:sz="0" w:space="0" w:color="auto"/>
            <w:right w:val="none" w:sz="0" w:space="0" w:color="auto"/>
          </w:divBdr>
        </w:div>
        <w:div w:id="1931546291">
          <w:marLeft w:val="1440"/>
          <w:marRight w:val="0"/>
          <w:marTop w:val="0"/>
          <w:marBottom w:val="101"/>
          <w:divBdr>
            <w:top w:val="none" w:sz="0" w:space="0" w:color="auto"/>
            <w:left w:val="none" w:sz="0" w:space="0" w:color="auto"/>
            <w:bottom w:val="none" w:sz="0" w:space="0" w:color="auto"/>
            <w:right w:val="none" w:sz="0" w:space="0" w:color="auto"/>
          </w:divBdr>
        </w:div>
        <w:div w:id="2092115735">
          <w:marLeft w:val="1440"/>
          <w:marRight w:val="0"/>
          <w:marTop w:val="0"/>
          <w:marBottom w:val="101"/>
          <w:divBdr>
            <w:top w:val="none" w:sz="0" w:space="0" w:color="auto"/>
            <w:left w:val="none" w:sz="0" w:space="0" w:color="auto"/>
            <w:bottom w:val="none" w:sz="0" w:space="0" w:color="auto"/>
            <w:right w:val="none" w:sz="0" w:space="0" w:color="auto"/>
          </w:divBdr>
        </w:div>
        <w:div w:id="941761197">
          <w:marLeft w:val="1440"/>
          <w:marRight w:val="0"/>
          <w:marTop w:val="0"/>
          <w:marBottom w:val="101"/>
          <w:divBdr>
            <w:top w:val="none" w:sz="0" w:space="0" w:color="auto"/>
            <w:left w:val="none" w:sz="0" w:space="0" w:color="auto"/>
            <w:bottom w:val="none" w:sz="0" w:space="0" w:color="auto"/>
            <w:right w:val="none" w:sz="0" w:space="0" w:color="auto"/>
          </w:divBdr>
        </w:div>
        <w:div w:id="1568688739">
          <w:marLeft w:val="1440"/>
          <w:marRight w:val="0"/>
          <w:marTop w:val="0"/>
          <w:marBottom w:val="101"/>
          <w:divBdr>
            <w:top w:val="none" w:sz="0" w:space="0" w:color="auto"/>
            <w:left w:val="none" w:sz="0" w:space="0" w:color="auto"/>
            <w:bottom w:val="none" w:sz="0" w:space="0" w:color="auto"/>
            <w:right w:val="none" w:sz="0" w:space="0" w:color="auto"/>
          </w:divBdr>
        </w:div>
        <w:div w:id="1277835454">
          <w:marLeft w:val="1440"/>
          <w:marRight w:val="0"/>
          <w:marTop w:val="0"/>
          <w:marBottom w:val="101"/>
          <w:divBdr>
            <w:top w:val="none" w:sz="0" w:space="0" w:color="auto"/>
            <w:left w:val="none" w:sz="0" w:space="0" w:color="auto"/>
            <w:bottom w:val="none" w:sz="0" w:space="0" w:color="auto"/>
            <w:right w:val="none" w:sz="0" w:space="0" w:color="auto"/>
          </w:divBdr>
        </w:div>
        <w:div w:id="1529757397">
          <w:marLeft w:val="0"/>
          <w:marRight w:val="0"/>
          <w:marTop w:val="0"/>
          <w:marBottom w:val="101"/>
          <w:divBdr>
            <w:top w:val="none" w:sz="0" w:space="0" w:color="auto"/>
            <w:left w:val="none" w:sz="0" w:space="0" w:color="auto"/>
            <w:bottom w:val="none" w:sz="0" w:space="0" w:color="auto"/>
            <w:right w:val="none" w:sz="0" w:space="0" w:color="auto"/>
          </w:divBdr>
        </w:div>
        <w:div w:id="292101561">
          <w:marLeft w:val="0"/>
          <w:marRight w:val="0"/>
          <w:marTop w:val="0"/>
          <w:marBottom w:val="101"/>
          <w:divBdr>
            <w:top w:val="none" w:sz="0" w:space="0" w:color="auto"/>
            <w:left w:val="none" w:sz="0" w:space="0" w:color="auto"/>
            <w:bottom w:val="none" w:sz="0" w:space="0" w:color="auto"/>
            <w:right w:val="none" w:sz="0" w:space="0" w:color="auto"/>
          </w:divBdr>
        </w:div>
        <w:div w:id="1127233503">
          <w:marLeft w:val="0"/>
          <w:marRight w:val="0"/>
          <w:marTop w:val="0"/>
          <w:marBottom w:val="101"/>
          <w:divBdr>
            <w:top w:val="none" w:sz="0" w:space="0" w:color="auto"/>
            <w:left w:val="none" w:sz="0" w:space="0" w:color="auto"/>
            <w:bottom w:val="none" w:sz="0" w:space="0" w:color="auto"/>
            <w:right w:val="none" w:sz="0" w:space="0" w:color="auto"/>
          </w:divBdr>
        </w:div>
        <w:div w:id="171340955">
          <w:marLeft w:val="0"/>
          <w:marRight w:val="0"/>
          <w:marTop w:val="0"/>
          <w:marBottom w:val="101"/>
          <w:divBdr>
            <w:top w:val="none" w:sz="0" w:space="0" w:color="auto"/>
            <w:left w:val="none" w:sz="0" w:space="0" w:color="auto"/>
            <w:bottom w:val="none" w:sz="0" w:space="0" w:color="auto"/>
            <w:right w:val="none" w:sz="0" w:space="0" w:color="auto"/>
          </w:divBdr>
        </w:div>
        <w:div w:id="1761558472">
          <w:marLeft w:val="1440"/>
          <w:marRight w:val="0"/>
          <w:marTop w:val="0"/>
          <w:marBottom w:val="0"/>
          <w:divBdr>
            <w:top w:val="none" w:sz="0" w:space="0" w:color="auto"/>
            <w:left w:val="none" w:sz="0" w:space="0" w:color="auto"/>
            <w:bottom w:val="none" w:sz="0" w:space="0" w:color="auto"/>
            <w:right w:val="none" w:sz="0" w:space="0" w:color="auto"/>
          </w:divBdr>
        </w:div>
        <w:div w:id="60367997">
          <w:marLeft w:val="1440"/>
          <w:marRight w:val="0"/>
          <w:marTop w:val="0"/>
          <w:marBottom w:val="101"/>
          <w:divBdr>
            <w:top w:val="none" w:sz="0" w:space="0" w:color="auto"/>
            <w:left w:val="none" w:sz="0" w:space="0" w:color="auto"/>
            <w:bottom w:val="none" w:sz="0" w:space="0" w:color="auto"/>
            <w:right w:val="none" w:sz="0" w:space="0" w:color="auto"/>
          </w:divBdr>
        </w:div>
        <w:div w:id="1937207953">
          <w:marLeft w:val="1440"/>
          <w:marRight w:val="0"/>
          <w:marTop w:val="0"/>
          <w:marBottom w:val="101"/>
          <w:divBdr>
            <w:top w:val="none" w:sz="0" w:space="0" w:color="auto"/>
            <w:left w:val="none" w:sz="0" w:space="0" w:color="auto"/>
            <w:bottom w:val="none" w:sz="0" w:space="0" w:color="auto"/>
            <w:right w:val="none" w:sz="0" w:space="0" w:color="auto"/>
          </w:divBdr>
        </w:div>
        <w:div w:id="1005668430">
          <w:marLeft w:val="1440"/>
          <w:marRight w:val="0"/>
          <w:marTop w:val="0"/>
          <w:marBottom w:val="101"/>
          <w:divBdr>
            <w:top w:val="none" w:sz="0" w:space="0" w:color="auto"/>
            <w:left w:val="none" w:sz="0" w:space="0" w:color="auto"/>
            <w:bottom w:val="none" w:sz="0" w:space="0" w:color="auto"/>
            <w:right w:val="none" w:sz="0" w:space="0" w:color="auto"/>
          </w:divBdr>
        </w:div>
        <w:div w:id="1698509326">
          <w:marLeft w:val="1440"/>
          <w:marRight w:val="0"/>
          <w:marTop w:val="0"/>
          <w:marBottom w:val="101"/>
          <w:divBdr>
            <w:top w:val="none" w:sz="0" w:space="0" w:color="auto"/>
            <w:left w:val="none" w:sz="0" w:space="0" w:color="auto"/>
            <w:bottom w:val="none" w:sz="0" w:space="0" w:color="auto"/>
            <w:right w:val="none" w:sz="0" w:space="0" w:color="auto"/>
          </w:divBdr>
        </w:div>
        <w:div w:id="1792043963">
          <w:marLeft w:val="1440"/>
          <w:marRight w:val="0"/>
          <w:marTop w:val="0"/>
          <w:marBottom w:val="101"/>
          <w:divBdr>
            <w:top w:val="none" w:sz="0" w:space="0" w:color="auto"/>
            <w:left w:val="none" w:sz="0" w:space="0" w:color="auto"/>
            <w:bottom w:val="none" w:sz="0" w:space="0" w:color="auto"/>
            <w:right w:val="none" w:sz="0" w:space="0" w:color="auto"/>
          </w:divBdr>
        </w:div>
        <w:div w:id="33895543">
          <w:marLeft w:val="1440"/>
          <w:marRight w:val="0"/>
          <w:marTop w:val="0"/>
          <w:marBottom w:val="101"/>
          <w:divBdr>
            <w:top w:val="none" w:sz="0" w:space="0" w:color="auto"/>
            <w:left w:val="none" w:sz="0" w:space="0" w:color="auto"/>
            <w:bottom w:val="none" w:sz="0" w:space="0" w:color="auto"/>
            <w:right w:val="none" w:sz="0" w:space="0" w:color="auto"/>
          </w:divBdr>
        </w:div>
        <w:div w:id="1058746320">
          <w:marLeft w:val="0"/>
          <w:marRight w:val="0"/>
          <w:marTop w:val="0"/>
          <w:marBottom w:val="101"/>
          <w:divBdr>
            <w:top w:val="none" w:sz="0" w:space="0" w:color="auto"/>
            <w:left w:val="none" w:sz="0" w:space="0" w:color="auto"/>
            <w:bottom w:val="none" w:sz="0" w:space="0" w:color="auto"/>
            <w:right w:val="none" w:sz="0" w:space="0" w:color="auto"/>
          </w:divBdr>
        </w:div>
        <w:div w:id="1658411172">
          <w:marLeft w:val="0"/>
          <w:marRight w:val="0"/>
          <w:marTop w:val="0"/>
          <w:marBottom w:val="101"/>
          <w:divBdr>
            <w:top w:val="none" w:sz="0" w:space="0" w:color="auto"/>
            <w:left w:val="none" w:sz="0" w:space="0" w:color="auto"/>
            <w:bottom w:val="none" w:sz="0" w:space="0" w:color="auto"/>
            <w:right w:val="none" w:sz="0" w:space="0" w:color="auto"/>
          </w:divBdr>
        </w:div>
        <w:div w:id="954412631">
          <w:marLeft w:val="0"/>
          <w:marRight w:val="0"/>
          <w:marTop w:val="0"/>
          <w:marBottom w:val="101"/>
          <w:divBdr>
            <w:top w:val="none" w:sz="0" w:space="0" w:color="auto"/>
            <w:left w:val="none" w:sz="0" w:space="0" w:color="auto"/>
            <w:bottom w:val="none" w:sz="0" w:space="0" w:color="auto"/>
            <w:right w:val="none" w:sz="0" w:space="0" w:color="auto"/>
          </w:divBdr>
        </w:div>
        <w:div w:id="1581520740">
          <w:marLeft w:val="0"/>
          <w:marRight w:val="0"/>
          <w:marTop w:val="0"/>
          <w:marBottom w:val="101"/>
          <w:divBdr>
            <w:top w:val="none" w:sz="0" w:space="0" w:color="auto"/>
            <w:left w:val="none" w:sz="0" w:space="0" w:color="auto"/>
            <w:bottom w:val="none" w:sz="0" w:space="0" w:color="auto"/>
            <w:right w:val="none" w:sz="0" w:space="0" w:color="auto"/>
          </w:divBdr>
        </w:div>
        <w:div w:id="429934082">
          <w:marLeft w:val="1440"/>
          <w:marRight w:val="0"/>
          <w:marTop w:val="0"/>
          <w:marBottom w:val="101"/>
          <w:divBdr>
            <w:top w:val="none" w:sz="0" w:space="0" w:color="auto"/>
            <w:left w:val="none" w:sz="0" w:space="0" w:color="auto"/>
            <w:bottom w:val="none" w:sz="0" w:space="0" w:color="auto"/>
            <w:right w:val="none" w:sz="0" w:space="0" w:color="auto"/>
          </w:divBdr>
        </w:div>
        <w:div w:id="1426266019">
          <w:marLeft w:val="1440"/>
          <w:marRight w:val="0"/>
          <w:marTop w:val="0"/>
          <w:marBottom w:val="101"/>
          <w:divBdr>
            <w:top w:val="none" w:sz="0" w:space="0" w:color="auto"/>
            <w:left w:val="none" w:sz="0" w:space="0" w:color="auto"/>
            <w:bottom w:val="none" w:sz="0" w:space="0" w:color="auto"/>
            <w:right w:val="none" w:sz="0" w:space="0" w:color="auto"/>
          </w:divBdr>
        </w:div>
        <w:div w:id="1238055777">
          <w:marLeft w:val="1440"/>
          <w:marRight w:val="0"/>
          <w:marTop w:val="0"/>
          <w:marBottom w:val="101"/>
          <w:divBdr>
            <w:top w:val="none" w:sz="0" w:space="0" w:color="auto"/>
            <w:left w:val="none" w:sz="0" w:space="0" w:color="auto"/>
            <w:bottom w:val="none" w:sz="0" w:space="0" w:color="auto"/>
            <w:right w:val="none" w:sz="0" w:space="0" w:color="auto"/>
          </w:divBdr>
        </w:div>
        <w:div w:id="122578639">
          <w:marLeft w:val="1440"/>
          <w:marRight w:val="0"/>
          <w:marTop w:val="0"/>
          <w:marBottom w:val="101"/>
          <w:divBdr>
            <w:top w:val="none" w:sz="0" w:space="0" w:color="auto"/>
            <w:left w:val="none" w:sz="0" w:space="0" w:color="auto"/>
            <w:bottom w:val="none" w:sz="0" w:space="0" w:color="auto"/>
            <w:right w:val="none" w:sz="0" w:space="0" w:color="auto"/>
          </w:divBdr>
        </w:div>
        <w:div w:id="761533574">
          <w:marLeft w:val="1440"/>
          <w:marRight w:val="0"/>
          <w:marTop w:val="0"/>
          <w:marBottom w:val="74"/>
          <w:divBdr>
            <w:top w:val="none" w:sz="0" w:space="0" w:color="auto"/>
            <w:left w:val="none" w:sz="0" w:space="0" w:color="auto"/>
            <w:bottom w:val="none" w:sz="0" w:space="0" w:color="auto"/>
            <w:right w:val="none" w:sz="0" w:space="0" w:color="auto"/>
          </w:divBdr>
        </w:div>
        <w:div w:id="1430395027">
          <w:marLeft w:val="1440"/>
          <w:marRight w:val="0"/>
          <w:marTop w:val="0"/>
          <w:marBottom w:val="74"/>
          <w:divBdr>
            <w:top w:val="none" w:sz="0" w:space="0" w:color="auto"/>
            <w:left w:val="none" w:sz="0" w:space="0" w:color="auto"/>
            <w:bottom w:val="none" w:sz="0" w:space="0" w:color="auto"/>
            <w:right w:val="none" w:sz="0" w:space="0" w:color="auto"/>
          </w:divBdr>
        </w:div>
        <w:div w:id="1394085133">
          <w:marLeft w:val="1440"/>
          <w:marRight w:val="0"/>
          <w:marTop w:val="0"/>
          <w:marBottom w:val="74"/>
          <w:divBdr>
            <w:top w:val="none" w:sz="0" w:space="0" w:color="auto"/>
            <w:left w:val="none" w:sz="0" w:space="0" w:color="auto"/>
            <w:bottom w:val="none" w:sz="0" w:space="0" w:color="auto"/>
            <w:right w:val="none" w:sz="0" w:space="0" w:color="auto"/>
          </w:divBdr>
        </w:div>
        <w:div w:id="624849602">
          <w:marLeft w:val="1440"/>
          <w:marRight w:val="0"/>
          <w:marTop w:val="0"/>
          <w:marBottom w:val="74"/>
          <w:divBdr>
            <w:top w:val="none" w:sz="0" w:space="0" w:color="auto"/>
            <w:left w:val="none" w:sz="0" w:space="0" w:color="auto"/>
            <w:bottom w:val="none" w:sz="0" w:space="0" w:color="auto"/>
            <w:right w:val="none" w:sz="0" w:space="0" w:color="auto"/>
          </w:divBdr>
        </w:div>
        <w:div w:id="419569142">
          <w:marLeft w:val="1440"/>
          <w:marRight w:val="0"/>
          <w:marTop w:val="0"/>
          <w:marBottom w:val="74"/>
          <w:divBdr>
            <w:top w:val="none" w:sz="0" w:space="0" w:color="auto"/>
            <w:left w:val="none" w:sz="0" w:space="0" w:color="auto"/>
            <w:bottom w:val="none" w:sz="0" w:space="0" w:color="auto"/>
            <w:right w:val="none" w:sz="0" w:space="0" w:color="auto"/>
          </w:divBdr>
        </w:div>
        <w:div w:id="1828859608">
          <w:marLeft w:val="1440"/>
          <w:marRight w:val="0"/>
          <w:marTop w:val="0"/>
          <w:marBottom w:val="74"/>
          <w:divBdr>
            <w:top w:val="none" w:sz="0" w:space="0" w:color="auto"/>
            <w:left w:val="none" w:sz="0" w:space="0" w:color="auto"/>
            <w:bottom w:val="none" w:sz="0" w:space="0" w:color="auto"/>
            <w:right w:val="none" w:sz="0" w:space="0" w:color="auto"/>
          </w:divBdr>
        </w:div>
        <w:div w:id="469592621">
          <w:marLeft w:val="1440"/>
          <w:marRight w:val="0"/>
          <w:marTop w:val="0"/>
          <w:marBottom w:val="74"/>
          <w:divBdr>
            <w:top w:val="none" w:sz="0" w:space="0" w:color="auto"/>
            <w:left w:val="none" w:sz="0" w:space="0" w:color="auto"/>
            <w:bottom w:val="none" w:sz="0" w:space="0" w:color="auto"/>
            <w:right w:val="none" w:sz="0" w:space="0" w:color="auto"/>
          </w:divBdr>
        </w:div>
        <w:div w:id="1430390654">
          <w:marLeft w:val="1440"/>
          <w:marRight w:val="0"/>
          <w:marTop w:val="0"/>
          <w:marBottom w:val="74"/>
          <w:divBdr>
            <w:top w:val="none" w:sz="0" w:space="0" w:color="auto"/>
            <w:left w:val="none" w:sz="0" w:space="0" w:color="auto"/>
            <w:bottom w:val="none" w:sz="0" w:space="0" w:color="auto"/>
            <w:right w:val="none" w:sz="0" w:space="0" w:color="auto"/>
          </w:divBdr>
        </w:div>
        <w:div w:id="1700812665">
          <w:marLeft w:val="1440"/>
          <w:marRight w:val="0"/>
          <w:marTop w:val="0"/>
          <w:marBottom w:val="74"/>
          <w:divBdr>
            <w:top w:val="none" w:sz="0" w:space="0" w:color="auto"/>
            <w:left w:val="none" w:sz="0" w:space="0" w:color="auto"/>
            <w:bottom w:val="none" w:sz="0" w:space="0" w:color="auto"/>
            <w:right w:val="none" w:sz="0" w:space="0" w:color="auto"/>
          </w:divBdr>
        </w:div>
        <w:div w:id="1535265689">
          <w:marLeft w:val="1440"/>
          <w:marRight w:val="0"/>
          <w:marTop w:val="0"/>
          <w:marBottom w:val="74"/>
          <w:divBdr>
            <w:top w:val="none" w:sz="0" w:space="0" w:color="auto"/>
            <w:left w:val="none" w:sz="0" w:space="0" w:color="auto"/>
            <w:bottom w:val="none" w:sz="0" w:space="0" w:color="auto"/>
            <w:right w:val="none" w:sz="0" w:space="0" w:color="auto"/>
          </w:divBdr>
        </w:div>
        <w:div w:id="1135486937">
          <w:marLeft w:val="1440"/>
          <w:marRight w:val="0"/>
          <w:marTop w:val="0"/>
          <w:marBottom w:val="74"/>
          <w:divBdr>
            <w:top w:val="none" w:sz="0" w:space="0" w:color="auto"/>
            <w:left w:val="none" w:sz="0" w:space="0" w:color="auto"/>
            <w:bottom w:val="none" w:sz="0" w:space="0" w:color="auto"/>
            <w:right w:val="none" w:sz="0" w:space="0" w:color="auto"/>
          </w:divBdr>
        </w:div>
        <w:div w:id="1265310850">
          <w:marLeft w:val="1440"/>
          <w:marRight w:val="0"/>
          <w:marTop w:val="0"/>
          <w:marBottom w:val="74"/>
          <w:divBdr>
            <w:top w:val="none" w:sz="0" w:space="0" w:color="auto"/>
            <w:left w:val="none" w:sz="0" w:space="0" w:color="auto"/>
            <w:bottom w:val="none" w:sz="0" w:space="0" w:color="auto"/>
            <w:right w:val="none" w:sz="0" w:space="0" w:color="auto"/>
          </w:divBdr>
        </w:div>
        <w:div w:id="829180918">
          <w:marLeft w:val="1440"/>
          <w:marRight w:val="0"/>
          <w:marTop w:val="0"/>
          <w:marBottom w:val="74"/>
          <w:divBdr>
            <w:top w:val="none" w:sz="0" w:space="0" w:color="auto"/>
            <w:left w:val="none" w:sz="0" w:space="0" w:color="auto"/>
            <w:bottom w:val="none" w:sz="0" w:space="0" w:color="auto"/>
            <w:right w:val="none" w:sz="0" w:space="0" w:color="auto"/>
          </w:divBdr>
        </w:div>
        <w:div w:id="712728524">
          <w:marLeft w:val="1440"/>
          <w:marRight w:val="0"/>
          <w:marTop w:val="0"/>
          <w:marBottom w:val="101"/>
          <w:divBdr>
            <w:top w:val="none" w:sz="0" w:space="0" w:color="auto"/>
            <w:left w:val="none" w:sz="0" w:space="0" w:color="auto"/>
            <w:bottom w:val="none" w:sz="0" w:space="0" w:color="auto"/>
            <w:right w:val="none" w:sz="0" w:space="0" w:color="auto"/>
          </w:divBdr>
        </w:div>
        <w:div w:id="1262758320">
          <w:marLeft w:val="0"/>
          <w:marRight w:val="0"/>
          <w:marTop w:val="0"/>
          <w:marBottom w:val="101"/>
          <w:divBdr>
            <w:top w:val="none" w:sz="0" w:space="0" w:color="auto"/>
            <w:left w:val="none" w:sz="0" w:space="0" w:color="auto"/>
            <w:bottom w:val="none" w:sz="0" w:space="0" w:color="auto"/>
            <w:right w:val="none" w:sz="0" w:space="0" w:color="auto"/>
          </w:divBdr>
        </w:div>
        <w:div w:id="1475020812">
          <w:marLeft w:val="0"/>
          <w:marRight w:val="0"/>
          <w:marTop w:val="0"/>
          <w:marBottom w:val="101"/>
          <w:divBdr>
            <w:top w:val="none" w:sz="0" w:space="0" w:color="auto"/>
            <w:left w:val="none" w:sz="0" w:space="0" w:color="auto"/>
            <w:bottom w:val="none" w:sz="0" w:space="0" w:color="auto"/>
            <w:right w:val="none" w:sz="0" w:space="0" w:color="auto"/>
          </w:divBdr>
        </w:div>
        <w:div w:id="895510079">
          <w:marLeft w:val="0"/>
          <w:marRight w:val="0"/>
          <w:marTop w:val="0"/>
          <w:marBottom w:val="101"/>
          <w:divBdr>
            <w:top w:val="none" w:sz="0" w:space="0" w:color="auto"/>
            <w:left w:val="none" w:sz="0" w:space="0" w:color="auto"/>
            <w:bottom w:val="none" w:sz="0" w:space="0" w:color="auto"/>
            <w:right w:val="none" w:sz="0" w:space="0" w:color="auto"/>
          </w:divBdr>
        </w:div>
        <w:div w:id="662046849">
          <w:marLeft w:val="0"/>
          <w:marRight w:val="0"/>
          <w:marTop w:val="0"/>
          <w:marBottom w:val="101"/>
          <w:divBdr>
            <w:top w:val="none" w:sz="0" w:space="0" w:color="auto"/>
            <w:left w:val="none" w:sz="0" w:space="0" w:color="auto"/>
            <w:bottom w:val="none" w:sz="0" w:space="0" w:color="auto"/>
            <w:right w:val="none" w:sz="0" w:space="0" w:color="auto"/>
          </w:divBdr>
        </w:div>
        <w:div w:id="2146776535">
          <w:marLeft w:val="1440"/>
          <w:marRight w:val="0"/>
          <w:marTop w:val="0"/>
          <w:marBottom w:val="101"/>
          <w:divBdr>
            <w:top w:val="none" w:sz="0" w:space="0" w:color="auto"/>
            <w:left w:val="none" w:sz="0" w:space="0" w:color="auto"/>
            <w:bottom w:val="none" w:sz="0" w:space="0" w:color="auto"/>
            <w:right w:val="none" w:sz="0" w:space="0" w:color="auto"/>
          </w:divBdr>
        </w:div>
        <w:div w:id="222259229">
          <w:marLeft w:val="1440"/>
          <w:marRight w:val="0"/>
          <w:marTop w:val="0"/>
          <w:marBottom w:val="101"/>
          <w:divBdr>
            <w:top w:val="none" w:sz="0" w:space="0" w:color="auto"/>
            <w:left w:val="none" w:sz="0" w:space="0" w:color="auto"/>
            <w:bottom w:val="none" w:sz="0" w:space="0" w:color="auto"/>
            <w:right w:val="none" w:sz="0" w:space="0" w:color="auto"/>
          </w:divBdr>
        </w:div>
        <w:div w:id="881282056">
          <w:marLeft w:val="1440"/>
          <w:marRight w:val="0"/>
          <w:marTop w:val="0"/>
          <w:marBottom w:val="101"/>
          <w:divBdr>
            <w:top w:val="none" w:sz="0" w:space="0" w:color="auto"/>
            <w:left w:val="none" w:sz="0" w:space="0" w:color="auto"/>
            <w:bottom w:val="none" w:sz="0" w:space="0" w:color="auto"/>
            <w:right w:val="none" w:sz="0" w:space="0" w:color="auto"/>
          </w:divBdr>
        </w:div>
        <w:div w:id="1732187938">
          <w:marLeft w:val="1440"/>
          <w:marRight w:val="0"/>
          <w:marTop w:val="0"/>
          <w:marBottom w:val="101"/>
          <w:divBdr>
            <w:top w:val="none" w:sz="0" w:space="0" w:color="auto"/>
            <w:left w:val="none" w:sz="0" w:space="0" w:color="auto"/>
            <w:bottom w:val="none" w:sz="0" w:space="0" w:color="auto"/>
            <w:right w:val="none" w:sz="0" w:space="0" w:color="auto"/>
          </w:divBdr>
        </w:div>
        <w:div w:id="244921527">
          <w:marLeft w:val="1440"/>
          <w:marRight w:val="0"/>
          <w:marTop w:val="0"/>
          <w:marBottom w:val="101"/>
          <w:divBdr>
            <w:top w:val="none" w:sz="0" w:space="0" w:color="auto"/>
            <w:left w:val="none" w:sz="0" w:space="0" w:color="auto"/>
            <w:bottom w:val="none" w:sz="0" w:space="0" w:color="auto"/>
            <w:right w:val="none" w:sz="0" w:space="0" w:color="auto"/>
          </w:divBdr>
        </w:div>
        <w:div w:id="1848792292">
          <w:marLeft w:val="1440"/>
          <w:marRight w:val="0"/>
          <w:marTop w:val="0"/>
          <w:marBottom w:val="101"/>
          <w:divBdr>
            <w:top w:val="none" w:sz="0" w:space="0" w:color="auto"/>
            <w:left w:val="none" w:sz="0" w:space="0" w:color="auto"/>
            <w:bottom w:val="none" w:sz="0" w:space="0" w:color="auto"/>
            <w:right w:val="none" w:sz="0" w:space="0" w:color="auto"/>
          </w:divBdr>
        </w:div>
        <w:div w:id="1142431296">
          <w:marLeft w:val="0"/>
          <w:marRight w:val="0"/>
          <w:marTop w:val="0"/>
          <w:marBottom w:val="101"/>
          <w:divBdr>
            <w:top w:val="none" w:sz="0" w:space="0" w:color="auto"/>
            <w:left w:val="none" w:sz="0" w:space="0" w:color="auto"/>
            <w:bottom w:val="none" w:sz="0" w:space="0" w:color="auto"/>
            <w:right w:val="none" w:sz="0" w:space="0" w:color="auto"/>
          </w:divBdr>
        </w:div>
        <w:div w:id="2143770785">
          <w:marLeft w:val="0"/>
          <w:marRight w:val="0"/>
          <w:marTop w:val="0"/>
          <w:marBottom w:val="101"/>
          <w:divBdr>
            <w:top w:val="none" w:sz="0" w:space="0" w:color="auto"/>
            <w:left w:val="none" w:sz="0" w:space="0" w:color="auto"/>
            <w:bottom w:val="none" w:sz="0" w:space="0" w:color="auto"/>
            <w:right w:val="none" w:sz="0" w:space="0" w:color="auto"/>
          </w:divBdr>
        </w:div>
        <w:div w:id="806314383">
          <w:marLeft w:val="0"/>
          <w:marRight w:val="0"/>
          <w:marTop w:val="0"/>
          <w:marBottom w:val="101"/>
          <w:divBdr>
            <w:top w:val="none" w:sz="0" w:space="0" w:color="auto"/>
            <w:left w:val="none" w:sz="0" w:space="0" w:color="auto"/>
            <w:bottom w:val="none" w:sz="0" w:space="0" w:color="auto"/>
            <w:right w:val="none" w:sz="0" w:space="0" w:color="auto"/>
          </w:divBdr>
        </w:div>
        <w:div w:id="1133986974">
          <w:marLeft w:val="0"/>
          <w:marRight w:val="0"/>
          <w:marTop w:val="0"/>
          <w:marBottom w:val="101"/>
          <w:divBdr>
            <w:top w:val="none" w:sz="0" w:space="0" w:color="auto"/>
            <w:left w:val="none" w:sz="0" w:space="0" w:color="auto"/>
            <w:bottom w:val="none" w:sz="0" w:space="0" w:color="auto"/>
            <w:right w:val="none" w:sz="0" w:space="0" w:color="auto"/>
          </w:divBdr>
        </w:div>
        <w:div w:id="1889107704">
          <w:marLeft w:val="1440"/>
          <w:marRight w:val="0"/>
          <w:marTop w:val="0"/>
          <w:marBottom w:val="101"/>
          <w:divBdr>
            <w:top w:val="none" w:sz="0" w:space="0" w:color="auto"/>
            <w:left w:val="none" w:sz="0" w:space="0" w:color="auto"/>
            <w:bottom w:val="none" w:sz="0" w:space="0" w:color="auto"/>
            <w:right w:val="none" w:sz="0" w:space="0" w:color="auto"/>
          </w:divBdr>
        </w:div>
        <w:div w:id="578976618">
          <w:marLeft w:val="1440"/>
          <w:marRight w:val="0"/>
          <w:marTop w:val="0"/>
          <w:marBottom w:val="101"/>
          <w:divBdr>
            <w:top w:val="none" w:sz="0" w:space="0" w:color="auto"/>
            <w:left w:val="none" w:sz="0" w:space="0" w:color="auto"/>
            <w:bottom w:val="none" w:sz="0" w:space="0" w:color="auto"/>
            <w:right w:val="none" w:sz="0" w:space="0" w:color="auto"/>
          </w:divBdr>
        </w:div>
        <w:div w:id="1026907552">
          <w:marLeft w:val="1440"/>
          <w:marRight w:val="0"/>
          <w:marTop w:val="0"/>
          <w:marBottom w:val="101"/>
          <w:divBdr>
            <w:top w:val="none" w:sz="0" w:space="0" w:color="auto"/>
            <w:left w:val="none" w:sz="0" w:space="0" w:color="auto"/>
            <w:bottom w:val="none" w:sz="0" w:space="0" w:color="auto"/>
            <w:right w:val="none" w:sz="0" w:space="0" w:color="auto"/>
          </w:divBdr>
        </w:div>
        <w:div w:id="1729525748">
          <w:marLeft w:val="1440"/>
          <w:marRight w:val="0"/>
          <w:marTop w:val="0"/>
          <w:marBottom w:val="101"/>
          <w:divBdr>
            <w:top w:val="none" w:sz="0" w:space="0" w:color="auto"/>
            <w:left w:val="none" w:sz="0" w:space="0" w:color="auto"/>
            <w:bottom w:val="none" w:sz="0" w:space="0" w:color="auto"/>
            <w:right w:val="none" w:sz="0" w:space="0" w:color="auto"/>
          </w:divBdr>
        </w:div>
        <w:div w:id="1746605512">
          <w:marLeft w:val="1440"/>
          <w:marRight w:val="0"/>
          <w:marTop w:val="0"/>
          <w:marBottom w:val="101"/>
          <w:divBdr>
            <w:top w:val="none" w:sz="0" w:space="0" w:color="auto"/>
            <w:left w:val="none" w:sz="0" w:space="0" w:color="auto"/>
            <w:bottom w:val="none" w:sz="0" w:space="0" w:color="auto"/>
            <w:right w:val="none" w:sz="0" w:space="0" w:color="auto"/>
          </w:divBdr>
        </w:div>
        <w:div w:id="836921738">
          <w:marLeft w:val="1440"/>
          <w:marRight w:val="0"/>
          <w:marTop w:val="0"/>
          <w:marBottom w:val="101"/>
          <w:divBdr>
            <w:top w:val="none" w:sz="0" w:space="0" w:color="auto"/>
            <w:left w:val="none" w:sz="0" w:space="0" w:color="auto"/>
            <w:bottom w:val="none" w:sz="0" w:space="0" w:color="auto"/>
            <w:right w:val="none" w:sz="0" w:space="0" w:color="auto"/>
          </w:divBdr>
        </w:div>
        <w:div w:id="48846899">
          <w:marLeft w:val="1440"/>
          <w:marRight w:val="0"/>
          <w:marTop w:val="0"/>
          <w:marBottom w:val="101"/>
          <w:divBdr>
            <w:top w:val="none" w:sz="0" w:space="0" w:color="auto"/>
            <w:left w:val="none" w:sz="0" w:space="0" w:color="auto"/>
            <w:bottom w:val="none" w:sz="0" w:space="0" w:color="auto"/>
            <w:right w:val="none" w:sz="0" w:space="0" w:color="auto"/>
          </w:divBdr>
        </w:div>
        <w:div w:id="774322009">
          <w:marLeft w:val="0"/>
          <w:marRight w:val="0"/>
          <w:marTop w:val="0"/>
          <w:marBottom w:val="101"/>
          <w:divBdr>
            <w:top w:val="none" w:sz="0" w:space="0" w:color="auto"/>
            <w:left w:val="none" w:sz="0" w:space="0" w:color="auto"/>
            <w:bottom w:val="none" w:sz="0" w:space="0" w:color="auto"/>
            <w:right w:val="none" w:sz="0" w:space="0" w:color="auto"/>
          </w:divBdr>
        </w:div>
        <w:div w:id="1830366680">
          <w:marLeft w:val="0"/>
          <w:marRight w:val="0"/>
          <w:marTop w:val="0"/>
          <w:marBottom w:val="101"/>
          <w:divBdr>
            <w:top w:val="none" w:sz="0" w:space="0" w:color="auto"/>
            <w:left w:val="none" w:sz="0" w:space="0" w:color="auto"/>
            <w:bottom w:val="none" w:sz="0" w:space="0" w:color="auto"/>
            <w:right w:val="none" w:sz="0" w:space="0" w:color="auto"/>
          </w:divBdr>
        </w:div>
        <w:div w:id="1457914801">
          <w:marLeft w:val="0"/>
          <w:marRight w:val="0"/>
          <w:marTop w:val="0"/>
          <w:marBottom w:val="101"/>
          <w:divBdr>
            <w:top w:val="none" w:sz="0" w:space="0" w:color="auto"/>
            <w:left w:val="none" w:sz="0" w:space="0" w:color="auto"/>
            <w:bottom w:val="none" w:sz="0" w:space="0" w:color="auto"/>
            <w:right w:val="none" w:sz="0" w:space="0" w:color="auto"/>
          </w:divBdr>
        </w:div>
        <w:div w:id="928468563">
          <w:marLeft w:val="0"/>
          <w:marRight w:val="0"/>
          <w:marTop w:val="0"/>
          <w:marBottom w:val="101"/>
          <w:divBdr>
            <w:top w:val="none" w:sz="0" w:space="0" w:color="auto"/>
            <w:left w:val="none" w:sz="0" w:space="0" w:color="auto"/>
            <w:bottom w:val="none" w:sz="0" w:space="0" w:color="auto"/>
            <w:right w:val="none" w:sz="0" w:space="0" w:color="auto"/>
          </w:divBdr>
        </w:div>
        <w:div w:id="1499465634">
          <w:marLeft w:val="0"/>
          <w:marRight w:val="0"/>
          <w:marTop w:val="0"/>
          <w:marBottom w:val="101"/>
          <w:divBdr>
            <w:top w:val="none" w:sz="0" w:space="0" w:color="auto"/>
            <w:left w:val="none" w:sz="0" w:space="0" w:color="auto"/>
            <w:bottom w:val="none" w:sz="0" w:space="0" w:color="auto"/>
            <w:right w:val="none" w:sz="0" w:space="0" w:color="auto"/>
          </w:divBdr>
        </w:div>
        <w:div w:id="1271159494">
          <w:marLeft w:val="0"/>
          <w:marRight w:val="0"/>
          <w:marTop w:val="0"/>
          <w:marBottom w:val="101"/>
          <w:divBdr>
            <w:top w:val="none" w:sz="0" w:space="0" w:color="auto"/>
            <w:left w:val="none" w:sz="0" w:space="0" w:color="auto"/>
            <w:bottom w:val="none" w:sz="0" w:space="0" w:color="auto"/>
            <w:right w:val="none" w:sz="0" w:space="0" w:color="auto"/>
          </w:divBdr>
        </w:div>
        <w:div w:id="186676541">
          <w:marLeft w:val="0"/>
          <w:marRight w:val="0"/>
          <w:marTop w:val="0"/>
          <w:marBottom w:val="101"/>
          <w:divBdr>
            <w:top w:val="none" w:sz="0" w:space="0" w:color="auto"/>
            <w:left w:val="none" w:sz="0" w:space="0" w:color="auto"/>
            <w:bottom w:val="none" w:sz="0" w:space="0" w:color="auto"/>
            <w:right w:val="none" w:sz="0" w:space="0" w:color="auto"/>
          </w:divBdr>
        </w:div>
        <w:div w:id="1183087301">
          <w:marLeft w:val="0"/>
          <w:marRight w:val="0"/>
          <w:marTop w:val="0"/>
          <w:marBottom w:val="101"/>
          <w:divBdr>
            <w:top w:val="none" w:sz="0" w:space="0" w:color="auto"/>
            <w:left w:val="none" w:sz="0" w:space="0" w:color="auto"/>
            <w:bottom w:val="none" w:sz="0" w:space="0" w:color="auto"/>
            <w:right w:val="none" w:sz="0" w:space="0" w:color="auto"/>
          </w:divBdr>
        </w:div>
        <w:div w:id="2069379194">
          <w:marLeft w:val="0"/>
          <w:marRight w:val="0"/>
          <w:marTop w:val="0"/>
          <w:marBottom w:val="101"/>
          <w:divBdr>
            <w:top w:val="none" w:sz="0" w:space="0" w:color="auto"/>
            <w:left w:val="none" w:sz="0" w:space="0" w:color="auto"/>
            <w:bottom w:val="none" w:sz="0" w:space="0" w:color="auto"/>
            <w:right w:val="none" w:sz="0" w:space="0" w:color="auto"/>
          </w:divBdr>
        </w:div>
        <w:div w:id="513113805">
          <w:marLeft w:val="1440"/>
          <w:marRight w:val="0"/>
          <w:marTop w:val="0"/>
          <w:marBottom w:val="101"/>
          <w:divBdr>
            <w:top w:val="none" w:sz="0" w:space="0" w:color="auto"/>
            <w:left w:val="none" w:sz="0" w:space="0" w:color="auto"/>
            <w:bottom w:val="none" w:sz="0" w:space="0" w:color="auto"/>
            <w:right w:val="none" w:sz="0" w:space="0" w:color="auto"/>
          </w:divBdr>
        </w:div>
        <w:div w:id="868957148">
          <w:marLeft w:val="1440"/>
          <w:marRight w:val="0"/>
          <w:marTop w:val="0"/>
          <w:marBottom w:val="101"/>
          <w:divBdr>
            <w:top w:val="none" w:sz="0" w:space="0" w:color="auto"/>
            <w:left w:val="none" w:sz="0" w:space="0" w:color="auto"/>
            <w:bottom w:val="none" w:sz="0" w:space="0" w:color="auto"/>
            <w:right w:val="none" w:sz="0" w:space="0" w:color="auto"/>
          </w:divBdr>
        </w:div>
        <w:div w:id="95487455">
          <w:marLeft w:val="1440"/>
          <w:marRight w:val="0"/>
          <w:marTop w:val="0"/>
          <w:marBottom w:val="101"/>
          <w:divBdr>
            <w:top w:val="none" w:sz="0" w:space="0" w:color="auto"/>
            <w:left w:val="none" w:sz="0" w:space="0" w:color="auto"/>
            <w:bottom w:val="none" w:sz="0" w:space="0" w:color="auto"/>
            <w:right w:val="none" w:sz="0" w:space="0" w:color="auto"/>
          </w:divBdr>
        </w:div>
        <w:div w:id="953634457">
          <w:marLeft w:val="1440"/>
          <w:marRight w:val="0"/>
          <w:marTop w:val="0"/>
          <w:marBottom w:val="101"/>
          <w:divBdr>
            <w:top w:val="none" w:sz="0" w:space="0" w:color="auto"/>
            <w:left w:val="none" w:sz="0" w:space="0" w:color="auto"/>
            <w:bottom w:val="none" w:sz="0" w:space="0" w:color="auto"/>
            <w:right w:val="none" w:sz="0" w:space="0" w:color="auto"/>
          </w:divBdr>
        </w:div>
        <w:div w:id="1857306998">
          <w:marLeft w:val="1440"/>
          <w:marRight w:val="0"/>
          <w:marTop w:val="0"/>
          <w:marBottom w:val="101"/>
          <w:divBdr>
            <w:top w:val="none" w:sz="0" w:space="0" w:color="auto"/>
            <w:left w:val="none" w:sz="0" w:space="0" w:color="auto"/>
            <w:bottom w:val="none" w:sz="0" w:space="0" w:color="auto"/>
            <w:right w:val="none" w:sz="0" w:space="0" w:color="auto"/>
          </w:divBdr>
        </w:div>
        <w:div w:id="1416319041">
          <w:marLeft w:val="1440"/>
          <w:marRight w:val="0"/>
          <w:marTop w:val="0"/>
          <w:marBottom w:val="101"/>
          <w:divBdr>
            <w:top w:val="none" w:sz="0" w:space="0" w:color="auto"/>
            <w:left w:val="none" w:sz="0" w:space="0" w:color="auto"/>
            <w:bottom w:val="none" w:sz="0" w:space="0" w:color="auto"/>
            <w:right w:val="none" w:sz="0" w:space="0" w:color="auto"/>
          </w:divBdr>
        </w:div>
        <w:div w:id="1667170653">
          <w:marLeft w:val="0"/>
          <w:marRight w:val="0"/>
          <w:marTop w:val="0"/>
          <w:marBottom w:val="101"/>
          <w:divBdr>
            <w:top w:val="none" w:sz="0" w:space="0" w:color="auto"/>
            <w:left w:val="none" w:sz="0" w:space="0" w:color="auto"/>
            <w:bottom w:val="none" w:sz="0" w:space="0" w:color="auto"/>
            <w:right w:val="none" w:sz="0" w:space="0" w:color="auto"/>
          </w:divBdr>
        </w:div>
        <w:div w:id="1453088237">
          <w:marLeft w:val="0"/>
          <w:marRight w:val="0"/>
          <w:marTop w:val="0"/>
          <w:marBottom w:val="101"/>
          <w:divBdr>
            <w:top w:val="none" w:sz="0" w:space="0" w:color="auto"/>
            <w:left w:val="none" w:sz="0" w:space="0" w:color="auto"/>
            <w:bottom w:val="none" w:sz="0" w:space="0" w:color="auto"/>
            <w:right w:val="none" w:sz="0" w:space="0" w:color="auto"/>
          </w:divBdr>
        </w:div>
        <w:div w:id="1665816572">
          <w:marLeft w:val="0"/>
          <w:marRight w:val="0"/>
          <w:marTop w:val="0"/>
          <w:marBottom w:val="101"/>
          <w:divBdr>
            <w:top w:val="none" w:sz="0" w:space="0" w:color="auto"/>
            <w:left w:val="none" w:sz="0" w:space="0" w:color="auto"/>
            <w:bottom w:val="none" w:sz="0" w:space="0" w:color="auto"/>
            <w:right w:val="none" w:sz="0" w:space="0" w:color="auto"/>
          </w:divBdr>
        </w:div>
        <w:div w:id="220285610">
          <w:marLeft w:val="0"/>
          <w:marRight w:val="0"/>
          <w:marTop w:val="0"/>
          <w:marBottom w:val="101"/>
          <w:divBdr>
            <w:top w:val="none" w:sz="0" w:space="0" w:color="auto"/>
            <w:left w:val="none" w:sz="0" w:space="0" w:color="auto"/>
            <w:bottom w:val="none" w:sz="0" w:space="0" w:color="auto"/>
            <w:right w:val="none" w:sz="0" w:space="0" w:color="auto"/>
          </w:divBdr>
        </w:div>
        <w:div w:id="1080372154">
          <w:marLeft w:val="1440"/>
          <w:marRight w:val="0"/>
          <w:marTop w:val="0"/>
          <w:marBottom w:val="101"/>
          <w:divBdr>
            <w:top w:val="none" w:sz="0" w:space="0" w:color="auto"/>
            <w:left w:val="none" w:sz="0" w:space="0" w:color="auto"/>
            <w:bottom w:val="none" w:sz="0" w:space="0" w:color="auto"/>
            <w:right w:val="none" w:sz="0" w:space="0" w:color="auto"/>
          </w:divBdr>
        </w:div>
        <w:div w:id="285619764">
          <w:marLeft w:val="1440"/>
          <w:marRight w:val="0"/>
          <w:marTop w:val="0"/>
          <w:marBottom w:val="101"/>
          <w:divBdr>
            <w:top w:val="none" w:sz="0" w:space="0" w:color="auto"/>
            <w:left w:val="none" w:sz="0" w:space="0" w:color="auto"/>
            <w:bottom w:val="none" w:sz="0" w:space="0" w:color="auto"/>
            <w:right w:val="none" w:sz="0" w:space="0" w:color="auto"/>
          </w:divBdr>
        </w:div>
        <w:div w:id="14577121">
          <w:marLeft w:val="1440"/>
          <w:marRight w:val="0"/>
          <w:marTop w:val="0"/>
          <w:marBottom w:val="101"/>
          <w:divBdr>
            <w:top w:val="none" w:sz="0" w:space="0" w:color="auto"/>
            <w:left w:val="none" w:sz="0" w:space="0" w:color="auto"/>
            <w:bottom w:val="none" w:sz="0" w:space="0" w:color="auto"/>
            <w:right w:val="none" w:sz="0" w:space="0" w:color="auto"/>
          </w:divBdr>
        </w:div>
        <w:div w:id="197090658">
          <w:marLeft w:val="1440"/>
          <w:marRight w:val="0"/>
          <w:marTop w:val="0"/>
          <w:marBottom w:val="101"/>
          <w:divBdr>
            <w:top w:val="none" w:sz="0" w:space="0" w:color="auto"/>
            <w:left w:val="none" w:sz="0" w:space="0" w:color="auto"/>
            <w:bottom w:val="none" w:sz="0" w:space="0" w:color="auto"/>
            <w:right w:val="none" w:sz="0" w:space="0" w:color="auto"/>
          </w:divBdr>
        </w:div>
        <w:div w:id="280381843">
          <w:marLeft w:val="1440"/>
          <w:marRight w:val="0"/>
          <w:marTop w:val="0"/>
          <w:marBottom w:val="101"/>
          <w:divBdr>
            <w:top w:val="none" w:sz="0" w:space="0" w:color="auto"/>
            <w:left w:val="none" w:sz="0" w:space="0" w:color="auto"/>
            <w:bottom w:val="none" w:sz="0" w:space="0" w:color="auto"/>
            <w:right w:val="none" w:sz="0" w:space="0" w:color="auto"/>
          </w:divBdr>
        </w:div>
        <w:div w:id="864102619">
          <w:marLeft w:val="1440"/>
          <w:marRight w:val="0"/>
          <w:marTop w:val="0"/>
          <w:marBottom w:val="64"/>
          <w:divBdr>
            <w:top w:val="none" w:sz="0" w:space="0" w:color="auto"/>
            <w:left w:val="none" w:sz="0" w:space="0" w:color="auto"/>
            <w:bottom w:val="none" w:sz="0" w:space="0" w:color="auto"/>
            <w:right w:val="none" w:sz="0" w:space="0" w:color="auto"/>
          </w:divBdr>
        </w:div>
        <w:div w:id="1663778567">
          <w:marLeft w:val="1440"/>
          <w:marRight w:val="0"/>
          <w:marTop w:val="0"/>
          <w:marBottom w:val="64"/>
          <w:divBdr>
            <w:top w:val="none" w:sz="0" w:space="0" w:color="auto"/>
            <w:left w:val="none" w:sz="0" w:space="0" w:color="auto"/>
            <w:bottom w:val="none" w:sz="0" w:space="0" w:color="auto"/>
            <w:right w:val="none" w:sz="0" w:space="0" w:color="auto"/>
          </w:divBdr>
        </w:div>
        <w:div w:id="265579309">
          <w:marLeft w:val="0"/>
          <w:marRight w:val="0"/>
          <w:marTop w:val="0"/>
          <w:marBottom w:val="64"/>
          <w:divBdr>
            <w:top w:val="none" w:sz="0" w:space="0" w:color="auto"/>
            <w:left w:val="none" w:sz="0" w:space="0" w:color="auto"/>
            <w:bottom w:val="none" w:sz="0" w:space="0" w:color="auto"/>
            <w:right w:val="none" w:sz="0" w:space="0" w:color="auto"/>
          </w:divBdr>
        </w:div>
        <w:div w:id="990868893">
          <w:marLeft w:val="0"/>
          <w:marRight w:val="0"/>
          <w:marTop w:val="0"/>
          <w:marBottom w:val="64"/>
          <w:divBdr>
            <w:top w:val="none" w:sz="0" w:space="0" w:color="auto"/>
            <w:left w:val="none" w:sz="0" w:space="0" w:color="auto"/>
            <w:bottom w:val="none" w:sz="0" w:space="0" w:color="auto"/>
            <w:right w:val="none" w:sz="0" w:space="0" w:color="auto"/>
          </w:divBdr>
        </w:div>
        <w:div w:id="814420745">
          <w:marLeft w:val="0"/>
          <w:marRight w:val="0"/>
          <w:marTop w:val="0"/>
          <w:marBottom w:val="64"/>
          <w:divBdr>
            <w:top w:val="none" w:sz="0" w:space="0" w:color="auto"/>
            <w:left w:val="none" w:sz="0" w:space="0" w:color="auto"/>
            <w:bottom w:val="none" w:sz="0" w:space="0" w:color="auto"/>
            <w:right w:val="none" w:sz="0" w:space="0" w:color="auto"/>
          </w:divBdr>
        </w:div>
        <w:div w:id="1447191359">
          <w:marLeft w:val="0"/>
          <w:marRight w:val="0"/>
          <w:marTop w:val="0"/>
          <w:marBottom w:val="64"/>
          <w:divBdr>
            <w:top w:val="none" w:sz="0" w:space="0" w:color="auto"/>
            <w:left w:val="none" w:sz="0" w:space="0" w:color="auto"/>
            <w:bottom w:val="none" w:sz="0" w:space="0" w:color="auto"/>
            <w:right w:val="none" w:sz="0" w:space="0" w:color="auto"/>
          </w:divBdr>
        </w:div>
        <w:div w:id="1377124056">
          <w:marLeft w:val="1440"/>
          <w:marRight w:val="0"/>
          <w:marTop w:val="0"/>
          <w:marBottom w:val="64"/>
          <w:divBdr>
            <w:top w:val="none" w:sz="0" w:space="0" w:color="auto"/>
            <w:left w:val="none" w:sz="0" w:space="0" w:color="auto"/>
            <w:bottom w:val="none" w:sz="0" w:space="0" w:color="auto"/>
            <w:right w:val="none" w:sz="0" w:space="0" w:color="auto"/>
          </w:divBdr>
        </w:div>
        <w:div w:id="123158710">
          <w:marLeft w:val="1440"/>
          <w:marRight w:val="0"/>
          <w:marTop w:val="0"/>
          <w:marBottom w:val="64"/>
          <w:divBdr>
            <w:top w:val="none" w:sz="0" w:space="0" w:color="auto"/>
            <w:left w:val="none" w:sz="0" w:space="0" w:color="auto"/>
            <w:bottom w:val="none" w:sz="0" w:space="0" w:color="auto"/>
            <w:right w:val="none" w:sz="0" w:space="0" w:color="auto"/>
          </w:divBdr>
        </w:div>
        <w:div w:id="333144734">
          <w:marLeft w:val="1440"/>
          <w:marRight w:val="0"/>
          <w:marTop w:val="0"/>
          <w:marBottom w:val="64"/>
          <w:divBdr>
            <w:top w:val="none" w:sz="0" w:space="0" w:color="auto"/>
            <w:left w:val="none" w:sz="0" w:space="0" w:color="auto"/>
            <w:bottom w:val="none" w:sz="0" w:space="0" w:color="auto"/>
            <w:right w:val="none" w:sz="0" w:space="0" w:color="auto"/>
          </w:divBdr>
        </w:div>
        <w:div w:id="1735086509">
          <w:marLeft w:val="1440"/>
          <w:marRight w:val="0"/>
          <w:marTop w:val="0"/>
          <w:marBottom w:val="64"/>
          <w:divBdr>
            <w:top w:val="none" w:sz="0" w:space="0" w:color="auto"/>
            <w:left w:val="none" w:sz="0" w:space="0" w:color="auto"/>
            <w:bottom w:val="none" w:sz="0" w:space="0" w:color="auto"/>
            <w:right w:val="none" w:sz="0" w:space="0" w:color="auto"/>
          </w:divBdr>
        </w:div>
        <w:div w:id="1892618004">
          <w:marLeft w:val="1440"/>
          <w:marRight w:val="0"/>
          <w:marTop w:val="0"/>
          <w:marBottom w:val="64"/>
          <w:divBdr>
            <w:top w:val="none" w:sz="0" w:space="0" w:color="auto"/>
            <w:left w:val="none" w:sz="0" w:space="0" w:color="auto"/>
            <w:bottom w:val="none" w:sz="0" w:space="0" w:color="auto"/>
            <w:right w:val="none" w:sz="0" w:space="0" w:color="auto"/>
          </w:divBdr>
        </w:div>
        <w:div w:id="1986817951">
          <w:marLeft w:val="1440"/>
          <w:marRight w:val="0"/>
          <w:marTop w:val="0"/>
          <w:marBottom w:val="64"/>
          <w:divBdr>
            <w:top w:val="none" w:sz="0" w:space="0" w:color="auto"/>
            <w:left w:val="none" w:sz="0" w:space="0" w:color="auto"/>
            <w:bottom w:val="none" w:sz="0" w:space="0" w:color="auto"/>
            <w:right w:val="none" w:sz="0" w:space="0" w:color="auto"/>
          </w:divBdr>
        </w:div>
        <w:div w:id="1401368457">
          <w:marLeft w:val="1440"/>
          <w:marRight w:val="0"/>
          <w:marTop w:val="0"/>
          <w:marBottom w:val="64"/>
          <w:divBdr>
            <w:top w:val="none" w:sz="0" w:space="0" w:color="auto"/>
            <w:left w:val="none" w:sz="0" w:space="0" w:color="auto"/>
            <w:bottom w:val="none" w:sz="0" w:space="0" w:color="auto"/>
            <w:right w:val="none" w:sz="0" w:space="0" w:color="auto"/>
          </w:divBdr>
        </w:div>
        <w:div w:id="552233426">
          <w:marLeft w:val="0"/>
          <w:marRight w:val="0"/>
          <w:marTop w:val="0"/>
          <w:marBottom w:val="64"/>
          <w:divBdr>
            <w:top w:val="none" w:sz="0" w:space="0" w:color="auto"/>
            <w:left w:val="none" w:sz="0" w:space="0" w:color="auto"/>
            <w:bottom w:val="none" w:sz="0" w:space="0" w:color="auto"/>
            <w:right w:val="none" w:sz="0" w:space="0" w:color="auto"/>
          </w:divBdr>
        </w:div>
        <w:div w:id="1219171298">
          <w:marLeft w:val="0"/>
          <w:marRight w:val="0"/>
          <w:marTop w:val="0"/>
          <w:marBottom w:val="64"/>
          <w:divBdr>
            <w:top w:val="none" w:sz="0" w:space="0" w:color="auto"/>
            <w:left w:val="none" w:sz="0" w:space="0" w:color="auto"/>
            <w:bottom w:val="none" w:sz="0" w:space="0" w:color="auto"/>
            <w:right w:val="none" w:sz="0" w:space="0" w:color="auto"/>
          </w:divBdr>
        </w:div>
        <w:div w:id="1700550485">
          <w:marLeft w:val="0"/>
          <w:marRight w:val="0"/>
          <w:marTop w:val="0"/>
          <w:marBottom w:val="64"/>
          <w:divBdr>
            <w:top w:val="none" w:sz="0" w:space="0" w:color="auto"/>
            <w:left w:val="none" w:sz="0" w:space="0" w:color="auto"/>
            <w:bottom w:val="none" w:sz="0" w:space="0" w:color="auto"/>
            <w:right w:val="none" w:sz="0" w:space="0" w:color="auto"/>
          </w:divBdr>
        </w:div>
        <w:div w:id="1942954601">
          <w:marLeft w:val="0"/>
          <w:marRight w:val="0"/>
          <w:marTop w:val="0"/>
          <w:marBottom w:val="64"/>
          <w:divBdr>
            <w:top w:val="none" w:sz="0" w:space="0" w:color="auto"/>
            <w:left w:val="none" w:sz="0" w:space="0" w:color="auto"/>
            <w:bottom w:val="none" w:sz="0" w:space="0" w:color="auto"/>
            <w:right w:val="none" w:sz="0" w:space="0" w:color="auto"/>
          </w:divBdr>
        </w:div>
        <w:div w:id="1638951858">
          <w:marLeft w:val="1440"/>
          <w:marRight w:val="0"/>
          <w:marTop w:val="0"/>
          <w:marBottom w:val="64"/>
          <w:divBdr>
            <w:top w:val="none" w:sz="0" w:space="0" w:color="auto"/>
            <w:left w:val="none" w:sz="0" w:space="0" w:color="auto"/>
            <w:bottom w:val="none" w:sz="0" w:space="0" w:color="auto"/>
            <w:right w:val="none" w:sz="0" w:space="0" w:color="auto"/>
          </w:divBdr>
        </w:div>
        <w:div w:id="874196179">
          <w:marLeft w:val="1440"/>
          <w:marRight w:val="0"/>
          <w:marTop w:val="0"/>
          <w:marBottom w:val="64"/>
          <w:divBdr>
            <w:top w:val="none" w:sz="0" w:space="0" w:color="auto"/>
            <w:left w:val="none" w:sz="0" w:space="0" w:color="auto"/>
            <w:bottom w:val="none" w:sz="0" w:space="0" w:color="auto"/>
            <w:right w:val="none" w:sz="0" w:space="0" w:color="auto"/>
          </w:divBdr>
        </w:div>
        <w:div w:id="497576603">
          <w:marLeft w:val="1440"/>
          <w:marRight w:val="0"/>
          <w:marTop w:val="0"/>
          <w:marBottom w:val="64"/>
          <w:divBdr>
            <w:top w:val="none" w:sz="0" w:space="0" w:color="auto"/>
            <w:left w:val="none" w:sz="0" w:space="0" w:color="auto"/>
            <w:bottom w:val="none" w:sz="0" w:space="0" w:color="auto"/>
            <w:right w:val="none" w:sz="0" w:space="0" w:color="auto"/>
          </w:divBdr>
        </w:div>
        <w:div w:id="1991135569">
          <w:marLeft w:val="1440"/>
          <w:marRight w:val="0"/>
          <w:marTop w:val="0"/>
          <w:marBottom w:val="64"/>
          <w:divBdr>
            <w:top w:val="none" w:sz="0" w:space="0" w:color="auto"/>
            <w:left w:val="none" w:sz="0" w:space="0" w:color="auto"/>
            <w:bottom w:val="none" w:sz="0" w:space="0" w:color="auto"/>
            <w:right w:val="none" w:sz="0" w:space="0" w:color="auto"/>
          </w:divBdr>
        </w:div>
        <w:div w:id="955019747">
          <w:marLeft w:val="1440"/>
          <w:marRight w:val="0"/>
          <w:marTop w:val="0"/>
          <w:marBottom w:val="101"/>
          <w:divBdr>
            <w:top w:val="none" w:sz="0" w:space="0" w:color="auto"/>
            <w:left w:val="none" w:sz="0" w:space="0" w:color="auto"/>
            <w:bottom w:val="none" w:sz="0" w:space="0" w:color="auto"/>
            <w:right w:val="none" w:sz="0" w:space="0" w:color="auto"/>
          </w:divBdr>
        </w:div>
        <w:div w:id="1227959334">
          <w:marLeft w:val="1800"/>
          <w:marRight w:val="0"/>
          <w:marTop w:val="0"/>
          <w:marBottom w:val="101"/>
          <w:divBdr>
            <w:top w:val="none" w:sz="0" w:space="0" w:color="auto"/>
            <w:left w:val="none" w:sz="0" w:space="0" w:color="auto"/>
            <w:bottom w:val="none" w:sz="0" w:space="0" w:color="auto"/>
            <w:right w:val="none" w:sz="0" w:space="0" w:color="auto"/>
          </w:divBdr>
        </w:div>
        <w:div w:id="1208564231">
          <w:marLeft w:val="1800"/>
          <w:marRight w:val="0"/>
          <w:marTop w:val="0"/>
          <w:marBottom w:val="101"/>
          <w:divBdr>
            <w:top w:val="none" w:sz="0" w:space="0" w:color="auto"/>
            <w:left w:val="none" w:sz="0" w:space="0" w:color="auto"/>
            <w:bottom w:val="none" w:sz="0" w:space="0" w:color="auto"/>
            <w:right w:val="none" w:sz="0" w:space="0" w:color="auto"/>
          </w:divBdr>
        </w:div>
        <w:div w:id="1037270690">
          <w:marLeft w:val="0"/>
          <w:marRight w:val="0"/>
          <w:marTop w:val="0"/>
          <w:marBottom w:val="101"/>
          <w:divBdr>
            <w:top w:val="none" w:sz="0" w:space="0" w:color="auto"/>
            <w:left w:val="none" w:sz="0" w:space="0" w:color="auto"/>
            <w:bottom w:val="none" w:sz="0" w:space="0" w:color="auto"/>
            <w:right w:val="none" w:sz="0" w:space="0" w:color="auto"/>
          </w:divBdr>
        </w:div>
        <w:div w:id="816412044">
          <w:marLeft w:val="0"/>
          <w:marRight w:val="0"/>
          <w:marTop w:val="0"/>
          <w:marBottom w:val="101"/>
          <w:divBdr>
            <w:top w:val="none" w:sz="0" w:space="0" w:color="auto"/>
            <w:left w:val="none" w:sz="0" w:space="0" w:color="auto"/>
            <w:bottom w:val="none" w:sz="0" w:space="0" w:color="auto"/>
            <w:right w:val="none" w:sz="0" w:space="0" w:color="auto"/>
          </w:divBdr>
        </w:div>
        <w:div w:id="877933172">
          <w:marLeft w:val="0"/>
          <w:marRight w:val="0"/>
          <w:marTop w:val="0"/>
          <w:marBottom w:val="101"/>
          <w:divBdr>
            <w:top w:val="none" w:sz="0" w:space="0" w:color="auto"/>
            <w:left w:val="none" w:sz="0" w:space="0" w:color="auto"/>
            <w:bottom w:val="none" w:sz="0" w:space="0" w:color="auto"/>
            <w:right w:val="none" w:sz="0" w:space="0" w:color="auto"/>
          </w:divBdr>
        </w:div>
        <w:div w:id="315258308">
          <w:marLeft w:val="0"/>
          <w:marRight w:val="0"/>
          <w:marTop w:val="0"/>
          <w:marBottom w:val="101"/>
          <w:divBdr>
            <w:top w:val="none" w:sz="0" w:space="0" w:color="auto"/>
            <w:left w:val="none" w:sz="0" w:space="0" w:color="auto"/>
            <w:bottom w:val="none" w:sz="0" w:space="0" w:color="auto"/>
            <w:right w:val="none" w:sz="0" w:space="0" w:color="auto"/>
          </w:divBdr>
        </w:div>
        <w:div w:id="1030494843">
          <w:marLeft w:val="1440"/>
          <w:marRight w:val="0"/>
          <w:marTop w:val="0"/>
          <w:marBottom w:val="101"/>
          <w:divBdr>
            <w:top w:val="none" w:sz="0" w:space="0" w:color="auto"/>
            <w:left w:val="none" w:sz="0" w:space="0" w:color="auto"/>
            <w:bottom w:val="none" w:sz="0" w:space="0" w:color="auto"/>
            <w:right w:val="none" w:sz="0" w:space="0" w:color="auto"/>
          </w:divBdr>
        </w:div>
        <w:div w:id="8609439">
          <w:marLeft w:val="1440"/>
          <w:marRight w:val="0"/>
          <w:marTop w:val="0"/>
          <w:marBottom w:val="101"/>
          <w:divBdr>
            <w:top w:val="none" w:sz="0" w:space="0" w:color="auto"/>
            <w:left w:val="none" w:sz="0" w:space="0" w:color="auto"/>
            <w:bottom w:val="none" w:sz="0" w:space="0" w:color="auto"/>
            <w:right w:val="none" w:sz="0" w:space="0" w:color="auto"/>
          </w:divBdr>
        </w:div>
        <w:div w:id="633416125">
          <w:marLeft w:val="1440"/>
          <w:marRight w:val="0"/>
          <w:marTop w:val="0"/>
          <w:marBottom w:val="101"/>
          <w:divBdr>
            <w:top w:val="none" w:sz="0" w:space="0" w:color="auto"/>
            <w:left w:val="none" w:sz="0" w:space="0" w:color="auto"/>
            <w:bottom w:val="none" w:sz="0" w:space="0" w:color="auto"/>
            <w:right w:val="none" w:sz="0" w:space="0" w:color="auto"/>
          </w:divBdr>
        </w:div>
        <w:div w:id="1249653687">
          <w:marLeft w:val="1440"/>
          <w:marRight w:val="0"/>
          <w:marTop w:val="0"/>
          <w:marBottom w:val="101"/>
          <w:divBdr>
            <w:top w:val="none" w:sz="0" w:space="0" w:color="auto"/>
            <w:left w:val="none" w:sz="0" w:space="0" w:color="auto"/>
            <w:bottom w:val="none" w:sz="0" w:space="0" w:color="auto"/>
            <w:right w:val="none" w:sz="0" w:space="0" w:color="auto"/>
          </w:divBdr>
        </w:div>
        <w:div w:id="354158388">
          <w:marLeft w:val="1440"/>
          <w:marRight w:val="0"/>
          <w:marTop w:val="0"/>
          <w:marBottom w:val="101"/>
          <w:divBdr>
            <w:top w:val="none" w:sz="0" w:space="0" w:color="auto"/>
            <w:left w:val="none" w:sz="0" w:space="0" w:color="auto"/>
            <w:bottom w:val="none" w:sz="0" w:space="0" w:color="auto"/>
            <w:right w:val="none" w:sz="0" w:space="0" w:color="auto"/>
          </w:divBdr>
        </w:div>
        <w:div w:id="1758284557">
          <w:marLeft w:val="0"/>
          <w:marRight w:val="0"/>
          <w:marTop w:val="0"/>
          <w:marBottom w:val="101"/>
          <w:divBdr>
            <w:top w:val="none" w:sz="0" w:space="0" w:color="auto"/>
            <w:left w:val="none" w:sz="0" w:space="0" w:color="auto"/>
            <w:bottom w:val="none" w:sz="0" w:space="0" w:color="auto"/>
            <w:right w:val="none" w:sz="0" w:space="0" w:color="auto"/>
          </w:divBdr>
        </w:div>
        <w:div w:id="1335495244">
          <w:marLeft w:val="0"/>
          <w:marRight w:val="0"/>
          <w:marTop w:val="0"/>
          <w:marBottom w:val="101"/>
          <w:divBdr>
            <w:top w:val="none" w:sz="0" w:space="0" w:color="auto"/>
            <w:left w:val="none" w:sz="0" w:space="0" w:color="auto"/>
            <w:bottom w:val="none" w:sz="0" w:space="0" w:color="auto"/>
            <w:right w:val="none" w:sz="0" w:space="0" w:color="auto"/>
          </w:divBdr>
        </w:div>
        <w:div w:id="1944264819">
          <w:marLeft w:val="0"/>
          <w:marRight w:val="0"/>
          <w:marTop w:val="0"/>
          <w:marBottom w:val="101"/>
          <w:divBdr>
            <w:top w:val="none" w:sz="0" w:space="0" w:color="auto"/>
            <w:left w:val="none" w:sz="0" w:space="0" w:color="auto"/>
            <w:bottom w:val="none" w:sz="0" w:space="0" w:color="auto"/>
            <w:right w:val="none" w:sz="0" w:space="0" w:color="auto"/>
          </w:divBdr>
        </w:div>
        <w:div w:id="2089224258">
          <w:marLeft w:val="0"/>
          <w:marRight w:val="0"/>
          <w:marTop w:val="0"/>
          <w:marBottom w:val="101"/>
          <w:divBdr>
            <w:top w:val="none" w:sz="0" w:space="0" w:color="auto"/>
            <w:left w:val="none" w:sz="0" w:space="0" w:color="auto"/>
            <w:bottom w:val="none" w:sz="0" w:space="0" w:color="auto"/>
            <w:right w:val="none" w:sz="0" w:space="0" w:color="auto"/>
          </w:divBdr>
        </w:div>
        <w:div w:id="277571626">
          <w:marLeft w:val="1440"/>
          <w:marRight w:val="0"/>
          <w:marTop w:val="0"/>
          <w:marBottom w:val="101"/>
          <w:divBdr>
            <w:top w:val="none" w:sz="0" w:space="0" w:color="auto"/>
            <w:left w:val="none" w:sz="0" w:space="0" w:color="auto"/>
            <w:bottom w:val="none" w:sz="0" w:space="0" w:color="auto"/>
            <w:right w:val="none" w:sz="0" w:space="0" w:color="auto"/>
          </w:divBdr>
        </w:div>
        <w:div w:id="915239170">
          <w:marLeft w:val="1440"/>
          <w:marRight w:val="0"/>
          <w:marTop w:val="0"/>
          <w:marBottom w:val="101"/>
          <w:divBdr>
            <w:top w:val="none" w:sz="0" w:space="0" w:color="auto"/>
            <w:left w:val="none" w:sz="0" w:space="0" w:color="auto"/>
            <w:bottom w:val="none" w:sz="0" w:space="0" w:color="auto"/>
            <w:right w:val="none" w:sz="0" w:space="0" w:color="auto"/>
          </w:divBdr>
        </w:div>
        <w:div w:id="207450309">
          <w:marLeft w:val="1440"/>
          <w:marRight w:val="0"/>
          <w:marTop w:val="0"/>
          <w:marBottom w:val="101"/>
          <w:divBdr>
            <w:top w:val="none" w:sz="0" w:space="0" w:color="auto"/>
            <w:left w:val="none" w:sz="0" w:space="0" w:color="auto"/>
            <w:bottom w:val="none" w:sz="0" w:space="0" w:color="auto"/>
            <w:right w:val="none" w:sz="0" w:space="0" w:color="auto"/>
          </w:divBdr>
        </w:div>
        <w:div w:id="1501658807">
          <w:marLeft w:val="1440"/>
          <w:marRight w:val="0"/>
          <w:marTop w:val="0"/>
          <w:marBottom w:val="101"/>
          <w:divBdr>
            <w:top w:val="none" w:sz="0" w:space="0" w:color="auto"/>
            <w:left w:val="none" w:sz="0" w:space="0" w:color="auto"/>
            <w:bottom w:val="none" w:sz="0" w:space="0" w:color="auto"/>
            <w:right w:val="none" w:sz="0" w:space="0" w:color="auto"/>
          </w:divBdr>
        </w:div>
        <w:div w:id="1621569471">
          <w:marLeft w:val="0"/>
          <w:marRight w:val="0"/>
          <w:marTop w:val="0"/>
          <w:marBottom w:val="101"/>
          <w:divBdr>
            <w:top w:val="none" w:sz="0" w:space="0" w:color="auto"/>
            <w:left w:val="none" w:sz="0" w:space="0" w:color="auto"/>
            <w:bottom w:val="none" w:sz="0" w:space="0" w:color="auto"/>
            <w:right w:val="none" w:sz="0" w:space="0" w:color="auto"/>
          </w:divBdr>
        </w:div>
        <w:div w:id="926304487">
          <w:marLeft w:val="0"/>
          <w:marRight w:val="0"/>
          <w:marTop w:val="0"/>
          <w:marBottom w:val="101"/>
          <w:divBdr>
            <w:top w:val="none" w:sz="0" w:space="0" w:color="auto"/>
            <w:left w:val="none" w:sz="0" w:space="0" w:color="auto"/>
            <w:bottom w:val="none" w:sz="0" w:space="0" w:color="auto"/>
            <w:right w:val="none" w:sz="0" w:space="0" w:color="auto"/>
          </w:divBdr>
        </w:div>
        <w:div w:id="1900899104">
          <w:marLeft w:val="0"/>
          <w:marRight w:val="0"/>
          <w:marTop w:val="0"/>
          <w:marBottom w:val="101"/>
          <w:divBdr>
            <w:top w:val="none" w:sz="0" w:space="0" w:color="auto"/>
            <w:left w:val="none" w:sz="0" w:space="0" w:color="auto"/>
            <w:bottom w:val="none" w:sz="0" w:space="0" w:color="auto"/>
            <w:right w:val="none" w:sz="0" w:space="0" w:color="auto"/>
          </w:divBdr>
        </w:div>
        <w:div w:id="1511526342">
          <w:marLeft w:val="0"/>
          <w:marRight w:val="0"/>
          <w:marTop w:val="0"/>
          <w:marBottom w:val="101"/>
          <w:divBdr>
            <w:top w:val="none" w:sz="0" w:space="0" w:color="auto"/>
            <w:left w:val="none" w:sz="0" w:space="0" w:color="auto"/>
            <w:bottom w:val="none" w:sz="0" w:space="0" w:color="auto"/>
            <w:right w:val="none" w:sz="0" w:space="0" w:color="auto"/>
          </w:divBdr>
        </w:div>
        <w:div w:id="1817213393">
          <w:marLeft w:val="1440"/>
          <w:marRight w:val="0"/>
          <w:marTop w:val="0"/>
          <w:marBottom w:val="101"/>
          <w:divBdr>
            <w:top w:val="none" w:sz="0" w:space="0" w:color="auto"/>
            <w:left w:val="none" w:sz="0" w:space="0" w:color="auto"/>
            <w:bottom w:val="none" w:sz="0" w:space="0" w:color="auto"/>
            <w:right w:val="none" w:sz="0" w:space="0" w:color="auto"/>
          </w:divBdr>
        </w:div>
        <w:div w:id="1664049236">
          <w:marLeft w:val="1440"/>
          <w:marRight w:val="0"/>
          <w:marTop w:val="0"/>
          <w:marBottom w:val="101"/>
          <w:divBdr>
            <w:top w:val="none" w:sz="0" w:space="0" w:color="auto"/>
            <w:left w:val="none" w:sz="0" w:space="0" w:color="auto"/>
            <w:bottom w:val="none" w:sz="0" w:space="0" w:color="auto"/>
            <w:right w:val="none" w:sz="0" w:space="0" w:color="auto"/>
          </w:divBdr>
        </w:div>
        <w:div w:id="460150892">
          <w:marLeft w:val="1440"/>
          <w:marRight w:val="0"/>
          <w:marTop w:val="0"/>
          <w:marBottom w:val="101"/>
          <w:divBdr>
            <w:top w:val="none" w:sz="0" w:space="0" w:color="auto"/>
            <w:left w:val="none" w:sz="0" w:space="0" w:color="auto"/>
            <w:bottom w:val="none" w:sz="0" w:space="0" w:color="auto"/>
            <w:right w:val="none" w:sz="0" w:space="0" w:color="auto"/>
          </w:divBdr>
        </w:div>
        <w:div w:id="1247884727">
          <w:marLeft w:val="1440"/>
          <w:marRight w:val="0"/>
          <w:marTop w:val="0"/>
          <w:marBottom w:val="101"/>
          <w:divBdr>
            <w:top w:val="none" w:sz="0" w:space="0" w:color="auto"/>
            <w:left w:val="none" w:sz="0" w:space="0" w:color="auto"/>
            <w:bottom w:val="none" w:sz="0" w:space="0" w:color="auto"/>
            <w:right w:val="none" w:sz="0" w:space="0" w:color="auto"/>
          </w:divBdr>
        </w:div>
        <w:div w:id="1275942325">
          <w:marLeft w:val="1440"/>
          <w:marRight w:val="0"/>
          <w:marTop w:val="0"/>
          <w:marBottom w:val="101"/>
          <w:divBdr>
            <w:top w:val="none" w:sz="0" w:space="0" w:color="auto"/>
            <w:left w:val="none" w:sz="0" w:space="0" w:color="auto"/>
            <w:bottom w:val="none" w:sz="0" w:space="0" w:color="auto"/>
            <w:right w:val="none" w:sz="0" w:space="0" w:color="auto"/>
          </w:divBdr>
        </w:div>
        <w:div w:id="556208368">
          <w:marLeft w:val="0"/>
          <w:marRight w:val="0"/>
          <w:marTop w:val="0"/>
          <w:marBottom w:val="101"/>
          <w:divBdr>
            <w:top w:val="none" w:sz="0" w:space="0" w:color="auto"/>
            <w:left w:val="none" w:sz="0" w:space="0" w:color="auto"/>
            <w:bottom w:val="none" w:sz="0" w:space="0" w:color="auto"/>
            <w:right w:val="none" w:sz="0" w:space="0" w:color="auto"/>
          </w:divBdr>
        </w:div>
        <w:div w:id="1408915517">
          <w:marLeft w:val="0"/>
          <w:marRight w:val="0"/>
          <w:marTop w:val="0"/>
          <w:marBottom w:val="101"/>
          <w:divBdr>
            <w:top w:val="none" w:sz="0" w:space="0" w:color="auto"/>
            <w:left w:val="none" w:sz="0" w:space="0" w:color="auto"/>
            <w:bottom w:val="none" w:sz="0" w:space="0" w:color="auto"/>
            <w:right w:val="none" w:sz="0" w:space="0" w:color="auto"/>
          </w:divBdr>
        </w:div>
        <w:div w:id="884759193">
          <w:marLeft w:val="0"/>
          <w:marRight w:val="0"/>
          <w:marTop w:val="0"/>
          <w:marBottom w:val="101"/>
          <w:divBdr>
            <w:top w:val="none" w:sz="0" w:space="0" w:color="auto"/>
            <w:left w:val="none" w:sz="0" w:space="0" w:color="auto"/>
            <w:bottom w:val="none" w:sz="0" w:space="0" w:color="auto"/>
            <w:right w:val="none" w:sz="0" w:space="0" w:color="auto"/>
          </w:divBdr>
        </w:div>
        <w:div w:id="1397507788">
          <w:marLeft w:val="0"/>
          <w:marRight w:val="0"/>
          <w:marTop w:val="0"/>
          <w:marBottom w:val="101"/>
          <w:divBdr>
            <w:top w:val="none" w:sz="0" w:space="0" w:color="auto"/>
            <w:left w:val="none" w:sz="0" w:space="0" w:color="auto"/>
            <w:bottom w:val="none" w:sz="0" w:space="0" w:color="auto"/>
            <w:right w:val="none" w:sz="0" w:space="0" w:color="auto"/>
          </w:divBdr>
        </w:div>
        <w:div w:id="1870801166">
          <w:marLeft w:val="1440"/>
          <w:marRight w:val="0"/>
          <w:marTop w:val="0"/>
          <w:marBottom w:val="101"/>
          <w:divBdr>
            <w:top w:val="none" w:sz="0" w:space="0" w:color="auto"/>
            <w:left w:val="none" w:sz="0" w:space="0" w:color="auto"/>
            <w:bottom w:val="none" w:sz="0" w:space="0" w:color="auto"/>
            <w:right w:val="none" w:sz="0" w:space="0" w:color="auto"/>
          </w:divBdr>
        </w:div>
        <w:div w:id="620383339">
          <w:marLeft w:val="1440"/>
          <w:marRight w:val="0"/>
          <w:marTop w:val="0"/>
          <w:marBottom w:val="101"/>
          <w:divBdr>
            <w:top w:val="none" w:sz="0" w:space="0" w:color="auto"/>
            <w:left w:val="none" w:sz="0" w:space="0" w:color="auto"/>
            <w:bottom w:val="none" w:sz="0" w:space="0" w:color="auto"/>
            <w:right w:val="none" w:sz="0" w:space="0" w:color="auto"/>
          </w:divBdr>
        </w:div>
        <w:div w:id="1160459735">
          <w:marLeft w:val="1440"/>
          <w:marRight w:val="0"/>
          <w:marTop w:val="0"/>
          <w:marBottom w:val="101"/>
          <w:divBdr>
            <w:top w:val="none" w:sz="0" w:space="0" w:color="auto"/>
            <w:left w:val="none" w:sz="0" w:space="0" w:color="auto"/>
            <w:bottom w:val="none" w:sz="0" w:space="0" w:color="auto"/>
            <w:right w:val="none" w:sz="0" w:space="0" w:color="auto"/>
          </w:divBdr>
        </w:div>
        <w:div w:id="347029058">
          <w:marLeft w:val="1440"/>
          <w:marRight w:val="0"/>
          <w:marTop w:val="0"/>
          <w:marBottom w:val="101"/>
          <w:divBdr>
            <w:top w:val="none" w:sz="0" w:space="0" w:color="auto"/>
            <w:left w:val="none" w:sz="0" w:space="0" w:color="auto"/>
            <w:bottom w:val="none" w:sz="0" w:space="0" w:color="auto"/>
            <w:right w:val="none" w:sz="0" w:space="0" w:color="auto"/>
          </w:divBdr>
        </w:div>
        <w:div w:id="187530674">
          <w:marLeft w:val="1440"/>
          <w:marRight w:val="0"/>
          <w:marTop w:val="0"/>
          <w:marBottom w:val="101"/>
          <w:divBdr>
            <w:top w:val="none" w:sz="0" w:space="0" w:color="auto"/>
            <w:left w:val="none" w:sz="0" w:space="0" w:color="auto"/>
            <w:bottom w:val="none" w:sz="0" w:space="0" w:color="auto"/>
            <w:right w:val="none" w:sz="0" w:space="0" w:color="auto"/>
          </w:divBdr>
        </w:div>
        <w:div w:id="957685317">
          <w:marLeft w:val="1440"/>
          <w:marRight w:val="0"/>
          <w:marTop w:val="0"/>
          <w:marBottom w:val="101"/>
          <w:divBdr>
            <w:top w:val="none" w:sz="0" w:space="0" w:color="auto"/>
            <w:left w:val="none" w:sz="0" w:space="0" w:color="auto"/>
            <w:bottom w:val="none" w:sz="0" w:space="0" w:color="auto"/>
            <w:right w:val="none" w:sz="0" w:space="0" w:color="auto"/>
          </w:divBdr>
        </w:div>
        <w:div w:id="1127624574">
          <w:marLeft w:val="0"/>
          <w:marRight w:val="0"/>
          <w:marTop w:val="0"/>
          <w:marBottom w:val="101"/>
          <w:divBdr>
            <w:top w:val="none" w:sz="0" w:space="0" w:color="auto"/>
            <w:left w:val="none" w:sz="0" w:space="0" w:color="auto"/>
            <w:bottom w:val="none" w:sz="0" w:space="0" w:color="auto"/>
            <w:right w:val="none" w:sz="0" w:space="0" w:color="auto"/>
          </w:divBdr>
        </w:div>
        <w:div w:id="466968423">
          <w:marLeft w:val="0"/>
          <w:marRight w:val="0"/>
          <w:marTop w:val="0"/>
          <w:marBottom w:val="101"/>
          <w:divBdr>
            <w:top w:val="none" w:sz="0" w:space="0" w:color="auto"/>
            <w:left w:val="none" w:sz="0" w:space="0" w:color="auto"/>
            <w:bottom w:val="none" w:sz="0" w:space="0" w:color="auto"/>
            <w:right w:val="none" w:sz="0" w:space="0" w:color="auto"/>
          </w:divBdr>
        </w:div>
        <w:div w:id="277182080">
          <w:marLeft w:val="0"/>
          <w:marRight w:val="0"/>
          <w:marTop w:val="0"/>
          <w:marBottom w:val="101"/>
          <w:divBdr>
            <w:top w:val="none" w:sz="0" w:space="0" w:color="auto"/>
            <w:left w:val="none" w:sz="0" w:space="0" w:color="auto"/>
            <w:bottom w:val="none" w:sz="0" w:space="0" w:color="auto"/>
            <w:right w:val="none" w:sz="0" w:space="0" w:color="auto"/>
          </w:divBdr>
        </w:div>
        <w:div w:id="1097755803">
          <w:marLeft w:val="0"/>
          <w:marRight w:val="0"/>
          <w:marTop w:val="0"/>
          <w:marBottom w:val="101"/>
          <w:divBdr>
            <w:top w:val="none" w:sz="0" w:space="0" w:color="auto"/>
            <w:left w:val="none" w:sz="0" w:space="0" w:color="auto"/>
            <w:bottom w:val="none" w:sz="0" w:space="0" w:color="auto"/>
            <w:right w:val="none" w:sz="0" w:space="0" w:color="auto"/>
          </w:divBdr>
        </w:div>
        <w:div w:id="557326494">
          <w:marLeft w:val="1440"/>
          <w:marRight w:val="0"/>
          <w:marTop w:val="0"/>
          <w:marBottom w:val="101"/>
          <w:divBdr>
            <w:top w:val="none" w:sz="0" w:space="0" w:color="auto"/>
            <w:left w:val="none" w:sz="0" w:space="0" w:color="auto"/>
            <w:bottom w:val="none" w:sz="0" w:space="0" w:color="auto"/>
            <w:right w:val="none" w:sz="0" w:space="0" w:color="auto"/>
          </w:divBdr>
        </w:div>
        <w:div w:id="1826434879">
          <w:marLeft w:val="1440"/>
          <w:marRight w:val="0"/>
          <w:marTop w:val="0"/>
          <w:marBottom w:val="101"/>
          <w:divBdr>
            <w:top w:val="none" w:sz="0" w:space="0" w:color="auto"/>
            <w:left w:val="none" w:sz="0" w:space="0" w:color="auto"/>
            <w:bottom w:val="none" w:sz="0" w:space="0" w:color="auto"/>
            <w:right w:val="none" w:sz="0" w:space="0" w:color="auto"/>
          </w:divBdr>
        </w:div>
        <w:div w:id="202253944">
          <w:marLeft w:val="1440"/>
          <w:marRight w:val="0"/>
          <w:marTop w:val="0"/>
          <w:marBottom w:val="101"/>
          <w:divBdr>
            <w:top w:val="none" w:sz="0" w:space="0" w:color="auto"/>
            <w:left w:val="none" w:sz="0" w:space="0" w:color="auto"/>
            <w:bottom w:val="none" w:sz="0" w:space="0" w:color="auto"/>
            <w:right w:val="none" w:sz="0" w:space="0" w:color="auto"/>
          </w:divBdr>
        </w:div>
        <w:div w:id="1411462677">
          <w:marLeft w:val="1440"/>
          <w:marRight w:val="0"/>
          <w:marTop w:val="0"/>
          <w:marBottom w:val="101"/>
          <w:divBdr>
            <w:top w:val="none" w:sz="0" w:space="0" w:color="auto"/>
            <w:left w:val="none" w:sz="0" w:space="0" w:color="auto"/>
            <w:bottom w:val="none" w:sz="0" w:space="0" w:color="auto"/>
            <w:right w:val="none" w:sz="0" w:space="0" w:color="auto"/>
          </w:divBdr>
        </w:div>
        <w:div w:id="1398210755">
          <w:marLeft w:val="1440"/>
          <w:marRight w:val="0"/>
          <w:marTop w:val="0"/>
          <w:marBottom w:val="101"/>
          <w:divBdr>
            <w:top w:val="none" w:sz="0" w:space="0" w:color="auto"/>
            <w:left w:val="none" w:sz="0" w:space="0" w:color="auto"/>
            <w:bottom w:val="none" w:sz="0" w:space="0" w:color="auto"/>
            <w:right w:val="none" w:sz="0" w:space="0" w:color="auto"/>
          </w:divBdr>
        </w:div>
        <w:div w:id="1271007048">
          <w:marLeft w:val="1440"/>
          <w:marRight w:val="0"/>
          <w:marTop w:val="0"/>
          <w:marBottom w:val="101"/>
          <w:divBdr>
            <w:top w:val="none" w:sz="0" w:space="0" w:color="auto"/>
            <w:left w:val="none" w:sz="0" w:space="0" w:color="auto"/>
            <w:bottom w:val="none" w:sz="0" w:space="0" w:color="auto"/>
            <w:right w:val="none" w:sz="0" w:space="0" w:color="auto"/>
          </w:divBdr>
        </w:div>
        <w:div w:id="1677460784">
          <w:marLeft w:val="0"/>
          <w:marRight w:val="0"/>
          <w:marTop w:val="0"/>
          <w:marBottom w:val="101"/>
          <w:divBdr>
            <w:top w:val="none" w:sz="0" w:space="0" w:color="auto"/>
            <w:left w:val="none" w:sz="0" w:space="0" w:color="auto"/>
            <w:bottom w:val="none" w:sz="0" w:space="0" w:color="auto"/>
            <w:right w:val="none" w:sz="0" w:space="0" w:color="auto"/>
          </w:divBdr>
        </w:div>
        <w:div w:id="164051448">
          <w:marLeft w:val="0"/>
          <w:marRight w:val="0"/>
          <w:marTop w:val="0"/>
          <w:marBottom w:val="101"/>
          <w:divBdr>
            <w:top w:val="none" w:sz="0" w:space="0" w:color="auto"/>
            <w:left w:val="none" w:sz="0" w:space="0" w:color="auto"/>
            <w:bottom w:val="none" w:sz="0" w:space="0" w:color="auto"/>
            <w:right w:val="none" w:sz="0" w:space="0" w:color="auto"/>
          </w:divBdr>
        </w:div>
        <w:div w:id="1899391668">
          <w:marLeft w:val="0"/>
          <w:marRight w:val="0"/>
          <w:marTop w:val="0"/>
          <w:marBottom w:val="101"/>
          <w:divBdr>
            <w:top w:val="none" w:sz="0" w:space="0" w:color="auto"/>
            <w:left w:val="none" w:sz="0" w:space="0" w:color="auto"/>
            <w:bottom w:val="none" w:sz="0" w:space="0" w:color="auto"/>
            <w:right w:val="none" w:sz="0" w:space="0" w:color="auto"/>
          </w:divBdr>
        </w:div>
        <w:div w:id="314067635">
          <w:marLeft w:val="0"/>
          <w:marRight w:val="0"/>
          <w:marTop w:val="0"/>
          <w:marBottom w:val="101"/>
          <w:divBdr>
            <w:top w:val="none" w:sz="0" w:space="0" w:color="auto"/>
            <w:left w:val="none" w:sz="0" w:space="0" w:color="auto"/>
            <w:bottom w:val="none" w:sz="0" w:space="0" w:color="auto"/>
            <w:right w:val="none" w:sz="0" w:space="0" w:color="auto"/>
          </w:divBdr>
        </w:div>
        <w:div w:id="738135753">
          <w:marLeft w:val="1440"/>
          <w:marRight w:val="0"/>
          <w:marTop w:val="0"/>
          <w:marBottom w:val="101"/>
          <w:divBdr>
            <w:top w:val="none" w:sz="0" w:space="0" w:color="auto"/>
            <w:left w:val="none" w:sz="0" w:space="0" w:color="auto"/>
            <w:bottom w:val="none" w:sz="0" w:space="0" w:color="auto"/>
            <w:right w:val="none" w:sz="0" w:space="0" w:color="auto"/>
          </w:divBdr>
        </w:div>
        <w:div w:id="1211454183">
          <w:marLeft w:val="1440"/>
          <w:marRight w:val="0"/>
          <w:marTop w:val="0"/>
          <w:marBottom w:val="101"/>
          <w:divBdr>
            <w:top w:val="none" w:sz="0" w:space="0" w:color="auto"/>
            <w:left w:val="none" w:sz="0" w:space="0" w:color="auto"/>
            <w:bottom w:val="none" w:sz="0" w:space="0" w:color="auto"/>
            <w:right w:val="none" w:sz="0" w:space="0" w:color="auto"/>
          </w:divBdr>
        </w:div>
        <w:div w:id="316764650">
          <w:marLeft w:val="1440"/>
          <w:marRight w:val="0"/>
          <w:marTop w:val="0"/>
          <w:marBottom w:val="101"/>
          <w:divBdr>
            <w:top w:val="none" w:sz="0" w:space="0" w:color="auto"/>
            <w:left w:val="none" w:sz="0" w:space="0" w:color="auto"/>
            <w:bottom w:val="none" w:sz="0" w:space="0" w:color="auto"/>
            <w:right w:val="none" w:sz="0" w:space="0" w:color="auto"/>
          </w:divBdr>
        </w:div>
        <w:div w:id="1075323720">
          <w:marLeft w:val="1980"/>
          <w:marRight w:val="0"/>
          <w:marTop w:val="0"/>
          <w:marBottom w:val="101"/>
          <w:divBdr>
            <w:top w:val="none" w:sz="0" w:space="0" w:color="auto"/>
            <w:left w:val="none" w:sz="0" w:space="0" w:color="auto"/>
            <w:bottom w:val="none" w:sz="0" w:space="0" w:color="auto"/>
            <w:right w:val="none" w:sz="0" w:space="0" w:color="auto"/>
          </w:divBdr>
        </w:div>
        <w:div w:id="607081947">
          <w:marLeft w:val="1980"/>
          <w:marRight w:val="0"/>
          <w:marTop w:val="0"/>
          <w:marBottom w:val="101"/>
          <w:divBdr>
            <w:top w:val="none" w:sz="0" w:space="0" w:color="auto"/>
            <w:left w:val="none" w:sz="0" w:space="0" w:color="auto"/>
            <w:bottom w:val="none" w:sz="0" w:space="0" w:color="auto"/>
            <w:right w:val="none" w:sz="0" w:space="0" w:color="auto"/>
          </w:divBdr>
        </w:div>
        <w:div w:id="1467964908">
          <w:marLeft w:val="1980"/>
          <w:marRight w:val="0"/>
          <w:marTop w:val="0"/>
          <w:marBottom w:val="101"/>
          <w:divBdr>
            <w:top w:val="none" w:sz="0" w:space="0" w:color="auto"/>
            <w:left w:val="none" w:sz="0" w:space="0" w:color="auto"/>
            <w:bottom w:val="none" w:sz="0" w:space="0" w:color="auto"/>
            <w:right w:val="none" w:sz="0" w:space="0" w:color="auto"/>
          </w:divBdr>
        </w:div>
        <w:div w:id="985207829">
          <w:marLeft w:val="1980"/>
          <w:marRight w:val="0"/>
          <w:marTop w:val="0"/>
          <w:marBottom w:val="101"/>
          <w:divBdr>
            <w:top w:val="none" w:sz="0" w:space="0" w:color="auto"/>
            <w:left w:val="none" w:sz="0" w:space="0" w:color="auto"/>
            <w:bottom w:val="none" w:sz="0" w:space="0" w:color="auto"/>
            <w:right w:val="none" w:sz="0" w:space="0" w:color="auto"/>
          </w:divBdr>
        </w:div>
        <w:div w:id="95029505">
          <w:marLeft w:val="1980"/>
          <w:marRight w:val="0"/>
          <w:marTop w:val="0"/>
          <w:marBottom w:val="101"/>
          <w:divBdr>
            <w:top w:val="none" w:sz="0" w:space="0" w:color="auto"/>
            <w:left w:val="none" w:sz="0" w:space="0" w:color="auto"/>
            <w:bottom w:val="none" w:sz="0" w:space="0" w:color="auto"/>
            <w:right w:val="none" w:sz="0" w:space="0" w:color="auto"/>
          </w:divBdr>
        </w:div>
        <w:div w:id="2064255293">
          <w:marLeft w:val="0"/>
          <w:marRight w:val="0"/>
          <w:marTop w:val="0"/>
          <w:marBottom w:val="101"/>
          <w:divBdr>
            <w:top w:val="none" w:sz="0" w:space="0" w:color="auto"/>
            <w:left w:val="none" w:sz="0" w:space="0" w:color="auto"/>
            <w:bottom w:val="none" w:sz="0" w:space="0" w:color="auto"/>
            <w:right w:val="none" w:sz="0" w:space="0" w:color="auto"/>
          </w:divBdr>
        </w:div>
        <w:div w:id="1720517621">
          <w:marLeft w:val="0"/>
          <w:marRight w:val="0"/>
          <w:marTop w:val="0"/>
          <w:marBottom w:val="101"/>
          <w:divBdr>
            <w:top w:val="none" w:sz="0" w:space="0" w:color="auto"/>
            <w:left w:val="none" w:sz="0" w:space="0" w:color="auto"/>
            <w:bottom w:val="none" w:sz="0" w:space="0" w:color="auto"/>
            <w:right w:val="none" w:sz="0" w:space="0" w:color="auto"/>
          </w:divBdr>
        </w:div>
        <w:div w:id="1440759901">
          <w:marLeft w:val="0"/>
          <w:marRight w:val="0"/>
          <w:marTop w:val="0"/>
          <w:marBottom w:val="101"/>
          <w:divBdr>
            <w:top w:val="none" w:sz="0" w:space="0" w:color="auto"/>
            <w:left w:val="none" w:sz="0" w:space="0" w:color="auto"/>
            <w:bottom w:val="none" w:sz="0" w:space="0" w:color="auto"/>
            <w:right w:val="none" w:sz="0" w:space="0" w:color="auto"/>
          </w:divBdr>
        </w:div>
        <w:div w:id="1067722059">
          <w:marLeft w:val="0"/>
          <w:marRight w:val="0"/>
          <w:marTop w:val="0"/>
          <w:marBottom w:val="101"/>
          <w:divBdr>
            <w:top w:val="none" w:sz="0" w:space="0" w:color="auto"/>
            <w:left w:val="none" w:sz="0" w:space="0" w:color="auto"/>
            <w:bottom w:val="none" w:sz="0" w:space="0" w:color="auto"/>
            <w:right w:val="none" w:sz="0" w:space="0" w:color="auto"/>
          </w:divBdr>
        </w:div>
        <w:div w:id="1103691789">
          <w:marLeft w:val="1440"/>
          <w:marRight w:val="0"/>
          <w:marTop w:val="0"/>
          <w:marBottom w:val="101"/>
          <w:divBdr>
            <w:top w:val="none" w:sz="0" w:space="0" w:color="auto"/>
            <w:left w:val="none" w:sz="0" w:space="0" w:color="auto"/>
            <w:bottom w:val="none" w:sz="0" w:space="0" w:color="auto"/>
            <w:right w:val="none" w:sz="0" w:space="0" w:color="auto"/>
          </w:divBdr>
        </w:div>
        <w:div w:id="1794401002">
          <w:marLeft w:val="1440"/>
          <w:marRight w:val="0"/>
          <w:marTop w:val="0"/>
          <w:marBottom w:val="101"/>
          <w:divBdr>
            <w:top w:val="none" w:sz="0" w:space="0" w:color="auto"/>
            <w:left w:val="none" w:sz="0" w:space="0" w:color="auto"/>
            <w:bottom w:val="none" w:sz="0" w:space="0" w:color="auto"/>
            <w:right w:val="none" w:sz="0" w:space="0" w:color="auto"/>
          </w:divBdr>
        </w:div>
        <w:div w:id="1491023859">
          <w:marLeft w:val="1440"/>
          <w:marRight w:val="0"/>
          <w:marTop w:val="0"/>
          <w:marBottom w:val="101"/>
          <w:divBdr>
            <w:top w:val="none" w:sz="0" w:space="0" w:color="auto"/>
            <w:left w:val="none" w:sz="0" w:space="0" w:color="auto"/>
            <w:bottom w:val="none" w:sz="0" w:space="0" w:color="auto"/>
            <w:right w:val="none" w:sz="0" w:space="0" w:color="auto"/>
          </w:divBdr>
        </w:div>
        <w:div w:id="79497380">
          <w:marLeft w:val="1440"/>
          <w:marRight w:val="0"/>
          <w:marTop w:val="0"/>
          <w:marBottom w:val="101"/>
          <w:divBdr>
            <w:top w:val="none" w:sz="0" w:space="0" w:color="auto"/>
            <w:left w:val="none" w:sz="0" w:space="0" w:color="auto"/>
            <w:bottom w:val="none" w:sz="0" w:space="0" w:color="auto"/>
            <w:right w:val="none" w:sz="0" w:space="0" w:color="auto"/>
          </w:divBdr>
        </w:div>
        <w:div w:id="33888886">
          <w:marLeft w:val="1440"/>
          <w:marRight w:val="0"/>
          <w:marTop w:val="0"/>
          <w:marBottom w:val="101"/>
          <w:divBdr>
            <w:top w:val="none" w:sz="0" w:space="0" w:color="auto"/>
            <w:left w:val="none" w:sz="0" w:space="0" w:color="auto"/>
            <w:bottom w:val="none" w:sz="0" w:space="0" w:color="auto"/>
            <w:right w:val="none" w:sz="0" w:space="0" w:color="auto"/>
          </w:divBdr>
        </w:div>
        <w:div w:id="820197901">
          <w:marLeft w:val="0"/>
          <w:marRight w:val="0"/>
          <w:marTop w:val="0"/>
          <w:marBottom w:val="101"/>
          <w:divBdr>
            <w:top w:val="none" w:sz="0" w:space="0" w:color="auto"/>
            <w:left w:val="none" w:sz="0" w:space="0" w:color="auto"/>
            <w:bottom w:val="none" w:sz="0" w:space="0" w:color="auto"/>
            <w:right w:val="none" w:sz="0" w:space="0" w:color="auto"/>
          </w:divBdr>
        </w:div>
        <w:div w:id="372076939">
          <w:marLeft w:val="0"/>
          <w:marRight w:val="0"/>
          <w:marTop w:val="0"/>
          <w:marBottom w:val="101"/>
          <w:divBdr>
            <w:top w:val="none" w:sz="0" w:space="0" w:color="auto"/>
            <w:left w:val="none" w:sz="0" w:space="0" w:color="auto"/>
            <w:bottom w:val="none" w:sz="0" w:space="0" w:color="auto"/>
            <w:right w:val="none" w:sz="0" w:space="0" w:color="auto"/>
          </w:divBdr>
        </w:div>
        <w:div w:id="477500967">
          <w:marLeft w:val="0"/>
          <w:marRight w:val="0"/>
          <w:marTop w:val="0"/>
          <w:marBottom w:val="101"/>
          <w:divBdr>
            <w:top w:val="none" w:sz="0" w:space="0" w:color="auto"/>
            <w:left w:val="none" w:sz="0" w:space="0" w:color="auto"/>
            <w:bottom w:val="none" w:sz="0" w:space="0" w:color="auto"/>
            <w:right w:val="none" w:sz="0" w:space="0" w:color="auto"/>
          </w:divBdr>
        </w:div>
        <w:div w:id="1999730665">
          <w:marLeft w:val="0"/>
          <w:marRight w:val="0"/>
          <w:marTop w:val="0"/>
          <w:marBottom w:val="101"/>
          <w:divBdr>
            <w:top w:val="none" w:sz="0" w:space="0" w:color="auto"/>
            <w:left w:val="none" w:sz="0" w:space="0" w:color="auto"/>
            <w:bottom w:val="none" w:sz="0" w:space="0" w:color="auto"/>
            <w:right w:val="none" w:sz="0" w:space="0" w:color="auto"/>
          </w:divBdr>
        </w:div>
        <w:div w:id="979305587">
          <w:marLeft w:val="1440"/>
          <w:marRight w:val="0"/>
          <w:marTop w:val="0"/>
          <w:marBottom w:val="101"/>
          <w:divBdr>
            <w:top w:val="none" w:sz="0" w:space="0" w:color="auto"/>
            <w:left w:val="none" w:sz="0" w:space="0" w:color="auto"/>
            <w:bottom w:val="none" w:sz="0" w:space="0" w:color="auto"/>
            <w:right w:val="none" w:sz="0" w:space="0" w:color="auto"/>
          </w:divBdr>
        </w:div>
        <w:div w:id="1264076290">
          <w:marLeft w:val="1440"/>
          <w:marRight w:val="0"/>
          <w:marTop w:val="0"/>
          <w:marBottom w:val="101"/>
          <w:divBdr>
            <w:top w:val="none" w:sz="0" w:space="0" w:color="auto"/>
            <w:left w:val="none" w:sz="0" w:space="0" w:color="auto"/>
            <w:bottom w:val="none" w:sz="0" w:space="0" w:color="auto"/>
            <w:right w:val="none" w:sz="0" w:space="0" w:color="auto"/>
          </w:divBdr>
        </w:div>
        <w:div w:id="1250887695">
          <w:marLeft w:val="1440"/>
          <w:marRight w:val="0"/>
          <w:marTop w:val="0"/>
          <w:marBottom w:val="101"/>
          <w:divBdr>
            <w:top w:val="none" w:sz="0" w:space="0" w:color="auto"/>
            <w:left w:val="none" w:sz="0" w:space="0" w:color="auto"/>
            <w:bottom w:val="none" w:sz="0" w:space="0" w:color="auto"/>
            <w:right w:val="none" w:sz="0" w:space="0" w:color="auto"/>
          </w:divBdr>
        </w:div>
        <w:div w:id="1348406157">
          <w:marLeft w:val="0"/>
          <w:marRight w:val="0"/>
          <w:marTop w:val="0"/>
          <w:marBottom w:val="101"/>
          <w:divBdr>
            <w:top w:val="none" w:sz="0" w:space="0" w:color="auto"/>
            <w:left w:val="none" w:sz="0" w:space="0" w:color="auto"/>
            <w:bottom w:val="none" w:sz="0" w:space="0" w:color="auto"/>
            <w:right w:val="none" w:sz="0" w:space="0" w:color="auto"/>
          </w:divBdr>
        </w:div>
        <w:div w:id="916135340">
          <w:marLeft w:val="0"/>
          <w:marRight w:val="0"/>
          <w:marTop w:val="0"/>
          <w:marBottom w:val="101"/>
          <w:divBdr>
            <w:top w:val="none" w:sz="0" w:space="0" w:color="auto"/>
            <w:left w:val="none" w:sz="0" w:space="0" w:color="auto"/>
            <w:bottom w:val="none" w:sz="0" w:space="0" w:color="auto"/>
            <w:right w:val="none" w:sz="0" w:space="0" w:color="auto"/>
          </w:divBdr>
        </w:div>
        <w:div w:id="1319848731">
          <w:marLeft w:val="0"/>
          <w:marRight w:val="0"/>
          <w:marTop w:val="0"/>
          <w:marBottom w:val="101"/>
          <w:divBdr>
            <w:top w:val="none" w:sz="0" w:space="0" w:color="auto"/>
            <w:left w:val="none" w:sz="0" w:space="0" w:color="auto"/>
            <w:bottom w:val="none" w:sz="0" w:space="0" w:color="auto"/>
            <w:right w:val="none" w:sz="0" w:space="0" w:color="auto"/>
          </w:divBdr>
        </w:div>
        <w:div w:id="1713312010">
          <w:marLeft w:val="0"/>
          <w:marRight w:val="0"/>
          <w:marTop w:val="0"/>
          <w:marBottom w:val="101"/>
          <w:divBdr>
            <w:top w:val="none" w:sz="0" w:space="0" w:color="auto"/>
            <w:left w:val="none" w:sz="0" w:space="0" w:color="auto"/>
            <w:bottom w:val="none" w:sz="0" w:space="0" w:color="auto"/>
            <w:right w:val="none" w:sz="0" w:space="0" w:color="auto"/>
          </w:divBdr>
        </w:div>
        <w:div w:id="130950946">
          <w:marLeft w:val="1440"/>
          <w:marRight w:val="0"/>
          <w:marTop w:val="0"/>
          <w:marBottom w:val="101"/>
          <w:divBdr>
            <w:top w:val="none" w:sz="0" w:space="0" w:color="auto"/>
            <w:left w:val="none" w:sz="0" w:space="0" w:color="auto"/>
            <w:bottom w:val="none" w:sz="0" w:space="0" w:color="auto"/>
            <w:right w:val="none" w:sz="0" w:space="0" w:color="auto"/>
          </w:divBdr>
        </w:div>
        <w:div w:id="1374186972">
          <w:marLeft w:val="1440"/>
          <w:marRight w:val="0"/>
          <w:marTop w:val="0"/>
          <w:marBottom w:val="101"/>
          <w:divBdr>
            <w:top w:val="none" w:sz="0" w:space="0" w:color="auto"/>
            <w:left w:val="none" w:sz="0" w:space="0" w:color="auto"/>
            <w:bottom w:val="none" w:sz="0" w:space="0" w:color="auto"/>
            <w:right w:val="none" w:sz="0" w:space="0" w:color="auto"/>
          </w:divBdr>
        </w:div>
        <w:div w:id="1180705746">
          <w:marLeft w:val="1440"/>
          <w:marRight w:val="0"/>
          <w:marTop w:val="0"/>
          <w:marBottom w:val="101"/>
          <w:divBdr>
            <w:top w:val="none" w:sz="0" w:space="0" w:color="auto"/>
            <w:left w:val="none" w:sz="0" w:space="0" w:color="auto"/>
            <w:bottom w:val="none" w:sz="0" w:space="0" w:color="auto"/>
            <w:right w:val="none" w:sz="0" w:space="0" w:color="auto"/>
          </w:divBdr>
        </w:div>
        <w:div w:id="1228346265">
          <w:marLeft w:val="1440"/>
          <w:marRight w:val="0"/>
          <w:marTop w:val="0"/>
          <w:marBottom w:val="101"/>
          <w:divBdr>
            <w:top w:val="none" w:sz="0" w:space="0" w:color="auto"/>
            <w:left w:val="none" w:sz="0" w:space="0" w:color="auto"/>
            <w:bottom w:val="none" w:sz="0" w:space="0" w:color="auto"/>
            <w:right w:val="none" w:sz="0" w:space="0" w:color="auto"/>
          </w:divBdr>
        </w:div>
        <w:div w:id="1817868205">
          <w:marLeft w:val="0"/>
          <w:marRight w:val="0"/>
          <w:marTop w:val="0"/>
          <w:marBottom w:val="101"/>
          <w:divBdr>
            <w:top w:val="none" w:sz="0" w:space="0" w:color="auto"/>
            <w:left w:val="none" w:sz="0" w:space="0" w:color="auto"/>
            <w:bottom w:val="none" w:sz="0" w:space="0" w:color="auto"/>
            <w:right w:val="none" w:sz="0" w:space="0" w:color="auto"/>
          </w:divBdr>
        </w:div>
        <w:div w:id="1255821450">
          <w:marLeft w:val="0"/>
          <w:marRight w:val="0"/>
          <w:marTop w:val="0"/>
          <w:marBottom w:val="101"/>
          <w:divBdr>
            <w:top w:val="none" w:sz="0" w:space="0" w:color="auto"/>
            <w:left w:val="none" w:sz="0" w:space="0" w:color="auto"/>
            <w:bottom w:val="none" w:sz="0" w:space="0" w:color="auto"/>
            <w:right w:val="none" w:sz="0" w:space="0" w:color="auto"/>
          </w:divBdr>
        </w:div>
        <w:div w:id="1286350132">
          <w:marLeft w:val="0"/>
          <w:marRight w:val="0"/>
          <w:marTop w:val="0"/>
          <w:marBottom w:val="101"/>
          <w:divBdr>
            <w:top w:val="none" w:sz="0" w:space="0" w:color="auto"/>
            <w:left w:val="none" w:sz="0" w:space="0" w:color="auto"/>
            <w:bottom w:val="none" w:sz="0" w:space="0" w:color="auto"/>
            <w:right w:val="none" w:sz="0" w:space="0" w:color="auto"/>
          </w:divBdr>
        </w:div>
        <w:div w:id="1018577580">
          <w:marLeft w:val="0"/>
          <w:marRight w:val="0"/>
          <w:marTop w:val="0"/>
          <w:marBottom w:val="101"/>
          <w:divBdr>
            <w:top w:val="none" w:sz="0" w:space="0" w:color="auto"/>
            <w:left w:val="none" w:sz="0" w:space="0" w:color="auto"/>
            <w:bottom w:val="none" w:sz="0" w:space="0" w:color="auto"/>
            <w:right w:val="none" w:sz="0" w:space="0" w:color="auto"/>
          </w:divBdr>
        </w:div>
        <w:div w:id="40591031">
          <w:marLeft w:val="1440"/>
          <w:marRight w:val="0"/>
          <w:marTop w:val="0"/>
          <w:marBottom w:val="101"/>
          <w:divBdr>
            <w:top w:val="none" w:sz="0" w:space="0" w:color="auto"/>
            <w:left w:val="none" w:sz="0" w:space="0" w:color="auto"/>
            <w:bottom w:val="none" w:sz="0" w:space="0" w:color="auto"/>
            <w:right w:val="none" w:sz="0" w:space="0" w:color="auto"/>
          </w:divBdr>
        </w:div>
        <w:div w:id="698434431">
          <w:marLeft w:val="1440"/>
          <w:marRight w:val="0"/>
          <w:marTop w:val="0"/>
          <w:marBottom w:val="101"/>
          <w:divBdr>
            <w:top w:val="none" w:sz="0" w:space="0" w:color="auto"/>
            <w:left w:val="none" w:sz="0" w:space="0" w:color="auto"/>
            <w:bottom w:val="none" w:sz="0" w:space="0" w:color="auto"/>
            <w:right w:val="none" w:sz="0" w:space="0" w:color="auto"/>
          </w:divBdr>
        </w:div>
        <w:div w:id="239873442">
          <w:marLeft w:val="1440"/>
          <w:marRight w:val="0"/>
          <w:marTop w:val="0"/>
          <w:marBottom w:val="101"/>
          <w:divBdr>
            <w:top w:val="none" w:sz="0" w:space="0" w:color="auto"/>
            <w:left w:val="none" w:sz="0" w:space="0" w:color="auto"/>
            <w:bottom w:val="none" w:sz="0" w:space="0" w:color="auto"/>
            <w:right w:val="none" w:sz="0" w:space="0" w:color="auto"/>
          </w:divBdr>
        </w:div>
        <w:div w:id="1030299725">
          <w:marLeft w:val="1440"/>
          <w:marRight w:val="0"/>
          <w:marTop w:val="0"/>
          <w:marBottom w:val="101"/>
          <w:divBdr>
            <w:top w:val="none" w:sz="0" w:space="0" w:color="auto"/>
            <w:left w:val="none" w:sz="0" w:space="0" w:color="auto"/>
            <w:bottom w:val="none" w:sz="0" w:space="0" w:color="auto"/>
            <w:right w:val="none" w:sz="0" w:space="0" w:color="auto"/>
          </w:divBdr>
        </w:div>
        <w:div w:id="1048190021">
          <w:marLeft w:val="0"/>
          <w:marRight w:val="0"/>
          <w:marTop w:val="0"/>
          <w:marBottom w:val="101"/>
          <w:divBdr>
            <w:top w:val="none" w:sz="0" w:space="0" w:color="auto"/>
            <w:left w:val="none" w:sz="0" w:space="0" w:color="auto"/>
            <w:bottom w:val="none" w:sz="0" w:space="0" w:color="auto"/>
            <w:right w:val="none" w:sz="0" w:space="0" w:color="auto"/>
          </w:divBdr>
        </w:div>
        <w:div w:id="242108623">
          <w:marLeft w:val="0"/>
          <w:marRight w:val="0"/>
          <w:marTop w:val="0"/>
          <w:marBottom w:val="101"/>
          <w:divBdr>
            <w:top w:val="none" w:sz="0" w:space="0" w:color="auto"/>
            <w:left w:val="none" w:sz="0" w:space="0" w:color="auto"/>
            <w:bottom w:val="none" w:sz="0" w:space="0" w:color="auto"/>
            <w:right w:val="none" w:sz="0" w:space="0" w:color="auto"/>
          </w:divBdr>
        </w:div>
        <w:div w:id="1346902378">
          <w:marLeft w:val="0"/>
          <w:marRight w:val="0"/>
          <w:marTop w:val="0"/>
          <w:marBottom w:val="101"/>
          <w:divBdr>
            <w:top w:val="none" w:sz="0" w:space="0" w:color="auto"/>
            <w:left w:val="none" w:sz="0" w:space="0" w:color="auto"/>
            <w:bottom w:val="none" w:sz="0" w:space="0" w:color="auto"/>
            <w:right w:val="none" w:sz="0" w:space="0" w:color="auto"/>
          </w:divBdr>
        </w:div>
        <w:div w:id="2032486109">
          <w:marLeft w:val="0"/>
          <w:marRight w:val="0"/>
          <w:marTop w:val="0"/>
          <w:marBottom w:val="101"/>
          <w:divBdr>
            <w:top w:val="none" w:sz="0" w:space="0" w:color="auto"/>
            <w:left w:val="none" w:sz="0" w:space="0" w:color="auto"/>
            <w:bottom w:val="none" w:sz="0" w:space="0" w:color="auto"/>
            <w:right w:val="none" w:sz="0" w:space="0" w:color="auto"/>
          </w:divBdr>
        </w:div>
        <w:div w:id="772743937">
          <w:marLeft w:val="1440"/>
          <w:marRight w:val="0"/>
          <w:marTop w:val="0"/>
          <w:marBottom w:val="101"/>
          <w:divBdr>
            <w:top w:val="none" w:sz="0" w:space="0" w:color="auto"/>
            <w:left w:val="none" w:sz="0" w:space="0" w:color="auto"/>
            <w:bottom w:val="none" w:sz="0" w:space="0" w:color="auto"/>
            <w:right w:val="none" w:sz="0" w:space="0" w:color="auto"/>
          </w:divBdr>
        </w:div>
        <w:div w:id="1564952540">
          <w:marLeft w:val="1440"/>
          <w:marRight w:val="0"/>
          <w:marTop w:val="0"/>
          <w:marBottom w:val="101"/>
          <w:divBdr>
            <w:top w:val="none" w:sz="0" w:space="0" w:color="auto"/>
            <w:left w:val="none" w:sz="0" w:space="0" w:color="auto"/>
            <w:bottom w:val="none" w:sz="0" w:space="0" w:color="auto"/>
            <w:right w:val="none" w:sz="0" w:space="0" w:color="auto"/>
          </w:divBdr>
        </w:div>
        <w:div w:id="1719548548">
          <w:marLeft w:val="1440"/>
          <w:marRight w:val="0"/>
          <w:marTop w:val="0"/>
          <w:marBottom w:val="101"/>
          <w:divBdr>
            <w:top w:val="none" w:sz="0" w:space="0" w:color="auto"/>
            <w:left w:val="none" w:sz="0" w:space="0" w:color="auto"/>
            <w:bottom w:val="none" w:sz="0" w:space="0" w:color="auto"/>
            <w:right w:val="none" w:sz="0" w:space="0" w:color="auto"/>
          </w:divBdr>
        </w:div>
        <w:div w:id="1847984378">
          <w:marLeft w:val="1440"/>
          <w:marRight w:val="0"/>
          <w:marTop w:val="0"/>
          <w:marBottom w:val="101"/>
          <w:divBdr>
            <w:top w:val="none" w:sz="0" w:space="0" w:color="auto"/>
            <w:left w:val="none" w:sz="0" w:space="0" w:color="auto"/>
            <w:bottom w:val="none" w:sz="0" w:space="0" w:color="auto"/>
            <w:right w:val="none" w:sz="0" w:space="0" w:color="auto"/>
          </w:divBdr>
        </w:div>
        <w:div w:id="2086755940">
          <w:marLeft w:val="1440"/>
          <w:marRight w:val="0"/>
          <w:marTop w:val="0"/>
          <w:marBottom w:val="101"/>
          <w:divBdr>
            <w:top w:val="none" w:sz="0" w:space="0" w:color="auto"/>
            <w:left w:val="none" w:sz="0" w:space="0" w:color="auto"/>
            <w:bottom w:val="none" w:sz="0" w:space="0" w:color="auto"/>
            <w:right w:val="none" w:sz="0" w:space="0" w:color="auto"/>
          </w:divBdr>
        </w:div>
        <w:div w:id="1007175155">
          <w:marLeft w:val="1440"/>
          <w:marRight w:val="0"/>
          <w:marTop w:val="0"/>
          <w:marBottom w:val="101"/>
          <w:divBdr>
            <w:top w:val="none" w:sz="0" w:space="0" w:color="auto"/>
            <w:left w:val="none" w:sz="0" w:space="0" w:color="auto"/>
            <w:bottom w:val="none" w:sz="0" w:space="0" w:color="auto"/>
            <w:right w:val="none" w:sz="0" w:space="0" w:color="auto"/>
          </w:divBdr>
        </w:div>
        <w:div w:id="118494732">
          <w:marLeft w:val="1440"/>
          <w:marRight w:val="0"/>
          <w:marTop w:val="0"/>
          <w:marBottom w:val="101"/>
          <w:divBdr>
            <w:top w:val="none" w:sz="0" w:space="0" w:color="auto"/>
            <w:left w:val="none" w:sz="0" w:space="0" w:color="auto"/>
            <w:bottom w:val="none" w:sz="0" w:space="0" w:color="auto"/>
            <w:right w:val="none" w:sz="0" w:space="0" w:color="auto"/>
          </w:divBdr>
        </w:div>
        <w:div w:id="1440299806">
          <w:marLeft w:val="1440"/>
          <w:marRight w:val="0"/>
          <w:marTop w:val="0"/>
          <w:marBottom w:val="101"/>
          <w:divBdr>
            <w:top w:val="none" w:sz="0" w:space="0" w:color="auto"/>
            <w:left w:val="none" w:sz="0" w:space="0" w:color="auto"/>
            <w:bottom w:val="none" w:sz="0" w:space="0" w:color="auto"/>
            <w:right w:val="none" w:sz="0" w:space="0" w:color="auto"/>
          </w:divBdr>
        </w:div>
        <w:div w:id="380636023">
          <w:marLeft w:val="1440"/>
          <w:marRight w:val="0"/>
          <w:marTop w:val="0"/>
          <w:marBottom w:val="101"/>
          <w:divBdr>
            <w:top w:val="none" w:sz="0" w:space="0" w:color="auto"/>
            <w:left w:val="none" w:sz="0" w:space="0" w:color="auto"/>
            <w:bottom w:val="none" w:sz="0" w:space="0" w:color="auto"/>
            <w:right w:val="none" w:sz="0" w:space="0" w:color="auto"/>
          </w:divBdr>
        </w:div>
        <w:div w:id="1356037994">
          <w:marLeft w:val="0"/>
          <w:marRight w:val="0"/>
          <w:marTop w:val="0"/>
          <w:marBottom w:val="101"/>
          <w:divBdr>
            <w:top w:val="none" w:sz="0" w:space="0" w:color="auto"/>
            <w:left w:val="none" w:sz="0" w:space="0" w:color="auto"/>
            <w:bottom w:val="none" w:sz="0" w:space="0" w:color="auto"/>
            <w:right w:val="none" w:sz="0" w:space="0" w:color="auto"/>
          </w:divBdr>
        </w:div>
        <w:div w:id="727609215">
          <w:marLeft w:val="0"/>
          <w:marRight w:val="0"/>
          <w:marTop w:val="0"/>
          <w:marBottom w:val="101"/>
          <w:divBdr>
            <w:top w:val="none" w:sz="0" w:space="0" w:color="auto"/>
            <w:left w:val="none" w:sz="0" w:space="0" w:color="auto"/>
            <w:bottom w:val="none" w:sz="0" w:space="0" w:color="auto"/>
            <w:right w:val="none" w:sz="0" w:space="0" w:color="auto"/>
          </w:divBdr>
        </w:div>
        <w:div w:id="238251239">
          <w:marLeft w:val="0"/>
          <w:marRight w:val="0"/>
          <w:marTop w:val="0"/>
          <w:marBottom w:val="101"/>
          <w:divBdr>
            <w:top w:val="none" w:sz="0" w:space="0" w:color="auto"/>
            <w:left w:val="none" w:sz="0" w:space="0" w:color="auto"/>
            <w:bottom w:val="none" w:sz="0" w:space="0" w:color="auto"/>
            <w:right w:val="none" w:sz="0" w:space="0" w:color="auto"/>
          </w:divBdr>
        </w:div>
        <w:div w:id="2120180102">
          <w:marLeft w:val="0"/>
          <w:marRight w:val="0"/>
          <w:marTop w:val="0"/>
          <w:marBottom w:val="101"/>
          <w:divBdr>
            <w:top w:val="none" w:sz="0" w:space="0" w:color="auto"/>
            <w:left w:val="none" w:sz="0" w:space="0" w:color="auto"/>
            <w:bottom w:val="none" w:sz="0" w:space="0" w:color="auto"/>
            <w:right w:val="none" w:sz="0" w:space="0" w:color="auto"/>
          </w:divBdr>
        </w:div>
        <w:div w:id="1761415336">
          <w:marLeft w:val="1440"/>
          <w:marRight w:val="0"/>
          <w:marTop w:val="0"/>
          <w:marBottom w:val="101"/>
          <w:divBdr>
            <w:top w:val="none" w:sz="0" w:space="0" w:color="auto"/>
            <w:left w:val="none" w:sz="0" w:space="0" w:color="auto"/>
            <w:bottom w:val="none" w:sz="0" w:space="0" w:color="auto"/>
            <w:right w:val="none" w:sz="0" w:space="0" w:color="auto"/>
          </w:divBdr>
        </w:div>
        <w:div w:id="2013752550">
          <w:marLeft w:val="1440"/>
          <w:marRight w:val="0"/>
          <w:marTop w:val="0"/>
          <w:marBottom w:val="101"/>
          <w:divBdr>
            <w:top w:val="none" w:sz="0" w:space="0" w:color="auto"/>
            <w:left w:val="none" w:sz="0" w:space="0" w:color="auto"/>
            <w:bottom w:val="none" w:sz="0" w:space="0" w:color="auto"/>
            <w:right w:val="none" w:sz="0" w:space="0" w:color="auto"/>
          </w:divBdr>
        </w:div>
        <w:div w:id="1860658751">
          <w:marLeft w:val="1440"/>
          <w:marRight w:val="0"/>
          <w:marTop w:val="0"/>
          <w:marBottom w:val="101"/>
          <w:divBdr>
            <w:top w:val="none" w:sz="0" w:space="0" w:color="auto"/>
            <w:left w:val="none" w:sz="0" w:space="0" w:color="auto"/>
            <w:bottom w:val="none" w:sz="0" w:space="0" w:color="auto"/>
            <w:right w:val="none" w:sz="0" w:space="0" w:color="auto"/>
          </w:divBdr>
        </w:div>
        <w:div w:id="497503415">
          <w:marLeft w:val="1440"/>
          <w:marRight w:val="0"/>
          <w:marTop w:val="0"/>
          <w:marBottom w:val="101"/>
          <w:divBdr>
            <w:top w:val="none" w:sz="0" w:space="0" w:color="auto"/>
            <w:left w:val="none" w:sz="0" w:space="0" w:color="auto"/>
            <w:bottom w:val="none" w:sz="0" w:space="0" w:color="auto"/>
            <w:right w:val="none" w:sz="0" w:space="0" w:color="auto"/>
          </w:divBdr>
        </w:div>
        <w:div w:id="700208990">
          <w:marLeft w:val="1440"/>
          <w:marRight w:val="0"/>
          <w:marTop w:val="0"/>
          <w:marBottom w:val="101"/>
          <w:divBdr>
            <w:top w:val="none" w:sz="0" w:space="0" w:color="auto"/>
            <w:left w:val="none" w:sz="0" w:space="0" w:color="auto"/>
            <w:bottom w:val="none" w:sz="0" w:space="0" w:color="auto"/>
            <w:right w:val="none" w:sz="0" w:space="0" w:color="auto"/>
          </w:divBdr>
        </w:div>
        <w:div w:id="1308511099">
          <w:marLeft w:val="0"/>
          <w:marRight w:val="0"/>
          <w:marTop w:val="0"/>
          <w:marBottom w:val="101"/>
          <w:divBdr>
            <w:top w:val="none" w:sz="0" w:space="0" w:color="auto"/>
            <w:left w:val="none" w:sz="0" w:space="0" w:color="auto"/>
            <w:bottom w:val="none" w:sz="0" w:space="0" w:color="auto"/>
            <w:right w:val="none" w:sz="0" w:space="0" w:color="auto"/>
          </w:divBdr>
        </w:div>
        <w:div w:id="975329603">
          <w:marLeft w:val="0"/>
          <w:marRight w:val="0"/>
          <w:marTop w:val="0"/>
          <w:marBottom w:val="101"/>
          <w:divBdr>
            <w:top w:val="none" w:sz="0" w:space="0" w:color="auto"/>
            <w:left w:val="none" w:sz="0" w:space="0" w:color="auto"/>
            <w:bottom w:val="none" w:sz="0" w:space="0" w:color="auto"/>
            <w:right w:val="none" w:sz="0" w:space="0" w:color="auto"/>
          </w:divBdr>
        </w:div>
        <w:div w:id="60254835">
          <w:marLeft w:val="0"/>
          <w:marRight w:val="0"/>
          <w:marTop w:val="0"/>
          <w:marBottom w:val="101"/>
          <w:divBdr>
            <w:top w:val="none" w:sz="0" w:space="0" w:color="auto"/>
            <w:left w:val="none" w:sz="0" w:space="0" w:color="auto"/>
            <w:bottom w:val="none" w:sz="0" w:space="0" w:color="auto"/>
            <w:right w:val="none" w:sz="0" w:space="0" w:color="auto"/>
          </w:divBdr>
        </w:div>
        <w:div w:id="1705598031">
          <w:marLeft w:val="0"/>
          <w:marRight w:val="0"/>
          <w:marTop w:val="0"/>
          <w:marBottom w:val="101"/>
          <w:divBdr>
            <w:top w:val="none" w:sz="0" w:space="0" w:color="auto"/>
            <w:left w:val="none" w:sz="0" w:space="0" w:color="auto"/>
            <w:bottom w:val="none" w:sz="0" w:space="0" w:color="auto"/>
            <w:right w:val="none" w:sz="0" w:space="0" w:color="auto"/>
          </w:divBdr>
        </w:div>
        <w:div w:id="152718245">
          <w:marLeft w:val="1440"/>
          <w:marRight w:val="0"/>
          <w:marTop w:val="0"/>
          <w:marBottom w:val="101"/>
          <w:divBdr>
            <w:top w:val="none" w:sz="0" w:space="0" w:color="auto"/>
            <w:left w:val="none" w:sz="0" w:space="0" w:color="auto"/>
            <w:bottom w:val="none" w:sz="0" w:space="0" w:color="auto"/>
            <w:right w:val="none" w:sz="0" w:space="0" w:color="auto"/>
          </w:divBdr>
        </w:div>
        <w:div w:id="523519579">
          <w:marLeft w:val="1440"/>
          <w:marRight w:val="0"/>
          <w:marTop w:val="0"/>
          <w:marBottom w:val="101"/>
          <w:divBdr>
            <w:top w:val="none" w:sz="0" w:space="0" w:color="auto"/>
            <w:left w:val="none" w:sz="0" w:space="0" w:color="auto"/>
            <w:bottom w:val="none" w:sz="0" w:space="0" w:color="auto"/>
            <w:right w:val="none" w:sz="0" w:space="0" w:color="auto"/>
          </w:divBdr>
        </w:div>
        <w:div w:id="857737130">
          <w:marLeft w:val="1440"/>
          <w:marRight w:val="0"/>
          <w:marTop w:val="0"/>
          <w:marBottom w:val="101"/>
          <w:divBdr>
            <w:top w:val="none" w:sz="0" w:space="0" w:color="auto"/>
            <w:left w:val="none" w:sz="0" w:space="0" w:color="auto"/>
            <w:bottom w:val="none" w:sz="0" w:space="0" w:color="auto"/>
            <w:right w:val="none" w:sz="0" w:space="0" w:color="auto"/>
          </w:divBdr>
        </w:div>
        <w:div w:id="408815350">
          <w:marLeft w:val="1440"/>
          <w:marRight w:val="0"/>
          <w:marTop w:val="0"/>
          <w:marBottom w:val="101"/>
          <w:divBdr>
            <w:top w:val="none" w:sz="0" w:space="0" w:color="auto"/>
            <w:left w:val="none" w:sz="0" w:space="0" w:color="auto"/>
            <w:bottom w:val="none" w:sz="0" w:space="0" w:color="auto"/>
            <w:right w:val="none" w:sz="0" w:space="0" w:color="auto"/>
          </w:divBdr>
        </w:div>
        <w:div w:id="190840991">
          <w:marLeft w:val="1440"/>
          <w:marRight w:val="0"/>
          <w:marTop w:val="0"/>
          <w:marBottom w:val="101"/>
          <w:divBdr>
            <w:top w:val="none" w:sz="0" w:space="0" w:color="auto"/>
            <w:left w:val="none" w:sz="0" w:space="0" w:color="auto"/>
            <w:bottom w:val="none" w:sz="0" w:space="0" w:color="auto"/>
            <w:right w:val="none" w:sz="0" w:space="0" w:color="auto"/>
          </w:divBdr>
        </w:div>
        <w:div w:id="1384257703">
          <w:marLeft w:val="1440"/>
          <w:marRight w:val="0"/>
          <w:marTop w:val="0"/>
          <w:marBottom w:val="101"/>
          <w:divBdr>
            <w:top w:val="none" w:sz="0" w:space="0" w:color="auto"/>
            <w:left w:val="none" w:sz="0" w:space="0" w:color="auto"/>
            <w:bottom w:val="none" w:sz="0" w:space="0" w:color="auto"/>
            <w:right w:val="none" w:sz="0" w:space="0" w:color="auto"/>
          </w:divBdr>
        </w:div>
        <w:div w:id="1594390148">
          <w:marLeft w:val="1440"/>
          <w:marRight w:val="0"/>
          <w:marTop w:val="0"/>
          <w:marBottom w:val="101"/>
          <w:divBdr>
            <w:top w:val="none" w:sz="0" w:space="0" w:color="auto"/>
            <w:left w:val="none" w:sz="0" w:space="0" w:color="auto"/>
            <w:bottom w:val="none" w:sz="0" w:space="0" w:color="auto"/>
            <w:right w:val="none" w:sz="0" w:space="0" w:color="auto"/>
          </w:divBdr>
        </w:div>
        <w:div w:id="1537426956">
          <w:marLeft w:val="0"/>
          <w:marRight w:val="0"/>
          <w:marTop w:val="0"/>
          <w:marBottom w:val="101"/>
          <w:divBdr>
            <w:top w:val="none" w:sz="0" w:space="0" w:color="auto"/>
            <w:left w:val="none" w:sz="0" w:space="0" w:color="auto"/>
            <w:bottom w:val="none" w:sz="0" w:space="0" w:color="auto"/>
            <w:right w:val="none" w:sz="0" w:space="0" w:color="auto"/>
          </w:divBdr>
        </w:div>
        <w:div w:id="1784956276">
          <w:marLeft w:val="0"/>
          <w:marRight w:val="0"/>
          <w:marTop w:val="0"/>
          <w:marBottom w:val="101"/>
          <w:divBdr>
            <w:top w:val="none" w:sz="0" w:space="0" w:color="auto"/>
            <w:left w:val="none" w:sz="0" w:space="0" w:color="auto"/>
            <w:bottom w:val="none" w:sz="0" w:space="0" w:color="auto"/>
            <w:right w:val="none" w:sz="0" w:space="0" w:color="auto"/>
          </w:divBdr>
        </w:div>
        <w:div w:id="195630733">
          <w:marLeft w:val="0"/>
          <w:marRight w:val="0"/>
          <w:marTop w:val="0"/>
          <w:marBottom w:val="101"/>
          <w:divBdr>
            <w:top w:val="none" w:sz="0" w:space="0" w:color="auto"/>
            <w:left w:val="none" w:sz="0" w:space="0" w:color="auto"/>
            <w:bottom w:val="none" w:sz="0" w:space="0" w:color="auto"/>
            <w:right w:val="none" w:sz="0" w:space="0" w:color="auto"/>
          </w:divBdr>
        </w:div>
        <w:div w:id="709576622">
          <w:marLeft w:val="0"/>
          <w:marRight w:val="0"/>
          <w:marTop w:val="0"/>
          <w:marBottom w:val="101"/>
          <w:divBdr>
            <w:top w:val="none" w:sz="0" w:space="0" w:color="auto"/>
            <w:left w:val="none" w:sz="0" w:space="0" w:color="auto"/>
            <w:bottom w:val="none" w:sz="0" w:space="0" w:color="auto"/>
            <w:right w:val="none" w:sz="0" w:space="0" w:color="auto"/>
          </w:divBdr>
        </w:div>
        <w:div w:id="2021349948">
          <w:marLeft w:val="1440"/>
          <w:marRight w:val="0"/>
          <w:marTop w:val="0"/>
          <w:marBottom w:val="101"/>
          <w:divBdr>
            <w:top w:val="none" w:sz="0" w:space="0" w:color="auto"/>
            <w:left w:val="none" w:sz="0" w:space="0" w:color="auto"/>
            <w:bottom w:val="none" w:sz="0" w:space="0" w:color="auto"/>
            <w:right w:val="none" w:sz="0" w:space="0" w:color="auto"/>
          </w:divBdr>
        </w:div>
        <w:div w:id="1525094851">
          <w:marLeft w:val="1440"/>
          <w:marRight w:val="0"/>
          <w:marTop w:val="0"/>
          <w:marBottom w:val="101"/>
          <w:divBdr>
            <w:top w:val="none" w:sz="0" w:space="0" w:color="auto"/>
            <w:left w:val="none" w:sz="0" w:space="0" w:color="auto"/>
            <w:bottom w:val="none" w:sz="0" w:space="0" w:color="auto"/>
            <w:right w:val="none" w:sz="0" w:space="0" w:color="auto"/>
          </w:divBdr>
        </w:div>
        <w:div w:id="1545364478">
          <w:marLeft w:val="1440"/>
          <w:marRight w:val="0"/>
          <w:marTop w:val="0"/>
          <w:marBottom w:val="101"/>
          <w:divBdr>
            <w:top w:val="none" w:sz="0" w:space="0" w:color="auto"/>
            <w:left w:val="none" w:sz="0" w:space="0" w:color="auto"/>
            <w:bottom w:val="none" w:sz="0" w:space="0" w:color="auto"/>
            <w:right w:val="none" w:sz="0" w:space="0" w:color="auto"/>
          </w:divBdr>
        </w:div>
        <w:div w:id="508518702">
          <w:marLeft w:val="1440"/>
          <w:marRight w:val="0"/>
          <w:marTop w:val="0"/>
          <w:marBottom w:val="101"/>
          <w:divBdr>
            <w:top w:val="none" w:sz="0" w:space="0" w:color="auto"/>
            <w:left w:val="none" w:sz="0" w:space="0" w:color="auto"/>
            <w:bottom w:val="none" w:sz="0" w:space="0" w:color="auto"/>
            <w:right w:val="none" w:sz="0" w:space="0" w:color="auto"/>
          </w:divBdr>
        </w:div>
        <w:div w:id="1026951259">
          <w:marLeft w:val="1440"/>
          <w:marRight w:val="0"/>
          <w:marTop w:val="0"/>
          <w:marBottom w:val="101"/>
          <w:divBdr>
            <w:top w:val="none" w:sz="0" w:space="0" w:color="auto"/>
            <w:left w:val="none" w:sz="0" w:space="0" w:color="auto"/>
            <w:bottom w:val="none" w:sz="0" w:space="0" w:color="auto"/>
            <w:right w:val="none" w:sz="0" w:space="0" w:color="auto"/>
          </w:divBdr>
        </w:div>
        <w:div w:id="229384766">
          <w:marLeft w:val="0"/>
          <w:marRight w:val="0"/>
          <w:marTop w:val="0"/>
          <w:marBottom w:val="90"/>
          <w:divBdr>
            <w:top w:val="none" w:sz="0" w:space="0" w:color="auto"/>
            <w:left w:val="none" w:sz="0" w:space="0" w:color="auto"/>
            <w:bottom w:val="none" w:sz="0" w:space="0" w:color="auto"/>
            <w:right w:val="none" w:sz="0" w:space="0" w:color="auto"/>
          </w:divBdr>
        </w:div>
        <w:div w:id="1126311125">
          <w:marLeft w:val="0"/>
          <w:marRight w:val="0"/>
          <w:marTop w:val="0"/>
          <w:marBottom w:val="90"/>
          <w:divBdr>
            <w:top w:val="none" w:sz="0" w:space="0" w:color="auto"/>
            <w:left w:val="none" w:sz="0" w:space="0" w:color="auto"/>
            <w:bottom w:val="none" w:sz="0" w:space="0" w:color="auto"/>
            <w:right w:val="none" w:sz="0" w:space="0" w:color="auto"/>
          </w:divBdr>
        </w:div>
        <w:div w:id="309596483">
          <w:marLeft w:val="0"/>
          <w:marRight w:val="0"/>
          <w:marTop w:val="0"/>
          <w:marBottom w:val="90"/>
          <w:divBdr>
            <w:top w:val="none" w:sz="0" w:space="0" w:color="auto"/>
            <w:left w:val="none" w:sz="0" w:space="0" w:color="auto"/>
            <w:bottom w:val="none" w:sz="0" w:space="0" w:color="auto"/>
            <w:right w:val="none" w:sz="0" w:space="0" w:color="auto"/>
          </w:divBdr>
        </w:div>
        <w:div w:id="830290576">
          <w:marLeft w:val="0"/>
          <w:marRight w:val="0"/>
          <w:marTop w:val="0"/>
          <w:marBottom w:val="90"/>
          <w:divBdr>
            <w:top w:val="none" w:sz="0" w:space="0" w:color="auto"/>
            <w:left w:val="none" w:sz="0" w:space="0" w:color="auto"/>
            <w:bottom w:val="none" w:sz="0" w:space="0" w:color="auto"/>
            <w:right w:val="none" w:sz="0" w:space="0" w:color="auto"/>
          </w:divBdr>
        </w:div>
        <w:div w:id="431048748">
          <w:marLeft w:val="1440"/>
          <w:marRight w:val="0"/>
          <w:marTop w:val="0"/>
          <w:marBottom w:val="90"/>
          <w:divBdr>
            <w:top w:val="none" w:sz="0" w:space="0" w:color="auto"/>
            <w:left w:val="none" w:sz="0" w:space="0" w:color="auto"/>
            <w:bottom w:val="none" w:sz="0" w:space="0" w:color="auto"/>
            <w:right w:val="none" w:sz="0" w:space="0" w:color="auto"/>
          </w:divBdr>
        </w:div>
        <w:div w:id="1571884037">
          <w:marLeft w:val="1440"/>
          <w:marRight w:val="0"/>
          <w:marTop w:val="0"/>
          <w:marBottom w:val="90"/>
          <w:divBdr>
            <w:top w:val="none" w:sz="0" w:space="0" w:color="auto"/>
            <w:left w:val="none" w:sz="0" w:space="0" w:color="auto"/>
            <w:bottom w:val="none" w:sz="0" w:space="0" w:color="auto"/>
            <w:right w:val="none" w:sz="0" w:space="0" w:color="auto"/>
          </w:divBdr>
        </w:div>
        <w:div w:id="869874389">
          <w:marLeft w:val="1440"/>
          <w:marRight w:val="0"/>
          <w:marTop w:val="0"/>
          <w:marBottom w:val="90"/>
          <w:divBdr>
            <w:top w:val="none" w:sz="0" w:space="0" w:color="auto"/>
            <w:left w:val="none" w:sz="0" w:space="0" w:color="auto"/>
            <w:bottom w:val="none" w:sz="0" w:space="0" w:color="auto"/>
            <w:right w:val="none" w:sz="0" w:space="0" w:color="auto"/>
          </w:divBdr>
        </w:div>
        <w:div w:id="512646629">
          <w:marLeft w:val="1440"/>
          <w:marRight w:val="0"/>
          <w:marTop w:val="0"/>
          <w:marBottom w:val="90"/>
          <w:divBdr>
            <w:top w:val="none" w:sz="0" w:space="0" w:color="auto"/>
            <w:left w:val="none" w:sz="0" w:space="0" w:color="auto"/>
            <w:bottom w:val="none" w:sz="0" w:space="0" w:color="auto"/>
            <w:right w:val="none" w:sz="0" w:space="0" w:color="auto"/>
          </w:divBdr>
        </w:div>
        <w:div w:id="1083602577">
          <w:marLeft w:val="1440"/>
          <w:marRight w:val="0"/>
          <w:marTop w:val="0"/>
          <w:marBottom w:val="90"/>
          <w:divBdr>
            <w:top w:val="none" w:sz="0" w:space="0" w:color="auto"/>
            <w:left w:val="none" w:sz="0" w:space="0" w:color="auto"/>
            <w:bottom w:val="none" w:sz="0" w:space="0" w:color="auto"/>
            <w:right w:val="none" w:sz="0" w:space="0" w:color="auto"/>
          </w:divBdr>
        </w:div>
        <w:div w:id="1245340736">
          <w:marLeft w:val="1440"/>
          <w:marRight w:val="0"/>
          <w:marTop w:val="0"/>
          <w:marBottom w:val="90"/>
          <w:divBdr>
            <w:top w:val="none" w:sz="0" w:space="0" w:color="auto"/>
            <w:left w:val="none" w:sz="0" w:space="0" w:color="auto"/>
            <w:bottom w:val="none" w:sz="0" w:space="0" w:color="auto"/>
            <w:right w:val="none" w:sz="0" w:space="0" w:color="auto"/>
          </w:divBdr>
        </w:div>
        <w:div w:id="70201548">
          <w:marLeft w:val="0"/>
          <w:marRight w:val="0"/>
          <w:marTop w:val="0"/>
          <w:marBottom w:val="90"/>
          <w:divBdr>
            <w:top w:val="none" w:sz="0" w:space="0" w:color="auto"/>
            <w:left w:val="none" w:sz="0" w:space="0" w:color="auto"/>
            <w:bottom w:val="none" w:sz="0" w:space="0" w:color="auto"/>
            <w:right w:val="none" w:sz="0" w:space="0" w:color="auto"/>
          </w:divBdr>
        </w:div>
        <w:div w:id="300884021">
          <w:marLeft w:val="0"/>
          <w:marRight w:val="0"/>
          <w:marTop w:val="0"/>
          <w:marBottom w:val="90"/>
          <w:divBdr>
            <w:top w:val="none" w:sz="0" w:space="0" w:color="auto"/>
            <w:left w:val="none" w:sz="0" w:space="0" w:color="auto"/>
            <w:bottom w:val="none" w:sz="0" w:space="0" w:color="auto"/>
            <w:right w:val="none" w:sz="0" w:space="0" w:color="auto"/>
          </w:divBdr>
        </w:div>
        <w:div w:id="851726223">
          <w:marLeft w:val="0"/>
          <w:marRight w:val="0"/>
          <w:marTop w:val="0"/>
          <w:marBottom w:val="90"/>
          <w:divBdr>
            <w:top w:val="none" w:sz="0" w:space="0" w:color="auto"/>
            <w:left w:val="none" w:sz="0" w:space="0" w:color="auto"/>
            <w:bottom w:val="none" w:sz="0" w:space="0" w:color="auto"/>
            <w:right w:val="none" w:sz="0" w:space="0" w:color="auto"/>
          </w:divBdr>
        </w:div>
        <w:div w:id="1002313187">
          <w:marLeft w:val="0"/>
          <w:marRight w:val="0"/>
          <w:marTop w:val="0"/>
          <w:marBottom w:val="90"/>
          <w:divBdr>
            <w:top w:val="none" w:sz="0" w:space="0" w:color="auto"/>
            <w:left w:val="none" w:sz="0" w:space="0" w:color="auto"/>
            <w:bottom w:val="none" w:sz="0" w:space="0" w:color="auto"/>
            <w:right w:val="none" w:sz="0" w:space="0" w:color="auto"/>
          </w:divBdr>
        </w:div>
        <w:div w:id="1912424671">
          <w:marLeft w:val="1440"/>
          <w:marRight w:val="0"/>
          <w:marTop w:val="0"/>
          <w:marBottom w:val="90"/>
          <w:divBdr>
            <w:top w:val="none" w:sz="0" w:space="0" w:color="auto"/>
            <w:left w:val="none" w:sz="0" w:space="0" w:color="auto"/>
            <w:bottom w:val="none" w:sz="0" w:space="0" w:color="auto"/>
            <w:right w:val="none" w:sz="0" w:space="0" w:color="auto"/>
          </w:divBdr>
        </w:div>
        <w:div w:id="1066534350">
          <w:marLeft w:val="1440"/>
          <w:marRight w:val="0"/>
          <w:marTop w:val="0"/>
          <w:marBottom w:val="90"/>
          <w:divBdr>
            <w:top w:val="none" w:sz="0" w:space="0" w:color="auto"/>
            <w:left w:val="none" w:sz="0" w:space="0" w:color="auto"/>
            <w:bottom w:val="none" w:sz="0" w:space="0" w:color="auto"/>
            <w:right w:val="none" w:sz="0" w:space="0" w:color="auto"/>
          </w:divBdr>
        </w:div>
        <w:div w:id="1230651866">
          <w:marLeft w:val="1440"/>
          <w:marRight w:val="0"/>
          <w:marTop w:val="0"/>
          <w:marBottom w:val="90"/>
          <w:divBdr>
            <w:top w:val="none" w:sz="0" w:space="0" w:color="auto"/>
            <w:left w:val="none" w:sz="0" w:space="0" w:color="auto"/>
            <w:bottom w:val="none" w:sz="0" w:space="0" w:color="auto"/>
            <w:right w:val="none" w:sz="0" w:space="0" w:color="auto"/>
          </w:divBdr>
        </w:div>
        <w:div w:id="1671181707">
          <w:marLeft w:val="1440"/>
          <w:marRight w:val="0"/>
          <w:marTop w:val="0"/>
          <w:marBottom w:val="90"/>
          <w:divBdr>
            <w:top w:val="none" w:sz="0" w:space="0" w:color="auto"/>
            <w:left w:val="none" w:sz="0" w:space="0" w:color="auto"/>
            <w:bottom w:val="none" w:sz="0" w:space="0" w:color="auto"/>
            <w:right w:val="none" w:sz="0" w:space="0" w:color="auto"/>
          </w:divBdr>
        </w:div>
        <w:div w:id="549996959">
          <w:marLeft w:val="1440"/>
          <w:marRight w:val="0"/>
          <w:marTop w:val="0"/>
          <w:marBottom w:val="90"/>
          <w:divBdr>
            <w:top w:val="none" w:sz="0" w:space="0" w:color="auto"/>
            <w:left w:val="none" w:sz="0" w:space="0" w:color="auto"/>
            <w:bottom w:val="none" w:sz="0" w:space="0" w:color="auto"/>
            <w:right w:val="none" w:sz="0" w:space="0" w:color="auto"/>
          </w:divBdr>
        </w:div>
        <w:div w:id="1939099563">
          <w:marLeft w:val="1440"/>
          <w:marRight w:val="0"/>
          <w:marTop w:val="0"/>
          <w:marBottom w:val="90"/>
          <w:divBdr>
            <w:top w:val="none" w:sz="0" w:space="0" w:color="auto"/>
            <w:left w:val="none" w:sz="0" w:space="0" w:color="auto"/>
            <w:bottom w:val="none" w:sz="0" w:space="0" w:color="auto"/>
            <w:right w:val="none" w:sz="0" w:space="0" w:color="auto"/>
          </w:divBdr>
        </w:div>
        <w:div w:id="2041277852">
          <w:marLeft w:val="0"/>
          <w:marRight w:val="0"/>
          <w:marTop w:val="0"/>
          <w:marBottom w:val="90"/>
          <w:divBdr>
            <w:top w:val="none" w:sz="0" w:space="0" w:color="auto"/>
            <w:left w:val="none" w:sz="0" w:space="0" w:color="auto"/>
            <w:bottom w:val="none" w:sz="0" w:space="0" w:color="auto"/>
            <w:right w:val="none" w:sz="0" w:space="0" w:color="auto"/>
          </w:divBdr>
        </w:div>
        <w:div w:id="826749486">
          <w:marLeft w:val="0"/>
          <w:marRight w:val="0"/>
          <w:marTop w:val="0"/>
          <w:marBottom w:val="90"/>
          <w:divBdr>
            <w:top w:val="none" w:sz="0" w:space="0" w:color="auto"/>
            <w:left w:val="none" w:sz="0" w:space="0" w:color="auto"/>
            <w:bottom w:val="none" w:sz="0" w:space="0" w:color="auto"/>
            <w:right w:val="none" w:sz="0" w:space="0" w:color="auto"/>
          </w:divBdr>
        </w:div>
        <w:div w:id="612245861">
          <w:marLeft w:val="0"/>
          <w:marRight w:val="0"/>
          <w:marTop w:val="0"/>
          <w:marBottom w:val="90"/>
          <w:divBdr>
            <w:top w:val="none" w:sz="0" w:space="0" w:color="auto"/>
            <w:left w:val="none" w:sz="0" w:space="0" w:color="auto"/>
            <w:bottom w:val="none" w:sz="0" w:space="0" w:color="auto"/>
            <w:right w:val="none" w:sz="0" w:space="0" w:color="auto"/>
          </w:divBdr>
        </w:div>
        <w:div w:id="573734537">
          <w:marLeft w:val="0"/>
          <w:marRight w:val="0"/>
          <w:marTop w:val="0"/>
          <w:marBottom w:val="90"/>
          <w:divBdr>
            <w:top w:val="none" w:sz="0" w:space="0" w:color="auto"/>
            <w:left w:val="none" w:sz="0" w:space="0" w:color="auto"/>
            <w:bottom w:val="none" w:sz="0" w:space="0" w:color="auto"/>
            <w:right w:val="none" w:sz="0" w:space="0" w:color="auto"/>
          </w:divBdr>
        </w:div>
        <w:div w:id="590396">
          <w:marLeft w:val="1440"/>
          <w:marRight w:val="0"/>
          <w:marTop w:val="0"/>
          <w:marBottom w:val="101"/>
          <w:divBdr>
            <w:top w:val="none" w:sz="0" w:space="0" w:color="auto"/>
            <w:left w:val="none" w:sz="0" w:space="0" w:color="auto"/>
            <w:bottom w:val="none" w:sz="0" w:space="0" w:color="auto"/>
            <w:right w:val="none" w:sz="0" w:space="0" w:color="auto"/>
          </w:divBdr>
        </w:div>
        <w:div w:id="1156917077">
          <w:marLeft w:val="1440"/>
          <w:marRight w:val="0"/>
          <w:marTop w:val="0"/>
          <w:marBottom w:val="101"/>
          <w:divBdr>
            <w:top w:val="none" w:sz="0" w:space="0" w:color="auto"/>
            <w:left w:val="none" w:sz="0" w:space="0" w:color="auto"/>
            <w:bottom w:val="none" w:sz="0" w:space="0" w:color="auto"/>
            <w:right w:val="none" w:sz="0" w:space="0" w:color="auto"/>
          </w:divBdr>
        </w:div>
        <w:div w:id="1912420087">
          <w:marLeft w:val="1440"/>
          <w:marRight w:val="0"/>
          <w:marTop w:val="0"/>
          <w:marBottom w:val="101"/>
          <w:divBdr>
            <w:top w:val="none" w:sz="0" w:space="0" w:color="auto"/>
            <w:left w:val="none" w:sz="0" w:space="0" w:color="auto"/>
            <w:bottom w:val="none" w:sz="0" w:space="0" w:color="auto"/>
            <w:right w:val="none" w:sz="0" w:space="0" w:color="auto"/>
          </w:divBdr>
        </w:div>
        <w:div w:id="675234133">
          <w:marLeft w:val="0"/>
          <w:marRight w:val="0"/>
          <w:marTop w:val="0"/>
          <w:marBottom w:val="101"/>
          <w:divBdr>
            <w:top w:val="none" w:sz="0" w:space="0" w:color="auto"/>
            <w:left w:val="none" w:sz="0" w:space="0" w:color="auto"/>
            <w:bottom w:val="none" w:sz="0" w:space="0" w:color="auto"/>
            <w:right w:val="none" w:sz="0" w:space="0" w:color="auto"/>
          </w:divBdr>
        </w:div>
        <w:div w:id="1722248359">
          <w:marLeft w:val="0"/>
          <w:marRight w:val="0"/>
          <w:marTop w:val="0"/>
          <w:marBottom w:val="101"/>
          <w:divBdr>
            <w:top w:val="none" w:sz="0" w:space="0" w:color="auto"/>
            <w:left w:val="none" w:sz="0" w:space="0" w:color="auto"/>
            <w:bottom w:val="none" w:sz="0" w:space="0" w:color="auto"/>
            <w:right w:val="none" w:sz="0" w:space="0" w:color="auto"/>
          </w:divBdr>
        </w:div>
        <w:div w:id="1980455970">
          <w:marLeft w:val="0"/>
          <w:marRight w:val="0"/>
          <w:marTop w:val="0"/>
          <w:marBottom w:val="101"/>
          <w:divBdr>
            <w:top w:val="none" w:sz="0" w:space="0" w:color="auto"/>
            <w:left w:val="none" w:sz="0" w:space="0" w:color="auto"/>
            <w:bottom w:val="none" w:sz="0" w:space="0" w:color="auto"/>
            <w:right w:val="none" w:sz="0" w:space="0" w:color="auto"/>
          </w:divBdr>
        </w:div>
        <w:div w:id="586039225">
          <w:marLeft w:val="0"/>
          <w:marRight w:val="0"/>
          <w:marTop w:val="0"/>
          <w:marBottom w:val="101"/>
          <w:divBdr>
            <w:top w:val="none" w:sz="0" w:space="0" w:color="auto"/>
            <w:left w:val="none" w:sz="0" w:space="0" w:color="auto"/>
            <w:bottom w:val="none" w:sz="0" w:space="0" w:color="auto"/>
            <w:right w:val="none" w:sz="0" w:space="0" w:color="auto"/>
          </w:divBdr>
        </w:div>
        <w:div w:id="1546598695">
          <w:marLeft w:val="1440"/>
          <w:marRight w:val="0"/>
          <w:marTop w:val="0"/>
          <w:marBottom w:val="101"/>
          <w:divBdr>
            <w:top w:val="none" w:sz="0" w:space="0" w:color="auto"/>
            <w:left w:val="none" w:sz="0" w:space="0" w:color="auto"/>
            <w:bottom w:val="none" w:sz="0" w:space="0" w:color="auto"/>
            <w:right w:val="none" w:sz="0" w:space="0" w:color="auto"/>
          </w:divBdr>
        </w:div>
        <w:div w:id="616639838">
          <w:marLeft w:val="1440"/>
          <w:marRight w:val="0"/>
          <w:marTop w:val="0"/>
          <w:marBottom w:val="101"/>
          <w:divBdr>
            <w:top w:val="none" w:sz="0" w:space="0" w:color="auto"/>
            <w:left w:val="none" w:sz="0" w:space="0" w:color="auto"/>
            <w:bottom w:val="none" w:sz="0" w:space="0" w:color="auto"/>
            <w:right w:val="none" w:sz="0" w:space="0" w:color="auto"/>
          </w:divBdr>
        </w:div>
        <w:div w:id="172260109">
          <w:marLeft w:val="1440"/>
          <w:marRight w:val="0"/>
          <w:marTop w:val="0"/>
          <w:marBottom w:val="101"/>
          <w:divBdr>
            <w:top w:val="none" w:sz="0" w:space="0" w:color="auto"/>
            <w:left w:val="none" w:sz="0" w:space="0" w:color="auto"/>
            <w:bottom w:val="none" w:sz="0" w:space="0" w:color="auto"/>
            <w:right w:val="none" w:sz="0" w:space="0" w:color="auto"/>
          </w:divBdr>
        </w:div>
        <w:div w:id="1452506807">
          <w:marLeft w:val="1440"/>
          <w:marRight w:val="0"/>
          <w:marTop w:val="0"/>
          <w:marBottom w:val="101"/>
          <w:divBdr>
            <w:top w:val="none" w:sz="0" w:space="0" w:color="auto"/>
            <w:left w:val="none" w:sz="0" w:space="0" w:color="auto"/>
            <w:bottom w:val="none" w:sz="0" w:space="0" w:color="auto"/>
            <w:right w:val="none" w:sz="0" w:space="0" w:color="auto"/>
          </w:divBdr>
        </w:div>
        <w:div w:id="1817182681">
          <w:marLeft w:val="1440"/>
          <w:marRight w:val="0"/>
          <w:marTop w:val="0"/>
          <w:marBottom w:val="101"/>
          <w:divBdr>
            <w:top w:val="none" w:sz="0" w:space="0" w:color="auto"/>
            <w:left w:val="none" w:sz="0" w:space="0" w:color="auto"/>
            <w:bottom w:val="none" w:sz="0" w:space="0" w:color="auto"/>
            <w:right w:val="none" w:sz="0" w:space="0" w:color="auto"/>
          </w:divBdr>
        </w:div>
        <w:div w:id="1829441203">
          <w:marLeft w:val="0"/>
          <w:marRight w:val="0"/>
          <w:marTop w:val="0"/>
          <w:marBottom w:val="101"/>
          <w:divBdr>
            <w:top w:val="none" w:sz="0" w:space="0" w:color="auto"/>
            <w:left w:val="none" w:sz="0" w:space="0" w:color="auto"/>
            <w:bottom w:val="none" w:sz="0" w:space="0" w:color="auto"/>
            <w:right w:val="none" w:sz="0" w:space="0" w:color="auto"/>
          </w:divBdr>
        </w:div>
        <w:div w:id="1993831326">
          <w:marLeft w:val="0"/>
          <w:marRight w:val="0"/>
          <w:marTop w:val="0"/>
          <w:marBottom w:val="101"/>
          <w:divBdr>
            <w:top w:val="none" w:sz="0" w:space="0" w:color="auto"/>
            <w:left w:val="none" w:sz="0" w:space="0" w:color="auto"/>
            <w:bottom w:val="none" w:sz="0" w:space="0" w:color="auto"/>
            <w:right w:val="none" w:sz="0" w:space="0" w:color="auto"/>
          </w:divBdr>
        </w:div>
        <w:div w:id="755245951">
          <w:marLeft w:val="0"/>
          <w:marRight w:val="0"/>
          <w:marTop w:val="0"/>
          <w:marBottom w:val="101"/>
          <w:divBdr>
            <w:top w:val="none" w:sz="0" w:space="0" w:color="auto"/>
            <w:left w:val="none" w:sz="0" w:space="0" w:color="auto"/>
            <w:bottom w:val="none" w:sz="0" w:space="0" w:color="auto"/>
            <w:right w:val="none" w:sz="0" w:space="0" w:color="auto"/>
          </w:divBdr>
        </w:div>
        <w:div w:id="1555000478">
          <w:marLeft w:val="0"/>
          <w:marRight w:val="0"/>
          <w:marTop w:val="0"/>
          <w:marBottom w:val="101"/>
          <w:divBdr>
            <w:top w:val="none" w:sz="0" w:space="0" w:color="auto"/>
            <w:left w:val="none" w:sz="0" w:space="0" w:color="auto"/>
            <w:bottom w:val="none" w:sz="0" w:space="0" w:color="auto"/>
            <w:right w:val="none" w:sz="0" w:space="0" w:color="auto"/>
          </w:divBdr>
        </w:div>
        <w:div w:id="298342366">
          <w:marLeft w:val="0"/>
          <w:marRight w:val="0"/>
          <w:marTop w:val="0"/>
          <w:marBottom w:val="101"/>
          <w:divBdr>
            <w:top w:val="none" w:sz="0" w:space="0" w:color="auto"/>
            <w:left w:val="none" w:sz="0" w:space="0" w:color="auto"/>
            <w:bottom w:val="none" w:sz="0" w:space="0" w:color="auto"/>
            <w:right w:val="none" w:sz="0" w:space="0" w:color="auto"/>
          </w:divBdr>
        </w:div>
        <w:div w:id="2138180601">
          <w:marLeft w:val="0"/>
          <w:marRight w:val="0"/>
          <w:marTop w:val="0"/>
          <w:marBottom w:val="101"/>
          <w:divBdr>
            <w:top w:val="none" w:sz="0" w:space="0" w:color="auto"/>
            <w:left w:val="none" w:sz="0" w:space="0" w:color="auto"/>
            <w:bottom w:val="none" w:sz="0" w:space="0" w:color="auto"/>
            <w:right w:val="none" w:sz="0" w:space="0" w:color="auto"/>
          </w:divBdr>
        </w:div>
        <w:div w:id="1844778791">
          <w:marLeft w:val="1440"/>
          <w:marRight w:val="0"/>
          <w:marTop w:val="0"/>
          <w:marBottom w:val="101"/>
          <w:divBdr>
            <w:top w:val="none" w:sz="0" w:space="0" w:color="auto"/>
            <w:left w:val="none" w:sz="0" w:space="0" w:color="auto"/>
            <w:bottom w:val="none" w:sz="0" w:space="0" w:color="auto"/>
            <w:right w:val="none" w:sz="0" w:space="0" w:color="auto"/>
          </w:divBdr>
        </w:div>
        <w:div w:id="1211916868">
          <w:marLeft w:val="1440"/>
          <w:marRight w:val="0"/>
          <w:marTop w:val="0"/>
          <w:marBottom w:val="101"/>
          <w:divBdr>
            <w:top w:val="none" w:sz="0" w:space="0" w:color="auto"/>
            <w:left w:val="none" w:sz="0" w:space="0" w:color="auto"/>
            <w:bottom w:val="none" w:sz="0" w:space="0" w:color="auto"/>
            <w:right w:val="none" w:sz="0" w:space="0" w:color="auto"/>
          </w:divBdr>
        </w:div>
        <w:div w:id="2083021458">
          <w:marLeft w:val="1440"/>
          <w:marRight w:val="0"/>
          <w:marTop w:val="0"/>
          <w:marBottom w:val="101"/>
          <w:divBdr>
            <w:top w:val="none" w:sz="0" w:space="0" w:color="auto"/>
            <w:left w:val="none" w:sz="0" w:space="0" w:color="auto"/>
            <w:bottom w:val="none" w:sz="0" w:space="0" w:color="auto"/>
            <w:right w:val="none" w:sz="0" w:space="0" w:color="auto"/>
          </w:divBdr>
        </w:div>
        <w:div w:id="554510518">
          <w:marLeft w:val="1440"/>
          <w:marRight w:val="0"/>
          <w:marTop w:val="0"/>
          <w:marBottom w:val="101"/>
          <w:divBdr>
            <w:top w:val="none" w:sz="0" w:space="0" w:color="auto"/>
            <w:left w:val="none" w:sz="0" w:space="0" w:color="auto"/>
            <w:bottom w:val="none" w:sz="0" w:space="0" w:color="auto"/>
            <w:right w:val="none" w:sz="0" w:space="0" w:color="auto"/>
          </w:divBdr>
        </w:div>
        <w:div w:id="1521819900">
          <w:marLeft w:val="1440"/>
          <w:marRight w:val="0"/>
          <w:marTop w:val="0"/>
          <w:marBottom w:val="101"/>
          <w:divBdr>
            <w:top w:val="none" w:sz="0" w:space="0" w:color="auto"/>
            <w:left w:val="none" w:sz="0" w:space="0" w:color="auto"/>
            <w:bottom w:val="none" w:sz="0" w:space="0" w:color="auto"/>
            <w:right w:val="none" w:sz="0" w:space="0" w:color="auto"/>
          </w:divBdr>
        </w:div>
        <w:div w:id="72971290">
          <w:marLeft w:val="0"/>
          <w:marRight w:val="0"/>
          <w:marTop w:val="0"/>
          <w:marBottom w:val="101"/>
          <w:divBdr>
            <w:top w:val="none" w:sz="0" w:space="0" w:color="auto"/>
            <w:left w:val="none" w:sz="0" w:space="0" w:color="auto"/>
            <w:bottom w:val="none" w:sz="0" w:space="0" w:color="auto"/>
            <w:right w:val="none" w:sz="0" w:space="0" w:color="auto"/>
          </w:divBdr>
        </w:div>
        <w:div w:id="796029260">
          <w:marLeft w:val="0"/>
          <w:marRight w:val="0"/>
          <w:marTop w:val="0"/>
          <w:marBottom w:val="101"/>
          <w:divBdr>
            <w:top w:val="none" w:sz="0" w:space="0" w:color="auto"/>
            <w:left w:val="none" w:sz="0" w:space="0" w:color="auto"/>
            <w:bottom w:val="none" w:sz="0" w:space="0" w:color="auto"/>
            <w:right w:val="none" w:sz="0" w:space="0" w:color="auto"/>
          </w:divBdr>
        </w:div>
        <w:div w:id="411977699">
          <w:marLeft w:val="0"/>
          <w:marRight w:val="0"/>
          <w:marTop w:val="0"/>
          <w:marBottom w:val="101"/>
          <w:divBdr>
            <w:top w:val="none" w:sz="0" w:space="0" w:color="auto"/>
            <w:left w:val="none" w:sz="0" w:space="0" w:color="auto"/>
            <w:bottom w:val="none" w:sz="0" w:space="0" w:color="auto"/>
            <w:right w:val="none" w:sz="0" w:space="0" w:color="auto"/>
          </w:divBdr>
        </w:div>
        <w:div w:id="1749309490">
          <w:marLeft w:val="0"/>
          <w:marRight w:val="0"/>
          <w:marTop w:val="0"/>
          <w:marBottom w:val="101"/>
          <w:divBdr>
            <w:top w:val="none" w:sz="0" w:space="0" w:color="auto"/>
            <w:left w:val="none" w:sz="0" w:space="0" w:color="auto"/>
            <w:bottom w:val="none" w:sz="0" w:space="0" w:color="auto"/>
            <w:right w:val="none" w:sz="0" w:space="0" w:color="auto"/>
          </w:divBdr>
        </w:div>
        <w:div w:id="2102481915">
          <w:marLeft w:val="1440"/>
          <w:marRight w:val="0"/>
          <w:marTop w:val="0"/>
          <w:marBottom w:val="101"/>
          <w:divBdr>
            <w:top w:val="none" w:sz="0" w:space="0" w:color="auto"/>
            <w:left w:val="none" w:sz="0" w:space="0" w:color="auto"/>
            <w:bottom w:val="none" w:sz="0" w:space="0" w:color="auto"/>
            <w:right w:val="none" w:sz="0" w:space="0" w:color="auto"/>
          </w:divBdr>
        </w:div>
        <w:div w:id="1872497804">
          <w:marLeft w:val="1440"/>
          <w:marRight w:val="0"/>
          <w:marTop w:val="0"/>
          <w:marBottom w:val="101"/>
          <w:divBdr>
            <w:top w:val="none" w:sz="0" w:space="0" w:color="auto"/>
            <w:left w:val="none" w:sz="0" w:space="0" w:color="auto"/>
            <w:bottom w:val="none" w:sz="0" w:space="0" w:color="auto"/>
            <w:right w:val="none" w:sz="0" w:space="0" w:color="auto"/>
          </w:divBdr>
        </w:div>
        <w:div w:id="1884635330">
          <w:marLeft w:val="1440"/>
          <w:marRight w:val="0"/>
          <w:marTop w:val="0"/>
          <w:marBottom w:val="101"/>
          <w:divBdr>
            <w:top w:val="none" w:sz="0" w:space="0" w:color="auto"/>
            <w:left w:val="none" w:sz="0" w:space="0" w:color="auto"/>
            <w:bottom w:val="none" w:sz="0" w:space="0" w:color="auto"/>
            <w:right w:val="none" w:sz="0" w:space="0" w:color="auto"/>
          </w:divBdr>
        </w:div>
        <w:div w:id="2067995391">
          <w:marLeft w:val="1440"/>
          <w:marRight w:val="0"/>
          <w:marTop w:val="0"/>
          <w:marBottom w:val="101"/>
          <w:divBdr>
            <w:top w:val="none" w:sz="0" w:space="0" w:color="auto"/>
            <w:left w:val="none" w:sz="0" w:space="0" w:color="auto"/>
            <w:bottom w:val="none" w:sz="0" w:space="0" w:color="auto"/>
            <w:right w:val="none" w:sz="0" w:space="0" w:color="auto"/>
          </w:divBdr>
        </w:div>
        <w:div w:id="708796876">
          <w:marLeft w:val="0"/>
          <w:marRight w:val="0"/>
          <w:marTop w:val="0"/>
          <w:marBottom w:val="101"/>
          <w:divBdr>
            <w:top w:val="none" w:sz="0" w:space="0" w:color="auto"/>
            <w:left w:val="none" w:sz="0" w:space="0" w:color="auto"/>
            <w:bottom w:val="none" w:sz="0" w:space="0" w:color="auto"/>
            <w:right w:val="none" w:sz="0" w:space="0" w:color="auto"/>
          </w:divBdr>
        </w:div>
        <w:div w:id="1862696152">
          <w:marLeft w:val="0"/>
          <w:marRight w:val="0"/>
          <w:marTop w:val="0"/>
          <w:marBottom w:val="101"/>
          <w:divBdr>
            <w:top w:val="none" w:sz="0" w:space="0" w:color="auto"/>
            <w:left w:val="none" w:sz="0" w:space="0" w:color="auto"/>
            <w:bottom w:val="none" w:sz="0" w:space="0" w:color="auto"/>
            <w:right w:val="none" w:sz="0" w:space="0" w:color="auto"/>
          </w:divBdr>
        </w:div>
        <w:div w:id="524711075">
          <w:marLeft w:val="0"/>
          <w:marRight w:val="0"/>
          <w:marTop w:val="0"/>
          <w:marBottom w:val="101"/>
          <w:divBdr>
            <w:top w:val="none" w:sz="0" w:space="0" w:color="auto"/>
            <w:left w:val="none" w:sz="0" w:space="0" w:color="auto"/>
            <w:bottom w:val="none" w:sz="0" w:space="0" w:color="auto"/>
            <w:right w:val="none" w:sz="0" w:space="0" w:color="auto"/>
          </w:divBdr>
        </w:div>
        <w:div w:id="1060640305">
          <w:marLeft w:val="0"/>
          <w:marRight w:val="0"/>
          <w:marTop w:val="0"/>
          <w:marBottom w:val="101"/>
          <w:divBdr>
            <w:top w:val="none" w:sz="0" w:space="0" w:color="auto"/>
            <w:left w:val="none" w:sz="0" w:space="0" w:color="auto"/>
            <w:bottom w:val="none" w:sz="0" w:space="0" w:color="auto"/>
            <w:right w:val="none" w:sz="0" w:space="0" w:color="auto"/>
          </w:divBdr>
        </w:div>
        <w:div w:id="1605189238">
          <w:marLeft w:val="1440"/>
          <w:marRight w:val="0"/>
          <w:marTop w:val="0"/>
          <w:marBottom w:val="101"/>
          <w:divBdr>
            <w:top w:val="none" w:sz="0" w:space="0" w:color="auto"/>
            <w:left w:val="none" w:sz="0" w:space="0" w:color="auto"/>
            <w:bottom w:val="none" w:sz="0" w:space="0" w:color="auto"/>
            <w:right w:val="none" w:sz="0" w:space="0" w:color="auto"/>
          </w:divBdr>
        </w:div>
        <w:div w:id="1605645508">
          <w:marLeft w:val="1440"/>
          <w:marRight w:val="0"/>
          <w:marTop w:val="0"/>
          <w:marBottom w:val="101"/>
          <w:divBdr>
            <w:top w:val="none" w:sz="0" w:space="0" w:color="auto"/>
            <w:left w:val="none" w:sz="0" w:space="0" w:color="auto"/>
            <w:bottom w:val="none" w:sz="0" w:space="0" w:color="auto"/>
            <w:right w:val="none" w:sz="0" w:space="0" w:color="auto"/>
          </w:divBdr>
        </w:div>
        <w:div w:id="1691638579">
          <w:marLeft w:val="1440"/>
          <w:marRight w:val="0"/>
          <w:marTop w:val="0"/>
          <w:marBottom w:val="101"/>
          <w:divBdr>
            <w:top w:val="none" w:sz="0" w:space="0" w:color="auto"/>
            <w:left w:val="none" w:sz="0" w:space="0" w:color="auto"/>
            <w:bottom w:val="none" w:sz="0" w:space="0" w:color="auto"/>
            <w:right w:val="none" w:sz="0" w:space="0" w:color="auto"/>
          </w:divBdr>
        </w:div>
        <w:div w:id="1560943351">
          <w:marLeft w:val="1440"/>
          <w:marRight w:val="0"/>
          <w:marTop w:val="0"/>
          <w:marBottom w:val="101"/>
          <w:divBdr>
            <w:top w:val="none" w:sz="0" w:space="0" w:color="auto"/>
            <w:left w:val="none" w:sz="0" w:space="0" w:color="auto"/>
            <w:bottom w:val="none" w:sz="0" w:space="0" w:color="auto"/>
            <w:right w:val="none" w:sz="0" w:space="0" w:color="auto"/>
          </w:divBdr>
        </w:div>
        <w:div w:id="34502485">
          <w:marLeft w:val="1440"/>
          <w:marRight w:val="0"/>
          <w:marTop w:val="0"/>
          <w:marBottom w:val="101"/>
          <w:divBdr>
            <w:top w:val="none" w:sz="0" w:space="0" w:color="auto"/>
            <w:left w:val="none" w:sz="0" w:space="0" w:color="auto"/>
            <w:bottom w:val="none" w:sz="0" w:space="0" w:color="auto"/>
            <w:right w:val="none" w:sz="0" w:space="0" w:color="auto"/>
          </w:divBdr>
        </w:div>
        <w:div w:id="366832909">
          <w:marLeft w:val="1440"/>
          <w:marRight w:val="0"/>
          <w:marTop w:val="0"/>
          <w:marBottom w:val="101"/>
          <w:divBdr>
            <w:top w:val="none" w:sz="0" w:space="0" w:color="auto"/>
            <w:left w:val="none" w:sz="0" w:space="0" w:color="auto"/>
            <w:bottom w:val="none" w:sz="0" w:space="0" w:color="auto"/>
            <w:right w:val="none" w:sz="0" w:space="0" w:color="auto"/>
          </w:divBdr>
        </w:div>
        <w:div w:id="820080502">
          <w:marLeft w:val="0"/>
          <w:marRight w:val="0"/>
          <w:marTop w:val="0"/>
          <w:marBottom w:val="101"/>
          <w:divBdr>
            <w:top w:val="none" w:sz="0" w:space="0" w:color="auto"/>
            <w:left w:val="none" w:sz="0" w:space="0" w:color="auto"/>
            <w:bottom w:val="none" w:sz="0" w:space="0" w:color="auto"/>
            <w:right w:val="none" w:sz="0" w:space="0" w:color="auto"/>
          </w:divBdr>
        </w:div>
        <w:div w:id="696347278">
          <w:marLeft w:val="0"/>
          <w:marRight w:val="0"/>
          <w:marTop w:val="0"/>
          <w:marBottom w:val="101"/>
          <w:divBdr>
            <w:top w:val="none" w:sz="0" w:space="0" w:color="auto"/>
            <w:left w:val="none" w:sz="0" w:space="0" w:color="auto"/>
            <w:bottom w:val="none" w:sz="0" w:space="0" w:color="auto"/>
            <w:right w:val="none" w:sz="0" w:space="0" w:color="auto"/>
          </w:divBdr>
        </w:div>
        <w:div w:id="1757819389">
          <w:marLeft w:val="0"/>
          <w:marRight w:val="0"/>
          <w:marTop w:val="0"/>
          <w:marBottom w:val="101"/>
          <w:divBdr>
            <w:top w:val="none" w:sz="0" w:space="0" w:color="auto"/>
            <w:left w:val="none" w:sz="0" w:space="0" w:color="auto"/>
            <w:bottom w:val="none" w:sz="0" w:space="0" w:color="auto"/>
            <w:right w:val="none" w:sz="0" w:space="0" w:color="auto"/>
          </w:divBdr>
        </w:div>
        <w:div w:id="1589845264">
          <w:marLeft w:val="0"/>
          <w:marRight w:val="0"/>
          <w:marTop w:val="0"/>
          <w:marBottom w:val="101"/>
          <w:divBdr>
            <w:top w:val="none" w:sz="0" w:space="0" w:color="auto"/>
            <w:left w:val="none" w:sz="0" w:space="0" w:color="auto"/>
            <w:bottom w:val="none" w:sz="0" w:space="0" w:color="auto"/>
            <w:right w:val="none" w:sz="0" w:space="0" w:color="auto"/>
          </w:divBdr>
        </w:div>
        <w:div w:id="727992260">
          <w:marLeft w:val="1440"/>
          <w:marRight w:val="0"/>
          <w:marTop w:val="0"/>
          <w:marBottom w:val="101"/>
          <w:divBdr>
            <w:top w:val="none" w:sz="0" w:space="0" w:color="auto"/>
            <w:left w:val="none" w:sz="0" w:space="0" w:color="auto"/>
            <w:bottom w:val="none" w:sz="0" w:space="0" w:color="auto"/>
            <w:right w:val="none" w:sz="0" w:space="0" w:color="auto"/>
          </w:divBdr>
        </w:div>
        <w:div w:id="1056658899">
          <w:marLeft w:val="1440"/>
          <w:marRight w:val="0"/>
          <w:marTop w:val="0"/>
          <w:marBottom w:val="101"/>
          <w:divBdr>
            <w:top w:val="none" w:sz="0" w:space="0" w:color="auto"/>
            <w:left w:val="none" w:sz="0" w:space="0" w:color="auto"/>
            <w:bottom w:val="none" w:sz="0" w:space="0" w:color="auto"/>
            <w:right w:val="none" w:sz="0" w:space="0" w:color="auto"/>
          </w:divBdr>
        </w:div>
        <w:div w:id="287127780">
          <w:marLeft w:val="1440"/>
          <w:marRight w:val="0"/>
          <w:marTop w:val="0"/>
          <w:marBottom w:val="101"/>
          <w:divBdr>
            <w:top w:val="none" w:sz="0" w:space="0" w:color="auto"/>
            <w:left w:val="none" w:sz="0" w:space="0" w:color="auto"/>
            <w:bottom w:val="none" w:sz="0" w:space="0" w:color="auto"/>
            <w:right w:val="none" w:sz="0" w:space="0" w:color="auto"/>
          </w:divBdr>
        </w:div>
        <w:div w:id="396974034">
          <w:marLeft w:val="1440"/>
          <w:marRight w:val="0"/>
          <w:marTop w:val="0"/>
          <w:marBottom w:val="101"/>
          <w:divBdr>
            <w:top w:val="none" w:sz="0" w:space="0" w:color="auto"/>
            <w:left w:val="none" w:sz="0" w:space="0" w:color="auto"/>
            <w:bottom w:val="none" w:sz="0" w:space="0" w:color="auto"/>
            <w:right w:val="none" w:sz="0" w:space="0" w:color="auto"/>
          </w:divBdr>
        </w:div>
        <w:div w:id="1099570749">
          <w:marLeft w:val="1440"/>
          <w:marRight w:val="0"/>
          <w:marTop w:val="0"/>
          <w:marBottom w:val="101"/>
          <w:divBdr>
            <w:top w:val="none" w:sz="0" w:space="0" w:color="auto"/>
            <w:left w:val="none" w:sz="0" w:space="0" w:color="auto"/>
            <w:bottom w:val="none" w:sz="0" w:space="0" w:color="auto"/>
            <w:right w:val="none" w:sz="0" w:space="0" w:color="auto"/>
          </w:divBdr>
        </w:div>
        <w:div w:id="189226825">
          <w:marLeft w:val="1440"/>
          <w:marRight w:val="0"/>
          <w:marTop w:val="0"/>
          <w:marBottom w:val="60"/>
          <w:divBdr>
            <w:top w:val="none" w:sz="0" w:space="0" w:color="auto"/>
            <w:left w:val="none" w:sz="0" w:space="0" w:color="auto"/>
            <w:bottom w:val="none" w:sz="0" w:space="0" w:color="auto"/>
            <w:right w:val="none" w:sz="0" w:space="0" w:color="auto"/>
          </w:divBdr>
        </w:div>
        <w:div w:id="399642116">
          <w:marLeft w:val="1440"/>
          <w:marRight w:val="0"/>
          <w:marTop w:val="0"/>
          <w:marBottom w:val="60"/>
          <w:divBdr>
            <w:top w:val="none" w:sz="0" w:space="0" w:color="auto"/>
            <w:left w:val="none" w:sz="0" w:space="0" w:color="auto"/>
            <w:bottom w:val="none" w:sz="0" w:space="0" w:color="auto"/>
            <w:right w:val="none" w:sz="0" w:space="0" w:color="auto"/>
          </w:divBdr>
        </w:div>
        <w:div w:id="1269775715">
          <w:marLeft w:val="0"/>
          <w:marRight w:val="0"/>
          <w:marTop w:val="0"/>
          <w:marBottom w:val="60"/>
          <w:divBdr>
            <w:top w:val="none" w:sz="0" w:space="0" w:color="auto"/>
            <w:left w:val="none" w:sz="0" w:space="0" w:color="auto"/>
            <w:bottom w:val="none" w:sz="0" w:space="0" w:color="auto"/>
            <w:right w:val="none" w:sz="0" w:space="0" w:color="auto"/>
          </w:divBdr>
        </w:div>
        <w:div w:id="586620406">
          <w:marLeft w:val="0"/>
          <w:marRight w:val="0"/>
          <w:marTop w:val="0"/>
          <w:marBottom w:val="60"/>
          <w:divBdr>
            <w:top w:val="none" w:sz="0" w:space="0" w:color="auto"/>
            <w:left w:val="none" w:sz="0" w:space="0" w:color="auto"/>
            <w:bottom w:val="none" w:sz="0" w:space="0" w:color="auto"/>
            <w:right w:val="none" w:sz="0" w:space="0" w:color="auto"/>
          </w:divBdr>
        </w:div>
        <w:div w:id="142740851">
          <w:marLeft w:val="0"/>
          <w:marRight w:val="0"/>
          <w:marTop w:val="0"/>
          <w:marBottom w:val="60"/>
          <w:divBdr>
            <w:top w:val="none" w:sz="0" w:space="0" w:color="auto"/>
            <w:left w:val="none" w:sz="0" w:space="0" w:color="auto"/>
            <w:bottom w:val="none" w:sz="0" w:space="0" w:color="auto"/>
            <w:right w:val="none" w:sz="0" w:space="0" w:color="auto"/>
          </w:divBdr>
        </w:div>
        <w:div w:id="2090422660">
          <w:marLeft w:val="0"/>
          <w:marRight w:val="0"/>
          <w:marTop w:val="0"/>
          <w:marBottom w:val="60"/>
          <w:divBdr>
            <w:top w:val="none" w:sz="0" w:space="0" w:color="auto"/>
            <w:left w:val="none" w:sz="0" w:space="0" w:color="auto"/>
            <w:bottom w:val="none" w:sz="0" w:space="0" w:color="auto"/>
            <w:right w:val="none" w:sz="0" w:space="0" w:color="auto"/>
          </w:divBdr>
        </w:div>
        <w:div w:id="1669938089">
          <w:marLeft w:val="1440"/>
          <w:marRight w:val="0"/>
          <w:marTop w:val="0"/>
          <w:marBottom w:val="60"/>
          <w:divBdr>
            <w:top w:val="none" w:sz="0" w:space="0" w:color="auto"/>
            <w:left w:val="none" w:sz="0" w:space="0" w:color="auto"/>
            <w:bottom w:val="none" w:sz="0" w:space="0" w:color="auto"/>
            <w:right w:val="none" w:sz="0" w:space="0" w:color="auto"/>
          </w:divBdr>
        </w:div>
        <w:div w:id="1643577765">
          <w:marLeft w:val="1440"/>
          <w:marRight w:val="0"/>
          <w:marTop w:val="0"/>
          <w:marBottom w:val="60"/>
          <w:divBdr>
            <w:top w:val="none" w:sz="0" w:space="0" w:color="auto"/>
            <w:left w:val="none" w:sz="0" w:space="0" w:color="auto"/>
            <w:bottom w:val="none" w:sz="0" w:space="0" w:color="auto"/>
            <w:right w:val="none" w:sz="0" w:space="0" w:color="auto"/>
          </w:divBdr>
        </w:div>
        <w:div w:id="795417433">
          <w:marLeft w:val="1440"/>
          <w:marRight w:val="0"/>
          <w:marTop w:val="0"/>
          <w:marBottom w:val="60"/>
          <w:divBdr>
            <w:top w:val="none" w:sz="0" w:space="0" w:color="auto"/>
            <w:left w:val="none" w:sz="0" w:space="0" w:color="auto"/>
            <w:bottom w:val="none" w:sz="0" w:space="0" w:color="auto"/>
            <w:right w:val="none" w:sz="0" w:space="0" w:color="auto"/>
          </w:divBdr>
        </w:div>
        <w:div w:id="1102260426">
          <w:marLeft w:val="1440"/>
          <w:marRight w:val="0"/>
          <w:marTop w:val="0"/>
          <w:marBottom w:val="60"/>
          <w:divBdr>
            <w:top w:val="none" w:sz="0" w:space="0" w:color="auto"/>
            <w:left w:val="none" w:sz="0" w:space="0" w:color="auto"/>
            <w:bottom w:val="none" w:sz="0" w:space="0" w:color="auto"/>
            <w:right w:val="none" w:sz="0" w:space="0" w:color="auto"/>
          </w:divBdr>
        </w:div>
        <w:div w:id="1384133835">
          <w:marLeft w:val="1440"/>
          <w:marRight w:val="0"/>
          <w:marTop w:val="0"/>
          <w:marBottom w:val="60"/>
          <w:divBdr>
            <w:top w:val="none" w:sz="0" w:space="0" w:color="auto"/>
            <w:left w:val="none" w:sz="0" w:space="0" w:color="auto"/>
            <w:bottom w:val="none" w:sz="0" w:space="0" w:color="auto"/>
            <w:right w:val="none" w:sz="0" w:space="0" w:color="auto"/>
          </w:divBdr>
        </w:div>
        <w:div w:id="1924222955">
          <w:marLeft w:val="1440"/>
          <w:marRight w:val="0"/>
          <w:marTop w:val="0"/>
          <w:marBottom w:val="60"/>
          <w:divBdr>
            <w:top w:val="none" w:sz="0" w:space="0" w:color="auto"/>
            <w:left w:val="none" w:sz="0" w:space="0" w:color="auto"/>
            <w:bottom w:val="none" w:sz="0" w:space="0" w:color="auto"/>
            <w:right w:val="none" w:sz="0" w:space="0" w:color="auto"/>
          </w:divBdr>
        </w:div>
        <w:div w:id="2023775943">
          <w:marLeft w:val="1440"/>
          <w:marRight w:val="0"/>
          <w:marTop w:val="0"/>
          <w:marBottom w:val="60"/>
          <w:divBdr>
            <w:top w:val="none" w:sz="0" w:space="0" w:color="auto"/>
            <w:left w:val="none" w:sz="0" w:space="0" w:color="auto"/>
            <w:bottom w:val="none" w:sz="0" w:space="0" w:color="auto"/>
            <w:right w:val="none" w:sz="0" w:space="0" w:color="auto"/>
          </w:divBdr>
        </w:div>
        <w:div w:id="158430536">
          <w:marLeft w:val="1440"/>
          <w:marRight w:val="0"/>
          <w:marTop w:val="0"/>
          <w:marBottom w:val="60"/>
          <w:divBdr>
            <w:top w:val="none" w:sz="0" w:space="0" w:color="auto"/>
            <w:left w:val="none" w:sz="0" w:space="0" w:color="auto"/>
            <w:bottom w:val="none" w:sz="0" w:space="0" w:color="auto"/>
            <w:right w:val="none" w:sz="0" w:space="0" w:color="auto"/>
          </w:divBdr>
        </w:div>
        <w:div w:id="77752506">
          <w:marLeft w:val="1440"/>
          <w:marRight w:val="0"/>
          <w:marTop w:val="0"/>
          <w:marBottom w:val="60"/>
          <w:divBdr>
            <w:top w:val="none" w:sz="0" w:space="0" w:color="auto"/>
            <w:left w:val="none" w:sz="0" w:space="0" w:color="auto"/>
            <w:bottom w:val="none" w:sz="0" w:space="0" w:color="auto"/>
            <w:right w:val="none" w:sz="0" w:space="0" w:color="auto"/>
          </w:divBdr>
        </w:div>
        <w:div w:id="1271282407">
          <w:marLeft w:val="0"/>
          <w:marRight w:val="0"/>
          <w:marTop w:val="0"/>
          <w:marBottom w:val="60"/>
          <w:divBdr>
            <w:top w:val="none" w:sz="0" w:space="0" w:color="auto"/>
            <w:left w:val="none" w:sz="0" w:space="0" w:color="auto"/>
            <w:bottom w:val="none" w:sz="0" w:space="0" w:color="auto"/>
            <w:right w:val="none" w:sz="0" w:space="0" w:color="auto"/>
          </w:divBdr>
        </w:div>
        <w:div w:id="1000234633">
          <w:marLeft w:val="0"/>
          <w:marRight w:val="0"/>
          <w:marTop w:val="0"/>
          <w:marBottom w:val="60"/>
          <w:divBdr>
            <w:top w:val="none" w:sz="0" w:space="0" w:color="auto"/>
            <w:left w:val="none" w:sz="0" w:space="0" w:color="auto"/>
            <w:bottom w:val="none" w:sz="0" w:space="0" w:color="auto"/>
            <w:right w:val="none" w:sz="0" w:space="0" w:color="auto"/>
          </w:divBdr>
        </w:div>
        <w:div w:id="1312370184">
          <w:marLeft w:val="0"/>
          <w:marRight w:val="0"/>
          <w:marTop w:val="0"/>
          <w:marBottom w:val="60"/>
          <w:divBdr>
            <w:top w:val="none" w:sz="0" w:space="0" w:color="auto"/>
            <w:left w:val="none" w:sz="0" w:space="0" w:color="auto"/>
            <w:bottom w:val="none" w:sz="0" w:space="0" w:color="auto"/>
            <w:right w:val="none" w:sz="0" w:space="0" w:color="auto"/>
          </w:divBdr>
        </w:div>
        <w:div w:id="178666036">
          <w:marLeft w:val="0"/>
          <w:marRight w:val="0"/>
          <w:marTop w:val="0"/>
          <w:marBottom w:val="60"/>
          <w:divBdr>
            <w:top w:val="none" w:sz="0" w:space="0" w:color="auto"/>
            <w:left w:val="none" w:sz="0" w:space="0" w:color="auto"/>
            <w:bottom w:val="none" w:sz="0" w:space="0" w:color="auto"/>
            <w:right w:val="none" w:sz="0" w:space="0" w:color="auto"/>
          </w:divBdr>
        </w:div>
        <w:div w:id="64301812">
          <w:marLeft w:val="0"/>
          <w:marRight w:val="0"/>
          <w:marTop w:val="0"/>
          <w:marBottom w:val="60"/>
          <w:divBdr>
            <w:top w:val="none" w:sz="0" w:space="0" w:color="auto"/>
            <w:left w:val="none" w:sz="0" w:space="0" w:color="auto"/>
            <w:bottom w:val="none" w:sz="0" w:space="0" w:color="auto"/>
            <w:right w:val="none" w:sz="0" w:space="0" w:color="auto"/>
          </w:divBdr>
        </w:div>
        <w:div w:id="1486094530">
          <w:marLeft w:val="0"/>
          <w:marRight w:val="0"/>
          <w:marTop w:val="0"/>
          <w:marBottom w:val="60"/>
          <w:divBdr>
            <w:top w:val="none" w:sz="0" w:space="0" w:color="auto"/>
            <w:left w:val="none" w:sz="0" w:space="0" w:color="auto"/>
            <w:bottom w:val="none" w:sz="0" w:space="0" w:color="auto"/>
            <w:right w:val="none" w:sz="0" w:space="0" w:color="auto"/>
          </w:divBdr>
        </w:div>
        <w:div w:id="677394156">
          <w:marLeft w:val="0"/>
          <w:marRight w:val="0"/>
          <w:marTop w:val="0"/>
          <w:marBottom w:val="60"/>
          <w:divBdr>
            <w:top w:val="none" w:sz="0" w:space="0" w:color="auto"/>
            <w:left w:val="none" w:sz="0" w:space="0" w:color="auto"/>
            <w:bottom w:val="none" w:sz="0" w:space="0" w:color="auto"/>
            <w:right w:val="none" w:sz="0" w:space="0" w:color="auto"/>
          </w:divBdr>
        </w:div>
        <w:div w:id="299460743">
          <w:marLeft w:val="0"/>
          <w:marRight w:val="0"/>
          <w:marTop w:val="0"/>
          <w:marBottom w:val="60"/>
          <w:divBdr>
            <w:top w:val="none" w:sz="0" w:space="0" w:color="auto"/>
            <w:left w:val="none" w:sz="0" w:space="0" w:color="auto"/>
            <w:bottom w:val="none" w:sz="0" w:space="0" w:color="auto"/>
            <w:right w:val="none" w:sz="0" w:space="0" w:color="auto"/>
          </w:divBdr>
        </w:div>
        <w:div w:id="482048578">
          <w:marLeft w:val="0"/>
          <w:marRight w:val="0"/>
          <w:marTop w:val="0"/>
          <w:marBottom w:val="60"/>
          <w:divBdr>
            <w:top w:val="none" w:sz="0" w:space="0" w:color="auto"/>
            <w:left w:val="none" w:sz="0" w:space="0" w:color="auto"/>
            <w:bottom w:val="none" w:sz="0" w:space="0" w:color="auto"/>
            <w:right w:val="none" w:sz="0" w:space="0" w:color="auto"/>
          </w:divBdr>
        </w:div>
        <w:div w:id="2145386837">
          <w:marLeft w:val="1440"/>
          <w:marRight w:val="0"/>
          <w:marTop w:val="0"/>
          <w:marBottom w:val="72"/>
          <w:divBdr>
            <w:top w:val="none" w:sz="0" w:space="0" w:color="auto"/>
            <w:left w:val="none" w:sz="0" w:space="0" w:color="auto"/>
            <w:bottom w:val="none" w:sz="0" w:space="0" w:color="auto"/>
            <w:right w:val="none" w:sz="0" w:space="0" w:color="auto"/>
          </w:divBdr>
        </w:div>
        <w:div w:id="678461009">
          <w:marLeft w:val="1440"/>
          <w:marRight w:val="0"/>
          <w:marTop w:val="0"/>
          <w:marBottom w:val="72"/>
          <w:divBdr>
            <w:top w:val="none" w:sz="0" w:space="0" w:color="auto"/>
            <w:left w:val="none" w:sz="0" w:space="0" w:color="auto"/>
            <w:bottom w:val="none" w:sz="0" w:space="0" w:color="auto"/>
            <w:right w:val="none" w:sz="0" w:space="0" w:color="auto"/>
          </w:divBdr>
        </w:div>
        <w:div w:id="81537720">
          <w:marLeft w:val="1440"/>
          <w:marRight w:val="0"/>
          <w:marTop w:val="0"/>
          <w:marBottom w:val="72"/>
          <w:divBdr>
            <w:top w:val="none" w:sz="0" w:space="0" w:color="auto"/>
            <w:left w:val="none" w:sz="0" w:space="0" w:color="auto"/>
            <w:bottom w:val="none" w:sz="0" w:space="0" w:color="auto"/>
            <w:right w:val="none" w:sz="0" w:space="0" w:color="auto"/>
          </w:divBdr>
        </w:div>
        <w:div w:id="1504008990">
          <w:marLeft w:val="0"/>
          <w:marRight w:val="0"/>
          <w:marTop w:val="0"/>
          <w:marBottom w:val="72"/>
          <w:divBdr>
            <w:top w:val="none" w:sz="0" w:space="0" w:color="auto"/>
            <w:left w:val="none" w:sz="0" w:space="0" w:color="auto"/>
            <w:bottom w:val="none" w:sz="0" w:space="0" w:color="auto"/>
            <w:right w:val="none" w:sz="0" w:space="0" w:color="auto"/>
          </w:divBdr>
        </w:div>
        <w:div w:id="1039008686">
          <w:marLeft w:val="0"/>
          <w:marRight w:val="0"/>
          <w:marTop w:val="0"/>
          <w:marBottom w:val="72"/>
          <w:divBdr>
            <w:top w:val="none" w:sz="0" w:space="0" w:color="auto"/>
            <w:left w:val="none" w:sz="0" w:space="0" w:color="auto"/>
            <w:bottom w:val="none" w:sz="0" w:space="0" w:color="auto"/>
            <w:right w:val="none" w:sz="0" w:space="0" w:color="auto"/>
          </w:divBdr>
        </w:div>
        <w:div w:id="1139228703">
          <w:marLeft w:val="0"/>
          <w:marRight w:val="0"/>
          <w:marTop w:val="0"/>
          <w:marBottom w:val="72"/>
          <w:divBdr>
            <w:top w:val="none" w:sz="0" w:space="0" w:color="auto"/>
            <w:left w:val="none" w:sz="0" w:space="0" w:color="auto"/>
            <w:bottom w:val="none" w:sz="0" w:space="0" w:color="auto"/>
            <w:right w:val="none" w:sz="0" w:space="0" w:color="auto"/>
          </w:divBdr>
        </w:div>
        <w:div w:id="306251659">
          <w:marLeft w:val="0"/>
          <w:marRight w:val="0"/>
          <w:marTop w:val="0"/>
          <w:marBottom w:val="72"/>
          <w:divBdr>
            <w:top w:val="none" w:sz="0" w:space="0" w:color="auto"/>
            <w:left w:val="none" w:sz="0" w:space="0" w:color="auto"/>
            <w:bottom w:val="none" w:sz="0" w:space="0" w:color="auto"/>
            <w:right w:val="none" w:sz="0" w:space="0" w:color="auto"/>
          </w:divBdr>
        </w:div>
        <w:div w:id="1308513558">
          <w:marLeft w:val="1440"/>
          <w:marRight w:val="0"/>
          <w:marTop w:val="0"/>
          <w:marBottom w:val="72"/>
          <w:divBdr>
            <w:top w:val="none" w:sz="0" w:space="0" w:color="auto"/>
            <w:left w:val="none" w:sz="0" w:space="0" w:color="auto"/>
            <w:bottom w:val="none" w:sz="0" w:space="0" w:color="auto"/>
            <w:right w:val="none" w:sz="0" w:space="0" w:color="auto"/>
          </w:divBdr>
        </w:div>
        <w:div w:id="1292714437">
          <w:marLeft w:val="1440"/>
          <w:marRight w:val="0"/>
          <w:marTop w:val="0"/>
          <w:marBottom w:val="72"/>
          <w:divBdr>
            <w:top w:val="none" w:sz="0" w:space="0" w:color="auto"/>
            <w:left w:val="none" w:sz="0" w:space="0" w:color="auto"/>
            <w:bottom w:val="none" w:sz="0" w:space="0" w:color="auto"/>
            <w:right w:val="none" w:sz="0" w:space="0" w:color="auto"/>
          </w:divBdr>
        </w:div>
        <w:div w:id="781192935">
          <w:marLeft w:val="1440"/>
          <w:marRight w:val="0"/>
          <w:marTop w:val="0"/>
          <w:marBottom w:val="72"/>
          <w:divBdr>
            <w:top w:val="none" w:sz="0" w:space="0" w:color="auto"/>
            <w:left w:val="none" w:sz="0" w:space="0" w:color="auto"/>
            <w:bottom w:val="none" w:sz="0" w:space="0" w:color="auto"/>
            <w:right w:val="none" w:sz="0" w:space="0" w:color="auto"/>
          </w:divBdr>
        </w:div>
        <w:div w:id="1231499569">
          <w:marLeft w:val="1440"/>
          <w:marRight w:val="0"/>
          <w:marTop w:val="0"/>
          <w:marBottom w:val="72"/>
          <w:divBdr>
            <w:top w:val="none" w:sz="0" w:space="0" w:color="auto"/>
            <w:left w:val="none" w:sz="0" w:space="0" w:color="auto"/>
            <w:bottom w:val="none" w:sz="0" w:space="0" w:color="auto"/>
            <w:right w:val="none" w:sz="0" w:space="0" w:color="auto"/>
          </w:divBdr>
        </w:div>
        <w:div w:id="758450467">
          <w:marLeft w:val="1440"/>
          <w:marRight w:val="0"/>
          <w:marTop w:val="0"/>
          <w:marBottom w:val="72"/>
          <w:divBdr>
            <w:top w:val="none" w:sz="0" w:space="0" w:color="auto"/>
            <w:left w:val="none" w:sz="0" w:space="0" w:color="auto"/>
            <w:bottom w:val="none" w:sz="0" w:space="0" w:color="auto"/>
            <w:right w:val="none" w:sz="0" w:space="0" w:color="auto"/>
          </w:divBdr>
        </w:div>
        <w:div w:id="388312482">
          <w:marLeft w:val="1440"/>
          <w:marRight w:val="0"/>
          <w:marTop w:val="0"/>
          <w:marBottom w:val="72"/>
          <w:divBdr>
            <w:top w:val="none" w:sz="0" w:space="0" w:color="auto"/>
            <w:left w:val="none" w:sz="0" w:space="0" w:color="auto"/>
            <w:bottom w:val="none" w:sz="0" w:space="0" w:color="auto"/>
            <w:right w:val="none" w:sz="0" w:space="0" w:color="auto"/>
          </w:divBdr>
        </w:div>
        <w:div w:id="614211039">
          <w:marLeft w:val="0"/>
          <w:marRight w:val="0"/>
          <w:marTop w:val="0"/>
          <w:marBottom w:val="72"/>
          <w:divBdr>
            <w:top w:val="none" w:sz="0" w:space="0" w:color="auto"/>
            <w:left w:val="none" w:sz="0" w:space="0" w:color="auto"/>
            <w:bottom w:val="none" w:sz="0" w:space="0" w:color="auto"/>
            <w:right w:val="none" w:sz="0" w:space="0" w:color="auto"/>
          </w:divBdr>
        </w:div>
        <w:div w:id="1986082994">
          <w:marLeft w:val="0"/>
          <w:marRight w:val="0"/>
          <w:marTop w:val="0"/>
          <w:marBottom w:val="72"/>
          <w:divBdr>
            <w:top w:val="none" w:sz="0" w:space="0" w:color="auto"/>
            <w:left w:val="none" w:sz="0" w:space="0" w:color="auto"/>
            <w:bottom w:val="none" w:sz="0" w:space="0" w:color="auto"/>
            <w:right w:val="none" w:sz="0" w:space="0" w:color="auto"/>
          </w:divBdr>
        </w:div>
        <w:div w:id="277567444">
          <w:marLeft w:val="0"/>
          <w:marRight w:val="0"/>
          <w:marTop w:val="0"/>
          <w:marBottom w:val="72"/>
          <w:divBdr>
            <w:top w:val="none" w:sz="0" w:space="0" w:color="auto"/>
            <w:left w:val="none" w:sz="0" w:space="0" w:color="auto"/>
            <w:bottom w:val="none" w:sz="0" w:space="0" w:color="auto"/>
            <w:right w:val="none" w:sz="0" w:space="0" w:color="auto"/>
          </w:divBdr>
        </w:div>
        <w:div w:id="1927108088">
          <w:marLeft w:val="0"/>
          <w:marRight w:val="0"/>
          <w:marTop w:val="0"/>
          <w:marBottom w:val="72"/>
          <w:divBdr>
            <w:top w:val="none" w:sz="0" w:space="0" w:color="auto"/>
            <w:left w:val="none" w:sz="0" w:space="0" w:color="auto"/>
            <w:bottom w:val="none" w:sz="0" w:space="0" w:color="auto"/>
            <w:right w:val="none" w:sz="0" w:space="0" w:color="auto"/>
          </w:divBdr>
        </w:div>
        <w:div w:id="752552096">
          <w:marLeft w:val="0"/>
          <w:marRight w:val="0"/>
          <w:marTop w:val="0"/>
          <w:marBottom w:val="72"/>
          <w:divBdr>
            <w:top w:val="none" w:sz="0" w:space="0" w:color="auto"/>
            <w:left w:val="none" w:sz="0" w:space="0" w:color="auto"/>
            <w:bottom w:val="none" w:sz="0" w:space="0" w:color="auto"/>
            <w:right w:val="none" w:sz="0" w:space="0" w:color="auto"/>
          </w:divBdr>
        </w:div>
        <w:div w:id="2043743584">
          <w:marLeft w:val="0"/>
          <w:marRight w:val="0"/>
          <w:marTop w:val="0"/>
          <w:marBottom w:val="72"/>
          <w:divBdr>
            <w:top w:val="none" w:sz="0" w:space="0" w:color="auto"/>
            <w:left w:val="none" w:sz="0" w:space="0" w:color="auto"/>
            <w:bottom w:val="none" w:sz="0" w:space="0" w:color="auto"/>
            <w:right w:val="none" w:sz="0" w:space="0" w:color="auto"/>
          </w:divBdr>
        </w:div>
        <w:div w:id="771123146">
          <w:marLeft w:val="0"/>
          <w:marRight w:val="0"/>
          <w:marTop w:val="0"/>
          <w:marBottom w:val="72"/>
          <w:divBdr>
            <w:top w:val="none" w:sz="0" w:space="0" w:color="auto"/>
            <w:left w:val="none" w:sz="0" w:space="0" w:color="auto"/>
            <w:bottom w:val="none" w:sz="0" w:space="0" w:color="auto"/>
            <w:right w:val="none" w:sz="0" w:space="0" w:color="auto"/>
          </w:divBdr>
        </w:div>
        <w:div w:id="1436443432">
          <w:marLeft w:val="0"/>
          <w:marRight w:val="0"/>
          <w:marTop w:val="0"/>
          <w:marBottom w:val="72"/>
          <w:divBdr>
            <w:top w:val="none" w:sz="0" w:space="0" w:color="auto"/>
            <w:left w:val="none" w:sz="0" w:space="0" w:color="auto"/>
            <w:bottom w:val="none" w:sz="0" w:space="0" w:color="auto"/>
            <w:right w:val="none" w:sz="0" w:space="0" w:color="auto"/>
          </w:divBdr>
        </w:div>
        <w:div w:id="1955794218">
          <w:marLeft w:val="1440"/>
          <w:marRight w:val="0"/>
          <w:marTop w:val="0"/>
          <w:marBottom w:val="72"/>
          <w:divBdr>
            <w:top w:val="none" w:sz="0" w:space="0" w:color="auto"/>
            <w:left w:val="none" w:sz="0" w:space="0" w:color="auto"/>
            <w:bottom w:val="none" w:sz="0" w:space="0" w:color="auto"/>
            <w:right w:val="none" w:sz="0" w:space="0" w:color="auto"/>
          </w:divBdr>
        </w:div>
        <w:div w:id="359286889">
          <w:marLeft w:val="1440"/>
          <w:marRight w:val="0"/>
          <w:marTop w:val="0"/>
          <w:marBottom w:val="72"/>
          <w:divBdr>
            <w:top w:val="none" w:sz="0" w:space="0" w:color="auto"/>
            <w:left w:val="none" w:sz="0" w:space="0" w:color="auto"/>
            <w:bottom w:val="none" w:sz="0" w:space="0" w:color="auto"/>
            <w:right w:val="none" w:sz="0" w:space="0" w:color="auto"/>
          </w:divBdr>
        </w:div>
        <w:div w:id="99834608">
          <w:marLeft w:val="1440"/>
          <w:marRight w:val="0"/>
          <w:marTop w:val="0"/>
          <w:marBottom w:val="72"/>
          <w:divBdr>
            <w:top w:val="none" w:sz="0" w:space="0" w:color="auto"/>
            <w:left w:val="none" w:sz="0" w:space="0" w:color="auto"/>
            <w:bottom w:val="none" w:sz="0" w:space="0" w:color="auto"/>
            <w:right w:val="none" w:sz="0" w:space="0" w:color="auto"/>
          </w:divBdr>
        </w:div>
        <w:div w:id="1408381035">
          <w:marLeft w:val="1440"/>
          <w:marRight w:val="0"/>
          <w:marTop w:val="0"/>
          <w:marBottom w:val="72"/>
          <w:divBdr>
            <w:top w:val="none" w:sz="0" w:space="0" w:color="auto"/>
            <w:left w:val="none" w:sz="0" w:space="0" w:color="auto"/>
            <w:bottom w:val="none" w:sz="0" w:space="0" w:color="auto"/>
            <w:right w:val="none" w:sz="0" w:space="0" w:color="auto"/>
          </w:divBdr>
        </w:div>
        <w:div w:id="2144299671">
          <w:marLeft w:val="1440"/>
          <w:marRight w:val="0"/>
          <w:marTop w:val="0"/>
          <w:marBottom w:val="72"/>
          <w:divBdr>
            <w:top w:val="none" w:sz="0" w:space="0" w:color="auto"/>
            <w:left w:val="none" w:sz="0" w:space="0" w:color="auto"/>
            <w:bottom w:val="none" w:sz="0" w:space="0" w:color="auto"/>
            <w:right w:val="none" w:sz="0" w:space="0" w:color="auto"/>
          </w:divBdr>
        </w:div>
        <w:div w:id="1516576270">
          <w:marLeft w:val="0"/>
          <w:marRight w:val="0"/>
          <w:marTop w:val="0"/>
          <w:marBottom w:val="72"/>
          <w:divBdr>
            <w:top w:val="none" w:sz="0" w:space="0" w:color="auto"/>
            <w:left w:val="none" w:sz="0" w:space="0" w:color="auto"/>
            <w:bottom w:val="none" w:sz="0" w:space="0" w:color="auto"/>
            <w:right w:val="none" w:sz="0" w:space="0" w:color="auto"/>
          </w:divBdr>
        </w:div>
        <w:div w:id="17241731">
          <w:marLeft w:val="0"/>
          <w:marRight w:val="0"/>
          <w:marTop w:val="0"/>
          <w:marBottom w:val="72"/>
          <w:divBdr>
            <w:top w:val="none" w:sz="0" w:space="0" w:color="auto"/>
            <w:left w:val="none" w:sz="0" w:space="0" w:color="auto"/>
            <w:bottom w:val="none" w:sz="0" w:space="0" w:color="auto"/>
            <w:right w:val="none" w:sz="0" w:space="0" w:color="auto"/>
          </w:divBdr>
        </w:div>
        <w:div w:id="825898673">
          <w:marLeft w:val="0"/>
          <w:marRight w:val="0"/>
          <w:marTop w:val="0"/>
          <w:marBottom w:val="72"/>
          <w:divBdr>
            <w:top w:val="none" w:sz="0" w:space="0" w:color="auto"/>
            <w:left w:val="none" w:sz="0" w:space="0" w:color="auto"/>
            <w:bottom w:val="none" w:sz="0" w:space="0" w:color="auto"/>
            <w:right w:val="none" w:sz="0" w:space="0" w:color="auto"/>
          </w:divBdr>
        </w:div>
        <w:div w:id="1047487061">
          <w:marLeft w:val="0"/>
          <w:marRight w:val="0"/>
          <w:marTop w:val="0"/>
          <w:marBottom w:val="72"/>
          <w:divBdr>
            <w:top w:val="none" w:sz="0" w:space="0" w:color="auto"/>
            <w:left w:val="none" w:sz="0" w:space="0" w:color="auto"/>
            <w:bottom w:val="none" w:sz="0" w:space="0" w:color="auto"/>
            <w:right w:val="none" w:sz="0" w:space="0" w:color="auto"/>
          </w:divBdr>
        </w:div>
        <w:div w:id="553204029">
          <w:marLeft w:val="1440"/>
          <w:marRight w:val="0"/>
          <w:marTop w:val="0"/>
          <w:marBottom w:val="101"/>
          <w:divBdr>
            <w:top w:val="none" w:sz="0" w:space="0" w:color="auto"/>
            <w:left w:val="none" w:sz="0" w:space="0" w:color="auto"/>
            <w:bottom w:val="none" w:sz="0" w:space="0" w:color="auto"/>
            <w:right w:val="none" w:sz="0" w:space="0" w:color="auto"/>
          </w:divBdr>
        </w:div>
        <w:div w:id="1845195526">
          <w:marLeft w:val="1440"/>
          <w:marRight w:val="0"/>
          <w:marTop w:val="0"/>
          <w:marBottom w:val="101"/>
          <w:divBdr>
            <w:top w:val="none" w:sz="0" w:space="0" w:color="auto"/>
            <w:left w:val="none" w:sz="0" w:space="0" w:color="auto"/>
            <w:bottom w:val="none" w:sz="0" w:space="0" w:color="auto"/>
            <w:right w:val="none" w:sz="0" w:space="0" w:color="auto"/>
          </w:divBdr>
        </w:div>
        <w:div w:id="1166896846">
          <w:marLeft w:val="1440"/>
          <w:marRight w:val="0"/>
          <w:marTop w:val="0"/>
          <w:marBottom w:val="101"/>
          <w:divBdr>
            <w:top w:val="none" w:sz="0" w:space="0" w:color="auto"/>
            <w:left w:val="none" w:sz="0" w:space="0" w:color="auto"/>
            <w:bottom w:val="none" w:sz="0" w:space="0" w:color="auto"/>
            <w:right w:val="none" w:sz="0" w:space="0" w:color="auto"/>
          </w:divBdr>
        </w:div>
        <w:div w:id="139810244">
          <w:marLeft w:val="1440"/>
          <w:marRight w:val="0"/>
          <w:marTop w:val="0"/>
          <w:marBottom w:val="101"/>
          <w:divBdr>
            <w:top w:val="none" w:sz="0" w:space="0" w:color="auto"/>
            <w:left w:val="none" w:sz="0" w:space="0" w:color="auto"/>
            <w:bottom w:val="none" w:sz="0" w:space="0" w:color="auto"/>
            <w:right w:val="none" w:sz="0" w:space="0" w:color="auto"/>
          </w:divBdr>
        </w:div>
        <w:div w:id="1516379342">
          <w:marLeft w:val="0"/>
          <w:marRight w:val="0"/>
          <w:marTop w:val="0"/>
          <w:marBottom w:val="101"/>
          <w:divBdr>
            <w:top w:val="none" w:sz="0" w:space="0" w:color="auto"/>
            <w:left w:val="none" w:sz="0" w:space="0" w:color="auto"/>
            <w:bottom w:val="none" w:sz="0" w:space="0" w:color="auto"/>
            <w:right w:val="none" w:sz="0" w:space="0" w:color="auto"/>
          </w:divBdr>
        </w:div>
        <w:div w:id="756752706">
          <w:marLeft w:val="0"/>
          <w:marRight w:val="0"/>
          <w:marTop w:val="0"/>
          <w:marBottom w:val="101"/>
          <w:divBdr>
            <w:top w:val="none" w:sz="0" w:space="0" w:color="auto"/>
            <w:left w:val="none" w:sz="0" w:space="0" w:color="auto"/>
            <w:bottom w:val="none" w:sz="0" w:space="0" w:color="auto"/>
            <w:right w:val="none" w:sz="0" w:space="0" w:color="auto"/>
          </w:divBdr>
        </w:div>
        <w:div w:id="1052123068">
          <w:marLeft w:val="0"/>
          <w:marRight w:val="0"/>
          <w:marTop w:val="0"/>
          <w:marBottom w:val="101"/>
          <w:divBdr>
            <w:top w:val="none" w:sz="0" w:space="0" w:color="auto"/>
            <w:left w:val="none" w:sz="0" w:space="0" w:color="auto"/>
            <w:bottom w:val="none" w:sz="0" w:space="0" w:color="auto"/>
            <w:right w:val="none" w:sz="0" w:space="0" w:color="auto"/>
          </w:divBdr>
        </w:div>
        <w:div w:id="2054651464">
          <w:marLeft w:val="0"/>
          <w:marRight w:val="0"/>
          <w:marTop w:val="0"/>
          <w:marBottom w:val="101"/>
          <w:divBdr>
            <w:top w:val="none" w:sz="0" w:space="0" w:color="auto"/>
            <w:left w:val="none" w:sz="0" w:space="0" w:color="auto"/>
            <w:bottom w:val="none" w:sz="0" w:space="0" w:color="auto"/>
            <w:right w:val="none" w:sz="0" w:space="0" w:color="auto"/>
          </w:divBdr>
        </w:div>
        <w:div w:id="1800411817">
          <w:marLeft w:val="1440"/>
          <w:marRight w:val="0"/>
          <w:marTop w:val="0"/>
          <w:marBottom w:val="101"/>
          <w:divBdr>
            <w:top w:val="none" w:sz="0" w:space="0" w:color="auto"/>
            <w:left w:val="none" w:sz="0" w:space="0" w:color="auto"/>
            <w:bottom w:val="none" w:sz="0" w:space="0" w:color="auto"/>
            <w:right w:val="none" w:sz="0" w:space="0" w:color="auto"/>
          </w:divBdr>
        </w:div>
        <w:div w:id="1552155415">
          <w:marLeft w:val="1440"/>
          <w:marRight w:val="0"/>
          <w:marTop w:val="0"/>
          <w:marBottom w:val="101"/>
          <w:divBdr>
            <w:top w:val="none" w:sz="0" w:space="0" w:color="auto"/>
            <w:left w:val="none" w:sz="0" w:space="0" w:color="auto"/>
            <w:bottom w:val="none" w:sz="0" w:space="0" w:color="auto"/>
            <w:right w:val="none" w:sz="0" w:space="0" w:color="auto"/>
          </w:divBdr>
        </w:div>
        <w:div w:id="366757384">
          <w:marLeft w:val="1440"/>
          <w:marRight w:val="0"/>
          <w:marTop w:val="0"/>
          <w:marBottom w:val="101"/>
          <w:divBdr>
            <w:top w:val="none" w:sz="0" w:space="0" w:color="auto"/>
            <w:left w:val="none" w:sz="0" w:space="0" w:color="auto"/>
            <w:bottom w:val="none" w:sz="0" w:space="0" w:color="auto"/>
            <w:right w:val="none" w:sz="0" w:space="0" w:color="auto"/>
          </w:divBdr>
        </w:div>
        <w:div w:id="1106920249">
          <w:marLeft w:val="1440"/>
          <w:marRight w:val="0"/>
          <w:marTop w:val="0"/>
          <w:marBottom w:val="101"/>
          <w:divBdr>
            <w:top w:val="none" w:sz="0" w:space="0" w:color="auto"/>
            <w:left w:val="none" w:sz="0" w:space="0" w:color="auto"/>
            <w:bottom w:val="none" w:sz="0" w:space="0" w:color="auto"/>
            <w:right w:val="none" w:sz="0" w:space="0" w:color="auto"/>
          </w:divBdr>
        </w:div>
        <w:div w:id="2133860875">
          <w:marLeft w:val="1440"/>
          <w:marRight w:val="0"/>
          <w:marTop w:val="0"/>
          <w:marBottom w:val="101"/>
          <w:divBdr>
            <w:top w:val="none" w:sz="0" w:space="0" w:color="auto"/>
            <w:left w:val="none" w:sz="0" w:space="0" w:color="auto"/>
            <w:bottom w:val="none" w:sz="0" w:space="0" w:color="auto"/>
            <w:right w:val="none" w:sz="0" w:space="0" w:color="auto"/>
          </w:divBdr>
        </w:div>
        <w:div w:id="224875173">
          <w:marLeft w:val="1440"/>
          <w:marRight w:val="0"/>
          <w:marTop w:val="0"/>
          <w:marBottom w:val="101"/>
          <w:divBdr>
            <w:top w:val="none" w:sz="0" w:space="0" w:color="auto"/>
            <w:left w:val="none" w:sz="0" w:space="0" w:color="auto"/>
            <w:bottom w:val="none" w:sz="0" w:space="0" w:color="auto"/>
            <w:right w:val="none" w:sz="0" w:space="0" w:color="auto"/>
          </w:divBdr>
        </w:div>
        <w:div w:id="733429855">
          <w:marLeft w:val="1440"/>
          <w:marRight w:val="0"/>
          <w:marTop w:val="0"/>
          <w:marBottom w:val="101"/>
          <w:divBdr>
            <w:top w:val="none" w:sz="0" w:space="0" w:color="auto"/>
            <w:left w:val="none" w:sz="0" w:space="0" w:color="auto"/>
            <w:bottom w:val="none" w:sz="0" w:space="0" w:color="auto"/>
            <w:right w:val="none" w:sz="0" w:space="0" w:color="auto"/>
          </w:divBdr>
        </w:div>
        <w:div w:id="481238849">
          <w:marLeft w:val="1440"/>
          <w:marRight w:val="0"/>
          <w:marTop w:val="0"/>
          <w:marBottom w:val="101"/>
          <w:divBdr>
            <w:top w:val="none" w:sz="0" w:space="0" w:color="auto"/>
            <w:left w:val="none" w:sz="0" w:space="0" w:color="auto"/>
            <w:bottom w:val="none" w:sz="0" w:space="0" w:color="auto"/>
            <w:right w:val="none" w:sz="0" w:space="0" w:color="auto"/>
          </w:divBdr>
        </w:div>
        <w:div w:id="113407085">
          <w:marLeft w:val="0"/>
          <w:marRight w:val="0"/>
          <w:marTop w:val="0"/>
          <w:marBottom w:val="101"/>
          <w:divBdr>
            <w:top w:val="none" w:sz="0" w:space="0" w:color="auto"/>
            <w:left w:val="none" w:sz="0" w:space="0" w:color="auto"/>
            <w:bottom w:val="none" w:sz="0" w:space="0" w:color="auto"/>
            <w:right w:val="none" w:sz="0" w:space="0" w:color="auto"/>
          </w:divBdr>
        </w:div>
        <w:div w:id="841628935">
          <w:marLeft w:val="0"/>
          <w:marRight w:val="0"/>
          <w:marTop w:val="0"/>
          <w:marBottom w:val="101"/>
          <w:divBdr>
            <w:top w:val="none" w:sz="0" w:space="0" w:color="auto"/>
            <w:left w:val="none" w:sz="0" w:space="0" w:color="auto"/>
            <w:bottom w:val="none" w:sz="0" w:space="0" w:color="auto"/>
            <w:right w:val="none" w:sz="0" w:space="0" w:color="auto"/>
          </w:divBdr>
        </w:div>
        <w:div w:id="1017854364">
          <w:marLeft w:val="0"/>
          <w:marRight w:val="0"/>
          <w:marTop w:val="0"/>
          <w:marBottom w:val="101"/>
          <w:divBdr>
            <w:top w:val="none" w:sz="0" w:space="0" w:color="auto"/>
            <w:left w:val="none" w:sz="0" w:space="0" w:color="auto"/>
            <w:bottom w:val="none" w:sz="0" w:space="0" w:color="auto"/>
            <w:right w:val="none" w:sz="0" w:space="0" w:color="auto"/>
          </w:divBdr>
        </w:div>
        <w:div w:id="991639102">
          <w:marLeft w:val="0"/>
          <w:marRight w:val="0"/>
          <w:marTop w:val="0"/>
          <w:marBottom w:val="101"/>
          <w:divBdr>
            <w:top w:val="none" w:sz="0" w:space="0" w:color="auto"/>
            <w:left w:val="none" w:sz="0" w:space="0" w:color="auto"/>
            <w:bottom w:val="none" w:sz="0" w:space="0" w:color="auto"/>
            <w:right w:val="none" w:sz="0" w:space="0" w:color="auto"/>
          </w:divBdr>
        </w:div>
        <w:div w:id="1043869243">
          <w:marLeft w:val="1440"/>
          <w:marRight w:val="0"/>
          <w:marTop w:val="0"/>
          <w:marBottom w:val="60"/>
          <w:divBdr>
            <w:top w:val="none" w:sz="0" w:space="0" w:color="auto"/>
            <w:left w:val="none" w:sz="0" w:space="0" w:color="auto"/>
            <w:bottom w:val="none" w:sz="0" w:space="0" w:color="auto"/>
            <w:right w:val="none" w:sz="0" w:space="0" w:color="auto"/>
          </w:divBdr>
        </w:div>
        <w:div w:id="690448299">
          <w:marLeft w:val="1440"/>
          <w:marRight w:val="0"/>
          <w:marTop w:val="0"/>
          <w:marBottom w:val="60"/>
          <w:divBdr>
            <w:top w:val="none" w:sz="0" w:space="0" w:color="auto"/>
            <w:left w:val="none" w:sz="0" w:space="0" w:color="auto"/>
            <w:bottom w:val="none" w:sz="0" w:space="0" w:color="auto"/>
            <w:right w:val="none" w:sz="0" w:space="0" w:color="auto"/>
          </w:divBdr>
        </w:div>
        <w:div w:id="815802842">
          <w:marLeft w:val="1440"/>
          <w:marRight w:val="0"/>
          <w:marTop w:val="0"/>
          <w:marBottom w:val="60"/>
          <w:divBdr>
            <w:top w:val="none" w:sz="0" w:space="0" w:color="auto"/>
            <w:left w:val="none" w:sz="0" w:space="0" w:color="auto"/>
            <w:bottom w:val="none" w:sz="0" w:space="0" w:color="auto"/>
            <w:right w:val="none" w:sz="0" w:space="0" w:color="auto"/>
          </w:divBdr>
        </w:div>
        <w:div w:id="371156810">
          <w:marLeft w:val="1440"/>
          <w:marRight w:val="0"/>
          <w:marTop w:val="0"/>
          <w:marBottom w:val="60"/>
          <w:divBdr>
            <w:top w:val="none" w:sz="0" w:space="0" w:color="auto"/>
            <w:left w:val="none" w:sz="0" w:space="0" w:color="auto"/>
            <w:bottom w:val="none" w:sz="0" w:space="0" w:color="auto"/>
            <w:right w:val="none" w:sz="0" w:space="0" w:color="auto"/>
          </w:divBdr>
        </w:div>
        <w:div w:id="454522002">
          <w:marLeft w:val="0"/>
          <w:marRight w:val="0"/>
          <w:marTop w:val="0"/>
          <w:marBottom w:val="60"/>
          <w:divBdr>
            <w:top w:val="none" w:sz="0" w:space="0" w:color="auto"/>
            <w:left w:val="none" w:sz="0" w:space="0" w:color="auto"/>
            <w:bottom w:val="none" w:sz="0" w:space="0" w:color="auto"/>
            <w:right w:val="none" w:sz="0" w:space="0" w:color="auto"/>
          </w:divBdr>
        </w:div>
        <w:div w:id="503251949">
          <w:marLeft w:val="0"/>
          <w:marRight w:val="0"/>
          <w:marTop w:val="0"/>
          <w:marBottom w:val="60"/>
          <w:divBdr>
            <w:top w:val="none" w:sz="0" w:space="0" w:color="auto"/>
            <w:left w:val="none" w:sz="0" w:space="0" w:color="auto"/>
            <w:bottom w:val="none" w:sz="0" w:space="0" w:color="auto"/>
            <w:right w:val="none" w:sz="0" w:space="0" w:color="auto"/>
          </w:divBdr>
        </w:div>
        <w:div w:id="516769334">
          <w:marLeft w:val="0"/>
          <w:marRight w:val="0"/>
          <w:marTop w:val="0"/>
          <w:marBottom w:val="60"/>
          <w:divBdr>
            <w:top w:val="none" w:sz="0" w:space="0" w:color="auto"/>
            <w:left w:val="none" w:sz="0" w:space="0" w:color="auto"/>
            <w:bottom w:val="none" w:sz="0" w:space="0" w:color="auto"/>
            <w:right w:val="none" w:sz="0" w:space="0" w:color="auto"/>
          </w:divBdr>
        </w:div>
        <w:div w:id="510142310">
          <w:marLeft w:val="0"/>
          <w:marRight w:val="0"/>
          <w:marTop w:val="0"/>
          <w:marBottom w:val="60"/>
          <w:divBdr>
            <w:top w:val="none" w:sz="0" w:space="0" w:color="auto"/>
            <w:left w:val="none" w:sz="0" w:space="0" w:color="auto"/>
            <w:bottom w:val="none" w:sz="0" w:space="0" w:color="auto"/>
            <w:right w:val="none" w:sz="0" w:space="0" w:color="auto"/>
          </w:divBdr>
        </w:div>
        <w:div w:id="1636447783">
          <w:marLeft w:val="1440"/>
          <w:marRight w:val="0"/>
          <w:marTop w:val="0"/>
          <w:marBottom w:val="60"/>
          <w:divBdr>
            <w:top w:val="none" w:sz="0" w:space="0" w:color="auto"/>
            <w:left w:val="none" w:sz="0" w:space="0" w:color="auto"/>
            <w:bottom w:val="none" w:sz="0" w:space="0" w:color="auto"/>
            <w:right w:val="none" w:sz="0" w:space="0" w:color="auto"/>
          </w:divBdr>
        </w:div>
        <w:div w:id="274602812">
          <w:marLeft w:val="1440"/>
          <w:marRight w:val="0"/>
          <w:marTop w:val="0"/>
          <w:marBottom w:val="60"/>
          <w:divBdr>
            <w:top w:val="none" w:sz="0" w:space="0" w:color="auto"/>
            <w:left w:val="none" w:sz="0" w:space="0" w:color="auto"/>
            <w:bottom w:val="none" w:sz="0" w:space="0" w:color="auto"/>
            <w:right w:val="none" w:sz="0" w:space="0" w:color="auto"/>
          </w:divBdr>
        </w:div>
        <w:div w:id="1474180874">
          <w:marLeft w:val="1440"/>
          <w:marRight w:val="0"/>
          <w:marTop w:val="0"/>
          <w:marBottom w:val="60"/>
          <w:divBdr>
            <w:top w:val="none" w:sz="0" w:space="0" w:color="auto"/>
            <w:left w:val="none" w:sz="0" w:space="0" w:color="auto"/>
            <w:bottom w:val="none" w:sz="0" w:space="0" w:color="auto"/>
            <w:right w:val="none" w:sz="0" w:space="0" w:color="auto"/>
          </w:divBdr>
        </w:div>
        <w:div w:id="87045793">
          <w:marLeft w:val="1440"/>
          <w:marRight w:val="0"/>
          <w:marTop w:val="0"/>
          <w:marBottom w:val="60"/>
          <w:divBdr>
            <w:top w:val="none" w:sz="0" w:space="0" w:color="auto"/>
            <w:left w:val="none" w:sz="0" w:space="0" w:color="auto"/>
            <w:bottom w:val="none" w:sz="0" w:space="0" w:color="auto"/>
            <w:right w:val="none" w:sz="0" w:space="0" w:color="auto"/>
          </w:divBdr>
        </w:div>
        <w:div w:id="1331639141">
          <w:marLeft w:val="1440"/>
          <w:marRight w:val="0"/>
          <w:marTop w:val="0"/>
          <w:marBottom w:val="60"/>
          <w:divBdr>
            <w:top w:val="none" w:sz="0" w:space="0" w:color="auto"/>
            <w:left w:val="none" w:sz="0" w:space="0" w:color="auto"/>
            <w:bottom w:val="none" w:sz="0" w:space="0" w:color="auto"/>
            <w:right w:val="none" w:sz="0" w:space="0" w:color="auto"/>
          </w:divBdr>
        </w:div>
        <w:div w:id="938753551">
          <w:marLeft w:val="1440"/>
          <w:marRight w:val="0"/>
          <w:marTop w:val="0"/>
          <w:marBottom w:val="60"/>
          <w:divBdr>
            <w:top w:val="none" w:sz="0" w:space="0" w:color="auto"/>
            <w:left w:val="none" w:sz="0" w:space="0" w:color="auto"/>
            <w:bottom w:val="none" w:sz="0" w:space="0" w:color="auto"/>
            <w:right w:val="none" w:sz="0" w:space="0" w:color="auto"/>
          </w:divBdr>
        </w:div>
        <w:div w:id="1841115498">
          <w:marLeft w:val="1440"/>
          <w:marRight w:val="0"/>
          <w:marTop w:val="0"/>
          <w:marBottom w:val="60"/>
          <w:divBdr>
            <w:top w:val="none" w:sz="0" w:space="0" w:color="auto"/>
            <w:left w:val="none" w:sz="0" w:space="0" w:color="auto"/>
            <w:bottom w:val="none" w:sz="0" w:space="0" w:color="auto"/>
            <w:right w:val="none" w:sz="0" w:space="0" w:color="auto"/>
          </w:divBdr>
        </w:div>
        <w:div w:id="1198392684">
          <w:marLeft w:val="1440"/>
          <w:marRight w:val="0"/>
          <w:marTop w:val="0"/>
          <w:marBottom w:val="60"/>
          <w:divBdr>
            <w:top w:val="none" w:sz="0" w:space="0" w:color="auto"/>
            <w:left w:val="none" w:sz="0" w:space="0" w:color="auto"/>
            <w:bottom w:val="none" w:sz="0" w:space="0" w:color="auto"/>
            <w:right w:val="none" w:sz="0" w:space="0" w:color="auto"/>
          </w:divBdr>
        </w:div>
        <w:div w:id="323898679">
          <w:marLeft w:val="0"/>
          <w:marRight w:val="0"/>
          <w:marTop w:val="0"/>
          <w:marBottom w:val="60"/>
          <w:divBdr>
            <w:top w:val="none" w:sz="0" w:space="0" w:color="auto"/>
            <w:left w:val="none" w:sz="0" w:space="0" w:color="auto"/>
            <w:bottom w:val="none" w:sz="0" w:space="0" w:color="auto"/>
            <w:right w:val="none" w:sz="0" w:space="0" w:color="auto"/>
          </w:divBdr>
        </w:div>
        <w:div w:id="1128009037">
          <w:marLeft w:val="0"/>
          <w:marRight w:val="0"/>
          <w:marTop w:val="0"/>
          <w:marBottom w:val="60"/>
          <w:divBdr>
            <w:top w:val="none" w:sz="0" w:space="0" w:color="auto"/>
            <w:left w:val="none" w:sz="0" w:space="0" w:color="auto"/>
            <w:bottom w:val="none" w:sz="0" w:space="0" w:color="auto"/>
            <w:right w:val="none" w:sz="0" w:space="0" w:color="auto"/>
          </w:divBdr>
        </w:div>
        <w:div w:id="1003430731">
          <w:marLeft w:val="0"/>
          <w:marRight w:val="0"/>
          <w:marTop w:val="0"/>
          <w:marBottom w:val="60"/>
          <w:divBdr>
            <w:top w:val="none" w:sz="0" w:space="0" w:color="auto"/>
            <w:left w:val="none" w:sz="0" w:space="0" w:color="auto"/>
            <w:bottom w:val="none" w:sz="0" w:space="0" w:color="auto"/>
            <w:right w:val="none" w:sz="0" w:space="0" w:color="auto"/>
          </w:divBdr>
        </w:div>
        <w:div w:id="387992915">
          <w:marLeft w:val="0"/>
          <w:marRight w:val="0"/>
          <w:marTop w:val="0"/>
          <w:marBottom w:val="60"/>
          <w:divBdr>
            <w:top w:val="none" w:sz="0" w:space="0" w:color="auto"/>
            <w:left w:val="none" w:sz="0" w:space="0" w:color="auto"/>
            <w:bottom w:val="none" w:sz="0" w:space="0" w:color="auto"/>
            <w:right w:val="none" w:sz="0" w:space="0" w:color="auto"/>
          </w:divBdr>
        </w:div>
        <w:div w:id="1354922564">
          <w:marLeft w:val="1440"/>
          <w:marRight w:val="0"/>
          <w:marTop w:val="0"/>
          <w:marBottom w:val="60"/>
          <w:divBdr>
            <w:top w:val="none" w:sz="0" w:space="0" w:color="auto"/>
            <w:left w:val="none" w:sz="0" w:space="0" w:color="auto"/>
            <w:bottom w:val="none" w:sz="0" w:space="0" w:color="auto"/>
            <w:right w:val="none" w:sz="0" w:space="0" w:color="auto"/>
          </w:divBdr>
        </w:div>
        <w:div w:id="505554592">
          <w:marLeft w:val="1440"/>
          <w:marRight w:val="0"/>
          <w:marTop w:val="0"/>
          <w:marBottom w:val="60"/>
          <w:divBdr>
            <w:top w:val="none" w:sz="0" w:space="0" w:color="auto"/>
            <w:left w:val="none" w:sz="0" w:space="0" w:color="auto"/>
            <w:bottom w:val="none" w:sz="0" w:space="0" w:color="auto"/>
            <w:right w:val="none" w:sz="0" w:space="0" w:color="auto"/>
          </w:divBdr>
        </w:div>
        <w:div w:id="1323700263">
          <w:marLeft w:val="1440"/>
          <w:marRight w:val="0"/>
          <w:marTop w:val="0"/>
          <w:marBottom w:val="60"/>
          <w:divBdr>
            <w:top w:val="none" w:sz="0" w:space="0" w:color="auto"/>
            <w:left w:val="none" w:sz="0" w:space="0" w:color="auto"/>
            <w:bottom w:val="none" w:sz="0" w:space="0" w:color="auto"/>
            <w:right w:val="none" w:sz="0" w:space="0" w:color="auto"/>
          </w:divBdr>
        </w:div>
        <w:div w:id="1192262247">
          <w:marLeft w:val="1440"/>
          <w:marRight w:val="0"/>
          <w:marTop w:val="0"/>
          <w:marBottom w:val="60"/>
          <w:divBdr>
            <w:top w:val="none" w:sz="0" w:space="0" w:color="auto"/>
            <w:left w:val="none" w:sz="0" w:space="0" w:color="auto"/>
            <w:bottom w:val="none" w:sz="0" w:space="0" w:color="auto"/>
            <w:right w:val="none" w:sz="0" w:space="0" w:color="auto"/>
          </w:divBdr>
        </w:div>
        <w:div w:id="1882478539">
          <w:marLeft w:val="0"/>
          <w:marRight w:val="0"/>
          <w:marTop w:val="0"/>
          <w:marBottom w:val="60"/>
          <w:divBdr>
            <w:top w:val="none" w:sz="0" w:space="0" w:color="auto"/>
            <w:left w:val="none" w:sz="0" w:space="0" w:color="auto"/>
            <w:bottom w:val="none" w:sz="0" w:space="0" w:color="auto"/>
            <w:right w:val="none" w:sz="0" w:space="0" w:color="auto"/>
          </w:divBdr>
        </w:div>
        <w:div w:id="597521415">
          <w:marLeft w:val="0"/>
          <w:marRight w:val="0"/>
          <w:marTop w:val="0"/>
          <w:marBottom w:val="60"/>
          <w:divBdr>
            <w:top w:val="none" w:sz="0" w:space="0" w:color="auto"/>
            <w:left w:val="none" w:sz="0" w:space="0" w:color="auto"/>
            <w:bottom w:val="none" w:sz="0" w:space="0" w:color="auto"/>
            <w:right w:val="none" w:sz="0" w:space="0" w:color="auto"/>
          </w:divBdr>
        </w:div>
        <w:div w:id="1469588466">
          <w:marLeft w:val="0"/>
          <w:marRight w:val="0"/>
          <w:marTop w:val="0"/>
          <w:marBottom w:val="60"/>
          <w:divBdr>
            <w:top w:val="none" w:sz="0" w:space="0" w:color="auto"/>
            <w:left w:val="none" w:sz="0" w:space="0" w:color="auto"/>
            <w:bottom w:val="none" w:sz="0" w:space="0" w:color="auto"/>
            <w:right w:val="none" w:sz="0" w:space="0" w:color="auto"/>
          </w:divBdr>
        </w:div>
        <w:div w:id="281959848">
          <w:marLeft w:val="0"/>
          <w:marRight w:val="0"/>
          <w:marTop w:val="0"/>
          <w:marBottom w:val="60"/>
          <w:divBdr>
            <w:top w:val="none" w:sz="0" w:space="0" w:color="auto"/>
            <w:left w:val="none" w:sz="0" w:space="0" w:color="auto"/>
            <w:bottom w:val="none" w:sz="0" w:space="0" w:color="auto"/>
            <w:right w:val="none" w:sz="0" w:space="0" w:color="auto"/>
          </w:divBdr>
        </w:div>
        <w:div w:id="7490953">
          <w:marLeft w:val="1440"/>
          <w:marRight w:val="0"/>
          <w:marTop w:val="0"/>
          <w:marBottom w:val="101"/>
          <w:divBdr>
            <w:top w:val="none" w:sz="0" w:space="0" w:color="auto"/>
            <w:left w:val="none" w:sz="0" w:space="0" w:color="auto"/>
            <w:bottom w:val="none" w:sz="0" w:space="0" w:color="auto"/>
            <w:right w:val="none" w:sz="0" w:space="0" w:color="auto"/>
          </w:divBdr>
        </w:div>
        <w:div w:id="746807086">
          <w:marLeft w:val="1440"/>
          <w:marRight w:val="0"/>
          <w:marTop w:val="0"/>
          <w:marBottom w:val="101"/>
          <w:divBdr>
            <w:top w:val="none" w:sz="0" w:space="0" w:color="auto"/>
            <w:left w:val="none" w:sz="0" w:space="0" w:color="auto"/>
            <w:bottom w:val="none" w:sz="0" w:space="0" w:color="auto"/>
            <w:right w:val="none" w:sz="0" w:space="0" w:color="auto"/>
          </w:divBdr>
        </w:div>
        <w:div w:id="284896216">
          <w:marLeft w:val="1440"/>
          <w:marRight w:val="0"/>
          <w:marTop w:val="0"/>
          <w:marBottom w:val="101"/>
          <w:divBdr>
            <w:top w:val="none" w:sz="0" w:space="0" w:color="auto"/>
            <w:left w:val="none" w:sz="0" w:space="0" w:color="auto"/>
            <w:bottom w:val="none" w:sz="0" w:space="0" w:color="auto"/>
            <w:right w:val="none" w:sz="0" w:space="0" w:color="auto"/>
          </w:divBdr>
        </w:div>
        <w:div w:id="500046083">
          <w:marLeft w:val="1440"/>
          <w:marRight w:val="0"/>
          <w:marTop w:val="0"/>
          <w:marBottom w:val="101"/>
          <w:divBdr>
            <w:top w:val="none" w:sz="0" w:space="0" w:color="auto"/>
            <w:left w:val="none" w:sz="0" w:space="0" w:color="auto"/>
            <w:bottom w:val="none" w:sz="0" w:space="0" w:color="auto"/>
            <w:right w:val="none" w:sz="0" w:space="0" w:color="auto"/>
          </w:divBdr>
        </w:div>
        <w:div w:id="490296278">
          <w:marLeft w:val="0"/>
          <w:marRight w:val="0"/>
          <w:marTop w:val="0"/>
          <w:marBottom w:val="101"/>
          <w:divBdr>
            <w:top w:val="none" w:sz="0" w:space="0" w:color="auto"/>
            <w:left w:val="none" w:sz="0" w:space="0" w:color="auto"/>
            <w:bottom w:val="none" w:sz="0" w:space="0" w:color="auto"/>
            <w:right w:val="none" w:sz="0" w:space="0" w:color="auto"/>
          </w:divBdr>
        </w:div>
        <w:div w:id="1455711881">
          <w:marLeft w:val="0"/>
          <w:marRight w:val="0"/>
          <w:marTop w:val="0"/>
          <w:marBottom w:val="101"/>
          <w:divBdr>
            <w:top w:val="none" w:sz="0" w:space="0" w:color="auto"/>
            <w:left w:val="none" w:sz="0" w:space="0" w:color="auto"/>
            <w:bottom w:val="none" w:sz="0" w:space="0" w:color="auto"/>
            <w:right w:val="none" w:sz="0" w:space="0" w:color="auto"/>
          </w:divBdr>
        </w:div>
        <w:div w:id="850098877">
          <w:marLeft w:val="0"/>
          <w:marRight w:val="0"/>
          <w:marTop w:val="0"/>
          <w:marBottom w:val="101"/>
          <w:divBdr>
            <w:top w:val="none" w:sz="0" w:space="0" w:color="auto"/>
            <w:left w:val="none" w:sz="0" w:space="0" w:color="auto"/>
            <w:bottom w:val="none" w:sz="0" w:space="0" w:color="auto"/>
            <w:right w:val="none" w:sz="0" w:space="0" w:color="auto"/>
          </w:divBdr>
        </w:div>
        <w:div w:id="1066800693">
          <w:marLeft w:val="0"/>
          <w:marRight w:val="0"/>
          <w:marTop w:val="0"/>
          <w:marBottom w:val="101"/>
          <w:divBdr>
            <w:top w:val="none" w:sz="0" w:space="0" w:color="auto"/>
            <w:left w:val="none" w:sz="0" w:space="0" w:color="auto"/>
            <w:bottom w:val="none" w:sz="0" w:space="0" w:color="auto"/>
            <w:right w:val="none" w:sz="0" w:space="0" w:color="auto"/>
          </w:divBdr>
        </w:div>
        <w:div w:id="1890337781">
          <w:marLeft w:val="1440"/>
          <w:marRight w:val="0"/>
          <w:marTop w:val="0"/>
          <w:marBottom w:val="101"/>
          <w:divBdr>
            <w:top w:val="none" w:sz="0" w:space="0" w:color="auto"/>
            <w:left w:val="none" w:sz="0" w:space="0" w:color="auto"/>
            <w:bottom w:val="none" w:sz="0" w:space="0" w:color="auto"/>
            <w:right w:val="none" w:sz="0" w:space="0" w:color="auto"/>
          </w:divBdr>
        </w:div>
        <w:div w:id="604583430">
          <w:marLeft w:val="1440"/>
          <w:marRight w:val="0"/>
          <w:marTop w:val="0"/>
          <w:marBottom w:val="101"/>
          <w:divBdr>
            <w:top w:val="none" w:sz="0" w:space="0" w:color="auto"/>
            <w:left w:val="none" w:sz="0" w:space="0" w:color="auto"/>
            <w:bottom w:val="none" w:sz="0" w:space="0" w:color="auto"/>
            <w:right w:val="none" w:sz="0" w:space="0" w:color="auto"/>
          </w:divBdr>
        </w:div>
        <w:div w:id="176820851">
          <w:marLeft w:val="1440"/>
          <w:marRight w:val="0"/>
          <w:marTop w:val="0"/>
          <w:marBottom w:val="101"/>
          <w:divBdr>
            <w:top w:val="none" w:sz="0" w:space="0" w:color="auto"/>
            <w:left w:val="none" w:sz="0" w:space="0" w:color="auto"/>
            <w:bottom w:val="none" w:sz="0" w:space="0" w:color="auto"/>
            <w:right w:val="none" w:sz="0" w:space="0" w:color="auto"/>
          </w:divBdr>
        </w:div>
        <w:div w:id="1105493187">
          <w:marLeft w:val="1440"/>
          <w:marRight w:val="0"/>
          <w:marTop w:val="0"/>
          <w:marBottom w:val="101"/>
          <w:divBdr>
            <w:top w:val="none" w:sz="0" w:space="0" w:color="auto"/>
            <w:left w:val="none" w:sz="0" w:space="0" w:color="auto"/>
            <w:bottom w:val="none" w:sz="0" w:space="0" w:color="auto"/>
            <w:right w:val="none" w:sz="0" w:space="0" w:color="auto"/>
          </w:divBdr>
        </w:div>
        <w:div w:id="2143619817">
          <w:marLeft w:val="1440"/>
          <w:marRight w:val="0"/>
          <w:marTop w:val="0"/>
          <w:marBottom w:val="101"/>
          <w:divBdr>
            <w:top w:val="none" w:sz="0" w:space="0" w:color="auto"/>
            <w:left w:val="none" w:sz="0" w:space="0" w:color="auto"/>
            <w:bottom w:val="none" w:sz="0" w:space="0" w:color="auto"/>
            <w:right w:val="none" w:sz="0" w:space="0" w:color="auto"/>
          </w:divBdr>
        </w:div>
        <w:div w:id="542326903">
          <w:marLeft w:val="1440"/>
          <w:marRight w:val="0"/>
          <w:marTop w:val="0"/>
          <w:marBottom w:val="101"/>
          <w:divBdr>
            <w:top w:val="none" w:sz="0" w:space="0" w:color="auto"/>
            <w:left w:val="none" w:sz="0" w:space="0" w:color="auto"/>
            <w:bottom w:val="none" w:sz="0" w:space="0" w:color="auto"/>
            <w:right w:val="none" w:sz="0" w:space="0" w:color="auto"/>
          </w:divBdr>
        </w:div>
        <w:div w:id="719523116">
          <w:marLeft w:val="0"/>
          <w:marRight w:val="0"/>
          <w:marTop w:val="0"/>
          <w:marBottom w:val="101"/>
          <w:divBdr>
            <w:top w:val="none" w:sz="0" w:space="0" w:color="auto"/>
            <w:left w:val="none" w:sz="0" w:space="0" w:color="auto"/>
            <w:bottom w:val="none" w:sz="0" w:space="0" w:color="auto"/>
            <w:right w:val="none" w:sz="0" w:space="0" w:color="auto"/>
          </w:divBdr>
        </w:div>
        <w:div w:id="1328746934">
          <w:marLeft w:val="0"/>
          <w:marRight w:val="0"/>
          <w:marTop w:val="0"/>
          <w:marBottom w:val="101"/>
          <w:divBdr>
            <w:top w:val="none" w:sz="0" w:space="0" w:color="auto"/>
            <w:left w:val="none" w:sz="0" w:space="0" w:color="auto"/>
            <w:bottom w:val="none" w:sz="0" w:space="0" w:color="auto"/>
            <w:right w:val="none" w:sz="0" w:space="0" w:color="auto"/>
          </w:divBdr>
        </w:div>
        <w:div w:id="1908682956">
          <w:marLeft w:val="0"/>
          <w:marRight w:val="0"/>
          <w:marTop w:val="0"/>
          <w:marBottom w:val="101"/>
          <w:divBdr>
            <w:top w:val="none" w:sz="0" w:space="0" w:color="auto"/>
            <w:left w:val="none" w:sz="0" w:space="0" w:color="auto"/>
            <w:bottom w:val="none" w:sz="0" w:space="0" w:color="auto"/>
            <w:right w:val="none" w:sz="0" w:space="0" w:color="auto"/>
          </w:divBdr>
        </w:div>
        <w:div w:id="460732852">
          <w:marLeft w:val="0"/>
          <w:marRight w:val="0"/>
          <w:marTop w:val="0"/>
          <w:marBottom w:val="101"/>
          <w:divBdr>
            <w:top w:val="none" w:sz="0" w:space="0" w:color="auto"/>
            <w:left w:val="none" w:sz="0" w:space="0" w:color="auto"/>
            <w:bottom w:val="none" w:sz="0" w:space="0" w:color="auto"/>
            <w:right w:val="none" w:sz="0" w:space="0" w:color="auto"/>
          </w:divBdr>
        </w:div>
        <w:div w:id="450365837">
          <w:marLeft w:val="1440"/>
          <w:marRight w:val="0"/>
          <w:marTop w:val="0"/>
          <w:marBottom w:val="101"/>
          <w:divBdr>
            <w:top w:val="none" w:sz="0" w:space="0" w:color="auto"/>
            <w:left w:val="none" w:sz="0" w:space="0" w:color="auto"/>
            <w:bottom w:val="none" w:sz="0" w:space="0" w:color="auto"/>
            <w:right w:val="none" w:sz="0" w:space="0" w:color="auto"/>
          </w:divBdr>
        </w:div>
        <w:div w:id="2143572270">
          <w:marLeft w:val="1440"/>
          <w:marRight w:val="0"/>
          <w:marTop w:val="0"/>
          <w:marBottom w:val="101"/>
          <w:divBdr>
            <w:top w:val="none" w:sz="0" w:space="0" w:color="auto"/>
            <w:left w:val="none" w:sz="0" w:space="0" w:color="auto"/>
            <w:bottom w:val="none" w:sz="0" w:space="0" w:color="auto"/>
            <w:right w:val="none" w:sz="0" w:space="0" w:color="auto"/>
          </w:divBdr>
        </w:div>
        <w:div w:id="1670790220">
          <w:marLeft w:val="1440"/>
          <w:marRight w:val="0"/>
          <w:marTop w:val="0"/>
          <w:marBottom w:val="101"/>
          <w:divBdr>
            <w:top w:val="none" w:sz="0" w:space="0" w:color="auto"/>
            <w:left w:val="none" w:sz="0" w:space="0" w:color="auto"/>
            <w:bottom w:val="none" w:sz="0" w:space="0" w:color="auto"/>
            <w:right w:val="none" w:sz="0" w:space="0" w:color="auto"/>
          </w:divBdr>
        </w:div>
        <w:div w:id="1141463041">
          <w:marLeft w:val="1440"/>
          <w:marRight w:val="0"/>
          <w:marTop w:val="0"/>
          <w:marBottom w:val="101"/>
          <w:divBdr>
            <w:top w:val="none" w:sz="0" w:space="0" w:color="auto"/>
            <w:left w:val="none" w:sz="0" w:space="0" w:color="auto"/>
            <w:bottom w:val="none" w:sz="0" w:space="0" w:color="auto"/>
            <w:right w:val="none" w:sz="0" w:space="0" w:color="auto"/>
          </w:divBdr>
        </w:div>
        <w:div w:id="1288583181">
          <w:marLeft w:val="1440"/>
          <w:marRight w:val="0"/>
          <w:marTop w:val="0"/>
          <w:marBottom w:val="62"/>
          <w:divBdr>
            <w:top w:val="none" w:sz="0" w:space="0" w:color="auto"/>
            <w:left w:val="none" w:sz="0" w:space="0" w:color="auto"/>
            <w:bottom w:val="none" w:sz="0" w:space="0" w:color="auto"/>
            <w:right w:val="none" w:sz="0" w:space="0" w:color="auto"/>
          </w:divBdr>
        </w:div>
        <w:div w:id="1536893767">
          <w:marLeft w:val="1440"/>
          <w:marRight w:val="0"/>
          <w:marTop w:val="0"/>
          <w:marBottom w:val="62"/>
          <w:divBdr>
            <w:top w:val="none" w:sz="0" w:space="0" w:color="auto"/>
            <w:left w:val="none" w:sz="0" w:space="0" w:color="auto"/>
            <w:bottom w:val="none" w:sz="0" w:space="0" w:color="auto"/>
            <w:right w:val="none" w:sz="0" w:space="0" w:color="auto"/>
          </w:divBdr>
        </w:div>
        <w:div w:id="1847014040">
          <w:marLeft w:val="1440"/>
          <w:marRight w:val="0"/>
          <w:marTop w:val="0"/>
          <w:marBottom w:val="62"/>
          <w:divBdr>
            <w:top w:val="none" w:sz="0" w:space="0" w:color="auto"/>
            <w:left w:val="none" w:sz="0" w:space="0" w:color="auto"/>
            <w:bottom w:val="none" w:sz="0" w:space="0" w:color="auto"/>
            <w:right w:val="none" w:sz="0" w:space="0" w:color="auto"/>
          </w:divBdr>
        </w:div>
        <w:div w:id="2089770680">
          <w:marLeft w:val="0"/>
          <w:marRight w:val="0"/>
          <w:marTop w:val="0"/>
          <w:marBottom w:val="62"/>
          <w:divBdr>
            <w:top w:val="none" w:sz="0" w:space="0" w:color="auto"/>
            <w:left w:val="none" w:sz="0" w:space="0" w:color="auto"/>
            <w:bottom w:val="none" w:sz="0" w:space="0" w:color="auto"/>
            <w:right w:val="none" w:sz="0" w:space="0" w:color="auto"/>
          </w:divBdr>
        </w:div>
        <w:div w:id="1246187109">
          <w:marLeft w:val="0"/>
          <w:marRight w:val="0"/>
          <w:marTop w:val="0"/>
          <w:marBottom w:val="62"/>
          <w:divBdr>
            <w:top w:val="none" w:sz="0" w:space="0" w:color="auto"/>
            <w:left w:val="none" w:sz="0" w:space="0" w:color="auto"/>
            <w:bottom w:val="none" w:sz="0" w:space="0" w:color="auto"/>
            <w:right w:val="none" w:sz="0" w:space="0" w:color="auto"/>
          </w:divBdr>
        </w:div>
        <w:div w:id="7564332">
          <w:marLeft w:val="0"/>
          <w:marRight w:val="0"/>
          <w:marTop w:val="0"/>
          <w:marBottom w:val="62"/>
          <w:divBdr>
            <w:top w:val="none" w:sz="0" w:space="0" w:color="auto"/>
            <w:left w:val="none" w:sz="0" w:space="0" w:color="auto"/>
            <w:bottom w:val="none" w:sz="0" w:space="0" w:color="auto"/>
            <w:right w:val="none" w:sz="0" w:space="0" w:color="auto"/>
          </w:divBdr>
        </w:div>
        <w:div w:id="1860968414">
          <w:marLeft w:val="0"/>
          <w:marRight w:val="0"/>
          <w:marTop w:val="0"/>
          <w:marBottom w:val="62"/>
          <w:divBdr>
            <w:top w:val="none" w:sz="0" w:space="0" w:color="auto"/>
            <w:left w:val="none" w:sz="0" w:space="0" w:color="auto"/>
            <w:bottom w:val="none" w:sz="0" w:space="0" w:color="auto"/>
            <w:right w:val="none" w:sz="0" w:space="0" w:color="auto"/>
          </w:divBdr>
        </w:div>
        <w:div w:id="343098857">
          <w:marLeft w:val="0"/>
          <w:marRight w:val="0"/>
          <w:marTop w:val="0"/>
          <w:marBottom w:val="62"/>
          <w:divBdr>
            <w:top w:val="none" w:sz="0" w:space="0" w:color="auto"/>
            <w:left w:val="none" w:sz="0" w:space="0" w:color="auto"/>
            <w:bottom w:val="none" w:sz="0" w:space="0" w:color="auto"/>
            <w:right w:val="none" w:sz="0" w:space="0" w:color="auto"/>
          </w:divBdr>
        </w:div>
        <w:div w:id="126896726">
          <w:marLeft w:val="0"/>
          <w:marRight w:val="0"/>
          <w:marTop w:val="0"/>
          <w:marBottom w:val="62"/>
          <w:divBdr>
            <w:top w:val="none" w:sz="0" w:space="0" w:color="auto"/>
            <w:left w:val="none" w:sz="0" w:space="0" w:color="auto"/>
            <w:bottom w:val="none" w:sz="0" w:space="0" w:color="auto"/>
            <w:right w:val="none" w:sz="0" w:space="0" w:color="auto"/>
          </w:divBdr>
        </w:div>
        <w:div w:id="1390306079">
          <w:marLeft w:val="0"/>
          <w:marRight w:val="0"/>
          <w:marTop w:val="0"/>
          <w:marBottom w:val="62"/>
          <w:divBdr>
            <w:top w:val="none" w:sz="0" w:space="0" w:color="auto"/>
            <w:left w:val="none" w:sz="0" w:space="0" w:color="auto"/>
            <w:bottom w:val="none" w:sz="0" w:space="0" w:color="auto"/>
            <w:right w:val="none" w:sz="0" w:space="0" w:color="auto"/>
          </w:divBdr>
        </w:div>
        <w:div w:id="1105148747">
          <w:marLeft w:val="0"/>
          <w:marRight w:val="0"/>
          <w:marTop w:val="0"/>
          <w:marBottom w:val="62"/>
          <w:divBdr>
            <w:top w:val="none" w:sz="0" w:space="0" w:color="auto"/>
            <w:left w:val="none" w:sz="0" w:space="0" w:color="auto"/>
            <w:bottom w:val="none" w:sz="0" w:space="0" w:color="auto"/>
            <w:right w:val="none" w:sz="0" w:space="0" w:color="auto"/>
          </w:divBdr>
        </w:div>
        <w:div w:id="1136527800">
          <w:marLeft w:val="0"/>
          <w:marRight w:val="0"/>
          <w:marTop w:val="0"/>
          <w:marBottom w:val="62"/>
          <w:divBdr>
            <w:top w:val="none" w:sz="0" w:space="0" w:color="auto"/>
            <w:left w:val="none" w:sz="0" w:space="0" w:color="auto"/>
            <w:bottom w:val="none" w:sz="0" w:space="0" w:color="auto"/>
            <w:right w:val="none" w:sz="0" w:space="0" w:color="auto"/>
          </w:divBdr>
        </w:div>
        <w:div w:id="1534925194">
          <w:marLeft w:val="0"/>
          <w:marRight w:val="0"/>
          <w:marTop w:val="0"/>
          <w:marBottom w:val="62"/>
          <w:divBdr>
            <w:top w:val="none" w:sz="0" w:space="0" w:color="auto"/>
            <w:left w:val="none" w:sz="0" w:space="0" w:color="auto"/>
            <w:bottom w:val="none" w:sz="0" w:space="0" w:color="auto"/>
            <w:right w:val="none" w:sz="0" w:space="0" w:color="auto"/>
          </w:divBdr>
        </w:div>
        <w:div w:id="2124613805">
          <w:marLeft w:val="1440"/>
          <w:marRight w:val="0"/>
          <w:marTop w:val="0"/>
          <w:marBottom w:val="62"/>
          <w:divBdr>
            <w:top w:val="none" w:sz="0" w:space="0" w:color="auto"/>
            <w:left w:val="none" w:sz="0" w:space="0" w:color="auto"/>
            <w:bottom w:val="none" w:sz="0" w:space="0" w:color="auto"/>
            <w:right w:val="none" w:sz="0" w:space="0" w:color="auto"/>
          </w:divBdr>
        </w:div>
        <w:div w:id="1576359822">
          <w:marLeft w:val="1440"/>
          <w:marRight w:val="0"/>
          <w:marTop w:val="0"/>
          <w:marBottom w:val="62"/>
          <w:divBdr>
            <w:top w:val="none" w:sz="0" w:space="0" w:color="auto"/>
            <w:left w:val="none" w:sz="0" w:space="0" w:color="auto"/>
            <w:bottom w:val="none" w:sz="0" w:space="0" w:color="auto"/>
            <w:right w:val="none" w:sz="0" w:space="0" w:color="auto"/>
          </w:divBdr>
        </w:div>
        <w:div w:id="2035306232">
          <w:marLeft w:val="1440"/>
          <w:marRight w:val="0"/>
          <w:marTop w:val="0"/>
          <w:marBottom w:val="62"/>
          <w:divBdr>
            <w:top w:val="none" w:sz="0" w:space="0" w:color="auto"/>
            <w:left w:val="none" w:sz="0" w:space="0" w:color="auto"/>
            <w:bottom w:val="none" w:sz="0" w:space="0" w:color="auto"/>
            <w:right w:val="none" w:sz="0" w:space="0" w:color="auto"/>
          </w:divBdr>
        </w:div>
        <w:div w:id="826555576">
          <w:marLeft w:val="1440"/>
          <w:marRight w:val="0"/>
          <w:marTop w:val="0"/>
          <w:marBottom w:val="62"/>
          <w:divBdr>
            <w:top w:val="none" w:sz="0" w:space="0" w:color="auto"/>
            <w:left w:val="none" w:sz="0" w:space="0" w:color="auto"/>
            <w:bottom w:val="none" w:sz="0" w:space="0" w:color="auto"/>
            <w:right w:val="none" w:sz="0" w:space="0" w:color="auto"/>
          </w:divBdr>
        </w:div>
        <w:div w:id="1841195101">
          <w:marLeft w:val="1440"/>
          <w:marRight w:val="0"/>
          <w:marTop w:val="0"/>
          <w:marBottom w:val="62"/>
          <w:divBdr>
            <w:top w:val="none" w:sz="0" w:space="0" w:color="auto"/>
            <w:left w:val="none" w:sz="0" w:space="0" w:color="auto"/>
            <w:bottom w:val="none" w:sz="0" w:space="0" w:color="auto"/>
            <w:right w:val="none" w:sz="0" w:space="0" w:color="auto"/>
          </w:divBdr>
        </w:div>
        <w:div w:id="1561404622">
          <w:marLeft w:val="1440"/>
          <w:marRight w:val="0"/>
          <w:marTop w:val="0"/>
          <w:marBottom w:val="62"/>
          <w:divBdr>
            <w:top w:val="none" w:sz="0" w:space="0" w:color="auto"/>
            <w:left w:val="none" w:sz="0" w:space="0" w:color="auto"/>
            <w:bottom w:val="none" w:sz="0" w:space="0" w:color="auto"/>
            <w:right w:val="none" w:sz="0" w:space="0" w:color="auto"/>
          </w:divBdr>
        </w:div>
        <w:div w:id="1972199723">
          <w:marLeft w:val="0"/>
          <w:marRight w:val="0"/>
          <w:marTop w:val="0"/>
          <w:marBottom w:val="62"/>
          <w:divBdr>
            <w:top w:val="none" w:sz="0" w:space="0" w:color="auto"/>
            <w:left w:val="none" w:sz="0" w:space="0" w:color="auto"/>
            <w:bottom w:val="none" w:sz="0" w:space="0" w:color="auto"/>
            <w:right w:val="none" w:sz="0" w:space="0" w:color="auto"/>
          </w:divBdr>
        </w:div>
        <w:div w:id="1363897000">
          <w:marLeft w:val="0"/>
          <w:marRight w:val="0"/>
          <w:marTop w:val="0"/>
          <w:marBottom w:val="62"/>
          <w:divBdr>
            <w:top w:val="none" w:sz="0" w:space="0" w:color="auto"/>
            <w:left w:val="none" w:sz="0" w:space="0" w:color="auto"/>
            <w:bottom w:val="none" w:sz="0" w:space="0" w:color="auto"/>
            <w:right w:val="none" w:sz="0" w:space="0" w:color="auto"/>
          </w:divBdr>
        </w:div>
        <w:div w:id="1574387666">
          <w:marLeft w:val="0"/>
          <w:marRight w:val="0"/>
          <w:marTop w:val="0"/>
          <w:marBottom w:val="62"/>
          <w:divBdr>
            <w:top w:val="none" w:sz="0" w:space="0" w:color="auto"/>
            <w:left w:val="none" w:sz="0" w:space="0" w:color="auto"/>
            <w:bottom w:val="none" w:sz="0" w:space="0" w:color="auto"/>
            <w:right w:val="none" w:sz="0" w:space="0" w:color="auto"/>
          </w:divBdr>
        </w:div>
        <w:div w:id="1775589880">
          <w:marLeft w:val="0"/>
          <w:marRight w:val="0"/>
          <w:marTop w:val="0"/>
          <w:marBottom w:val="62"/>
          <w:divBdr>
            <w:top w:val="none" w:sz="0" w:space="0" w:color="auto"/>
            <w:left w:val="none" w:sz="0" w:space="0" w:color="auto"/>
            <w:bottom w:val="none" w:sz="0" w:space="0" w:color="auto"/>
            <w:right w:val="none" w:sz="0" w:space="0" w:color="auto"/>
          </w:divBdr>
        </w:div>
        <w:div w:id="40400207">
          <w:marLeft w:val="1440"/>
          <w:marRight w:val="0"/>
          <w:marTop w:val="0"/>
          <w:marBottom w:val="101"/>
          <w:divBdr>
            <w:top w:val="none" w:sz="0" w:space="0" w:color="auto"/>
            <w:left w:val="none" w:sz="0" w:space="0" w:color="auto"/>
            <w:bottom w:val="none" w:sz="0" w:space="0" w:color="auto"/>
            <w:right w:val="none" w:sz="0" w:space="0" w:color="auto"/>
          </w:divBdr>
        </w:div>
        <w:div w:id="1894342394">
          <w:marLeft w:val="1440"/>
          <w:marRight w:val="0"/>
          <w:marTop w:val="0"/>
          <w:marBottom w:val="101"/>
          <w:divBdr>
            <w:top w:val="none" w:sz="0" w:space="0" w:color="auto"/>
            <w:left w:val="none" w:sz="0" w:space="0" w:color="auto"/>
            <w:bottom w:val="none" w:sz="0" w:space="0" w:color="auto"/>
            <w:right w:val="none" w:sz="0" w:space="0" w:color="auto"/>
          </w:divBdr>
        </w:div>
        <w:div w:id="882331044">
          <w:marLeft w:val="1440"/>
          <w:marRight w:val="0"/>
          <w:marTop w:val="0"/>
          <w:marBottom w:val="101"/>
          <w:divBdr>
            <w:top w:val="none" w:sz="0" w:space="0" w:color="auto"/>
            <w:left w:val="none" w:sz="0" w:space="0" w:color="auto"/>
            <w:bottom w:val="none" w:sz="0" w:space="0" w:color="auto"/>
            <w:right w:val="none" w:sz="0" w:space="0" w:color="auto"/>
          </w:divBdr>
        </w:div>
        <w:div w:id="433987830">
          <w:marLeft w:val="1440"/>
          <w:marRight w:val="0"/>
          <w:marTop w:val="0"/>
          <w:marBottom w:val="101"/>
          <w:divBdr>
            <w:top w:val="none" w:sz="0" w:space="0" w:color="auto"/>
            <w:left w:val="none" w:sz="0" w:space="0" w:color="auto"/>
            <w:bottom w:val="none" w:sz="0" w:space="0" w:color="auto"/>
            <w:right w:val="none" w:sz="0" w:space="0" w:color="auto"/>
          </w:divBdr>
        </w:div>
        <w:div w:id="2108572884">
          <w:marLeft w:val="1440"/>
          <w:marRight w:val="0"/>
          <w:marTop w:val="0"/>
          <w:marBottom w:val="101"/>
          <w:divBdr>
            <w:top w:val="none" w:sz="0" w:space="0" w:color="auto"/>
            <w:left w:val="none" w:sz="0" w:space="0" w:color="auto"/>
            <w:bottom w:val="none" w:sz="0" w:space="0" w:color="auto"/>
            <w:right w:val="none" w:sz="0" w:space="0" w:color="auto"/>
          </w:divBdr>
        </w:div>
        <w:div w:id="176237594">
          <w:marLeft w:val="1440"/>
          <w:marRight w:val="0"/>
          <w:marTop w:val="0"/>
          <w:marBottom w:val="101"/>
          <w:divBdr>
            <w:top w:val="none" w:sz="0" w:space="0" w:color="auto"/>
            <w:left w:val="none" w:sz="0" w:space="0" w:color="auto"/>
            <w:bottom w:val="none" w:sz="0" w:space="0" w:color="auto"/>
            <w:right w:val="none" w:sz="0" w:space="0" w:color="auto"/>
          </w:divBdr>
        </w:div>
        <w:div w:id="51389965">
          <w:marLeft w:val="1440"/>
          <w:marRight w:val="0"/>
          <w:marTop w:val="0"/>
          <w:marBottom w:val="101"/>
          <w:divBdr>
            <w:top w:val="none" w:sz="0" w:space="0" w:color="auto"/>
            <w:left w:val="none" w:sz="0" w:space="0" w:color="auto"/>
            <w:bottom w:val="none" w:sz="0" w:space="0" w:color="auto"/>
            <w:right w:val="none" w:sz="0" w:space="0" w:color="auto"/>
          </w:divBdr>
        </w:div>
        <w:div w:id="1427995107">
          <w:marLeft w:val="0"/>
          <w:marRight w:val="0"/>
          <w:marTop w:val="0"/>
          <w:marBottom w:val="101"/>
          <w:divBdr>
            <w:top w:val="none" w:sz="0" w:space="0" w:color="auto"/>
            <w:left w:val="none" w:sz="0" w:space="0" w:color="auto"/>
            <w:bottom w:val="none" w:sz="0" w:space="0" w:color="auto"/>
            <w:right w:val="none" w:sz="0" w:space="0" w:color="auto"/>
          </w:divBdr>
        </w:div>
        <w:div w:id="888955923">
          <w:marLeft w:val="0"/>
          <w:marRight w:val="0"/>
          <w:marTop w:val="0"/>
          <w:marBottom w:val="101"/>
          <w:divBdr>
            <w:top w:val="none" w:sz="0" w:space="0" w:color="auto"/>
            <w:left w:val="none" w:sz="0" w:space="0" w:color="auto"/>
            <w:bottom w:val="none" w:sz="0" w:space="0" w:color="auto"/>
            <w:right w:val="none" w:sz="0" w:space="0" w:color="auto"/>
          </w:divBdr>
        </w:div>
        <w:div w:id="1534492047">
          <w:marLeft w:val="0"/>
          <w:marRight w:val="0"/>
          <w:marTop w:val="0"/>
          <w:marBottom w:val="101"/>
          <w:divBdr>
            <w:top w:val="none" w:sz="0" w:space="0" w:color="auto"/>
            <w:left w:val="none" w:sz="0" w:space="0" w:color="auto"/>
            <w:bottom w:val="none" w:sz="0" w:space="0" w:color="auto"/>
            <w:right w:val="none" w:sz="0" w:space="0" w:color="auto"/>
          </w:divBdr>
        </w:div>
        <w:div w:id="388502882">
          <w:marLeft w:val="0"/>
          <w:marRight w:val="0"/>
          <w:marTop w:val="0"/>
          <w:marBottom w:val="101"/>
          <w:divBdr>
            <w:top w:val="none" w:sz="0" w:space="0" w:color="auto"/>
            <w:left w:val="none" w:sz="0" w:space="0" w:color="auto"/>
            <w:bottom w:val="none" w:sz="0" w:space="0" w:color="auto"/>
            <w:right w:val="none" w:sz="0" w:space="0" w:color="auto"/>
          </w:divBdr>
        </w:div>
        <w:div w:id="1394814142">
          <w:marLeft w:val="1440"/>
          <w:marRight w:val="0"/>
          <w:marTop w:val="0"/>
          <w:marBottom w:val="101"/>
          <w:divBdr>
            <w:top w:val="none" w:sz="0" w:space="0" w:color="auto"/>
            <w:left w:val="none" w:sz="0" w:space="0" w:color="auto"/>
            <w:bottom w:val="none" w:sz="0" w:space="0" w:color="auto"/>
            <w:right w:val="none" w:sz="0" w:space="0" w:color="auto"/>
          </w:divBdr>
        </w:div>
        <w:div w:id="89551282">
          <w:marLeft w:val="1440"/>
          <w:marRight w:val="0"/>
          <w:marTop w:val="0"/>
          <w:marBottom w:val="101"/>
          <w:divBdr>
            <w:top w:val="none" w:sz="0" w:space="0" w:color="auto"/>
            <w:left w:val="none" w:sz="0" w:space="0" w:color="auto"/>
            <w:bottom w:val="none" w:sz="0" w:space="0" w:color="auto"/>
            <w:right w:val="none" w:sz="0" w:space="0" w:color="auto"/>
          </w:divBdr>
        </w:div>
        <w:div w:id="1711539556">
          <w:marLeft w:val="1440"/>
          <w:marRight w:val="0"/>
          <w:marTop w:val="0"/>
          <w:marBottom w:val="101"/>
          <w:divBdr>
            <w:top w:val="none" w:sz="0" w:space="0" w:color="auto"/>
            <w:left w:val="none" w:sz="0" w:space="0" w:color="auto"/>
            <w:bottom w:val="none" w:sz="0" w:space="0" w:color="auto"/>
            <w:right w:val="none" w:sz="0" w:space="0" w:color="auto"/>
          </w:divBdr>
        </w:div>
        <w:div w:id="1458596432">
          <w:marLeft w:val="1440"/>
          <w:marRight w:val="0"/>
          <w:marTop w:val="0"/>
          <w:marBottom w:val="101"/>
          <w:divBdr>
            <w:top w:val="none" w:sz="0" w:space="0" w:color="auto"/>
            <w:left w:val="none" w:sz="0" w:space="0" w:color="auto"/>
            <w:bottom w:val="none" w:sz="0" w:space="0" w:color="auto"/>
            <w:right w:val="none" w:sz="0" w:space="0" w:color="auto"/>
          </w:divBdr>
        </w:div>
        <w:div w:id="524248693">
          <w:marLeft w:val="1440"/>
          <w:marRight w:val="0"/>
          <w:marTop w:val="0"/>
          <w:marBottom w:val="101"/>
          <w:divBdr>
            <w:top w:val="none" w:sz="0" w:space="0" w:color="auto"/>
            <w:left w:val="none" w:sz="0" w:space="0" w:color="auto"/>
            <w:bottom w:val="none" w:sz="0" w:space="0" w:color="auto"/>
            <w:right w:val="none" w:sz="0" w:space="0" w:color="auto"/>
          </w:divBdr>
        </w:div>
        <w:div w:id="1135021824">
          <w:marLeft w:val="1440"/>
          <w:marRight w:val="0"/>
          <w:marTop w:val="0"/>
          <w:marBottom w:val="101"/>
          <w:divBdr>
            <w:top w:val="none" w:sz="0" w:space="0" w:color="auto"/>
            <w:left w:val="none" w:sz="0" w:space="0" w:color="auto"/>
            <w:bottom w:val="none" w:sz="0" w:space="0" w:color="auto"/>
            <w:right w:val="none" w:sz="0" w:space="0" w:color="auto"/>
          </w:divBdr>
        </w:div>
        <w:div w:id="42102567">
          <w:marLeft w:val="1440"/>
          <w:marRight w:val="0"/>
          <w:marTop w:val="0"/>
          <w:marBottom w:val="101"/>
          <w:divBdr>
            <w:top w:val="none" w:sz="0" w:space="0" w:color="auto"/>
            <w:left w:val="none" w:sz="0" w:space="0" w:color="auto"/>
            <w:bottom w:val="none" w:sz="0" w:space="0" w:color="auto"/>
            <w:right w:val="none" w:sz="0" w:space="0" w:color="auto"/>
          </w:divBdr>
        </w:div>
        <w:div w:id="1123306438">
          <w:marLeft w:val="1440"/>
          <w:marRight w:val="0"/>
          <w:marTop w:val="0"/>
          <w:marBottom w:val="101"/>
          <w:divBdr>
            <w:top w:val="none" w:sz="0" w:space="0" w:color="auto"/>
            <w:left w:val="none" w:sz="0" w:space="0" w:color="auto"/>
            <w:bottom w:val="none" w:sz="0" w:space="0" w:color="auto"/>
            <w:right w:val="none" w:sz="0" w:space="0" w:color="auto"/>
          </w:divBdr>
        </w:div>
        <w:div w:id="130443065">
          <w:marLeft w:val="1440"/>
          <w:marRight w:val="0"/>
          <w:marTop w:val="0"/>
          <w:marBottom w:val="101"/>
          <w:divBdr>
            <w:top w:val="none" w:sz="0" w:space="0" w:color="auto"/>
            <w:left w:val="none" w:sz="0" w:space="0" w:color="auto"/>
            <w:bottom w:val="none" w:sz="0" w:space="0" w:color="auto"/>
            <w:right w:val="none" w:sz="0" w:space="0" w:color="auto"/>
          </w:divBdr>
        </w:div>
        <w:div w:id="796143028">
          <w:marLeft w:val="1440"/>
          <w:marRight w:val="0"/>
          <w:marTop w:val="0"/>
          <w:marBottom w:val="101"/>
          <w:divBdr>
            <w:top w:val="none" w:sz="0" w:space="0" w:color="auto"/>
            <w:left w:val="none" w:sz="0" w:space="0" w:color="auto"/>
            <w:bottom w:val="none" w:sz="0" w:space="0" w:color="auto"/>
            <w:right w:val="none" w:sz="0" w:space="0" w:color="auto"/>
          </w:divBdr>
        </w:div>
        <w:div w:id="1539388281">
          <w:marLeft w:val="1440"/>
          <w:marRight w:val="0"/>
          <w:marTop w:val="0"/>
          <w:marBottom w:val="101"/>
          <w:divBdr>
            <w:top w:val="none" w:sz="0" w:space="0" w:color="auto"/>
            <w:left w:val="none" w:sz="0" w:space="0" w:color="auto"/>
            <w:bottom w:val="none" w:sz="0" w:space="0" w:color="auto"/>
            <w:right w:val="none" w:sz="0" w:space="0" w:color="auto"/>
          </w:divBdr>
        </w:div>
        <w:div w:id="803743501">
          <w:marLeft w:val="1440"/>
          <w:marRight w:val="0"/>
          <w:marTop w:val="0"/>
          <w:marBottom w:val="101"/>
          <w:divBdr>
            <w:top w:val="none" w:sz="0" w:space="0" w:color="auto"/>
            <w:left w:val="none" w:sz="0" w:space="0" w:color="auto"/>
            <w:bottom w:val="none" w:sz="0" w:space="0" w:color="auto"/>
            <w:right w:val="none" w:sz="0" w:space="0" w:color="auto"/>
          </w:divBdr>
        </w:div>
        <w:div w:id="848176136">
          <w:marLeft w:val="0"/>
          <w:marRight w:val="0"/>
          <w:marTop w:val="0"/>
          <w:marBottom w:val="101"/>
          <w:divBdr>
            <w:top w:val="none" w:sz="0" w:space="0" w:color="auto"/>
            <w:left w:val="none" w:sz="0" w:space="0" w:color="auto"/>
            <w:bottom w:val="none" w:sz="0" w:space="0" w:color="auto"/>
            <w:right w:val="none" w:sz="0" w:space="0" w:color="auto"/>
          </w:divBdr>
        </w:div>
        <w:div w:id="1463117077">
          <w:marLeft w:val="0"/>
          <w:marRight w:val="0"/>
          <w:marTop w:val="0"/>
          <w:marBottom w:val="101"/>
          <w:divBdr>
            <w:top w:val="none" w:sz="0" w:space="0" w:color="auto"/>
            <w:left w:val="none" w:sz="0" w:space="0" w:color="auto"/>
            <w:bottom w:val="none" w:sz="0" w:space="0" w:color="auto"/>
            <w:right w:val="none" w:sz="0" w:space="0" w:color="auto"/>
          </w:divBdr>
        </w:div>
        <w:div w:id="1841236495">
          <w:marLeft w:val="0"/>
          <w:marRight w:val="0"/>
          <w:marTop w:val="0"/>
          <w:marBottom w:val="101"/>
          <w:divBdr>
            <w:top w:val="none" w:sz="0" w:space="0" w:color="auto"/>
            <w:left w:val="none" w:sz="0" w:space="0" w:color="auto"/>
            <w:bottom w:val="none" w:sz="0" w:space="0" w:color="auto"/>
            <w:right w:val="none" w:sz="0" w:space="0" w:color="auto"/>
          </w:divBdr>
        </w:div>
        <w:div w:id="1514495995">
          <w:marLeft w:val="0"/>
          <w:marRight w:val="0"/>
          <w:marTop w:val="0"/>
          <w:marBottom w:val="101"/>
          <w:divBdr>
            <w:top w:val="none" w:sz="0" w:space="0" w:color="auto"/>
            <w:left w:val="none" w:sz="0" w:space="0" w:color="auto"/>
            <w:bottom w:val="none" w:sz="0" w:space="0" w:color="auto"/>
            <w:right w:val="none" w:sz="0" w:space="0" w:color="auto"/>
          </w:divBdr>
        </w:div>
        <w:div w:id="110445428">
          <w:marLeft w:val="1440"/>
          <w:marRight w:val="0"/>
          <w:marTop w:val="0"/>
          <w:marBottom w:val="101"/>
          <w:divBdr>
            <w:top w:val="none" w:sz="0" w:space="0" w:color="auto"/>
            <w:left w:val="none" w:sz="0" w:space="0" w:color="auto"/>
            <w:bottom w:val="none" w:sz="0" w:space="0" w:color="auto"/>
            <w:right w:val="none" w:sz="0" w:space="0" w:color="auto"/>
          </w:divBdr>
        </w:div>
        <w:div w:id="1583373466">
          <w:marLeft w:val="1440"/>
          <w:marRight w:val="0"/>
          <w:marTop w:val="0"/>
          <w:marBottom w:val="101"/>
          <w:divBdr>
            <w:top w:val="none" w:sz="0" w:space="0" w:color="auto"/>
            <w:left w:val="none" w:sz="0" w:space="0" w:color="auto"/>
            <w:bottom w:val="none" w:sz="0" w:space="0" w:color="auto"/>
            <w:right w:val="none" w:sz="0" w:space="0" w:color="auto"/>
          </w:divBdr>
        </w:div>
        <w:div w:id="545063168">
          <w:marLeft w:val="1440"/>
          <w:marRight w:val="0"/>
          <w:marTop w:val="0"/>
          <w:marBottom w:val="101"/>
          <w:divBdr>
            <w:top w:val="none" w:sz="0" w:space="0" w:color="auto"/>
            <w:left w:val="none" w:sz="0" w:space="0" w:color="auto"/>
            <w:bottom w:val="none" w:sz="0" w:space="0" w:color="auto"/>
            <w:right w:val="none" w:sz="0" w:space="0" w:color="auto"/>
          </w:divBdr>
        </w:div>
        <w:div w:id="1942833232">
          <w:marLeft w:val="1440"/>
          <w:marRight w:val="0"/>
          <w:marTop w:val="0"/>
          <w:marBottom w:val="101"/>
          <w:divBdr>
            <w:top w:val="none" w:sz="0" w:space="0" w:color="auto"/>
            <w:left w:val="none" w:sz="0" w:space="0" w:color="auto"/>
            <w:bottom w:val="none" w:sz="0" w:space="0" w:color="auto"/>
            <w:right w:val="none" w:sz="0" w:space="0" w:color="auto"/>
          </w:divBdr>
        </w:div>
        <w:div w:id="873348326">
          <w:marLeft w:val="1440"/>
          <w:marRight w:val="0"/>
          <w:marTop w:val="0"/>
          <w:marBottom w:val="101"/>
          <w:divBdr>
            <w:top w:val="none" w:sz="0" w:space="0" w:color="auto"/>
            <w:left w:val="none" w:sz="0" w:space="0" w:color="auto"/>
            <w:bottom w:val="none" w:sz="0" w:space="0" w:color="auto"/>
            <w:right w:val="none" w:sz="0" w:space="0" w:color="auto"/>
          </w:divBdr>
        </w:div>
        <w:div w:id="1494831466">
          <w:marLeft w:val="1440"/>
          <w:marRight w:val="0"/>
          <w:marTop w:val="0"/>
          <w:marBottom w:val="101"/>
          <w:divBdr>
            <w:top w:val="none" w:sz="0" w:space="0" w:color="auto"/>
            <w:left w:val="none" w:sz="0" w:space="0" w:color="auto"/>
            <w:bottom w:val="none" w:sz="0" w:space="0" w:color="auto"/>
            <w:right w:val="none" w:sz="0" w:space="0" w:color="auto"/>
          </w:divBdr>
        </w:div>
        <w:div w:id="1931809918">
          <w:marLeft w:val="1440"/>
          <w:marRight w:val="0"/>
          <w:marTop w:val="0"/>
          <w:marBottom w:val="86"/>
          <w:divBdr>
            <w:top w:val="none" w:sz="0" w:space="0" w:color="auto"/>
            <w:left w:val="none" w:sz="0" w:space="0" w:color="auto"/>
            <w:bottom w:val="none" w:sz="0" w:space="0" w:color="auto"/>
            <w:right w:val="none" w:sz="0" w:space="0" w:color="auto"/>
          </w:divBdr>
        </w:div>
        <w:div w:id="682442586">
          <w:marLeft w:val="0"/>
          <w:marRight w:val="0"/>
          <w:marTop w:val="0"/>
          <w:marBottom w:val="86"/>
          <w:divBdr>
            <w:top w:val="none" w:sz="0" w:space="0" w:color="auto"/>
            <w:left w:val="none" w:sz="0" w:space="0" w:color="auto"/>
            <w:bottom w:val="none" w:sz="0" w:space="0" w:color="auto"/>
            <w:right w:val="none" w:sz="0" w:space="0" w:color="auto"/>
          </w:divBdr>
        </w:div>
        <w:div w:id="1789622629">
          <w:marLeft w:val="0"/>
          <w:marRight w:val="0"/>
          <w:marTop w:val="0"/>
          <w:marBottom w:val="86"/>
          <w:divBdr>
            <w:top w:val="none" w:sz="0" w:space="0" w:color="auto"/>
            <w:left w:val="none" w:sz="0" w:space="0" w:color="auto"/>
            <w:bottom w:val="none" w:sz="0" w:space="0" w:color="auto"/>
            <w:right w:val="none" w:sz="0" w:space="0" w:color="auto"/>
          </w:divBdr>
        </w:div>
        <w:div w:id="1398356232">
          <w:marLeft w:val="0"/>
          <w:marRight w:val="0"/>
          <w:marTop w:val="0"/>
          <w:marBottom w:val="86"/>
          <w:divBdr>
            <w:top w:val="none" w:sz="0" w:space="0" w:color="auto"/>
            <w:left w:val="none" w:sz="0" w:space="0" w:color="auto"/>
            <w:bottom w:val="none" w:sz="0" w:space="0" w:color="auto"/>
            <w:right w:val="none" w:sz="0" w:space="0" w:color="auto"/>
          </w:divBdr>
        </w:div>
        <w:div w:id="2043507933">
          <w:marLeft w:val="0"/>
          <w:marRight w:val="0"/>
          <w:marTop w:val="0"/>
          <w:marBottom w:val="86"/>
          <w:divBdr>
            <w:top w:val="none" w:sz="0" w:space="0" w:color="auto"/>
            <w:left w:val="none" w:sz="0" w:space="0" w:color="auto"/>
            <w:bottom w:val="none" w:sz="0" w:space="0" w:color="auto"/>
            <w:right w:val="none" w:sz="0" w:space="0" w:color="auto"/>
          </w:divBdr>
        </w:div>
        <w:div w:id="1743598701">
          <w:marLeft w:val="1440"/>
          <w:marRight w:val="0"/>
          <w:marTop w:val="0"/>
          <w:marBottom w:val="86"/>
          <w:divBdr>
            <w:top w:val="none" w:sz="0" w:space="0" w:color="auto"/>
            <w:left w:val="none" w:sz="0" w:space="0" w:color="auto"/>
            <w:bottom w:val="none" w:sz="0" w:space="0" w:color="auto"/>
            <w:right w:val="none" w:sz="0" w:space="0" w:color="auto"/>
          </w:divBdr>
        </w:div>
        <w:div w:id="1232695877">
          <w:marLeft w:val="1440"/>
          <w:marRight w:val="0"/>
          <w:marTop w:val="0"/>
          <w:marBottom w:val="86"/>
          <w:divBdr>
            <w:top w:val="none" w:sz="0" w:space="0" w:color="auto"/>
            <w:left w:val="none" w:sz="0" w:space="0" w:color="auto"/>
            <w:bottom w:val="none" w:sz="0" w:space="0" w:color="auto"/>
            <w:right w:val="none" w:sz="0" w:space="0" w:color="auto"/>
          </w:divBdr>
        </w:div>
        <w:div w:id="1715419885">
          <w:marLeft w:val="1440"/>
          <w:marRight w:val="0"/>
          <w:marTop w:val="0"/>
          <w:marBottom w:val="86"/>
          <w:divBdr>
            <w:top w:val="none" w:sz="0" w:space="0" w:color="auto"/>
            <w:left w:val="none" w:sz="0" w:space="0" w:color="auto"/>
            <w:bottom w:val="none" w:sz="0" w:space="0" w:color="auto"/>
            <w:right w:val="none" w:sz="0" w:space="0" w:color="auto"/>
          </w:divBdr>
        </w:div>
        <w:div w:id="903763265">
          <w:marLeft w:val="1440"/>
          <w:marRight w:val="0"/>
          <w:marTop w:val="0"/>
          <w:marBottom w:val="86"/>
          <w:divBdr>
            <w:top w:val="none" w:sz="0" w:space="0" w:color="auto"/>
            <w:left w:val="none" w:sz="0" w:space="0" w:color="auto"/>
            <w:bottom w:val="none" w:sz="0" w:space="0" w:color="auto"/>
            <w:right w:val="none" w:sz="0" w:space="0" w:color="auto"/>
          </w:divBdr>
        </w:div>
        <w:div w:id="884413337">
          <w:marLeft w:val="1440"/>
          <w:marRight w:val="0"/>
          <w:marTop w:val="0"/>
          <w:marBottom w:val="86"/>
          <w:divBdr>
            <w:top w:val="none" w:sz="0" w:space="0" w:color="auto"/>
            <w:left w:val="none" w:sz="0" w:space="0" w:color="auto"/>
            <w:bottom w:val="none" w:sz="0" w:space="0" w:color="auto"/>
            <w:right w:val="none" w:sz="0" w:space="0" w:color="auto"/>
          </w:divBdr>
        </w:div>
        <w:div w:id="1886526368">
          <w:marLeft w:val="1440"/>
          <w:marRight w:val="0"/>
          <w:marTop w:val="0"/>
          <w:marBottom w:val="86"/>
          <w:divBdr>
            <w:top w:val="none" w:sz="0" w:space="0" w:color="auto"/>
            <w:left w:val="none" w:sz="0" w:space="0" w:color="auto"/>
            <w:bottom w:val="none" w:sz="0" w:space="0" w:color="auto"/>
            <w:right w:val="none" w:sz="0" w:space="0" w:color="auto"/>
          </w:divBdr>
        </w:div>
        <w:div w:id="1725104887">
          <w:marLeft w:val="1440"/>
          <w:marRight w:val="0"/>
          <w:marTop w:val="0"/>
          <w:marBottom w:val="86"/>
          <w:divBdr>
            <w:top w:val="none" w:sz="0" w:space="0" w:color="auto"/>
            <w:left w:val="none" w:sz="0" w:space="0" w:color="auto"/>
            <w:bottom w:val="none" w:sz="0" w:space="0" w:color="auto"/>
            <w:right w:val="none" w:sz="0" w:space="0" w:color="auto"/>
          </w:divBdr>
        </w:div>
        <w:div w:id="1149590782">
          <w:marLeft w:val="1440"/>
          <w:marRight w:val="0"/>
          <w:marTop w:val="0"/>
          <w:marBottom w:val="86"/>
          <w:divBdr>
            <w:top w:val="none" w:sz="0" w:space="0" w:color="auto"/>
            <w:left w:val="none" w:sz="0" w:space="0" w:color="auto"/>
            <w:bottom w:val="none" w:sz="0" w:space="0" w:color="auto"/>
            <w:right w:val="none" w:sz="0" w:space="0" w:color="auto"/>
          </w:divBdr>
        </w:div>
        <w:div w:id="666590345">
          <w:marLeft w:val="0"/>
          <w:marRight w:val="0"/>
          <w:marTop w:val="0"/>
          <w:marBottom w:val="86"/>
          <w:divBdr>
            <w:top w:val="none" w:sz="0" w:space="0" w:color="auto"/>
            <w:left w:val="none" w:sz="0" w:space="0" w:color="auto"/>
            <w:bottom w:val="none" w:sz="0" w:space="0" w:color="auto"/>
            <w:right w:val="none" w:sz="0" w:space="0" w:color="auto"/>
          </w:divBdr>
        </w:div>
        <w:div w:id="610861616">
          <w:marLeft w:val="0"/>
          <w:marRight w:val="0"/>
          <w:marTop w:val="0"/>
          <w:marBottom w:val="86"/>
          <w:divBdr>
            <w:top w:val="none" w:sz="0" w:space="0" w:color="auto"/>
            <w:left w:val="none" w:sz="0" w:space="0" w:color="auto"/>
            <w:bottom w:val="none" w:sz="0" w:space="0" w:color="auto"/>
            <w:right w:val="none" w:sz="0" w:space="0" w:color="auto"/>
          </w:divBdr>
        </w:div>
        <w:div w:id="2016422259">
          <w:marLeft w:val="0"/>
          <w:marRight w:val="0"/>
          <w:marTop w:val="0"/>
          <w:marBottom w:val="86"/>
          <w:divBdr>
            <w:top w:val="none" w:sz="0" w:space="0" w:color="auto"/>
            <w:left w:val="none" w:sz="0" w:space="0" w:color="auto"/>
            <w:bottom w:val="none" w:sz="0" w:space="0" w:color="auto"/>
            <w:right w:val="none" w:sz="0" w:space="0" w:color="auto"/>
          </w:divBdr>
        </w:div>
        <w:div w:id="845482621">
          <w:marLeft w:val="0"/>
          <w:marRight w:val="0"/>
          <w:marTop w:val="0"/>
          <w:marBottom w:val="86"/>
          <w:divBdr>
            <w:top w:val="none" w:sz="0" w:space="0" w:color="auto"/>
            <w:left w:val="none" w:sz="0" w:space="0" w:color="auto"/>
            <w:bottom w:val="none" w:sz="0" w:space="0" w:color="auto"/>
            <w:right w:val="none" w:sz="0" w:space="0" w:color="auto"/>
          </w:divBdr>
        </w:div>
        <w:div w:id="957762551">
          <w:marLeft w:val="1440"/>
          <w:marRight w:val="0"/>
          <w:marTop w:val="0"/>
          <w:marBottom w:val="86"/>
          <w:divBdr>
            <w:top w:val="none" w:sz="0" w:space="0" w:color="auto"/>
            <w:left w:val="none" w:sz="0" w:space="0" w:color="auto"/>
            <w:bottom w:val="none" w:sz="0" w:space="0" w:color="auto"/>
            <w:right w:val="none" w:sz="0" w:space="0" w:color="auto"/>
          </w:divBdr>
        </w:div>
        <w:div w:id="1391076534">
          <w:marLeft w:val="1440"/>
          <w:marRight w:val="0"/>
          <w:marTop w:val="0"/>
          <w:marBottom w:val="86"/>
          <w:divBdr>
            <w:top w:val="none" w:sz="0" w:space="0" w:color="auto"/>
            <w:left w:val="none" w:sz="0" w:space="0" w:color="auto"/>
            <w:bottom w:val="none" w:sz="0" w:space="0" w:color="auto"/>
            <w:right w:val="none" w:sz="0" w:space="0" w:color="auto"/>
          </w:divBdr>
        </w:div>
        <w:div w:id="1954705947">
          <w:marLeft w:val="1440"/>
          <w:marRight w:val="0"/>
          <w:marTop w:val="0"/>
          <w:marBottom w:val="86"/>
          <w:divBdr>
            <w:top w:val="none" w:sz="0" w:space="0" w:color="auto"/>
            <w:left w:val="none" w:sz="0" w:space="0" w:color="auto"/>
            <w:bottom w:val="none" w:sz="0" w:space="0" w:color="auto"/>
            <w:right w:val="none" w:sz="0" w:space="0" w:color="auto"/>
          </w:divBdr>
        </w:div>
        <w:div w:id="472253587">
          <w:marLeft w:val="1440"/>
          <w:marRight w:val="0"/>
          <w:marTop w:val="0"/>
          <w:marBottom w:val="86"/>
          <w:divBdr>
            <w:top w:val="none" w:sz="0" w:space="0" w:color="auto"/>
            <w:left w:val="none" w:sz="0" w:space="0" w:color="auto"/>
            <w:bottom w:val="none" w:sz="0" w:space="0" w:color="auto"/>
            <w:right w:val="none" w:sz="0" w:space="0" w:color="auto"/>
          </w:divBdr>
        </w:div>
        <w:div w:id="350641704">
          <w:marLeft w:val="1440"/>
          <w:marRight w:val="0"/>
          <w:marTop w:val="0"/>
          <w:marBottom w:val="86"/>
          <w:divBdr>
            <w:top w:val="none" w:sz="0" w:space="0" w:color="auto"/>
            <w:left w:val="none" w:sz="0" w:space="0" w:color="auto"/>
            <w:bottom w:val="none" w:sz="0" w:space="0" w:color="auto"/>
            <w:right w:val="none" w:sz="0" w:space="0" w:color="auto"/>
          </w:divBdr>
        </w:div>
        <w:div w:id="1288272219">
          <w:marLeft w:val="1440"/>
          <w:marRight w:val="0"/>
          <w:marTop w:val="0"/>
          <w:marBottom w:val="101"/>
          <w:divBdr>
            <w:top w:val="none" w:sz="0" w:space="0" w:color="auto"/>
            <w:left w:val="none" w:sz="0" w:space="0" w:color="auto"/>
            <w:bottom w:val="none" w:sz="0" w:space="0" w:color="auto"/>
            <w:right w:val="none" w:sz="0" w:space="0" w:color="auto"/>
          </w:divBdr>
        </w:div>
        <w:div w:id="880746378">
          <w:marLeft w:val="0"/>
          <w:marRight w:val="0"/>
          <w:marTop w:val="0"/>
          <w:marBottom w:val="101"/>
          <w:divBdr>
            <w:top w:val="none" w:sz="0" w:space="0" w:color="auto"/>
            <w:left w:val="none" w:sz="0" w:space="0" w:color="auto"/>
            <w:bottom w:val="none" w:sz="0" w:space="0" w:color="auto"/>
            <w:right w:val="none" w:sz="0" w:space="0" w:color="auto"/>
          </w:divBdr>
        </w:div>
        <w:div w:id="1975059947">
          <w:marLeft w:val="0"/>
          <w:marRight w:val="0"/>
          <w:marTop w:val="0"/>
          <w:marBottom w:val="101"/>
          <w:divBdr>
            <w:top w:val="none" w:sz="0" w:space="0" w:color="auto"/>
            <w:left w:val="none" w:sz="0" w:space="0" w:color="auto"/>
            <w:bottom w:val="none" w:sz="0" w:space="0" w:color="auto"/>
            <w:right w:val="none" w:sz="0" w:space="0" w:color="auto"/>
          </w:divBdr>
        </w:div>
        <w:div w:id="608202900">
          <w:marLeft w:val="0"/>
          <w:marRight w:val="0"/>
          <w:marTop w:val="0"/>
          <w:marBottom w:val="101"/>
          <w:divBdr>
            <w:top w:val="none" w:sz="0" w:space="0" w:color="auto"/>
            <w:left w:val="none" w:sz="0" w:space="0" w:color="auto"/>
            <w:bottom w:val="none" w:sz="0" w:space="0" w:color="auto"/>
            <w:right w:val="none" w:sz="0" w:space="0" w:color="auto"/>
          </w:divBdr>
        </w:div>
        <w:div w:id="233244845">
          <w:marLeft w:val="0"/>
          <w:marRight w:val="0"/>
          <w:marTop w:val="0"/>
          <w:marBottom w:val="101"/>
          <w:divBdr>
            <w:top w:val="none" w:sz="0" w:space="0" w:color="auto"/>
            <w:left w:val="none" w:sz="0" w:space="0" w:color="auto"/>
            <w:bottom w:val="none" w:sz="0" w:space="0" w:color="auto"/>
            <w:right w:val="none" w:sz="0" w:space="0" w:color="auto"/>
          </w:divBdr>
        </w:div>
        <w:div w:id="503740072">
          <w:marLeft w:val="1440"/>
          <w:marRight w:val="0"/>
          <w:marTop w:val="0"/>
          <w:marBottom w:val="101"/>
          <w:divBdr>
            <w:top w:val="none" w:sz="0" w:space="0" w:color="auto"/>
            <w:left w:val="none" w:sz="0" w:space="0" w:color="auto"/>
            <w:bottom w:val="none" w:sz="0" w:space="0" w:color="auto"/>
            <w:right w:val="none" w:sz="0" w:space="0" w:color="auto"/>
          </w:divBdr>
        </w:div>
        <w:div w:id="990718807">
          <w:marLeft w:val="1440"/>
          <w:marRight w:val="0"/>
          <w:marTop w:val="0"/>
          <w:marBottom w:val="101"/>
          <w:divBdr>
            <w:top w:val="none" w:sz="0" w:space="0" w:color="auto"/>
            <w:left w:val="none" w:sz="0" w:space="0" w:color="auto"/>
            <w:bottom w:val="none" w:sz="0" w:space="0" w:color="auto"/>
            <w:right w:val="none" w:sz="0" w:space="0" w:color="auto"/>
          </w:divBdr>
        </w:div>
        <w:div w:id="813643040">
          <w:marLeft w:val="1440"/>
          <w:marRight w:val="0"/>
          <w:marTop w:val="0"/>
          <w:marBottom w:val="101"/>
          <w:divBdr>
            <w:top w:val="none" w:sz="0" w:space="0" w:color="auto"/>
            <w:left w:val="none" w:sz="0" w:space="0" w:color="auto"/>
            <w:bottom w:val="none" w:sz="0" w:space="0" w:color="auto"/>
            <w:right w:val="none" w:sz="0" w:space="0" w:color="auto"/>
          </w:divBdr>
        </w:div>
        <w:div w:id="484200038">
          <w:marLeft w:val="1440"/>
          <w:marRight w:val="0"/>
          <w:marTop w:val="0"/>
          <w:marBottom w:val="101"/>
          <w:divBdr>
            <w:top w:val="none" w:sz="0" w:space="0" w:color="auto"/>
            <w:left w:val="none" w:sz="0" w:space="0" w:color="auto"/>
            <w:bottom w:val="none" w:sz="0" w:space="0" w:color="auto"/>
            <w:right w:val="none" w:sz="0" w:space="0" w:color="auto"/>
          </w:divBdr>
        </w:div>
        <w:div w:id="1344745452">
          <w:marLeft w:val="1440"/>
          <w:marRight w:val="0"/>
          <w:marTop w:val="0"/>
          <w:marBottom w:val="101"/>
          <w:divBdr>
            <w:top w:val="none" w:sz="0" w:space="0" w:color="auto"/>
            <w:left w:val="none" w:sz="0" w:space="0" w:color="auto"/>
            <w:bottom w:val="none" w:sz="0" w:space="0" w:color="auto"/>
            <w:right w:val="none" w:sz="0" w:space="0" w:color="auto"/>
          </w:divBdr>
        </w:div>
        <w:div w:id="332294401">
          <w:marLeft w:val="0"/>
          <w:marRight w:val="0"/>
          <w:marTop w:val="0"/>
          <w:marBottom w:val="101"/>
          <w:divBdr>
            <w:top w:val="none" w:sz="0" w:space="0" w:color="auto"/>
            <w:left w:val="none" w:sz="0" w:space="0" w:color="auto"/>
            <w:bottom w:val="none" w:sz="0" w:space="0" w:color="auto"/>
            <w:right w:val="none" w:sz="0" w:space="0" w:color="auto"/>
          </w:divBdr>
        </w:div>
        <w:div w:id="2139183739">
          <w:marLeft w:val="0"/>
          <w:marRight w:val="0"/>
          <w:marTop w:val="0"/>
          <w:marBottom w:val="101"/>
          <w:divBdr>
            <w:top w:val="none" w:sz="0" w:space="0" w:color="auto"/>
            <w:left w:val="none" w:sz="0" w:space="0" w:color="auto"/>
            <w:bottom w:val="none" w:sz="0" w:space="0" w:color="auto"/>
            <w:right w:val="none" w:sz="0" w:space="0" w:color="auto"/>
          </w:divBdr>
        </w:div>
        <w:div w:id="970087194">
          <w:marLeft w:val="0"/>
          <w:marRight w:val="0"/>
          <w:marTop w:val="0"/>
          <w:marBottom w:val="101"/>
          <w:divBdr>
            <w:top w:val="none" w:sz="0" w:space="0" w:color="auto"/>
            <w:left w:val="none" w:sz="0" w:space="0" w:color="auto"/>
            <w:bottom w:val="none" w:sz="0" w:space="0" w:color="auto"/>
            <w:right w:val="none" w:sz="0" w:space="0" w:color="auto"/>
          </w:divBdr>
        </w:div>
        <w:div w:id="103237060">
          <w:marLeft w:val="0"/>
          <w:marRight w:val="0"/>
          <w:marTop w:val="0"/>
          <w:marBottom w:val="101"/>
          <w:divBdr>
            <w:top w:val="none" w:sz="0" w:space="0" w:color="auto"/>
            <w:left w:val="none" w:sz="0" w:space="0" w:color="auto"/>
            <w:bottom w:val="none" w:sz="0" w:space="0" w:color="auto"/>
            <w:right w:val="none" w:sz="0" w:space="0" w:color="auto"/>
          </w:divBdr>
        </w:div>
        <w:div w:id="2046251338">
          <w:marLeft w:val="0"/>
          <w:marRight w:val="0"/>
          <w:marTop w:val="0"/>
          <w:marBottom w:val="101"/>
          <w:divBdr>
            <w:top w:val="none" w:sz="0" w:space="0" w:color="auto"/>
            <w:left w:val="none" w:sz="0" w:space="0" w:color="auto"/>
            <w:bottom w:val="none" w:sz="0" w:space="0" w:color="auto"/>
            <w:right w:val="none" w:sz="0" w:space="0" w:color="auto"/>
          </w:divBdr>
        </w:div>
        <w:div w:id="422994791">
          <w:marLeft w:val="0"/>
          <w:marRight w:val="0"/>
          <w:marTop w:val="0"/>
          <w:marBottom w:val="101"/>
          <w:divBdr>
            <w:top w:val="none" w:sz="0" w:space="0" w:color="auto"/>
            <w:left w:val="none" w:sz="0" w:space="0" w:color="auto"/>
            <w:bottom w:val="none" w:sz="0" w:space="0" w:color="auto"/>
            <w:right w:val="none" w:sz="0" w:space="0" w:color="auto"/>
          </w:divBdr>
        </w:div>
        <w:div w:id="313067444">
          <w:marLeft w:val="0"/>
          <w:marRight w:val="0"/>
          <w:marTop w:val="0"/>
          <w:marBottom w:val="101"/>
          <w:divBdr>
            <w:top w:val="none" w:sz="0" w:space="0" w:color="auto"/>
            <w:left w:val="none" w:sz="0" w:space="0" w:color="auto"/>
            <w:bottom w:val="none" w:sz="0" w:space="0" w:color="auto"/>
            <w:right w:val="none" w:sz="0" w:space="0" w:color="auto"/>
          </w:divBdr>
        </w:div>
        <w:div w:id="2077121741">
          <w:marLeft w:val="0"/>
          <w:marRight w:val="0"/>
          <w:marTop w:val="0"/>
          <w:marBottom w:val="101"/>
          <w:divBdr>
            <w:top w:val="none" w:sz="0" w:space="0" w:color="auto"/>
            <w:left w:val="none" w:sz="0" w:space="0" w:color="auto"/>
            <w:bottom w:val="none" w:sz="0" w:space="0" w:color="auto"/>
            <w:right w:val="none" w:sz="0" w:space="0" w:color="auto"/>
          </w:divBdr>
        </w:div>
        <w:div w:id="1408378434">
          <w:marLeft w:val="0"/>
          <w:marRight w:val="0"/>
          <w:marTop w:val="0"/>
          <w:marBottom w:val="101"/>
          <w:divBdr>
            <w:top w:val="none" w:sz="0" w:space="0" w:color="auto"/>
            <w:left w:val="none" w:sz="0" w:space="0" w:color="auto"/>
            <w:bottom w:val="none" w:sz="0" w:space="0" w:color="auto"/>
            <w:right w:val="none" w:sz="0" w:space="0" w:color="auto"/>
          </w:divBdr>
        </w:div>
        <w:div w:id="1392994326">
          <w:marLeft w:val="0"/>
          <w:marRight w:val="0"/>
          <w:marTop w:val="0"/>
          <w:marBottom w:val="101"/>
          <w:divBdr>
            <w:top w:val="none" w:sz="0" w:space="0" w:color="auto"/>
            <w:left w:val="none" w:sz="0" w:space="0" w:color="auto"/>
            <w:bottom w:val="none" w:sz="0" w:space="0" w:color="auto"/>
            <w:right w:val="none" w:sz="0" w:space="0" w:color="auto"/>
          </w:divBdr>
        </w:div>
        <w:div w:id="1090849959">
          <w:marLeft w:val="1440"/>
          <w:marRight w:val="0"/>
          <w:marTop w:val="0"/>
          <w:marBottom w:val="101"/>
          <w:divBdr>
            <w:top w:val="none" w:sz="0" w:space="0" w:color="auto"/>
            <w:left w:val="none" w:sz="0" w:space="0" w:color="auto"/>
            <w:bottom w:val="none" w:sz="0" w:space="0" w:color="auto"/>
            <w:right w:val="none" w:sz="0" w:space="0" w:color="auto"/>
          </w:divBdr>
        </w:div>
        <w:div w:id="1859930035">
          <w:marLeft w:val="1440"/>
          <w:marRight w:val="0"/>
          <w:marTop w:val="0"/>
          <w:marBottom w:val="101"/>
          <w:divBdr>
            <w:top w:val="none" w:sz="0" w:space="0" w:color="auto"/>
            <w:left w:val="none" w:sz="0" w:space="0" w:color="auto"/>
            <w:bottom w:val="none" w:sz="0" w:space="0" w:color="auto"/>
            <w:right w:val="none" w:sz="0" w:space="0" w:color="auto"/>
          </w:divBdr>
        </w:div>
        <w:div w:id="942761843">
          <w:marLeft w:val="1440"/>
          <w:marRight w:val="0"/>
          <w:marTop w:val="0"/>
          <w:marBottom w:val="101"/>
          <w:divBdr>
            <w:top w:val="none" w:sz="0" w:space="0" w:color="auto"/>
            <w:left w:val="none" w:sz="0" w:space="0" w:color="auto"/>
            <w:bottom w:val="none" w:sz="0" w:space="0" w:color="auto"/>
            <w:right w:val="none" w:sz="0" w:space="0" w:color="auto"/>
          </w:divBdr>
        </w:div>
        <w:div w:id="1186212112">
          <w:marLeft w:val="1440"/>
          <w:marRight w:val="0"/>
          <w:marTop w:val="0"/>
          <w:marBottom w:val="101"/>
          <w:divBdr>
            <w:top w:val="none" w:sz="0" w:space="0" w:color="auto"/>
            <w:left w:val="none" w:sz="0" w:space="0" w:color="auto"/>
            <w:bottom w:val="none" w:sz="0" w:space="0" w:color="auto"/>
            <w:right w:val="none" w:sz="0" w:space="0" w:color="auto"/>
          </w:divBdr>
        </w:div>
        <w:div w:id="1440679278">
          <w:marLeft w:val="1440"/>
          <w:marRight w:val="0"/>
          <w:marTop w:val="0"/>
          <w:marBottom w:val="101"/>
          <w:divBdr>
            <w:top w:val="none" w:sz="0" w:space="0" w:color="auto"/>
            <w:left w:val="none" w:sz="0" w:space="0" w:color="auto"/>
            <w:bottom w:val="none" w:sz="0" w:space="0" w:color="auto"/>
            <w:right w:val="none" w:sz="0" w:space="0" w:color="auto"/>
          </w:divBdr>
        </w:div>
        <w:div w:id="1726635153">
          <w:marLeft w:val="0"/>
          <w:marRight w:val="0"/>
          <w:marTop w:val="0"/>
          <w:marBottom w:val="101"/>
          <w:divBdr>
            <w:top w:val="none" w:sz="0" w:space="0" w:color="auto"/>
            <w:left w:val="none" w:sz="0" w:space="0" w:color="auto"/>
            <w:bottom w:val="none" w:sz="0" w:space="0" w:color="auto"/>
            <w:right w:val="none" w:sz="0" w:space="0" w:color="auto"/>
          </w:divBdr>
        </w:div>
        <w:div w:id="1305357438">
          <w:marLeft w:val="0"/>
          <w:marRight w:val="0"/>
          <w:marTop w:val="0"/>
          <w:marBottom w:val="101"/>
          <w:divBdr>
            <w:top w:val="none" w:sz="0" w:space="0" w:color="auto"/>
            <w:left w:val="none" w:sz="0" w:space="0" w:color="auto"/>
            <w:bottom w:val="none" w:sz="0" w:space="0" w:color="auto"/>
            <w:right w:val="none" w:sz="0" w:space="0" w:color="auto"/>
          </w:divBdr>
        </w:div>
        <w:div w:id="36396116">
          <w:marLeft w:val="0"/>
          <w:marRight w:val="0"/>
          <w:marTop w:val="0"/>
          <w:marBottom w:val="101"/>
          <w:divBdr>
            <w:top w:val="none" w:sz="0" w:space="0" w:color="auto"/>
            <w:left w:val="none" w:sz="0" w:space="0" w:color="auto"/>
            <w:bottom w:val="none" w:sz="0" w:space="0" w:color="auto"/>
            <w:right w:val="none" w:sz="0" w:space="0" w:color="auto"/>
          </w:divBdr>
        </w:div>
        <w:div w:id="372310083">
          <w:marLeft w:val="0"/>
          <w:marRight w:val="0"/>
          <w:marTop w:val="0"/>
          <w:marBottom w:val="101"/>
          <w:divBdr>
            <w:top w:val="none" w:sz="0" w:space="0" w:color="auto"/>
            <w:left w:val="none" w:sz="0" w:space="0" w:color="auto"/>
            <w:bottom w:val="none" w:sz="0" w:space="0" w:color="auto"/>
            <w:right w:val="none" w:sz="0" w:space="0" w:color="auto"/>
          </w:divBdr>
        </w:div>
        <w:div w:id="1100297505">
          <w:marLeft w:val="1440"/>
          <w:marRight w:val="0"/>
          <w:marTop w:val="0"/>
          <w:marBottom w:val="52"/>
          <w:divBdr>
            <w:top w:val="none" w:sz="0" w:space="0" w:color="auto"/>
            <w:left w:val="none" w:sz="0" w:space="0" w:color="auto"/>
            <w:bottom w:val="none" w:sz="0" w:space="0" w:color="auto"/>
            <w:right w:val="none" w:sz="0" w:space="0" w:color="auto"/>
          </w:divBdr>
        </w:div>
        <w:div w:id="1109088655">
          <w:marLeft w:val="1440"/>
          <w:marRight w:val="0"/>
          <w:marTop w:val="0"/>
          <w:marBottom w:val="52"/>
          <w:divBdr>
            <w:top w:val="none" w:sz="0" w:space="0" w:color="auto"/>
            <w:left w:val="none" w:sz="0" w:space="0" w:color="auto"/>
            <w:bottom w:val="none" w:sz="0" w:space="0" w:color="auto"/>
            <w:right w:val="none" w:sz="0" w:space="0" w:color="auto"/>
          </w:divBdr>
        </w:div>
        <w:div w:id="1803888872">
          <w:marLeft w:val="1440"/>
          <w:marRight w:val="0"/>
          <w:marTop w:val="0"/>
          <w:marBottom w:val="52"/>
          <w:divBdr>
            <w:top w:val="none" w:sz="0" w:space="0" w:color="auto"/>
            <w:left w:val="none" w:sz="0" w:space="0" w:color="auto"/>
            <w:bottom w:val="none" w:sz="0" w:space="0" w:color="auto"/>
            <w:right w:val="none" w:sz="0" w:space="0" w:color="auto"/>
          </w:divBdr>
        </w:div>
        <w:div w:id="1839348617">
          <w:marLeft w:val="1440"/>
          <w:marRight w:val="0"/>
          <w:marTop w:val="0"/>
          <w:marBottom w:val="52"/>
          <w:divBdr>
            <w:top w:val="none" w:sz="0" w:space="0" w:color="auto"/>
            <w:left w:val="none" w:sz="0" w:space="0" w:color="auto"/>
            <w:bottom w:val="none" w:sz="0" w:space="0" w:color="auto"/>
            <w:right w:val="none" w:sz="0" w:space="0" w:color="auto"/>
          </w:divBdr>
        </w:div>
        <w:div w:id="572161646">
          <w:marLeft w:val="1872"/>
          <w:marRight w:val="0"/>
          <w:marTop w:val="0"/>
          <w:marBottom w:val="52"/>
          <w:divBdr>
            <w:top w:val="none" w:sz="0" w:space="0" w:color="auto"/>
            <w:left w:val="none" w:sz="0" w:space="0" w:color="auto"/>
            <w:bottom w:val="none" w:sz="0" w:space="0" w:color="auto"/>
            <w:right w:val="none" w:sz="0" w:space="0" w:color="auto"/>
          </w:divBdr>
        </w:div>
        <w:div w:id="1912885951">
          <w:marLeft w:val="1872"/>
          <w:marRight w:val="0"/>
          <w:marTop w:val="0"/>
          <w:marBottom w:val="52"/>
          <w:divBdr>
            <w:top w:val="none" w:sz="0" w:space="0" w:color="auto"/>
            <w:left w:val="none" w:sz="0" w:space="0" w:color="auto"/>
            <w:bottom w:val="none" w:sz="0" w:space="0" w:color="auto"/>
            <w:right w:val="none" w:sz="0" w:space="0" w:color="auto"/>
          </w:divBdr>
        </w:div>
        <w:div w:id="2116318102">
          <w:marLeft w:val="1872"/>
          <w:marRight w:val="0"/>
          <w:marTop w:val="0"/>
          <w:marBottom w:val="52"/>
          <w:divBdr>
            <w:top w:val="none" w:sz="0" w:space="0" w:color="auto"/>
            <w:left w:val="none" w:sz="0" w:space="0" w:color="auto"/>
            <w:bottom w:val="none" w:sz="0" w:space="0" w:color="auto"/>
            <w:right w:val="none" w:sz="0" w:space="0" w:color="auto"/>
          </w:divBdr>
        </w:div>
        <w:div w:id="1631201915">
          <w:marLeft w:val="1872"/>
          <w:marRight w:val="0"/>
          <w:marTop w:val="0"/>
          <w:marBottom w:val="52"/>
          <w:divBdr>
            <w:top w:val="none" w:sz="0" w:space="0" w:color="auto"/>
            <w:left w:val="none" w:sz="0" w:space="0" w:color="auto"/>
            <w:bottom w:val="none" w:sz="0" w:space="0" w:color="auto"/>
            <w:right w:val="none" w:sz="0" w:space="0" w:color="auto"/>
          </w:divBdr>
        </w:div>
        <w:div w:id="1041438172">
          <w:marLeft w:val="1872"/>
          <w:marRight w:val="0"/>
          <w:marTop w:val="0"/>
          <w:marBottom w:val="52"/>
          <w:divBdr>
            <w:top w:val="none" w:sz="0" w:space="0" w:color="auto"/>
            <w:left w:val="none" w:sz="0" w:space="0" w:color="auto"/>
            <w:bottom w:val="none" w:sz="0" w:space="0" w:color="auto"/>
            <w:right w:val="none" w:sz="0" w:space="0" w:color="auto"/>
          </w:divBdr>
        </w:div>
        <w:div w:id="413744317">
          <w:marLeft w:val="1440"/>
          <w:marRight w:val="0"/>
          <w:marTop w:val="0"/>
          <w:marBottom w:val="52"/>
          <w:divBdr>
            <w:top w:val="none" w:sz="0" w:space="0" w:color="auto"/>
            <w:left w:val="none" w:sz="0" w:space="0" w:color="auto"/>
            <w:bottom w:val="none" w:sz="0" w:space="0" w:color="auto"/>
            <w:right w:val="none" w:sz="0" w:space="0" w:color="auto"/>
          </w:divBdr>
        </w:div>
        <w:div w:id="739212230">
          <w:marLeft w:val="0"/>
          <w:marRight w:val="0"/>
          <w:marTop w:val="0"/>
          <w:marBottom w:val="52"/>
          <w:divBdr>
            <w:top w:val="none" w:sz="0" w:space="0" w:color="auto"/>
            <w:left w:val="none" w:sz="0" w:space="0" w:color="auto"/>
            <w:bottom w:val="none" w:sz="0" w:space="0" w:color="auto"/>
            <w:right w:val="none" w:sz="0" w:space="0" w:color="auto"/>
          </w:divBdr>
        </w:div>
        <w:div w:id="420445296">
          <w:marLeft w:val="0"/>
          <w:marRight w:val="0"/>
          <w:marTop w:val="0"/>
          <w:marBottom w:val="52"/>
          <w:divBdr>
            <w:top w:val="none" w:sz="0" w:space="0" w:color="auto"/>
            <w:left w:val="none" w:sz="0" w:space="0" w:color="auto"/>
            <w:bottom w:val="none" w:sz="0" w:space="0" w:color="auto"/>
            <w:right w:val="none" w:sz="0" w:space="0" w:color="auto"/>
          </w:divBdr>
        </w:div>
        <w:div w:id="349993797">
          <w:marLeft w:val="0"/>
          <w:marRight w:val="0"/>
          <w:marTop w:val="0"/>
          <w:marBottom w:val="52"/>
          <w:divBdr>
            <w:top w:val="none" w:sz="0" w:space="0" w:color="auto"/>
            <w:left w:val="none" w:sz="0" w:space="0" w:color="auto"/>
            <w:bottom w:val="none" w:sz="0" w:space="0" w:color="auto"/>
            <w:right w:val="none" w:sz="0" w:space="0" w:color="auto"/>
          </w:divBdr>
        </w:div>
        <w:div w:id="537548295">
          <w:marLeft w:val="0"/>
          <w:marRight w:val="0"/>
          <w:marTop w:val="0"/>
          <w:marBottom w:val="52"/>
          <w:divBdr>
            <w:top w:val="none" w:sz="0" w:space="0" w:color="auto"/>
            <w:left w:val="none" w:sz="0" w:space="0" w:color="auto"/>
            <w:bottom w:val="none" w:sz="0" w:space="0" w:color="auto"/>
            <w:right w:val="none" w:sz="0" w:space="0" w:color="auto"/>
          </w:divBdr>
        </w:div>
        <w:div w:id="1324969135">
          <w:marLeft w:val="1440"/>
          <w:marRight w:val="0"/>
          <w:marTop w:val="0"/>
          <w:marBottom w:val="52"/>
          <w:divBdr>
            <w:top w:val="none" w:sz="0" w:space="0" w:color="auto"/>
            <w:left w:val="none" w:sz="0" w:space="0" w:color="auto"/>
            <w:bottom w:val="none" w:sz="0" w:space="0" w:color="auto"/>
            <w:right w:val="none" w:sz="0" w:space="0" w:color="auto"/>
          </w:divBdr>
        </w:div>
        <w:div w:id="484592614">
          <w:marLeft w:val="1440"/>
          <w:marRight w:val="0"/>
          <w:marTop w:val="0"/>
          <w:marBottom w:val="52"/>
          <w:divBdr>
            <w:top w:val="none" w:sz="0" w:space="0" w:color="auto"/>
            <w:left w:val="none" w:sz="0" w:space="0" w:color="auto"/>
            <w:bottom w:val="none" w:sz="0" w:space="0" w:color="auto"/>
            <w:right w:val="none" w:sz="0" w:space="0" w:color="auto"/>
          </w:divBdr>
        </w:div>
        <w:div w:id="1495606960">
          <w:marLeft w:val="1440"/>
          <w:marRight w:val="0"/>
          <w:marTop w:val="0"/>
          <w:marBottom w:val="52"/>
          <w:divBdr>
            <w:top w:val="none" w:sz="0" w:space="0" w:color="auto"/>
            <w:left w:val="none" w:sz="0" w:space="0" w:color="auto"/>
            <w:bottom w:val="none" w:sz="0" w:space="0" w:color="auto"/>
            <w:right w:val="none" w:sz="0" w:space="0" w:color="auto"/>
          </w:divBdr>
        </w:div>
        <w:div w:id="1304000309">
          <w:marLeft w:val="1440"/>
          <w:marRight w:val="0"/>
          <w:marTop w:val="0"/>
          <w:marBottom w:val="52"/>
          <w:divBdr>
            <w:top w:val="none" w:sz="0" w:space="0" w:color="auto"/>
            <w:left w:val="none" w:sz="0" w:space="0" w:color="auto"/>
            <w:bottom w:val="none" w:sz="0" w:space="0" w:color="auto"/>
            <w:right w:val="none" w:sz="0" w:space="0" w:color="auto"/>
          </w:divBdr>
        </w:div>
        <w:div w:id="1321232693">
          <w:marLeft w:val="1440"/>
          <w:marRight w:val="0"/>
          <w:marTop w:val="0"/>
          <w:marBottom w:val="101"/>
          <w:divBdr>
            <w:top w:val="none" w:sz="0" w:space="0" w:color="auto"/>
            <w:left w:val="none" w:sz="0" w:space="0" w:color="auto"/>
            <w:bottom w:val="none" w:sz="0" w:space="0" w:color="auto"/>
            <w:right w:val="none" w:sz="0" w:space="0" w:color="auto"/>
          </w:divBdr>
        </w:div>
        <w:div w:id="1292785697">
          <w:marLeft w:val="1440"/>
          <w:marRight w:val="0"/>
          <w:marTop w:val="0"/>
          <w:marBottom w:val="101"/>
          <w:divBdr>
            <w:top w:val="none" w:sz="0" w:space="0" w:color="auto"/>
            <w:left w:val="none" w:sz="0" w:space="0" w:color="auto"/>
            <w:bottom w:val="none" w:sz="0" w:space="0" w:color="auto"/>
            <w:right w:val="none" w:sz="0" w:space="0" w:color="auto"/>
          </w:divBdr>
        </w:div>
        <w:div w:id="2124418776">
          <w:marLeft w:val="1440"/>
          <w:marRight w:val="0"/>
          <w:marTop w:val="0"/>
          <w:marBottom w:val="101"/>
          <w:divBdr>
            <w:top w:val="none" w:sz="0" w:space="0" w:color="auto"/>
            <w:left w:val="none" w:sz="0" w:space="0" w:color="auto"/>
            <w:bottom w:val="none" w:sz="0" w:space="0" w:color="auto"/>
            <w:right w:val="none" w:sz="0" w:space="0" w:color="auto"/>
          </w:divBdr>
        </w:div>
        <w:div w:id="97918161">
          <w:marLeft w:val="1440"/>
          <w:marRight w:val="0"/>
          <w:marTop w:val="0"/>
          <w:marBottom w:val="101"/>
          <w:divBdr>
            <w:top w:val="none" w:sz="0" w:space="0" w:color="auto"/>
            <w:left w:val="none" w:sz="0" w:space="0" w:color="auto"/>
            <w:bottom w:val="none" w:sz="0" w:space="0" w:color="auto"/>
            <w:right w:val="none" w:sz="0" w:space="0" w:color="auto"/>
          </w:divBdr>
        </w:div>
        <w:div w:id="392967850">
          <w:marLeft w:val="1440"/>
          <w:marRight w:val="0"/>
          <w:marTop w:val="0"/>
          <w:marBottom w:val="101"/>
          <w:divBdr>
            <w:top w:val="none" w:sz="0" w:space="0" w:color="auto"/>
            <w:left w:val="none" w:sz="0" w:space="0" w:color="auto"/>
            <w:bottom w:val="none" w:sz="0" w:space="0" w:color="auto"/>
            <w:right w:val="none" w:sz="0" w:space="0" w:color="auto"/>
          </w:divBdr>
        </w:div>
        <w:div w:id="548109263">
          <w:marLeft w:val="0"/>
          <w:marRight w:val="0"/>
          <w:marTop w:val="0"/>
          <w:marBottom w:val="101"/>
          <w:divBdr>
            <w:top w:val="none" w:sz="0" w:space="0" w:color="auto"/>
            <w:left w:val="none" w:sz="0" w:space="0" w:color="auto"/>
            <w:bottom w:val="none" w:sz="0" w:space="0" w:color="auto"/>
            <w:right w:val="none" w:sz="0" w:space="0" w:color="auto"/>
          </w:divBdr>
        </w:div>
        <w:div w:id="1436898078">
          <w:marLeft w:val="0"/>
          <w:marRight w:val="0"/>
          <w:marTop w:val="0"/>
          <w:marBottom w:val="101"/>
          <w:divBdr>
            <w:top w:val="none" w:sz="0" w:space="0" w:color="auto"/>
            <w:left w:val="none" w:sz="0" w:space="0" w:color="auto"/>
            <w:bottom w:val="none" w:sz="0" w:space="0" w:color="auto"/>
            <w:right w:val="none" w:sz="0" w:space="0" w:color="auto"/>
          </w:divBdr>
        </w:div>
        <w:div w:id="1152988471">
          <w:marLeft w:val="0"/>
          <w:marRight w:val="0"/>
          <w:marTop w:val="0"/>
          <w:marBottom w:val="101"/>
          <w:divBdr>
            <w:top w:val="none" w:sz="0" w:space="0" w:color="auto"/>
            <w:left w:val="none" w:sz="0" w:space="0" w:color="auto"/>
            <w:bottom w:val="none" w:sz="0" w:space="0" w:color="auto"/>
            <w:right w:val="none" w:sz="0" w:space="0" w:color="auto"/>
          </w:divBdr>
        </w:div>
        <w:div w:id="213927331">
          <w:marLeft w:val="0"/>
          <w:marRight w:val="0"/>
          <w:marTop w:val="0"/>
          <w:marBottom w:val="101"/>
          <w:divBdr>
            <w:top w:val="none" w:sz="0" w:space="0" w:color="auto"/>
            <w:left w:val="none" w:sz="0" w:space="0" w:color="auto"/>
            <w:bottom w:val="none" w:sz="0" w:space="0" w:color="auto"/>
            <w:right w:val="none" w:sz="0" w:space="0" w:color="auto"/>
          </w:divBdr>
        </w:div>
        <w:div w:id="2107654750">
          <w:marLeft w:val="1440"/>
          <w:marRight w:val="0"/>
          <w:marTop w:val="0"/>
          <w:marBottom w:val="101"/>
          <w:divBdr>
            <w:top w:val="none" w:sz="0" w:space="0" w:color="auto"/>
            <w:left w:val="none" w:sz="0" w:space="0" w:color="auto"/>
            <w:bottom w:val="none" w:sz="0" w:space="0" w:color="auto"/>
            <w:right w:val="none" w:sz="0" w:space="0" w:color="auto"/>
          </w:divBdr>
        </w:div>
        <w:div w:id="871696826">
          <w:marLeft w:val="1440"/>
          <w:marRight w:val="0"/>
          <w:marTop w:val="0"/>
          <w:marBottom w:val="101"/>
          <w:divBdr>
            <w:top w:val="none" w:sz="0" w:space="0" w:color="auto"/>
            <w:left w:val="none" w:sz="0" w:space="0" w:color="auto"/>
            <w:bottom w:val="none" w:sz="0" w:space="0" w:color="auto"/>
            <w:right w:val="none" w:sz="0" w:space="0" w:color="auto"/>
          </w:divBdr>
        </w:div>
        <w:div w:id="1061976244">
          <w:marLeft w:val="1440"/>
          <w:marRight w:val="0"/>
          <w:marTop w:val="0"/>
          <w:marBottom w:val="101"/>
          <w:divBdr>
            <w:top w:val="none" w:sz="0" w:space="0" w:color="auto"/>
            <w:left w:val="none" w:sz="0" w:space="0" w:color="auto"/>
            <w:bottom w:val="none" w:sz="0" w:space="0" w:color="auto"/>
            <w:right w:val="none" w:sz="0" w:space="0" w:color="auto"/>
          </w:divBdr>
        </w:div>
        <w:div w:id="1282108452">
          <w:marLeft w:val="1440"/>
          <w:marRight w:val="0"/>
          <w:marTop w:val="0"/>
          <w:marBottom w:val="101"/>
          <w:divBdr>
            <w:top w:val="none" w:sz="0" w:space="0" w:color="auto"/>
            <w:left w:val="none" w:sz="0" w:space="0" w:color="auto"/>
            <w:bottom w:val="none" w:sz="0" w:space="0" w:color="auto"/>
            <w:right w:val="none" w:sz="0" w:space="0" w:color="auto"/>
          </w:divBdr>
        </w:div>
        <w:div w:id="1250771609">
          <w:marLeft w:val="1440"/>
          <w:marRight w:val="0"/>
          <w:marTop w:val="0"/>
          <w:marBottom w:val="101"/>
          <w:divBdr>
            <w:top w:val="none" w:sz="0" w:space="0" w:color="auto"/>
            <w:left w:val="none" w:sz="0" w:space="0" w:color="auto"/>
            <w:bottom w:val="none" w:sz="0" w:space="0" w:color="auto"/>
            <w:right w:val="none" w:sz="0" w:space="0" w:color="auto"/>
          </w:divBdr>
        </w:div>
        <w:div w:id="352344333">
          <w:marLeft w:val="1440"/>
          <w:marRight w:val="0"/>
          <w:marTop w:val="0"/>
          <w:marBottom w:val="101"/>
          <w:divBdr>
            <w:top w:val="none" w:sz="0" w:space="0" w:color="auto"/>
            <w:left w:val="none" w:sz="0" w:space="0" w:color="auto"/>
            <w:bottom w:val="none" w:sz="0" w:space="0" w:color="auto"/>
            <w:right w:val="none" w:sz="0" w:space="0" w:color="auto"/>
          </w:divBdr>
        </w:div>
        <w:div w:id="1852179048">
          <w:marLeft w:val="1440"/>
          <w:marRight w:val="0"/>
          <w:marTop w:val="0"/>
          <w:marBottom w:val="101"/>
          <w:divBdr>
            <w:top w:val="none" w:sz="0" w:space="0" w:color="auto"/>
            <w:left w:val="none" w:sz="0" w:space="0" w:color="auto"/>
            <w:bottom w:val="none" w:sz="0" w:space="0" w:color="auto"/>
            <w:right w:val="none" w:sz="0" w:space="0" w:color="auto"/>
          </w:divBdr>
        </w:div>
        <w:div w:id="1542984934">
          <w:marLeft w:val="0"/>
          <w:marRight w:val="0"/>
          <w:marTop w:val="0"/>
          <w:marBottom w:val="101"/>
          <w:divBdr>
            <w:top w:val="none" w:sz="0" w:space="0" w:color="auto"/>
            <w:left w:val="none" w:sz="0" w:space="0" w:color="auto"/>
            <w:bottom w:val="none" w:sz="0" w:space="0" w:color="auto"/>
            <w:right w:val="none" w:sz="0" w:space="0" w:color="auto"/>
          </w:divBdr>
        </w:div>
        <w:div w:id="1524827084">
          <w:marLeft w:val="0"/>
          <w:marRight w:val="0"/>
          <w:marTop w:val="0"/>
          <w:marBottom w:val="101"/>
          <w:divBdr>
            <w:top w:val="none" w:sz="0" w:space="0" w:color="auto"/>
            <w:left w:val="none" w:sz="0" w:space="0" w:color="auto"/>
            <w:bottom w:val="none" w:sz="0" w:space="0" w:color="auto"/>
            <w:right w:val="none" w:sz="0" w:space="0" w:color="auto"/>
          </w:divBdr>
        </w:div>
        <w:div w:id="522402350">
          <w:marLeft w:val="0"/>
          <w:marRight w:val="0"/>
          <w:marTop w:val="0"/>
          <w:marBottom w:val="101"/>
          <w:divBdr>
            <w:top w:val="none" w:sz="0" w:space="0" w:color="auto"/>
            <w:left w:val="none" w:sz="0" w:space="0" w:color="auto"/>
            <w:bottom w:val="none" w:sz="0" w:space="0" w:color="auto"/>
            <w:right w:val="none" w:sz="0" w:space="0" w:color="auto"/>
          </w:divBdr>
        </w:div>
        <w:div w:id="554195839">
          <w:marLeft w:val="0"/>
          <w:marRight w:val="0"/>
          <w:marTop w:val="0"/>
          <w:marBottom w:val="101"/>
          <w:divBdr>
            <w:top w:val="none" w:sz="0" w:space="0" w:color="auto"/>
            <w:left w:val="none" w:sz="0" w:space="0" w:color="auto"/>
            <w:bottom w:val="none" w:sz="0" w:space="0" w:color="auto"/>
            <w:right w:val="none" w:sz="0" w:space="0" w:color="auto"/>
          </w:divBdr>
        </w:div>
        <w:div w:id="391192781">
          <w:marLeft w:val="1440"/>
          <w:marRight w:val="0"/>
          <w:marTop w:val="0"/>
          <w:marBottom w:val="101"/>
          <w:divBdr>
            <w:top w:val="none" w:sz="0" w:space="0" w:color="auto"/>
            <w:left w:val="none" w:sz="0" w:space="0" w:color="auto"/>
            <w:bottom w:val="none" w:sz="0" w:space="0" w:color="auto"/>
            <w:right w:val="none" w:sz="0" w:space="0" w:color="auto"/>
          </w:divBdr>
        </w:div>
        <w:div w:id="1909681796">
          <w:marLeft w:val="1440"/>
          <w:marRight w:val="0"/>
          <w:marTop w:val="0"/>
          <w:marBottom w:val="101"/>
          <w:divBdr>
            <w:top w:val="none" w:sz="0" w:space="0" w:color="auto"/>
            <w:left w:val="none" w:sz="0" w:space="0" w:color="auto"/>
            <w:bottom w:val="none" w:sz="0" w:space="0" w:color="auto"/>
            <w:right w:val="none" w:sz="0" w:space="0" w:color="auto"/>
          </w:divBdr>
        </w:div>
        <w:div w:id="1737506889">
          <w:marLeft w:val="1440"/>
          <w:marRight w:val="0"/>
          <w:marTop w:val="0"/>
          <w:marBottom w:val="101"/>
          <w:divBdr>
            <w:top w:val="none" w:sz="0" w:space="0" w:color="auto"/>
            <w:left w:val="none" w:sz="0" w:space="0" w:color="auto"/>
            <w:bottom w:val="none" w:sz="0" w:space="0" w:color="auto"/>
            <w:right w:val="none" w:sz="0" w:space="0" w:color="auto"/>
          </w:divBdr>
        </w:div>
        <w:div w:id="1024868860">
          <w:marLeft w:val="1440"/>
          <w:marRight w:val="0"/>
          <w:marTop w:val="0"/>
          <w:marBottom w:val="101"/>
          <w:divBdr>
            <w:top w:val="none" w:sz="0" w:space="0" w:color="auto"/>
            <w:left w:val="none" w:sz="0" w:space="0" w:color="auto"/>
            <w:bottom w:val="none" w:sz="0" w:space="0" w:color="auto"/>
            <w:right w:val="none" w:sz="0" w:space="0" w:color="auto"/>
          </w:divBdr>
        </w:div>
        <w:div w:id="2061708485">
          <w:marLeft w:val="1440"/>
          <w:marRight w:val="0"/>
          <w:marTop w:val="0"/>
          <w:marBottom w:val="101"/>
          <w:divBdr>
            <w:top w:val="none" w:sz="0" w:space="0" w:color="auto"/>
            <w:left w:val="none" w:sz="0" w:space="0" w:color="auto"/>
            <w:bottom w:val="none" w:sz="0" w:space="0" w:color="auto"/>
            <w:right w:val="none" w:sz="0" w:space="0" w:color="auto"/>
          </w:divBdr>
        </w:div>
        <w:div w:id="128207430">
          <w:marLeft w:val="1440"/>
          <w:marRight w:val="0"/>
          <w:marTop w:val="0"/>
          <w:marBottom w:val="101"/>
          <w:divBdr>
            <w:top w:val="none" w:sz="0" w:space="0" w:color="auto"/>
            <w:left w:val="none" w:sz="0" w:space="0" w:color="auto"/>
            <w:bottom w:val="none" w:sz="0" w:space="0" w:color="auto"/>
            <w:right w:val="none" w:sz="0" w:space="0" w:color="auto"/>
          </w:divBdr>
        </w:div>
        <w:div w:id="202644457">
          <w:marLeft w:val="0"/>
          <w:marRight w:val="0"/>
          <w:marTop w:val="0"/>
          <w:marBottom w:val="101"/>
          <w:divBdr>
            <w:top w:val="none" w:sz="0" w:space="0" w:color="auto"/>
            <w:left w:val="none" w:sz="0" w:space="0" w:color="auto"/>
            <w:bottom w:val="none" w:sz="0" w:space="0" w:color="auto"/>
            <w:right w:val="none" w:sz="0" w:space="0" w:color="auto"/>
          </w:divBdr>
        </w:div>
        <w:div w:id="1461219668">
          <w:marLeft w:val="0"/>
          <w:marRight w:val="0"/>
          <w:marTop w:val="0"/>
          <w:marBottom w:val="101"/>
          <w:divBdr>
            <w:top w:val="none" w:sz="0" w:space="0" w:color="auto"/>
            <w:left w:val="none" w:sz="0" w:space="0" w:color="auto"/>
            <w:bottom w:val="none" w:sz="0" w:space="0" w:color="auto"/>
            <w:right w:val="none" w:sz="0" w:space="0" w:color="auto"/>
          </w:divBdr>
        </w:div>
        <w:div w:id="1562447590">
          <w:marLeft w:val="0"/>
          <w:marRight w:val="0"/>
          <w:marTop w:val="0"/>
          <w:marBottom w:val="101"/>
          <w:divBdr>
            <w:top w:val="none" w:sz="0" w:space="0" w:color="auto"/>
            <w:left w:val="none" w:sz="0" w:space="0" w:color="auto"/>
            <w:bottom w:val="none" w:sz="0" w:space="0" w:color="auto"/>
            <w:right w:val="none" w:sz="0" w:space="0" w:color="auto"/>
          </w:divBdr>
        </w:div>
        <w:div w:id="113446224">
          <w:marLeft w:val="0"/>
          <w:marRight w:val="0"/>
          <w:marTop w:val="0"/>
          <w:marBottom w:val="101"/>
          <w:divBdr>
            <w:top w:val="none" w:sz="0" w:space="0" w:color="auto"/>
            <w:left w:val="none" w:sz="0" w:space="0" w:color="auto"/>
            <w:bottom w:val="none" w:sz="0" w:space="0" w:color="auto"/>
            <w:right w:val="none" w:sz="0" w:space="0" w:color="auto"/>
          </w:divBdr>
        </w:div>
        <w:div w:id="1721828147">
          <w:marLeft w:val="1440"/>
          <w:marRight w:val="0"/>
          <w:marTop w:val="0"/>
          <w:marBottom w:val="101"/>
          <w:divBdr>
            <w:top w:val="none" w:sz="0" w:space="0" w:color="auto"/>
            <w:left w:val="none" w:sz="0" w:space="0" w:color="auto"/>
            <w:bottom w:val="none" w:sz="0" w:space="0" w:color="auto"/>
            <w:right w:val="none" w:sz="0" w:space="0" w:color="auto"/>
          </w:divBdr>
        </w:div>
        <w:div w:id="1263563282">
          <w:marLeft w:val="1440"/>
          <w:marRight w:val="0"/>
          <w:marTop w:val="0"/>
          <w:marBottom w:val="101"/>
          <w:divBdr>
            <w:top w:val="none" w:sz="0" w:space="0" w:color="auto"/>
            <w:left w:val="none" w:sz="0" w:space="0" w:color="auto"/>
            <w:bottom w:val="none" w:sz="0" w:space="0" w:color="auto"/>
            <w:right w:val="none" w:sz="0" w:space="0" w:color="auto"/>
          </w:divBdr>
        </w:div>
        <w:div w:id="1444570196">
          <w:marLeft w:val="1440"/>
          <w:marRight w:val="0"/>
          <w:marTop w:val="0"/>
          <w:marBottom w:val="101"/>
          <w:divBdr>
            <w:top w:val="none" w:sz="0" w:space="0" w:color="auto"/>
            <w:left w:val="none" w:sz="0" w:space="0" w:color="auto"/>
            <w:bottom w:val="none" w:sz="0" w:space="0" w:color="auto"/>
            <w:right w:val="none" w:sz="0" w:space="0" w:color="auto"/>
          </w:divBdr>
        </w:div>
        <w:div w:id="197398296">
          <w:marLeft w:val="1440"/>
          <w:marRight w:val="0"/>
          <w:marTop w:val="0"/>
          <w:marBottom w:val="101"/>
          <w:divBdr>
            <w:top w:val="none" w:sz="0" w:space="0" w:color="auto"/>
            <w:left w:val="none" w:sz="0" w:space="0" w:color="auto"/>
            <w:bottom w:val="none" w:sz="0" w:space="0" w:color="auto"/>
            <w:right w:val="none" w:sz="0" w:space="0" w:color="auto"/>
          </w:divBdr>
        </w:div>
        <w:div w:id="393505750">
          <w:marLeft w:val="1440"/>
          <w:marRight w:val="0"/>
          <w:marTop w:val="0"/>
          <w:marBottom w:val="101"/>
          <w:divBdr>
            <w:top w:val="none" w:sz="0" w:space="0" w:color="auto"/>
            <w:left w:val="none" w:sz="0" w:space="0" w:color="auto"/>
            <w:bottom w:val="none" w:sz="0" w:space="0" w:color="auto"/>
            <w:right w:val="none" w:sz="0" w:space="0" w:color="auto"/>
          </w:divBdr>
        </w:div>
        <w:div w:id="346978628">
          <w:marLeft w:val="1440"/>
          <w:marRight w:val="0"/>
          <w:marTop w:val="0"/>
          <w:marBottom w:val="101"/>
          <w:divBdr>
            <w:top w:val="none" w:sz="0" w:space="0" w:color="auto"/>
            <w:left w:val="none" w:sz="0" w:space="0" w:color="auto"/>
            <w:bottom w:val="none" w:sz="0" w:space="0" w:color="auto"/>
            <w:right w:val="none" w:sz="0" w:space="0" w:color="auto"/>
          </w:divBdr>
        </w:div>
        <w:div w:id="1269118726">
          <w:marLeft w:val="0"/>
          <w:marRight w:val="0"/>
          <w:marTop w:val="0"/>
          <w:marBottom w:val="101"/>
          <w:divBdr>
            <w:top w:val="none" w:sz="0" w:space="0" w:color="auto"/>
            <w:left w:val="none" w:sz="0" w:space="0" w:color="auto"/>
            <w:bottom w:val="none" w:sz="0" w:space="0" w:color="auto"/>
            <w:right w:val="none" w:sz="0" w:space="0" w:color="auto"/>
          </w:divBdr>
        </w:div>
        <w:div w:id="2140417642">
          <w:marLeft w:val="0"/>
          <w:marRight w:val="0"/>
          <w:marTop w:val="0"/>
          <w:marBottom w:val="101"/>
          <w:divBdr>
            <w:top w:val="none" w:sz="0" w:space="0" w:color="auto"/>
            <w:left w:val="none" w:sz="0" w:space="0" w:color="auto"/>
            <w:bottom w:val="none" w:sz="0" w:space="0" w:color="auto"/>
            <w:right w:val="none" w:sz="0" w:space="0" w:color="auto"/>
          </w:divBdr>
        </w:div>
        <w:div w:id="905916369">
          <w:marLeft w:val="0"/>
          <w:marRight w:val="0"/>
          <w:marTop w:val="0"/>
          <w:marBottom w:val="101"/>
          <w:divBdr>
            <w:top w:val="none" w:sz="0" w:space="0" w:color="auto"/>
            <w:left w:val="none" w:sz="0" w:space="0" w:color="auto"/>
            <w:bottom w:val="none" w:sz="0" w:space="0" w:color="auto"/>
            <w:right w:val="none" w:sz="0" w:space="0" w:color="auto"/>
          </w:divBdr>
        </w:div>
        <w:div w:id="1845395398">
          <w:marLeft w:val="0"/>
          <w:marRight w:val="0"/>
          <w:marTop w:val="0"/>
          <w:marBottom w:val="101"/>
          <w:divBdr>
            <w:top w:val="none" w:sz="0" w:space="0" w:color="auto"/>
            <w:left w:val="none" w:sz="0" w:space="0" w:color="auto"/>
            <w:bottom w:val="none" w:sz="0" w:space="0" w:color="auto"/>
            <w:right w:val="none" w:sz="0" w:space="0" w:color="auto"/>
          </w:divBdr>
        </w:div>
        <w:div w:id="987175455">
          <w:marLeft w:val="1440"/>
          <w:marRight w:val="0"/>
          <w:marTop w:val="0"/>
          <w:marBottom w:val="60"/>
          <w:divBdr>
            <w:top w:val="none" w:sz="0" w:space="0" w:color="auto"/>
            <w:left w:val="none" w:sz="0" w:space="0" w:color="auto"/>
            <w:bottom w:val="none" w:sz="0" w:space="0" w:color="auto"/>
            <w:right w:val="none" w:sz="0" w:space="0" w:color="auto"/>
          </w:divBdr>
        </w:div>
        <w:div w:id="748624318">
          <w:marLeft w:val="1440"/>
          <w:marRight w:val="0"/>
          <w:marTop w:val="0"/>
          <w:marBottom w:val="60"/>
          <w:divBdr>
            <w:top w:val="none" w:sz="0" w:space="0" w:color="auto"/>
            <w:left w:val="none" w:sz="0" w:space="0" w:color="auto"/>
            <w:bottom w:val="none" w:sz="0" w:space="0" w:color="auto"/>
            <w:right w:val="none" w:sz="0" w:space="0" w:color="auto"/>
          </w:divBdr>
        </w:div>
        <w:div w:id="384522235">
          <w:marLeft w:val="1440"/>
          <w:marRight w:val="0"/>
          <w:marTop w:val="0"/>
          <w:marBottom w:val="60"/>
          <w:divBdr>
            <w:top w:val="none" w:sz="0" w:space="0" w:color="auto"/>
            <w:left w:val="none" w:sz="0" w:space="0" w:color="auto"/>
            <w:bottom w:val="none" w:sz="0" w:space="0" w:color="auto"/>
            <w:right w:val="none" w:sz="0" w:space="0" w:color="auto"/>
          </w:divBdr>
        </w:div>
        <w:div w:id="1202743980">
          <w:marLeft w:val="1440"/>
          <w:marRight w:val="0"/>
          <w:marTop w:val="0"/>
          <w:marBottom w:val="60"/>
          <w:divBdr>
            <w:top w:val="none" w:sz="0" w:space="0" w:color="auto"/>
            <w:left w:val="none" w:sz="0" w:space="0" w:color="auto"/>
            <w:bottom w:val="none" w:sz="0" w:space="0" w:color="auto"/>
            <w:right w:val="none" w:sz="0" w:space="0" w:color="auto"/>
          </w:divBdr>
        </w:div>
        <w:div w:id="7996545">
          <w:marLeft w:val="1440"/>
          <w:marRight w:val="0"/>
          <w:marTop w:val="0"/>
          <w:marBottom w:val="60"/>
          <w:divBdr>
            <w:top w:val="none" w:sz="0" w:space="0" w:color="auto"/>
            <w:left w:val="none" w:sz="0" w:space="0" w:color="auto"/>
            <w:bottom w:val="none" w:sz="0" w:space="0" w:color="auto"/>
            <w:right w:val="none" w:sz="0" w:space="0" w:color="auto"/>
          </w:divBdr>
        </w:div>
        <w:div w:id="1497918717">
          <w:marLeft w:val="1440"/>
          <w:marRight w:val="0"/>
          <w:marTop w:val="0"/>
          <w:marBottom w:val="60"/>
          <w:divBdr>
            <w:top w:val="none" w:sz="0" w:space="0" w:color="auto"/>
            <w:left w:val="none" w:sz="0" w:space="0" w:color="auto"/>
            <w:bottom w:val="none" w:sz="0" w:space="0" w:color="auto"/>
            <w:right w:val="none" w:sz="0" w:space="0" w:color="auto"/>
          </w:divBdr>
        </w:div>
        <w:div w:id="1593276381">
          <w:marLeft w:val="1440"/>
          <w:marRight w:val="0"/>
          <w:marTop w:val="0"/>
          <w:marBottom w:val="60"/>
          <w:divBdr>
            <w:top w:val="none" w:sz="0" w:space="0" w:color="auto"/>
            <w:left w:val="none" w:sz="0" w:space="0" w:color="auto"/>
            <w:bottom w:val="none" w:sz="0" w:space="0" w:color="auto"/>
            <w:right w:val="none" w:sz="0" w:space="0" w:color="auto"/>
          </w:divBdr>
        </w:div>
        <w:div w:id="2077195453">
          <w:marLeft w:val="1440"/>
          <w:marRight w:val="0"/>
          <w:marTop w:val="0"/>
          <w:marBottom w:val="60"/>
          <w:divBdr>
            <w:top w:val="none" w:sz="0" w:space="0" w:color="auto"/>
            <w:left w:val="none" w:sz="0" w:space="0" w:color="auto"/>
            <w:bottom w:val="none" w:sz="0" w:space="0" w:color="auto"/>
            <w:right w:val="none" w:sz="0" w:space="0" w:color="auto"/>
          </w:divBdr>
        </w:div>
        <w:div w:id="2114131331">
          <w:marLeft w:val="1440"/>
          <w:marRight w:val="0"/>
          <w:marTop w:val="0"/>
          <w:marBottom w:val="60"/>
          <w:divBdr>
            <w:top w:val="none" w:sz="0" w:space="0" w:color="auto"/>
            <w:left w:val="none" w:sz="0" w:space="0" w:color="auto"/>
            <w:bottom w:val="none" w:sz="0" w:space="0" w:color="auto"/>
            <w:right w:val="none" w:sz="0" w:space="0" w:color="auto"/>
          </w:divBdr>
        </w:div>
        <w:div w:id="1153521168">
          <w:marLeft w:val="1440"/>
          <w:marRight w:val="0"/>
          <w:marTop w:val="0"/>
          <w:marBottom w:val="60"/>
          <w:divBdr>
            <w:top w:val="none" w:sz="0" w:space="0" w:color="auto"/>
            <w:left w:val="none" w:sz="0" w:space="0" w:color="auto"/>
            <w:bottom w:val="none" w:sz="0" w:space="0" w:color="auto"/>
            <w:right w:val="none" w:sz="0" w:space="0" w:color="auto"/>
          </w:divBdr>
        </w:div>
        <w:div w:id="873730621">
          <w:marLeft w:val="1440"/>
          <w:marRight w:val="0"/>
          <w:marTop w:val="0"/>
          <w:marBottom w:val="60"/>
          <w:divBdr>
            <w:top w:val="none" w:sz="0" w:space="0" w:color="auto"/>
            <w:left w:val="none" w:sz="0" w:space="0" w:color="auto"/>
            <w:bottom w:val="none" w:sz="0" w:space="0" w:color="auto"/>
            <w:right w:val="none" w:sz="0" w:space="0" w:color="auto"/>
          </w:divBdr>
        </w:div>
        <w:div w:id="1189375496">
          <w:marLeft w:val="0"/>
          <w:marRight w:val="0"/>
          <w:marTop w:val="0"/>
          <w:marBottom w:val="60"/>
          <w:divBdr>
            <w:top w:val="none" w:sz="0" w:space="0" w:color="auto"/>
            <w:left w:val="none" w:sz="0" w:space="0" w:color="auto"/>
            <w:bottom w:val="none" w:sz="0" w:space="0" w:color="auto"/>
            <w:right w:val="none" w:sz="0" w:space="0" w:color="auto"/>
          </w:divBdr>
        </w:div>
        <w:div w:id="1614827168">
          <w:marLeft w:val="0"/>
          <w:marRight w:val="0"/>
          <w:marTop w:val="0"/>
          <w:marBottom w:val="60"/>
          <w:divBdr>
            <w:top w:val="none" w:sz="0" w:space="0" w:color="auto"/>
            <w:left w:val="none" w:sz="0" w:space="0" w:color="auto"/>
            <w:bottom w:val="none" w:sz="0" w:space="0" w:color="auto"/>
            <w:right w:val="none" w:sz="0" w:space="0" w:color="auto"/>
          </w:divBdr>
        </w:div>
        <w:div w:id="1646856410">
          <w:marLeft w:val="0"/>
          <w:marRight w:val="0"/>
          <w:marTop w:val="0"/>
          <w:marBottom w:val="60"/>
          <w:divBdr>
            <w:top w:val="none" w:sz="0" w:space="0" w:color="auto"/>
            <w:left w:val="none" w:sz="0" w:space="0" w:color="auto"/>
            <w:bottom w:val="none" w:sz="0" w:space="0" w:color="auto"/>
            <w:right w:val="none" w:sz="0" w:space="0" w:color="auto"/>
          </w:divBdr>
        </w:div>
        <w:div w:id="437868134">
          <w:marLeft w:val="0"/>
          <w:marRight w:val="0"/>
          <w:marTop w:val="0"/>
          <w:marBottom w:val="60"/>
          <w:divBdr>
            <w:top w:val="none" w:sz="0" w:space="0" w:color="auto"/>
            <w:left w:val="none" w:sz="0" w:space="0" w:color="auto"/>
            <w:bottom w:val="none" w:sz="0" w:space="0" w:color="auto"/>
            <w:right w:val="none" w:sz="0" w:space="0" w:color="auto"/>
          </w:divBdr>
        </w:div>
        <w:div w:id="794446798">
          <w:marLeft w:val="1440"/>
          <w:marRight w:val="0"/>
          <w:marTop w:val="0"/>
          <w:marBottom w:val="60"/>
          <w:divBdr>
            <w:top w:val="none" w:sz="0" w:space="0" w:color="auto"/>
            <w:left w:val="none" w:sz="0" w:space="0" w:color="auto"/>
            <w:bottom w:val="none" w:sz="0" w:space="0" w:color="auto"/>
            <w:right w:val="none" w:sz="0" w:space="0" w:color="auto"/>
          </w:divBdr>
        </w:div>
        <w:div w:id="1274943136">
          <w:marLeft w:val="1440"/>
          <w:marRight w:val="0"/>
          <w:marTop w:val="0"/>
          <w:marBottom w:val="60"/>
          <w:divBdr>
            <w:top w:val="none" w:sz="0" w:space="0" w:color="auto"/>
            <w:left w:val="none" w:sz="0" w:space="0" w:color="auto"/>
            <w:bottom w:val="none" w:sz="0" w:space="0" w:color="auto"/>
            <w:right w:val="none" w:sz="0" w:space="0" w:color="auto"/>
          </w:divBdr>
        </w:div>
        <w:div w:id="258412904">
          <w:marLeft w:val="1440"/>
          <w:marRight w:val="0"/>
          <w:marTop w:val="0"/>
          <w:marBottom w:val="60"/>
          <w:divBdr>
            <w:top w:val="none" w:sz="0" w:space="0" w:color="auto"/>
            <w:left w:val="none" w:sz="0" w:space="0" w:color="auto"/>
            <w:bottom w:val="none" w:sz="0" w:space="0" w:color="auto"/>
            <w:right w:val="none" w:sz="0" w:space="0" w:color="auto"/>
          </w:divBdr>
        </w:div>
        <w:div w:id="1511335066">
          <w:marLeft w:val="1440"/>
          <w:marRight w:val="0"/>
          <w:marTop w:val="0"/>
          <w:marBottom w:val="60"/>
          <w:divBdr>
            <w:top w:val="none" w:sz="0" w:space="0" w:color="auto"/>
            <w:left w:val="none" w:sz="0" w:space="0" w:color="auto"/>
            <w:bottom w:val="none" w:sz="0" w:space="0" w:color="auto"/>
            <w:right w:val="none" w:sz="0" w:space="0" w:color="auto"/>
          </w:divBdr>
        </w:div>
        <w:div w:id="1090083541">
          <w:marLeft w:val="1440"/>
          <w:marRight w:val="0"/>
          <w:marTop w:val="0"/>
          <w:marBottom w:val="60"/>
          <w:divBdr>
            <w:top w:val="none" w:sz="0" w:space="0" w:color="auto"/>
            <w:left w:val="none" w:sz="0" w:space="0" w:color="auto"/>
            <w:bottom w:val="none" w:sz="0" w:space="0" w:color="auto"/>
            <w:right w:val="none" w:sz="0" w:space="0" w:color="auto"/>
          </w:divBdr>
        </w:div>
        <w:div w:id="897978321">
          <w:marLeft w:val="0"/>
          <w:marRight w:val="0"/>
          <w:marTop w:val="0"/>
          <w:marBottom w:val="60"/>
          <w:divBdr>
            <w:top w:val="none" w:sz="0" w:space="0" w:color="auto"/>
            <w:left w:val="none" w:sz="0" w:space="0" w:color="auto"/>
            <w:bottom w:val="none" w:sz="0" w:space="0" w:color="auto"/>
            <w:right w:val="none" w:sz="0" w:space="0" w:color="auto"/>
          </w:divBdr>
        </w:div>
        <w:div w:id="1275406426">
          <w:marLeft w:val="0"/>
          <w:marRight w:val="0"/>
          <w:marTop w:val="0"/>
          <w:marBottom w:val="60"/>
          <w:divBdr>
            <w:top w:val="none" w:sz="0" w:space="0" w:color="auto"/>
            <w:left w:val="none" w:sz="0" w:space="0" w:color="auto"/>
            <w:bottom w:val="none" w:sz="0" w:space="0" w:color="auto"/>
            <w:right w:val="none" w:sz="0" w:space="0" w:color="auto"/>
          </w:divBdr>
        </w:div>
        <w:div w:id="128210914">
          <w:marLeft w:val="0"/>
          <w:marRight w:val="0"/>
          <w:marTop w:val="0"/>
          <w:marBottom w:val="60"/>
          <w:divBdr>
            <w:top w:val="none" w:sz="0" w:space="0" w:color="auto"/>
            <w:left w:val="none" w:sz="0" w:space="0" w:color="auto"/>
            <w:bottom w:val="none" w:sz="0" w:space="0" w:color="auto"/>
            <w:right w:val="none" w:sz="0" w:space="0" w:color="auto"/>
          </w:divBdr>
        </w:div>
        <w:div w:id="334112709">
          <w:marLeft w:val="0"/>
          <w:marRight w:val="0"/>
          <w:marTop w:val="0"/>
          <w:marBottom w:val="60"/>
          <w:divBdr>
            <w:top w:val="none" w:sz="0" w:space="0" w:color="auto"/>
            <w:left w:val="none" w:sz="0" w:space="0" w:color="auto"/>
            <w:bottom w:val="none" w:sz="0" w:space="0" w:color="auto"/>
            <w:right w:val="none" w:sz="0" w:space="0" w:color="auto"/>
          </w:divBdr>
        </w:div>
        <w:div w:id="1241912432">
          <w:marLeft w:val="1440"/>
          <w:marRight w:val="0"/>
          <w:marTop w:val="0"/>
          <w:marBottom w:val="101"/>
          <w:divBdr>
            <w:top w:val="none" w:sz="0" w:space="0" w:color="auto"/>
            <w:left w:val="none" w:sz="0" w:space="0" w:color="auto"/>
            <w:bottom w:val="none" w:sz="0" w:space="0" w:color="auto"/>
            <w:right w:val="none" w:sz="0" w:space="0" w:color="auto"/>
          </w:divBdr>
        </w:div>
        <w:div w:id="231160274">
          <w:marLeft w:val="1440"/>
          <w:marRight w:val="0"/>
          <w:marTop w:val="0"/>
          <w:marBottom w:val="101"/>
          <w:divBdr>
            <w:top w:val="none" w:sz="0" w:space="0" w:color="auto"/>
            <w:left w:val="none" w:sz="0" w:space="0" w:color="auto"/>
            <w:bottom w:val="none" w:sz="0" w:space="0" w:color="auto"/>
            <w:right w:val="none" w:sz="0" w:space="0" w:color="auto"/>
          </w:divBdr>
        </w:div>
        <w:div w:id="1182428796">
          <w:marLeft w:val="1440"/>
          <w:marRight w:val="0"/>
          <w:marTop w:val="0"/>
          <w:marBottom w:val="101"/>
          <w:divBdr>
            <w:top w:val="none" w:sz="0" w:space="0" w:color="auto"/>
            <w:left w:val="none" w:sz="0" w:space="0" w:color="auto"/>
            <w:bottom w:val="none" w:sz="0" w:space="0" w:color="auto"/>
            <w:right w:val="none" w:sz="0" w:space="0" w:color="auto"/>
          </w:divBdr>
        </w:div>
        <w:div w:id="1027028479">
          <w:marLeft w:val="1440"/>
          <w:marRight w:val="0"/>
          <w:marTop w:val="0"/>
          <w:marBottom w:val="101"/>
          <w:divBdr>
            <w:top w:val="none" w:sz="0" w:space="0" w:color="auto"/>
            <w:left w:val="none" w:sz="0" w:space="0" w:color="auto"/>
            <w:bottom w:val="none" w:sz="0" w:space="0" w:color="auto"/>
            <w:right w:val="none" w:sz="0" w:space="0" w:color="auto"/>
          </w:divBdr>
        </w:div>
        <w:div w:id="46419380">
          <w:marLeft w:val="1440"/>
          <w:marRight w:val="0"/>
          <w:marTop w:val="0"/>
          <w:marBottom w:val="101"/>
          <w:divBdr>
            <w:top w:val="none" w:sz="0" w:space="0" w:color="auto"/>
            <w:left w:val="none" w:sz="0" w:space="0" w:color="auto"/>
            <w:bottom w:val="none" w:sz="0" w:space="0" w:color="auto"/>
            <w:right w:val="none" w:sz="0" w:space="0" w:color="auto"/>
          </w:divBdr>
        </w:div>
        <w:div w:id="547110374">
          <w:marLeft w:val="1440"/>
          <w:marRight w:val="0"/>
          <w:marTop w:val="0"/>
          <w:marBottom w:val="101"/>
          <w:divBdr>
            <w:top w:val="none" w:sz="0" w:space="0" w:color="auto"/>
            <w:left w:val="none" w:sz="0" w:space="0" w:color="auto"/>
            <w:bottom w:val="none" w:sz="0" w:space="0" w:color="auto"/>
            <w:right w:val="none" w:sz="0" w:space="0" w:color="auto"/>
          </w:divBdr>
        </w:div>
        <w:div w:id="1213074843">
          <w:marLeft w:val="1440"/>
          <w:marRight w:val="0"/>
          <w:marTop w:val="0"/>
          <w:marBottom w:val="101"/>
          <w:divBdr>
            <w:top w:val="none" w:sz="0" w:space="0" w:color="auto"/>
            <w:left w:val="none" w:sz="0" w:space="0" w:color="auto"/>
            <w:bottom w:val="none" w:sz="0" w:space="0" w:color="auto"/>
            <w:right w:val="none" w:sz="0" w:space="0" w:color="auto"/>
          </w:divBdr>
        </w:div>
        <w:div w:id="62335854">
          <w:marLeft w:val="1440"/>
          <w:marRight w:val="0"/>
          <w:marTop w:val="0"/>
          <w:marBottom w:val="101"/>
          <w:divBdr>
            <w:top w:val="none" w:sz="0" w:space="0" w:color="auto"/>
            <w:left w:val="none" w:sz="0" w:space="0" w:color="auto"/>
            <w:bottom w:val="none" w:sz="0" w:space="0" w:color="auto"/>
            <w:right w:val="none" w:sz="0" w:space="0" w:color="auto"/>
          </w:divBdr>
        </w:div>
        <w:div w:id="661470838">
          <w:marLeft w:val="0"/>
          <w:marRight w:val="0"/>
          <w:marTop w:val="0"/>
          <w:marBottom w:val="101"/>
          <w:divBdr>
            <w:top w:val="none" w:sz="0" w:space="0" w:color="auto"/>
            <w:left w:val="none" w:sz="0" w:space="0" w:color="auto"/>
            <w:bottom w:val="none" w:sz="0" w:space="0" w:color="auto"/>
            <w:right w:val="none" w:sz="0" w:space="0" w:color="auto"/>
          </w:divBdr>
        </w:div>
        <w:div w:id="1284849081">
          <w:marLeft w:val="0"/>
          <w:marRight w:val="0"/>
          <w:marTop w:val="0"/>
          <w:marBottom w:val="101"/>
          <w:divBdr>
            <w:top w:val="none" w:sz="0" w:space="0" w:color="auto"/>
            <w:left w:val="none" w:sz="0" w:space="0" w:color="auto"/>
            <w:bottom w:val="none" w:sz="0" w:space="0" w:color="auto"/>
            <w:right w:val="none" w:sz="0" w:space="0" w:color="auto"/>
          </w:divBdr>
        </w:div>
        <w:div w:id="11223582">
          <w:marLeft w:val="0"/>
          <w:marRight w:val="0"/>
          <w:marTop w:val="0"/>
          <w:marBottom w:val="101"/>
          <w:divBdr>
            <w:top w:val="none" w:sz="0" w:space="0" w:color="auto"/>
            <w:left w:val="none" w:sz="0" w:space="0" w:color="auto"/>
            <w:bottom w:val="none" w:sz="0" w:space="0" w:color="auto"/>
            <w:right w:val="none" w:sz="0" w:space="0" w:color="auto"/>
          </w:divBdr>
        </w:div>
        <w:div w:id="338821123">
          <w:marLeft w:val="0"/>
          <w:marRight w:val="0"/>
          <w:marTop w:val="0"/>
          <w:marBottom w:val="101"/>
          <w:divBdr>
            <w:top w:val="none" w:sz="0" w:space="0" w:color="auto"/>
            <w:left w:val="none" w:sz="0" w:space="0" w:color="auto"/>
            <w:bottom w:val="none" w:sz="0" w:space="0" w:color="auto"/>
            <w:right w:val="none" w:sz="0" w:space="0" w:color="auto"/>
          </w:divBdr>
        </w:div>
        <w:div w:id="1764719506">
          <w:marLeft w:val="1440"/>
          <w:marRight w:val="0"/>
          <w:marTop w:val="0"/>
          <w:marBottom w:val="101"/>
          <w:divBdr>
            <w:top w:val="none" w:sz="0" w:space="0" w:color="auto"/>
            <w:left w:val="none" w:sz="0" w:space="0" w:color="auto"/>
            <w:bottom w:val="none" w:sz="0" w:space="0" w:color="auto"/>
            <w:right w:val="none" w:sz="0" w:space="0" w:color="auto"/>
          </w:divBdr>
        </w:div>
        <w:div w:id="870610195">
          <w:marLeft w:val="1440"/>
          <w:marRight w:val="0"/>
          <w:marTop w:val="0"/>
          <w:marBottom w:val="101"/>
          <w:divBdr>
            <w:top w:val="none" w:sz="0" w:space="0" w:color="auto"/>
            <w:left w:val="none" w:sz="0" w:space="0" w:color="auto"/>
            <w:bottom w:val="none" w:sz="0" w:space="0" w:color="auto"/>
            <w:right w:val="none" w:sz="0" w:space="0" w:color="auto"/>
          </w:divBdr>
        </w:div>
        <w:div w:id="385645777">
          <w:marLeft w:val="1440"/>
          <w:marRight w:val="0"/>
          <w:marTop w:val="0"/>
          <w:marBottom w:val="101"/>
          <w:divBdr>
            <w:top w:val="none" w:sz="0" w:space="0" w:color="auto"/>
            <w:left w:val="none" w:sz="0" w:space="0" w:color="auto"/>
            <w:bottom w:val="none" w:sz="0" w:space="0" w:color="auto"/>
            <w:right w:val="none" w:sz="0" w:space="0" w:color="auto"/>
          </w:divBdr>
        </w:div>
        <w:div w:id="2137137179">
          <w:marLeft w:val="1440"/>
          <w:marRight w:val="0"/>
          <w:marTop w:val="0"/>
          <w:marBottom w:val="101"/>
          <w:divBdr>
            <w:top w:val="none" w:sz="0" w:space="0" w:color="auto"/>
            <w:left w:val="none" w:sz="0" w:space="0" w:color="auto"/>
            <w:bottom w:val="none" w:sz="0" w:space="0" w:color="auto"/>
            <w:right w:val="none" w:sz="0" w:space="0" w:color="auto"/>
          </w:divBdr>
        </w:div>
        <w:div w:id="761612476">
          <w:marLeft w:val="1440"/>
          <w:marRight w:val="0"/>
          <w:marTop w:val="0"/>
          <w:marBottom w:val="101"/>
          <w:divBdr>
            <w:top w:val="none" w:sz="0" w:space="0" w:color="auto"/>
            <w:left w:val="none" w:sz="0" w:space="0" w:color="auto"/>
            <w:bottom w:val="none" w:sz="0" w:space="0" w:color="auto"/>
            <w:right w:val="none" w:sz="0" w:space="0" w:color="auto"/>
          </w:divBdr>
        </w:div>
        <w:div w:id="1949853127">
          <w:marLeft w:val="1440"/>
          <w:marRight w:val="0"/>
          <w:marTop w:val="0"/>
          <w:marBottom w:val="101"/>
          <w:divBdr>
            <w:top w:val="none" w:sz="0" w:space="0" w:color="auto"/>
            <w:left w:val="none" w:sz="0" w:space="0" w:color="auto"/>
            <w:bottom w:val="none" w:sz="0" w:space="0" w:color="auto"/>
            <w:right w:val="none" w:sz="0" w:space="0" w:color="auto"/>
          </w:divBdr>
        </w:div>
        <w:div w:id="547760031">
          <w:marLeft w:val="0"/>
          <w:marRight w:val="0"/>
          <w:marTop w:val="0"/>
          <w:marBottom w:val="90"/>
          <w:divBdr>
            <w:top w:val="none" w:sz="0" w:space="0" w:color="auto"/>
            <w:left w:val="none" w:sz="0" w:space="0" w:color="auto"/>
            <w:bottom w:val="none" w:sz="0" w:space="0" w:color="auto"/>
            <w:right w:val="none" w:sz="0" w:space="0" w:color="auto"/>
          </w:divBdr>
        </w:div>
        <w:div w:id="577057692">
          <w:marLeft w:val="0"/>
          <w:marRight w:val="0"/>
          <w:marTop w:val="0"/>
          <w:marBottom w:val="90"/>
          <w:divBdr>
            <w:top w:val="none" w:sz="0" w:space="0" w:color="auto"/>
            <w:left w:val="none" w:sz="0" w:space="0" w:color="auto"/>
            <w:bottom w:val="none" w:sz="0" w:space="0" w:color="auto"/>
            <w:right w:val="none" w:sz="0" w:space="0" w:color="auto"/>
          </w:divBdr>
        </w:div>
        <w:div w:id="1934043546">
          <w:marLeft w:val="0"/>
          <w:marRight w:val="0"/>
          <w:marTop w:val="0"/>
          <w:marBottom w:val="90"/>
          <w:divBdr>
            <w:top w:val="none" w:sz="0" w:space="0" w:color="auto"/>
            <w:left w:val="none" w:sz="0" w:space="0" w:color="auto"/>
            <w:bottom w:val="none" w:sz="0" w:space="0" w:color="auto"/>
            <w:right w:val="none" w:sz="0" w:space="0" w:color="auto"/>
          </w:divBdr>
        </w:div>
        <w:div w:id="71390152">
          <w:marLeft w:val="0"/>
          <w:marRight w:val="0"/>
          <w:marTop w:val="0"/>
          <w:marBottom w:val="90"/>
          <w:divBdr>
            <w:top w:val="none" w:sz="0" w:space="0" w:color="auto"/>
            <w:left w:val="none" w:sz="0" w:space="0" w:color="auto"/>
            <w:bottom w:val="none" w:sz="0" w:space="0" w:color="auto"/>
            <w:right w:val="none" w:sz="0" w:space="0" w:color="auto"/>
          </w:divBdr>
        </w:div>
        <w:div w:id="391663991">
          <w:marLeft w:val="1440"/>
          <w:marRight w:val="0"/>
          <w:marTop w:val="0"/>
          <w:marBottom w:val="90"/>
          <w:divBdr>
            <w:top w:val="none" w:sz="0" w:space="0" w:color="auto"/>
            <w:left w:val="none" w:sz="0" w:space="0" w:color="auto"/>
            <w:bottom w:val="none" w:sz="0" w:space="0" w:color="auto"/>
            <w:right w:val="none" w:sz="0" w:space="0" w:color="auto"/>
          </w:divBdr>
        </w:div>
        <w:div w:id="1741365646">
          <w:marLeft w:val="1440"/>
          <w:marRight w:val="0"/>
          <w:marTop w:val="0"/>
          <w:marBottom w:val="90"/>
          <w:divBdr>
            <w:top w:val="none" w:sz="0" w:space="0" w:color="auto"/>
            <w:left w:val="none" w:sz="0" w:space="0" w:color="auto"/>
            <w:bottom w:val="none" w:sz="0" w:space="0" w:color="auto"/>
            <w:right w:val="none" w:sz="0" w:space="0" w:color="auto"/>
          </w:divBdr>
        </w:div>
        <w:div w:id="1321882195">
          <w:marLeft w:val="1440"/>
          <w:marRight w:val="0"/>
          <w:marTop w:val="0"/>
          <w:marBottom w:val="90"/>
          <w:divBdr>
            <w:top w:val="none" w:sz="0" w:space="0" w:color="auto"/>
            <w:left w:val="none" w:sz="0" w:space="0" w:color="auto"/>
            <w:bottom w:val="none" w:sz="0" w:space="0" w:color="auto"/>
            <w:right w:val="none" w:sz="0" w:space="0" w:color="auto"/>
          </w:divBdr>
        </w:div>
        <w:div w:id="1478257562">
          <w:marLeft w:val="1440"/>
          <w:marRight w:val="0"/>
          <w:marTop w:val="0"/>
          <w:marBottom w:val="90"/>
          <w:divBdr>
            <w:top w:val="none" w:sz="0" w:space="0" w:color="auto"/>
            <w:left w:val="none" w:sz="0" w:space="0" w:color="auto"/>
            <w:bottom w:val="none" w:sz="0" w:space="0" w:color="auto"/>
            <w:right w:val="none" w:sz="0" w:space="0" w:color="auto"/>
          </w:divBdr>
        </w:div>
        <w:div w:id="232009665">
          <w:marLeft w:val="1440"/>
          <w:marRight w:val="0"/>
          <w:marTop w:val="0"/>
          <w:marBottom w:val="90"/>
          <w:divBdr>
            <w:top w:val="none" w:sz="0" w:space="0" w:color="auto"/>
            <w:left w:val="none" w:sz="0" w:space="0" w:color="auto"/>
            <w:bottom w:val="none" w:sz="0" w:space="0" w:color="auto"/>
            <w:right w:val="none" w:sz="0" w:space="0" w:color="auto"/>
          </w:divBdr>
        </w:div>
        <w:div w:id="316810273">
          <w:marLeft w:val="1440"/>
          <w:marRight w:val="0"/>
          <w:marTop w:val="0"/>
          <w:marBottom w:val="90"/>
          <w:divBdr>
            <w:top w:val="none" w:sz="0" w:space="0" w:color="auto"/>
            <w:left w:val="none" w:sz="0" w:space="0" w:color="auto"/>
            <w:bottom w:val="none" w:sz="0" w:space="0" w:color="auto"/>
            <w:right w:val="none" w:sz="0" w:space="0" w:color="auto"/>
          </w:divBdr>
        </w:div>
        <w:div w:id="238640289">
          <w:marLeft w:val="1440"/>
          <w:marRight w:val="0"/>
          <w:marTop w:val="0"/>
          <w:marBottom w:val="90"/>
          <w:divBdr>
            <w:top w:val="none" w:sz="0" w:space="0" w:color="auto"/>
            <w:left w:val="none" w:sz="0" w:space="0" w:color="auto"/>
            <w:bottom w:val="none" w:sz="0" w:space="0" w:color="auto"/>
            <w:right w:val="none" w:sz="0" w:space="0" w:color="auto"/>
          </w:divBdr>
        </w:div>
        <w:div w:id="745959853">
          <w:marLeft w:val="1440"/>
          <w:marRight w:val="0"/>
          <w:marTop w:val="0"/>
          <w:marBottom w:val="90"/>
          <w:divBdr>
            <w:top w:val="none" w:sz="0" w:space="0" w:color="auto"/>
            <w:left w:val="none" w:sz="0" w:space="0" w:color="auto"/>
            <w:bottom w:val="none" w:sz="0" w:space="0" w:color="auto"/>
            <w:right w:val="none" w:sz="0" w:space="0" w:color="auto"/>
          </w:divBdr>
        </w:div>
        <w:div w:id="682052420">
          <w:marLeft w:val="0"/>
          <w:marRight w:val="0"/>
          <w:marTop w:val="0"/>
          <w:marBottom w:val="90"/>
          <w:divBdr>
            <w:top w:val="none" w:sz="0" w:space="0" w:color="auto"/>
            <w:left w:val="none" w:sz="0" w:space="0" w:color="auto"/>
            <w:bottom w:val="none" w:sz="0" w:space="0" w:color="auto"/>
            <w:right w:val="none" w:sz="0" w:space="0" w:color="auto"/>
          </w:divBdr>
        </w:div>
        <w:div w:id="257762920">
          <w:marLeft w:val="0"/>
          <w:marRight w:val="0"/>
          <w:marTop w:val="0"/>
          <w:marBottom w:val="90"/>
          <w:divBdr>
            <w:top w:val="none" w:sz="0" w:space="0" w:color="auto"/>
            <w:left w:val="none" w:sz="0" w:space="0" w:color="auto"/>
            <w:bottom w:val="none" w:sz="0" w:space="0" w:color="auto"/>
            <w:right w:val="none" w:sz="0" w:space="0" w:color="auto"/>
          </w:divBdr>
        </w:div>
        <w:div w:id="133641199">
          <w:marLeft w:val="0"/>
          <w:marRight w:val="0"/>
          <w:marTop w:val="0"/>
          <w:marBottom w:val="90"/>
          <w:divBdr>
            <w:top w:val="none" w:sz="0" w:space="0" w:color="auto"/>
            <w:left w:val="none" w:sz="0" w:space="0" w:color="auto"/>
            <w:bottom w:val="none" w:sz="0" w:space="0" w:color="auto"/>
            <w:right w:val="none" w:sz="0" w:space="0" w:color="auto"/>
          </w:divBdr>
        </w:div>
        <w:div w:id="1704596406">
          <w:marLeft w:val="0"/>
          <w:marRight w:val="0"/>
          <w:marTop w:val="0"/>
          <w:marBottom w:val="90"/>
          <w:divBdr>
            <w:top w:val="none" w:sz="0" w:space="0" w:color="auto"/>
            <w:left w:val="none" w:sz="0" w:space="0" w:color="auto"/>
            <w:bottom w:val="none" w:sz="0" w:space="0" w:color="auto"/>
            <w:right w:val="none" w:sz="0" w:space="0" w:color="auto"/>
          </w:divBdr>
        </w:div>
        <w:div w:id="1109858954">
          <w:marLeft w:val="0"/>
          <w:marRight w:val="0"/>
          <w:marTop w:val="0"/>
          <w:marBottom w:val="90"/>
          <w:divBdr>
            <w:top w:val="none" w:sz="0" w:space="0" w:color="auto"/>
            <w:left w:val="none" w:sz="0" w:space="0" w:color="auto"/>
            <w:bottom w:val="none" w:sz="0" w:space="0" w:color="auto"/>
            <w:right w:val="none" w:sz="0" w:space="0" w:color="auto"/>
          </w:divBdr>
        </w:div>
        <w:div w:id="981082462">
          <w:marLeft w:val="0"/>
          <w:marRight w:val="0"/>
          <w:marTop w:val="0"/>
          <w:marBottom w:val="90"/>
          <w:divBdr>
            <w:top w:val="none" w:sz="0" w:space="0" w:color="auto"/>
            <w:left w:val="none" w:sz="0" w:space="0" w:color="auto"/>
            <w:bottom w:val="none" w:sz="0" w:space="0" w:color="auto"/>
            <w:right w:val="none" w:sz="0" w:space="0" w:color="auto"/>
          </w:divBdr>
        </w:div>
        <w:div w:id="880360366">
          <w:marLeft w:val="0"/>
          <w:marRight w:val="0"/>
          <w:marTop w:val="0"/>
          <w:marBottom w:val="90"/>
          <w:divBdr>
            <w:top w:val="none" w:sz="0" w:space="0" w:color="auto"/>
            <w:left w:val="none" w:sz="0" w:space="0" w:color="auto"/>
            <w:bottom w:val="none" w:sz="0" w:space="0" w:color="auto"/>
            <w:right w:val="none" w:sz="0" w:space="0" w:color="auto"/>
          </w:divBdr>
        </w:div>
        <w:div w:id="709305489">
          <w:marLeft w:val="0"/>
          <w:marRight w:val="0"/>
          <w:marTop w:val="0"/>
          <w:marBottom w:val="90"/>
          <w:divBdr>
            <w:top w:val="none" w:sz="0" w:space="0" w:color="auto"/>
            <w:left w:val="none" w:sz="0" w:space="0" w:color="auto"/>
            <w:bottom w:val="none" w:sz="0" w:space="0" w:color="auto"/>
            <w:right w:val="none" w:sz="0" w:space="0" w:color="auto"/>
          </w:divBdr>
        </w:div>
        <w:div w:id="1525552705">
          <w:marLeft w:val="0"/>
          <w:marRight w:val="0"/>
          <w:marTop w:val="0"/>
          <w:marBottom w:val="90"/>
          <w:divBdr>
            <w:top w:val="none" w:sz="0" w:space="0" w:color="auto"/>
            <w:left w:val="none" w:sz="0" w:space="0" w:color="auto"/>
            <w:bottom w:val="none" w:sz="0" w:space="0" w:color="auto"/>
            <w:right w:val="none" w:sz="0" w:space="0" w:color="auto"/>
          </w:divBdr>
        </w:div>
        <w:div w:id="688794912">
          <w:marLeft w:val="1440"/>
          <w:marRight w:val="0"/>
          <w:marTop w:val="0"/>
          <w:marBottom w:val="90"/>
          <w:divBdr>
            <w:top w:val="none" w:sz="0" w:space="0" w:color="auto"/>
            <w:left w:val="none" w:sz="0" w:space="0" w:color="auto"/>
            <w:bottom w:val="none" w:sz="0" w:space="0" w:color="auto"/>
            <w:right w:val="none" w:sz="0" w:space="0" w:color="auto"/>
          </w:divBdr>
        </w:div>
        <w:div w:id="829906247">
          <w:marLeft w:val="1440"/>
          <w:marRight w:val="0"/>
          <w:marTop w:val="0"/>
          <w:marBottom w:val="90"/>
          <w:divBdr>
            <w:top w:val="none" w:sz="0" w:space="0" w:color="auto"/>
            <w:left w:val="none" w:sz="0" w:space="0" w:color="auto"/>
            <w:bottom w:val="none" w:sz="0" w:space="0" w:color="auto"/>
            <w:right w:val="none" w:sz="0" w:space="0" w:color="auto"/>
          </w:divBdr>
        </w:div>
        <w:div w:id="433594071">
          <w:marLeft w:val="1440"/>
          <w:marRight w:val="0"/>
          <w:marTop w:val="0"/>
          <w:marBottom w:val="90"/>
          <w:divBdr>
            <w:top w:val="none" w:sz="0" w:space="0" w:color="auto"/>
            <w:left w:val="none" w:sz="0" w:space="0" w:color="auto"/>
            <w:bottom w:val="none" w:sz="0" w:space="0" w:color="auto"/>
            <w:right w:val="none" w:sz="0" w:space="0" w:color="auto"/>
          </w:divBdr>
        </w:div>
        <w:div w:id="551693363">
          <w:marLeft w:val="1440"/>
          <w:marRight w:val="0"/>
          <w:marTop w:val="0"/>
          <w:marBottom w:val="90"/>
          <w:divBdr>
            <w:top w:val="none" w:sz="0" w:space="0" w:color="auto"/>
            <w:left w:val="none" w:sz="0" w:space="0" w:color="auto"/>
            <w:bottom w:val="none" w:sz="0" w:space="0" w:color="auto"/>
            <w:right w:val="none" w:sz="0" w:space="0" w:color="auto"/>
          </w:divBdr>
        </w:div>
        <w:div w:id="816650862">
          <w:marLeft w:val="1440"/>
          <w:marRight w:val="0"/>
          <w:marTop w:val="0"/>
          <w:marBottom w:val="101"/>
          <w:divBdr>
            <w:top w:val="none" w:sz="0" w:space="0" w:color="auto"/>
            <w:left w:val="none" w:sz="0" w:space="0" w:color="auto"/>
            <w:bottom w:val="none" w:sz="0" w:space="0" w:color="auto"/>
            <w:right w:val="none" w:sz="0" w:space="0" w:color="auto"/>
          </w:divBdr>
        </w:div>
        <w:div w:id="2097289192">
          <w:marLeft w:val="1440"/>
          <w:marRight w:val="0"/>
          <w:marTop w:val="0"/>
          <w:marBottom w:val="60"/>
          <w:divBdr>
            <w:top w:val="none" w:sz="0" w:space="0" w:color="auto"/>
            <w:left w:val="none" w:sz="0" w:space="0" w:color="auto"/>
            <w:bottom w:val="none" w:sz="0" w:space="0" w:color="auto"/>
            <w:right w:val="none" w:sz="0" w:space="0" w:color="auto"/>
          </w:divBdr>
        </w:div>
        <w:div w:id="670570512">
          <w:marLeft w:val="0"/>
          <w:marRight w:val="0"/>
          <w:marTop w:val="0"/>
          <w:marBottom w:val="60"/>
          <w:divBdr>
            <w:top w:val="none" w:sz="0" w:space="0" w:color="auto"/>
            <w:left w:val="none" w:sz="0" w:space="0" w:color="auto"/>
            <w:bottom w:val="none" w:sz="0" w:space="0" w:color="auto"/>
            <w:right w:val="none" w:sz="0" w:space="0" w:color="auto"/>
          </w:divBdr>
        </w:div>
        <w:div w:id="613486171">
          <w:marLeft w:val="0"/>
          <w:marRight w:val="0"/>
          <w:marTop w:val="0"/>
          <w:marBottom w:val="60"/>
          <w:divBdr>
            <w:top w:val="none" w:sz="0" w:space="0" w:color="auto"/>
            <w:left w:val="none" w:sz="0" w:space="0" w:color="auto"/>
            <w:bottom w:val="none" w:sz="0" w:space="0" w:color="auto"/>
            <w:right w:val="none" w:sz="0" w:space="0" w:color="auto"/>
          </w:divBdr>
        </w:div>
        <w:div w:id="1241528298">
          <w:marLeft w:val="0"/>
          <w:marRight w:val="0"/>
          <w:marTop w:val="0"/>
          <w:marBottom w:val="60"/>
          <w:divBdr>
            <w:top w:val="none" w:sz="0" w:space="0" w:color="auto"/>
            <w:left w:val="none" w:sz="0" w:space="0" w:color="auto"/>
            <w:bottom w:val="none" w:sz="0" w:space="0" w:color="auto"/>
            <w:right w:val="none" w:sz="0" w:space="0" w:color="auto"/>
          </w:divBdr>
        </w:div>
        <w:div w:id="713434093">
          <w:marLeft w:val="0"/>
          <w:marRight w:val="0"/>
          <w:marTop w:val="0"/>
          <w:marBottom w:val="60"/>
          <w:divBdr>
            <w:top w:val="none" w:sz="0" w:space="0" w:color="auto"/>
            <w:left w:val="none" w:sz="0" w:space="0" w:color="auto"/>
            <w:bottom w:val="none" w:sz="0" w:space="0" w:color="auto"/>
            <w:right w:val="none" w:sz="0" w:space="0" w:color="auto"/>
          </w:divBdr>
        </w:div>
        <w:div w:id="1224024787">
          <w:marLeft w:val="1440"/>
          <w:marRight w:val="0"/>
          <w:marTop w:val="0"/>
          <w:marBottom w:val="60"/>
          <w:divBdr>
            <w:top w:val="none" w:sz="0" w:space="0" w:color="auto"/>
            <w:left w:val="none" w:sz="0" w:space="0" w:color="auto"/>
            <w:bottom w:val="none" w:sz="0" w:space="0" w:color="auto"/>
            <w:right w:val="none" w:sz="0" w:space="0" w:color="auto"/>
          </w:divBdr>
        </w:div>
        <w:div w:id="2129812714">
          <w:marLeft w:val="1440"/>
          <w:marRight w:val="0"/>
          <w:marTop w:val="0"/>
          <w:marBottom w:val="60"/>
          <w:divBdr>
            <w:top w:val="none" w:sz="0" w:space="0" w:color="auto"/>
            <w:left w:val="none" w:sz="0" w:space="0" w:color="auto"/>
            <w:bottom w:val="none" w:sz="0" w:space="0" w:color="auto"/>
            <w:right w:val="none" w:sz="0" w:space="0" w:color="auto"/>
          </w:divBdr>
        </w:div>
        <w:div w:id="586885102">
          <w:marLeft w:val="1440"/>
          <w:marRight w:val="0"/>
          <w:marTop w:val="0"/>
          <w:marBottom w:val="60"/>
          <w:divBdr>
            <w:top w:val="none" w:sz="0" w:space="0" w:color="auto"/>
            <w:left w:val="none" w:sz="0" w:space="0" w:color="auto"/>
            <w:bottom w:val="none" w:sz="0" w:space="0" w:color="auto"/>
            <w:right w:val="none" w:sz="0" w:space="0" w:color="auto"/>
          </w:divBdr>
        </w:div>
        <w:div w:id="1729186606">
          <w:marLeft w:val="1440"/>
          <w:marRight w:val="0"/>
          <w:marTop w:val="0"/>
          <w:marBottom w:val="60"/>
          <w:divBdr>
            <w:top w:val="none" w:sz="0" w:space="0" w:color="auto"/>
            <w:left w:val="none" w:sz="0" w:space="0" w:color="auto"/>
            <w:bottom w:val="none" w:sz="0" w:space="0" w:color="auto"/>
            <w:right w:val="none" w:sz="0" w:space="0" w:color="auto"/>
          </w:divBdr>
        </w:div>
        <w:div w:id="1218400665">
          <w:marLeft w:val="1440"/>
          <w:marRight w:val="0"/>
          <w:marTop w:val="0"/>
          <w:marBottom w:val="60"/>
          <w:divBdr>
            <w:top w:val="none" w:sz="0" w:space="0" w:color="auto"/>
            <w:left w:val="none" w:sz="0" w:space="0" w:color="auto"/>
            <w:bottom w:val="none" w:sz="0" w:space="0" w:color="auto"/>
            <w:right w:val="none" w:sz="0" w:space="0" w:color="auto"/>
          </w:divBdr>
        </w:div>
        <w:div w:id="2009476514">
          <w:marLeft w:val="1440"/>
          <w:marRight w:val="0"/>
          <w:marTop w:val="0"/>
          <w:marBottom w:val="60"/>
          <w:divBdr>
            <w:top w:val="none" w:sz="0" w:space="0" w:color="auto"/>
            <w:left w:val="none" w:sz="0" w:space="0" w:color="auto"/>
            <w:bottom w:val="none" w:sz="0" w:space="0" w:color="auto"/>
            <w:right w:val="none" w:sz="0" w:space="0" w:color="auto"/>
          </w:divBdr>
        </w:div>
        <w:div w:id="1022559989">
          <w:marLeft w:val="1440"/>
          <w:marRight w:val="0"/>
          <w:marTop w:val="0"/>
          <w:marBottom w:val="60"/>
          <w:divBdr>
            <w:top w:val="none" w:sz="0" w:space="0" w:color="auto"/>
            <w:left w:val="none" w:sz="0" w:space="0" w:color="auto"/>
            <w:bottom w:val="none" w:sz="0" w:space="0" w:color="auto"/>
            <w:right w:val="none" w:sz="0" w:space="0" w:color="auto"/>
          </w:divBdr>
        </w:div>
        <w:div w:id="2005816450">
          <w:marLeft w:val="0"/>
          <w:marRight w:val="0"/>
          <w:marTop w:val="0"/>
          <w:marBottom w:val="60"/>
          <w:divBdr>
            <w:top w:val="none" w:sz="0" w:space="0" w:color="auto"/>
            <w:left w:val="none" w:sz="0" w:space="0" w:color="auto"/>
            <w:bottom w:val="none" w:sz="0" w:space="0" w:color="auto"/>
            <w:right w:val="none" w:sz="0" w:space="0" w:color="auto"/>
          </w:divBdr>
        </w:div>
        <w:div w:id="865558865">
          <w:marLeft w:val="0"/>
          <w:marRight w:val="0"/>
          <w:marTop w:val="0"/>
          <w:marBottom w:val="60"/>
          <w:divBdr>
            <w:top w:val="none" w:sz="0" w:space="0" w:color="auto"/>
            <w:left w:val="none" w:sz="0" w:space="0" w:color="auto"/>
            <w:bottom w:val="none" w:sz="0" w:space="0" w:color="auto"/>
            <w:right w:val="none" w:sz="0" w:space="0" w:color="auto"/>
          </w:divBdr>
        </w:div>
        <w:div w:id="113984108">
          <w:marLeft w:val="0"/>
          <w:marRight w:val="0"/>
          <w:marTop w:val="0"/>
          <w:marBottom w:val="60"/>
          <w:divBdr>
            <w:top w:val="none" w:sz="0" w:space="0" w:color="auto"/>
            <w:left w:val="none" w:sz="0" w:space="0" w:color="auto"/>
            <w:bottom w:val="none" w:sz="0" w:space="0" w:color="auto"/>
            <w:right w:val="none" w:sz="0" w:space="0" w:color="auto"/>
          </w:divBdr>
        </w:div>
        <w:div w:id="1172259578">
          <w:marLeft w:val="0"/>
          <w:marRight w:val="0"/>
          <w:marTop w:val="0"/>
          <w:marBottom w:val="60"/>
          <w:divBdr>
            <w:top w:val="none" w:sz="0" w:space="0" w:color="auto"/>
            <w:left w:val="none" w:sz="0" w:space="0" w:color="auto"/>
            <w:bottom w:val="none" w:sz="0" w:space="0" w:color="auto"/>
            <w:right w:val="none" w:sz="0" w:space="0" w:color="auto"/>
          </w:divBdr>
        </w:div>
        <w:div w:id="1742559810">
          <w:marLeft w:val="1440"/>
          <w:marRight w:val="0"/>
          <w:marTop w:val="0"/>
          <w:marBottom w:val="60"/>
          <w:divBdr>
            <w:top w:val="none" w:sz="0" w:space="0" w:color="auto"/>
            <w:left w:val="none" w:sz="0" w:space="0" w:color="auto"/>
            <w:bottom w:val="none" w:sz="0" w:space="0" w:color="auto"/>
            <w:right w:val="none" w:sz="0" w:space="0" w:color="auto"/>
          </w:divBdr>
        </w:div>
        <w:div w:id="1013000294">
          <w:marLeft w:val="1440"/>
          <w:marRight w:val="0"/>
          <w:marTop w:val="0"/>
          <w:marBottom w:val="60"/>
          <w:divBdr>
            <w:top w:val="none" w:sz="0" w:space="0" w:color="auto"/>
            <w:left w:val="none" w:sz="0" w:space="0" w:color="auto"/>
            <w:bottom w:val="none" w:sz="0" w:space="0" w:color="auto"/>
            <w:right w:val="none" w:sz="0" w:space="0" w:color="auto"/>
          </w:divBdr>
        </w:div>
        <w:div w:id="1795054586">
          <w:marLeft w:val="1440"/>
          <w:marRight w:val="0"/>
          <w:marTop w:val="0"/>
          <w:marBottom w:val="60"/>
          <w:divBdr>
            <w:top w:val="none" w:sz="0" w:space="0" w:color="auto"/>
            <w:left w:val="none" w:sz="0" w:space="0" w:color="auto"/>
            <w:bottom w:val="none" w:sz="0" w:space="0" w:color="auto"/>
            <w:right w:val="none" w:sz="0" w:space="0" w:color="auto"/>
          </w:divBdr>
        </w:div>
        <w:div w:id="421224038">
          <w:marLeft w:val="1440"/>
          <w:marRight w:val="0"/>
          <w:marTop w:val="0"/>
          <w:marBottom w:val="60"/>
          <w:divBdr>
            <w:top w:val="none" w:sz="0" w:space="0" w:color="auto"/>
            <w:left w:val="none" w:sz="0" w:space="0" w:color="auto"/>
            <w:bottom w:val="none" w:sz="0" w:space="0" w:color="auto"/>
            <w:right w:val="none" w:sz="0" w:space="0" w:color="auto"/>
          </w:divBdr>
        </w:div>
        <w:div w:id="386801321">
          <w:marLeft w:val="1440"/>
          <w:marRight w:val="0"/>
          <w:marTop w:val="0"/>
          <w:marBottom w:val="60"/>
          <w:divBdr>
            <w:top w:val="none" w:sz="0" w:space="0" w:color="auto"/>
            <w:left w:val="none" w:sz="0" w:space="0" w:color="auto"/>
            <w:bottom w:val="none" w:sz="0" w:space="0" w:color="auto"/>
            <w:right w:val="none" w:sz="0" w:space="0" w:color="auto"/>
          </w:divBdr>
        </w:div>
        <w:div w:id="1410269445">
          <w:marLeft w:val="1440"/>
          <w:marRight w:val="0"/>
          <w:marTop w:val="0"/>
          <w:marBottom w:val="60"/>
          <w:divBdr>
            <w:top w:val="none" w:sz="0" w:space="0" w:color="auto"/>
            <w:left w:val="none" w:sz="0" w:space="0" w:color="auto"/>
            <w:bottom w:val="none" w:sz="0" w:space="0" w:color="auto"/>
            <w:right w:val="none" w:sz="0" w:space="0" w:color="auto"/>
          </w:divBdr>
        </w:div>
        <w:div w:id="572592398">
          <w:marLeft w:val="0"/>
          <w:marRight w:val="0"/>
          <w:marTop w:val="0"/>
          <w:marBottom w:val="60"/>
          <w:divBdr>
            <w:top w:val="none" w:sz="0" w:space="0" w:color="auto"/>
            <w:left w:val="none" w:sz="0" w:space="0" w:color="auto"/>
            <w:bottom w:val="none" w:sz="0" w:space="0" w:color="auto"/>
            <w:right w:val="none" w:sz="0" w:space="0" w:color="auto"/>
          </w:divBdr>
        </w:div>
        <w:div w:id="1073970391">
          <w:marLeft w:val="0"/>
          <w:marRight w:val="0"/>
          <w:marTop w:val="0"/>
          <w:marBottom w:val="60"/>
          <w:divBdr>
            <w:top w:val="none" w:sz="0" w:space="0" w:color="auto"/>
            <w:left w:val="none" w:sz="0" w:space="0" w:color="auto"/>
            <w:bottom w:val="none" w:sz="0" w:space="0" w:color="auto"/>
            <w:right w:val="none" w:sz="0" w:space="0" w:color="auto"/>
          </w:divBdr>
        </w:div>
        <w:div w:id="1766655549">
          <w:marLeft w:val="0"/>
          <w:marRight w:val="0"/>
          <w:marTop w:val="0"/>
          <w:marBottom w:val="60"/>
          <w:divBdr>
            <w:top w:val="none" w:sz="0" w:space="0" w:color="auto"/>
            <w:left w:val="none" w:sz="0" w:space="0" w:color="auto"/>
            <w:bottom w:val="none" w:sz="0" w:space="0" w:color="auto"/>
            <w:right w:val="none" w:sz="0" w:space="0" w:color="auto"/>
          </w:divBdr>
        </w:div>
        <w:div w:id="1587376238">
          <w:marLeft w:val="0"/>
          <w:marRight w:val="0"/>
          <w:marTop w:val="0"/>
          <w:marBottom w:val="60"/>
          <w:divBdr>
            <w:top w:val="none" w:sz="0" w:space="0" w:color="auto"/>
            <w:left w:val="none" w:sz="0" w:space="0" w:color="auto"/>
            <w:bottom w:val="none" w:sz="0" w:space="0" w:color="auto"/>
            <w:right w:val="none" w:sz="0" w:space="0" w:color="auto"/>
          </w:divBdr>
        </w:div>
        <w:div w:id="1981574865">
          <w:marLeft w:val="1440"/>
          <w:marRight w:val="0"/>
          <w:marTop w:val="0"/>
          <w:marBottom w:val="101"/>
          <w:divBdr>
            <w:top w:val="none" w:sz="0" w:space="0" w:color="auto"/>
            <w:left w:val="none" w:sz="0" w:space="0" w:color="auto"/>
            <w:bottom w:val="none" w:sz="0" w:space="0" w:color="auto"/>
            <w:right w:val="none" w:sz="0" w:space="0" w:color="auto"/>
          </w:divBdr>
        </w:div>
        <w:div w:id="1649626191">
          <w:marLeft w:val="1440"/>
          <w:marRight w:val="0"/>
          <w:marTop w:val="0"/>
          <w:marBottom w:val="101"/>
          <w:divBdr>
            <w:top w:val="none" w:sz="0" w:space="0" w:color="auto"/>
            <w:left w:val="none" w:sz="0" w:space="0" w:color="auto"/>
            <w:bottom w:val="none" w:sz="0" w:space="0" w:color="auto"/>
            <w:right w:val="none" w:sz="0" w:space="0" w:color="auto"/>
          </w:divBdr>
        </w:div>
        <w:div w:id="613558505">
          <w:marLeft w:val="1440"/>
          <w:marRight w:val="0"/>
          <w:marTop w:val="0"/>
          <w:marBottom w:val="101"/>
          <w:divBdr>
            <w:top w:val="none" w:sz="0" w:space="0" w:color="auto"/>
            <w:left w:val="none" w:sz="0" w:space="0" w:color="auto"/>
            <w:bottom w:val="none" w:sz="0" w:space="0" w:color="auto"/>
            <w:right w:val="none" w:sz="0" w:space="0" w:color="auto"/>
          </w:divBdr>
        </w:div>
        <w:div w:id="137458497">
          <w:marLeft w:val="1440"/>
          <w:marRight w:val="0"/>
          <w:marTop w:val="0"/>
          <w:marBottom w:val="101"/>
          <w:divBdr>
            <w:top w:val="none" w:sz="0" w:space="0" w:color="auto"/>
            <w:left w:val="none" w:sz="0" w:space="0" w:color="auto"/>
            <w:bottom w:val="none" w:sz="0" w:space="0" w:color="auto"/>
            <w:right w:val="none" w:sz="0" w:space="0" w:color="auto"/>
          </w:divBdr>
        </w:div>
        <w:div w:id="1057171255">
          <w:marLeft w:val="1440"/>
          <w:marRight w:val="0"/>
          <w:marTop w:val="0"/>
          <w:marBottom w:val="101"/>
          <w:divBdr>
            <w:top w:val="none" w:sz="0" w:space="0" w:color="auto"/>
            <w:left w:val="none" w:sz="0" w:space="0" w:color="auto"/>
            <w:bottom w:val="none" w:sz="0" w:space="0" w:color="auto"/>
            <w:right w:val="none" w:sz="0" w:space="0" w:color="auto"/>
          </w:divBdr>
        </w:div>
        <w:div w:id="191960479">
          <w:marLeft w:val="1440"/>
          <w:marRight w:val="0"/>
          <w:marTop w:val="0"/>
          <w:marBottom w:val="101"/>
          <w:divBdr>
            <w:top w:val="none" w:sz="0" w:space="0" w:color="auto"/>
            <w:left w:val="none" w:sz="0" w:space="0" w:color="auto"/>
            <w:bottom w:val="none" w:sz="0" w:space="0" w:color="auto"/>
            <w:right w:val="none" w:sz="0" w:space="0" w:color="auto"/>
          </w:divBdr>
        </w:div>
        <w:div w:id="2066176739">
          <w:marLeft w:val="0"/>
          <w:marRight w:val="0"/>
          <w:marTop w:val="0"/>
          <w:marBottom w:val="101"/>
          <w:divBdr>
            <w:top w:val="none" w:sz="0" w:space="0" w:color="auto"/>
            <w:left w:val="none" w:sz="0" w:space="0" w:color="auto"/>
            <w:bottom w:val="none" w:sz="0" w:space="0" w:color="auto"/>
            <w:right w:val="none" w:sz="0" w:space="0" w:color="auto"/>
          </w:divBdr>
        </w:div>
        <w:div w:id="1514025645">
          <w:marLeft w:val="0"/>
          <w:marRight w:val="0"/>
          <w:marTop w:val="0"/>
          <w:marBottom w:val="101"/>
          <w:divBdr>
            <w:top w:val="none" w:sz="0" w:space="0" w:color="auto"/>
            <w:left w:val="none" w:sz="0" w:space="0" w:color="auto"/>
            <w:bottom w:val="none" w:sz="0" w:space="0" w:color="auto"/>
            <w:right w:val="none" w:sz="0" w:space="0" w:color="auto"/>
          </w:divBdr>
        </w:div>
        <w:div w:id="528227765">
          <w:marLeft w:val="0"/>
          <w:marRight w:val="0"/>
          <w:marTop w:val="0"/>
          <w:marBottom w:val="101"/>
          <w:divBdr>
            <w:top w:val="none" w:sz="0" w:space="0" w:color="auto"/>
            <w:left w:val="none" w:sz="0" w:space="0" w:color="auto"/>
            <w:bottom w:val="none" w:sz="0" w:space="0" w:color="auto"/>
            <w:right w:val="none" w:sz="0" w:space="0" w:color="auto"/>
          </w:divBdr>
        </w:div>
        <w:div w:id="1000934240">
          <w:marLeft w:val="0"/>
          <w:marRight w:val="0"/>
          <w:marTop w:val="0"/>
          <w:marBottom w:val="101"/>
          <w:divBdr>
            <w:top w:val="none" w:sz="0" w:space="0" w:color="auto"/>
            <w:left w:val="none" w:sz="0" w:space="0" w:color="auto"/>
            <w:bottom w:val="none" w:sz="0" w:space="0" w:color="auto"/>
            <w:right w:val="none" w:sz="0" w:space="0" w:color="auto"/>
          </w:divBdr>
        </w:div>
        <w:div w:id="2062053585">
          <w:marLeft w:val="1440"/>
          <w:marRight w:val="0"/>
          <w:marTop w:val="0"/>
          <w:marBottom w:val="101"/>
          <w:divBdr>
            <w:top w:val="none" w:sz="0" w:space="0" w:color="auto"/>
            <w:left w:val="none" w:sz="0" w:space="0" w:color="auto"/>
            <w:bottom w:val="none" w:sz="0" w:space="0" w:color="auto"/>
            <w:right w:val="none" w:sz="0" w:space="0" w:color="auto"/>
          </w:divBdr>
        </w:div>
        <w:div w:id="714040069">
          <w:marLeft w:val="1440"/>
          <w:marRight w:val="0"/>
          <w:marTop w:val="0"/>
          <w:marBottom w:val="101"/>
          <w:divBdr>
            <w:top w:val="none" w:sz="0" w:space="0" w:color="auto"/>
            <w:left w:val="none" w:sz="0" w:space="0" w:color="auto"/>
            <w:bottom w:val="none" w:sz="0" w:space="0" w:color="auto"/>
            <w:right w:val="none" w:sz="0" w:space="0" w:color="auto"/>
          </w:divBdr>
        </w:div>
        <w:div w:id="1532263350">
          <w:marLeft w:val="1440"/>
          <w:marRight w:val="0"/>
          <w:marTop w:val="0"/>
          <w:marBottom w:val="101"/>
          <w:divBdr>
            <w:top w:val="none" w:sz="0" w:space="0" w:color="auto"/>
            <w:left w:val="none" w:sz="0" w:space="0" w:color="auto"/>
            <w:bottom w:val="none" w:sz="0" w:space="0" w:color="auto"/>
            <w:right w:val="none" w:sz="0" w:space="0" w:color="auto"/>
          </w:divBdr>
        </w:div>
        <w:div w:id="732125787">
          <w:marLeft w:val="1440"/>
          <w:marRight w:val="0"/>
          <w:marTop w:val="0"/>
          <w:marBottom w:val="101"/>
          <w:divBdr>
            <w:top w:val="none" w:sz="0" w:space="0" w:color="auto"/>
            <w:left w:val="none" w:sz="0" w:space="0" w:color="auto"/>
            <w:bottom w:val="none" w:sz="0" w:space="0" w:color="auto"/>
            <w:right w:val="none" w:sz="0" w:space="0" w:color="auto"/>
          </w:divBdr>
        </w:div>
        <w:div w:id="1874536263">
          <w:marLeft w:val="1440"/>
          <w:marRight w:val="0"/>
          <w:marTop w:val="0"/>
          <w:marBottom w:val="101"/>
          <w:divBdr>
            <w:top w:val="none" w:sz="0" w:space="0" w:color="auto"/>
            <w:left w:val="none" w:sz="0" w:space="0" w:color="auto"/>
            <w:bottom w:val="none" w:sz="0" w:space="0" w:color="auto"/>
            <w:right w:val="none" w:sz="0" w:space="0" w:color="auto"/>
          </w:divBdr>
        </w:div>
        <w:div w:id="1358508711">
          <w:marLeft w:val="1440"/>
          <w:marRight w:val="0"/>
          <w:marTop w:val="0"/>
          <w:marBottom w:val="101"/>
          <w:divBdr>
            <w:top w:val="none" w:sz="0" w:space="0" w:color="auto"/>
            <w:left w:val="none" w:sz="0" w:space="0" w:color="auto"/>
            <w:bottom w:val="none" w:sz="0" w:space="0" w:color="auto"/>
            <w:right w:val="none" w:sz="0" w:space="0" w:color="auto"/>
          </w:divBdr>
        </w:div>
        <w:div w:id="1137797398">
          <w:marLeft w:val="1440"/>
          <w:marRight w:val="0"/>
          <w:marTop w:val="0"/>
          <w:marBottom w:val="101"/>
          <w:divBdr>
            <w:top w:val="none" w:sz="0" w:space="0" w:color="auto"/>
            <w:left w:val="none" w:sz="0" w:space="0" w:color="auto"/>
            <w:bottom w:val="none" w:sz="0" w:space="0" w:color="auto"/>
            <w:right w:val="none" w:sz="0" w:space="0" w:color="auto"/>
          </w:divBdr>
        </w:div>
        <w:div w:id="608590390">
          <w:marLeft w:val="0"/>
          <w:marRight w:val="0"/>
          <w:marTop w:val="0"/>
          <w:marBottom w:val="101"/>
          <w:divBdr>
            <w:top w:val="none" w:sz="0" w:space="0" w:color="auto"/>
            <w:left w:val="none" w:sz="0" w:space="0" w:color="auto"/>
            <w:bottom w:val="none" w:sz="0" w:space="0" w:color="auto"/>
            <w:right w:val="none" w:sz="0" w:space="0" w:color="auto"/>
          </w:divBdr>
        </w:div>
        <w:div w:id="1660881857">
          <w:marLeft w:val="0"/>
          <w:marRight w:val="0"/>
          <w:marTop w:val="0"/>
          <w:marBottom w:val="101"/>
          <w:divBdr>
            <w:top w:val="none" w:sz="0" w:space="0" w:color="auto"/>
            <w:left w:val="none" w:sz="0" w:space="0" w:color="auto"/>
            <w:bottom w:val="none" w:sz="0" w:space="0" w:color="auto"/>
            <w:right w:val="none" w:sz="0" w:space="0" w:color="auto"/>
          </w:divBdr>
        </w:div>
        <w:div w:id="1862277030">
          <w:marLeft w:val="0"/>
          <w:marRight w:val="0"/>
          <w:marTop w:val="0"/>
          <w:marBottom w:val="101"/>
          <w:divBdr>
            <w:top w:val="none" w:sz="0" w:space="0" w:color="auto"/>
            <w:left w:val="none" w:sz="0" w:space="0" w:color="auto"/>
            <w:bottom w:val="none" w:sz="0" w:space="0" w:color="auto"/>
            <w:right w:val="none" w:sz="0" w:space="0" w:color="auto"/>
          </w:divBdr>
        </w:div>
        <w:div w:id="1541164233">
          <w:marLeft w:val="0"/>
          <w:marRight w:val="0"/>
          <w:marTop w:val="0"/>
          <w:marBottom w:val="101"/>
          <w:divBdr>
            <w:top w:val="none" w:sz="0" w:space="0" w:color="auto"/>
            <w:left w:val="none" w:sz="0" w:space="0" w:color="auto"/>
            <w:bottom w:val="none" w:sz="0" w:space="0" w:color="auto"/>
            <w:right w:val="none" w:sz="0" w:space="0" w:color="auto"/>
          </w:divBdr>
        </w:div>
        <w:div w:id="2076858837">
          <w:marLeft w:val="1440"/>
          <w:marRight w:val="0"/>
          <w:marTop w:val="0"/>
          <w:marBottom w:val="101"/>
          <w:divBdr>
            <w:top w:val="none" w:sz="0" w:space="0" w:color="auto"/>
            <w:left w:val="none" w:sz="0" w:space="0" w:color="auto"/>
            <w:bottom w:val="none" w:sz="0" w:space="0" w:color="auto"/>
            <w:right w:val="none" w:sz="0" w:space="0" w:color="auto"/>
          </w:divBdr>
        </w:div>
        <w:div w:id="1652828081">
          <w:marLeft w:val="1440"/>
          <w:marRight w:val="0"/>
          <w:marTop w:val="0"/>
          <w:marBottom w:val="101"/>
          <w:divBdr>
            <w:top w:val="none" w:sz="0" w:space="0" w:color="auto"/>
            <w:left w:val="none" w:sz="0" w:space="0" w:color="auto"/>
            <w:bottom w:val="none" w:sz="0" w:space="0" w:color="auto"/>
            <w:right w:val="none" w:sz="0" w:space="0" w:color="auto"/>
          </w:divBdr>
        </w:div>
        <w:div w:id="1111587228">
          <w:marLeft w:val="1440"/>
          <w:marRight w:val="0"/>
          <w:marTop w:val="0"/>
          <w:marBottom w:val="101"/>
          <w:divBdr>
            <w:top w:val="none" w:sz="0" w:space="0" w:color="auto"/>
            <w:left w:val="none" w:sz="0" w:space="0" w:color="auto"/>
            <w:bottom w:val="none" w:sz="0" w:space="0" w:color="auto"/>
            <w:right w:val="none" w:sz="0" w:space="0" w:color="auto"/>
          </w:divBdr>
        </w:div>
        <w:div w:id="2089689042">
          <w:marLeft w:val="1440"/>
          <w:marRight w:val="0"/>
          <w:marTop w:val="0"/>
          <w:marBottom w:val="101"/>
          <w:divBdr>
            <w:top w:val="none" w:sz="0" w:space="0" w:color="auto"/>
            <w:left w:val="none" w:sz="0" w:space="0" w:color="auto"/>
            <w:bottom w:val="none" w:sz="0" w:space="0" w:color="auto"/>
            <w:right w:val="none" w:sz="0" w:space="0" w:color="auto"/>
          </w:divBdr>
        </w:div>
        <w:div w:id="1358771570">
          <w:marLeft w:val="1440"/>
          <w:marRight w:val="0"/>
          <w:marTop w:val="0"/>
          <w:marBottom w:val="101"/>
          <w:divBdr>
            <w:top w:val="none" w:sz="0" w:space="0" w:color="auto"/>
            <w:left w:val="none" w:sz="0" w:space="0" w:color="auto"/>
            <w:bottom w:val="none" w:sz="0" w:space="0" w:color="auto"/>
            <w:right w:val="none" w:sz="0" w:space="0" w:color="auto"/>
          </w:divBdr>
        </w:div>
        <w:div w:id="2074044119">
          <w:marLeft w:val="1440"/>
          <w:marRight w:val="0"/>
          <w:marTop w:val="0"/>
          <w:marBottom w:val="101"/>
          <w:divBdr>
            <w:top w:val="none" w:sz="0" w:space="0" w:color="auto"/>
            <w:left w:val="none" w:sz="0" w:space="0" w:color="auto"/>
            <w:bottom w:val="none" w:sz="0" w:space="0" w:color="auto"/>
            <w:right w:val="none" w:sz="0" w:space="0" w:color="auto"/>
          </w:divBdr>
        </w:div>
        <w:div w:id="1623222289">
          <w:marLeft w:val="0"/>
          <w:marRight w:val="0"/>
          <w:marTop w:val="0"/>
          <w:marBottom w:val="101"/>
          <w:divBdr>
            <w:top w:val="none" w:sz="0" w:space="0" w:color="auto"/>
            <w:left w:val="none" w:sz="0" w:space="0" w:color="auto"/>
            <w:bottom w:val="none" w:sz="0" w:space="0" w:color="auto"/>
            <w:right w:val="none" w:sz="0" w:space="0" w:color="auto"/>
          </w:divBdr>
        </w:div>
        <w:div w:id="2091081287">
          <w:marLeft w:val="0"/>
          <w:marRight w:val="0"/>
          <w:marTop w:val="0"/>
          <w:marBottom w:val="101"/>
          <w:divBdr>
            <w:top w:val="none" w:sz="0" w:space="0" w:color="auto"/>
            <w:left w:val="none" w:sz="0" w:space="0" w:color="auto"/>
            <w:bottom w:val="none" w:sz="0" w:space="0" w:color="auto"/>
            <w:right w:val="none" w:sz="0" w:space="0" w:color="auto"/>
          </w:divBdr>
        </w:div>
        <w:div w:id="2136557730">
          <w:marLeft w:val="0"/>
          <w:marRight w:val="0"/>
          <w:marTop w:val="0"/>
          <w:marBottom w:val="101"/>
          <w:divBdr>
            <w:top w:val="none" w:sz="0" w:space="0" w:color="auto"/>
            <w:left w:val="none" w:sz="0" w:space="0" w:color="auto"/>
            <w:bottom w:val="none" w:sz="0" w:space="0" w:color="auto"/>
            <w:right w:val="none" w:sz="0" w:space="0" w:color="auto"/>
          </w:divBdr>
        </w:div>
        <w:div w:id="91367630">
          <w:marLeft w:val="0"/>
          <w:marRight w:val="0"/>
          <w:marTop w:val="0"/>
          <w:marBottom w:val="101"/>
          <w:divBdr>
            <w:top w:val="none" w:sz="0" w:space="0" w:color="auto"/>
            <w:left w:val="none" w:sz="0" w:space="0" w:color="auto"/>
            <w:bottom w:val="none" w:sz="0" w:space="0" w:color="auto"/>
            <w:right w:val="none" w:sz="0" w:space="0" w:color="auto"/>
          </w:divBdr>
        </w:div>
        <w:div w:id="1962955036">
          <w:marLeft w:val="1440"/>
          <w:marRight w:val="0"/>
          <w:marTop w:val="0"/>
          <w:marBottom w:val="101"/>
          <w:divBdr>
            <w:top w:val="none" w:sz="0" w:space="0" w:color="auto"/>
            <w:left w:val="none" w:sz="0" w:space="0" w:color="auto"/>
            <w:bottom w:val="none" w:sz="0" w:space="0" w:color="auto"/>
            <w:right w:val="none" w:sz="0" w:space="0" w:color="auto"/>
          </w:divBdr>
        </w:div>
        <w:div w:id="1045913287">
          <w:marLeft w:val="1440"/>
          <w:marRight w:val="0"/>
          <w:marTop w:val="0"/>
          <w:marBottom w:val="101"/>
          <w:divBdr>
            <w:top w:val="none" w:sz="0" w:space="0" w:color="auto"/>
            <w:left w:val="none" w:sz="0" w:space="0" w:color="auto"/>
            <w:bottom w:val="none" w:sz="0" w:space="0" w:color="auto"/>
            <w:right w:val="none" w:sz="0" w:space="0" w:color="auto"/>
          </w:divBdr>
        </w:div>
        <w:div w:id="368772576">
          <w:marLeft w:val="1440"/>
          <w:marRight w:val="0"/>
          <w:marTop w:val="0"/>
          <w:marBottom w:val="101"/>
          <w:divBdr>
            <w:top w:val="none" w:sz="0" w:space="0" w:color="auto"/>
            <w:left w:val="none" w:sz="0" w:space="0" w:color="auto"/>
            <w:bottom w:val="none" w:sz="0" w:space="0" w:color="auto"/>
            <w:right w:val="none" w:sz="0" w:space="0" w:color="auto"/>
          </w:divBdr>
        </w:div>
        <w:div w:id="1658654003">
          <w:marLeft w:val="1440"/>
          <w:marRight w:val="0"/>
          <w:marTop w:val="0"/>
          <w:marBottom w:val="101"/>
          <w:divBdr>
            <w:top w:val="none" w:sz="0" w:space="0" w:color="auto"/>
            <w:left w:val="none" w:sz="0" w:space="0" w:color="auto"/>
            <w:bottom w:val="none" w:sz="0" w:space="0" w:color="auto"/>
            <w:right w:val="none" w:sz="0" w:space="0" w:color="auto"/>
          </w:divBdr>
        </w:div>
        <w:div w:id="1558122843">
          <w:marLeft w:val="1440"/>
          <w:marRight w:val="0"/>
          <w:marTop w:val="0"/>
          <w:marBottom w:val="101"/>
          <w:divBdr>
            <w:top w:val="none" w:sz="0" w:space="0" w:color="auto"/>
            <w:left w:val="none" w:sz="0" w:space="0" w:color="auto"/>
            <w:bottom w:val="none" w:sz="0" w:space="0" w:color="auto"/>
            <w:right w:val="none" w:sz="0" w:space="0" w:color="auto"/>
          </w:divBdr>
        </w:div>
        <w:div w:id="1758137816">
          <w:marLeft w:val="1440"/>
          <w:marRight w:val="0"/>
          <w:marTop w:val="0"/>
          <w:marBottom w:val="101"/>
          <w:divBdr>
            <w:top w:val="none" w:sz="0" w:space="0" w:color="auto"/>
            <w:left w:val="none" w:sz="0" w:space="0" w:color="auto"/>
            <w:bottom w:val="none" w:sz="0" w:space="0" w:color="auto"/>
            <w:right w:val="none" w:sz="0" w:space="0" w:color="auto"/>
          </w:divBdr>
        </w:div>
        <w:div w:id="391661669">
          <w:marLeft w:val="1440"/>
          <w:marRight w:val="0"/>
          <w:marTop w:val="0"/>
          <w:marBottom w:val="101"/>
          <w:divBdr>
            <w:top w:val="none" w:sz="0" w:space="0" w:color="auto"/>
            <w:left w:val="none" w:sz="0" w:space="0" w:color="auto"/>
            <w:bottom w:val="none" w:sz="0" w:space="0" w:color="auto"/>
            <w:right w:val="none" w:sz="0" w:space="0" w:color="auto"/>
          </w:divBdr>
        </w:div>
        <w:div w:id="1427457848">
          <w:marLeft w:val="0"/>
          <w:marRight w:val="0"/>
          <w:marTop w:val="0"/>
          <w:marBottom w:val="101"/>
          <w:divBdr>
            <w:top w:val="none" w:sz="0" w:space="0" w:color="auto"/>
            <w:left w:val="none" w:sz="0" w:space="0" w:color="auto"/>
            <w:bottom w:val="none" w:sz="0" w:space="0" w:color="auto"/>
            <w:right w:val="none" w:sz="0" w:space="0" w:color="auto"/>
          </w:divBdr>
        </w:div>
        <w:div w:id="1115488642">
          <w:marLeft w:val="0"/>
          <w:marRight w:val="0"/>
          <w:marTop w:val="0"/>
          <w:marBottom w:val="101"/>
          <w:divBdr>
            <w:top w:val="none" w:sz="0" w:space="0" w:color="auto"/>
            <w:left w:val="none" w:sz="0" w:space="0" w:color="auto"/>
            <w:bottom w:val="none" w:sz="0" w:space="0" w:color="auto"/>
            <w:right w:val="none" w:sz="0" w:space="0" w:color="auto"/>
          </w:divBdr>
        </w:div>
        <w:div w:id="1335961566">
          <w:marLeft w:val="0"/>
          <w:marRight w:val="0"/>
          <w:marTop w:val="0"/>
          <w:marBottom w:val="101"/>
          <w:divBdr>
            <w:top w:val="none" w:sz="0" w:space="0" w:color="auto"/>
            <w:left w:val="none" w:sz="0" w:space="0" w:color="auto"/>
            <w:bottom w:val="none" w:sz="0" w:space="0" w:color="auto"/>
            <w:right w:val="none" w:sz="0" w:space="0" w:color="auto"/>
          </w:divBdr>
        </w:div>
        <w:div w:id="1983849294">
          <w:marLeft w:val="0"/>
          <w:marRight w:val="0"/>
          <w:marTop w:val="0"/>
          <w:marBottom w:val="101"/>
          <w:divBdr>
            <w:top w:val="none" w:sz="0" w:space="0" w:color="auto"/>
            <w:left w:val="none" w:sz="0" w:space="0" w:color="auto"/>
            <w:bottom w:val="none" w:sz="0" w:space="0" w:color="auto"/>
            <w:right w:val="none" w:sz="0" w:space="0" w:color="auto"/>
          </w:divBdr>
        </w:div>
        <w:div w:id="1557621902">
          <w:marLeft w:val="1440"/>
          <w:marRight w:val="0"/>
          <w:marTop w:val="0"/>
          <w:marBottom w:val="100"/>
          <w:divBdr>
            <w:top w:val="none" w:sz="0" w:space="0" w:color="auto"/>
            <w:left w:val="none" w:sz="0" w:space="0" w:color="auto"/>
            <w:bottom w:val="none" w:sz="0" w:space="0" w:color="auto"/>
            <w:right w:val="none" w:sz="0" w:space="0" w:color="auto"/>
          </w:divBdr>
        </w:div>
        <w:div w:id="442765814">
          <w:marLeft w:val="1440"/>
          <w:marRight w:val="0"/>
          <w:marTop w:val="0"/>
          <w:marBottom w:val="100"/>
          <w:divBdr>
            <w:top w:val="none" w:sz="0" w:space="0" w:color="auto"/>
            <w:left w:val="none" w:sz="0" w:space="0" w:color="auto"/>
            <w:bottom w:val="none" w:sz="0" w:space="0" w:color="auto"/>
            <w:right w:val="none" w:sz="0" w:space="0" w:color="auto"/>
          </w:divBdr>
        </w:div>
        <w:div w:id="472481741">
          <w:marLeft w:val="1440"/>
          <w:marRight w:val="0"/>
          <w:marTop w:val="0"/>
          <w:marBottom w:val="100"/>
          <w:divBdr>
            <w:top w:val="none" w:sz="0" w:space="0" w:color="auto"/>
            <w:left w:val="none" w:sz="0" w:space="0" w:color="auto"/>
            <w:bottom w:val="none" w:sz="0" w:space="0" w:color="auto"/>
            <w:right w:val="none" w:sz="0" w:space="0" w:color="auto"/>
          </w:divBdr>
        </w:div>
        <w:div w:id="132798341">
          <w:marLeft w:val="1440"/>
          <w:marRight w:val="0"/>
          <w:marTop w:val="0"/>
          <w:marBottom w:val="100"/>
          <w:divBdr>
            <w:top w:val="none" w:sz="0" w:space="0" w:color="auto"/>
            <w:left w:val="none" w:sz="0" w:space="0" w:color="auto"/>
            <w:bottom w:val="none" w:sz="0" w:space="0" w:color="auto"/>
            <w:right w:val="none" w:sz="0" w:space="0" w:color="auto"/>
          </w:divBdr>
        </w:div>
        <w:div w:id="543370902">
          <w:marLeft w:val="1440"/>
          <w:marRight w:val="0"/>
          <w:marTop w:val="0"/>
          <w:marBottom w:val="100"/>
          <w:divBdr>
            <w:top w:val="none" w:sz="0" w:space="0" w:color="auto"/>
            <w:left w:val="none" w:sz="0" w:space="0" w:color="auto"/>
            <w:bottom w:val="none" w:sz="0" w:space="0" w:color="auto"/>
            <w:right w:val="none" w:sz="0" w:space="0" w:color="auto"/>
          </w:divBdr>
        </w:div>
        <w:div w:id="1072196760">
          <w:marLeft w:val="1440"/>
          <w:marRight w:val="0"/>
          <w:marTop w:val="0"/>
          <w:marBottom w:val="100"/>
          <w:divBdr>
            <w:top w:val="none" w:sz="0" w:space="0" w:color="auto"/>
            <w:left w:val="none" w:sz="0" w:space="0" w:color="auto"/>
            <w:bottom w:val="none" w:sz="0" w:space="0" w:color="auto"/>
            <w:right w:val="none" w:sz="0" w:space="0" w:color="auto"/>
          </w:divBdr>
        </w:div>
        <w:div w:id="1039669761">
          <w:marLeft w:val="1440"/>
          <w:marRight w:val="0"/>
          <w:marTop w:val="0"/>
          <w:marBottom w:val="100"/>
          <w:divBdr>
            <w:top w:val="none" w:sz="0" w:space="0" w:color="auto"/>
            <w:left w:val="none" w:sz="0" w:space="0" w:color="auto"/>
            <w:bottom w:val="none" w:sz="0" w:space="0" w:color="auto"/>
            <w:right w:val="none" w:sz="0" w:space="0" w:color="auto"/>
          </w:divBdr>
        </w:div>
        <w:div w:id="420638455">
          <w:marLeft w:val="1440"/>
          <w:marRight w:val="0"/>
          <w:marTop w:val="0"/>
          <w:marBottom w:val="100"/>
          <w:divBdr>
            <w:top w:val="none" w:sz="0" w:space="0" w:color="auto"/>
            <w:left w:val="none" w:sz="0" w:space="0" w:color="auto"/>
            <w:bottom w:val="none" w:sz="0" w:space="0" w:color="auto"/>
            <w:right w:val="none" w:sz="0" w:space="0" w:color="auto"/>
          </w:divBdr>
        </w:div>
        <w:div w:id="859244529">
          <w:marLeft w:val="0"/>
          <w:marRight w:val="0"/>
          <w:marTop w:val="0"/>
          <w:marBottom w:val="100"/>
          <w:divBdr>
            <w:top w:val="none" w:sz="0" w:space="0" w:color="auto"/>
            <w:left w:val="none" w:sz="0" w:space="0" w:color="auto"/>
            <w:bottom w:val="none" w:sz="0" w:space="0" w:color="auto"/>
            <w:right w:val="none" w:sz="0" w:space="0" w:color="auto"/>
          </w:divBdr>
        </w:div>
        <w:div w:id="1110198076">
          <w:marLeft w:val="0"/>
          <w:marRight w:val="0"/>
          <w:marTop w:val="0"/>
          <w:marBottom w:val="100"/>
          <w:divBdr>
            <w:top w:val="none" w:sz="0" w:space="0" w:color="auto"/>
            <w:left w:val="none" w:sz="0" w:space="0" w:color="auto"/>
            <w:bottom w:val="none" w:sz="0" w:space="0" w:color="auto"/>
            <w:right w:val="none" w:sz="0" w:space="0" w:color="auto"/>
          </w:divBdr>
        </w:div>
        <w:div w:id="1851095469">
          <w:marLeft w:val="0"/>
          <w:marRight w:val="0"/>
          <w:marTop w:val="0"/>
          <w:marBottom w:val="100"/>
          <w:divBdr>
            <w:top w:val="none" w:sz="0" w:space="0" w:color="auto"/>
            <w:left w:val="none" w:sz="0" w:space="0" w:color="auto"/>
            <w:bottom w:val="none" w:sz="0" w:space="0" w:color="auto"/>
            <w:right w:val="none" w:sz="0" w:space="0" w:color="auto"/>
          </w:divBdr>
        </w:div>
        <w:div w:id="558171243">
          <w:marLeft w:val="0"/>
          <w:marRight w:val="0"/>
          <w:marTop w:val="0"/>
          <w:marBottom w:val="100"/>
          <w:divBdr>
            <w:top w:val="none" w:sz="0" w:space="0" w:color="auto"/>
            <w:left w:val="none" w:sz="0" w:space="0" w:color="auto"/>
            <w:bottom w:val="none" w:sz="0" w:space="0" w:color="auto"/>
            <w:right w:val="none" w:sz="0" w:space="0" w:color="auto"/>
          </w:divBdr>
        </w:div>
        <w:div w:id="1902788194">
          <w:marLeft w:val="1440"/>
          <w:marRight w:val="0"/>
          <w:marTop w:val="0"/>
          <w:marBottom w:val="100"/>
          <w:divBdr>
            <w:top w:val="none" w:sz="0" w:space="0" w:color="auto"/>
            <w:left w:val="none" w:sz="0" w:space="0" w:color="auto"/>
            <w:bottom w:val="none" w:sz="0" w:space="0" w:color="auto"/>
            <w:right w:val="none" w:sz="0" w:space="0" w:color="auto"/>
          </w:divBdr>
        </w:div>
        <w:div w:id="1359623514">
          <w:marLeft w:val="1440"/>
          <w:marRight w:val="0"/>
          <w:marTop w:val="0"/>
          <w:marBottom w:val="100"/>
          <w:divBdr>
            <w:top w:val="none" w:sz="0" w:space="0" w:color="auto"/>
            <w:left w:val="none" w:sz="0" w:space="0" w:color="auto"/>
            <w:bottom w:val="none" w:sz="0" w:space="0" w:color="auto"/>
            <w:right w:val="none" w:sz="0" w:space="0" w:color="auto"/>
          </w:divBdr>
        </w:div>
        <w:div w:id="1607729680">
          <w:marLeft w:val="1440"/>
          <w:marRight w:val="0"/>
          <w:marTop w:val="0"/>
          <w:marBottom w:val="100"/>
          <w:divBdr>
            <w:top w:val="none" w:sz="0" w:space="0" w:color="auto"/>
            <w:left w:val="none" w:sz="0" w:space="0" w:color="auto"/>
            <w:bottom w:val="none" w:sz="0" w:space="0" w:color="auto"/>
            <w:right w:val="none" w:sz="0" w:space="0" w:color="auto"/>
          </w:divBdr>
        </w:div>
        <w:div w:id="497698117">
          <w:marLeft w:val="1440"/>
          <w:marRight w:val="0"/>
          <w:marTop w:val="0"/>
          <w:marBottom w:val="100"/>
          <w:divBdr>
            <w:top w:val="none" w:sz="0" w:space="0" w:color="auto"/>
            <w:left w:val="none" w:sz="0" w:space="0" w:color="auto"/>
            <w:bottom w:val="none" w:sz="0" w:space="0" w:color="auto"/>
            <w:right w:val="none" w:sz="0" w:space="0" w:color="auto"/>
          </w:divBdr>
        </w:div>
        <w:div w:id="1976131192">
          <w:marLeft w:val="1440"/>
          <w:marRight w:val="0"/>
          <w:marTop w:val="0"/>
          <w:marBottom w:val="100"/>
          <w:divBdr>
            <w:top w:val="none" w:sz="0" w:space="0" w:color="auto"/>
            <w:left w:val="none" w:sz="0" w:space="0" w:color="auto"/>
            <w:bottom w:val="none" w:sz="0" w:space="0" w:color="auto"/>
            <w:right w:val="none" w:sz="0" w:space="0" w:color="auto"/>
          </w:divBdr>
        </w:div>
        <w:div w:id="1157260123">
          <w:marLeft w:val="0"/>
          <w:marRight w:val="0"/>
          <w:marTop w:val="0"/>
          <w:marBottom w:val="100"/>
          <w:divBdr>
            <w:top w:val="none" w:sz="0" w:space="0" w:color="auto"/>
            <w:left w:val="none" w:sz="0" w:space="0" w:color="auto"/>
            <w:bottom w:val="none" w:sz="0" w:space="0" w:color="auto"/>
            <w:right w:val="none" w:sz="0" w:space="0" w:color="auto"/>
          </w:divBdr>
        </w:div>
        <w:div w:id="1366100431">
          <w:marLeft w:val="0"/>
          <w:marRight w:val="0"/>
          <w:marTop w:val="0"/>
          <w:marBottom w:val="100"/>
          <w:divBdr>
            <w:top w:val="none" w:sz="0" w:space="0" w:color="auto"/>
            <w:left w:val="none" w:sz="0" w:space="0" w:color="auto"/>
            <w:bottom w:val="none" w:sz="0" w:space="0" w:color="auto"/>
            <w:right w:val="none" w:sz="0" w:space="0" w:color="auto"/>
          </w:divBdr>
        </w:div>
        <w:div w:id="1464423961">
          <w:marLeft w:val="0"/>
          <w:marRight w:val="0"/>
          <w:marTop w:val="0"/>
          <w:marBottom w:val="100"/>
          <w:divBdr>
            <w:top w:val="none" w:sz="0" w:space="0" w:color="auto"/>
            <w:left w:val="none" w:sz="0" w:space="0" w:color="auto"/>
            <w:bottom w:val="none" w:sz="0" w:space="0" w:color="auto"/>
            <w:right w:val="none" w:sz="0" w:space="0" w:color="auto"/>
          </w:divBdr>
        </w:div>
        <w:div w:id="667292302">
          <w:marLeft w:val="0"/>
          <w:marRight w:val="0"/>
          <w:marTop w:val="0"/>
          <w:marBottom w:val="100"/>
          <w:divBdr>
            <w:top w:val="none" w:sz="0" w:space="0" w:color="auto"/>
            <w:left w:val="none" w:sz="0" w:space="0" w:color="auto"/>
            <w:bottom w:val="none" w:sz="0" w:space="0" w:color="auto"/>
            <w:right w:val="none" w:sz="0" w:space="0" w:color="auto"/>
          </w:divBdr>
        </w:div>
        <w:div w:id="1515611184">
          <w:marLeft w:val="1440"/>
          <w:marRight w:val="0"/>
          <w:marTop w:val="0"/>
          <w:marBottom w:val="100"/>
          <w:divBdr>
            <w:top w:val="none" w:sz="0" w:space="0" w:color="auto"/>
            <w:left w:val="none" w:sz="0" w:space="0" w:color="auto"/>
            <w:bottom w:val="none" w:sz="0" w:space="0" w:color="auto"/>
            <w:right w:val="none" w:sz="0" w:space="0" w:color="auto"/>
          </w:divBdr>
        </w:div>
        <w:div w:id="823853803">
          <w:marLeft w:val="1440"/>
          <w:marRight w:val="0"/>
          <w:marTop w:val="0"/>
          <w:marBottom w:val="100"/>
          <w:divBdr>
            <w:top w:val="none" w:sz="0" w:space="0" w:color="auto"/>
            <w:left w:val="none" w:sz="0" w:space="0" w:color="auto"/>
            <w:bottom w:val="none" w:sz="0" w:space="0" w:color="auto"/>
            <w:right w:val="none" w:sz="0" w:space="0" w:color="auto"/>
          </w:divBdr>
        </w:div>
        <w:div w:id="1745301349">
          <w:marLeft w:val="1440"/>
          <w:marRight w:val="0"/>
          <w:marTop w:val="0"/>
          <w:marBottom w:val="100"/>
          <w:divBdr>
            <w:top w:val="none" w:sz="0" w:space="0" w:color="auto"/>
            <w:left w:val="none" w:sz="0" w:space="0" w:color="auto"/>
            <w:bottom w:val="none" w:sz="0" w:space="0" w:color="auto"/>
            <w:right w:val="none" w:sz="0" w:space="0" w:color="auto"/>
          </w:divBdr>
        </w:div>
        <w:div w:id="1413039649">
          <w:marLeft w:val="1440"/>
          <w:marRight w:val="0"/>
          <w:marTop w:val="0"/>
          <w:marBottom w:val="100"/>
          <w:divBdr>
            <w:top w:val="none" w:sz="0" w:space="0" w:color="auto"/>
            <w:left w:val="none" w:sz="0" w:space="0" w:color="auto"/>
            <w:bottom w:val="none" w:sz="0" w:space="0" w:color="auto"/>
            <w:right w:val="none" w:sz="0" w:space="0" w:color="auto"/>
          </w:divBdr>
        </w:div>
        <w:div w:id="2128307195">
          <w:marLeft w:val="1440"/>
          <w:marRight w:val="0"/>
          <w:marTop w:val="0"/>
          <w:marBottom w:val="100"/>
          <w:divBdr>
            <w:top w:val="none" w:sz="0" w:space="0" w:color="auto"/>
            <w:left w:val="none" w:sz="0" w:space="0" w:color="auto"/>
            <w:bottom w:val="none" w:sz="0" w:space="0" w:color="auto"/>
            <w:right w:val="none" w:sz="0" w:space="0" w:color="auto"/>
          </w:divBdr>
        </w:div>
        <w:div w:id="1094328498">
          <w:marLeft w:val="1440"/>
          <w:marRight w:val="0"/>
          <w:marTop w:val="0"/>
          <w:marBottom w:val="100"/>
          <w:divBdr>
            <w:top w:val="none" w:sz="0" w:space="0" w:color="auto"/>
            <w:left w:val="none" w:sz="0" w:space="0" w:color="auto"/>
            <w:bottom w:val="none" w:sz="0" w:space="0" w:color="auto"/>
            <w:right w:val="none" w:sz="0" w:space="0" w:color="auto"/>
          </w:divBdr>
        </w:div>
        <w:div w:id="1854608230">
          <w:marLeft w:val="1440"/>
          <w:marRight w:val="0"/>
          <w:marTop w:val="0"/>
          <w:marBottom w:val="100"/>
          <w:divBdr>
            <w:top w:val="none" w:sz="0" w:space="0" w:color="auto"/>
            <w:left w:val="none" w:sz="0" w:space="0" w:color="auto"/>
            <w:bottom w:val="none" w:sz="0" w:space="0" w:color="auto"/>
            <w:right w:val="none" w:sz="0" w:space="0" w:color="auto"/>
          </w:divBdr>
        </w:div>
        <w:div w:id="783959300">
          <w:marLeft w:val="1440"/>
          <w:marRight w:val="0"/>
          <w:marTop w:val="0"/>
          <w:marBottom w:val="100"/>
          <w:divBdr>
            <w:top w:val="none" w:sz="0" w:space="0" w:color="auto"/>
            <w:left w:val="none" w:sz="0" w:space="0" w:color="auto"/>
            <w:bottom w:val="none" w:sz="0" w:space="0" w:color="auto"/>
            <w:right w:val="none" w:sz="0" w:space="0" w:color="auto"/>
          </w:divBdr>
        </w:div>
        <w:div w:id="877281222">
          <w:marLeft w:val="0"/>
          <w:marRight w:val="0"/>
          <w:marTop w:val="0"/>
          <w:marBottom w:val="100"/>
          <w:divBdr>
            <w:top w:val="none" w:sz="0" w:space="0" w:color="auto"/>
            <w:left w:val="none" w:sz="0" w:space="0" w:color="auto"/>
            <w:bottom w:val="none" w:sz="0" w:space="0" w:color="auto"/>
            <w:right w:val="none" w:sz="0" w:space="0" w:color="auto"/>
          </w:divBdr>
        </w:div>
        <w:div w:id="988628932">
          <w:marLeft w:val="0"/>
          <w:marRight w:val="0"/>
          <w:marTop w:val="0"/>
          <w:marBottom w:val="100"/>
          <w:divBdr>
            <w:top w:val="none" w:sz="0" w:space="0" w:color="auto"/>
            <w:left w:val="none" w:sz="0" w:space="0" w:color="auto"/>
            <w:bottom w:val="none" w:sz="0" w:space="0" w:color="auto"/>
            <w:right w:val="none" w:sz="0" w:space="0" w:color="auto"/>
          </w:divBdr>
        </w:div>
        <w:div w:id="1308320855">
          <w:marLeft w:val="0"/>
          <w:marRight w:val="0"/>
          <w:marTop w:val="0"/>
          <w:marBottom w:val="100"/>
          <w:divBdr>
            <w:top w:val="none" w:sz="0" w:space="0" w:color="auto"/>
            <w:left w:val="none" w:sz="0" w:space="0" w:color="auto"/>
            <w:bottom w:val="none" w:sz="0" w:space="0" w:color="auto"/>
            <w:right w:val="none" w:sz="0" w:space="0" w:color="auto"/>
          </w:divBdr>
        </w:div>
        <w:div w:id="2146505660">
          <w:marLeft w:val="0"/>
          <w:marRight w:val="0"/>
          <w:marTop w:val="0"/>
          <w:marBottom w:val="100"/>
          <w:divBdr>
            <w:top w:val="none" w:sz="0" w:space="0" w:color="auto"/>
            <w:left w:val="none" w:sz="0" w:space="0" w:color="auto"/>
            <w:bottom w:val="none" w:sz="0" w:space="0" w:color="auto"/>
            <w:right w:val="none" w:sz="0" w:space="0" w:color="auto"/>
          </w:divBdr>
        </w:div>
        <w:div w:id="411316145">
          <w:marLeft w:val="1440"/>
          <w:marRight w:val="0"/>
          <w:marTop w:val="0"/>
          <w:marBottom w:val="100"/>
          <w:divBdr>
            <w:top w:val="none" w:sz="0" w:space="0" w:color="auto"/>
            <w:left w:val="none" w:sz="0" w:space="0" w:color="auto"/>
            <w:bottom w:val="none" w:sz="0" w:space="0" w:color="auto"/>
            <w:right w:val="none" w:sz="0" w:space="0" w:color="auto"/>
          </w:divBdr>
        </w:div>
        <w:div w:id="1105082001">
          <w:marLeft w:val="1440"/>
          <w:marRight w:val="0"/>
          <w:marTop w:val="0"/>
          <w:marBottom w:val="100"/>
          <w:divBdr>
            <w:top w:val="none" w:sz="0" w:space="0" w:color="auto"/>
            <w:left w:val="none" w:sz="0" w:space="0" w:color="auto"/>
            <w:bottom w:val="none" w:sz="0" w:space="0" w:color="auto"/>
            <w:right w:val="none" w:sz="0" w:space="0" w:color="auto"/>
          </w:divBdr>
        </w:div>
        <w:div w:id="1661931164">
          <w:marLeft w:val="1440"/>
          <w:marRight w:val="0"/>
          <w:marTop w:val="0"/>
          <w:marBottom w:val="100"/>
          <w:divBdr>
            <w:top w:val="none" w:sz="0" w:space="0" w:color="auto"/>
            <w:left w:val="none" w:sz="0" w:space="0" w:color="auto"/>
            <w:bottom w:val="none" w:sz="0" w:space="0" w:color="auto"/>
            <w:right w:val="none" w:sz="0" w:space="0" w:color="auto"/>
          </w:divBdr>
        </w:div>
        <w:div w:id="255863354">
          <w:marLeft w:val="1440"/>
          <w:marRight w:val="0"/>
          <w:marTop w:val="0"/>
          <w:marBottom w:val="100"/>
          <w:divBdr>
            <w:top w:val="none" w:sz="0" w:space="0" w:color="auto"/>
            <w:left w:val="none" w:sz="0" w:space="0" w:color="auto"/>
            <w:bottom w:val="none" w:sz="0" w:space="0" w:color="auto"/>
            <w:right w:val="none" w:sz="0" w:space="0" w:color="auto"/>
          </w:divBdr>
        </w:div>
        <w:div w:id="202331936">
          <w:marLeft w:val="1440"/>
          <w:marRight w:val="0"/>
          <w:marTop w:val="0"/>
          <w:marBottom w:val="100"/>
          <w:divBdr>
            <w:top w:val="none" w:sz="0" w:space="0" w:color="auto"/>
            <w:left w:val="none" w:sz="0" w:space="0" w:color="auto"/>
            <w:bottom w:val="none" w:sz="0" w:space="0" w:color="auto"/>
            <w:right w:val="none" w:sz="0" w:space="0" w:color="auto"/>
          </w:divBdr>
        </w:div>
        <w:div w:id="170098530">
          <w:marLeft w:val="1440"/>
          <w:marRight w:val="0"/>
          <w:marTop w:val="0"/>
          <w:marBottom w:val="100"/>
          <w:divBdr>
            <w:top w:val="none" w:sz="0" w:space="0" w:color="auto"/>
            <w:left w:val="none" w:sz="0" w:space="0" w:color="auto"/>
            <w:bottom w:val="none" w:sz="0" w:space="0" w:color="auto"/>
            <w:right w:val="none" w:sz="0" w:space="0" w:color="auto"/>
          </w:divBdr>
        </w:div>
        <w:div w:id="2125464112">
          <w:marLeft w:val="1440"/>
          <w:marRight w:val="0"/>
          <w:marTop w:val="0"/>
          <w:marBottom w:val="100"/>
          <w:divBdr>
            <w:top w:val="none" w:sz="0" w:space="0" w:color="auto"/>
            <w:left w:val="none" w:sz="0" w:space="0" w:color="auto"/>
            <w:bottom w:val="none" w:sz="0" w:space="0" w:color="auto"/>
            <w:right w:val="none" w:sz="0" w:space="0" w:color="auto"/>
          </w:divBdr>
        </w:div>
        <w:div w:id="21447316">
          <w:marLeft w:val="0"/>
          <w:marRight w:val="0"/>
          <w:marTop w:val="0"/>
          <w:marBottom w:val="100"/>
          <w:divBdr>
            <w:top w:val="none" w:sz="0" w:space="0" w:color="auto"/>
            <w:left w:val="none" w:sz="0" w:space="0" w:color="auto"/>
            <w:bottom w:val="none" w:sz="0" w:space="0" w:color="auto"/>
            <w:right w:val="none" w:sz="0" w:space="0" w:color="auto"/>
          </w:divBdr>
        </w:div>
        <w:div w:id="862212180">
          <w:marLeft w:val="0"/>
          <w:marRight w:val="0"/>
          <w:marTop w:val="0"/>
          <w:marBottom w:val="100"/>
          <w:divBdr>
            <w:top w:val="none" w:sz="0" w:space="0" w:color="auto"/>
            <w:left w:val="none" w:sz="0" w:space="0" w:color="auto"/>
            <w:bottom w:val="none" w:sz="0" w:space="0" w:color="auto"/>
            <w:right w:val="none" w:sz="0" w:space="0" w:color="auto"/>
          </w:divBdr>
        </w:div>
        <w:div w:id="920800635">
          <w:marLeft w:val="0"/>
          <w:marRight w:val="0"/>
          <w:marTop w:val="0"/>
          <w:marBottom w:val="100"/>
          <w:divBdr>
            <w:top w:val="none" w:sz="0" w:space="0" w:color="auto"/>
            <w:left w:val="none" w:sz="0" w:space="0" w:color="auto"/>
            <w:bottom w:val="none" w:sz="0" w:space="0" w:color="auto"/>
            <w:right w:val="none" w:sz="0" w:space="0" w:color="auto"/>
          </w:divBdr>
        </w:div>
        <w:div w:id="377750947">
          <w:marLeft w:val="0"/>
          <w:marRight w:val="0"/>
          <w:marTop w:val="0"/>
          <w:marBottom w:val="100"/>
          <w:divBdr>
            <w:top w:val="none" w:sz="0" w:space="0" w:color="auto"/>
            <w:left w:val="none" w:sz="0" w:space="0" w:color="auto"/>
            <w:bottom w:val="none" w:sz="0" w:space="0" w:color="auto"/>
            <w:right w:val="none" w:sz="0" w:space="0" w:color="auto"/>
          </w:divBdr>
        </w:div>
        <w:div w:id="646709850">
          <w:marLeft w:val="1440"/>
          <w:marRight w:val="0"/>
          <w:marTop w:val="0"/>
          <w:marBottom w:val="100"/>
          <w:divBdr>
            <w:top w:val="none" w:sz="0" w:space="0" w:color="auto"/>
            <w:left w:val="none" w:sz="0" w:space="0" w:color="auto"/>
            <w:bottom w:val="none" w:sz="0" w:space="0" w:color="auto"/>
            <w:right w:val="none" w:sz="0" w:space="0" w:color="auto"/>
          </w:divBdr>
        </w:div>
        <w:div w:id="760880778">
          <w:marLeft w:val="1440"/>
          <w:marRight w:val="0"/>
          <w:marTop w:val="0"/>
          <w:marBottom w:val="100"/>
          <w:divBdr>
            <w:top w:val="none" w:sz="0" w:space="0" w:color="auto"/>
            <w:left w:val="none" w:sz="0" w:space="0" w:color="auto"/>
            <w:bottom w:val="none" w:sz="0" w:space="0" w:color="auto"/>
            <w:right w:val="none" w:sz="0" w:space="0" w:color="auto"/>
          </w:divBdr>
        </w:div>
        <w:div w:id="406146713">
          <w:marLeft w:val="1440"/>
          <w:marRight w:val="0"/>
          <w:marTop w:val="0"/>
          <w:marBottom w:val="100"/>
          <w:divBdr>
            <w:top w:val="none" w:sz="0" w:space="0" w:color="auto"/>
            <w:left w:val="none" w:sz="0" w:space="0" w:color="auto"/>
            <w:bottom w:val="none" w:sz="0" w:space="0" w:color="auto"/>
            <w:right w:val="none" w:sz="0" w:space="0" w:color="auto"/>
          </w:divBdr>
        </w:div>
        <w:div w:id="1960338711">
          <w:marLeft w:val="1440"/>
          <w:marRight w:val="0"/>
          <w:marTop w:val="0"/>
          <w:marBottom w:val="100"/>
          <w:divBdr>
            <w:top w:val="none" w:sz="0" w:space="0" w:color="auto"/>
            <w:left w:val="none" w:sz="0" w:space="0" w:color="auto"/>
            <w:bottom w:val="none" w:sz="0" w:space="0" w:color="auto"/>
            <w:right w:val="none" w:sz="0" w:space="0" w:color="auto"/>
          </w:divBdr>
        </w:div>
        <w:div w:id="1213275978">
          <w:marLeft w:val="1440"/>
          <w:marRight w:val="0"/>
          <w:marTop w:val="0"/>
          <w:marBottom w:val="100"/>
          <w:divBdr>
            <w:top w:val="none" w:sz="0" w:space="0" w:color="auto"/>
            <w:left w:val="none" w:sz="0" w:space="0" w:color="auto"/>
            <w:bottom w:val="none" w:sz="0" w:space="0" w:color="auto"/>
            <w:right w:val="none" w:sz="0" w:space="0" w:color="auto"/>
          </w:divBdr>
        </w:div>
        <w:div w:id="1773012928">
          <w:marLeft w:val="1440"/>
          <w:marRight w:val="0"/>
          <w:marTop w:val="0"/>
          <w:marBottom w:val="100"/>
          <w:divBdr>
            <w:top w:val="none" w:sz="0" w:space="0" w:color="auto"/>
            <w:left w:val="none" w:sz="0" w:space="0" w:color="auto"/>
            <w:bottom w:val="none" w:sz="0" w:space="0" w:color="auto"/>
            <w:right w:val="none" w:sz="0" w:space="0" w:color="auto"/>
          </w:divBdr>
        </w:div>
        <w:div w:id="1225483968">
          <w:marLeft w:val="1440"/>
          <w:marRight w:val="0"/>
          <w:marTop w:val="0"/>
          <w:marBottom w:val="100"/>
          <w:divBdr>
            <w:top w:val="none" w:sz="0" w:space="0" w:color="auto"/>
            <w:left w:val="none" w:sz="0" w:space="0" w:color="auto"/>
            <w:bottom w:val="none" w:sz="0" w:space="0" w:color="auto"/>
            <w:right w:val="none" w:sz="0" w:space="0" w:color="auto"/>
          </w:divBdr>
        </w:div>
        <w:div w:id="1889680631">
          <w:marLeft w:val="0"/>
          <w:marRight w:val="0"/>
          <w:marTop w:val="0"/>
          <w:marBottom w:val="100"/>
          <w:divBdr>
            <w:top w:val="none" w:sz="0" w:space="0" w:color="auto"/>
            <w:left w:val="none" w:sz="0" w:space="0" w:color="auto"/>
            <w:bottom w:val="none" w:sz="0" w:space="0" w:color="auto"/>
            <w:right w:val="none" w:sz="0" w:space="0" w:color="auto"/>
          </w:divBdr>
        </w:div>
        <w:div w:id="1748729050">
          <w:marLeft w:val="0"/>
          <w:marRight w:val="0"/>
          <w:marTop w:val="0"/>
          <w:marBottom w:val="100"/>
          <w:divBdr>
            <w:top w:val="none" w:sz="0" w:space="0" w:color="auto"/>
            <w:left w:val="none" w:sz="0" w:space="0" w:color="auto"/>
            <w:bottom w:val="none" w:sz="0" w:space="0" w:color="auto"/>
            <w:right w:val="none" w:sz="0" w:space="0" w:color="auto"/>
          </w:divBdr>
        </w:div>
        <w:div w:id="1509783021">
          <w:marLeft w:val="0"/>
          <w:marRight w:val="0"/>
          <w:marTop w:val="0"/>
          <w:marBottom w:val="100"/>
          <w:divBdr>
            <w:top w:val="none" w:sz="0" w:space="0" w:color="auto"/>
            <w:left w:val="none" w:sz="0" w:space="0" w:color="auto"/>
            <w:bottom w:val="none" w:sz="0" w:space="0" w:color="auto"/>
            <w:right w:val="none" w:sz="0" w:space="0" w:color="auto"/>
          </w:divBdr>
        </w:div>
        <w:div w:id="978415255">
          <w:marLeft w:val="0"/>
          <w:marRight w:val="0"/>
          <w:marTop w:val="0"/>
          <w:marBottom w:val="100"/>
          <w:divBdr>
            <w:top w:val="none" w:sz="0" w:space="0" w:color="auto"/>
            <w:left w:val="none" w:sz="0" w:space="0" w:color="auto"/>
            <w:bottom w:val="none" w:sz="0" w:space="0" w:color="auto"/>
            <w:right w:val="none" w:sz="0" w:space="0" w:color="auto"/>
          </w:divBdr>
        </w:div>
        <w:div w:id="962926939">
          <w:marLeft w:val="0"/>
          <w:marRight w:val="0"/>
          <w:marTop w:val="0"/>
          <w:marBottom w:val="100"/>
          <w:divBdr>
            <w:top w:val="none" w:sz="0" w:space="0" w:color="auto"/>
            <w:left w:val="none" w:sz="0" w:space="0" w:color="auto"/>
            <w:bottom w:val="none" w:sz="0" w:space="0" w:color="auto"/>
            <w:right w:val="none" w:sz="0" w:space="0" w:color="auto"/>
          </w:divBdr>
        </w:div>
        <w:div w:id="1130593292">
          <w:marLeft w:val="0"/>
          <w:marRight w:val="0"/>
          <w:marTop w:val="0"/>
          <w:marBottom w:val="100"/>
          <w:divBdr>
            <w:top w:val="none" w:sz="0" w:space="0" w:color="auto"/>
            <w:left w:val="none" w:sz="0" w:space="0" w:color="auto"/>
            <w:bottom w:val="none" w:sz="0" w:space="0" w:color="auto"/>
            <w:right w:val="none" w:sz="0" w:space="0" w:color="auto"/>
          </w:divBdr>
        </w:div>
        <w:div w:id="128596590">
          <w:marLeft w:val="0"/>
          <w:marRight w:val="0"/>
          <w:marTop w:val="0"/>
          <w:marBottom w:val="100"/>
          <w:divBdr>
            <w:top w:val="none" w:sz="0" w:space="0" w:color="auto"/>
            <w:left w:val="none" w:sz="0" w:space="0" w:color="auto"/>
            <w:bottom w:val="none" w:sz="0" w:space="0" w:color="auto"/>
            <w:right w:val="none" w:sz="0" w:space="0" w:color="auto"/>
          </w:divBdr>
        </w:div>
        <w:div w:id="690882841">
          <w:marLeft w:val="0"/>
          <w:marRight w:val="0"/>
          <w:marTop w:val="0"/>
          <w:marBottom w:val="100"/>
          <w:divBdr>
            <w:top w:val="none" w:sz="0" w:space="0" w:color="auto"/>
            <w:left w:val="none" w:sz="0" w:space="0" w:color="auto"/>
            <w:bottom w:val="none" w:sz="0" w:space="0" w:color="auto"/>
            <w:right w:val="none" w:sz="0" w:space="0" w:color="auto"/>
          </w:divBdr>
        </w:div>
        <w:div w:id="126776804">
          <w:marLeft w:val="0"/>
          <w:marRight w:val="0"/>
          <w:marTop w:val="101"/>
          <w:marBottom w:val="101"/>
          <w:divBdr>
            <w:top w:val="none" w:sz="0" w:space="0" w:color="auto"/>
            <w:left w:val="none" w:sz="0" w:space="0" w:color="auto"/>
            <w:bottom w:val="none" w:sz="0" w:space="0" w:color="auto"/>
            <w:right w:val="none" w:sz="0" w:space="0" w:color="auto"/>
          </w:divBdr>
        </w:div>
        <w:div w:id="1655177757">
          <w:marLeft w:val="576"/>
          <w:marRight w:val="0"/>
          <w:marTop w:val="0"/>
          <w:marBottom w:val="80"/>
          <w:divBdr>
            <w:top w:val="none" w:sz="0" w:space="0" w:color="auto"/>
            <w:left w:val="none" w:sz="0" w:space="0" w:color="auto"/>
            <w:bottom w:val="none" w:sz="0" w:space="0" w:color="auto"/>
            <w:right w:val="none" w:sz="0" w:space="0" w:color="auto"/>
          </w:divBdr>
        </w:div>
        <w:div w:id="600455591">
          <w:marLeft w:val="576"/>
          <w:marRight w:val="0"/>
          <w:marTop w:val="0"/>
          <w:marBottom w:val="80"/>
          <w:divBdr>
            <w:top w:val="none" w:sz="0" w:space="0" w:color="auto"/>
            <w:left w:val="none" w:sz="0" w:space="0" w:color="auto"/>
            <w:bottom w:val="none" w:sz="0" w:space="0" w:color="auto"/>
            <w:right w:val="none" w:sz="0" w:space="0" w:color="auto"/>
          </w:divBdr>
        </w:div>
        <w:div w:id="1129661997">
          <w:marLeft w:val="1026"/>
          <w:marRight w:val="0"/>
          <w:marTop w:val="0"/>
          <w:marBottom w:val="80"/>
          <w:divBdr>
            <w:top w:val="none" w:sz="0" w:space="0" w:color="auto"/>
            <w:left w:val="none" w:sz="0" w:space="0" w:color="auto"/>
            <w:bottom w:val="none" w:sz="0" w:space="0" w:color="auto"/>
            <w:right w:val="none" w:sz="0" w:space="0" w:color="auto"/>
          </w:divBdr>
        </w:div>
        <w:div w:id="1891918079">
          <w:marLeft w:val="576"/>
          <w:marRight w:val="0"/>
          <w:marTop w:val="0"/>
          <w:marBottom w:val="80"/>
          <w:divBdr>
            <w:top w:val="none" w:sz="0" w:space="0" w:color="auto"/>
            <w:left w:val="none" w:sz="0" w:space="0" w:color="auto"/>
            <w:bottom w:val="none" w:sz="0" w:space="0" w:color="auto"/>
            <w:right w:val="none" w:sz="0" w:space="0" w:color="auto"/>
          </w:divBdr>
        </w:div>
        <w:div w:id="1267882932">
          <w:marLeft w:val="1026"/>
          <w:marRight w:val="0"/>
          <w:marTop w:val="0"/>
          <w:marBottom w:val="80"/>
          <w:divBdr>
            <w:top w:val="none" w:sz="0" w:space="0" w:color="auto"/>
            <w:left w:val="none" w:sz="0" w:space="0" w:color="auto"/>
            <w:bottom w:val="none" w:sz="0" w:space="0" w:color="auto"/>
            <w:right w:val="none" w:sz="0" w:space="0" w:color="auto"/>
          </w:divBdr>
        </w:div>
        <w:div w:id="1045444796">
          <w:marLeft w:val="1026"/>
          <w:marRight w:val="0"/>
          <w:marTop w:val="0"/>
          <w:marBottom w:val="80"/>
          <w:divBdr>
            <w:top w:val="none" w:sz="0" w:space="0" w:color="auto"/>
            <w:left w:val="none" w:sz="0" w:space="0" w:color="auto"/>
            <w:bottom w:val="none" w:sz="0" w:space="0" w:color="auto"/>
            <w:right w:val="none" w:sz="0" w:space="0" w:color="auto"/>
          </w:divBdr>
        </w:div>
        <w:div w:id="553784556">
          <w:marLeft w:val="1026"/>
          <w:marRight w:val="0"/>
          <w:marTop w:val="0"/>
          <w:marBottom w:val="80"/>
          <w:divBdr>
            <w:top w:val="none" w:sz="0" w:space="0" w:color="auto"/>
            <w:left w:val="none" w:sz="0" w:space="0" w:color="auto"/>
            <w:bottom w:val="none" w:sz="0" w:space="0" w:color="auto"/>
            <w:right w:val="none" w:sz="0" w:space="0" w:color="auto"/>
          </w:divBdr>
        </w:div>
        <w:div w:id="632907554">
          <w:marLeft w:val="1026"/>
          <w:marRight w:val="0"/>
          <w:marTop w:val="0"/>
          <w:marBottom w:val="80"/>
          <w:divBdr>
            <w:top w:val="none" w:sz="0" w:space="0" w:color="auto"/>
            <w:left w:val="none" w:sz="0" w:space="0" w:color="auto"/>
            <w:bottom w:val="none" w:sz="0" w:space="0" w:color="auto"/>
            <w:right w:val="none" w:sz="0" w:space="0" w:color="auto"/>
          </w:divBdr>
        </w:div>
        <w:div w:id="905914755">
          <w:marLeft w:val="1026"/>
          <w:marRight w:val="0"/>
          <w:marTop w:val="0"/>
          <w:marBottom w:val="80"/>
          <w:divBdr>
            <w:top w:val="none" w:sz="0" w:space="0" w:color="auto"/>
            <w:left w:val="none" w:sz="0" w:space="0" w:color="auto"/>
            <w:bottom w:val="none" w:sz="0" w:space="0" w:color="auto"/>
            <w:right w:val="none" w:sz="0" w:space="0" w:color="auto"/>
          </w:divBdr>
        </w:div>
        <w:div w:id="290407531">
          <w:marLeft w:val="1026"/>
          <w:marRight w:val="0"/>
          <w:marTop w:val="0"/>
          <w:marBottom w:val="80"/>
          <w:divBdr>
            <w:top w:val="none" w:sz="0" w:space="0" w:color="auto"/>
            <w:left w:val="none" w:sz="0" w:space="0" w:color="auto"/>
            <w:bottom w:val="none" w:sz="0" w:space="0" w:color="auto"/>
            <w:right w:val="none" w:sz="0" w:space="0" w:color="auto"/>
          </w:divBdr>
        </w:div>
        <w:div w:id="1510173475">
          <w:marLeft w:val="1022"/>
          <w:marRight w:val="0"/>
          <w:marTop w:val="0"/>
          <w:marBottom w:val="80"/>
          <w:divBdr>
            <w:top w:val="none" w:sz="0" w:space="0" w:color="auto"/>
            <w:left w:val="none" w:sz="0" w:space="0" w:color="auto"/>
            <w:bottom w:val="none" w:sz="0" w:space="0" w:color="auto"/>
            <w:right w:val="none" w:sz="0" w:space="0" w:color="auto"/>
          </w:divBdr>
        </w:div>
        <w:div w:id="1448430273">
          <w:marLeft w:val="1022"/>
          <w:marRight w:val="0"/>
          <w:marTop w:val="0"/>
          <w:marBottom w:val="80"/>
          <w:divBdr>
            <w:top w:val="none" w:sz="0" w:space="0" w:color="auto"/>
            <w:left w:val="none" w:sz="0" w:space="0" w:color="auto"/>
            <w:bottom w:val="none" w:sz="0" w:space="0" w:color="auto"/>
            <w:right w:val="none" w:sz="0" w:space="0" w:color="auto"/>
          </w:divBdr>
        </w:div>
        <w:div w:id="2039768007">
          <w:marLeft w:val="1022"/>
          <w:marRight w:val="0"/>
          <w:marTop w:val="0"/>
          <w:marBottom w:val="80"/>
          <w:divBdr>
            <w:top w:val="none" w:sz="0" w:space="0" w:color="auto"/>
            <w:left w:val="none" w:sz="0" w:space="0" w:color="auto"/>
            <w:bottom w:val="none" w:sz="0" w:space="0" w:color="auto"/>
            <w:right w:val="none" w:sz="0" w:space="0" w:color="auto"/>
          </w:divBdr>
        </w:div>
        <w:div w:id="2100178120">
          <w:marLeft w:val="1022"/>
          <w:marRight w:val="0"/>
          <w:marTop w:val="0"/>
          <w:marBottom w:val="80"/>
          <w:divBdr>
            <w:top w:val="none" w:sz="0" w:space="0" w:color="auto"/>
            <w:left w:val="none" w:sz="0" w:space="0" w:color="auto"/>
            <w:bottom w:val="none" w:sz="0" w:space="0" w:color="auto"/>
            <w:right w:val="none" w:sz="0" w:space="0" w:color="auto"/>
          </w:divBdr>
        </w:div>
        <w:div w:id="54007828">
          <w:marLeft w:val="1022"/>
          <w:marRight w:val="0"/>
          <w:marTop w:val="0"/>
          <w:marBottom w:val="80"/>
          <w:divBdr>
            <w:top w:val="none" w:sz="0" w:space="0" w:color="auto"/>
            <w:left w:val="none" w:sz="0" w:space="0" w:color="auto"/>
            <w:bottom w:val="none" w:sz="0" w:space="0" w:color="auto"/>
            <w:right w:val="none" w:sz="0" w:space="0" w:color="auto"/>
          </w:divBdr>
        </w:div>
        <w:div w:id="1409419481">
          <w:marLeft w:val="1022"/>
          <w:marRight w:val="0"/>
          <w:marTop w:val="0"/>
          <w:marBottom w:val="80"/>
          <w:divBdr>
            <w:top w:val="none" w:sz="0" w:space="0" w:color="auto"/>
            <w:left w:val="none" w:sz="0" w:space="0" w:color="auto"/>
            <w:bottom w:val="none" w:sz="0" w:space="0" w:color="auto"/>
            <w:right w:val="none" w:sz="0" w:space="0" w:color="auto"/>
          </w:divBdr>
        </w:div>
        <w:div w:id="1822041059">
          <w:marLeft w:val="1022"/>
          <w:marRight w:val="0"/>
          <w:marTop w:val="0"/>
          <w:marBottom w:val="80"/>
          <w:divBdr>
            <w:top w:val="none" w:sz="0" w:space="0" w:color="auto"/>
            <w:left w:val="none" w:sz="0" w:space="0" w:color="auto"/>
            <w:bottom w:val="none" w:sz="0" w:space="0" w:color="auto"/>
            <w:right w:val="none" w:sz="0" w:space="0" w:color="auto"/>
          </w:divBdr>
        </w:div>
        <w:div w:id="1148746679">
          <w:marLeft w:val="1022"/>
          <w:marRight w:val="0"/>
          <w:marTop w:val="0"/>
          <w:marBottom w:val="80"/>
          <w:divBdr>
            <w:top w:val="none" w:sz="0" w:space="0" w:color="auto"/>
            <w:left w:val="none" w:sz="0" w:space="0" w:color="auto"/>
            <w:bottom w:val="none" w:sz="0" w:space="0" w:color="auto"/>
            <w:right w:val="none" w:sz="0" w:space="0" w:color="auto"/>
          </w:divBdr>
        </w:div>
        <w:div w:id="1078013843">
          <w:marLeft w:val="1022"/>
          <w:marRight w:val="0"/>
          <w:marTop w:val="0"/>
          <w:marBottom w:val="80"/>
          <w:divBdr>
            <w:top w:val="none" w:sz="0" w:space="0" w:color="auto"/>
            <w:left w:val="none" w:sz="0" w:space="0" w:color="auto"/>
            <w:bottom w:val="none" w:sz="0" w:space="0" w:color="auto"/>
            <w:right w:val="none" w:sz="0" w:space="0" w:color="auto"/>
          </w:divBdr>
        </w:div>
        <w:div w:id="132333675">
          <w:marLeft w:val="0"/>
          <w:marRight w:val="0"/>
          <w:marTop w:val="0"/>
          <w:marBottom w:val="200"/>
          <w:divBdr>
            <w:top w:val="none" w:sz="0" w:space="0" w:color="auto"/>
            <w:left w:val="none" w:sz="0" w:space="0" w:color="auto"/>
            <w:bottom w:val="none" w:sz="0" w:space="0" w:color="auto"/>
            <w:right w:val="none" w:sz="0" w:space="0" w:color="auto"/>
          </w:divBdr>
        </w:div>
        <w:div w:id="1589997421">
          <w:marLeft w:val="1022"/>
          <w:marRight w:val="0"/>
          <w:marTop w:val="0"/>
          <w:marBottom w:val="80"/>
          <w:divBdr>
            <w:top w:val="none" w:sz="0" w:space="0" w:color="auto"/>
            <w:left w:val="none" w:sz="0" w:space="0" w:color="auto"/>
            <w:bottom w:val="none" w:sz="0" w:space="0" w:color="auto"/>
            <w:right w:val="none" w:sz="0" w:space="0" w:color="auto"/>
          </w:divBdr>
        </w:div>
        <w:div w:id="1369602678">
          <w:marLeft w:val="1022"/>
          <w:marRight w:val="0"/>
          <w:marTop w:val="0"/>
          <w:marBottom w:val="80"/>
          <w:divBdr>
            <w:top w:val="none" w:sz="0" w:space="0" w:color="auto"/>
            <w:left w:val="none" w:sz="0" w:space="0" w:color="auto"/>
            <w:bottom w:val="none" w:sz="0" w:space="0" w:color="auto"/>
            <w:right w:val="none" w:sz="0" w:space="0" w:color="auto"/>
          </w:divBdr>
        </w:div>
        <w:div w:id="687292854">
          <w:marLeft w:val="1022"/>
          <w:marRight w:val="0"/>
          <w:marTop w:val="0"/>
          <w:marBottom w:val="80"/>
          <w:divBdr>
            <w:top w:val="none" w:sz="0" w:space="0" w:color="auto"/>
            <w:left w:val="none" w:sz="0" w:space="0" w:color="auto"/>
            <w:bottom w:val="none" w:sz="0" w:space="0" w:color="auto"/>
            <w:right w:val="none" w:sz="0" w:space="0" w:color="auto"/>
          </w:divBdr>
        </w:div>
        <w:div w:id="260070414">
          <w:marLeft w:val="1022"/>
          <w:marRight w:val="0"/>
          <w:marTop w:val="0"/>
          <w:marBottom w:val="101"/>
          <w:divBdr>
            <w:top w:val="none" w:sz="0" w:space="0" w:color="auto"/>
            <w:left w:val="none" w:sz="0" w:space="0" w:color="auto"/>
            <w:bottom w:val="none" w:sz="0" w:space="0" w:color="auto"/>
            <w:right w:val="none" w:sz="0" w:space="0" w:color="auto"/>
          </w:divBdr>
        </w:div>
        <w:div w:id="911893556">
          <w:marLeft w:val="1022"/>
          <w:marRight w:val="0"/>
          <w:marTop w:val="0"/>
          <w:marBottom w:val="101"/>
          <w:divBdr>
            <w:top w:val="none" w:sz="0" w:space="0" w:color="auto"/>
            <w:left w:val="none" w:sz="0" w:space="0" w:color="auto"/>
            <w:bottom w:val="none" w:sz="0" w:space="0" w:color="auto"/>
            <w:right w:val="none" w:sz="0" w:space="0" w:color="auto"/>
          </w:divBdr>
        </w:div>
        <w:div w:id="1076585101">
          <w:marLeft w:val="1022"/>
          <w:marRight w:val="0"/>
          <w:marTop w:val="0"/>
          <w:marBottom w:val="101"/>
          <w:divBdr>
            <w:top w:val="none" w:sz="0" w:space="0" w:color="auto"/>
            <w:left w:val="none" w:sz="0" w:space="0" w:color="auto"/>
            <w:bottom w:val="none" w:sz="0" w:space="0" w:color="auto"/>
            <w:right w:val="none" w:sz="0" w:space="0" w:color="auto"/>
          </w:divBdr>
        </w:div>
        <w:div w:id="1780030524">
          <w:marLeft w:val="1026"/>
          <w:marRight w:val="0"/>
          <w:marTop w:val="0"/>
          <w:marBottom w:val="101"/>
          <w:divBdr>
            <w:top w:val="none" w:sz="0" w:space="0" w:color="auto"/>
            <w:left w:val="none" w:sz="0" w:space="0" w:color="auto"/>
            <w:bottom w:val="none" w:sz="0" w:space="0" w:color="auto"/>
            <w:right w:val="none" w:sz="0" w:space="0" w:color="auto"/>
          </w:divBdr>
        </w:div>
        <w:div w:id="1269385520">
          <w:marLeft w:val="1026"/>
          <w:marRight w:val="0"/>
          <w:marTop w:val="0"/>
          <w:marBottom w:val="101"/>
          <w:divBdr>
            <w:top w:val="none" w:sz="0" w:space="0" w:color="auto"/>
            <w:left w:val="none" w:sz="0" w:space="0" w:color="auto"/>
            <w:bottom w:val="none" w:sz="0" w:space="0" w:color="auto"/>
            <w:right w:val="none" w:sz="0" w:space="0" w:color="auto"/>
          </w:divBdr>
        </w:div>
        <w:div w:id="1653561165">
          <w:marLeft w:val="0"/>
          <w:marRight w:val="0"/>
          <w:marTop w:val="0"/>
          <w:marBottom w:val="200"/>
          <w:divBdr>
            <w:top w:val="none" w:sz="0" w:space="0" w:color="auto"/>
            <w:left w:val="none" w:sz="0" w:space="0" w:color="auto"/>
            <w:bottom w:val="none" w:sz="0" w:space="0" w:color="auto"/>
            <w:right w:val="none" w:sz="0" w:space="0" w:color="auto"/>
          </w:divBdr>
        </w:div>
        <w:div w:id="1077944909">
          <w:marLeft w:val="1026"/>
          <w:marRight w:val="0"/>
          <w:marTop w:val="0"/>
          <w:marBottom w:val="101"/>
          <w:divBdr>
            <w:top w:val="none" w:sz="0" w:space="0" w:color="auto"/>
            <w:left w:val="none" w:sz="0" w:space="0" w:color="auto"/>
            <w:bottom w:val="none" w:sz="0" w:space="0" w:color="auto"/>
            <w:right w:val="none" w:sz="0" w:space="0" w:color="auto"/>
          </w:divBdr>
        </w:div>
        <w:div w:id="2112119793">
          <w:marLeft w:val="1026"/>
          <w:marRight w:val="0"/>
          <w:marTop w:val="0"/>
          <w:marBottom w:val="101"/>
          <w:divBdr>
            <w:top w:val="none" w:sz="0" w:space="0" w:color="auto"/>
            <w:left w:val="none" w:sz="0" w:space="0" w:color="auto"/>
            <w:bottom w:val="none" w:sz="0" w:space="0" w:color="auto"/>
            <w:right w:val="none" w:sz="0" w:space="0" w:color="auto"/>
          </w:divBdr>
        </w:div>
        <w:div w:id="262500956">
          <w:marLeft w:val="1026"/>
          <w:marRight w:val="0"/>
          <w:marTop w:val="0"/>
          <w:marBottom w:val="101"/>
          <w:divBdr>
            <w:top w:val="none" w:sz="0" w:space="0" w:color="auto"/>
            <w:left w:val="none" w:sz="0" w:space="0" w:color="auto"/>
            <w:bottom w:val="none" w:sz="0" w:space="0" w:color="auto"/>
            <w:right w:val="none" w:sz="0" w:space="0" w:color="auto"/>
          </w:divBdr>
        </w:div>
        <w:div w:id="1654136890">
          <w:marLeft w:val="1026"/>
          <w:marRight w:val="0"/>
          <w:marTop w:val="0"/>
          <w:marBottom w:val="101"/>
          <w:divBdr>
            <w:top w:val="none" w:sz="0" w:space="0" w:color="auto"/>
            <w:left w:val="none" w:sz="0" w:space="0" w:color="auto"/>
            <w:bottom w:val="none" w:sz="0" w:space="0" w:color="auto"/>
            <w:right w:val="none" w:sz="0" w:space="0" w:color="auto"/>
          </w:divBdr>
        </w:div>
        <w:div w:id="1745445646">
          <w:marLeft w:val="1026"/>
          <w:marRight w:val="0"/>
          <w:marTop w:val="0"/>
          <w:marBottom w:val="101"/>
          <w:divBdr>
            <w:top w:val="none" w:sz="0" w:space="0" w:color="auto"/>
            <w:left w:val="none" w:sz="0" w:space="0" w:color="auto"/>
            <w:bottom w:val="none" w:sz="0" w:space="0" w:color="auto"/>
            <w:right w:val="none" w:sz="0" w:space="0" w:color="auto"/>
          </w:divBdr>
        </w:div>
        <w:div w:id="650521497">
          <w:marLeft w:val="1026"/>
          <w:marRight w:val="0"/>
          <w:marTop w:val="0"/>
          <w:marBottom w:val="101"/>
          <w:divBdr>
            <w:top w:val="none" w:sz="0" w:space="0" w:color="auto"/>
            <w:left w:val="none" w:sz="0" w:space="0" w:color="auto"/>
            <w:bottom w:val="none" w:sz="0" w:space="0" w:color="auto"/>
            <w:right w:val="none" w:sz="0" w:space="0" w:color="auto"/>
          </w:divBdr>
        </w:div>
        <w:div w:id="605116517">
          <w:marLeft w:val="1026"/>
          <w:marRight w:val="0"/>
          <w:marTop w:val="0"/>
          <w:marBottom w:val="101"/>
          <w:divBdr>
            <w:top w:val="none" w:sz="0" w:space="0" w:color="auto"/>
            <w:left w:val="none" w:sz="0" w:space="0" w:color="auto"/>
            <w:bottom w:val="none" w:sz="0" w:space="0" w:color="auto"/>
            <w:right w:val="none" w:sz="0" w:space="0" w:color="auto"/>
          </w:divBdr>
        </w:div>
        <w:div w:id="392778047">
          <w:marLeft w:val="0"/>
          <w:marRight w:val="0"/>
          <w:marTop w:val="0"/>
          <w:marBottom w:val="200"/>
          <w:divBdr>
            <w:top w:val="none" w:sz="0" w:space="0" w:color="auto"/>
            <w:left w:val="none" w:sz="0" w:space="0" w:color="auto"/>
            <w:bottom w:val="none" w:sz="0" w:space="0" w:color="auto"/>
            <w:right w:val="none" w:sz="0" w:space="0" w:color="auto"/>
          </w:divBdr>
        </w:div>
        <w:div w:id="286590030">
          <w:marLeft w:val="1026"/>
          <w:marRight w:val="0"/>
          <w:marTop w:val="0"/>
          <w:marBottom w:val="101"/>
          <w:divBdr>
            <w:top w:val="none" w:sz="0" w:space="0" w:color="auto"/>
            <w:left w:val="none" w:sz="0" w:space="0" w:color="auto"/>
            <w:bottom w:val="none" w:sz="0" w:space="0" w:color="auto"/>
            <w:right w:val="none" w:sz="0" w:space="0" w:color="auto"/>
          </w:divBdr>
        </w:div>
        <w:div w:id="962343716">
          <w:marLeft w:val="1026"/>
          <w:marRight w:val="0"/>
          <w:marTop w:val="0"/>
          <w:marBottom w:val="101"/>
          <w:divBdr>
            <w:top w:val="none" w:sz="0" w:space="0" w:color="auto"/>
            <w:left w:val="none" w:sz="0" w:space="0" w:color="auto"/>
            <w:bottom w:val="none" w:sz="0" w:space="0" w:color="auto"/>
            <w:right w:val="none" w:sz="0" w:space="0" w:color="auto"/>
          </w:divBdr>
        </w:div>
        <w:div w:id="147790919">
          <w:marLeft w:val="1022"/>
          <w:marRight w:val="0"/>
          <w:marTop w:val="0"/>
          <w:marBottom w:val="101"/>
          <w:divBdr>
            <w:top w:val="none" w:sz="0" w:space="0" w:color="auto"/>
            <w:left w:val="none" w:sz="0" w:space="0" w:color="auto"/>
            <w:bottom w:val="none" w:sz="0" w:space="0" w:color="auto"/>
            <w:right w:val="none" w:sz="0" w:space="0" w:color="auto"/>
          </w:divBdr>
        </w:div>
        <w:div w:id="1572929799">
          <w:marLeft w:val="1022"/>
          <w:marRight w:val="0"/>
          <w:marTop w:val="0"/>
          <w:marBottom w:val="101"/>
          <w:divBdr>
            <w:top w:val="none" w:sz="0" w:space="0" w:color="auto"/>
            <w:left w:val="none" w:sz="0" w:space="0" w:color="auto"/>
            <w:bottom w:val="none" w:sz="0" w:space="0" w:color="auto"/>
            <w:right w:val="none" w:sz="0" w:space="0" w:color="auto"/>
          </w:divBdr>
        </w:div>
        <w:div w:id="1645163871">
          <w:marLeft w:val="1022"/>
          <w:marRight w:val="0"/>
          <w:marTop w:val="0"/>
          <w:marBottom w:val="101"/>
          <w:divBdr>
            <w:top w:val="none" w:sz="0" w:space="0" w:color="auto"/>
            <w:left w:val="none" w:sz="0" w:space="0" w:color="auto"/>
            <w:bottom w:val="none" w:sz="0" w:space="0" w:color="auto"/>
            <w:right w:val="none" w:sz="0" w:space="0" w:color="auto"/>
          </w:divBdr>
        </w:div>
        <w:div w:id="311570240">
          <w:marLeft w:val="1026"/>
          <w:marRight w:val="0"/>
          <w:marTop w:val="0"/>
          <w:marBottom w:val="101"/>
          <w:divBdr>
            <w:top w:val="none" w:sz="0" w:space="0" w:color="auto"/>
            <w:left w:val="none" w:sz="0" w:space="0" w:color="auto"/>
            <w:bottom w:val="none" w:sz="0" w:space="0" w:color="auto"/>
            <w:right w:val="none" w:sz="0" w:space="0" w:color="auto"/>
          </w:divBdr>
        </w:div>
        <w:div w:id="961769157">
          <w:marLeft w:val="1026"/>
          <w:marRight w:val="0"/>
          <w:marTop w:val="0"/>
          <w:marBottom w:val="101"/>
          <w:divBdr>
            <w:top w:val="none" w:sz="0" w:space="0" w:color="auto"/>
            <w:left w:val="none" w:sz="0" w:space="0" w:color="auto"/>
            <w:bottom w:val="none" w:sz="0" w:space="0" w:color="auto"/>
            <w:right w:val="none" w:sz="0" w:space="0" w:color="auto"/>
          </w:divBdr>
        </w:div>
        <w:div w:id="649332195">
          <w:marLeft w:val="576"/>
          <w:marRight w:val="0"/>
          <w:marTop w:val="0"/>
          <w:marBottom w:val="101"/>
          <w:divBdr>
            <w:top w:val="none" w:sz="0" w:space="0" w:color="auto"/>
            <w:left w:val="none" w:sz="0" w:space="0" w:color="auto"/>
            <w:bottom w:val="none" w:sz="0" w:space="0" w:color="auto"/>
            <w:right w:val="none" w:sz="0" w:space="0" w:color="auto"/>
          </w:divBdr>
        </w:div>
        <w:div w:id="1321226668">
          <w:marLeft w:val="1026"/>
          <w:marRight w:val="0"/>
          <w:marTop w:val="0"/>
          <w:marBottom w:val="101"/>
          <w:divBdr>
            <w:top w:val="none" w:sz="0" w:space="0" w:color="auto"/>
            <w:left w:val="none" w:sz="0" w:space="0" w:color="auto"/>
            <w:bottom w:val="none" w:sz="0" w:space="0" w:color="auto"/>
            <w:right w:val="none" w:sz="0" w:space="0" w:color="auto"/>
          </w:divBdr>
        </w:div>
        <w:div w:id="1177574331">
          <w:marLeft w:val="1026"/>
          <w:marRight w:val="0"/>
          <w:marTop w:val="0"/>
          <w:marBottom w:val="101"/>
          <w:divBdr>
            <w:top w:val="none" w:sz="0" w:space="0" w:color="auto"/>
            <w:left w:val="none" w:sz="0" w:space="0" w:color="auto"/>
            <w:bottom w:val="none" w:sz="0" w:space="0" w:color="auto"/>
            <w:right w:val="none" w:sz="0" w:space="0" w:color="auto"/>
          </w:divBdr>
        </w:div>
        <w:div w:id="929312658">
          <w:marLeft w:val="0"/>
          <w:marRight w:val="0"/>
          <w:marTop w:val="0"/>
          <w:marBottom w:val="101"/>
          <w:divBdr>
            <w:top w:val="none" w:sz="0" w:space="0" w:color="auto"/>
            <w:left w:val="none" w:sz="0" w:space="0" w:color="auto"/>
            <w:bottom w:val="none" w:sz="0" w:space="0" w:color="auto"/>
            <w:right w:val="none" w:sz="0" w:space="0" w:color="auto"/>
          </w:divBdr>
        </w:div>
        <w:div w:id="392168489">
          <w:marLeft w:val="720"/>
          <w:marRight w:val="0"/>
          <w:marTop w:val="0"/>
          <w:marBottom w:val="101"/>
          <w:divBdr>
            <w:top w:val="none" w:sz="0" w:space="0" w:color="auto"/>
            <w:left w:val="none" w:sz="0" w:space="0" w:color="auto"/>
            <w:bottom w:val="none" w:sz="0" w:space="0" w:color="auto"/>
            <w:right w:val="none" w:sz="0" w:space="0" w:color="auto"/>
          </w:divBdr>
        </w:div>
        <w:div w:id="682706983">
          <w:marLeft w:val="0"/>
          <w:marRight w:val="0"/>
          <w:marTop w:val="0"/>
          <w:marBottom w:val="101"/>
          <w:divBdr>
            <w:top w:val="none" w:sz="0" w:space="0" w:color="auto"/>
            <w:left w:val="none" w:sz="0" w:space="0" w:color="auto"/>
            <w:bottom w:val="none" w:sz="0" w:space="0" w:color="auto"/>
            <w:right w:val="none" w:sz="0" w:space="0" w:color="auto"/>
          </w:divBdr>
        </w:div>
        <w:div w:id="742725934">
          <w:marLeft w:val="0"/>
          <w:marRight w:val="0"/>
          <w:marTop w:val="0"/>
          <w:marBottom w:val="101"/>
          <w:divBdr>
            <w:top w:val="none" w:sz="0" w:space="0" w:color="auto"/>
            <w:left w:val="none" w:sz="0" w:space="0" w:color="auto"/>
            <w:bottom w:val="none" w:sz="0" w:space="0" w:color="auto"/>
            <w:right w:val="none" w:sz="0" w:space="0" w:color="auto"/>
          </w:divBdr>
        </w:div>
        <w:div w:id="400370531">
          <w:marLeft w:val="0"/>
          <w:marRight w:val="0"/>
          <w:marTop w:val="0"/>
          <w:marBottom w:val="101"/>
          <w:divBdr>
            <w:top w:val="none" w:sz="0" w:space="0" w:color="auto"/>
            <w:left w:val="none" w:sz="0" w:space="0" w:color="auto"/>
            <w:bottom w:val="none" w:sz="0" w:space="0" w:color="auto"/>
            <w:right w:val="none" w:sz="0" w:space="0" w:color="auto"/>
          </w:divBdr>
        </w:div>
        <w:div w:id="436364764">
          <w:marLeft w:val="0"/>
          <w:marRight w:val="0"/>
          <w:marTop w:val="0"/>
          <w:marBottom w:val="101"/>
          <w:divBdr>
            <w:top w:val="none" w:sz="0" w:space="0" w:color="auto"/>
            <w:left w:val="none" w:sz="0" w:space="0" w:color="auto"/>
            <w:bottom w:val="none" w:sz="0" w:space="0" w:color="auto"/>
            <w:right w:val="none" w:sz="0" w:space="0" w:color="auto"/>
          </w:divBdr>
        </w:div>
        <w:div w:id="125123386">
          <w:marLeft w:val="0"/>
          <w:marRight w:val="0"/>
          <w:marTop w:val="0"/>
          <w:marBottom w:val="101"/>
          <w:divBdr>
            <w:top w:val="none" w:sz="0" w:space="0" w:color="auto"/>
            <w:left w:val="none" w:sz="0" w:space="0" w:color="auto"/>
            <w:bottom w:val="none" w:sz="0" w:space="0" w:color="auto"/>
            <w:right w:val="none" w:sz="0" w:space="0" w:color="auto"/>
          </w:divBdr>
        </w:div>
        <w:div w:id="695735476">
          <w:marLeft w:val="0"/>
          <w:marRight w:val="0"/>
          <w:marTop w:val="0"/>
          <w:marBottom w:val="101"/>
          <w:divBdr>
            <w:top w:val="none" w:sz="0" w:space="0" w:color="auto"/>
            <w:left w:val="none" w:sz="0" w:space="0" w:color="auto"/>
            <w:bottom w:val="none" w:sz="0" w:space="0" w:color="auto"/>
            <w:right w:val="none" w:sz="0" w:space="0" w:color="auto"/>
          </w:divBdr>
        </w:div>
        <w:div w:id="1328243202">
          <w:marLeft w:val="0"/>
          <w:marRight w:val="0"/>
          <w:marTop w:val="0"/>
          <w:marBottom w:val="101"/>
          <w:divBdr>
            <w:top w:val="none" w:sz="0" w:space="0" w:color="auto"/>
            <w:left w:val="none" w:sz="0" w:space="0" w:color="auto"/>
            <w:bottom w:val="none" w:sz="0" w:space="0" w:color="auto"/>
            <w:right w:val="none" w:sz="0" w:space="0" w:color="auto"/>
          </w:divBdr>
        </w:div>
        <w:div w:id="2068451858">
          <w:marLeft w:val="0"/>
          <w:marRight w:val="0"/>
          <w:marTop w:val="0"/>
          <w:marBottom w:val="101"/>
          <w:divBdr>
            <w:top w:val="none" w:sz="0" w:space="0" w:color="auto"/>
            <w:left w:val="none" w:sz="0" w:space="0" w:color="auto"/>
            <w:bottom w:val="none" w:sz="0" w:space="0" w:color="auto"/>
            <w:right w:val="none" w:sz="0" w:space="0" w:color="auto"/>
          </w:divBdr>
        </w:div>
        <w:div w:id="1006402320">
          <w:marLeft w:val="0"/>
          <w:marRight w:val="0"/>
          <w:marTop w:val="0"/>
          <w:marBottom w:val="101"/>
          <w:divBdr>
            <w:top w:val="none" w:sz="0" w:space="0" w:color="auto"/>
            <w:left w:val="none" w:sz="0" w:space="0" w:color="auto"/>
            <w:bottom w:val="none" w:sz="0" w:space="0" w:color="auto"/>
            <w:right w:val="none" w:sz="0" w:space="0" w:color="auto"/>
          </w:divBdr>
        </w:div>
        <w:div w:id="1238201296">
          <w:marLeft w:val="0"/>
          <w:marRight w:val="0"/>
          <w:marTop w:val="0"/>
          <w:marBottom w:val="101"/>
          <w:divBdr>
            <w:top w:val="none" w:sz="0" w:space="0" w:color="auto"/>
            <w:left w:val="none" w:sz="0" w:space="0" w:color="auto"/>
            <w:bottom w:val="none" w:sz="0" w:space="0" w:color="auto"/>
            <w:right w:val="none" w:sz="0" w:space="0" w:color="auto"/>
          </w:divBdr>
        </w:div>
        <w:div w:id="245458240">
          <w:marLeft w:val="0"/>
          <w:marRight w:val="0"/>
          <w:marTop w:val="0"/>
          <w:marBottom w:val="101"/>
          <w:divBdr>
            <w:top w:val="none" w:sz="0" w:space="0" w:color="auto"/>
            <w:left w:val="none" w:sz="0" w:space="0" w:color="auto"/>
            <w:bottom w:val="none" w:sz="0" w:space="0" w:color="auto"/>
            <w:right w:val="none" w:sz="0" w:space="0" w:color="auto"/>
          </w:divBdr>
        </w:div>
        <w:div w:id="1886211266">
          <w:marLeft w:val="0"/>
          <w:marRight w:val="0"/>
          <w:marTop w:val="0"/>
          <w:marBottom w:val="101"/>
          <w:divBdr>
            <w:top w:val="none" w:sz="0" w:space="0" w:color="auto"/>
            <w:left w:val="none" w:sz="0" w:space="0" w:color="auto"/>
            <w:bottom w:val="none" w:sz="0" w:space="0" w:color="auto"/>
            <w:right w:val="none" w:sz="0" w:space="0" w:color="auto"/>
          </w:divBdr>
        </w:div>
        <w:div w:id="1496800450">
          <w:marLeft w:val="0"/>
          <w:marRight w:val="482"/>
          <w:marTop w:val="0"/>
          <w:marBottom w:val="101"/>
          <w:divBdr>
            <w:top w:val="none" w:sz="0" w:space="0" w:color="auto"/>
            <w:left w:val="none" w:sz="0" w:space="0" w:color="auto"/>
            <w:bottom w:val="none" w:sz="0" w:space="0" w:color="auto"/>
            <w:right w:val="none" w:sz="0" w:space="0" w:color="auto"/>
          </w:divBdr>
        </w:div>
        <w:div w:id="855189553">
          <w:marLeft w:val="0"/>
          <w:marRight w:val="431"/>
          <w:marTop w:val="0"/>
          <w:marBottom w:val="101"/>
          <w:divBdr>
            <w:top w:val="none" w:sz="0" w:space="0" w:color="auto"/>
            <w:left w:val="none" w:sz="0" w:space="0" w:color="auto"/>
            <w:bottom w:val="none" w:sz="0" w:space="0" w:color="auto"/>
            <w:right w:val="none" w:sz="0" w:space="0" w:color="auto"/>
          </w:divBdr>
        </w:div>
        <w:div w:id="2972622">
          <w:marLeft w:val="0"/>
          <w:marRight w:val="560"/>
          <w:marTop w:val="0"/>
          <w:marBottom w:val="101"/>
          <w:divBdr>
            <w:top w:val="none" w:sz="0" w:space="0" w:color="auto"/>
            <w:left w:val="none" w:sz="0" w:space="0" w:color="auto"/>
            <w:bottom w:val="none" w:sz="0" w:space="0" w:color="auto"/>
            <w:right w:val="none" w:sz="0" w:space="0" w:color="auto"/>
          </w:divBdr>
        </w:div>
        <w:div w:id="292565729">
          <w:marLeft w:val="0"/>
          <w:marRight w:val="1147"/>
          <w:marTop w:val="0"/>
          <w:marBottom w:val="101"/>
          <w:divBdr>
            <w:top w:val="none" w:sz="0" w:space="0" w:color="auto"/>
            <w:left w:val="none" w:sz="0" w:space="0" w:color="auto"/>
            <w:bottom w:val="none" w:sz="0" w:space="0" w:color="auto"/>
            <w:right w:val="none" w:sz="0" w:space="0" w:color="auto"/>
          </w:divBdr>
        </w:div>
        <w:div w:id="2048094844">
          <w:marLeft w:val="0"/>
          <w:marRight w:val="482"/>
          <w:marTop w:val="0"/>
          <w:marBottom w:val="101"/>
          <w:divBdr>
            <w:top w:val="none" w:sz="0" w:space="0" w:color="auto"/>
            <w:left w:val="none" w:sz="0" w:space="0" w:color="auto"/>
            <w:bottom w:val="none" w:sz="0" w:space="0" w:color="auto"/>
            <w:right w:val="none" w:sz="0" w:space="0" w:color="auto"/>
          </w:divBdr>
        </w:div>
        <w:div w:id="390274530">
          <w:marLeft w:val="0"/>
          <w:marRight w:val="431"/>
          <w:marTop w:val="0"/>
          <w:marBottom w:val="101"/>
          <w:divBdr>
            <w:top w:val="none" w:sz="0" w:space="0" w:color="auto"/>
            <w:left w:val="none" w:sz="0" w:space="0" w:color="auto"/>
            <w:bottom w:val="none" w:sz="0" w:space="0" w:color="auto"/>
            <w:right w:val="none" w:sz="0" w:space="0" w:color="auto"/>
          </w:divBdr>
        </w:div>
        <w:div w:id="2092699754">
          <w:marLeft w:val="0"/>
          <w:marRight w:val="560"/>
          <w:marTop w:val="0"/>
          <w:marBottom w:val="101"/>
          <w:divBdr>
            <w:top w:val="none" w:sz="0" w:space="0" w:color="auto"/>
            <w:left w:val="none" w:sz="0" w:space="0" w:color="auto"/>
            <w:bottom w:val="none" w:sz="0" w:space="0" w:color="auto"/>
            <w:right w:val="none" w:sz="0" w:space="0" w:color="auto"/>
          </w:divBdr>
        </w:div>
        <w:div w:id="944653159">
          <w:marLeft w:val="0"/>
          <w:marRight w:val="1147"/>
          <w:marTop w:val="0"/>
          <w:marBottom w:val="101"/>
          <w:divBdr>
            <w:top w:val="none" w:sz="0" w:space="0" w:color="auto"/>
            <w:left w:val="none" w:sz="0" w:space="0" w:color="auto"/>
            <w:bottom w:val="none" w:sz="0" w:space="0" w:color="auto"/>
            <w:right w:val="none" w:sz="0" w:space="0" w:color="auto"/>
          </w:divBdr>
        </w:div>
        <w:div w:id="1353992757">
          <w:marLeft w:val="0"/>
          <w:marRight w:val="482"/>
          <w:marTop w:val="0"/>
          <w:marBottom w:val="101"/>
          <w:divBdr>
            <w:top w:val="none" w:sz="0" w:space="0" w:color="auto"/>
            <w:left w:val="none" w:sz="0" w:space="0" w:color="auto"/>
            <w:bottom w:val="none" w:sz="0" w:space="0" w:color="auto"/>
            <w:right w:val="none" w:sz="0" w:space="0" w:color="auto"/>
          </w:divBdr>
        </w:div>
        <w:div w:id="1776945941">
          <w:marLeft w:val="0"/>
          <w:marRight w:val="431"/>
          <w:marTop w:val="0"/>
          <w:marBottom w:val="101"/>
          <w:divBdr>
            <w:top w:val="none" w:sz="0" w:space="0" w:color="auto"/>
            <w:left w:val="none" w:sz="0" w:space="0" w:color="auto"/>
            <w:bottom w:val="none" w:sz="0" w:space="0" w:color="auto"/>
            <w:right w:val="none" w:sz="0" w:space="0" w:color="auto"/>
          </w:divBdr>
        </w:div>
        <w:div w:id="921059791">
          <w:marLeft w:val="0"/>
          <w:marRight w:val="560"/>
          <w:marTop w:val="0"/>
          <w:marBottom w:val="101"/>
          <w:divBdr>
            <w:top w:val="none" w:sz="0" w:space="0" w:color="auto"/>
            <w:left w:val="none" w:sz="0" w:space="0" w:color="auto"/>
            <w:bottom w:val="none" w:sz="0" w:space="0" w:color="auto"/>
            <w:right w:val="none" w:sz="0" w:space="0" w:color="auto"/>
          </w:divBdr>
        </w:div>
        <w:div w:id="1269772930">
          <w:marLeft w:val="0"/>
          <w:marRight w:val="1147"/>
          <w:marTop w:val="0"/>
          <w:marBottom w:val="101"/>
          <w:divBdr>
            <w:top w:val="none" w:sz="0" w:space="0" w:color="auto"/>
            <w:left w:val="none" w:sz="0" w:space="0" w:color="auto"/>
            <w:bottom w:val="none" w:sz="0" w:space="0" w:color="auto"/>
            <w:right w:val="none" w:sz="0" w:space="0" w:color="auto"/>
          </w:divBdr>
        </w:div>
        <w:div w:id="1027368087">
          <w:marLeft w:val="0"/>
          <w:marRight w:val="482"/>
          <w:marTop w:val="0"/>
          <w:marBottom w:val="101"/>
          <w:divBdr>
            <w:top w:val="none" w:sz="0" w:space="0" w:color="auto"/>
            <w:left w:val="none" w:sz="0" w:space="0" w:color="auto"/>
            <w:bottom w:val="none" w:sz="0" w:space="0" w:color="auto"/>
            <w:right w:val="none" w:sz="0" w:space="0" w:color="auto"/>
          </w:divBdr>
        </w:div>
        <w:div w:id="653030608">
          <w:marLeft w:val="0"/>
          <w:marRight w:val="431"/>
          <w:marTop w:val="0"/>
          <w:marBottom w:val="101"/>
          <w:divBdr>
            <w:top w:val="none" w:sz="0" w:space="0" w:color="auto"/>
            <w:left w:val="none" w:sz="0" w:space="0" w:color="auto"/>
            <w:bottom w:val="none" w:sz="0" w:space="0" w:color="auto"/>
            <w:right w:val="none" w:sz="0" w:space="0" w:color="auto"/>
          </w:divBdr>
        </w:div>
        <w:div w:id="109472349">
          <w:marLeft w:val="0"/>
          <w:marRight w:val="560"/>
          <w:marTop w:val="0"/>
          <w:marBottom w:val="101"/>
          <w:divBdr>
            <w:top w:val="none" w:sz="0" w:space="0" w:color="auto"/>
            <w:left w:val="none" w:sz="0" w:space="0" w:color="auto"/>
            <w:bottom w:val="none" w:sz="0" w:space="0" w:color="auto"/>
            <w:right w:val="none" w:sz="0" w:space="0" w:color="auto"/>
          </w:divBdr>
        </w:div>
        <w:div w:id="413740692">
          <w:marLeft w:val="0"/>
          <w:marRight w:val="1147"/>
          <w:marTop w:val="0"/>
          <w:marBottom w:val="101"/>
          <w:divBdr>
            <w:top w:val="none" w:sz="0" w:space="0" w:color="auto"/>
            <w:left w:val="none" w:sz="0" w:space="0" w:color="auto"/>
            <w:bottom w:val="none" w:sz="0" w:space="0" w:color="auto"/>
            <w:right w:val="none" w:sz="0" w:space="0" w:color="auto"/>
          </w:divBdr>
        </w:div>
        <w:div w:id="163011064">
          <w:marLeft w:val="0"/>
          <w:marRight w:val="482"/>
          <w:marTop w:val="0"/>
          <w:marBottom w:val="101"/>
          <w:divBdr>
            <w:top w:val="none" w:sz="0" w:space="0" w:color="auto"/>
            <w:left w:val="none" w:sz="0" w:space="0" w:color="auto"/>
            <w:bottom w:val="none" w:sz="0" w:space="0" w:color="auto"/>
            <w:right w:val="none" w:sz="0" w:space="0" w:color="auto"/>
          </w:divBdr>
        </w:div>
        <w:div w:id="346180055">
          <w:marLeft w:val="0"/>
          <w:marRight w:val="431"/>
          <w:marTop w:val="0"/>
          <w:marBottom w:val="101"/>
          <w:divBdr>
            <w:top w:val="none" w:sz="0" w:space="0" w:color="auto"/>
            <w:left w:val="none" w:sz="0" w:space="0" w:color="auto"/>
            <w:bottom w:val="none" w:sz="0" w:space="0" w:color="auto"/>
            <w:right w:val="none" w:sz="0" w:space="0" w:color="auto"/>
          </w:divBdr>
        </w:div>
        <w:div w:id="1801023667">
          <w:marLeft w:val="0"/>
          <w:marRight w:val="560"/>
          <w:marTop w:val="0"/>
          <w:marBottom w:val="101"/>
          <w:divBdr>
            <w:top w:val="none" w:sz="0" w:space="0" w:color="auto"/>
            <w:left w:val="none" w:sz="0" w:space="0" w:color="auto"/>
            <w:bottom w:val="none" w:sz="0" w:space="0" w:color="auto"/>
            <w:right w:val="none" w:sz="0" w:space="0" w:color="auto"/>
          </w:divBdr>
        </w:div>
        <w:div w:id="645477450">
          <w:marLeft w:val="0"/>
          <w:marRight w:val="1147"/>
          <w:marTop w:val="0"/>
          <w:marBottom w:val="101"/>
          <w:divBdr>
            <w:top w:val="none" w:sz="0" w:space="0" w:color="auto"/>
            <w:left w:val="none" w:sz="0" w:space="0" w:color="auto"/>
            <w:bottom w:val="none" w:sz="0" w:space="0" w:color="auto"/>
            <w:right w:val="none" w:sz="0" w:space="0" w:color="auto"/>
          </w:divBdr>
        </w:div>
        <w:div w:id="427123743">
          <w:marLeft w:val="0"/>
          <w:marRight w:val="482"/>
          <w:marTop w:val="0"/>
          <w:marBottom w:val="101"/>
          <w:divBdr>
            <w:top w:val="none" w:sz="0" w:space="0" w:color="auto"/>
            <w:left w:val="none" w:sz="0" w:space="0" w:color="auto"/>
            <w:bottom w:val="none" w:sz="0" w:space="0" w:color="auto"/>
            <w:right w:val="none" w:sz="0" w:space="0" w:color="auto"/>
          </w:divBdr>
        </w:div>
        <w:div w:id="617489591">
          <w:marLeft w:val="0"/>
          <w:marRight w:val="431"/>
          <w:marTop w:val="0"/>
          <w:marBottom w:val="101"/>
          <w:divBdr>
            <w:top w:val="none" w:sz="0" w:space="0" w:color="auto"/>
            <w:left w:val="none" w:sz="0" w:space="0" w:color="auto"/>
            <w:bottom w:val="none" w:sz="0" w:space="0" w:color="auto"/>
            <w:right w:val="none" w:sz="0" w:space="0" w:color="auto"/>
          </w:divBdr>
        </w:div>
        <w:div w:id="338701405">
          <w:marLeft w:val="0"/>
          <w:marRight w:val="560"/>
          <w:marTop w:val="0"/>
          <w:marBottom w:val="101"/>
          <w:divBdr>
            <w:top w:val="none" w:sz="0" w:space="0" w:color="auto"/>
            <w:left w:val="none" w:sz="0" w:space="0" w:color="auto"/>
            <w:bottom w:val="none" w:sz="0" w:space="0" w:color="auto"/>
            <w:right w:val="none" w:sz="0" w:space="0" w:color="auto"/>
          </w:divBdr>
        </w:div>
        <w:div w:id="1847014467">
          <w:marLeft w:val="0"/>
          <w:marRight w:val="1147"/>
          <w:marTop w:val="0"/>
          <w:marBottom w:val="101"/>
          <w:divBdr>
            <w:top w:val="none" w:sz="0" w:space="0" w:color="auto"/>
            <w:left w:val="none" w:sz="0" w:space="0" w:color="auto"/>
            <w:bottom w:val="none" w:sz="0" w:space="0" w:color="auto"/>
            <w:right w:val="none" w:sz="0" w:space="0" w:color="auto"/>
          </w:divBdr>
        </w:div>
        <w:div w:id="1963998097">
          <w:marLeft w:val="0"/>
          <w:marRight w:val="482"/>
          <w:marTop w:val="0"/>
          <w:marBottom w:val="101"/>
          <w:divBdr>
            <w:top w:val="none" w:sz="0" w:space="0" w:color="auto"/>
            <w:left w:val="none" w:sz="0" w:space="0" w:color="auto"/>
            <w:bottom w:val="none" w:sz="0" w:space="0" w:color="auto"/>
            <w:right w:val="none" w:sz="0" w:space="0" w:color="auto"/>
          </w:divBdr>
        </w:div>
        <w:div w:id="893275692">
          <w:marLeft w:val="0"/>
          <w:marRight w:val="431"/>
          <w:marTop w:val="0"/>
          <w:marBottom w:val="101"/>
          <w:divBdr>
            <w:top w:val="none" w:sz="0" w:space="0" w:color="auto"/>
            <w:left w:val="none" w:sz="0" w:space="0" w:color="auto"/>
            <w:bottom w:val="none" w:sz="0" w:space="0" w:color="auto"/>
            <w:right w:val="none" w:sz="0" w:space="0" w:color="auto"/>
          </w:divBdr>
        </w:div>
        <w:div w:id="2091000547">
          <w:marLeft w:val="0"/>
          <w:marRight w:val="560"/>
          <w:marTop w:val="0"/>
          <w:marBottom w:val="101"/>
          <w:divBdr>
            <w:top w:val="none" w:sz="0" w:space="0" w:color="auto"/>
            <w:left w:val="none" w:sz="0" w:space="0" w:color="auto"/>
            <w:bottom w:val="none" w:sz="0" w:space="0" w:color="auto"/>
            <w:right w:val="none" w:sz="0" w:space="0" w:color="auto"/>
          </w:divBdr>
        </w:div>
        <w:div w:id="2047754776">
          <w:marLeft w:val="0"/>
          <w:marRight w:val="1147"/>
          <w:marTop w:val="0"/>
          <w:marBottom w:val="101"/>
          <w:divBdr>
            <w:top w:val="none" w:sz="0" w:space="0" w:color="auto"/>
            <w:left w:val="none" w:sz="0" w:space="0" w:color="auto"/>
            <w:bottom w:val="none" w:sz="0" w:space="0" w:color="auto"/>
            <w:right w:val="none" w:sz="0" w:space="0" w:color="auto"/>
          </w:divBdr>
        </w:div>
        <w:div w:id="914555559">
          <w:marLeft w:val="0"/>
          <w:marRight w:val="482"/>
          <w:marTop w:val="0"/>
          <w:marBottom w:val="101"/>
          <w:divBdr>
            <w:top w:val="none" w:sz="0" w:space="0" w:color="auto"/>
            <w:left w:val="none" w:sz="0" w:space="0" w:color="auto"/>
            <w:bottom w:val="none" w:sz="0" w:space="0" w:color="auto"/>
            <w:right w:val="none" w:sz="0" w:space="0" w:color="auto"/>
          </w:divBdr>
        </w:div>
        <w:div w:id="917902236">
          <w:marLeft w:val="0"/>
          <w:marRight w:val="431"/>
          <w:marTop w:val="0"/>
          <w:marBottom w:val="101"/>
          <w:divBdr>
            <w:top w:val="none" w:sz="0" w:space="0" w:color="auto"/>
            <w:left w:val="none" w:sz="0" w:space="0" w:color="auto"/>
            <w:bottom w:val="none" w:sz="0" w:space="0" w:color="auto"/>
            <w:right w:val="none" w:sz="0" w:space="0" w:color="auto"/>
          </w:divBdr>
        </w:div>
        <w:div w:id="1349210463">
          <w:marLeft w:val="0"/>
          <w:marRight w:val="560"/>
          <w:marTop w:val="0"/>
          <w:marBottom w:val="101"/>
          <w:divBdr>
            <w:top w:val="none" w:sz="0" w:space="0" w:color="auto"/>
            <w:left w:val="none" w:sz="0" w:space="0" w:color="auto"/>
            <w:bottom w:val="none" w:sz="0" w:space="0" w:color="auto"/>
            <w:right w:val="none" w:sz="0" w:space="0" w:color="auto"/>
          </w:divBdr>
        </w:div>
        <w:div w:id="1425028799">
          <w:marLeft w:val="0"/>
          <w:marRight w:val="1147"/>
          <w:marTop w:val="0"/>
          <w:marBottom w:val="101"/>
          <w:divBdr>
            <w:top w:val="none" w:sz="0" w:space="0" w:color="auto"/>
            <w:left w:val="none" w:sz="0" w:space="0" w:color="auto"/>
            <w:bottom w:val="none" w:sz="0" w:space="0" w:color="auto"/>
            <w:right w:val="none" w:sz="0" w:space="0" w:color="auto"/>
          </w:divBdr>
        </w:div>
        <w:div w:id="1260337163">
          <w:marLeft w:val="0"/>
          <w:marRight w:val="482"/>
          <w:marTop w:val="0"/>
          <w:marBottom w:val="101"/>
          <w:divBdr>
            <w:top w:val="none" w:sz="0" w:space="0" w:color="auto"/>
            <w:left w:val="none" w:sz="0" w:space="0" w:color="auto"/>
            <w:bottom w:val="none" w:sz="0" w:space="0" w:color="auto"/>
            <w:right w:val="none" w:sz="0" w:space="0" w:color="auto"/>
          </w:divBdr>
        </w:div>
        <w:div w:id="165095464">
          <w:marLeft w:val="0"/>
          <w:marRight w:val="431"/>
          <w:marTop w:val="0"/>
          <w:marBottom w:val="101"/>
          <w:divBdr>
            <w:top w:val="none" w:sz="0" w:space="0" w:color="auto"/>
            <w:left w:val="none" w:sz="0" w:space="0" w:color="auto"/>
            <w:bottom w:val="none" w:sz="0" w:space="0" w:color="auto"/>
            <w:right w:val="none" w:sz="0" w:space="0" w:color="auto"/>
          </w:divBdr>
        </w:div>
        <w:div w:id="285308260">
          <w:marLeft w:val="0"/>
          <w:marRight w:val="560"/>
          <w:marTop w:val="0"/>
          <w:marBottom w:val="101"/>
          <w:divBdr>
            <w:top w:val="none" w:sz="0" w:space="0" w:color="auto"/>
            <w:left w:val="none" w:sz="0" w:space="0" w:color="auto"/>
            <w:bottom w:val="none" w:sz="0" w:space="0" w:color="auto"/>
            <w:right w:val="none" w:sz="0" w:space="0" w:color="auto"/>
          </w:divBdr>
        </w:div>
        <w:div w:id="761687697">
          <w:marLeft w:val="0"/>
          <w:marRight w:val="1147"/>
          <w:marTop w:val="0"/>
          <w:marBottom w:val="101"/>
          <w:divBdr>
            <w:top w:val="none" w:sz="0" w:space="0" w:color="auto"/>
            <w:left w:val="none" w:sz="0" w:space="0" w:color="auto"/>
            <w:bottom w:val="none" w:sz="0" w:space="0" w:color="auto"/>
            <w:right w:val="none" w:sz="0" w:space="0" w:color="auto"/>
          </w:divBdr>
        </w:div>
        <w:div w:id="1709211474">
          <w:marLeft w:val="0"/>
          <w:marRight w:val="482"/>
          <w:marTop w:val="0"/>
          <w:marBottom w:val="101"/>
          <w:divBdr>
            <w:top w:val="none" w:sz="0" w:space="0" w:color="auto"/>
            <w:left w:val="none" w:sz="0" w:space="0" w:color="auto"/>
            <w:bottom w:val="none" w:sz="0" w:space="0" w:color="auto"/>
            <w:right w:val="none" w:sz="0" w:space="0" w:color="auto"/>
          </w:divBdr>
        </w:div>
        <w:div w:id="711197558">
          <w:marLeft w:val="0"/>
          <w:marRight w:val="431"/>
          <w:marTop w:val="0"/>
          <w:marBottom w:val="101"/>
          <w:divBdr>
            <w:top w:val="none" w:sz="0" w:space="0" w:color="auto"/>
            <w:left w:val="none" w:sz="0" w:space="0" w:color="auto"/>
            <w:bottom w:val="none" w:sz="0" w:space="0" w:color="auto"/>
            <w:right w:val="none" w:sz="0" w:space="0" w:color="auto"/>
          </w:divBdr>
        </w:div>
        <w:div w:id="1250508108">
          <w:marLeft w:val="0"/>
          <w:marRight w:val="560"/>
          <w:marTop w:val="0"/>
          <w:marBottom w:val="101"/>
          <w:divBdr>
            <w:top w:val="none" w:sz="0" w:space="0" w:color="auto"/>
            <w:left w:val="none" w:sz="0" w:space="0" w:color="auto"/>
            <w:bottom w:val="none" w:sz="0" w:space="0" w:color="auto"/>
            <w:right w:val="none" w:sz="0" w:space="0" w:color="auto"/>
          </w:divBdr>
        </w:div>
        <w:div w:id="440223080">
          <w:marLeft w:val="0"/>
          <w:marRight w:val="1147"/>
          <w:marTop w:val="0"/>
          <w:marBottom w:val="101"/>
          <w:divBdr>
            <w:top w:val="none" w:sz="0" w:space="0" w:color="auto"/>
            <w:left w:val="none" w:sz="0" w:space="0" w:color="auto"/>
            <w:bottom w:val="none" w:sz="0" w:space="0" w:color="auto"/>
            <w:right w:val="none" w:sz="0" w:space="0" w:color="auto"/>
          </w:divBdr>
        </w:div>
        <w:div w:id="846552380">
          <w:marLeft w:val="0"/>
          <w:marRight w:val="482"/>
          <w:marTop w:val="0"/>
          <w:marBottom w:val="101"/>
          <w:divBdr>
            <w:top w:val="none" w:sz="0" w:space="0" w:color="auto"/>
            <w:left w:val="none" w:sz="0" w:space="0" w:color="auto"/>
            <w:bottom w:val="none" w:sz="0" w:space="0" w:color="auto"/>
            <w:right w:val="none" w:sz="0" w:space="0" w:color="auto"/>
          </w:divBdr>
        </w:div>
        <w:div w:id="1995453462">
          <w:marLeft w:val="0"/>
          <w:marRight w:val="431"/>
          <w:marTop w:val="0"/>
          <w:marBottom w:val="101"/>
          <w:divBdr>
            <w:top w:val="none" w:sz="0" w:space="0" w:color="auto"/>
            <w:left w:val="none" w:sz="0" w:space="0" w:color="auto"/>
            <w:bottom w:val="none" w:sz="0" w:space="0" w:color="auto"/>
            <w:right w:val="none" w:sz="0" w:space="0" w:color="auto"/>
          </w:divBdr>
        </w:div>
        <w:div w:id="1121653618">
          <w:marLeft w:val="0"/>
          <w:marRight w:val="560"/>
          <w:marTop w:val="0"/>
          <w:marBottom w:val="101"/>
          <w:divBdr>
            <w:top w:val="none" w:sz="0" w:space="0" w:color="auto"/>
            <w:left w:val="none" w:sz="0" w:space="0" w:color="auto"/>
            <w:bottom w:val="none" w:sz="0" w:space="0" w:color="auto"/>
            <w:right w:val="none" w:sz="0" w:space="0" w:color="auto"/>
          </w:divBdr>
        </w:div>
        <w:div w:id="253317762">
          <w:marLeft w:val="0"/>
          <w:marRight w:val="1147"/>
          <w:marTop w:val="0"/>
          <w:marBottom w:val="101"/>
          <w:divBdr>
            <w:top w:val="none" w:sz="0" w:space="0" w:color="auto"/>
            <w:left w:val="none" w:sz="0" w:space="0" w:color="auto"/>
            <w:bottom w:val="none" w:sz="0" w:space="0" w:color="auto"/>
            <w:right w:val="none" w:sz="0" w:space="0" w:color="auto"/>
          </w:divBdr>
        </w:div>
        <w:div w:id="900409173">
          <w:marLeft w:val="0"/>
          <w:marRight w:val="0"/>
          <w:marTop w:val="0"/>
          <w:marBottom w:val="101"/>
          <w:divBdr>
            <w:top w:val="none" w:sz="0" w:space="0" w:color="auto"/>
            <w:left w:val="none" w:sz="0" w:space="0" w:color="auto"/>
            <w:bottom w:val="none" w:sz="0" w:space="0" w:color="auto"/>
            <w:right w:val="none" w:sz="0" w:space="0" w:color="auto"/>
          </w:divBdr>
        </w:div>
        <w:div w:id="1887522873">
          <w:marLeft w:val="0"/>
          <w:marRight w:val="0"/>
          <w:marTop w:val="0"/>
          <w:marBottom w:val="101"/>
          <w:divBdr>
            <w:top w:val="none" w:sz="0" w:space="0" w:color="auto"/>
            <w:left w:val="none" w:sz="0" w:space="0" w:color="auto"/>
            <w:bottom w:val="none" w:sz="0" w:space="0" w:color="auto"/>
            <w:right w:val="none" w:sz="0" w:space="0" w:color="auto"/>
          </w:divBdr>
        </w:div>
        <w:div w:id="1197497977">
          <w:marLeft w:val="720"/>
          <w:marRight w:val="0"/>
          <w:marTop w:val="0"/>
          <w:marBottom w:val="101"/>
          <w:divBdr>
            <w:top w:val="none" w:sz="0" w:space="0" w:color="auto"/>
            <w:left w:val="none" w:sz="0" w:space="0" w:color="auto"/>
            <w:bottom w:val="none" w:sz="0" w:space="0" w:color="auto"/>
            <w:right w:val="none" w:sz="0" w:space="0" w:color="auto"/>
          </w:divBdr>
        </w:div>
        <w:div w:id="1921400360">
          <w:marLeft w:val="0"/>
          <w:marRight w:val="0"/>
          <w:marTop w:val="0"/>
          <w:marBottom w:val="101"/>
          <w:divBdr>
            <w:top w:val="none" w:sz="0" w:space="0" w:color="auto"/>
            <w:left w:val="none" w:sz="0" w:space="0" w:color="auto"/>
            <w:bottom w:val="none" w:sz="0" w:space="0" w:color="auto"/>
            <w:right w:val="none" w:sz="0" w:space="0" w:color="auto"/>
          </w:divBdr>
        </w:div>
        <w:div w:id="575287487">
          <w:marLeft w:val="0"/>
          <w:marRight w:val="0"/>
          <w:marTop w:val="0"/>
          <w:marBottom w:val="101"/>
          <w:divBdr>
            <w:top w:val="none" w:sz="0" w:space="0" w:color="auto"/>
            <w:left w:val="none" w:sz="0" w:space="0" w:color="auto"/>
            <w:bottom w:val="none" w:sz="0" w:space="0" w:color="auto"/>
            <w:right w:val="none" w:sz="0" w:space="0" w:color="auto"/>
          </w:divBdr>
        </w:div>
        <w:div w:id="931939684">
          <w:marLeft w:val="0"/>
          <w:marRight w:val="0"/>
          <w:marTop w:val="0"/>
          <w:marBottom w:val="101"/>
          <w:divBdr>
            <w:top w:val="none" w:sz="0" w:space="0" w:color="auto"/>
            <w:left w:val="none" w:sz="0" w:space="0" w:color="auto"/>
            <w:bottom w:val="none" w:sz="0" w:space="0" w:color="auto"/>
            <w:right w:val="none" w:sz="0" w:space="0" w:color="auto"/>
          </w:divBdr>
        </w:div>
        <w:div w:id="716972467">
          <w:marLeft w:val="0"/>
          <w:marRight w:val="0"/>
          <w:marTop w:val="0"/>
          <w:marBottom w:val="101"/>
          <w:divBdr>
            <w:top w:val="none" w:sz="0" w:space="0" w:color="auto"/>
            <w:left w:val="none" w:sz="0" w:space="0" w:color="auto"/>
            <w:bottom w:val="none" w:sz="0" w:space="0" w:color="auto"/>
            <w:right w:val="none" w:sz="0" w:space="0" w:color="auto"/>
          </w:divBdr>
        </w:div>
        <w:div w:id="1630470885">
          <w:marLeft w:val="0"/>
          <w:marRight w:val="0"/>
          <w:marTop w:val="0"/>
          <w:marBottom w:val="101"/>
          <w:divBdr>
            <w:top w:val="none" w:sz="0" w:space="0" w:color="auto"/>
            <w:left w:val="none" w:sz="0" w:space="0" w:color="auto"/>
            <w:bottom w:val="none" w:sz="0" w:space="0" w:color="auto"/>
            <w:right w:val="none" w:sz="0" w:space="0" w:color="auto"/>
          </w:divBdr>
        </w:div>
        <w:div w:id="564145176">
          <w:marLeft w:val="0"/>
          <w:marRight w:val="0"/>
          <w:marTop w:val="0"/>
          <w:marBottom w:val="101"/>
          <w:divBdr>
            <w:top w:val="none" w:sz="0" w:space="0" w:color="auto"/>
            <w:left w:val="none" w:sz="0" w:space="0" w:color="auto"/>
            <w:bottom w:val="none" w:sz="0" w:space="0" w:color="auto"/>
            <w:right w:val="none" w:sz="0" w:space="0" w:color="auto"/>
          </w:divBdr>
        </w:div>
        <w:div w:id="848563848">
          <w:marLeft w:val="0"/>
          <w:marRight w:val="0"/>
          <w:marTop w:val="0"/>
          <w:marBottom w:val="101"/>
          <w:divBdr>
            <w:top w:val="none" w:sz="0" w:space="0" w:color="auto"/>
            <w:left w:val="none" w:sz="0" w:space="0" w:color="auto"/>
            <w:bottom w:val="none" w:sz="0" w:space="0" w:color="auto"/>
            <w:right w:val="none" w:sz="0" w:space="0" w:color="auto"/>
          </w:divBdr>
        </w:div>
        <w:div w:id="1974670409">
          <w:marLeft w:val="0"/>
          <w:marRight w:val="0"/>
          <w:marTop w:val="0"/>
          <w:marBottom w:val="101"/>
          <w:divBdr>
            <w:top w:val="none" w:sz="0" w:space="0" w:color="auto"/>
            <w:left w:val="none" w:sz="0" w:space="0" w:color="auto"/>
            <w:bottom w:val="none" w:sz="0" w:space="0" w:color="auto"/>
            <w:right w:val="none" w:sz="0" w:space="0" w:color="auto"/>
          </w:divBdr>
        </w:div>
        <w:div w:id="911089376">
          <w:marLeft w:val="0"/>
          <w:marRight w:val="0"/>
          <w:marTop w:val="0"/>
          <w:marBottom w:val="101"/>
          <w:divBdr>
            <w:top w:val="none" w:sz="0" w:space="0" w:color="auto"/>
            <w:left w:val="none" w:sz="0" w:space="0" w:color="auto"/>
            <w:bottom w:val="none" w:sz="0" w:space="0" w:color="auto"/>
            <w:right w:val="none" w:sz="0" w:space="0" w:color="auto"/>
          </w:divBdr>
        </w:div>
        <w:div w:id="433987293">
          <w:marLeft w:val="0"/>
          <w:marRight w:val="0"/>
          <w:marTop w:val="0"/>
          <w:marBottom w:val="101"/>
          <w:divBdr>
            <w:top w:val="none" w:sz="0" w:space="0" w:color="auto"/>
            <w:left w:val="none" w:sz="0" w:space="0" w:color="auto"/>
            <w:bottom w:val="none" w:sz="0" w:space="0" w:color="auto"/>
            <w:right w:val="none" w:sz="0" w:space="0" w:color="auto"/>
          </w:divBdr>
        </w:div>
        <w:div w:id="329330887">
          <w:marLeft w:val="0"/>
          <w:marRight w:val="0"/>
          <w:marTop w:val="0"/>
          <w:marBottom w:val="101"/>
          <w:divBdr>
            <w:top w:val="none" w:sz="0" w:space="0" w:color="auto"/>
            <w:left w:val="none" w:sz="0" w:space="0" w:color="auto"/>
            <w:bottom w:val="none" w:sz="0" w:space="0" w:color="auto"/>
            <w:right w:val="none" w:sz="0" w:space="0" w:color="auto"/>
          </w:divBdr>
        </w:div>
        <w:div w:id="1263689506">
          <w:marLeft w:val="0"/>
          <w:marRight w:val="0"/>
          <w:marTop w:val="0"/>
          <w:marBottom w:val="101"/>
          <w:divBdr>
            <w:top w:val="none" w:sz="0" w:space="0" w:color="auto"/>
            <w:left w:val="none" w:sz="0" w:space="0" w:color="auto"/>
            <w:bottom w:val="none" w:sz="0" w:space="0" w:color="auto"/>
            <w:right w:val="none" w:sz="0" w:space="0" w:color="auto"/>
          </w:divBdr>
        </w:div>
        <w:div w:id="1033455107">
          <w:marLeft w:val="0"/>
          <w:marRight w:val="616"/>
          <w:marTop w:val="0"/>
          <w:marBottom w:val="101"/>
          <w:divBdr>
            <w:top w:val="none" w:sz="0" w:space="0" w:color="auto"/>
            <w:left w:val="none" w:sz="0" w:space="0" w:color="auto"/>
            <w:bottom w:val="none" w:sz="0" w:space="0" w:color="auto"/>
            <w:right w:val="none" w:sz="0" w:space="0" w:color="auto"/>
          </w:divBdr>
        </w:div>
        <w:div w:id="1865557958">
          <w:marLeft w:val="0"/>
          <w:marRight w:val="512"/>
          <w:marTop w:val="0"/>
          <w:marBottom w:val="101"/>
          <w:divBdr>
            <w:top w:val="none" w:sz="0" w:space="0" w:color="auto"/>
            <w:left w:val="none" w:sz="0" w:space="0" w:color="auto"/>
            <w:bottom w:val="none" w:sz="0" w:space="0" w:color="auto"/>
            <w:right w:val="none" w:sz="0" w:space="0" w:color="auto"/>
          </w:divBdr>
        </w:div>
        <w:div w:id="1836142804">
          <w:marLeft w:val="0"/>
          <w:marRight w:val="509"/>
          <w:marTop w:val="0"/>
          <w:marBottom w:val="101"/>
          <w:divBdr>
            <w:top w:val="none" w:sz="0" w:space="0" w:color="auto"/>
            <w:left w:val="none" w:sz="0" w:space="0" w:color="auto"/>
            <w:bottom w:val="none" w:sz="0" w:space="0" w:color="auto"/>
            <w:right w:val="none" w:sz="0" w:space="0" w:color="auto"/>
          </w:divBdr>
        </w:div>
        <w:div w:id="1662729556">
          <w:marLeft w:val="0"/>
          <w:marRight w:val="1327"/>
          <w:marTop w:val="0"/>
          <w:marBottom w:val="101"/>
          <w:divBdr>
            <w:top w:val="none" w:sz="0" w:space="0" w:color="auto"/>
            <w:left w:val="none" w:sz="0" w:space="0" w:color="auto"/>
            <w:bottom w:val="none" w:sz="0" w:space="0" w:color="auto"/>
            <w:right w:val="none" w:sz="0" w:space="0" w:color="auto"/>
          </w:divBdr>
        </w:div>
        <w:div w:id="1551265989">
          <w:marLeft w:val="0"/>
          <w:marRight w:val="616"/>
          <w:marTop w:val="0"/>
          <w:marBottom w:val="101"/>
          <w:divBdr>
            <w:top w:val="none" w:sz="0" w:space="0" w:color="auto"/>
            <w:left w:val="none" w:sz="0" w:space="0" w:color="auto"/>
            <w:bottom w:val="none" w:sz="0" w:space="0" w:color="auto"/>
            <w:right w:val="none" w:sz="0" w:space="0" w:color="auto"/>
          </w:divBdr>
        </w:div>
        <w:div w:id="1743329965">
          <w:marLeft w:val="0"/>
          <w:marRight w:val="512"/>
          <w:marTop w:val="0"/>
          <w:marBottom w:val="101"/>
          <w:divBdr>
            <w:top w:val="none" w:sz="0" w:space="0" w:color="auto"/>
            <w:left w:val="none" w:sz="0" w:space="0" w:color="auto"/>
            <w:bottom w:val="none" w:sz="0" w:space="0" w:color="auto"/>
            <w:right w:val="none" w:sz="0" w:space="0" w:color="auto"/>
          </w:divBdr>
        </w:div>
        <w:div w:id="2118670103">
          <w:marLeft w:val="0"/>
          <w:marRight w:val="509"/>
          <w:marTop w:val="0"/>
          <w:marBottom w:val="101"/>
          <w:divBdr>
            <w:top w:val="none" w:sz="0" w:space="0" w:color="auto"/>
            <w:left w:val="none" w:sz="0" w:space="0" w:color="auto"/>
            <w:bottom w:val="none" w:sz="0" w:space="0" w:color="auto"/>
            <w:right w:val="none" w:sz="0" w:space="0" w:color="auto"/>
          </w:divBdr>
        </w:div>
        <w:div w:id="482745204">
          <w:marLeft w:val="0"/>
          <w:marRight w:val="1327"/>
          <w:marTop w:val="0"/>
          <w:marBottom w:val="101"/>
          <w:divBdr>
            <w:top w:val="none" w:sz="0" w:space="0" w:color="auto"/>
            <w:left w:val="none" w:sz="0" w:space="0" w:color="auto"/>
            <w:bottom w:val="none" w:sz="0" w:space="0" w:color="auto"/>
            <w:right w:val="none" w:sz="0" w:space="0" w:color="auto"/>
          </w:divBdr>
        </w:div>
        <w:div w:id="1314261050">
          <w:marLeft w:val="0"/>
          <w:marRight w:val="616"/>
          <w:marTop w:val="0"/>
          <w:marBottom w:val="101"/>
          <w:divBdr>
            <w:top w:val="none" w:sz="0" w:space="0" w:color="auto"/>
            <w:left w:val="none" w:sz="0" w:space="0" w:color="auto"/>
            <w:bottom w:val="none" w:sz="0" w:space="0" w:color="auto"/>
            <w:right w:val="none" w:sz="0" w:space="0" w:color="auto"/>
          </w:divBdr>
        </w:div>
        <w:div w:id="684553229">
          <w:marLeft w:val="0"/>
          <w:marRight w:val="512"/>
          <w:marTop w:val="0"/>
          <w:marBottom w:val="101"/>
          <w:divBdr>
            <w:top w:val="none" w:sz="0" w:space="0" w:color="auto"/>
            <w:left w:val="none" w:sz="0" w:space="0" w:color="auto"/>
            <w:bottom w:val="none" w:sz="0" w:space="0" w:color="auto"/>
            <w:right w:val="none" w:sz="0" w:space="0" w:color="auto"/>
          </w:divBdr>
        </w:div>
        <w:div w:id="959727167">
          <w:marLeft w:val="0"/>
          <w:marRight w:val="509"/>
          <w:marTop w:val="0"/>
          <w:marBottom w:val="101"/>
          <w:divBdr>
            <w:top w:val="none" w:sz="0" w:space="0" w:color="auto"/>
            <w:left w:val="none" w:sz="0" w:space="0" w:color="auto"/>
            <w:bottom w:val="none" w:sz="0" w:space="0" w:color="auto"/>
            <w:right w:val="none" w:sz="0" w:space="0" w:color="auto"/>
          </w:divBdr>
        </w:div>
        <w:div w:id="105318063">
          <w:marLeft w:val="0"/>
          <w:marRight w:val="1327"/>
          <w:marTop w:val="0"/>
          <w:marBottom w:val="101"/>
          <w:divBdr>
            <w:top w:val="none" w:sz="0" w:space="0" w:color="auto"/>
            <w:left w:val="none" w:sz="0" w:space="0" w:color="auto"/>
            <w:bottom w:val="none" w:sz="0" w:space="0" w:color="auto"/>
            <w:right w:val="none" w:sz="0" w:space="0" w:color="auto"/>
          </w:divBdr>
        </w:div>
        <w:div w:id="1970164084">
          <w:marLeft w:val="0"/>
          <w:marRight w:val="616"/>
          <w:marTop w:val="0"/>
          <w:marBottom w:val="101"/>
          <w:divBdr>
            <w:top w:val="none" w:sz="0" w:space="0" w:color="auto"/>
            <w:left w:val="none" w:sz="0" w:space="0" w:color="auto"/>
            <w:bottom w:val="none" w:sz="0" w:space="0" w:color="auto"/>
            <w:right w:val="none" w:sz="0" w:space="0" w:color="auto"/>
          </w:divBdr>
        </w:div>
        <w:div w:id="1662931204">
          <w:marLeft w:val="0"/>
          <w:marRight w:val="512"/>
          <w:marTop w:val="0"/>
          <w:marBottom w:val="101"/>
          <w:divBdr>
            <w:top w:val="none" w:sz="0" w:space="0" w:color="auto"/>
            <w:left w:val="none" w:sz="0" w:space="0" w:color="auto"/>
            <w:bottom w:val="none" w:sz="0" w:space="0" w:color="auto"/>
            <w:right w:val="none" w:sz="0" w:space="0" w:color="auto"/>
          </w:divBdr>
        </w:div>
        <w:div w:id="888960238">
          <w:marLeft w:val="0"/>
          <w:marRight w:val="509"/>
          <w:marTop w:val="0"/>
          <w:marBottom w:val="101"/>
          <w:divBdr>
            <w:top w:val="none" w:sz="0" w:space="0" w:color="auto"/>
            <w:left w:val="none" w:sz="0" w:space="0" w:color="auto"/>
            <w:bottom w:val="none" w:sz="0" w:space="0" w:color="auto"/>
            <w:right w:val="none" w:sz="0" w:space="0" w:color="auto"/>
          </w:divBdr>
        </w:div>
        <w:div w:id="2130318384">
          <w:marLeft w:val="0"/>
          <w:marRight w:val="1327"/>
          <w:marTop w:val="0"/>
          <w:marBottom w:val="101"/>
          <w:divBdr>
            <w:top w:val="none" w:sz="0" w:space="0" w:color="auto"/>
            <w:left w:val="none" w:sz="0" w:space="0" w:color="auto"/>
            <w:bottom w:val="none" w:sz="0" w:space="0" w:color="auto"/>
            <w:right w:val="none" w:sz="0" w:space="0" w:color="auto"/>
          </w:divBdr>
        </w:div>
        <w:div w:id="312176546">
          <w:marLeft w:val="0"/>
          <w:marRight w:val="616"/>
          <w:marTop w:val="0"/>
          <w:marBottom w:val="101"/>
          <w:divBdr>
            <w:top w:val="none" w:sz="0" w:space="0" w:color="auto"/>
            <w:left w:val="none" w:sz="0" w:space="0" w:color="auto"/>
            <w:bottom w:val="none" w:sz="0" w:space="0" w:color="auto"/>
            <w:right w:val="none" w:sz="0" w:space="0" w:color="auto"/>
          </w:divBdr>
        </w:div>
        <w:div w:id="817570162">
          <w:marLeft w:val="0"/>
          <w:marRight w:val="512"/>
          <w:marTop w:val="0"/>
          <w:marBottom w:val="101"/>
          <w:divBdr>
            <w:top w:val="none" w:sz="0" w:space="0" w:color="auto"/>
            <w:left w:val="none" w:sz="0" w:space="0" w:color="auto"/>
            <w:bottom w:val="none" w:sz="0" w:space="0" w:color="auto"/>
            <w:right w:val="none" w:sz="0" w:space="0" w:color="auto"/>
          </w:divBdr>
        </w:div>
        <w:div w:id="431708353">
          <w:marLeft w:val="0"/>
          <w:marRight w:val="509"/>
          <w:marTop w:val="0"/>
          <w:marBottom w:val="101"/>
          <w:divBdr>
            <w:top w:val="none" w:sz="0" w:space="0" w:color="auto"/>
            <w:left w:val="none" w:sz="0" w:space="0" w:color="auto"/>
            <w:bottom w:val="none" w:sz="0" w:space="0" w:color="auto"/>
            <w:right w:val="none" w:sz="0" w:space="0" w:color="auto"/>
          </w:divBdr>
        </w:div>
        <w:div w:id="83695197">
          <w:marLeft w:val="0"/>
          <w:marRight w:val="1327"/>
          <w:marTop w:val="0"/>
          <w:marBottom w:val="101"/>
          <w:divBdr>
            <w:top w:val="none" w:sz="0" w:space="0" w:color="auto"/>
            <w:left w:val="none" w:sz="0" w:space="0" w:color="auto"/>
            <w:bottom w:val="none" w:sz="0" w:space="0" w:color="auto"/>
            <w:right w:val="none" w:sz="0" w:space="0" w:color="auto"/>
          </w:divBdr>
        </w:div>
        <w:div w:id="119957024">
          <w:marLeft w:val="0"/>
          <w:marRight w:val="616"/>
          <w:marTop w:val="0"/>
          <w:marBottom w:val="101"/>
          <w:divBdr>
            <w:top w:val="none" w:sz="0" w:space="0" w:color="auto"/>
            <w:left w:val="none" w:sz="0" w:space="0" w:color="auto"/>
            <w:bottom w:val="none" w:sz="0" w:space="0" w:color="auto"/>
            <w:right w:val="none" w:sz="0" w:space="0" w:color="auto"/>
          </w:divBdr>
        </w:div>
        <w:div w:id="116222255">
          <w:marLeft w:val="0"/>
          <w:marRight w:val="512"/>
          <w:marTop w:val="0"/>
          <w:marBottom w:val="101"/>
          <w:divBdr>
            <w:top w:val="none" w:sz="0" w:space="0" w:color="auto"/>
            <w:left w:val="none" w:sz="0" w:space="0" w:color="auto"/>
            <w:bottom w:val="none" w:sz="0" w:space="0" w:color="auto"/>
            <w:right w:val="none" w:sz="0" w:space="0" w:color="auto"/>
          </w:divBdr>
        </w:div>
        <w:div w:id="1341732980">
          <w:marLeft w:val="0"/>
          <w:marRight w:val="509"/>
          <w:marTop w:val="0"/>
          <w:marBottom w:val="101"/>
          <w:divBdr>
            <w:top w:val="none" w:sz="0" w:space="0" w:color="auto"/>
            <w:left w:val="none" w:sz="0" w:space="0" w:color="auto"/>
            <w:bottom w:val="none" w:sz="0" w:space="0" w:color="auto"/>
            <w:right w:val="none" w:sz="0" w:space="0" w:color="auto"/>
          </w:divBdr>
        </w:div>
        <w:div w:id="1339386631">
          <w:marLeft w:val="0"/>
          <w:marRight w:val="1327"/>
          <w:marTop w:val="0"/>
          <w:marBottom w:val="101"/>
          <w:divBdr>
            <w:top w:val="none" w:sz="0" w:space="0" w:color="auto"/>
            <w:left w:val="none" w:sz="0" w:space="0" w:color="auto"/>
            <w:bottom w:val="none" w:sz="0" w:space="0" w:color="auto"/>
            <w:right w:val="none" w:sz="0" w:space="0" w:color="auto"/>
          </w:divBdr>
        </w:div>
        <w:div w:id="478694270">
          <w:marLeft w:val="0"/>
          <w:marRight w:val="616"/>
          <w:marTop w:val="0"/>
          <w:marBottom w:val="101"/>
          <w:divBdr>
            <w:top w:val="none" w:sz="0" w:space="0" w:color="auto"/>
            <w:left w:val="none" w:sz="0" w:space="0" w:color="auto"/>
            <w:bottom w:val="none" w:sz="0" w:space="0" w:color="auto"/>
            <w:right w:val="none" w:sz="0" w:space="0" w:color="auto"/>
          </w:divBdr>
        </w:div>
        <w:div w:id="824737577">
          <w:marLeft w:val="0"/>
          <w:marRight w:val="512"/>
          <w:marTop w:val="0"/>
          <w:marBottom w:val="101"/>
          <w:divBdr>
            <w:top w:val="none" w:sz="0" w:space="0" w:color="auto"/>
            <w:left w:val="none" w:sz="0" w:space="0" w:color="auto"/>
            <w:bottom w:val="none" w:sz="0" w:space="0" w:color="auto"/>
            <w:right w:val="none" w:sz="0" w:space="0" w:color="auto"/>
          </w:divBdr>
        </w:div>
        <w:div w:id="43608084">
          <w:marLeft w:val="0"/>
          <w:marRight w:val="509"/>
          <w:marTop w:val="0"/>
          <w:marBottom w:val="101"/>
          <w:divBdr>
            <w:top w:val="none" w:sz="0" w:space="0" w:color="auto"/>
            <w:left w:val="none" w:sz="0" w:space="0" w:color="auto"/>
            <w:bottom w:val="none" w:sz="0" w:space="0" w:color="auto"/>
            <w:right w:val="none" w:sz="0" w:space="0" w:color="auto"/>
          </w:divBdr>
        </w:div>
        <w:div w:id="2011759573">
          <w:marLeft w:val="0"/>
          <w:marRight w:val="1327"/>
          <w:marTop w:val="0"/>
          <w:marBottom w:val="101"/>
          <w:divBdr>
            <w:top w:val="none" w:sz="0" w:space="0" w:color="auto"/>
            <w:left w:val="none" w:sz="0" w:space="0" w:color="auto"/>
            <w:bottom w:val="none" w:sz="0" w:space="0" w:color="auto"/>
            <w:right w:val="none" w:sz="0" w:space="0" w:color="auto"/>
          </w:divBdr>
        </w:div>
        <w:div w:id="175270860">
          <w:marLeft w:val="0"/>
          <w:marRight w:val="616"/>
          <w:marTop w:val="0"/>
          <w:marBottom w:val="101"/>
          <w:divBdr>
            <w:top w:val="none" w:sz="0" w:space="0" w:color="auto"/>
            <w:left w:val="none" w:sz="0" w:space="0" w:color="auto"/>
            <w:bottom w:val="none" w:sz="0" w:space="0" w:color="auto"/>
            <w:right w:val="none" w:sz="0" w:space="0" w:color="auto"/>
          </w:divBdr>
        </w:div>
        <w:div w:id="725492153">
          <w:marLeft w:val="0"/>
          <w:marRight w:val="512"/>
          <w:marTop w:val="0"/>
          <w:marBottom w:val="101"/>
          <w:divBdr>
            <w:top w:val="none" w:sz="0" w:space="0" w:color="auto"/>
            <w:left w:val="none" w:sz="0" w:space="0" w:color="auto"/>
            <w:bottom w:val="none" w:sz="0" w:space="0" w:color="auto"/>
            <w:right w:val="none" w:sz="0" w:space="0" w:color="auto"/>
          </w:divBdr>
        </w:div>
        <w:div w:id="917323789">
          <w:marLeft w:val="0"/>
          <w:marRight w:val="509"/>
          <w:marTop w:val="0"/>
          <w:marBottom w:val="101"/>
          <w:divBdr>
            <w:top w:val="none" w:sz="0" w:space="0" w:color="auto"/>
            <w:left w:val="none" w:sz="0" w:space="0" w:color="auto"/>
            <w:bottom w:val="none" w:sz="0" w:space="0" w:color="auto"/>
            <w:right w:val="none" w:sz="0" w:space="0" w:color="auto"/>
          </w:divBdr>
        </w:div>
        <w:div w:id="1117791555">
          <w:marLeft w:val="0"/>
          <w:marRight w:val="1327"/>
          <w:marTop w:val="0"/>
          <w:marBottom w:val="101"/>
          <w:divBdr>
            <w:top w:val="none" w:sz="0" w:space="0" w:color="auto"/>
            <w:left w:val="none" w:sz="0" w:space="0" w:color="auto"/>
            <w:bottom w:val="none" w:sz="0" w:space="0" w:color="auto"/>
            <w:right w:val="none" w:sz="0" w:space="0" w:color="auto"/>
          </w:divBdr>
        </w:div>
        <w:div w:id="526724612">
          <w:marLeft w:val="0"/>
          <w:marRight w:val="616"/>
          <w:marTop w:val="0"/>
          <w:marBottom w:val="101"/>
          <w:divBdr>
            <w:top w:val="none" w:sz="0" w:space="0" w:color="auto"/>
            <w:left w:val="none" w:sz="0" w:space="0" w:color="auto"/>
            <w:bottom w:val="none" w:sz="0" w:space="0" w:color="auto"/>
            <w:right w:val="none" w:sz="0" w:space="0" w:color="auto"/>
          </w:divBdr>
        </w:div>
        <w:div w:id="1485471721">
          <w:marLeft w:val="0"/>
          <w:marRight w:val="512"/>
          <w:marTop w:val="0"/>
          <w:marBottom w:val="101"/>
          <w:divBdr>
            <w:top w:val="none" w:sz="0" w:space="0" w:color="auto"/>
            <w:left w:val="none" w:sz="0" w:space="0" w:color="auto"/>
            <w:bottom w:val="none" w:sz="0" w:space="0" w:color="auto"/>
            <w:right w:val="none" w:sz="0" w:space="0" w:color="auto"/>
          </w:divBdr>
        </w:div>
        <w:div w:id="1177043275">
          <w:marLeft w:val="0"/>
          <w:marRight w:val="509"/>
          <w:marTop w:val="0"/>
          <w:marBottom w:val="101"/>
          <w:divBdr>
            <w:top w:val="none" w:sz="0" w:space="0" w:color="auto"/>
            <w:left w:val="none" w:sz="0" w:space="0" w:color="auto"/>
            <w:bottom w:val="none" w:sz="0" w:space="0" w:color="auto"/>
            <w:right w:val="none" w:sz="0" w:space="0" w:color="auto"/>
          </w:divBdr>
        </w:div>
        <w:div w:id="100154575">
          <w:marLeft w:val="0"/>
          <w:marRight w:val="1327"/>
          <w:marTop w:val="0"/>
          <w:marBottom w:val="101"/>
          <w:divBdr>
            <w:top w:val="none" w:sz="0" w:space="0" w:color="auto"/>
            <w:left w:val="none" w:sz="0" w:space="0" w:color="auto"/>
            <w:bottom w:val="none" w:sz="0" w:space="0" w:color="auto"/>
            <w:right w:val="none" w:sz="0" w:space="0" w:color="auto"/>
          </w:divBdr>
        </w:div>
        <w:div w:id="1784111616">
          <w:marLeft w:val="0"/>
          <w:marRight w:val="616"/>
          <w:marTop w:val="0"/>
          <w:marBottom w:val="101"/>
          <w:divBdr>
            <w:top w:val="none" w:sz="0" w:space="0" w:color="auto"/>
            <w:left w:val="none" w:sz="0" w:space="0" w:color="auto"/>
            <w:bottom w:val="none" w:sz="0" w:space="0" w:color="auto"/>
            <w:right w:val="none" w:sz="0" w:space="0" w:color="auto"/>
          </w:divBdr>
        </w:div>
        <w:div w:id="1102146886">
          <w:marLeft w:val="0"/>
          <w:marRight w:val="512"/>
          <w:marTop w:val="0"/>
          <w:marBottom w:val="101"/>
          <w:divBdr>
            <w:top w:val="none" w:sz="0" w:space="0" w:color="auto"/>
            <w:left w:val="none" w:sz="0" w:space="0" w:color="auto"/>
            <w:bottom w:val="none" w:sz="0" w:space="0" w:color="auto"/>
            <w:right w:val="none" w:sz="0" w:space="0" w:color="auto"/>
          </w:divBdr>
        </w:div>
        <w:div w:id="1027021846">
          <w:marLeft w:val="0"/>
          <w:marRight w:val="509"/>
          <w:marTop w:val="0"/>
          <w:marBottom w:val="101"/>
          <w:divBdr>
            <w:top w:val="none" w:sz="0" w:space="0" w:color="auto"/>
            <w:left w:val="none" w:sz="0" w:space="0" w:color="auto"/>
            <w:bottom w:val="none" w:sz="0" w:space="0" w:color="auto"/>
            <w:right w:val="none" w:sz="0" w:space="0" w:color="auto"/>
          </w:divBdr>
        </w:div>
        <w:div w:id="2097358274">
          <w:marLeft w:val="0"/>
          <w:marRight w:val="1327"/>
          <w:marTop w:val="0"/>
          <w:marBottom w:val="101"/>
          <w:divBdr>
            <w:top w:val="none" w:sz="0" w:space="0" w:color="auto"/>
            <w:left w:val="none" w:sz="0" w:space="0" w:color="auto"/>
            <w:bottom w:val="none" w:sz="0" w:space="0" w:color="auto"/>
            <w:right w:val="none" w:sz="0" w:space="0" w:color="auto"/>
          </w:divBdr>
        </w:div>
        <w:div w:id="353923558">
          <w:marLeft w:val="0"/>
          <w:marRight w:val="616"/>
          <w:marTop w:val="0"/>
          <w:marBottom w:val="101"/>
          <w:divBdr>
            <w:top w:val="none" w:sz="0" w:space="0" w:color="auto"/>
            <w:left w:val="none" w:sz="0" w:space="0" w:color="auto"/>
            <w:bottom w:val="none" w:sz="0" w:space="0" w:color="auto"/>
            <w:right w:val="none" w:sz="0" w:space="0" w:color="auto"/>
          </w:divBdr>
        </w:div>
        <w:div w:id="1064990848">
          <w:marLeft w:val="0"/>
          <w:marRight w:val="512"/>
          <w:marTop w:val="0"/>
          <w:marBottom w:val="101"/>
          <w:divBdr>
            <w:top w:val="none" w:sz="0" w:space="0" w:color="auto"/>
            <w:left w:val="none" w:sz="0" w:space="0" w:color="auto"/>
            <w:bottom w:val="none" w:sz="0" w:space="0" w:color="auto"/>
            <w:right w:val="none" w:sz="0" w:space="0" w:color="auto"/>
          </w:divBdr>
        </w:div>
        <w:div w:id="1612129844">
          <w:marLeft w:val="0"/>
          <w:marRight w:val="509"/>
          <w:marTop w:val="0"/>
          <w:marBottom w:val="101"/>
          <w:divBdr>
            <w:top w:val="none" w:sz="0" w:space="0" w:color="auto"/>
            <w:left w:val="none" w:sz="0" w:space="0" w:color="auto"/>
            <w:bottom w:val="none" w:sz="0" w:space="0" w:color="auto"/>
            <w:right w:val="none" w:sz="0" w:space="0" w:color="auto"/>
          </w:divBdr>
        </w:div>
        <w:div w:id="681786460">
          <w:marLeft w:val="0"/>
          <w:marRight w:val="1327"/>
          <w:marTop w:val="0"/>
          <w:marBottom w:val="101"/>
          <w:divBdr>
            <w:top w:val="none" w:sz="0" w:space="0" w:color="auto"/>
            <w:left w:val="none" w:sz="0" w:space="0" w:color="auto"/>
            <w:bottom w:val="none" w:sz="0" w:space="0" w:color="auto"/>
            <w:right w:val="none" w:sz="0" w:space="0" w:color="auto"/>
          </w:divBdr>
        </w:div>
        <w:div w:id="2826272">
          <w:marLeft w:val="0"/>
          <w:marRight w:val="0"/>
          <w:marTop w:val="0"/>
          <w:marBottom w:val="101"/>
          <w:divBdr>
            <w:top w:val="none" w:sz="0" w:space="0" w:color="auto"/>
            <w:left w:val="none" w:sz="0" w:space="0" w:color="auto"/>
            <w:bottom w:val="none" w:sz="0" w:space="0" w:color="auto"/>
            <w:right w:val="none" w:sz="0" w:space="0" w:color="auto"/>
          </w:divBdr>
        </w:div>
        <w:div w:id="2056470342">
          <w:marLeft w:val="0"/>
          <w:marRight w:val="0"/>
          <w:marTop w:val="40"/>
          <w:marBottom w:val="40"/>
          <w:divBdr>
            <w:top w:val="none" w:sz="0" w:space="0" w:color="auto"/>
            <w:left w:val="none" w:sz="0" w:space="0" w:color="auto"/>
            <w:bottom w:val="none" w:sz="0" w:space="0" w:color="auto"/>
            <w:right w:val="none" w:sz="0" w:space="0" w:color="auto"/>
          </w:divBdr>
        </w:div>
        <w:div w:id="124543784">
          <w:marLeft w:val="0"/>
          <w:marRight w:val="0"/>
          <w:marTop w:val="40"/>
          <w:marBottom w:val="40"/>
          <w:divBdr>
            <w:top w:val="none" w:sz="0" w:space="0" w:color="auto"/>
            <w:left w:val="none" w:sz="0" w:space="0" w:color="auto"/>
            <w:bottom w:val="none" w:sz="0" w:space="0" w:color="auto"/>
            <w:right w:val="none" w:sz="0" w:space="0" w:color="auto"/>
          </w:divBdr>
        </w:div>
        <w:div w:id="356122893">
          <w:marLeft w:val="0"/>
          <w:marRight w:val="0"/>
          <w:marTop w:val="40"/>
          <w:marBottom w:val="40"/>
          <w:divBdr>
            <w:top w:val="none" w:sz="0" w:space="0" w:color="auto"/>
            <w:left w:val="none" w:sz="0" w:space="0" w:color="auto"/>
            <w:bottom w:val="none" w:sz="0" w:space="0" w:color="auto"/>
            <w:right w:val="none" w:sz="0" w:space="0" w:color="auto"/>
          </w:divBdr>
        </w:div>
        <w:div w:id="1635477608">
          <w:marLeft w:val="0"/>
          <w:marRight w:val="0"/>
          <w:marTop w:val="40"/>
          <w:marBottom w:val="40"/>
          <w:divBdr>
            <w:top w:val="none" w:sz="0" w:space="0" w:color="auto"/>
            <w:left w:val="none" w:sz="0" w:space="0" w:color="auto"/>
            <w:bottom w:val="none" w:sz="0" w:space="0" w:color="auto"/>
            <w:right w:val="none" w:sz="0" w:space="0" w:color="auto"/>
          </w:divBdr>
        </w:div>
        <w:div w:id="34701167">
          <w:marLeft w:val="0"/>
          <w:marRight w:val="0"/>
          <w:marTop w:val="40"/>
          <w:marBottom w:val="40"/>
          <w:divBdr>
            <w:top w:val="none" w:sz="0" w:space="0" w:color="auto"/>
            <w:left w:val="none" w:sz="0" w:space="0" w:color="auto"/>
            <w:bottom w:val="none" w:sz="0" w:space="0" w:color="auto"/>
            <w:right w:val="none" w:sz="0" w:space="0" w:color="auto"/>
          </w:divBdr>
        </w:div>
        <w:div w:id="2019649748">
          <w:marLeft w:val="0"/>
          <w:marRight w:val="0"/>
          <w:marTop w:val="40"/>
          <w:marBottom w:val="40"/>
          <w:divBdr>
            <w:top w:val="none" w:sz="0" w:space="0" w:color="auto"/>
            <w:left w:val="none" w:sz="0" w:space="0" w:color="auto"/>
            <w:bottom w:val="none" w:sz="0" w:space="0" w:color="auto"/>
            <w:right w:val="none" w:sz="0" w:space="0" w:color="auto"/>
          </w:divBdr>
        </w:div>
        <w:div w:id="564686691">
          <w:marLeft w:val="0"/>
          <w:marRight w:val="0"/>
          <w:marTop w:val="40"/>
          <w:marBottom w:val="40"/>
          <w:divBdr>
            <w:top w:val="none" w:sz="0" w:space="0" w:color="auto"/>
            <w:left w:val="none" w:sz="0" w:space="0" w:color="auto"/>
            <w:bottom w:val="none" w:sz="0" w:space="0" w:color="auto"/>
            <w:right w:val="none" w:sz="0" w:space="0" w:color="auto"/>
          </w:divBdr>
        </w:div>
        <w:div w:id="1506478831">
          <w:marLeft w:val="0"/>
          <w:marRight w:val="986"/>
          <w:marTop w:val="40"/>
          <w:marBottom w:val="40"/>
          <w:divBdr>
            <w:top w:val="none" w:sz="0" w:space="0" w:color="auto"/>
            <w:left w:val="none" w:sz="0" w:space="0" w:color="auto"/>
            <w:bottom w:val="none" w:sz="0" w:space="0" w:color="auto"/>
            <w:right w:val="none" w:sz="0" w:space="0" w:color="auto"/>
          </w:divBdr>
        </w:div>
        <w:div w:id="1941713644">
          <w:marLeft w:val="0"/>
          <w:marRight w:val="986"/>
          <w:marTop w:val="40"/>
          <w:marBottom w:val="40"/>
          <w:divBdr>
            <w:top w:val="none" w:sz="0" w:space="0" w:color="auto"/>
            <w:left w:val="none" w:sz="0" w:space="0" w:color="auto"/>
            <w:bottom w:val="none" w:sz="0" w:space="0" w:color="auto"/>
            <w:right w:val="none" w:sz="0" w:space="0" w:color="auto"/>
          </w:divBdr>
        </w:div>
        <w:div w:id="392437194">
          <w:marLeft w:val="0"/>
          <w:marRight w:val="1246"/>
          <w:marTop w:val="40"/>
          <w:marBottom w:val="40"/>
          <w:divBdr>
            <w:top w:val="none" w:sz="0" w:space="0" w:color="auto"/>
            <w:left w:val="none" w:sz="0" w:space="0" w:color="auto"/>
            <w:bottom w:val="none" w:sz="0" w:space="0" w:color="auto"/>
            <w:right w:val="none" w:sz="0" w:space="0" w:color="auto"/>
          </w:divBdr>
        </w:div>
        <w:div w:id="516772145">
          <w:marLeft w:val="0"/>
          <w:marRight w:val="986"/>
          <w:marTop w:val="40"/>
          <w:marBottom w:val="40"/>
          <w:divBdr>
            <w:top w:val="none" w:sz="0" w:space="0" w:color="auto"/>
            <w:left w:val="none" w:sz="0" w:space="0" w:color="auto"/>
            <w:bottom w:val="none" w:sz="0" w:space="0" w:color="auto"/>
            <w:right w:val="none" w:sz="0" w:space="0" w:color="auto"/>
          </w:divBdr>
        </w:div>
        <w:div w:id="1961649178">
          <w:marLeft w:val="0"/>
          <w:marRight w:val="986"/>
          <w:marTop w:val="40"/>
          <w:marBottom w:val="40"/>
          <w:divBdr>
            <w:top w:val="none" w:sz="0" w:space="0" w:color="auto"/>
            <w:left w:val="none" w:sz="0" w:space="0" w:color="auto"/>
            <w:bottom w:val="none" w:sz="0" w:space="0" w:color="auto"/>
            <w:right w:val="none" w:sz="0" w:space="0" w:color="auto"/>
          </w:divBdr>
        </w:div>
        <w:div w:id="1424373544">
          <w:marLeft w:val="0"/>
          <w:marRight w:val="1246"/>
          <w:marTop w:val="40"/>
          <w:marBottom w:val="40"/>
          <w:divBdr>
            <w:top w:val="none" w:sz="0" w:space="0" w:color="auto"/>
            <w:left w:val="none" w:sz="0" w:space="0" w:color="auto"/>
            <w:bottom w:val="none" w:sz="0" w:space="0" w:color="auto"/>
            <w:right w:val="none" w:sz="0" w:space="0" w:color="auto"/>
          </w:divBdr>
        </w:div>
        <w:div w:id="101341419">
          <w:marLeft w:val="0"/>
          <w:marRight w:val="986"/>
          <w:marTop w:val="40"/>
          <w:marBottom w:val="40"/>
          <w:divBdr>
            <w:top w:val="none" w:sz="0" w:space="0" w:color="auto"/>
            <w:left w:val="none" w:sz="0" w:space="0" w:color="auto"/>
            <w:bottom w:val="none" w:sz="0" w:space="0" w:color="auto"/>
            <w:right w:val="none" w:sz="0" w:space="0" w:color="auto"/>
          </w:divBdr>
        </w:div>
        <w:div w:id="1096025260">
          <w:marLeft w:val="0"/>
          <w:marRight w:val="986"/>
          <w:marTop w:val="40"/>
          <w:marBottom w:val="40"/>
          <w:divBdr>
            <w:top w:val="none" w:sz="0" w:space="0" w:color="auto"/>
            <w:left w:val="none" w:sz="0" w:space="0" w:color="auto"/>
            <w:bottom w:val="none" w:sz="0" w:space="0" w:color="auto"/>
            <w:right w:val="none" w:sz="0" w:space="0" w:color="auto"/>
          </w:divBdr>
        </w:div>
        <w:div w:id="820926214">
          <w:marLeft w:val="0"/>
          <w:marRight w:val="1246"/>
          <w:marTop w:val="40"/>
          <w:marBottom w:val="40"/>
          <w:divBdr>
            <w:top w:val="none" w:sz="0" w:space="0" w:color="auto"/>
            <w:left w:val="none" w:sz="0" w:space="0" w:color="auto"/>
            <w:bottom w:val="none" w:sz="0" w:space="0" w:color="auto"/>
            <w:right w:val="none" w:sz="0" w:space="0" w:color="auto"/>
          </w:divBdr>
        </w:div>
        <w:div w:id="413937649">
          <w:marLeft w:val="0"/>
          <w:marRight w:val="986"/>
          <w:marTop w:val="40"/>
          <w:marBottom w:val="40"/>
          <w:divBdr>
            <w:top w:val="none" w:sz="0" w:space="0" w:color="auto"/>
            <w:left w:val="none" w:sz="0" w:space="0" w:color="auto"/>
            <w:bottom w:val="none" w:sz="0" w:space="0" w:color="auto"/>
            <w:right w:val="none" w:sz="0" w:space="0" w:color="auto"/>
          </w:divBdr>
        </w:div>
        <w:div w:id="1420559129">
          <w:marLeft w:val="0"/>
          <w:marRight w:val="986"/>
          <w:marTop w:val="40"/>
          <w:marBottom w:val="40"/>
          <w:divBdr>
            <w:top w:val="none" w:sz="0" w:space="0" w:color="auto"/>
            <w:left w:val="none" w:sz="0" w:space="0" w:color="auto"/>
            <w:bottom w:val="none" w:sz="0" w:space="0" w:color="auto"/>
            <w:right w:val="none" w:sz="0" w:space="0" w:color="auto"/>
          </w:divBdr>
        </w:div>
        <w:div w:id="1590197274">
          <w:marLeft w:val="0"/>
          <w:marRight w:val="1246"/>
          <w:marTop w:val="40"/>
          <w:marBottom w:val="40"/>
          <w:divBdr>
            <w:top w:val="none" w:sz="0" w:space="0" w:color="auto"/>
            <w:left w:val="none" w:sz="0" w:space="0" w:color="auto"/>
            <w:bottom w:val="none" w:sz="0" w:space="0" w:color="auto"/>
            <w:right w:val="none" w:sz="0" w:space="0" w:color="auto"/>
          </w:divBdr>
        </w:div>
        <w:div w:id="275135036">
          <w:marLeft w:val="0"/>
          <w:marRight w:val="986"/>
          <w:marTop w:val="40"/>
          <w:marBottom w:val="40"/>
          <w:divBdr>
            <w:top w:val="none" w:sz="0" w:space="0" w:color="auto"/>
            <w:left w:val="none" w:sz="0" w:space="0" w:color="auto"/>
            <w:bottom w:val="none" w:sz="0" w:space="0" w:color="auto"/>
            <w:right w:val="none" w:sz="0" w:space="0" w:color="auto"/>
          </w:divBdr>
        </w:div>
        <w:div w:id="843283747">
          <w:marLeft w:val="0"/>
          <w:marRight w:val="986"/>
          <w:marTop w:val="40"/>
          <w:marBottom w:val="40"/>
          <w:divBdr>
            <w:top w:val="none" w:sz="0" w:space="0" w:color="auto"/>
            <w:left w:val="none" w:sz="0" w:space="0" w:color="auto"/>
            <w:bottom w:val="none" w:sz="0" w:space="0" w:color="auto"/>
            <w:right w:val="none" w:sz="0" w:space="0" w:color="auto"/>
          </w:divBdr>
        </w:div>
        <w:div w:id="1274939814">
          <w:marLeft w:val="0"/>
          <w:marRight w:val="1246"/>
          <w:marTop w:val="40"/>
          <w:marBottom w:val="40"/>
          <w:divBdr>
            <w:top w:val="none" w:sz="0" w:space="0" w:color="auto"/>
            <w:left w:val="none" w:sz="0" w:space="0" w:color="auto"/>
            <w:bottom w:val="none" w:sz="0" w:space="0" w:color="auto"/>
            <w:right w:val="none" w:sz="0" w:space="0" w:color="auto"/>
          </w:divBdr>
        </w:div>
        <w:div w:id="936595737">
          <w:marLeft w:val="0"/>
          <w:marRight w:val="986"/>
          <w:marTop w:val="40"/>
          <w:marBottom w:val="40"/>
          <w:divBdr>
            <w:top w:val="none" w:sz="0" w:space="0" w:color="auto"/>
            <w:left w:val="none" w:sz="0" w:space="0" w:color="auto"/>
            <w:bottom w:val="none" w:sz="0" w:space="0" w:color="auto"/>
            <w:right w:val="none" w:sz="0" w:space="0" w:color="auto"/>
          </w:divBdr>
        </w:div>
        <w:div w:id="1215317752">
          <w:marLeft w:val="0"/>
          <w:marRight w:val="986"/>
          <w:marTop w:val="40"/>
          <w:marBottom w:val="40"/>
          <w:divBdr>
            <w:top w:val="none" w:sz="0" w:space="0" w:color="auto"/>
            <w:left w:val="none" w:sz="0" w:space="0" w:color="auto"/>
            <w:bottom w:val="none" w:sz="0" w:space="0" w:color="auto"/>
            <w:right w:val="none" w:sz="0" w:space="0" w:color="auto"/>
          </w:divBdr>
        </w:div>
        <w:div w:id="1077242211">
          <w:marLeft w:val="0"/>
          <w:marRight w:val="1246"/>
          <w:marTop w:val="40"/>
          <w:marBottom w:val="40"/>
          <w:divBdr>
            <w:top w:val="none" w:sz="0" w:space="0" w:color="auto"/>
            <w:left w:val="none" w:sz="0" w:space="0" w:color="auto"/>
            <w:bottom w:val="none" w:sz="0" w:space="0" w:color="auto"/>
            <w:right w:val="none" w:sz="0" w:space="0" w:color="auto"/>
          </w:divBdr>
        </w:div>
        <w:div w:id="498739518">
          <w:marLeft w:val="0"/>
          <w:marRight w:val="986"/>
          <w:marTop w:val="40"/>
          <w:marBottom w:val="40"/>
          <w:divBdr>
            <w:top w:val="none" w:sz="0" w:space="0" w:color="auto"/>
            <w:left w:val="none" w:sz="0" w:space="0" w:color="auto"/>
            <w:bottom w:val="none" w:sz="0" w:space="0" w:color="auto"/>
            <w:right w:val="none" w:sz="0" w:space="0" w:color="auto"/>
          </w:divBdr>
        </w:div>
        <w:div w:id="1367288984">
          <w:marLeft w:val="0"/>
          <w:marRight w:val="986"/>
          <w:marTop w:val="40"/>
          <w:marBottom w:val="40"/>
          <w:divBdr>
            <w:top w:val="none" w:sz="0" w:space="0" w:color="auto"/>
            <w:left w:val="none" w:sz="0" w:space="0" w:color="auto"/>
            <w:bottom w:val="none" w:sz="0" w:space="0" w:color="auto"/>
            <w:right w:val="none" w:sz="0" w:space="0" w:color="auto"/>
          </w:divBdr>
        </w:div>
        <w:div w:id="1579054814">
          <w:marLeft w:val="0"/>
          <w:marRight w:val="1246"/>
          <w:marTop w:val="40"/>
          <w:marBottom w:val="40"/>
          <w:divBdr>
            <w:top w:val="none" w:sz="0" w:space="0" w:color="auto"/>
            <w:left w:val="none" w:sz="0" w:space="0" w:color="auto"/>
            <w:bottom w:val="none" w:sz="0" w:space="0" w:color="auto"/>
            <w:right w:val="none" w:sz="0" w:space="0" w:color="auto"/>
          </w:divBdr>
        </w:div>
        <w:div w:id="1248003041">
          <w:marLeft w:val="0"/>
          <w:marRight w:val="986"/>
          <w:marTop w:val="40"/>
          <w:marBottom w:val="40"/>
          <w:divBdr>
            <w:top w:val="none" w:sz="0" w:space="0" w:color="auto"/>
            <w:left w:val="none" w:sz="0" w:space="0" w:color="auto"/>
            <w:bottom w:val="none" w:sz="0" w:space="0" w:color="auto"/>
            <w:right w:val="none" w:sz="0" w:space="0" w:color="auto"/>
          </w:divBdr>
        </w:div>
        <w:div w:id="1779450163">
          <w:marLeft w:val="0"/>
          <w:marRight w:val="986"/>
          <w:marTop w:val="40"/>
          <w:marBottom w:val="40"/>
          <w:divBdr>
            <w:top w:val="none" w:sz="0" w:space="0" w:color="auto"/>
            <w:left w:val="none" w:sz="0" w:space="0" w:color="auto"/>
            <w:bottom w:val="none" w:sz="0" w:space="0" w:color="auto"/>
            <w:right w:val="none" w:sz="0" w:space="0" w:color="auto"/>
          </w:divBdr>
        </w:div>
        <w:div w:id="1626307377">
          <w:marLeft w:val="0"/>
          <w:marRight w:val="1246"/>
          <w:marTop w:val="40"/>
          <w:marBottom w:val="40"/>
          <w:divBdr>
            <w:top w:val="none" w:sz="0" w:space="0" w:color="auto"/>
            <w:left w:val="none" w:sz="0" w:space="0" w:color="auto"/>
            <w:bottom w:val="none" w:sz="0" w:space="0" w:color="auto"/>
            <w:right w:val="none" w:sz="0" w:space="0" w:color="auto"/>
          </w:divBdr>
        </w:div>
        <w:div w:id="1130515642">
          <w:marLeft w:val="0"/>
          <w:marRight w:val="986"/>
          <w:marTop w:val="40"/>
          <w:marBottom w:val="40"/>
          <w:divBdr>
            <w:top w:val="none" w:sz="0" w:space="0" w:color="auto"/>
            <w:left w:val="none" w:sz="0" w:space="0" w:color="auto"/>
            <w:bottom w:val="none" w:sz="0" w:space="0" w:color="auto"/>
            <w:right w:val="none" w:sz="0" w:space="0" w:color="auto"/>
          </w:divBdr>
        </w:div>
        <w:div w:id="609049945">
          <w:marLeft w:val="0"/>
          <w:marRight w:val="986"/>
          <w:marTop w:val="40"/>
          <w:marBottom w:val="40"/>
          <w:divBdr>
            <w:top w:val="none" w:sz="0" w:space="0" w:color="auto"/>
            <w:left w:val="none" w:sz="0" w:space="0" w:color="auto"/>
            <w:bottom w:val="none" w:sz="0" w:space="0" w:color="auto"/>
            <w:right w:val="none" w:sz="0" w:space="0" w:color="auto"/>
          </w:divBdr>
        </w:div>
        <w:div w:id="1409376124">
          <w:marLeft w:val="0"/>
          <w:marRight w:val="1246"/>
          <w:marTop w:val="40"/>
          <w:marBottom w:val="40"/>
          <w:divBdr>
            <w:top w:val="none" w:sz="0" w:space="0" w:color="auto"/>
            <w:left w:val="none" w:sz="0" w:space="0" w:color="auto"/>
            <w:bottom w:val="none" w:sz="0" w:space="0" w:color="auto"/>
            <w:right w:val="none" w:sz="0" w:space="0" w:color="auto"/>
          </w:divBdr>
        </w:div>
        <w:div w:id="1186484999">
          <w:marLeft w:val="0"/>
          <w:marRight w:val="986"/>
          <w:marTop w:val="40"/>
          <w:marBottom w:val="40"/>
          <w:divBdr>
            <w:top w:val="none" w:sz="0" w:space="0" w:color="auto"/>
            <w:left w:val="none" w:sz="0" w:space="0" w:color="auto"/>
            <w:bottom w:val="none" w:sz="0" w:space="0" w:color="auto"/>
            <w:right w:val="none" w:sz="0" w:space="0" w:color="auto"/>
          </w:divBdr>
        </w:div>
        <w:div w:id="1371883520">
          <w:marLeft w:val="0"/>
          <w:marRight w:val="986"/>
          <w:marTop w:val="40"/>
          <w:marBottom w:val="40"/>
          <w:divBdr>
            <w:top w:val="none" w:sz="0" w:space="0" w:color="auto"/>
            <w:left w:val="none" w:sz="0" w:space="0" w:color="auto"/>
            <w:bottom w:val="none" w:sz="0" w:space="0" w:color="auto"/>
            <w:right w:val="none" w:sz="0" w:space="0" w:color="auto"/>
          </w:divBdr>
        </w:div>
        <w:div w:id="1206602296">
          <w:marLeft w:val="0"/>
          <w:marRight w:val="1246"/>
          <w:marTop w:val="40"/>
          <w:marBottom w:val="40"/>
          <w:divBdr>
            <w:top w:val="none" w:sz="0" w:space="0" w:color="auto"/>
            <w:left w:val="none" w:sz="0" w:space="0" w:color="auto"/>
            <w:bottom w:val="none" w:sz="0" w:space="0" w:color="auto"/>
            <w:right w:val="none" w:sz="0" w:space="0" w:color="auto"/>
          </w:divBdr>
        </w:div>
        <w:div w:id="1719083415">
          <w:marLeft w:val="0"/>
          <w:marRight w:val="986"/>
          <w:marTop w:val="40"/>
          <w:marBottom w:val="40"/>
          <w:divBdr>
            <w:top w:val="none" w:sz="0" w:space="0" w:color="auto"/>
            <w:left w:val="none" w:sz="0" w:space="0" w:color="auto"/>
            <w:bottom w:val="none" w:sz="0" w:space="0" w:color="auto"/>
            <w:right w:val="none" w:sz="0" w:space="0" w:color="auto"/>
          </w:divBdr>
        </w:div>
        <w:div w:id="669873290">
          <w:marLeft w:val="0"/>
          <w:marRight w:val="986"/>
          <w:marTop w:val="40"/>
          <w:marBottom w:val="40"/>
          <w:divBdr>
            <w:top w:val="none" w:sz="0" w:space="0" w:color="auto"/>
            <w:left w:val="none" w:sz="0" w:space="0" w:color="auto"/>
            <w:bottom w:val="none" w:sz="0" w:space="0" w:color="auto"/>
            <w:right w:val="none" w:sz="0" w:space="0" w:color="auto"/>
          </w:divBdr>
        </w:div>
        <w:div w:id="1981227890">
          <w:marLeft w:val="0"/>
          <w:marRight w:val="1246"/>
          <w:marTop w:val="40"/>
          <w:marBottom w:val="40"/>
          <w:divBdr>
            <w:top w:val="none" w:sz="0" w:space="0" w:color="auto"/>
            <w:left w:val="none" w:sz="0" w:space="0" w:color="auto"/>
            <w:bottom w:val="none" w:sz="0" w:space="0" w:color="auto"/>
            <w:right w:val="none" w:sz="0" w:space="0" w:color="auto"/>
          </w:divBdr>
        </w:div>
        <w:div w:id="1856266482">
          <w:marLeft w:val="0"/>
          <w:marRight w:val="0"/>
          <w:marTop w:val="0"/>
          <w:marBottom w:val="101"/>
          <w:divBdr>
            <w:top w:val="none" w:sz="0" w:space="0" w:color="auto"/>
            <w:left w:val="none" w:sz="0" w:space="0" w:color="auto"/>
            <w:bottom w:val="none" w:sz="0" w:space="0" w:color="auto"/>
            <w:right w:val="none" w:sz="0" w:space="0" w:color="auto"/>
          </w:divBdr>
        </w:div>
        <w:div w:id="1108240356">
          <w:marLeft w:val="0"/>
          <w:marRight w:val="0"/>
          <w:marTop w:val="0"/>
          <w:marBottom w:val="101"/>
          <w:divBdr>
            <w:top w:val="none" w:sz="0" w:space="0" w:color="auto"/>
            <w:left w:val="none" w:sz="0" w:space="0" w:color="auto"/>
            <w:bottom w:val="none" w:sz="0" w:space="0" w:color="auto"/>
            <w:right w:val="none" w:sz="0" w:space="0" w:color="auto"/>
          </w:divBdr>
        </w:div>
        <w:div w:id="1304042953">
          <w:marLeft w:val="0"/>
          <w:marRight w:val="0"/>
          <w:marTop w:val="40"/>
          <w:marBottom w:val="40"/>
          <w:divBdr>
            <w:top w:val="none" w:sz="0" w:space="0" w:color="auto"/>
            <w:left w:val="none" w:sz="0" w:space="0" w:color="auto"/>
            <w:bottom w:val="none" w:sz="0" w:space="0" w:color="auto"/>
            <w:right w:val="none" w:sz="0" w:space="0" w:color="auto"/>
          </w:divBdr>
        </w:div>
        <w:div w:id="1119102433">
          <w:marLeft w:val="0"/>
          <w:marRight w:val="0"/>
          <w:marTop w:val="40"/>
          <w:marBottom w:val="40"/>
          <w:divBdr>
            <w:top w:val="none" w:sz="0" w:space="0" w:color="auto"/>
            <w:left w:val="none" w:sz="0" w:space="0" w:color="auto"/>
            <w:bottom w:val="none" w:sz="0" w:space="0" w:color="auto"/>
            <w:right w:val="none" w:sz="0" w:space="0" w:color="auto"/>
          </w:divBdr>
        </w:div>
        <w:div w:id="688068704">
          <w:marLeft w:val="0"/>
          <w:marRight w:val="0"/>
          <w:marTop w:val="40"/>
          <w:marBottom w:val="40"/>
          <w:divBdr>
            <w:top w:val="none" w:sz="0" w:space="0" w:color="auto"/>
            <w:left w:val="none" w:sz="0" w:space="0" w:color="auto"/>
            <w:bottom w:val="none" w:sz="0" w:space="0" w:color="auto"/>
            <w:right w:val="none" w:sz="0" w:space="0" w:color="auto"/>
          </w:divBdr>
        </w:div>
        <w:div w:id="831062765">
          <w:marLeft w:val="0"/>
          <w:marRight w:val="0"/>
          <w:marTop w:val="40"/>
          <w:marBottom w:val="40"/>
          <w:divBdr>
            <w:top w:val="none" w:sz="0" w:space="0" w:color="auto"/>
            <w:left w:val="none" w:sz="0" w:space="0" w:color="auto"/>
            <w:bottom w:val="none" w:sz="0" w:space="0" w:color="auto"/>
            <w:right w:val="none" w:sz="0" w:space="0" w:color="auto"/>
          </w:divBdr>
        </w:div>
        <w:div w:id="1348942005">
          <w:marLeft w:val="0"/>
          <w:marRight w:val="0"/>
          <w:marTop w:val="40"/>
          <w:marBottom w:val="40"/>
          <w:divBdr>
            <w:top w:val="none" w:sz="0" w:space="0" w:color="auto"/>
            <w:left w:val="none" w:sz="0" w:space="0" w:color="auto"/>
            <w:bottom w:val="none" w:sz="0" w:space="0" w:color="auto"/>
            <w:right w:val="none" w:sz="0" w:space="0" w:color="auto"/>
          </w:divBdr>
        </w:div>
        <w:div w:id="2144997282">
          <w:marLeft w:val="0"/>
          <w:marRight w:val="0"/>
          <w:marTop w:val="40"/>
          <w:marBottom w:val="40"/>
          <w:divBdr>
            <w:top w:val="none" w:sz="0" w:space="0" w:color="auto"/>
            <w:left w:val="none" w:sz="0" w:space="0" w:color="auto"/>
            <w:bottom w:val="none" w:sz="0" w:space="0" w:color="auto"/>
            <w:right w:val="none" w:sz="0" w:space="0" w:color="auto"/>
          </w:divBdr>
        </w:div>
        <w:div w:id="1128400879">
          <w:marLeft w:val="0"/>
          <w:marRight w:val="0"/>
          <w:marTop w:val="40"/>
          <w:marBottom w:val="40"/>
          <w:divBdr>
            <w:top w:val="none" w:sz="0" w:space="0" w:color="auto"/>
            <w:left w:val="none" w:sz="0" w:space="0" w:color="auto"/>
            <w:bottom w:val="none" w:sz="0" w:space="0" w:color="auto"/>
            <w:right w:val="none" w:sz="0" w:space="0" w:color="auto"/>
          </w:divBdr>
        </w:div>
        <w:div w:id="1632906628">
          <w:marLeft w:val="0"/>
          <w:marRight w:val="0"/>
          <w:marTop w:val="40"/>
          <w:marBottom w:val="40"/>
          <w:divBdr>
            <w:top w:val="none" w:sz="0" w:space="0" w:color="auto"/>
            <w:left w:val="none" w:sz="0" w:space="0" w:color="auto"/>
            <w:bottom w:val="none" w:sz="0" w:space="0" w:color="auto"/>
            <w:right w:val="none" w:sz="0" w:space="0" w:color="auto"/>
          </w:divBdr>
        </w:div>
        <w:div w:id="923606458">
          <w:marLeft w:val="0"/>
          <w:marRight w:val="0"/>
          <w:marTop w:val="40"/>
          <w:marBottom w:val="40"/>
          <w:divBdr>
            <w:top w:val="none" w:sz="0" w:space="0" w:color="auto"/>
            <w:left w:val="none" w:sz="0" w:space="0" w:color="auto"/>
            <w:bottom w:val="none" w:sz="0" w:space="0" w:color="auto"/>
            <w:right w:val="none" w:sz="0" w:space="0" w:color="auto"/>
          </w:divBdr>
        </w:div>
        <w:div w:id="1874996315">
          <w:marLeft w:val="0"/>
          <w:marRight w:val="0"/>
          <w:marTop w:val="40"/>
          <w:marBottom w:val="40"/>
          <w:divBdr>
            <w:top w:val="none" w:sz="0" w:space="0" w:color="auto"/>
            <w:left w:val="none" w:sz="0" w:space="0" w:color="auto"/>
            <w:bottom w:val="none" w:sz="0" w:space="0" w:color="auto"/>
            <w:right w:val="none" w:sz="0" w:space="0" w:color="auto"/>
          </w:divBdr>
        </w:div>
        <w:div w:id="1185438896">
          <w:marLeft w:val="0"/>
          <w:marRight w:val="0"/>
          <w:marTop w:val="40"/>
          <w:marBottom w:val="40"/>
          <w:divBdr>
            <w:top w:val="none" w:sz="0" w:space="0" w:color="auto"/>
            <w:left w:val="none" w:sz="0" w:space="0" w:color="auto"/>
            <w:bottom w:val="none" w:sz="0" w:space="0" w:color="auto"/>
            <w:right w:val="none" w:sz="0" w:space="0" w:color="auto"/>
          </w:divBdr>
        </w:div>
        <w:div w:id="2036038650">
          <w:marLeft w:val="0"/>
          <w:marRight w:val="0"/>
          <w:marTop w:val="40"/>
          <w:marBottom w:val="40"/>
          <w:divBdr>
            <w:top w:val="none" w:sz="0" w:space="0" w:color="auto"/>
            <w:left w:val="none" w:sz="0" w:space="0" w:color="auto"/>
            <w:bottom w:val="none" w:sz="0" w:space="0" w:color="auto"/>
            <w:right w:val="none" w:sz="0" w:space="0" w:color="auto"/>
          </w:divBdr>
        </w:div>
        <w:div w:id="1702585818">
          <w:marLeft w:val="0"/>
          <w:marRight w:val="0"/>
          <w:marTop w:val="40"/>
          <w:marBottom w:val="40"/>
          <w:divBdr>
            <w:top w:val="none" w:sz="0" w:space="0" w:color="auto"/>
            <w:left w:val="none" w:sz="0" w:space="0" w:color="auto"/>
            <w:bottom w:val="none" w:sz="0" w:space="0" w:color="auto"/>
            <w:right w:val="none" w:sz="0" w:space="0" w:color="auto"/>
          </w:divBdr>
        </w:div>
        <w:div w:id="268316696">
          <w:marLeft w:val="0"/>
          <w:marRight w:val="0"/>
          <w:marTop w:val="40"/>
          <w:marBottom w:val="40"/>
          <w:divBdr>
            <w:top w:val="none" w:sz="0" w:space="0" w:color="auto"/>
            <w:left w:val="none" w:sz="0" w:space="0" w:color="auto"/>
            <w:bottom w:val="none" w:sz="0" w:space="0" w:color="auto"/>
            <w:right w:val="none" w:sz="0" w:space="0" w:color="auto"/>
          </w:divBdr>
        </w:div>
        <w:div w:id="444425312">
          <w:marLeft w:val="0"/>
          <w:marRight w:val="0"/>
          <w:marTop w:val="40"/>
          <w:marBottom w:val="40"/>
          <w:divBdr>
            <w:top w:val="none" w:sz="0" w:space="0" w:color="auto"/>
            <w:left w:val="none" w:sz="0" w:space="0" w:color="auto"/>
            <w:bottom w:val="none" w:sz="0" w:space="0" w:color="auto"/>
            <w:right w:val="none" w:sz="0" w:space="0" w:color="auto"/>
          </w:divBdr>
        </w:div>
        <w:div w:id="1501119561">
          <w:marLeft w:val="0"/>
          <w:marRight w:val="0"/>
          <w:marTop w:val="40"/>
          <w:marBottom w:val="40"/>
          <w:divBdr>
            <w:top w:val="none" w:sz="0" w:space="0" w:color="auto"/>
            <w:left w:val="none" w:sz="0" w:space="0" w:color="auto"/>
            <w:bottom w:val="none" w:sz="0" w:space="0" w:color="auto"/>
            <w:right w:val="none" w:sz="0" w:space="0" w:color="auto"/>
          </w:divBdr>
        </w:div>
        <w:div w:id="1293562322">
          <w:marLeft w:val="0"/>
          <w:marRight w:val="0"/>
          <w:marTop w:val="40"/>
          <w:marBottom w:val="40"/>
          <w:divBdr>
            <w:top w:val="none" w:sz="0" w:space="0" w:color="auto"/>
            <w:left w:val="none" w:sz="0" w:space="0" w:color="auto"/>
            <w:bottom w:val="none" w:sz="0" w:space="0" w:color="auto"/>
            <w:right w:val="none" w:sz="0" w:space="0" w:color="auto"/>
          </w:divBdr>
        </w:div>
        <w:div w:id="1362776750">
          <w:marLeft w:val="0"/>
          <w:marRight w:val="0"/>
          <w:marTop w:val="40"/>
          <w:marBottom w:val="40"/>
          <w:divBdr>
            <w:top w:val="none" w:sz="0" w:space="0" w:color="auto"/>
            <w:left w:val="none" w:sz="0" w:space="0" w:color="auto"/>
            <w:bottom w:val="none" w:sz="0" w:space="0" w:color="auto"/>
            <w:right w:val="none" w:sz="0" w:space="0" w:color="auto"/>
          </w:divBdr>
        </w:div>
        <w:div w:id="168644952">
          <w:marLeft w:val="0"/>
          <w:marRight w:val="0"/>
          <w:marTop w:val="40"/>
          <w:marBottom w:val="40"/>
          <w:divBdr>
            <w:top w:val="none" w:sz="0" w:space="0" w:color="auto"/>
            <w:left w:val="none" w:sz="0" w:space="0" w:color="auto"/>
            <w:bottom w:val="none" w:sz="0" w:space="0" w:color="auto"/>
            <w:right w:val="none" w:sz="0" w:space="0" w:color="auto"/>
          </w:divBdr>
        </w:div>
        <w:div w:id="807819810">
          <w:marLeft w:val="0"/>
          <w:marRight w:val="0"/>
          <w:marTop w:val="40"/>
          <w:marBottom w:val="40"/>
          <w:divBdr>
            <w:top w:val="none" w:sz="0" w:space="0" w:color="auto"/>
            <w:left w:val="none" w:sz="0" w:space="0" w:color="auto"/>
            <w:bottom w:val="none" w:sz="0" w:space="0" w:color="auto"/>
            <w:right w:val="none" w:sz="0" w:space="0" w:color="auto"/>
          </w:divBdr>
        </w:div>
        <w:div w:id="1573274771">
          <w:marLeft w:val="0"/>
          <w:marRight w:val="0"/>
          <w:marTop w:val="40"/>
          <w:marBottom w:val="40"/>
          <w:divBdr>
            <w:top w:val="none" w:sz="0" w:space="0" w:color="auto"/>
            <w:left w:val="none" w:sz="0" w:space="0" w:color="auto"/>
            <w:bottom w:val="none" w:sz="0" w:space="0" w:color="auto"/>
            <w:right w:val="none" w:sz="0" w:space="0" w:color="auto"/>
          </w:divBdr>
        </w:div>
        <w:div w:id="1765999261">
          <w:marLeft w:val="0"/>
          <w:marRight w:val="0"/>
          <w:marTop w:val="40"/>
          <w:marBottom w:val="40"/>
          <w:divBdr>
            <w:top w:val="none" w:sz="0" w:space="0" w:color="auto"/>
            <w:left w:val="none" w:sz="0" w:space="0" w:color="auto"/>
            <w:bottom w:val="none" w:sz="0" w:space="0" w:color="auto"/>
            <w:right w:val="none" w:sz="0" w:space="0" w:color="auto"/>
          </w:divBdr>
        </w:div>
        <w:div w:id="1249465571">
          <w:marLeft w:val="0"/>
          <w:marRight w:val="0"/>
          <w:marTop w:val="40"/>
          <w:marBottom w:val="40"/>
          <w:divBdr>
            <w:top w:val="none" w:sz="0" w:space="0" w:color="auto"/>
            <w:left w:val="none" w:sz="0" w:space="0" w:color="auto"/>
            <w:bottom w:val="none" w:sz="0" w:space="0" w:color="auto"/>
            <w:right w:val="none" w:sz="0" w:space="0" w:color="auto"/>
          </w:divBdr>
        </w:div>
        <w:div w:id="966934359">
          <w:marLeft w:val="0"/>
          <w:marRight w:val="0"/>
          <w:marTop w:val="40"/>
          <w:marBottom w:val="40"/>
          <w:divBdr>
            <w:top w:val="none" w:sz="0" w:space="0" w:color="auto"/>
            <w:left w:val="none" w:sz="0" w:space="0" w:color="auto"/>
            <w:bottom w:val="none" w:sz="0" w:space="0" w:color="auto"/>
            <w:right w:val="none" w:sz="0" w:space="0" w:color="auto"/>
          </w:divBdr>
        </w:div>
        <w:div w:id="423192718">
          <w:marLeft w:val="0"/>
          <w:marRight w:val="0"/>
          <w:marTop w:val="40"/>
          <w:marBottom w:val="40"/>
          <w:divBdr>
            <w:top w:val="none" w:sz="0" w:space="0" w:color="auto"/>
            <w:left w:val="none" w:sz="0" w:space="0" w:color="auto"/>
            <w:bottom w:val="none" w:sz="0" w:space="0" w:color="auto"/>
            <w:right w:val="none" w:sz="0" w:space="0" w:color="auto"/>
          </w:divBdr>
        </w:div>
        <w:div w:id="1198859056">
          <w:marLeft w:val="0"/>
          <w:marRight w:val="0"/>
          <w:marTop w:val="40"/>
          <w:marBottom w:val="40"/>
          <w:divBdr>
            <w:top w:val="none" w:sz="0" w:space="0" w:color="auto"/>
            <w:left w:val="none" w:sz="0" w:space="0" w:color="auto"/>
            <w:bottom w:val="none" w:sz="0" w:space="0" w:color="auto"/>
            <w:right w:val="none" w:sz="0" w:space="0" w:color="auto"/>
          </w:divBdr>
        </w:div>
        <w:div w:id="1949465385">
          <w:marLeft w:val="0"/>
          <w:marRight w:val="0"/>
          <w:marTop w:val="40"/>
          <w:marBottom w:val="40"/>
          <w:divBdr>
            <w:top w:val="none" w:sz="0" w:space="0" w:color="auto"/>
            <w:left w:val="none" w:sz="0" w:space="0" w:color="auto"/>
            <w:bottom w:val="none" w:sz="0" w:space="0" w:color="auto"/>
            <w:right w:val="none" w:sz="0" w:space="0" w:color="auto"/>
          </w:divBdr>
        </w:div>
        <w:div w:id="98380761">
          <w:marLeft w:val="0"/>
          <w:marRight w:val="0"/>
          <w:marTop w:val="40"/>
          <w:marBottom w:val="40"/>
          <w:divBdr>
            <w:top w:val="none" w:sz="0" w:space="0" w:color="auto"/>
            <w:left w:val="none" w:sz="0" w:space="0" w:color="auto"/>
            <w:bottom w:val="none" w:sz="0" w:space="0" w:color="auto"/>
            <w:right w:val="none" w:sz="0" w:space="0" w:color="auto"/>
          </w:divBdr>
        </w:div>
        <w:div w:id="856046425">
          <w:marLeft w:val="0"/>
          <w:marRight w:val="0"/>
          <w:marTop w:val="40"/>
          <w:marBottom w:val="40"/>
          <w:divBdr>
            <w:top w:val="none" w:sz="0" w:space="0" w:color="auto"/>
            <w:left w:val="none" w:sz="0" w:space="0" w:color="auto"/>
            <w:bottom w:val="none" w:sz="0" w:space="0" w:color="auto"/>
            <w:right w:val="none" w:sz="0" w:space="0" w:color="auto"/>
          </w:divBdr>
        </w:div>
        <w:div w:id="1333724686">
          <w:marLeft w:val="0"/>
          <w:marRight w:val="0"/>
          <w:marTop w:val="40"/>
          <w:marBottom w:val="40"/>
          <w:divBdr>
            <w:top w:val="none" w:sz="0" w:space="0" w:color="auto"/>
            <w:left w:val="none" w:sz="0" w:space="0" w:color="auto"/>
            <w:bottom w:val="none" w:sz="0" w:space="0" w:color="auto"/>
            <w:right w:val="none" w:sz="0" w:space="0" w:color="auto"/>
          </w:divBdr>
        </w:div>
        <w:div w:id="1525442510">
          <w:marLeft w:val="0"/>
          <w:marRight w:val="383"/>
          <w:marTop w:val="40"/>
          <w:marBottom w:val="40"/>
          <w:divBdr>
            <w:top w:val="none" w:sz="0" w:space="0" w:color="auto"/>
            <w:left w:val="none" w:sz="0" w:space="0" w:color="auto"/>
            <w:bottom w:val="none" w:sz="0" w:space="0" w:color="auto"/>
            <w:right w:val="none" w:sz="0" w:space="0" w:color="auto"/>
          </w:divBdr>
        </w:div>
        <w:div w:id="1953710929">
          <w:marLeft w:val="0"/>
          <w:marRight w:val="383"/>
          <w:marTop w:val="40"/>
          <w:marBottom w:val="40"/>
          <w:divBdr>
            <w:top w:val="none" w:sz="0" w:space="0" w:color="auto"/>
            <w:left w:val="none" w:sz="0" w:space="0" w:color="auto"/>
            <w:bottom w:val="none" w:sz="0" w:space="0" w:color="auto"/>
            <w:right w:val="none" w:sz="0" w:space="0" w:color="auto"/>
          </w:divBdr>
        </w:div>
        <w:div w:id="592713318">
          <w:marLeft w:val="0"/>
          <w:marRight w:val="383"/>
          <w:marTop w:val="40"/>
          <w:marBottom w:val="40"/>
          <w:divBdr>
            <w:top w:val="none" w:sz="0" w:space="0" w:color="auto"/>
            <w:left w:val="none" w:sz="0" w:space="0" w:color="auto"/>
            <w:bottom w:val="none" w:sz="0" w:space="0" w:color="auto"/>
            <w:right w:val="none" w:sz="0" w:space="0" w:color="auto"/>
          </w:divBdr>
        </w:div>
        <w:div w:id="1756239474">
          <w:marLeft w:val="0"/>
          <w:marRight w:val="383"/>
          <w:marTop w:val="40"/>
          <w:marBottom w:val="40"/>
          <w:divBdr>
            <w:top w:val="none" w:sz="0" w:space="0" w:color="auto"/>
            <w:left w:val="none" w:sz="0" w:space="0" w:color="auto"/>
            <w:bottom w:val="none" w:sz="0" w:space="0" w:color="auto"/>
            <w:right w:val="none" w:sz="0" w:space="0" w:color="auto"/>
          </w:divBdr>
        </w:div>
        <w:div w:id="821232819">
          <w:marLeft w:val="0"/>
          <w:marRight w:val="383"/>
          <w:marTop w:val="40"/>
          <w:marBottom w:val="40"/>
          <w:divBdr>
            <w:top w:val="none" w:sz="0" w:space="0" w:color="auto"/>
            <w:left w:val="none" w:sz="0" w:space="0" w:color="auto"/>
            <w:bottom w:val="none" w:sz="0" w:space="0" w:color="auto"/>
            <w:right w:val="none" w:sz="0" w:space="0" w:color="auto"/>
          </w:divBdr>
        </w:div>
        <w:div w:id="1444810980">
          <w:marLeft w:val="0"/>
          <w:marRight w:val="383"/>
          <w:marTop w:val="40"/>
          <w:marBottom w:val="40"/>
          <w:divBdr>
            <w:top w:val="none" w:sz="0" w:space="0" w:color="auto"/>
            <w:left w:val="none" w:sz="0" w:space="0" w:color="auto"/>
            <w:bottom w:val="none" w:sz="0" w:space="0" w:color="auto"/>
            <w:right w:val="none" w:sz="0" w:space="0" w:color="auto"/>
          </w:divBdr>
        </w:div>
        <w:div w:id="2063140105">
          <w:marLeft w:val="0"/>
          <w:marRight w:val="383"/>
          <w:marTop w:val="40"/>
          <w:marBottom w:val="40"/>
          <w:divBdr>
            <w:top w:val="none" w:sz="0" w:space="0" w:color="auto"/>
            <w:left w:val="none" w:sz="0" w:space="0" w:color="auto"/>
            <w:bottom w:val="none" w:sz="0" w:space="0" w:color="auto"/>
            <w:right w:val="none" w:sz="0" w:space="0" w:color="auto"/>
          </w:divBdr>
        </w:div>
        <w:div w:id="551968703">
          <w:marLeft w:val="0"/>
          <w:marRight w:val="383"/>
          <w:marTop w:val="40"/>
          <w:marBottom w:val="40"/>
          <w:divBdr>
            <w:top w:val="none" w:sz="0" w:space="0" w:color="auto"/>
            <w:left w:val="none" w:sz="0" w:space="0" w:color="auto"/>
            <w:bottom w:val="none" w:sz="0" w:space="0" w:color="auto"/>
            <w:right w:val="none" w:sz="0" w:space="0" w:color="auto"/>
          </w:divBdr>
        </w:div>
        <w:div w:id="1199507560">
          <w:marLeft w:val="0"/>
          <w:marRight w:val="383"/>
          <w:marTop w:val="40"/>
          <w:marBottom w:val="40"/>
          <w:divBdr>
            <w:top w:val="none" w:sz="0" w:space="0" w:color="auto"/>
            <w:left w:val="none" w:sz="0" w:space="0" w:color="auto"/>
            <w:bottom w:val="none" w:sz="0" w:space="0" w:color="auto"/>
            <w:right w:val="none" w:sz="0" w:space="0" w:color="auto"/>
          </w:divBdr>
        </w:div>
        <w:div w:id="2078362380">
          <w:marLeft w:val="0"/>
          <w:marRight w:val="383"/>
          <w:marTop w:val="40"/>
          <w:marBottom w:val="40"/>
          <w:divBdr>
            <w:top w:val="none" w:sz="0" w:space="0" w:color="auto"/>
            <w:left w:val="none" w:sz="0" w:space="0" w:color="auto"/>
            <w:bottom w:val="none" w:sz="0" w:space="0" w:color="auto"/>
            <w:right w:val="none" w:sz="0" w:space="0" w:color="auto"/>
          </w:divBdr>
        </w:div>
        <w:div w:id="898057917">
          <w:marLeft w:val="0"/>
          <w:marRight w:val="383"/>
          <w:marTop w:val="40"/>
          <w:marBottom w:val="40"/>
          <w:divBdr>
            <w:top w:val="none" w:sz="0" w:space="0" w:color="auto"/>
            <w:left w:val="none" w:sz="0" w:space="0" w:color="auto"/>
            <w:bottom w:val="none" w:sz="0" w:space="0" w:color="auto"/>
            <w:right w:val="none" w:sz="0" w:space="0" w:color="auto"/>
          </w:divBdr>
        </w:div>
        <w:div w:id="1775051831">
          <w:marLeft w:val="0"/>
          <w:marRight w:val="383"/>
          <w:marTop w:val="40"/>
          <w:marBottom w:val="40"/>
          <w:divBdr>
            <w:top w:val="none" w:sz="0" w:space="0" w:color="auto"/>
            <w:left w:val="none" w:sz="0" w:space="0" w:color="auto"/>
            <w:bottom w:val="none" w:sz="0" w:space="0" w:color="auto"/>
            <w:right w:val="none" w:sz="0" w:space="0" w:color="auto"/>
          </w:divBdr>
        </w:div>
        <w:div w:id="1978492504">
          <w:marLeft w:val="0"/>
          <w:marRight w:val="383"/>
          <w:marTop w:val="40"/>
          <w:marBottom w:val="40"/>
          <w:divBdr>
            <w:top w:val="none" w:sz="0" w:space="0" w:color="auto"/>
            <w:left w:val="none" w:sz="0" w:space="0" w:color="auto"/>
            <w:bottom w:val="none" w:sz="0" w:space="0" w:color="auto"/>
            <w:right w:val="none" w:sz="0" w:space="0" w:color="auto"/>
          </w:divBdr>
        </w:div>
        <w:div w:id="1727296076">
          <w:marLeft w:val="0"/>
          <w:marRight w:val="383"/>
          <w:marTop w:val="40"/>
          <w:marBottom w:val="40"/>
          <w:divBdr>
            <w:top w:val="none" w:sz="0" w:space="0" w:color="auto"/>
            <w:left w:val="none" w:sz="0" w:space="0" w:color="auto"/>
            <w:bottom w:val="none" w:sz="0" w:space="0" w:color="auto"/>
            <w:right w:val="none" w:sz="0" w:space="0" w:color="auto"/>
          </w:divBdr>
        </w:div>
        <w:div w:id="1717778004">
          <w:marLeft w:val="0"/>
          <w:marRight w:val="383"/>
          <w:marTop w:val="40"/>
          <w:marBottom w:val="40"/>
          <w:divBdr>
            <w:top w:val="none" w:sz="0" w:space="0" w:color="auto"/>
            <w:left w:val="none" w:sz="0" w:space="0" w:color="auto"/>
            <w:bottom w:val="none" w:sz="0" w:space="0" w:color="auto"/>
            <w:right w:val="none" w:sz="0" w:space="0" w:color="auto"/>
          </w:divBdr>
        </w:div>
        <w:div w:id="1272980091">
          <w:marLeft w:val="0"/>
          <w:marRight w:val="383"/>
          <w:marTop w:val="40"/>
          <w:marBottom w:val="40"/>
          <w:divBdr>
            <w:top w:val="none" w:sz="0" w:space="0" w:color="auto"/>
            <w:left w:val="none" w:sz="0" w:space="0" w:color="auto"/>
            <w:bottom w:val="none" w:sz="0" w:space="0" w:color="auto"/>
            <w:right w:val="none" w:sz="0" w:space="0" w:color="auto"/>
          </w:divBdr>
        </w:div>
        <w:div w:id="1400706816">
          <w:marLeft w:val="0"/>
          <w:marRight w:val="383"/>
          <w:marTop w:val="40"/>
          <w:marBottom w:val="40"/>
          <w:divBdr>
            <w:top w:val="none" w:sz="0" w:space="0" w:color="auto"/>
            <w:left w:val="none" w:sz="0" w:space="0" w:color="auto"/>
            <w:bottom w:val="none" w:sz="0" w:space="0" w:color="auto"/>
            <w:right w:val="none" w:sz="0" w:space="0" w:color="auto"/>
          </w:divBdr>
        </w:div>
        <w:div w:id="1982687554">
          <w:marLeft w:val="0"/>
          <w:marRight w:val="383"/>
          <w:marTop w:val="40"/>
          <w:marBottom w:val="40"/>
          <w:divBdr>
            <w:top w:val="none" w:sz="0" w:space="0" w:color="auto"/>
            <w:left w:val="none" w:sz="0" w:space="0" w:color="auto"/>
            <w:bottom w:val="none" w:sz="0" w:space="0" w:color="auto"/>
            <w:right w:val="none" w:sz="0" w:space="0" w:color="auto"/>
          </w:divBdr>
        </w:div>
        <w:div w:id="612637917">
          <w:marLeft w:val="0"/>
          <w:marRight w:val="383"/>
          <w:marTop w:val="40"/>
          <w:marBottom w:val="40"/>
          <w:divBdr>
            <w:top w:val="none" w:sz="0" w:space="0" w:color="auto"/>
            <w:left w:val="none" w:sz="0" w:space="0" w:color="auto"/>
            <w:bottom w:val="none" w:sz="0" w:space="0" w:color="auto"/>
            <w:right w:val="none" w:sz="0" w:space="0" w:color="auto"/>
          </w:divBdr>
        </w:div>
        <w:div w:id="1481382956">
          <w:marLeft w:val="0"/>
          <w:marRight w:val="383"/>
          <w:marTop w:val="40"/>
          <w:marBottom w:val="40"/>
          <w:divBdr>
            <w:top w:val="none" w:sz="0" w:space="0" w:color="auto"/>
            <w:left w:val="none" w:sz="0" w:space="0" w:color="auto"/>
            <w:bottom w:val="none" w:sz="0" w:space="0" w:color="auto"/>
            <w:right w:val="none" w:sz="0" w:space="0" w:color="auto"/>
          </w:divBdr>
        </w:div>
        <w:div w:id="1303198671">
          <w:marLeft w:val="0"/>
          <w:marRight w:val="383"/>
          <w:marTop w:val="40"/>
          <w:marBottom w:val="40"/>
          <w:divBdr>
            <w:top w:val="none" w:sz="0" w:space="0" w:color="auto"/>
            <w:left w:val="none" w:sz="0" w:space="0" w:color="auto"/>
            <w:bottom w:val="none" w:sz="0" w:space="0" w:color="auto"/>
            <w:right w:val="none" w:sz="0" w:space="0" w:color="auto"/>
          </w:divBdr>
        </w:div>
        <w:div w:id="439647915">
          <w:marLeft w:val="0"/>
          <w:marRight w:val="383"/>
          <w:marTop w:val="40"/>
          <w:marBottom w:val="40"/>
          <w:divBdr>
            <w:top w:val="none" w:sz="0" w:space="0" w:color="auto"/>
            <w:left w:val="none" w:sz="0" w:space="0" w:color="auto"/>
            <w:bottom w:val="none" w:sz="0" w:space="0" w:color="auto"/>
            <w:right w:val="none" w:sz="0" w:space="0" w:color="auto"/>
          </w:divBdr>
        </w:div>
        <w:div w:id="617878858">
          <w:marLeft w:val="0"/>
          <w:marRight w:val="383"/>
          <w:marTop w:val="40"/>
          <w:marBottom w:val="40"/>
          <w:divBdr>
            <w:top w:val="none" w:sz="0" w:space="0" w:color="auto"/>
            <w:left w:val="none" w:sz="0" w:space="0" w:color="auto"/>
            <w:bottom w:val="none" w:sz="0" w:space="0" w:color="auto"/>
            <w:right w:val="none" w:sz="0" w:space="0" w:color="auto"/>
          </w:divBdr>
        </w:div>
        <w:div w:id="1219635357">
          <w:marLeft w:val="0"/>
          <w:marRight w:val="383"/>
          <w:marTop w:val="40"/>
          <w:marBottom w:val="40"/>
          <w:divBdr>
            <w:top w:val="none" w:sz="0" w:space="0" w:color="auto"/>
            <w:left w:val="none" w:sz="0" w:space="0" w:color="auto"/>
            <w:bottom w:val="none" w:sz="0" w:space="0" w:color="auto"/>
            <w:right w:val="none" w:sz="0" w:space="0" w:color="auto"/>
          </w:divBdr>
        </w:div>
        <w:div w:id="391849686">
          <w:marLeft w:val="0"/>
          <w:marRight w:val="383"/>
          <w:marTop w:val="40"/>
          <w:marBottom w:val="40"/>
          <w:divBdr>
            <w:top w:val="none" w:sz="0" w:space="0" w:color="auto"/>
            <w:left w:val="none" w:sz="0" w:space="0" w:color="auto"/>
            <w:bottom w:val="none" w:sz="0" w:space="0" w:color="auto"/>
            <w:right w:val="none" w:sz="0" w:space="0" w:color="auto"/>
          </w:divBdr>
        </w:div>
        <w:div w:id="1749771584">
          <w:marLeft w:val="0"/>
          <w:marRight w:val="383"/>
          <w:marTop w:val="40"/>
          <w:marBottom w:val="40"/>
          <w:divBdr>
            <w:top w:val="none" w:sz="0" w:space="0" w:color="auto"/>
            <w:left w:val="none" w:sz="0" w:space="0" w:color="auto"/>
            <w:bottom w:val="none" w:sz="0" w:space="0" w:color="auto"/>
            <w:right w:val="none" w:sz="0" w:space="0" w:color="auto"/>
          </w:divBdr>
        </w:div>
        <w:div w:id="1633368983">
          <w:marLeft w:val="0"/>
          <w:marRight w:val="383"/>
          <w:marTop w:val="40"/>
          <w:marBottom w:val="40"/>
          <w:divBdr>
            <w:top w:val="none" w:sz="0" w:space="0" w:color="auto"/>
            <w:left w:val="none" w:sz="0" w:space="0" w:color="auto"/>
            <w:bottom w:val="none" w:sz="0" w:space="0" w:color="auto"/>
            <w:right w:val="none" w:sz="0" w:space="0" w:color="auto"/>
          </w:divBdr>
        </w:div>
        <w:div w:id="805119621">
          <w:marLeft w:val="0"/>
          <w:marRight w:val="383"/>
          <w:marTop w:val="40"/>
          <w:marBottom w:val="40"/>
          <w:divBdr>
            <w:top w:val="none" w:sz="0" w:space="0" w:color="auto"/>
            <w:left w:val="none" w:sz="0" w:space="0" w:color="auto"/>
            <w:bottom w:val="none" w:sz="0" w:space="0" w:color="auto"/>
            <w:right w:val="none" w:sz="0" w:space="0" w:color="auto"/>
          </w:divBdr>
        </w:div>
        <w:div w:id="1506245305">
          <w:marLeft w:val="0"/>
          <w:marRight w:val="383"/>
          <w:marTop w:val="40"/>
          <w:marBottom w:val="40"/>
          <w:divBdr>
            <w:top w:val="none" w:sz="0" w:space="0" w:color="auto"/>
            <w:left w:val="none" w:sz="0" w:space="0" w:color="auto"/>
            <w:bottom w:val="none" w:sz="0" w:space="0" w:color="auto"/>
            <w:right w:val="none" w:sz="0" w:space="0" w:color="auto"/>
          </w:divBdr>
        </w:div>
        <w:div w:id="971444729">
          <w:marLeft w:val="0"/>
          <w:marRight w:val="383"/>
          <w:marTop w:val="40"/>
          <w:marBottom w:val="40"/>
          <w:divBdr>
            <w:top w:val="none" w:sz="0" w:space="0" w:color="auto"/>
            <w:left w:val="none" w:sz="0" w:space="0" w:color="auto"/>
            <w:bottom w:val="none" w:sz="0" w:space="0" w:color="auto"/>
            <w:right w:val="none" w:sz="0" w:space="0" w:color="auto"/>
          </w:divBdr>
        </w:div>
        <w:div w:id="467866475">
          <w:marLeft w:val="0"/>
          <w:marRight w:val="383"/>
          <w:marTop w:val="40"/>
          <w:marBottom w:val="40"/>
          <w:divBdr>
            <w:top w:val="none" w:sz="0" w:space="0" w:color="auto"/>
            <w:left w:val="none" w:sz="0" w:space="0" w:color="auto"/>
            <w:bottom w:val="none" w:sz="0" w:space="0" w:color="auto"/>
            <w:right w:val="none" w:sz="0" w:space="0" w:color="auto"/>
          </w:divBdr>
        </w:div>
        <w:div w:id="2067874983">
          <w:marLeft w:val="0"/>
          <w:marRight w:val="383"/>
          <w:marTop w:val="40"/>
          <w:marBottom w:val="40"/>
          <w:divBdr>
            <w:top w:val="none" w:sz="0" w:space="0" w:color="auto"/>
            <w:left w:val="none" w:sz="0" w:space="0" w:color="auto"/>
            <w:bottom w:val="none" w:sz="0" w:space="0" w:color="auto"/>
            <w:right w:val="none" w:sz="0" w:space="0" w:color="auto"/>
          </w:divBdr>
        </w:div>
        <w:div w:id="1573999628">
          <w:marLeft w:val="0"/>
          <w:marRight w:val="383"/>
          <w:marTop w:val="40"/>
          <w:marBottom w:val="40"/>
          <w:divBdr>
            <w:top w:val="none" w:sz="0" w:space="0" w:color="auto"/>
            <w:left w:val="none" w:sz="0" w:space="0" w:color="auto"/>
            <w:bottom w:val="none" w:sz="0" w:space="0" w:color="auto"/>
            <w:right w:val="none" w:sz="0" w:space="0" w:color="auto"/>
          </w:divBdr>
        </w:div>
        <w:div w:id="1976830367">
          <w:marLeft w:val="0"/>
          <w:marRight w:val="383"/>
          <w:marTop w:val="40"/>
          <w:marBottom w:val="40"/>
          <w:divBdr>
            <w:top w:val="none" w:sz="0" w:space="0" w:color="auto"/>
            <w:left w:val="none" w:sz="0" w:space="0" w:color="auto"/>
            <w:bottom w:val="none" w:sz="0" w:space="0" w:color="auto"/>
            <w:right w:val="none" w:sz="0" w:space="0" w:color="auto"/>
          </w:divBdr>
        </w:div>
        <w:div w:id="424424982">
          <w:marLeft w:val="0"/>
          <w:marRight w:val="383"/>
          <w:marTop w:val="40"/>
          <w:marBottom w:val="40"/>
          <w:divBdr>
            <w:top w:val="none" w:sz="0" w:space="0" w:color="auto"/>
            <w:left w:val="none" w:sz="0" w:space="0" w:color="auto"/>
            <w:bottom w:val="none" w:sz="0" w:space="0" w:color="auto"/>
            <w:right w:val="none" w:sz="0" w:space="0" w:color="auto"/>
          </w:divBdr>
        </w:div>
        <w:div w:id="1987660009">
          <w:marLeft w:val="0"/>
          <w:marRight w:val="383"/>
          <w:marTop w:val="40"/>
          <w:marBottom w:val="40"/>
          <w:divBdr>
            <w:top w:val="none" w:sz="0" w:space="0" w:color="auto"/>
            <w:left w:val="none" w:sz="0" w:space="0" w:color="auto"/>
            <w:bottom w:val="none" w:sz="0" w:space="0" w:color="auto"/>
            <w:right w:val="none" w:sz="0" w:space="0" w:color="auto"/>
          </w:divBdr>
        </w:div>
        <w:div w:id="612324152">
          <w:marLeft w:val="0"/>
          <w:marRight w:val="383"/>
          <w:marTop w:val="40"/>
          <w:marBottom w:val="40"/>
          <w:divBdr>
            <w:top w:val="none" w:sz="0" w:space="0" w:color="auto"/>
            <w:left w:val="none" w:sz="0" w:space="0" w:color="auto"/>
            <w:bottom w:val="none" w:sz="0" w:space="0" w:color="auto"/>
            <w:right w:val="none" w:sz="0" w:space="0" w:color="auto"/>
          </w:divBdr>
        </w:div>
        <w:div w:id="689642032">
          <w:marLeft w:val="0"/>
          <w:marRight w:val="383"/>
          <w:marTop w:val="40"/>
          <w:marBottom w:val="40"/>
          <w:divBdr>
            <w:top w:val="none" w:sz="0" w:space="0" w:color="auto"/>
            <w:left w:val="none" w:sz="0" w:space="0" w:color="auto"/>
            <w:bottom w:val="none" w:sz="0" w:space="0" w:color="auto"/>
            <w:right w:val="none" w:sz="0" w:space="0" w:color="auto"/>
          </w:divBdr>
        </w:div>
        <w:div w:id="969481975">
          <w:marLeft w:val="0"/>
          <w:marRight w:val="383"/>
          <w:marTop w:val="40"/>
          <w:marBottom w:val="40"/>
          <w:divBdr>
            <w:top w:val="none" w:sz="0" w:space="0" w:color="auto"/>
            <w:left w:val="none" w:sz="0" w:space="0" w:color="auto"/>
            <w:bottom w:val="none" w:sz="0" w:space="0" w:color="auto"/>
            <w:right w:val="none" w:sz="0" w:space="0" w:color="auto"/>
          </w:divBdr>
        </w:div>
        <w:div w:id="116528409">
          <w:marLeft w:val="0"/>
          <w:marRight w:val="383"/>
          <w:marTop w:val="40"/>
          <w:marBottom w:val="40"/>
          <w:divBdr>
            <w:top w:val="none" w:sz="0" w:space="0" w:color="auto"/>
            <w:left w:val="none" w:sz="0" w:space="0" w:color="auto"/>
            <w:bottom w:val="none" w:sz="0" w:space="0" w:color="auto"/>
            <w:right w:val="none" w:sz="0" w:space="0" w:color="auto"/>
          </w:divBdr>
        </w:div>
        <w:div w:id="1612470922">
          <w:marLeft w:val="0"/>
          <w:marRight w:val="383"/>
          <w:marTop w:val="40"/>
          <w:marBottom w:val="40"/>
          <w:divBdr>
            <w:top w:val="none" w:sz="0" w:space="0" w:color="auto"/>
            <w:left w:val="none" w:sz="0" w:space="0" w:color="auto"/>
            <w:bottom w:val="none" w:sz="0" w:space="0" w:color="auto"/>
            <w:right w:val="none" w:sz="0" w:space="0" w:color="auto"/>
          </w:divBdr>
        </w:div>
        <w:div w:id="2072776628">
          <w:marLeft w:val="0"/>
          <w:marRight w:val="383"/>
          <w:marTop w:val="40"/>
          <w:marBottom w:val="40"/>
          <w:divBdr>
            <w:top w:val="none" w:sz="0" w:space="0" w:color="auto"/>
            <w:left w:val="none" w:sz="0" w:space="0" w:color="auto"/>
            <w:bottom w:val="none" w:sz="0" w:space="0" w:color="auto"/>
            <w:right w:val="none" w:sz="0" w:space="0" w:color="auto"/>
          </w:divBdr>
        </w:div>
        <w:div w:id="1937860341">
          <w:marLeft w:val="0"/>
          <w:marRight w:val="383"/>
          <w:marTop w:val="40"/>
          <w:marBottom w:val="40"/>
          <w:divBdr>
            <w:top w:val="none" w:sz="0" w:space="0" w:color="auto"/>
            <w:left w:val="none" w:sz="0" w:space="0" w:color="auto"/>
            <w:bottom w:val="none" w:sz="0" w:space="0" w:color="auto"/>
            <w:right w:val="none" w:sz="0" w:space="0" w:color="auto"/>
          </w:divBdr>
        </w:div>
        <w:div w:id="1889141887">
          <w:marLeft w:val="0"/>
          <w:marRight w:val="383"/>
          <w:marTop w:val="40"/>
          <w:marBottom w:val="40"/>
          <w:divBdr>
            <w:top w:val="none" w:sz="0" w:space="0" w:color="auto"/>
            <w:left w:val="none" w:sz="0" w:space="0" w:color="auto"/>
            <w:bottom w:val="none" w:sz="0" w:space="0" w:color="auto"/>
            <w:right w:val="none" w:sz="0" w:space="0" w:color="auto"/>
          </w:divBdr>
        </w:div>
        <w:div w:id="137767007">
          <w:marLeft w:val="0"/>
          <w:marRight w:val="383"/>
          <w:marTop w:val="40"/>
          <w:marBottom w:val="40"/>
          <w:divBdr>
            <w:top w:val="none" w:sz="0" w:space="0" w:color="auto"/>
            <w:left w:val="none" w:sz="0" w:space="0" w:color="auto"/>
            <w:bottom w:val="none" w:sz="0" w:space="0" w:color="auto"/>
            <w:right w:val="none" w:sz="0" w:space="0" w:color="auto"/>
          </w:divBdr>
        </w:div>
        <w:div w:id="1579050685">
          <w:marLeft w:val="0"/>
          <w:marRight w:val="383"/>
          <w:marTop w:val="40"/>
          <w:marBottom w:val="40"/>
          <w:divBdr>
            <w:top w:val="none" w:sz="0" w:space="0" w:color="auto"/>
            <w:left w:val="none" w:sz="0" w:space="0" w:color="auto"/>
            <w:bottom w:val="none" w:sz="0" w:space="0" w:color="auto"/>
            <w:right w:val="none" w:sz="0" w:space="0" w:color="auto"/>
          </w:divBdr>
        </w:div>
        <w:div w:id="401610454">
          <w:marLeft w:val="0"/>
          <w:marRight w:val="383"/>
          <w:marTop w:val="40"/>
          <w:marBottom w:val="40"/>
          <w:divBdr>
            <w:top w:val="none" w:sz="0" w:space="0" w:color="auto"/>
            <w:left w:val="none" w:sz="0" w:space="0" w:color="auto"/>
            <w:bottom w:val="none" w:sz="0" w:space="0" w:color="auto"/>
            <w:right w:val="none" w:sz="0" w:space="0" w:color="auto"/>
          </w:divBdr>
        </w:div>
        <w:div w:id="524366833">
          <w:marLeft w:val="0"/>
          <w:marRight w:val="383"/>
          <w:marTop w:val="40"/>
          <w:marBottom w:val="40"/>
          <w:divBdr>
            <w:top w:val="none" w:sz="0" w:space="0" w:color="auto"/>
            <w:left w:val="none" w:sz="0" w:space="0" w:color="auto"/>
            <w:bottom w:val="none" w:sz="0" w:space="0" w:color="auto"/>
            <w:right w:val="none" w:sz="0" w:space="0" w:color="auto"/>
          </w:divBdr>
        </w:div>
        <w:div w:id="977419726">
          <w:marLeft w:val="0"/>
          <w:marRight w:val="383"/>
          <w:marTop w:val="40"/>
          <w:marBottom w:val="40"/>
          <w:divBdr>
            <w:top w:val="none" w:sz="0" w:space="0" w:color="auto"/>
            <w:left w:val="none" w:sz="0" w:space="0" w:color="auto"/>
            <w:bottom w:val="none" w:sz="0" w:space="0" w:color="auto"/>
            <w:right w:val="none" w:sz="0" w:space="0" w:color="auto"/>
          </w:divBdr>
        </w:div>
        <w:div w:id="752513145">
          <w:marLeft w:val="0"/>
          <w:marRight w:val="383"/>
          <w:marTop w:val="40"/>
          <w:marBottom w:val="40"/>
          <w:divBdr>
            <w:top w:val="none" w:sz="0" w:space="0" w:color="auto"/>
            <w:left w:val="none" w:sz="0" w:space="0" w:color="auto"/>
            <w:bottom w:val="none" w:sz="0" w:space="0" w:color="auto"/>
            <w:right w:val="none" w:sz="0" w:space="0" w:color="auto"/>
          </w:divBdr>
        </w:div>
        <w:div w:id="176238080">
          <w:marLeft w:val="0"/>
          <w:marRight w:val="383"/>
          <w:marTop w:val="40"/>
          <w:marBottom w:val="40"/>
          <w:divBdr>
            <w:top w:val="none" w:sz="0" w:space="0" w:color="auto"/>
            <w:left w:val="none" w:sz="0" w:space="0" w:color="auto"/>
            <w:bottom w:val="none" w:sz="0" w:space="0" w:color="auto"/>
            <w:right w:val="none" w:sz="0" w:space="0" w:color="auto"/>
          </w:divBdr>
        </w:div>
        <w:div w:id="1590700416">
          <w:marLeft w:val="0"/>
          <w:marRight w:val="383"/>
          <w:marTop w:val="40"/>
          <w:marBottom w:val="40"/>
          <w:divBdr>
            <w:top w:val="none" w:sz="0" w:space="0" w:color="auto"/>
            <w:left w:val="none" w:sz="0" w:space="0" w:color="auto"/>
            <w:bottom w:val="none" w:sz="0" w:space="0" w:color="auto"/>
            <w:right w:val="none" w:sz="0" w:space="0" w:color="auto"/>
          </w:divBdr>
        </w:div>
        <w:div w:id="984972254">
          <w:marLeft w:val="0"/>
          <w:marRight w:val="383"/>
          <w:marTop w:val="40"/>
          <w:marBottom w:val="40"/>
          <w:divBdr>
            <w:top w:val="none" w:sz="0" w:space="0" w:color="auto"/>
            <w:left w:val="none" w:sz="0" w:space="0" w:color="auto"/>
            <w:bottom w:val="none" w:sz="0" w:space="0" w:color="auto"/>
            <w:right w:val="none" w:sz="0" w:space="0" w:color="auto"/>
          </w:divBdr>
        </w:div>
        <w:div w:id="293605689">
          <w:marLeft w:val="0"/>
          <w:marRight w:val="383"/>
          <w:marTop w:val="40"/>
          <w:marBottom w:val="40"/>
          <w:divBdr>
            <w:top w:val="none" w:sz="0" w:space="0" w:color="auto"/>
            <w:left w:val="none" w:sz="0" w:space="0" w:color="auto"/>
            <w:bottom w:val="none" w:sz="0" w:space="0" w:color="auto"/>
            <w:right w:val="none" w:sz="0" w:space="0" w:color="auto"/>
          </w:divBdr>
        </w:div>
        <w:div w:id="1066533082">
          <w:marLeft w:val="0"/>
          <w:marRight w:val="383"/>
          <w:marTop w:val="40"/>
          <w:marBottom w:val="40"/>
          <w:divBdr>
            <w:top w:val="none" w:sz="0" w:space="0" w:color="auto"/>
            <w:left w:val="none" w:sz="0" w:space="0" w:color="auto"/>
            <w:bottom w:val="none" w:sz="0" w:space="0" w:color="auto"/>
            <w:right w:val="none" w:sz="0" w:space="0" w:color="auto"/>
          </w:divBdr>
        </w:div>
        <w:div w:id="733091791">
          <w:marLeft w:val="0"/>
          <w:marRight w:val="383"/>
          <w:marTop w:val="40"/>
          <w:marBottom w:val="40"/>
          <w:divBdr>
            <w:top w:val="none" w:sz="0" w:space="0" w:color="auto"/>
            <w:left w:val="none" w:sz="0" w:space="0" w:color="auto"/>
            <w:bottom w:val="none" w:sz="0" w:space="0" w:color="auto"/>
            <w:right w:val="none" w:sz="0" w:space="0" w:color="auto"/>
          </w:divBdr>
        </w:div>
        <w:div w:id="1983581409">
          <w:marLeft w:val="0"/>
          <w:marRight w:val="383"/>
          <w:marTop w:val="40"/>
          <w:marBottom w:val="40"/>
          <w:divBdr>
            <w:top w:val="none" w:sz="0" w:space="0" w:color="auto"/>
            <w:left w:val="none" w:sz="0" w:space="0" w:color="auto"/>
            <w:bottom w:val="none" w:sz="0" w:space="0" w:color="auto"/>
            <w:right w:val="none" w:sz="0" w:space="0" w:color="auto"/>
          </w:divBdr>
        </w:div>
        <w:div w:id="615799040">
          <w:marLeft w:val="0"/>
          <w:marRight w:val="383"/>
          <w:marTop w:val="40"/>
          <w:marBottom w:val="40"/>
          <w:divBdr>
            <w:top w:val="none" w:sz="0" w:space="0" w:color="auto"/>
            <w:left w:val="none" w:sz="0" w:space="0" w:color="auto"/>
            <w:bottom w:val="none" w:sz="0" w:space="0" w:color="auto"/>
            <w:right w:val="none" w:sz="0" w:space="0" w:color="auto"/>
          </w:divBdr>
        </w:div>
        <w:div w:id="20783282">
          <w:marLeft w:val="0"/>
          <w:marRight w:val="383"/>
          <w:marTop w:val="40"/>
          <w:marBottom w:val="40"/>
          <w:divBdr>
            <w:top w:val="none" w:sz="0" w:space="0" w:color="auto"/>
            <w:left w:val="none" w:sz="0" w:space="0" w:color="auto"/>
            <w:bottom w:val="none" w:sz="0" w:space="0" w:color="auto"/>
            <w:right w:val="none" w:sz="0" w:space="0" w:color="auto"/>
          </w:divBdr>
        </w:div>
        <w:div w:id="1277758780">
          <w:marLeft w:val="0"/>
          <w:marRight w:val="383"/>
          <w:marTop w:val="40"/>
          <w:marBottom w:val="40"/>
          <w:divBdr>
            <w:top w:val="none" w:sz="0" w:space="0" w:color="auto"/>
            <w:left w:val="none" w:sz="0" w:space="0" w:color="auto"/>
            <w:bottom w:val="none" w:sz="0" w:space="0" w:color="auto"/>
            <w:right w:val="none" w:sz="0" w:space="0" w:color="auto"/>
          </w:divBdr>
        </w:div>
        <w:div w:id="1122991452">
          <w:marLeft w:val="0"/>
          <w:marRight w:val="383"/>
          <w:marTop w:val="40"/>
          <w:marBottom w:val="40"/>
          <w:divBdr>
            <w:top w:val="none" w:sz="0" w:space="0" w:color="auto"/>
            <w:left w:val="none" w:sz="0" w:space="0" w:color="auto"/>
            <w:bottom w:val="none" w:sz="0" w:space="0" w:color="auto"/>
            <w:right w:val="none" w:sz="0" w:space="0" w:color="auto"/>
          </w:divBdr>
        </w:div>
        <w:div w:id="1802572430">
          <w:marLeft w:val="0"/>
          <w:marRight w:val="383"/>
          <w:marTop w:val="40"/>
          <w:marBottom w:val="40"/>
          <w:divBdr>
            <w:top w:val="none" w:sz="0" w:space="0" w:color="auto"/>
            <w:left w:val="none" w:sz="0" w:space="0" w:color="auto"/>
            <w:bottom w:val="none" w:sz="0" w:space="0" w:color="auto"/>
            <w:right w:val="none" w:sz="0" w:space="0" w:color="auto"/>
          </w:divBdr>
        </w:div>
        <w:div w:id="1846627987">
          <w:marLeft w:val="0"/>
          <w:marRight w:val="383"/>
          <w:marTop w:val="40"/>
          <w:marBottom w:val="40"/>
          <w:divBdr>
            <w:top w:val="none" w:sz="0" w:space="0" w:color="auto"/>
            <w:left w:val="none" w:sz="0" w:space="0" w:color="auto"/>
            <w:bottom w:val="none" w:sz="0" w:space="0" w:color="auto"/>
            <w:right w:val="none" w:sz="0" w:space="0" w:color="auto"/>
          </w:divBdr>
        </w:div>
        <w:div w:id="2135564043">
          <w:marLeft w:val="0"/>
          <w:marRight w:val="383"/>
          <w:marTop w:val="40"/>
          <w:marBottom w:val="40"/>
          <w:divBdr>
            <w:top w:val="none" w:sz="0" w:space="0" w:color="auto"/>
            <w:left w:val="none" w:sz="0" w:space="0" w:color="auto"/>
            <w:bottom w:val="none" w:sz="0" w:space="0" w:color="auto"/>
            <w:right w:val="none" w:sz="0" w:space="0" w:color="auto"/>
          </w:divBdr>
        </w:div>
        <w:div w:id="2078160372">
          <w:marLeft w:val="0"/>
          <w:marRight w:val="383"/>
          <w:marTop w:val="40"/>
          <w:marBottom w:val="40"/>
          <w:divBdr>
            <w:top w:val="none" w:sz="0" w:space="0" w:color="auto"/>
            <w:left w:val="none" w:sz="0" w:space="0" w:color="auto"/>
            <w:bottom w:val="none" w:sz="0" w:space="0" w:color="auto"/>
            <w:right w:val="none" w:sz="0" w:space="0" w:color="auto"/>
          </w:divBdr>
        </w:div>
        <w:div w:id="1553881165">
          <w:marLeft w:val="0"/>
          <w:marRight w:val="383"/>
          <w:marTop w:val="40"/>
          <w:marBottom w:val="40"/>
          <w:divBdr>
            <w:top w:val="none" w:sz="0" w:space="0" w:color="auto"/>
            <w:left w:val="none" w:sz="0" w:space="0" w:color="auto"/>
            <w:bottom w:val="none" w:sz="0" w:space="0" w:color="auto"/>
            <w:right w:val="none" w:sz="0" w:space="0" w:color="auto"/>
          </w:divBdr>
        </w:div>
        <w:div w:id="789712944">
          <w:marLeft w:val="0"/>
          <w:marRight w:val="383"/>
          <w:marTop w:val="40"/>
          <w:marBottom w:val="40"/>
          <w:divBdr>
            <w:top w:val="none" w:sz="0" w:space="0" w:color="auto"/>
            <w:left w:val="none" w:sz="0" w:space="0" w:color="auto"/>
            <w:bottom w:val="none" w:sz="0" w:space="0" w:color="auto"/>
            <w:right w:val="none" w:sz="0" w:space="0" w:color="auto"/>
          </w:divBdr>
        </w:div>
        <w:div w:id="557129050">
          <w:marLeft w:val="0"/>
          <w:marRight w:val="383"/>
          <w:marTop w:val="40"/>
          <w:marBottom w:val="40"/>
          <w:divBdr>
            <w:top w:val="none" w:sz="0" w:space="0" w:color="auto"/>
            <w:left w:val="none" w:sz="0" w:space="0" w:color="auto"/>
            <w:bottom w:val="none" w:sz="0" w:space="0" w:color="auto"/>
            <w:right w:val="none" w:sz="0" w:space="0" w:color="auto"/>
          </w:divBdr>
        </w:div>
        <w:div w:id="683628621">
          <w:marLeft w:val="0"/>
          <w:marRight w:val="383"/>
          <w:marTop w:val="40"/>
          <w:marBottom w:val="40"/>
          <w:divBdr>
            <w:top w:val="none" w:sz="0" w:space="0" w:color="auto"/>
            <w:left w:val="none" w:sz="0" w:space="0" w:color="auto"/>
            <w:bottom w:val="none" w:sz="0" w:space="0" w:color="auto"/>
            <w:right w:val="none" w:sz="0" w:space="0" w:color="auto"/>
          </w:divBdr>
        </w:div>
        <w:div w:id="513155773">
          <w:marLeft w:val="0"/>
          <w:marRight w:val="383"/>
          <w:marTop w:val="40"/>
          <w:marBottom w:val="40"/>
          <w:divBdr>
            <w:top w:val="none" w:sz="0" w:space="0" w:color="auto"/>
            <w:left w:val="none" w:sz="0" w:space="0" w:color="auto"/>
            <w:bottom w:val="none" w:sz="0" w:space="0" w:color="auto"/>
            <w:right w:val="none" w:sz="0" w:space="0" w:color="auto"/>
          </w:divBdr>
        </w:div>
        <w:div w:id="850023378">
          <w:marLeft w:val="0"/>
          <w:marRight w:val="383"/>
          <w:marTop w:val="40"/>
          <w:marBottom w:val="40"/>
          <w:divBdr>
            <w:top w:val="none" w:sz="0" w:space="0" w:color="auto"/>
            <w:left w:val="none" w:sz="0" w:space="0" w:color="auto"/>
            <w:bottom w:val="none" w:sz="0" w:space="0" w:color="auto"/>
            <w:right w:val="none" w:sz="0" w:space="0" w:color="auto"/>
          </w:divBdr>
        </w:div>
        <w:div w:id="1030449295">
          <w:marLeft w:val="0"/>
          <w:marRight w:val="383"/>
          <w:marTop w:val="40"/>
          <w:marBottom w:val="40"/>
          <w:divBdr>
            <w:top w:val="none" w:sz="0" w:space="0" w:color="auto"/>
            <w:left w:val="none" w:sz="0" w:space="0" w:color="auto"/>
            <w:bottom w:val="none" w:sz="0" w:space="0" w:color="auto"/>
            <w:right w:val="none" w:sz="0" w:space="0" w:color="auto"/>
          </w:divBdr>
        </w:div>
        <w:div w:id="1864199077">
          <w:marLeft w:val="0"/>
          <w:marRight w:val="383"/>
          <w:marTop w:val="40"/>
          <w:marBottom w:val="40"/>
          <w:divBdr>
            <w:top w:val="none" w:sz="0" w:space="0" w:color="auto"/>
            <w:left w:val="none" w:sz="0" w:space="0" w:color="auto"/>
            <w:bottom w:val="none" w:sz="0" w:space="0" w:color="auto"/>
            <w:right w:val="none" w:sz="0" w:space="0" w:color="auto"/>
          </w:divBdr>
        </w:div>
        <w:div w:id="1192497141">
          <w:marLeft w:val="0"/>
          <w:marRight w:val="383"/>
          <w:marTop w:val="40"/>
          <w:marBottom w:val="40"/>
          <w:divBdr>
            <w:top w:val="none" w:sz="0" w:space="0" w:color="auto"/>
            <w:left w:val="none" w:sz="0" w:space="0" w:color="auto"/>
            <w:bottom w:val="none" w:sz="0" w:space="0" w:color="auto"/>
            <w:right w:val="none" w:sz="0" w:space="0" w:color="auto"/>
          </w:divBdr>
        </w:div>
        <w:div w:id="824902059">
          <w:marLeft w:val="0"/>
          <w:marRight w:val="383"/>
          <w:marTop w:val="40"/>
          <w:marBottom w:val="40"/>
          <w:divBdr>
            <w:top w:val="none" w:sz="0" w:space="0" w:color="auto"/>
            <w:left w:val="none" w:sz="0" w:space="0" w:color="auto"/>
            <w:bottom w:val="none" w:sz="0" w:space="0" w:color="auto"/>
            <w:right w:val="none" w:sz="0" w:space="0" w:color="auto"/>
          </w:divBdr>
        </w:div>
        <w:div w:id="393042984">
          <w:marLeft w:val="0"/>
          <w:marRight w:val="383"/>
          <w:marTop w:val="40"/>
          <w:marBottom w:val="40"/>
          <w:divBdr>
            <w:top w:val="none" w:sz="0" w:space="0" w:color="auto"/>
            <w:left w:val="none" w:sz="0" w:space="0" w:color="auto"/>
            <w:bottom w:val="none" w:sz="0" w:space="0" w:color="auto"/>
            <w:right w:val="none" w:sz="0" w:space="0" w:color="auto"/>
          </w:divBdr>
        </w:div>
        <w:div w:id="357630843">
          <w:marLeft w:val="0"/>
          <w:marRight w:val="383"/>
          <w:marTop w:val="40"/>
          <w:marBottom w:val="40"/>
          <w:divBdr>
            <w:top w:val="none" w:sz="0" w:space="0" w:color="auto"/>
            <w:left w:val="none" w:sz="0" w:space="0" w:color="auto"/>
            <w:bottom w:val="none" w:sz="0" w:space="0" w:color="auto"/>
            <w:right w:val="none" w:sz="0" w:space="0" w:color="auto"/>
          </w:divBdr>
        </w:div>
        <w:div w:id="506603913">
          <w:marLeft w:val="0"/>
          <w:marRight w:val="383"/>
          <w:marTop w:val="40"/>
          <w:marBottom w:val="40"/>
          <w:divBdr>
            <w:top w:val="none" w:sz="0" w:space="0" w:color="auto"/>
            <w:left w:val="none" w:sz="0" w:space="0" w:color="auto"/>
            <w:bottom w:val="none" w:sz="0" w:space="0" w:color="auto"/>
            <w:right w:val="none" w:sz="0" w:space="0" w:color="auto"/>
          </w:divBdr>
        </w:div>
        <w:div w:id="2024937646">
          <w:marLeft w:val="0"/>
          <w:marRight w:val="383"/>
          <w:marTop w:val="40"/>
          <w:marBottom w:val="40"/>
          <w:divBdr>
            <w:top w:val="none" w:sz="0" w:space="0" w:color="auto"/>
            <w:left w:val="none" w:sz="0" w:space="0" w:color="auto"/>
            <w:bottom w:val="none" w:sz="0" w:space="0" w:color="auto"/>
            <w:right w:val="none" w:sz="0" w:space="0" w:color="auto"/>
          </w:divBdr>
        </w:div>
        <w:div w:id="1621568004">
          <w:marLeft w:val="0"/>
          <w:marRight w:val="383"/>
          <w:marTop w:val="40"/>
          <w:marBottom w:val="40"/>
          <w:divBdr>
            <w:top w:val="none" w:sz="0" w:space="0" w:color="auto"/>
            <w:left w:val="none" w:sz="0" w:space="0" w:color="auto"/>
            <w:bottom w:val="none" w:sz="0" w:space="0" w:color="auto"/>
            <w:right w:val="none" w:sz="0" w:space="0" w:color="auto"/>
          </w:divBdr>
        </w:div>
        <w:div w:id="1878159831">
          <w:marLeft w:val="0"/>
          <w:marRight w:val="383"/>
          <w:marTop w:val="40"/>
          <w:marBottom w:val="40"/>
          <w:divBdr>
            <w:top w:val="none" w:sz="0" w:space="0" w:color="auto"/>
            <w:left w:val="none" w:sz="0" w:space="0" w:color="auto"/>
            <w:bottom w:val="none" w:sz="0" w:space="0" w:color="auto"/>
            <w:right w:val="none" w:sz="0" w:space="0" w:color="auto"/>
          </w:divBdr>
        </w:div>
        <w:div w:id="1571499853">
          <w:marLeft w:val="0"/>
          <w:marRight w:val="383"/>
          <w:marTop w:val="40"/>
          <w:marBottom w:val="40"/>
          <w:divBdr>
            <w:top w:val="none" w:sz="0" w:space="0" w:color="auto"/>
            <w:left w:val="none" w:sz="0" w:space="0" w:color="auto"/>
            <w:bottom w:val="none" w:sz="0" w:space="0" w:color="auto"/>
            <w:right w:val="none" w:sz="0" w:space="0" w:color="auto"/>
          </w:divBdr>
        </w:div>
        <w:div w:id="1024674274">
          <w:marLeft w:val="0"/>
          <w:marRight w:val="383"/>
          <w:marTop w:val="40"/>
          <w:marBottom w:val="40"/>
          <w:divBdr>
            <w:top w:val="none" w:sz="0" w:space="0" w:color="auto"/>
            <w:left w:val="none" w:sz="0" w:space="0" w:color="auto"/>
            <w:bottom w:val="none" w:sz="0" w:space="0" w:color="auto"/>
            <w:right w:val="none" w:sz="0" w:space="0" w:color="auto"/>
          </w:divBdr>
        </w:div>
        <w:div w:id="2119328443">
          <w:marLeft w:val="0"/>
          <w:marRight w:val="383"/>
          <w:marTop w:val="40"/>
          <w:marBottom w:val="40"/>
          <w:divBdr>
            <w:top w:val="none" w:sz="0" w:space="0" w:color="auto"/>
            <w:left w:val="none" w:sz="0" w:space="0" w:color="auto"/>
            <w:bottom w:val="none" w:sz="0" w:space="0" w:color="auto"/>
            <w:right w:val="none" w:sz="0" w:space="0" w:color="auto"/>
          </w:divBdr>
        </w:div>
        <w:div w:id="1475752165">
          <w:marLeft w:val="0"/>
          <w:marRight w:val="383"/>
          <w:marTop w:val="40"/>
          <w:marBottom w:val="40"/>
          <w:divBdr>
            <w:top w:val="none" w:sz="0" w:space="0" w:color="auto"/>
            <w:left w:val="none" w:sz="0" w:space="0" w:color="auto"/>
            <w:bottom w:val="none" w:sz="0" w:space="0" w:color="auto"/>
            <w:right w:val="none" w:sz="0" w:space="0" w:color="auto"/>
          </w:divBdr>
        </w:div>
        <w:div w:id="1774940056">
          <w:marLeft w:val="0"/>
          <w:marRight w:val="383"/>
          <w:marTop w:val="40"/>
          <w:marBottom w:val="40"/>
          <w:divBdr>
            <w:top w:val="none" w:sz="0" w:space="0" w:color="auto"/>
            <w:left w:val="none" w:sz="0" w:space="0" w:color="auto"/>
            <w:bottom w:val="none" w:sz="0" w:space="0" w:color="auto"/>
            <w:right w:val="none" w:sz="0" w:space="0" w:color="auto"/>
          </w:divBdr>
        </w:div>
        <w:div w:id="1109197343">
          <w:marLeft w:val="0"/>
          <w:marRight w:val="383"/>
          <w:marTop w:val="40"/>
          <w:marBottom w:val="40"/>
          <w:divBdr>
            <w:top w:val="none" w:sz="0" w:space="0" w:color="auto"/>
            <w:left w:val="none" w:sz="0" w:space="0" w:color="auto"/>
            <w:bottom w:val="none" w:sz="0" w:space="0" w:color="auto"/>
            <w:right w:val="none" w:sz="0" w:space="0" w:color="auto"/>
          </w:divBdr>
        </w:div>
        <w:div w:id="1805345548">
          <w:marLeft w:val="0"/>
          <w:marRight w:val="383"/>
          <w:marTop w:val="40"/>
          <w:marBottom w:val="40"/>
          <w:divBdr>
            <w:top w:val="none" w:sz="0" w:space="0" w:color="auto"/>
            <w:left w:val="none" w:sz="0" w:space="0" w:color="auto"/>
            <w:bottom w:val="none" w:sz="0" w:space="0" w:color="auto"/>
            <w:right w:val="none" w:sz="0" w:space="0" w:color="auto"/>
          </w:divBdr>
        </w:div>
        <w:div w:id="1590188525">
          <w:marLeft w:val="0"/>
          <w:marRight w:val="383"/>
          <w:marTop w:val="40"/>
          <w:marBottom w:val="40"/>
          <w:divBdr>
            <w:top w:val="none" w:sz="0" w:space="0" w:color="auto"/>
            <w:left w:val="none" w:sz="0" w:space="0" w:color="auto"/>
            <w:bottom w:val="none" w:sz="0" w:space="0" w:color="auto"/>
            <w:right w:val="none" w:sz="0" w:space="0" w:color="auto"/>
          </w:divBdr>
        </w:div>
        <w:div w:id="247617512">
          <w:marLeft w:val="0"/>
          <w:marRight w:val="383"/>
          <w:marTop w:val="40"/>
          <w:marBottom w:val="40"/>
          <w:divBdr>
            <w:top w:val="none" w:sz="0" w:space="0" w:color="auto"/>
            <w:left w:val="none" w:sz="0" w:space="0" w:color="auto"/>
            <w:bottom w:val="none" w:sz="0" w:space="0" w:color="auto"/>
            <w:right w:val="none" w:sz="0" w:space="0" w:color="auto"/>
          </w:divBdr>
        </w:div>
        <w:div w:id="204752978">
          <w:marLeft w:val="0"/>
          <w:marRight w:val="383"/>
          <w:marTop w:val="40"/>
          <w:marBottom w:val="40"/>
          <w:divBdr>
            <w:top w:val="none" w:sz="0" w:space="0" w:color="auto"/>
            <w:left w:val="none" w:sz="0" w:space="0" w:color="auto"/>
            <w:bottom w:val="none" w:sz="0" w:space="0" w:color="auto"/>
            <w:right w:val="none" w:sz="0" w:space="0" w:color="auto"/>
          </w:divBdr>
        </w:div>
        <w:div w:id="149298120">
          <w:marLeft w:val="0"/>
          <w:marRight w:val="383"/>
          <w:marTop w:val="40"/>
          <w:marBottom w:val="40"/>
          <w:divBdr>
            <w:top w:val="none" w:sz="0" w:space="0" w:color="auto"/>
            <w:left w:val="none" w:sz="0" w:space="0" w:color="auto"/>
            <w:bottom w:val="none" w:sz="0" w:space="0" w:color="auto"/>
            <w:right w:val="none" w:sz="0" w:space="0" w:color="auto"/>
          </w:divBdr>
        </w:div>
        <w:div w:id="1269582974">
          <w:marLeft w:val="0"/>
          <w:marRight w:val="383"/>
          <w:marTop w:val="40"/>
          <w:marBottom w:val="40"/>
          <w:divBdr>
            <w:top w:val="none" w:sz="0" w:space="0" w:color="auto"/>
            <w:left w:val="none" w:sz="0" w:space="0" w:color="auto"/>
            <w:bottom w:val="none" w:sz="0" w:space="0" w:color="auto"/>
            <w:right w:val="none" w:sz="0" w:space="0" w:color="auto"/>
          </w:divBdr>
        </w:div>
        <w:div w:id="628586020">
          <w:marLeft w:val="0"/>
          <w:marRight w:val="383"/>
          <w:marTop w:val="40"/>
          <w:marBottom w:val="40"/>
          <w:divBdr>
            <w:top w:val="none" w:sz="0" w:space="0" w:color="auto"/>
            <w:left w:val="none" w:sz="0" w:space="0" w:color="auto"/>
            <w:bottom w:val="none" w:sz="0" w:space="0" w:color="auto"/>
            <w:right w:val="none" w:sz="0" w:space="0" w:color="auto"/>
          </w:divBdr>
        </w:div>
        <w:div w:id="1967544336">
          <w:marLeft w:val="0"/>
          <w:marRight w:val="383"/>
          <w:marTop w:val="40"/>
          <w:marBottom w:val="40"/>
          <w:divBdr>
            <w:top w:val="none" w:sz="0" w:space="0" w:color="auto"/>
            <w:left w:val="none" w:sz="0" w:space="0" w:color="auto"/>
            <w:bottom w:val="none" w:sz="0" w:space="0" w:color="auto"/>
            <w:right w:val="none" w:sz="0" w:space="0" w:color="auto"/>
          </w:divBdr>
        </w:div>
        <w:div w:id="57439028">
          <w:marLeft w:val="0"/>
          <w:marRight w:val="383"/>
          <w:marTop w:val="40"/>
          <w:marBottom w:val="40"/>
          <w:divBdr>
            <w:top w:val="none" w:sz="0" w:space="0" w:color="auto"/>
            <w:left w:val="none" w:sz="0" w:space="0" w:color="auto"/>
            <w:bottom w:val="none" w:sz="0" w:space="0" w:color="auto"/>
            <w:right w:val="none" w:sz="0" w:space="0" w:color="auto"/>
          </w:divBdr>
        </w:div>
        <w:div w:id="1037974512">
          <w:marLeft w:val="0"/>
          <w:marRight w:val="383"/>
          <w:marTop w:val="40"/>
          <w:marBottom w:val="40"/>
          <w:divBdr>
            <w:top w:val="none" w:sz="0" w:space="0" w:color="auto"/>
            <w:left w:val="none" w:sz="0" w:space="0" w:color="auto"/>
            <w:bottom w:val="none" w:sz="0" w:space="0" w:color="auto"/>
            <w:right w:val="none" w:sz="0" w:space="0" w:color="auto"/>
          </w:divBdr>
        </w:div>
        <w:div w:id="226841306">
          <w:marLeft w:val="0"/>
          <w:marRight w:val="383"/>
          <w:marTop w:val="40"/>
          <w:marBottom w:val="40"/>
          <w:divBdr>
            <w:top w:val="none" w:sz="0" w:space="0" w:color="auto"/>
            <w:left w:val="none" w:sz="0" w:space="0" w:color="auto"/>
            <w:bottom w:val="none" w:sz="0" w:space="0" w:color="auto"/>
            <w:right w:val="none" w:sz="0" w:space="0" w:color="auto"/>
          </w:divBdr>
        </w:div>
        <w:div w:id="412164704">
          <w:marLeft w:val="0"/>
          <w:marRight w:val="383"/>
          <w:marTop w:val="40"/>
          <w:marBottom w:val="40"/>
          <w:divBdr>
            <w:top w:val="none" w:sz="0" w:space="0" w:color="auto"/>
            <w:left w:val="none" w:sz="0" w:space="0" w:color="auto"/>
            <w:bottom w:val="none" w:sz="0" w:space="0" w:color="auto"/>
            <w:right w:val="none" w:sz="0" w:space="0" w:color="auto"/>
          </w:divBdr>
        </w:div>
        <w:div w:id="1435781811">
          <w:marLeft w:val="0"/>
          <w:marRight w:val="383"/>
          <w:marTop w:val="40"/>
          <w:marBottom w:val="40"/>
          <w:divBdr>
            <w:top w:val="none" w:sz="0" w:space="0" w:color="auto"/>
            <w:left w:val="none" w:sz="0" w:space="0" w:color="auto"/>
            <w:bottom w:val="none" w:sz="0" w:space="0" w:color="auto"/>
            <w:right w:val="none" w:sz="0" w:space="0" w:color="auto"/>
          </w:divBdr>
        </w:div>
        <w:div w:id="1235120856">
          <w:marLeft w:val="0"/>
          <w:marRight w:val="383"/>
          <w:marTop w:val="40"/>
          <w:marBottom w:val="40"/>
          <w:divBdr>
            <w:top w:val="none" w:sz="0" w:space="0" w:color="auto"/>
            <w:left w:val="none" w:sz="0" w:space="0" w:color="auto"/>
            <w:bottom w:val="none" w:sz="0" w:space="0" w:color="auto"/>
            <w:right w:val="none" w:sz="0" w:space="0" w:color="auto"/>
          </w:divBdr>
        </w:div>
        <w:div w:id="70275421">
          <w:marLeft w:val="0"/>
          <w:marRight w:val="383"/>
          <w:marTop w:val="40"/>
          <w:marBottom w:val="40"/>
          <w:divBdr>
            <w:top w:val="none" w:sz="0" w:space="0" w:color="auto"/>
            <w:left w:val="none" w:sz="0" w:space="0" w:color="auto"/>
            <w:bottom w:val="none" w:sz="0" w:space="0" w:color="auto"/>
            <w:right w:val="none" w:sz="0" w:space="0" w:color="auto"/>
          </w:divBdr>
        </w:div>
        <w:div w:id="10886788">
          <w:marLeft w:val="0"/>
          <w:marRight w:val="383"/>
          <w:marTop w:val="40"/>
          <w:marBottom w:val="40"/>
          <w:divBdr>
            <w:top w:val="none" w:sz="0" w:space="0" w:color="auto"/>
            <w:left w:val="none" w:sz="0" w:space="0" w:color="auto"/>
            <w:bottom w:val="none" w:sz="0" w:space="0" w:color="auto"/>
            <w:right w:val="none" w:sz="0" w:space="0" w:color="auto"/>
          </w:divBdr>
        </w:div>
        <w:div w:id="1102842609">
          <w:marLeft w:val="0"/>
          <w:marRight w:val="383"/>
          <w:marTop w:val="40"/>
          <w:marBottom w:val="40"/>
          <w:divBdr>
            <w:top w:val="none" w:sz="0" w:space="0" w:color="auto"/>
            <w:left w:val="none" w:sz="0" w:space="0" w:color="auto"/>
            <w:bottom w:val="none" w:sz="0" w:space="0" w:color="auto"/>
            <w:right w:val="none" w:sz="0" w:space="0" w:color="auto"/>
          </w:divBdr>
        </w:div>
        <w:div w:id="1117019294">
          <w:marLeft w:val="0"/>
          <w:marRight w:val="383"/>
          <w:marTop w:val="40"/>
          <w:marBottom w:val="40"/>
          <w:divBdr>
            <w:top w:val="none" w:sz="0" w:space="0" w:color="auto"/>
            <w:left w:val="none" w:sz="0" w:space="0" w:color="auto"/>
            <w:bottom w:val="none" w:sz="0" w:space="0" w:color="auto"/>
            <w:right w:val="none" w:sz="0" w:space="0" w:color="auto"/>
          </w:divBdr>
        </w:div>
        <w:div w:id="846603262">
          <w:marLeft w:val="0"/>
          <w:marRight w:val="383"/>
          <w:marTop w:val="40"/>
          <w:marBottom w:val="40"/>
          <w:divBdr>
            <w:top w:val="none" w:sz="0" w:space="0" w:color="auto"/>
            <w:left w:val="none" w:sz="0" w:space="0" w:color="auto"/>
            <w:bottom w:val="none" w:sz="0" w:space="0" w:color="auto"/>
            <w:right w:val="none" w:sz="0" w:space="0" w:color="auto"/>
          </w:divBdr>
        </w:div>
        <w:div w:id="1235511627">
          <w:marLeft w:val="0"/>
          <w:marRight w:val="383"/>
          <w:marTop w:val="40"/>
          <w:marBottom w:val="40"/>
          <w:divBdr>
            <w:top w:val="none" w:sz="0" w:space="0" w:color="auto"/>
            <w:left w:val="none" w:sz="0" w:space="0" w:color="auto"/>
            <w:bottom w:val="none" w:sz="0" w:space="0" w:color="auto"/>
            <w:right w:val="none" w:sz="0" w:space="0" w:color="auto"/>
          </w:divBdr>
        </w:div>
        <w:div w:id="2029942387">
          <w:marLeft w:val="0"/>
          <w:marRight w:val="383"/>
          <w:marTop w:val="40"/>
          <w:marBottom w:val="40"/>
          <w:divBdr>
            <w:top w:val="none" w:sz="0" w:space="0" w:color="auto"/>
            <w:left w:val="none" w:sz="0" w:space="0" w:color="auto"/>
            <w:bottom w:val="none" w:sz="0" w:space="0" w:color="auto"/>
            <w:right w:val="none" w:sz="0" w:space="0" w:color="auto"/>
          </w:divBdr>
        </w:div>
        <w:div w:id="1037201752">
          <w:marLeft w:val="0"/>
          <w:marRight w:val="383"/>
          <w:marTop w:val="40"/>
          <w:marBottom w:val="40"/>
          <w:divBdr>
            <w:top w:val="none" w:sz="0" w:space="0" w:color="auto"/>
            <w:left w:val="none" w:sz="0" w:space="0" w:color="auto"/>
            <w:bottom w:val="none" w:sz="0" w:space="0" w:color="auto"/>
            <w:right w:val="none" w:sz="0" w:space="0" w:color="auto"/>
          </w:divBdr>
        </w:div>
        <w:div w:id="1790204225">
          <w:marLeft w:val="0"/>
          <w:marRight w:val="383"/>
          <w:marTop w:val="40"/>
          <w:marBottom w:val="40"/>
          <w:divBdr>
            <w:top w:val="none" w:sz="0" w:space="0" w:color="auto"/>
            <w:left w:val="none" w:sz="0" w:space="0" w:color="auto"/>
            <w:bottom w:val="none" w:sz="0" w:space="0" w:color="auto"/>
            <w:right w:val="none" w:sz="0" w:space="0" w:color="auto"/>
          </w:divBdr>
        </w:div>
        <w:div w:id="635379441">
          <w:marLeft w:val="0"/>
          <w:marRight w:val="383"/>
          <w:marTop w:val="40"/>
          <w:marBottom w:val="40"/>
          <w:divBdr>
            <w:top w:val="none" w:sz="0" w:space="0" w:color="auto"/>
            <w:left w:val="none" w:sz="0" w:space="0" w:color="auto"/>
            <w:bottom w:val="none" w:sz="0" w:space="0" w:color="auto"/>
            <w:right w:val="none" w:sz="0" w:space="0" w:color="auto"/>
          </w:divBdr>
        </w:div>
        <w:div w:id="65763300">
          <w:marLeft w:val="0"/>
          <w:marRight w:val="383"/>
          <w:marTop w:val="40"/>
          <w:marBottom w:val="40"/>
          <w:divBdr>
            <w:top w:val="none" w:sz="0" w:space="0" w:color="auto"/>
            <w:left w:val="none" w:sz="0" w:space="0" w:color="auto"/>
            <w:bottom w:val="none" w:sz="0" w:space="0" w:color="auto"/>
            <w:right w:val="none" w:sz="0" w:space="0" w:color="auto"/>
          </w:divBdr>
        </w:div>
        <w:div w:id="86118719">
          <w:marLeft w:val="0"/>
          <w:marRight w:val="383"/>
          <w:marTop w:val="40"/>
          <w:marBottom w:val="40"/>
          <w:divBdr>
            <w:top w:val="none" w:sz="0" w:space="0" w:color="auto"/>
            <w:left w:val="none" w:sz="0" w:space="0" w:color="auto"/>
            <w:bottom w:val="none" w:sz="0" w:space="0" w:color="auto"/>
            <w:right w:val="none" w:sz="0" w:space="0" w:color="auto"/>
          </w:divBdr>
        </w:div>
        <w:div w:id="988481768">
          <w:marLeft w:val="0"/>
          <w:marRight w:val="383"/>
          <w:marTop w:val="40"/>
          <w:marBottom w:val="40"/>
          <w:divBdr>
            <w:top w:val="none" w:sz="0" w:space="0" w:color="auto"/>
            <w:left w:val="none" w:sz="0" w:space="0" w:color="auto"/>
            <w:bottom w:val="none" w:sz="0" w:space="0" w:color="auto"/>
            <w:right w:val="none" w:sz="0" w:space="0" w:color="auto"/>
          </w:divBdr>
        </w:div>
        <w:div w:id="1207524944">
          <w:marLeft w:val="0"/>
          <w:marRight w:val="383"/>
          <w:marTop w:val="40"/>
          <w:marBottom w:val="40"/>
          <w:divBdr>
            <w:top w:val="none" w:sz="0" w:space="0" w:color="auto"/>
            <w:left w:val="none" w:sz="0" w:space="0" w:color="auto"/>
            <w:bottom w:val="none" w:sz="0" w:space="0" w:color="auto"/>
            <w:right w:val="none" w:sz="0" w:space="0" w:color="auto"/>
          </w:divBdr>
        </w:div>
        <w:div w:id="1449861206">
          <w:marLeft w:val="0"/>
          <w:marRight w:val="383"/>
          <w:marTop w:val="40"/>
          <w:marBottom w:val="40"/>
          <w:divBdr>
            <w:top w:val="none" w:sz="0" w:space="0" w:color="auto"/>
            <w:left w:val="none" w:sz="0" w:space="0" w:color="auto"/>
            <w:bottom w:val="none" w:sz="0" w:space="0" w:color="auto"/>
            <w:right w:val="none" w:sz="0" w:space="0" w:color="auto"/>
          </w:divBdr>
        </w:div>
        <w:div w:id="49351466">
          <w:marLeft w:val="0"/>
          <w:marRight w:val="383"/>
          <w:marTop w:val="40"/>
          <w:marBottom w:val="40"/>
          <w:divBdr>
            <w:top w:val="none" w:sz="0" w:space="0" w:color="auto"/>
            <w:left w:val="none" w:sz="0" w:space="0" w:color="auto"/>
            <w:bottom w:val="none" w:sz="0" w:space="0" w:color="auto"/>
            <w:right w:val="none" w:sz="0" w:space="0" w:color="auto"/>
          </w:divBdr>
        </w:div>
        <w:div w:id="1250430657">
          <w:marLeft w:val="0"/>
          <w:marRight w:val="383"/>
          <w:marTop w:val="40"/>
          <w:marBottom w:val="40"/>
          <w:divBdr>
            <w:top w:val="none" w:sz="0" w:space="0" w:color="auto"/>
            <w:left w:val="none" w:sz="0" w:space="0" w:color="auto"/>
            <w:bottom w:val="none" w:sz="0" w:space="0" w:color="auto"/>
            <w:right w:val="none" w:sz="0" w:space="0" w:color="auto"/>
          </w:divBdr>
        </w:div>
        <w:div w:id="72774605">
          <w:marLeft w:val="0"/>
          <w:marRight w:val="383"/>
          <w:marTop w:val="40"/>
          <w:marBottom w:val="40"/>
          <w:divBdr>
            <w:top w:val="none" w:sz="0" w:space="0" w:color="auto"/>
            <w:left w:val="none" w:sz="0" w:space="0" w:color="auto"/>
            <w:bottom w:val="none" w:sz="0" w:space="0" w:color="auto"/>
            <w:right w:val="none" w:sz="0" w:space="0" w:color="auto"/>
          </w:divBdr>
        </w:div>
        <w:div w:id="748232479">
          <w:marLeft w:val="0"/>
          <w:marRight w:val="383"/>
          <w:marTop w:val="40"/>
          <w:marBottom w:val="40"/>
          <w:divBdr>
            <w:top w:val="none" w:sz="0" w:space="0" w:color="auto"/>
            <w:left w:val="none" w:sz="0" w:space="0" w:color="auto"/>
            <w:bottom w:val="none" w:sz="0" w:space="0" w:color="auto"/>
            <w:right w:val="none" w:sz="0" w:space="0" w:color="auto"/>
          </w:divBdr>
        </w:div>
        <w:div w:id="1875534856">
          <w:marLeft w:val="0"/>
          <w:marRight w:val="383"/>
          <w:marTop w:val="40"/>
          <w:marBottom w:val="40"/>
          <w:divBdr>
            <w:top w:val="none" w:sz="0" w:space="0" w:color="auto"/>
            <w:left w:val="none" w:sz="0" w:space="0" w:color="auto"/>
            <w:bottom w:val="none" w:sz="0" w:space="0" w:color="auto"/>
            <w:right w:val="none" w:sz="0" w:space="0" w:color="auto"/>
          </w:divBdr>
        </w:div>
        <w:div w:id="779489512">
          <w:marLeft w:val="0"/>
          <w:marRight w:val="383"/>
          <w:marTop w:val="40"/>
          <w:marBottom w:val="40"/>
          <w:divBdr>
            <w:top w:val="none" w:sz="0" w:space="0" w:color="auto"/>
            <w:left w:val="none" w:sz="0" w:space="0" w:color="auto"/>
            <w:bottom w:val="none" w:sz="0" w:space="0" w:color="auto"/>
            <w:right w:val="none" w:sz="0" w:space="0" w:color="auto"/>
          </w:divBdr>
        </w:div>
        <w:div w:id="753864175">
          <w:marLeft w:val="0"/>
          <w:marRight w:val="383"/>
          <w:marTop w:val="40"/>
          <w:marBottom w:val="40"/>
          <w:divBdr>
            <w:top w:val="none" w:sz="0" w:space="0" w:color="auto"/>
            <w:left w:val="none" w:sz="0" w:space="0" w:color="auto"/>
            <w:bottom w:val="none" w:sz="0" w:space="0" w:color="auto"/>
            <w:right w:val="none" w:sz="0" w:space="0" w:color="auto"/>
          </w:divBdr>
        </w:div>
        <w:div w:id="240066546">
          <w:marLeft w:val="0"/>
          <w:marRight w:val="383"/>
          <w:marTop w:val="40"/>
          <w:marBottom w:val="40"/>
          <w:divBdr>
            <w:top w:val="none" w:sz="0" w:space="0" w:color="auto"/>
            <w:left w:val="none" w:sz="0" w:space="0" w:color="auto"/>
            <w:bottom w:val="none" w:sz="0" w:space="0" w:color="auto"/>
            <w:right w:val="none" w:sz="0" w:space="0" w:color="auto"/>
          </w:divBdr>
        </w:div>
        <w:div w:id="633679476">
          <w:marLeft w:val="0"/>
          <w:marRight w:val="383"/>
          <w:marTop w:val="40"/>
          <w:marBottom w:val="40"/>
          <w:divBdr>
            <w:top w:val="none" w:sz="0" w:space="0" w:color="auto"/>
            <w:left w:val="none" w:sz="0" w:space="0" w:color="auto"/>
            <w:bottom w:val="none" w:sz="0" w:space="0" w:color="auto"/>
            <w:right w:val="none" w:sz="0" w:space="0" w:color="auto"/>
          </w:divBdr>
        </w:div>
        <w:div w:id="502361492">
          <w:marLeft w:val="0"/>
          <w:marRight w:val="383"/>
          <w:marTop w:val="40"/>
          <w:marBottom w:val="40"/>
          <w:divBdr>
            <w:top w:val="none" w:sz="0" w:space="0" w:color="auto"/>
            <w:left w:val="none" w:sz="0" w:space="0" w:color="auto"/>
            <w:bottom w:val="none" w:sz="0" w:space="0" w:color="auto"/>
            <w:right w:val="none" w:sz="0" w:space="0" w:color="auto"/>
          </w:divBdr>
        </w:div>
        <w:div w:id="1865707745">
          <w:marLeft w:val="0"/>
          <w:marRight w:val="0"/>
          <w:marTop w:val="0"/>
          <w:marBottom w:val="101"/>
          <w:divBdr>
            <w:top w:val="none" w:sz="0" w:space="0" w:color="auto"/>
            <w:left w:val="none" w:sz="0" w:space="0" w:color="auto"/>
            <w:bottom w:val="none" w:sz="0" w:space="0" w:color="auto"/>
            <w:right w:val="none" w:sz="0" w:space="0" w:color="auto"/>
          </w:divBdr>
        </w:div>
        <w:div w:id="605044624">
          <w:marLeft w:val="0"/>
          <w:marRight w:val="0"/>
          <w:marTop w:val="0"/>
          <w:marBottom w:val="101"/>
          <w:divBdr>
            <w:top w:val="none" w:sz="0" w:space="0" w:color="auto"/>
            <w:left w:val="none" w:sz="0" w:space="0" w:color="auto"/>
            <w:bottom w:val="none" w:sz="0" w:space="0" w:color="auto"/>
            <w:right w:val="none" w:sz="0" w:space="0" w:color="auto"/>
          </w:divBdr>
        </w:div>
        <w:div w:id="574507735">
          <w:marLeft w:val="0"/>
          <w:marRight w:val="0"/>
          <w:marTop w:val="40"/>
          <w:marBottom w:val="40"/>
          <w:divBdr>
            <w:top w:val="none" w:sz="0" w:space="0" w:color="auto"/>
            <w:left w:val="none" w:sz="0" w:space="0" w:color="auto"/>
            <w:bottom w:val="none" w:sz="0" w:space="0" w:color="auto"/>
            <w:right w:val="none" w:sz="0" w:space="0" w:color="auto"/>
          </w:divBdr>
        </w:div>
        <w:div w:id="769549719">
          <w:marLeft w:val="0"/>
          <w:marRight w:val="0"/>
          <w:marTop w:val="40"/>
          <w:marBottom w:val="40"/>
          <w:divBdr>
            <w:top w:val="none" w:sz="0" w:space="0" w:color="auto"/>
            <w:left w:val="none" w:sz="0" w:space="0" w:color="auto"/>
            <w:bottom w:val="none" w:sz="0" w:space="0" w:color="auto"/>
            <w:right w:val="none" w:sz="0" w:space="0" w:color="auto"/>
          </w:divBdr>
        </w:div>
        <w:div w:id="1779136246">
          <w:marLeft w:val="0"/>
          <w:marRight w:val="0"/>
          <w:marTop w:val="40"/>
          <w:marBottom w:val="40"/>
          <w:divBdr>
            <w:top w:val="none" w:sz="0" w:space="0" w:color="auto"/>
            <w:left w:val="none" w:sz="0" w:space="0" w:color="auto"/>
            <w:bottom w:val="none" w:sz="0" w:space="0" w:color="auto"/>
            <w:right w:val="none" w:sz="0" w:space="0" w:color="auto"/>
          </w:divBdr>
        </w:div>
        <w:div w:id="1968968999">
          <w:marLeft w:val="0"/>
          <w:marRight w:val="0"/>
          <w:marTop w:val="40"/>
          <w:marBottom w:val="40"/>
          <w:divBdr>
            <w:top w:val="none" w:sz="0" w:space="0" w:color="auto"/>
            <w:left w:val="none" w:sz="0" w:space="0" w:color="auto"/>
            <w:bottom w:val="none" w:sz="0" w:space="0" w:color="auto"/>
            <w:right w:val="none" w:sz="0" w:space="0" w:color="auto"/>
          </w:divBdr>
        </w:div>
        <w:div w:id="329145147">
          <w:marLeft w:val="0"/>
          <w:marRight w:val="0"/>
          <w:marTop w:val="40"/>
          <w:marBottom w:val="40"/>
          <w:divBdr>
            <w:top w:val="none" w:sz="0" w:space="0" w:color="auto"/>
            <w:left w:val="none" w:sz="0" w:space="0" w:color="auto"/>
            <w:bottom w:val="none" w:sz="0" w:space="0" w:color="auto"/>
            <w:right w:val="none" w:sz="0" w:space="0" w:color="auto"/>
          </w:divBdr>
        </w:div>
        <w:div w:id="2137797942">
          <w:marLeft w:val="0"/>
          <w:marRight w:val="0"/>
          <w:marTop w:val="40"/>
          <w:marBottom w:val="40"/>
          <w:divBdr>
            <w:top w:val="none" w:sz="0" w:space="0" w:color="auto"/>
            <w:left w:val="none" w:sz="0" w:space="0" w:color="auto"/>
            <w:bottom w:val="none" w:sz="0" w:space="0" w:color="auto"/>
            <w:right w:val="none" w:sz="0" w:space="0" w:color="auto"/>
          </w:divBdr>
        </w:div>
        <w:div w:id="1909882763">
          <w:marLeft w:val="0"/>
          <w:marRight w:val="0"/>
          <w:marTop w:val="40"/>
          <w:marBottom w:val="40"/>
          <w:divBdr>
            <w:top w:val="none" w:sz="0" w:space="0" w:color="auto"/>
            <w:left w:val="none" w:sz="0" w:space="0" w:color="auto"/>
            <w:bottom w:val="none" w:sz="0" w:space="0" w:color="auto"/>
            <w:right w:val="none" w:sz="0" w:space="0" w:color="auto"/>
          </w:divBdr>
        </w:div>
        <w:div w:id="933130601">
          <w:marLeft w:val="0"/>
          <w:marRight w:val="0"/>
          <w:marTop w:val="40"/>
          <w:marBottom w:val="40"/>
          <w:divBdr>
            <w:top w:val="none" w:sz="0" w:space="0" w:color="auto"/>
            <w:left w:val="none" w:sz="0" w:space="0" w:color="auto"/>
            <w:bottom w:val="none" w:sz="0" w:space="0" w:color="auto"/>
            <w:right w:val="none" w:sz="0" w:space="0" w:color="auto"/>
          </w:divBdr>
        </w:div>
        <w:div w:id="1906060571">
          <w:marLeft w:val="0"/>
          <w:marRight w:val="0"/>
          <w:marTop w:val="40"/>
          <w:marBottom w:val="40"/>
          <w:divBdr>
            <w:top w:val="none" w:sz="0" w:space="0" w:color="auto"/>
            <w:left w:val="none" w:sz="0" w:space="0" w:color="auto"/>
            <w:bottom w:val="none" w:sz="0" w:space="0" w:color="auto"/>
            <w:right w:val="none" w:sz="0" w:space="0" w:color="auto"/>
          </w:divBdr>
        </w:div>
        <w:div w:id="1844970602">
          <w:marLeft w:val="0"/>
          <w:marRight w:val="0"/>
          <w:marTop w:val="40"/>
          <w:marBottom w:val="40"/>
          <w:divBdr>
            <w:top w:val="none" w:sz="0" w:space="0" w:color="auto"/>
            <w:left w:val="none" w:sz="0" w:space="0" w:color="auto"/>
            <w:bottom w:val="none" w:sz="0" w:space="0" w:color="auto"/>
            <w:right w:val="none" w:sz="0" w:space="0" w:color="auto"/>
          </w:divBdr>
        </w:div>
        <w:div w:id="1872692460">
          <w:marLeft w:val="0"/>
          <w:marRight w:val="0"/>
          <w:marTop w:val="40"/>
          <w:marBottom w:val="40"/>
          <w:divBdr>
            <w:top w:val="none" w:sz="0" w:space="0" w:color="auto"/>
            <w:left w:val="none" w:sz="0" w:space="0" w:color="auto"/>
            <w:bottom w:val="none" w:sz="0" w:space="0" w:color="auto"/>
            <w:right w:val="none" w:sz="0" w:space="0" w:color="auto"/>
          </w:divBdr>
        </w:div>
        <w:div w:id="1302006143">
          <w:marLeft w:val="0"/>
          <w:marRight w:val="0"/>
          <w:marTop w:val="40"/>
          <w:marBottom w:val="40"/>
          <w:divBdr>
            <w:top w:val="none" w:sz="0" w:space="0" w:color="auto"/>
            <w:left w:val="none" w:sz="0" w:space="0" w:color="auto"/>
            <w:bottom w:val="none" w:sz="0" w:space="0" w:color="auto"/>
            <w:right w:val="none" w:sz="0" w:space="0" w:color="auto"/>
          </w:divBdr>
        </w:div>
        <w:div w:id="1172915717">
          <w:marLeft w:val="0"/>
          <w:marRight w:val="669"/>
          <w:marTop w:val="40"/>
          <w:marBottom w:val="40"/>
          <w:divBdr>
            <w:top w:val="none" w:sz="0" w:space="0" w:color="auto"/>
            <w:left w:val="none" w:sz="0" w:space="0" w:color="auto"/>
            <w:bottom w:val="none" w:sz="0" w:space="0" w:color="auto"/>
            <w:right w:val="none" w:sz="0" w:space="0" w:color="auto"/>
          </w:divBdr>
        </w:div>
        <w:div w:id="1474055336">
          <w:marLeft w:val="0"/>
          <w:marRight w:val="669"/>
          <w:marTop w:val="40"/>
          <w:marBottom w:val="40"/>
          <w:divBdr>
            <w:top w:val="none" w:sz="0" w:space="0" w:color="auto"/>
            <w:left w:val="none" w:sz="0" w:space="0" w:color="auto"/>
            <w:bottom w:val="none" w:sz="0" w:space="0" w:color="auto"/>
            <w:right w:val="none" w:sz="0" w:space="0" w:color="auto"/>
          </w:divBdr>
        </w:div>
        <w:div w:id="1429616802">
          <w:marLeft w:val="0"/>
          <w:marRight w:val="669"/>
          <w:marTop w:val="40"/>
          <w:marBottom w:val="40"/>
          <w:divBdr>
            <w:top w:val="none" w:sz="0" w:space="0" w:color="auto"/>
            <w:left w:val="none" w:sz="0" w:space="0" w:color="auto"/>
            <w:bottom w:val="none" w:sz="0" w:space="0" w:color="auto"/>
            <w:right w:val="none" w:sz="0" w:space="0" w:color="auto"/>
          </w:divBdr>
        </w:div>
        <w:div w:id="1173451748">
          <w:marLeft w:val="0"/>
          <w:marRight w:val="1237"/>
          <w:marTop w:val="40"/>
          <w:marBottom w:val="40"/>
          <w:divBdr>
            <w:top w:val="none" w:sz="0" w:space="0" w:color="auto"/>
            <w:left w:val="none" w:sz="0" w:space="0" w:color="auto"/>
            <w:bottom w:val="none" w:sz="0" w:space="0" w:color="auto"/>
            <w:right w:val="none" w:sz="0" w:space="0" w:color="auto"/>
          </w:divBdr>
        </w:div>
        <w:div w:id="500899778">
          <w:marLeft w:val="0"/>
          <w:marRight w:val="669"/>
          <w:marTop w:val="40"/>
          <w:marBottom w:val="40"/>
          <w:divBdr>
            <w:top w:val="none" w:sz="0" w:space="0" w:color="auto"/>
            <w:left w:val="none" w:sz="0" w:space="0" w:color="auto"/>
            <w:bottom w:val="none" w:sz="0" w:space="0" w:color="auto"/>
            <w:right w:val="none" w:sz="0" w:space="0" w:color="auto"/>
          </w:divBdr>
        </w:div>
        <w:div w:id="1592621935">
          <w:marLeft w:val="0"/>
          <w:marRight w:val="669"/>
          <w:marTop w:val="40"/>
          <w:marBottom w:val="40"/>
          <w:divBdr>
            <w:top w:val="none" w:sz="0" w:space="0" w:color="auto"/>
            <w:left w:val="none" w:sz="0" w:space="0" w:color="auto"/>
            <w:bottom w:val="none" w:sz="0" w:space="0" w:color="auto"/>
            <w:right w:val="none" w:sz="0" w:space="0" w:color="auto"/>
          </w:divBdr>
        </w:div>
        <w:div w:id="76443224">
          <w:marLeft w:val="0"/>
          <w:marRight w:val="669"/>
          <w:marTop w:val="40"/>
          <w:marBottom w:val="40"/>
          <w:divBdr>
            <w:top w:val="none" w:sz="0" w:space="0" w:color="auto"/>
            <w:left w:val="none" w:sz="0" w:space="0" w:color="auto"/>
            <w:bottom w:val="none" w:sz="0" w:space="0" w:color="auto"/>
            <w:right w:val="none" w:sz="0" w:space="0" w:color="auto"/>
          </w:divBdr>
        </w:div>
        <w:div w:id="1419204988">
          <w:marLeft w:val="0"/>
          <w:marRight w:val="1237"/>
          <w:marTop w:val="40"/>
          <w:marBottom w:val="40"/>
          <w:divBdr>
            <w:top w:val="none" w:sz="0" w:space="0" w:color="auto"/>
            <w:left w:val="none" w:sz="0" w:space="0" w:color="auto"/>
            <w:bottom w:val="none" w:sz="0" w:space="0" w:color="auto"/>
            <w:right w:val="none" w:sz="0" w:space="0" w:color="auto"/>
          </w:divBdr>
        </w:div>
        <w:div w:id="2137139509">
          <w:marLeft w:val="0"/>
          <w:marRight w:val="669"/>
          <w:marTop w:val="40"/>
          <w:marBottom w:val="40"/>
          <w:divBdr>
            <w:top w:val="none" w:sz="0" w:space="0" w:color="auto"/>
            <w:left w:val="none" w:sz="0" w:space="0" w:color="auto"/>
            <w:bottom w:val="none" w:sz="0" w:space="0" w:color="auto"/>
            <w:right w:val="none" w:sz="0" w:space="0" w:color="auto"/>
          </w:divBdr>
        </w:div>
        <w:div w:id="2022924608">
          <w:marLeft w:val="0"/>
          <w:marRight w:val="669"/>
          <w:marTop w:val="40"/>
          <w:marBottom w:val="40"/>
          <w:divBdr>
            <w:top w:val="none" w:sz="0" w:space="0" w:color="auto"/>
            <w:left w:val="none" w:sz="0" w:space="0" w:color="auto"/>
            <w:bottom w:val="none" w:sz="0" w:space="0" w:color="auto"/>
            <w:right w:val="none" w:sz="0" w:space="0" w:color="auto"/>
          </w:divBdr>
        </w:div>
        <w:div w:id="67385996">
          <w:marLeft w:val="0"/>
          <w:marRight w:val="669"/>
          <w:marTop w:val="40"/>
          <w:marBottom w:val="40"/>
          <w:divBdr>
            <w:top w:val="none" w:sz="0" w:space="0" w:color="auto"/>
            <w:left w:val="none" w:sz="0" w:space="0" w:color="auto"/>
            <w:bottom w:val="none" w:sz="0" w:space="0" w:color="auto"/>
            <w:right w:val="none" w:sz="0" w:space="0" w:color="auto"/>
          </w:divBdr>
        </w:div>
        <w:div w:id="893466372">
          <w:marLeft w:val="0"/>
          <w:marRight w:val="1237"/>
          <w:marTop w:val="40"/>
          <w:marBottom w:val="40"/>
          <w:divBdr>
            <w:top w:val="none" w:sz="0" w:space="0" w:color="auto"/>
            <w:left w:val="none" w:sz="0" w:space="0" w:color="auto"/>
            <w:bottom w:val="none" w:sz="0" w:space="0" w:color="auto"/>
            <w:right w:val="none" w:sz="0" w:space="0" w:color="auto"/>
          </w:divBdr>
        </w:div>
        <w:div w:id="502404106">
          <w:marLeft w:val="0"/>
          <w:marRight w:val="669"/>
          <w:marTop w:val="40"/>
          <w:marBottom w:val="40"/>
          <w:divBdr>
            <w:top w:val="none" w:sz="0" w:space="0" w:color="auto"/>
            <w:left w:val="none" w:sz="0" w:space="0" w:color="auto"/>
            <w:bottom w:val="none" w:sz="0" w:space="0" w:color="auto"/>
            <w:right w:val="none" w:sz="0" w:space="0" w:color="auto"/>
          </w:divBdr>
        </w:div>
        <w:div w:id="1574924391">
          <w:marLeft w:val="0"/>
          <w:marRight w:val="669"/>
          <w:marTop w:val="40"/>
          <w:marBottom w:val="40"/>
          <w:divBdr>
            <w:top w:val="none" w:sz="0" w:space="0" w:color="auto"/>
            <w:left w:val="none" w:sz="0" w:space="0" w:color="auto"/>
            <w:bottom w:val="none" w:sz="0" w:space="0" w:color="auto"/>
            <w:right w:val="none" w:sz="0" w:space="0" w:color="auto"/>
          </w:divBdr>
        </w:div>
        <w:div w:id="1540702276">
          <w:marLeft w:val="0"/>
          <w:marRight w:val="669"/>
          <w:marTop w:val="40"/>
          <w:marBottom w:val="40"/>
          <w:divBdr>
            <w:top w:val="none" w:sz="0" w:space="0" w:color="auto"/>
            <w:left w:val="none" w:sz="0" w:space="0" w:color="auto"/>
            <w:bottom w:val="none" w:sz="0" w:space="0" w:color="auto"/>
            <w:right w:val="none" w:sz="0" w:space="0" w:color="auto"/>
          </w:divBdr>
        </w:div>
        <w:div w:id="493181955">
          <w:marLeft w:val="0"/>
          <w:marRight w:val="1237"/>
          <w:marTop w:val="40"/>
          <w:marBottom w:val="40"/>
          <w:divBdr>
            <w:top w:val="none" w:sz="0" w:space="0" w:color="auto"/>
            <w:left w:val="none" w:sz="0" w:space="0" w:color="auto"/>
            <w:bottom w:val="none" w:sz="0" w:space="0" w:color="auto"/>
            <w:right w:val="none" w:sz="0" w:space="0" w:color="auto"/>
          </w:divBdr>
        </w:div>
        <w:div w:id="343174325">
          <w:marLeft w:val="0"/>
          <w:marRight w:val="669"/>
          <w:marTop w:val="40"/>
          <w:marBottom w:val="40"/>
          <w:divBdr>
            <w:top w:val="none" w:sz="0" w:space="0" w:color="auto"/>
            <w:left w:val="none" w:sz="0" w:space="0" w:color="auto"/>
            <w:bottom w:val="none" w:sz="0" w:space="0" w:color="auto"/>
            <w:right w:val="none" w:sz="0" w:space="0" w:color="auto"/>
          </w:divBdr>
        </w:div>
        <w:div w:id="312679612">
          <w:marLeft w:val="0"/>
          <w:marRight w:val="669"/>
          <w:marTop w:val="40"/>
          <w:marBottom w:val="40"/>
          <w:divBdr>
            <w:top w:val="none" w:sz="0" w:space="0" w:color="auto"/>
            <w:left w:val="none" w:sz="0" w:space="0" w:color="auto"/>
            <w:bottom w:val="none" w:sz="0" w:space="0" w:color="auto"/>
            <w:right w:val="none" w:sz="0" w:space="0" w:color="auto"/>
          </w:divBdr>
        </w:div>
        <w:div w:id="1646088087">
          <w:marLeft w:val="0"/>
          <w:marRight w:val="669"/>
          <w:marTop w:val="40"/>
          <w:marBottom w:val="40"/>
          <w:divBdr>
            <w:top w:val="none" w:sz="0" w:space="0" w:color="auto"/>
            <w:left w:val="none" w:sz="0" w:space="0" w:color="auto"/>
            <w:bottom w:val="none" w:sz="0" w:space="0" w:color="auto"/>
            <w:right w:val="none" w:sz="0" w:space="0" w:color="auto"/>
          </w:divBdr>
        </w:div>
        <w:div w:id="2092044563">
          <w:marLeft w:val="0"/>
          <w:marRight w:val="1237"/>
          <w:marTop w:val="40"/>
          <w:marBottom w:val="40"/>
          <w:divBdr>
            <w:top w:val="none" w:sz="0" w:space="0" w:color="auto"/>
            <w:left w:val="none" w:sz="0" w:space="0" w:color="auto"/>
            <w:bottom w:val="none" w:sz="0" w:space="0" w:color="auto"/>
            <w:right w:val="none" w:sz="0" w:space="0" w:color="auto"/>
          </w:divBdr>
        </w:div>
        <w:div w:id="207835394">
          <w:marLeft w:val="0"/>
          <w:marRight w:val="669"/>
          <w:marTop w:val="40"/>
          <w:marBottom w:val="40"/>
          <w:divBdr>
            <w:top w:val="none" w:sz="0" w:space="0" w:color="auto"/>
            <w:left w:val="none" w:sz="0" w:space="0" w:color="auto"/>
            <w:bottom w:val="none" w:sz="0" w:space="0" w:color="auto"/>
            <w:right w:val="none" w:sz="0" w:space="0" w:color="auto"/>
          </w:divBdr>
        </w:div>
        <w:div w:id="1292705406">
          <w:marLeft w:val="0"/>
          <w:marRight w:val="669"/>
          <w:marTop w:val="40"/>
          <w:marBottom w:val="40"/>
          <w:divBdr>
            <w:top w:val="none" w:sz="0" w:space="0" w:color="auto"/>
            <w:left w:val="none" w:sz="0" w:space="0" w:color="auto"/>
            <w:bottom w:val="none" w:sz="0" w:space="0" w:color="auto"/>
            <w:right w:val="none" w:sz="0" w:space="0" w:color="auto"/>
          </w:divBdr>
        </w:div>
        <w:div w:id="1216815531">
          <w:marLeft w:val="0"/>
          <w:marRight w:val="669"/>
          <w:marTop w:val="40"/>
          <w:marBottom w:val="40"/>
          <w:divBdr>
            <w:top w:val="none" w:sz="0" w:space="0" w:color="auto"/>
            <w:left w:val="none" w:sz="0" w:space="0" w:color="auto"/>
            <w:bottom w:val="none" w:sz="0" w:space="0" w:color="auto"/>
            <w:right w:val="none" w:sz="0" w:space="0" w:color="auto"/>
          </w:divBdr>
        </w:div>
        <w:div w:id="886263198">
          <w:marLeft w:val="0"/>
          <w:marRight w:val="1237"/>
          <w:marTop w:val="40"/>
          <w:marBottom w:val="40"/>
          <w:divBdr>
            <w:top w:val="none" w:sz="0" w:space="0" w:color="auto"/>
            <w:left w:val="none" w:sz="0" w:space="0" w:color="auto"/>
            <w:bottom w:val="none" w:sz="0" w:space="0" w:color="auto"/>
            <w:right w:val="none" w:sz="0" w:space="0" w:color="auto"/>
          </w:divBdr>
        </w:div>
        <w:div w:id="1024131615">
          <w:marLeft w:val="0"/>
          <w:marRight w:val="669"/>
          <w:marTop w:val="40"/>
          <w:marBottom w:val="40"/>
          <w:divBdr>
            <w:top w:val="none" w:sz="0" w:space="0" w:color="auto"/>
            <w:left w:val="none" w:sz="0" w:space="0" w:color="auto"/>
            <w:bottom w:val="none" w:sz="0" w:space="0" w:color="auto"/>
            <w:right w:val="none" w:sz="0" w:space="0" w:color="auto"/>
          </w:divBdr>
        </w:div>
        <w:div w:id="1699693635">
          <w:marLeft w:val="0"/>
          <w:marRight w:val="669"/>
          <w:marTop w:val="40"/>
          <w:marBottom w:val="40"/>
          <w:divBdr>
            <w:top w:val="none" w:sz="0" w:space="0" w:color="auto"/>
            <w:left w:val="none" w:sz="0" w:space="0" w:color="auto"/>
            <w:bottom w:val="none" w:sz="0" w:space="0" w:color="auto"/>
            <w:right w:val="none" w:sz="0" w:space="0" w:color="auto"/>
          </w:divBdr>
        </w:div>
        <w:div w:id="1841971263">
          <w:marLeft w:val="0"/>
          <w:marRight w:val="669"/>
          <w:marTop w:val="40"/>
          <w:marBottom w:val="40"/>
          <w:divBdr>
            <w:top w:val="none" w:sz="0" w:space="0" w:color="auto"/>
            <w:left w:val="none" w:sz="0" w:space="0" w:color="auto"/>
            <w:bottom w:val="none" w:sz="0" w:space="0" w:color="auto"/>
            <w:right w:val="none" w:sz="0" w:space="0" w:color="auto"/>
          </w:divBdr>
        </w:div>
        <w:div w:id="1534226991">
          <w:marLeft w:val="0"/>
          <w:marRight w:val="1237"/>
          <w:marTop w:val="40"/>
          <w:marBottom w:val="40"/>
          <w:divBdr>
            <w:top w:val="none" w:sz="0" w:space="0" w:color="auto"/>
            <w:left w:val="none" w:sz="0" w:space="0" w:color="auto"/>
            <w:bottom w:val="none" w:sz="0" w:space="0" w:color="auto"/>
            <w:right w:val="none" w:sz="0" w:space="0" w:color="auto"/>
          </w:divBdr>
        </w:div>
        <w:div w:id="836504568">
          <w:marLeft w:val="0"/>
          <w:marRight w:val="669"/>
          <w:marTop w:val="40"/>
          <w:marBottom w:val="40"/>
          <w:divBdr>
            <w:top w:val="none" w:sz="0" w:space="0" w:color="auto"/>
            <w:left w:val="none" w:sz="0" w:space="0" w:color="auto"/>
            <w:bottom w:val="none" w:sz="0" w:space="0" w:color="auto"/>
            <w:right w:val="none" w:sz="0" w:space="0" w:color="auto"/>
          </w:divBdr>
        </w:div>
        <w:div w:id="781726467">
          <w:marLeft w:val="0"/>
          <w:marRight w:val="669"/>
          <w:marTop w:val="40"/>
          <w:marBottom w:val="40"/>
          <w:divBdr>
            <w:top w:val="none" w:sz="0" w:space="0" w:color="auto"/>
            <w:left w:val="none" w:sz="0" w:space="0" w:color="auto"/>
            <w:bottom w:val="none" w:sz="0" w:space="0" w:color="auto"/>
            <w:right w:val="none" w:sz="0" w:space="0" w:color="auto"/>
          </w:divBdr>
        </w:div>
        <w:div w:id="580483429">
          <w:marLeft w:val="0"/>
          <w:marRight w:val="669"/>
          <w:marTop w:val="40"/>
          <w:marBottom w:val="40"/>
          <w:divBdr>
            <w:top w:val="none" w:sz="0" w:space="0" w:color="auto"/>
            <w:left w:val="none" w:sz="0" w:space="0" w:color="auto"/>
            <w:bottom w:val="none" w:sz="0" w:space="0" w:color="auto"/>
            <w:right w:val="none" w:sz="0" w:space="0" w:color="auto"/>
          </w:divBdr>
        </w:div>
        <w:div w:id="1436826735">
          <w:marLeft w:val="0"/>
          <w:marRight w:val="1237"/>
          <w:marTop w:val="40"/>
          <w:marBottom w:val="40"/>
          <w:divBdr>
            <w:top w:val="none" w:sz="0" w:space="0" w:color="auto"/>
            <w:left w:val="none" w:sz="0" w:space="0" w:color="auto"/>
            <w:bottom w:val="none" w:sz="0" w:space="0" w:color="auto"/>
            <w:right w:val="none" w:sz="0" w:space="0" w:color="auto"/>
          </w:divBdr>
        </w:div>
        <w:div w:id="2099128636">
          <w:marLeft w:val="0"/>
          <w:marRight w:val="669"/>
          <w:marTop w:val="40"/>
          <w:marBottom w:val="40"/>
          <w:divBdr>
            <w:top w:val="none" w:sz="0" w:space="0" w:color="auto"/>
            <w:left w:val="none" w:sz="0" w:space="0" w:color="auto"/>
            <w:bottom w:val="none" w:sz="0" w:space="0" w:color="auto"/>
            <w:right w:val="none" w:sz="0" w:space="0" w:color="auto"/>
          </w:divBdr>
        </w:div>
        <w:div w:id="1910996084">
          <w:marLeft w:val="0"/>
          <w:marRight w:val="669"/>
          <w:marTop w:val="40"/>
          <w:marBottom w:val="40"/>
          <w:divBdr>
            <w:top w:val="none" w:sz="0" w:space="0" w:color="auto"/>
            <w:left w:val="none" w:sz="0" w:space="0" w:color="auto"/>
            <w:bottom w:val="none" w:sz="0" w:space="0" w:color="auto"/>
            <w:right w:val="none" w:sz="0" w:space="0" w:color="auto"/>
          </w:divBdr>
        </w:div>
        <w:div w:id="479344822">
          <w:marLeft w:val="0"/>
          <w:marRight w:val="669"/>
          <w:marTop w:val="40"/>
          <w:marBottom w:val="40"/>
          <w:divBdr>
            <w:top w:val="none" w:sz="0" w:space="0" w:color="auto"/>
            <w:left w:val="none" w:sz="0" w:space="0" w:color="auto"/>
            <w:bottom w:val="none" w:sz="0" w:space="0" w:color="auto"/>
            <w:right w:val="none" w:sz="0" w:space="0" w:color="auto"/>
          </w:divBdr>
        </w:div>
        <w:div w:id="1089497931">
          <w:marLeft w:val="0"/>
          <w:marRight w:val="1237"/>
          <w:marTop w:val="40"/>
          <w:marBottom w:val="40"/>
          <w:divBdr>
            <w:top w:val="none" w:sz="0" w:space="0" w:color="auto"/>
            <w:left w:val="none" w:sz="0" w:space="0" w:color="auto"/>
            <w:bottom w:val="none" w:sz="0" w:space="0" w:color="auto"/>
            <w:right w:val="none" w:sz="0" w:space="0" w:color="auto"/>
          </w:divBdr>
        </w:div>
        <w:div w:id="1317612044">
          <w:marLeft w:val="0"/>
          <w:marRight w:val="669"/>
          <w:marTop w:val="40"/>
          <w:marBottom w:val="40"/>
          <w:divBdr>
            <w:top w:val="none" w:sz="0" w:space="0" w:color="auto"/>
            <w:left w:val="none" w:sz="0" w:space="0" w:color="auto"/>
            <w:bottom w:val="none" w:sz="0" w:space="0" w:color="auto"/>
            <w:right w:val="none" w:sz="0" w:space="0" w:color="auto"/>
          </w:divBdr>
        </w:div>
        <w:div w:id="905146067">
          <w:marLeft w:val="0"/>
          <w:marRight w:val="669"/>
          <w:marTop w:val="40"/>
          <w:marBottom w:val="40"/>
          <w:divBdr>
            <w:top w:val="none" w:sz="0" w:space="0" w:color="auto"/>
            <w:left w:val="none" w:sz="0" w:space="0" w:color="auto"/>
            <w:bottom w:val="none" w:sz="0" w:space="0" w:color="auto"/>
            <w:right w:val="none" w:sz="0" w:space="0" w:color="auto"/>
          </w:divBdr>
        </w:div>
        <w:div w:id="781611687">
          <w:marLeft w:val="0"/>
          <w:marRight w:val="669"/>
          <w:marTop w:val="40"/>
          <w:marBottom w:val="40"/>
          <w:divBdr>
            <w:top w:val="none" w:sz="0" w:space="0" w:color="auto"/>
            <w:left w:val="none" w:sz="0" w:space="0" w:color="auto"/>
            <w:bottom w:val="none" w:sz="0" w:space="0" w:color="auto"/>
            <w:right w:val="none" w:sz="0" w:space="0" w:color="auto"/>
          </w:divBdr>
        </w:div>
        <w:div w:id="751898048">
          <w:marLeft w:val="0"/>
          <w:marRight w:val="1237"/>
          <w:marTop w:val="40"/>
          <w:marBottom w:val="40"/>
          <w:divBdr>
            <w:top w:val="none" w:sz="0" w:space="0" w:color="auto"/>
            <w:left w:val="none" w:sz="0" w:space="0" w:color="auto"/>
            <w:bottom w:val="none" w:sz="0" w:space="0" w:color="auto"/>
            <w:right w:val="none" w:sz="0" w:space="0" w:color="auto"/>
          </w:divBdr>
        </w:div>
        <w:div w:id="256329618">
          <w:marLeft w:val="0"/>
          <w:marRight w:val="669"/>
          <w:marTop w:val="40"/>
          <w:marBottom w:val="40"/>
          <w:divBdr>
            <w:top w:val="none" w:sz="0" w:space="0" w:color="auto"/>
            <w:left w:val="none" w:sz="0" w:space="0" w:color="auto"/>
            <w:bottom w:val="none" w:sz="0" w:space="0" w:color="auto"/>
            <w:right w:val="none" w:sz="0" w:space="0" w:color="auto"/>
          </w:divBdr>
        </w:div>
        <w:div w:id="1251698203">
          <w:marLeft w:val="0"/>
          <w:marRight w:val="669"/>
          <w:marTop w:val="40"/>
          <w:marBottom w:val="40"/>
          <w:divBdr>
            <w:top w:val="none" w:sz="0" w:space="0" w:color="auto"/>
            <w:left w:val="none" w:sz="0" w:space="0" w:color="auto"/>
            <w:bottom w:val="none" w:sz="0" w:space="0" w:color="auto"/>
            <w:right w:val="none" w:sz="0" w:space="0" w:color="auto"/>
          </w:divBdr>
        </w:div>
        <w:div w:id="1201436658">
          <w:marLeft w:val="0"/>
          <w:marRight w:val="669"/>
          <w:marTop w:val="40"/>
          <w:marBottom w:val="40"/>
          <w:divBdr>
            <w:top w:val="none" w:sz="0" w:space="0" w:color="auto"/>
            <w:left w:val="none" w:sz="0" w:space="0" w:color="auto"/>
            <w:bottom w:val="none" w:sz="0" w:space="0" w:color="auto"/>
            <w:right w:val="none" w:sz="0" w:space="0" w:color="auto"/>
          </w:divBdr>
        </w:div>
        <w:div w:id="915482097">
          <w:marLeft w:val="0"/>
          <w:marRight w:val="1237"/>
          <w:marTop w:val="40"/>
          <w:marBottom w:val="40"/>
          <w:divBdr>
            <w:top w:val="none" w:sz="0" w:space="0" w:color="auto"/>
            <w:left w:val="none" w:sz="0" w:space="0" w:color="auto"/>
            <w:bottom w:val="none" w:sz="0" w:space="0" w:color="auto"/>
            <w:right w:val="none" w:sz="0" w:space="0" w:color="auto"/>
          </w:divBdr>
        </w:div>
        <w:div w:id="662704367">
          <w:marLeft w:val="0"/>
          <w:marRight w:val="0"/>
          <w:marTop w:val="0"/>
          <w:marBottom w:val="101"/>
          <w:divBdr>
            <w:top w:val="none" w:sz="0" w:space="0" w:color="auto"/>
            <w:left w:val="none" w:sz="0" w:space="0" w:color="auto"/>
            <w:bottom w:val="none" w:sz="0" w:space="0" w:color="auto"/>
            <w:right w:val="none" w:sz="0" w:space="0" w:color="auto"/>
          </w:divBdr>
        </w:div>
        <w:div w:id="1040714485">
          <w:marLeft w:val="0"/>
          <w:marRight w:val="0"/>
          <w:marTop w:val="0"/>
          <w:marBottom w:val="101"/>
          <w:divBdr>
            <w:top w:val="none" w:sz="0" w:space="0" w:color="auto"/>
            <w:left w:val="none" w:sz="0" w:space="0" w:color="auto"/>
            <w:bottom w:val="none" w:sz="0" w:space="0" w:color="auto"/>
            <w:right w:val="none" w:sz="0" w:space="0" w:color="auto"/>
          </w:divBdr>
        </w:div>
        <w:div w:id="1956015197">
          <w:marLeft w:val="0"/>
          <w:marRight w:val="0"/>
          <w:marTop w:val="40"/>
          <w:marBottom w:val="40"/>
          <w:divBdr>
            <w:top w:val="none" w:sz="0" w:space="0" w:color="auto"/>
            <w:left w:val="none" w:sz="0" w:space="0" w:color="auto"/>
            <w:bottom w:val="none" w:sz="0" w:space="0" w:color="auto"/>
            <w:right w:val="none" w:sz="0" w:space="0" w:color="auto"/>
          </w:divBdr>
        </w:div>
        <w:div w:id="1166553798">
          <w:marLeft w:val="0"/>
          <w:marRight w:val="0"/>
          <w:marTop w:val="40"/>
          <w:marBottom w:val="40"/>
          <w:divBdr>
            <w:top w:val="none" w:sz="0" w:space="0" w:color="auto"/>
            <w:left w:val="none" w:sz="0" w:space="0" w:color="auto"/>
            <w:bottom w:val="none" w:sz="0" w:space="0" w:color="auto"/>
            <w:right w:val="none" w:sz="0" w:space="0" w:color="auto"/>
          </w:divBdr>
        </w:div>
        <w:div w:id="1520050607">
          <w:marLeft w:val="0"/>
          <w:marRight w:val="0"/>
          <w:marTop w:val="40"/>
          <w:marBottom w:val="40"/>
          <w:divBdr>
            <w:top w:val="none" w:sz="0" w:space="0" w:color="auto"/>
            <w:left w:val="none" w:sz="0" w:space="0" w:color="auto"/>
            <w:bottom w:val="none" w:sz="0" w:space="0" w:color="auto"/>
            <w:right w:val="none" w:sz="0" w:space="0" w:color="auto"/>
          </w:divBdr>
        </w:div>
        <w:div w:id="1404569148">
          <w:marLeft w:val="0"/>
          <w:marRight w:val="0"/>
          <w:marTop w:val="40"/>
          <w:marBottom w:val="40"/>
          <w:divBdr>
            <w:top w:val="none" w:sz="0" w:space="0" w:color="auto"/>
            <w:left w:val="none" w:sz="0" w:space="0" w:color="auto"/>
            <w:bottom w:val="none" w:sz="0" w:space="0" w:color="auto"/>
            <w:right w:val="none" w:sz="0" w:space="0" w:color="auto"/>
          </w:divBdr>
        </w:div>
        <w:div w:id="631641345">
          <w:marLeft w:val="0"/>
          <w:marRight w:val="0"/>
          <w:marTop w:val="40"/>
          <w:marBottom w:val="40"/>
          <w:divBdr>
            <w:top w:val="none" w:sz="0" w:space="0" w:color="auto"/>
            <w:left w:val="none" w:sz="0" w:space="0" w:color="auto"/>
            <w:bottom w:val="none" w:sz="0" w:space="0" w:color="auto"/>
            <w:right w:val="none" w:sz="0" w:space="0" w:color="auto"/>
          </w:divBdr>
        </w:div>
        <w:div w:id="1421487972">
          <w:marLeft w:val="0"/>
          <w:marRight w:val="0"/>
          <w:marTop w:val="40"/>
          <w:marBottom w:val="40"/>
          <w:divBdr>
            <w:top w:val="none" w:sz="0" w:space="0" w:color="auto"/>
            <w:left w:val="none" w:sz="0" w:space="0" w:color="auto"/>
            <w:bottom w:val="none" w:sz="0" w:space="0" w:color="auto"/>
            <w:right w:val="none" w:sz="0" w:space="0" w:color="auto"/>
          </w:divBdr>
        </w:div>
        <w:div w:id="505901228">
          <w:marLeft w:val="0"/>
          <w:marRight w:val="0"/>
          <w:marTop w:val="40"/>
          <w:marBottom w:val="40"/>
          <w:divBdr>
            <w:top w:val="none" w:sz="0" w:space="0" w:color="auto"/>
            <w:left w:val="none" w:sz="0" w:space="0" w:color="auto"/>
            <w:bottom w:val="none" w:sz="0" w:space="0" w:color="auto"/>
            <w:right w:val="none" w:sz="0" w:space="0" w:color="auto"/>
          </w:divBdr>
        </w:div>
        <w:div w:id="325060508">
          <w:marLeft w:val="0"/>
          <w:marRight w:val="847"/>
          <w:marTop w:val="40"/>
          <w:marBottom w:val="40"/>
          <w:divBdr>
            <w:top w:val="none" w:sz="0" w:space="0" w:color="auto"/>
            <w:left w:val="none" w:sz="0" w:space="0" w:color="auto"/>
            <w:bottom w:val="none" w:sz="0" w:space="0" w:color="auto"/>
            <w:right w:val="none" w:sz="0" w:space="0" w:color="auto"/>
          </w:divBdr>
        </w:div>
        <w:div w:id="102266381">
          <w:marLeft w:val="0"/>
          <w:marRight w:val="847"/>
          <w:marTop w:val="40"/>
          <w:marBottom w:val="40"/>
          <w:divBdr>
            <w:top w:val="none" w:sz="0" w:space="0" w:color="auto"/>
            <w:left w:val="none" w:sz="0" w:space="0" w:color="auto"/>
            <w:bottom w:val="none" w:sz="0" w:space="0" w:color="auto"/>
            <w:right w:val="none" w:sz="0" w:space="0" w:color="auto"/>
          </w:divBdr>
        </w:div>
        <w:div w:id="1943610747">
          <w:marLeft w:val="0"/>
          <w:marRight w:val="1606"/>
          <w:marTop w:val="40"/>
          <w:marBottom w:val="40"/>
          <w:divBdr>
            <w:top w:val="none" w:sz="0" w:space="0" w:color="auto"/>
            <w:left w:val="none" w:sz="0" w:space="0" w:color="auto"/>
            <w:bottom w:val="none" w:sz="0" w:space="0" w:color="auto"/>
            <w:right w:val="none" w:sz="0" w:space="0" w:color="auto"/>
          </w:divBdr>
        </w:div>
        <w:div w:id="1762598777">
          <w:marLeft w:val="0"/>
          <w:marRight w:val="847"/>
          <w:marTop w:val="40"/>
          <w:marBottom w:val="40"/>
          <w:divBdr>
            <w:top w:val="none" w:sz="0" w:space="0" w:color="auto"/>
            <w:left w:val="none" w:sz="0" w:space="0" w:color="auto"/>
            <w:bottom w:val="none" w:sz="0" w:space="0" w:color="auto"/>
            <w:right w:val="none" w:sz="0" w:space="0" w:color="auto"/>
          </w:divBdr>
        </w:div>
        <w:div w:id="1699159214">
          <w:marLeft w:val="0"/>
          <w:marRight w:val="847"/>
          <w:marTop w:val="40"/>
          <w:marBottom w:val="40"/>
          <w:divBdr>
            <w:top w:val="none" w:sz="0" w:space="0" w:color="auto"/>
            <w:left w:val="none" w:sz="0" w:space="0" w:color="auto"/>
            <w:bottom w:val="none" w:sz="0" w:space="0" w:color="auto"/>
            <w:right w:val="none" w:sz="0" w:space="0" w:color="auto"/>
          </w:divBdr>
        </w:div>
        <w:div w:id="1084185493">
          <w:marLeft w:val="0"/>
          <w:marRight w:val="1606"/>
          <w:marTop w:val="40"/>
          <w:marBottom w:val="40"/>
          <w:divBdr>
            <w:top w:val="none" w:sz="0" w:space="0" w:color="auto"/>
            <w:left w:val="none" w:sz="0" w:space="0" w:color="auto"/>
            <w:bottom w:val="none" w:sz="0" w:space="0" w:color="auto"/>
            <w:right w:val="none" w:sz="0" w:space="0" w:color="auto"/>
          </w:divBdr>
        </w:div>
        <w:div w:id="311754849">
          <w:marLeft w:val="0"/>
          <w:marRight w:val="847"/>
          <w:marTop w:val="40"/>
          <w:marBottom w:val="40"/>
          <w:divBdr>
            <w:top w:val="none" w:sz="0" w:space="0" w:color="auto"/>
            <w:left w:val="none" w:sz="0" w:space="0" w:color="auto"/>
            <w:bottom w:val="none" w:sz="0" w:space="0" w:color="auto"/>
            <w:right w:val="none" w:sz="0" w:space="0" w:color="auto"/>
          </w:divBdr>
        </w:div>
        <w:div w:id="393478323">
          <w:marLeft w:val="0"/>
          <w:marRight w:val="847"/>
          <w:marTop w:val="40"/>
          <w:marBottom w:val="40"/>
          <w:divBdr>
            <w:top w:val="none" w:sz="0" w:space="0" w:color="auto"/>
            <w:left w:val="none" w:sz="0" w:space="0" w:color="auto"/>
            <w:bottom w:val="none" w:sz="0" w:space="0" w:color="auto"/>
            <w:right w:val="none" w:sz="0" w:space="0" w:color="auto"/>
          </w:divBdr>
        </w:div>
        <w:div w:id="1467770738">
          <w:marLeft w:val="0"/>
          <w:marRight w:val="1606"/>
          <w:marTop w:val="40"/>
          <w:marBottom w:val="40"/>
          <w:divBdr>
            <w:top w:val="none" w:sz="0" w:space="0" w:color="auto"/>
            <w:left w:val="none" w:sz="0" w:space="0" w:color="auto"/>
            <w:bottom w:val="none" w:sz="0" w:space="0" w:color="auto"/>
            <w:right w:val="none" w:sz="0" w:space="0" w:color="auto"/>
          </w:divBdr>
        </w:div>
        <w:div w:id="799032404">
          <w:marLeft w:val="0"/>
          <w:marRight w:val="847"/>
          <w:marTop w:val="40"/>
          <w:marBottom w:val="40"/>
          <w:divBdr>
            <w:top w:val="none" w:sz="0" w:space="0" w:color="auto"/>
            <w:left w:val="none" w:sz="0" w:space="0" w:color="auto"/>
            <w:bottom w:val="none" w:sz="0" w:space="0" w:color="auto"/>
            <w:right w:val="none" w:sz="0" w:space="0" w:color="auto"/>
          </w:divBdr>
        </w:div>
        <w:div w:id="1774394472">
          <w:marLeft w:val="0"/>
          <w:marRight w:val="847"/>
          <w:marTop w:val="40"/>
          <w:marBottom w:val="40"/>
          <w:divBdr>
            <w:top w:val="none" w:sz="0" w:space="0" w:color="auto"/>
            <w:left w:val="none" w:sz="0" w:space="0" w:color="auto"/>
            <w:bottom w:val="none" w:sz="0" w:space="0" w:color="auto"/>
            <w:right w:val="none" w:sz="0" w:space="0" w:color="auto"/>
          </w:divBdr>
        </w:div>
        <w:div w:id="1345742436">
          <w:marLeft w:val="0"/>
          <w:marRight w:val="1606"/>
          <w:marTop w:val="40"/>
          <w:marBottom w:val="40"/>
          <w:divBdr>
            <w:top w:val="none" w:sz="0" w:space="0" w:color="auto"/>
            <w:left w:val="none" w:sz="0" w:space="0" w:color="auto"/>
            <w:bottom w:val="none" w:sz="0" w:space="0" w:color="auto"/>
            <w:right w:val="none" w:sz="0" w:space="0" w:color="auto"/>
          </w:divBdr>
        </w:div>
        <w:div w:id="512231081">
          <w:marLeft w:val="0"/>
          <w:marRight w:val="847"/>
          <w:marTop w:val="40"/>
          <w:marBottom w:val="40"/>
          <w:divBdr>
            <w:top w:val="none" w:sz="0" w:space="0" w:color="auto"/>
            <w:left w:val="none" w:sz="0" w:space="0" w:color="auto"/>
            <w:bottom w:val="none" w:sz="0" w:space="0" w:color="auto"/>
            <w:right w:val="none" w:sz="0" w:space="0" w:color="auto"/>
          </w:divBdr>
        </w:div>
        <w:div w:id="174005284">
          <w:marLeft w:val="0"/>
          <w:marRight w:val="847"/>
          <w:marTop w:val="40"/>
          <w:marBottom w:val="40"/>
          <w:divBdr>
            <w:top w:val="none" w:sz="0" w:space="0" w:color="auto"/>
            <w:left w:val="none" w:sz="0" w:space="0" w:color="auto"/>
            <w:bottom w:val="none" w:sz="0" w:space="0" w:color="auto"/>
            <w:right w:val="none" w:sz="0" w:space="0" w:color="auto"/>
          </w:divBdr>
        </w:div>
        <w:div w:id="651836940">
          <w:marLeft w:val="0"/>
          <w:marRight w:val="1606"/>
          <w:marTop w:val="40"/>
          <w:marBottom w:val="40"/>
          <w:divBdr>
            <w:top w:val="none" w:sz="0" w:space="0" w:color="auto"/>
            <w:left w:val="none" w:sz="0" w:space="0" w:color="auto"/>
            <w:bottom w:val="none" w:sz="0" w:space="0" w:color="auto"/>
            <w:right w:val="none" w:sz="0" w:space="0" w:color="auto"/>
          </w:divBdr>
        </w:div>
        <w:div w:id="1788503370">
          <w:marLeft w:val="0"/>
          <w:marRight w:val="847"/>
          <w:marTop w:val="40"/>
          <w:marBottom w:val="40"/>
          <w:divBdr>
            <w:top w:val="none" w:sz="0" w:space="0" w:color="auto"/>
            <w:left w:val="none" w:sz="0" w:space="0" w:color="auto"/>
            <w:bottom w:val="none" w:sz="0" w:space="0" w:color="auto"/>
            <w:right w:val="none" w:sz="0" w:space="0" w:color="auto"/>
          </w:divBdr>
        </w:div>
        <w:div w:id="1901595256">
          <w:marLeft w:val="0"/>
          <w:marRight w:val="847"/>
          <w:marTop w:val="40"/>
          <w:marBottom w:val="40"/>
          <w:divBdr>
            <w:top w:val="none" w:sz="0" w:space="0" w:color="auto"/>
            <w:left w:val="none" w:sz="0" w:space="0" w:color="auto"/>
            <w:bottom w:val="none" w:sz="0" w:space="0" w:color="auto"/>
            <w:right w:val="none" w:sz="0" w:space="0" w:color="auto"/>
          </w:divBdr>
        </w:div>
        <w:div w:id="964047509">
          <w:marLeft w:val="0"/>
          <w:marRight w:val="1606"/>
          <w:marTop w:val="40"/>
          <w:marBottom w:val="40"/>
          <w:divBdr>
            <w:top w:val="none" w:sz="0" w:space="0" w:color="auto"/>
            <w:left w:val="none" w:sz="0" w:space="0" w:color="auto"/>
            <w:bottom w:val="none" w:sz="0" w:space="0" w:color="auto"/>
            <w:right w:val="none" w:sz="0" w:space="0" w:color="auto"/>
          </w:divBdr>
        </w:div>
        <w:div w:id="458109564">
          <w:marLeft w:val="0"/>
          <w:marRight w:val="847"/>
          <w:marTop w:val="40"/>
          <w:marBottom w:val="40"/>
          <w:divBdr>
            <w:top w:val="none" w:sz="0" w:space="0" w:color="auto"/>
            <w:left w:val="none" w:sz="0" w:space="0" w:color="auto"/>
            <w:bottom w:val="none" w:sz="0" w:space="0" w:color="auto"/>
            <w:right w:val="none" w:sz="0" w:space="0" w:color="auto"/>
          </w:divBdr>
        </w:div>
        <w:div w:id="1406801814">
          <w:marLeft w:val="0"/>
          <w:marRight w:val="847"/>
          <w:marTop w:val="40"/>
          <w:marBottom w:val="40"/>
          <w:divBdr>
            <w:top w:val="none" w:sz="0" w:space="0" w:color="auto"/>
            <w:left w:val="none" w:sz="0" w:space="0" w:color="auto"/>
            <w:bottom w:val="none" w:sz="0" w:space="0" w:color="auto"/>
            <w:right w:val="none" w:sz="0" w:space="0" w:color="auto"/>
          </w:divBdr>
        </w:div>
        <w:div w:id="1614283332">
          <w:marLeft w:val="0"/>
          <w:marRight w:val="1606"/>
          <w:marTop w:val="40"/>
          <w:marBottom w:val="40"/>
          <w:divBdr>
            <w:top w:val="none" w:sz="0" w:space="0" w:color="auto"/>
            <w:left w:val="none" w:sz="0" w:space="0" w:color="auto"/>
            <w:bottom w:val="none" w:sz="0" w:space="0" w:color="auto"/>
            <w:right w:val="none" w:sz="0" w:space="0" w:color="auto"/>
          </w:divBdr>
        </w:div>
        <w:div w:id="2069184597">
          <w:marLeft w:val="0"/>
          <w:marRight w:val="847"/>
          <w:marTop w:val="40"/>
          <w:marBottom w:val="40"/>
          <w:divBdr>
            <w:top w:val="none" w:sz="0" w:space="0" w:color="auto"/>
            <w:left w:val="none" w:sz="0" w:space="0" w:color="auto"/>
            <w:bottom w:val="none" w:sz="0" w:space="0" w:color="auto"/>
            <w:right w:val="none" w:sz="0" w:space="0" w:color="auto"/>
          </w:divBdr>
        </w:div>
        <w:div w:id="714081307">
          <w:marLeft w:val="0"/>
          <w:marRight w:val="847"/>
          <w:marTop w:val="40"/>
          <w:marBottom w:val="40"/>
          <w:divBdr>
            <w:top w:val="none" w:sz="0" w:space="0" w:color="auto"/>
            <w:left w:val="none" w:sz="0" w:space="0" w:color="auto"/>
            <w:bottom w:val="none" w:sz="0" w:space="0" w:color="auto"/>
            <w:right w:val="none" w:sz="0" w:space="0" w:color="auto"/>
          </w:divBdr>
        </w:div>
        <w:div w:id="143010412">
          <w:marLeft w:val="0"/>
          <w:marRight w:val="1606"/>
          <w:marTop w:val="40"/>
          <w:marBottom w:val="40"/>
          <w:divBdr>
            <w:top w:val="none" w:sz="0" w:space="0" w:color="auto"/>
            <w:left w:val="none" w:sz="0" w:space="0" w:color="auto"/>
            <w:bottom w:val="none" w:sz="0" w:space="0" w:color="auto"/>
            <w:right w:val="none" w:sz="0" w:space="0" w:color="auto"/>
          </w:divBdr>
        </w:div>
        <w:div w:id="266546410">
          <w:marLeft w:val="0"/>
          <w:marRight w:val="847"/>
          <w:marTop w:val="40"/>
          <w:marBottom w:val="40"/>
          <w:divBdr>
            <w:top w:val="none" w:sz="0" w:space="0" w:color="auto"/>
            <w:left w:val="none" w:sz="0" w:space="0" w:color="auto"/>
            <w:bottom w:val="none" w:sz="0" w:space="0" w:color="auto"/>
            <w:right w:val="none" w:sz="0" w:space="0" w:color="auto"/>
          </w:divBdr>
        </w:div>
        <w:div w:id="869951325">
          <w:marLeft w:val="0"/>
          <w:marRight w:val="847"/>
          <w:marTop w:val="40"/>
          <w:marBottom w:val="40"/>
          <w:divBdr>
            <w:top w:val="none" w:sz="0" w:space="0" w:color="auto"/>
            <w:left w:val="none" w:sz="0" w:space="0" w:color="auto"/>
            <w:bottom w:val="none" w:sz="0" w:space="0" w:color="auto"/>
            <w:right w:val="none" w:sz="0" w:space="0" w:color="auto"/>
          </w:divBdr>
        </w:div>
        <w:div w:id="252865203">
          <w:marLeft w:val="0"/>
          <w:marRight w:val="1606"/>
          <w:marTop w:val="40"/>
          <w:marBottom w:val="40"/>
          <w:divBdr>
            <w:top w:val="none" w:sz="0" w:space="0" w:color="auto"/>
            <w:left w:val="none" w:sz="0" w:space="0" w:color="auto"/>
            <w:bottom w:val="none" w:sz="0" w:space="0" w:color="auto"/>
            <w:right w:val="none" w:sz="0" w:space="0" w:color="auto"/>
          </w:divBdr>
        </w:div>
        <w:div w:id="79452965">
          <w:marLeft w:val="0"/>
          <w:marRight w:val="847"/>
          <w:marTop w:val="40"/>
          <w:marBottom w:val="40"/>
          <w:divBdr>
            <w:top w:val="none" w:sz="0" w:space="0" w:color="auto"/>
            <w:left w:val="none" w:sz="0" w:space="0" w:color="auto"/>
            <w:bottom w:val="none" w:sz="0" w:space="0" w:color="auto"/>
            <w:right w:val="none" w:sz="0" w:space="0" w:color="auto"/>
          </w:divBdr>
        </w:div>
        <w:div w:id="1295792846">
          <w:marLeft w:val="0"/>
          <w:marRight w:val="847"/>
          <w:marTop w:val="40"/>
          <w:marBottom w:val="40"/>
          <w:divBdr>
            <w:top w:val="none" w:sz="0" w:space="0" w:color="auto"/>
            <w:left w:val="none" w:sz="0" w:space="0" w:color="auto"/>
            <w:bottom w:val="none" w:sz="0" w:space="0" w:color="auto"/>
            <w:right w:val="none" w:sz="0" w:space="0" w:color="auto"/>
          </w:divBdr>
        </w:div>
        <w:div w:id="470098371">
          <w:marLeft w:val="0"/>
          <w:marRight w:val="1606"/>
          <w:marTop w:val="40"/>
          <w:marBottom w:val="40"/>
          <w:divBdr>
            <w:top w:val="none" w:sz="0" w:space="0" w:color="auto"/>
            <w:left w:val="none" w:sz="0" w:space="0" w:color="auto"/>
            <w:bottom w:val="none" w:sz="0" w:space="0" w:color="auto"/>
            <w:right w:val="none" w:sz="0" w:space="0" w:color="auto"/>
          </w:divBdr>
        </w:div>
        <w:div w:id="1384282788">
          <w:marLeft w:val="0"/>
          <w:marRight w:val="847"/>
          <w:marTop w:val="40"/>
          <w:marBottom w:val="40"/>
          <w:divBdr>
            <w:top w:val="none" w:sz="0" w:space="0" w:color="auto"/>
            <w:left w:val="none" w:sz="0" w:space="0" w:color="auto"/>
            <w:bottom w:val="none" w:sz="0" w:space="0" w:color="auto"/>
            <w:right w:val="none" w:sz="0" w:space="0" w:color="auto"/>
          </w:divBdr>
        </w:div>
        <w:div w:id="406080356">
          <w:marLeft w:val="0"/>
          <w:marRight w:val="847"/>
          <w:marTop w:val="40"/>
          <w:marBottom w:val="40"/>
          <w:divBdr>
            <w:top w:val="none" w:sz="0" w:space="0" w:color="auto"/>
            <w:left w:val="none" w:sz="0" w:space="0" w:color="auto"/>
            <w:bottom w:val="none" w:sz="0" w:space="0" w:color="auto"/>
            <w:right w:val="none" w:sz="0" w:space="0" w:color="auto"/>
          </w:divBdr>
        </w:div>
        <w:div w:id="1247497747">
          <w:marLeft w:val="0"/>
          <w:marRight w:val="1606"/>
          <w:marTop w:val="40"/>
          <w:marBottom w:val="40"/>
          <w:divBdr>
            <w:top w:val="none" w:sz="0" w:space="0" w:color="auto"/>
            <w:left w:val="none" w:sz="0" w:space="0" w:color="auto"/>
            <w:bottom w:val="none" w:sz="0" w:space="0" w:color="auto"/>
            <w:right w:val="none" w:sz="0" w:space="0" w:color="auto"/>
          </w:divBdr>
        </w:div>
        <w:div w:id="828063248">
          <w:marLeft w:val="0"/>
          <w:marRight w:val="0"/>
          <w:marTop w:val="0"/>
          <w:marBottom w:val="101"/>
          <w:divBdr>
            <w:top w:val="none" w:sz="0" w:space="0" w:color="auto"/>
            <w:left w:val="none" w:sz="0" w:space="0" w:color="auto"/>
            <w:bottom w:val="none" w:sz="0" w:space="0" w:color="auto"/>
            <w:right w:val="none" w:sz="0" w:space="0" w:color="auto"/>
          </w:divBdr>
        </w:div>
        <w:div w:id="1949265507">
          <w:marLeft w:val="0"/>
          <w:marRight w:val="0"/>
          <w:marTop w:val="40"/>
          <w:marBottom w:val="40"/>
          <w:divBdr>
            <w:top w:val="none" w:sz="0" w:space="0" w:color="auto"/>
            <w:left w:val="none" w:sz="0" w:space="0" w:color="auto"/>
            <w:bottom w:val="none" w:sz="0" w:space="0" w:color="auto"/>
            <w:right w:val="none" w:sz="0" w:space="0" w:color="auto"/>
          </w:divBdr>
        </w:div>
        <w:div w:id="1851211981">
          <w:marLeft w:val="0"/>
          <w:marRight w:val="0"/>
          <w:marTop w:val="40"/>
          <w:marBottom w:val="40"/>
          <w:divBdr>
            <w:top w:val="none" w:sz="0" w:space="0" w:color="auto"/>
            <w:left w:val="none" w:sz="0" w:space="0" w:color="auto"/>
            <w:bottom w:val="none" w:sz="0" w:space="0" w:color="auto"/>
            <w:right w:val="none" w:sz="0" w:space="0" w:color="auto"/>
          </w:divBdr>
        </w:div>
        <w:div w:id="106045635">
          <w:marLeft w:val="0"/>
          <w:marRight w:val="0"/>
          <w:marTop w:val="40"/>
          <w:marBottom w:val="40"/>
          <w:divBdr>
            <w:top w:val="none" w:sz="0" w:space="0" w:color="auto"/>
            <w:left w:val="none" w:sz="0" w:space="0" w:color="auto"/>
            <w:bottom w:val="none" w:sz="0" w:space="0" w:color="auto"/>
            <w:right w:val="none" w:sz="0" w:space="0" w:color="auto"/>
          </w:divBdr>
        </w:div>
        <w:div w:id="1848204840">
          <w:marLeft w:val="0"/>
          <w:marRight w:val="0"/>
          <w:marTop w:val="40"/>
          <w:marBottom w:val="40"/>
          <w:divBdr>
            <w:top w:val="none" w:sz="0" w:space="0" w:color="auto"/>
            <w:left w:val="none" w:sz="0" w:space="0" w:color="auto"/>
            <w:bottom w:val="none" w:sz="0" w:space="0" w:color="auto"/>
            <w:right w:val="none" w:sz="0" w:space="0" w:color="auto"/>
          </w:divBdr>
        </w:div>
        <w:div w:id="1445617859">
          <w:marLeft w:val="0"/>
          <w:marRight w:val="0"/>
          <w:marTop w:val="40"/>
          <w:marBottom w:val="40"/>
          <w:divBdr>
            <w:top w:val="none" w:sz="0" w:space="0" w:color="auto"/>
            <w:left w:val="none" w:sz="0" w:space="0" w:color="auto"/>
            <w:bottom w:val="none" w:sz="0" w:space="0" w:color="auto"/>
            <w:right w:val="none" w:sz="0" w:space="0" w:color="auto"/>
          </w:divBdr>
        </w:div>
        <w:div w:id="1136996843">
          <w:marLeft w:val="0"/>
          <w:marRight w:val="0"/>
          <w:marTop w:val="40"/>
          <w:marBottom w:val="40"/>
          <w:divBdr>
            <w:top w:val="none" w:sz="0" w:space="0" w:color="auto"/>
            <w:left w:val="none" w:sz="0" w:space="0" w:color="auto"/>
            <w:bottom w:val="none" w:sz="0" w:space="0" w:color="auto"/>
            <w:right w:val="none" w:sz="0" w:space="0" w:color="auto"/>
          </w:divBdr>
        </w:div>
        <w:div w:id="571505910">
          <w:marLeft w:val="0"/>
          <w:marRight w:val="0"/>
          <w:marTop w:val="40"/>
          <w:marBottom w:val="40"/>
          <w:divBdr>
            <w:top w:val="none" w:sz="0" w:space="0" w:color="auto"/>
            <w:left w:val="none" w:sz="0" w:space="0" w:color="auto"/>
            <w:bottom w:val="none" w:sz="0" w:space="0" w:color="auto"/>
            <w:right w:val="none" w:sz="0" w:space="0" w:color="auto"/>
          </w:divBdr>
        </w:div>
        <w:div w:id="271013446">
          <w:marLeft w:val="0"/>
          <w:marRight w:val="0"/>
          <w:marTop w:val="40"/>
          <w:marBottom w:val="40"/>
          <w:divBdr>
            <w:top w:val="none" w:sz="0" w:space="0" w:color="auto"/>
            <w:left w:val="none" w:sz="0" w:space="0" w:color="auto"/>
            <w:bottom w:val="none" w:sz="0" w:space="0" w:color="auto"/>
            <w:right w:val="none" w:sz="0" w:space="0" w:color="auto"/>
          </w:divBdr>
        </w:div>
        <w:div w:id="1847208961">
          <w:marLeft w:val="0"/>
          <w:marRight w:val="0"/>
          <w:marTop w:val="40"/>
          <w:marBottom w:val="40"/>
          <w:divBdr>
            <w:top w:val="none" w:sz="0" w:space="0" w:color="auto"/>
            <w:left w:val="none" w:sz="0" w:space="0" w:color="auto"/>
            <w:bottom w:val="none" w:sz="0" w:space="0" w:color="auto"/>
            <w:right w:val="none" w:sz="0" w:space="0" w:color="auto"/>
          </w:divBdr>
        </w:div>
        <w:div w:id="1021857755">
          <w:marLeft w:val="0"/>
          <w:marRight w:val="0"/>
          <w:marTop w:val="40"/>
          <w:marBottom w:val="40"/>
          <w:divBdr>
            <w:top w:val="none" w:sz="0" w:space="0" w:color="auto"/>
            <w:left w:val="none" w:sz="0" w:space="0" w:color="auto"/>
            <w:bottom w:val="none" w:sz="0" w:space="0" w:color="auto"/>
            <w:right w:val="none" w:sz="0" w:space="0" w:color="auto"/>
          </w:divBdr>
        </w:div>
        <w:div w:id="433137183">
          <w:marLeft w:val="0"/>
          <w:marRight w:val="0"/>
          <w:marTop w:val="40"/>
          <w:marBottom w:val="40"/>
          <w:divBdr>
            <w:top w:val="none" w:sz="0" w:space="0" w:color="auto"/>
            <w:left w:val="none" w:sz="0" w:space="0" w:color="auto"/>
            <w:bottom w:val="none" w:sz="0" w:space="0" w:color="auto"/>
            <w:right w:val="none" w:sz="0" w:space="0" w:color="auto"/>
          </w:divBdr>
        </w:div>
        <w:div w:id="167840660">
          <w:marLeft w:val="0"/>
          <w:marRight w:val="0"/>
          <w:marTop w:val="40"/>
          <w:marBottom w:val="40"/>
          <w:divBdr>
            <w:top w:val="none" w:sz="0" w:space="0" w:color="auto"/>
            <w:left w:val="none" w:sz="0" w:space="0" w:color="auto"/>
            <w:bottom w:val="none" w:sz="0" w:space="0" w:color="auto"/>
            <w:right w:val="none" w:sz="0" w:space="0" w:color="auto"/>
          </w:divBdr>
        </w:div>
        <w:div w:id="933711325">
          <w:marLeft w:val="0"/>
          <w:marRight w:val="0"/>
          <w:marTop w:val="40"/>
          <w:marBottom w:val="40"/>
          <w:divBdr>
            <w:top w:val="none" w:sz="0" w:space="0" w:color="auto"/>
            <w:left w:val="none" w:sz="0" w:space="0" w:color="auto"/>
            <w:bottom w:val="none" w:sz="0" w:space="0" w:color="auto"/>
            <w:right w:val="none" w:sz="0" w:space="0" w:color="auto"/>
          </w:divBdr>
        </w:div>
        <w:div w:id="1050686864">
          <w:marLeft w:val="0"/>
          <w:marRight w:val="0"/>
          <w:marTop w:val="40"/>
          <w:marBottom w:val="40"/>
          <w:divBdr>
            <w:top w:val="none" w:sz="0" w:space="0" w:color="auto"/>
            <w:left w:val="none" w:sz="0" w:space="0" w:color="auto"/>
            <w:bottom w:val="none" w:sz="0" w:space="0" w:color="auto"/>
            <w:right w:val="none" w:sz="0" w:space="0" w:color="auto"/>
          </w:divBdr>
        </w:div>
        <w:div w:id="1849296050">
          <w:marLeft w:val="0"/>
          <w:marRight w:val="0"/>
          <w:marTop w:val="40"/>
          <w:marBottom w:val="40"/>
          <w:divBdr>
            <w:top w:val="none" w:sz="0" w:space="0" w:color="auto"/>
            <w:left w:val="none" w:sz="0" w:space="0" w:color="auto"/>
            <w:bottom w:val="none" w:sz="0" w:space="0" w:color="auto"/>
            <w:right w:val="none" w:sz="0" w:space="0" w:color="auto"/>
          </w:divBdr>
        </w:div>
        <w:div w:id="993492138">
          <w:marLeft w:val="0"/>
          <w:marRight w:val="0"/>
          <w:marTop w:val="40"/>
          <w:marBottom w:val="40"/>
          <w:divBdr>
            <w:top w:val="none" w:sz="0" w:space="0" w:color="auto"/>
            <w:left w:val="none" w:sz="0" w:space="0" w:color="auto"/>
            <w:bottom w:val="none" w:sz="0" w:space="0" w:color="auto"/>
            <w:right w:val="none" w:sz="0" w:space="0" w:color="auto"/>
          </w:divBdr>
        </w:div>
        <w:div w:id="661277262">
          <w:marLeft w:val="0"/>
          <w:marRight w:val="0"/>
          <w:marTop w:val="40"/>
          <w:marBottom w:val="40"/>
          <w:divBdr>
            <w:top w:val="none" w:sz="0" w:space="0" w:color="auto"/>
            <w:left w:val="none" w:sz="0" w:space="0" w:color="auto"/>
            <w:bottom w:val="none" w:sz="0" w:space="0" w:color="auto"/>
            <w:right w:val="none" w:sz="0" w:space="0" w:color="auto"/>
          </w:divBdr>
        </w:div>
        <w:div w:id="881670620">
          <w:marLeft w:val="0"/>
          <w:marRight w:val="0"/>
          <w:marTop w:val="40"/>
          <w:marBottom w:val="40"/>
          <w:divBdr>
            <w:top w:val="none" w:sz="0" w:space="0" w:color="auto"/>
            <w:left w:val="none" w:sz="0" w:space="0" w:color="auto"/>
            <w:bottom w:val="none" w:sz="0" w:space="0" w:color="auto"/>
            <w:right w:val="none" w:sz="0" w:space="0" w:color="auto"/>
          </w:divBdr>
        </w:div>
        <w:div w:id="1118253588">
          <w:marLeft w:val="0"/>
          <w:marRight w:val="0"/>
          <w:marTop w:val="40"/>
          <w:marBottom w:val="40"/>
          <w:divBdr>
            <w:top w:val="none" w:sz="0" w:space="0" w:color="auto"/>
            <w:left w:val="none" w:sz="0" w:space="0" w:color="auto"/>
            <w:bottom w:val="none" w:sz="0" w:space="0" w:color="auto"/>
            <w:right w:val="none" w:sz="0" w:space="0" w:color="auto"/>
          </w:divBdr>
        </w:div>
        <w:div w:id="1170289422">
          <w:marLeft w:val="0"/>
          <w:marRight w:val="0"/>
          <w:marTop w:val="40"/>
          <w:marBottom w:val="40"/>
          <w:divBdr>
            <w:top w:val="none" w:sz="0" w:space="0" w:color="auto"/>
            <w:left w:val="none" w:sz="0" w:space="0" w:color="auto"/>
            <w:bottom w:val="none" w:sz="0" w:space="0" w:color="auto"/>
            <w:right w:val="none" w:sz="0" w:space="0" w:color="auto"/>
          </w:divBdr>
        </w:div>
        <w:div w:id="742263074">
          <w:marLeft w:val="0"/>
          <w:marRight w:val="0"/>
          <w:marTop w:val="40"/>
          <w:marBottom w:val="40"/>
          <w:divBdr>
            <w:top w:val="none" w:sz="0" w:space="0" w:color="auto"/>
            <w:left w:val="none" w:sz="0" w:space="0" w:color="auto"/>
            <w:bottom w:val="none" w:sz="0" w:space="0" w:color="auto"/>
            <w:right w:val="none" w:sz="0" w:space="0" w:color="auto"/>
          </w:divBdr>
        </w:div>
        <w:div w:id="1491170816">
          <w:marLeft w:val="0"/>
          <w:marRight w:val="0"/>
          <w:marTop w:val="40"/>
          <w:marBottom w:val="40"/>
          <w:divBdr>
            <w:top w:val="none" w:sz="0" w:space="0" w:color="auto"/>
            <w:left w:val="none" w:sz="0" w:space="0" w:color="auto"/>
            <w:bottom w:val="none" w:sz="0" w:space="0" w:color="auto"/>
            <w:right w:val="none" w:sz="0" w:space="0" w:color="auto"/>
          </w:divBdr>
        </w:div>
        <w:div w:id="93206296">
          <w:marLeft w:val="0"/>
          <w:marRight w:val="0"/>
          <w:marTop w:val="40"/>
          <w:marBottom w:val="40"/>
          <w:divBdr>
            <w:top w:val="none" w:sz="0" w:space="0" w:color="auto"/>
            <w:left w:val="none" w:sz="0" w:space="0" w:color="auto"/>
            <w:bottom w:val="none" w:sz="0" w:space="0" w:color="auto"/>
            <w:right w:val="none" w:sz="0" w:space="0" w:color="auto"/>
          </w:divBdr>
        </w:div>
        <w:div w:id="895244222">
          <w:marLeft w:val="0"/>
          <w:marRight w:val="0"/>
          <w:marTop w:val="40"/>
          <w:marBottom w:val="40"/>
          <w:divBdr>
            <w:top w:val="none" w:sz="0" w:space="0" w:color="auto"/>
            <w:left w:val="none" w:sz="0" w:space="0" w:color="auto"/>
            <w:bottom w:val="none" w:sz="0" w:space="0" w:color="auto"/>
            <w:right w:val="none" w:sz="0" w:space="0" w:color="auto"/>
          </w:divBdr>
        </w:div>
        <w:div w:id="610936083">
          <w:marLeft w:val="0"/>
          <w:marRight w:val="0"/>
          <w:marTop w:val="40"/>
          <w:marBottom w:val="40"/>
          <w:divBdr>
            <w:top w:val="none" w:sz="0" w:space="0" w:color="auto"/>
            <w:left w:val="none" w:sz="0" w:space="0" w:color="auto"/>
            <w:bottom w:val="none" w:sz="0" w:space="0" w:color="auto"/>
            <w:right w:val="none" w:sz="0" w:space="0" w:color="auto"/>
          </w:divBdr>
        </w:div>
        <w:div w:id="1597857996">
          <w:marLeft w:val="0"/>
          <w:marRight w:val="0"/>
          <w:marTop w:val="40"/>
          <w:marBottom w:val="40"/>
          <w:divBdr>
            <w:top w:val="none" w:sz="0" w:space="0" w:color="auto"/>
            <w:left w:val="none" w:sz="0" w:space="0" w:color="auto"/>
            <w:bottom w:val="none" w:sz="0" w:space="0" w:color="auto"/>
            <w:right w:val="none" w:sz="0" w:space="0" w:color="auto"/>
          </w:divBdr>
        </w:div>
        <w:div w:id="216210285">
          <w:marLeft w:val="0"/>
          <w:marRight w:val="0"/>
          <w:marTop w:val="40"/>
          <w:marBottom w:val="40"/>
          <w:divBdr>
            <w:top w:val="none" w:sz="0" w:space="0" w:color="auto"/>
            <w:left w:val="none" w:sz="0" w:space="0" w:color="auto"/>
            <w:bottom w:val="none" w:sz="0" w:space="0" w:color="auto"/>
            <w:right w:val="none" w:sz="0" w:space="0" w:color="auto"/>
          </w:divBdr>
        </w:div>
        <w:div w:id="663626341">
          <w:marLeft w:val="0"/>
          <w:marRight w:val="0"/>
          <w:marTop w:val="40"/>
          <w:marBottom w:val="40"/>
          <w:divBdr>
            <w:top w:val="none" w:sz="0" w:space="0" w:color="auto"/>
            <w:left w:val="none" w:sz="0" w:space="0" w:color="auto"/>
            <w:bottom w:val="none" w:sz="0" w:space="0" w:color="auto"/>
            <w:right w:val="none" w:sz="0" w:space="0" w:color="auto"/>
          </w:divBdr>
        </w:div>
        <w:div w:id="233006745">
          <w:marLeft w:val="0"/>
          <w:marRight w:val="0"/>
          <w:marTop w:val="40"/>
          <w:marBottom w:val="40"/>
          <w:divBdr>
            <w:top w:val="none" w:sz="0" w:space="0" w:color="auto"/>
            <w:left w:val="none" w:sz="0" w:space="0" w:color="auto"/>
            <w:bottom w:val="none" w:sz="0" w:space="0" w:color="auto"/>
            <w:right w:val="none" w:sz="0" w:space="0" w:color="auto"/>
          </w:divBdr>
        </w:div>
        <w:div w:id="727530433">
          <w:marLeft w:val="0"/>
          <w:marRight w:val="0"/>
          <w:marTop w:val="40"/>
          <w:marBottom w:val="40"/>
          <w:divBdr>
            <w:top w:val="none" w:sz="0" w:space="0" w:color="auto"/>
            <w:left w:val="none" w:sz="0" w:space="0" w:color="auto"/>
            <w:bottom w:val="none" w:sz="0" w:space="0" w:color="auto"/>
            <w:right w:val="none" w:sz="0" w:space="0" w:color="auto"/>
          </w:divBdr>
        </w:div>
        <w:div w:id="646201783">
          <w:marLeft w:val="0"/>
          <w:marRight w:val="323"/>
          <w:marTop w:val="40"/>
          <w:marBottom w:val="40"/>
          <w:divBdr>
            <w:top w:val="none" w:sz="0" w:space="0" w:color="auto"/>
            <w:left w:val="none" w:sz="0" w:space="0" w:color="auto"/>
            <w:bottom w:val="none" w:sz="0" w:space="0" w:color="auto"/>
            <w:right w:val="none" w:sz="0" w:space="0" w:color="auto"/>
          </w:divBdr>
        </w:div>
        <w:div w:id="555313345">
          <w:marLeft w:val="0"/>
          <w:marRight w:val="323"/>
          <w:marTop w:val="40"/>
          <w:marBottom w:val="40"/>
          <w:divBdr>
            <w:top w:val="none" w:sz="0" w:space="0" w:color="auto"/>
            <w:left w:val="none" w:sz="0" w:space="0" w:color="auto"/>
            <w:bottom w:val="none" w:sz="0" w:space="0" w:color="auto"/>
            <w:right w:val="none" w:sz="0" w:space="0" w:color="auto"/>
          </w:divBdr>
        </w:div>
        <w:div w:id="1389256716">
          <w:marLeft w:val="0"/>
          <w:marRight w:val="323"/>
          <w:marTop w:val="40"/>
          <w:marBottom w:val="40"/>
          <w:divBdr>
            <w:top w:val="none" w:sz="0" w:space="0" w:color="auto"/>
            <w:left w:val="none" w:sz="0" w:space="0" w:color="auto"/>
            <w:bottom w:val="none" w:sz="0" w:space="0" w:color="auto"/>
            <w:right w:val="none" w:sz="0" w:space="0" w:color="auto"/>
          </w:divBdr>
        </w:div>
        <w:div w:id="1579822696">
          <w:marLeft w:val="0"/>
          <w:marRight w:val="323"/>
          <w:marTop w:val="40"/>
          <w:marBottom w:val="40"/>
          <w:divBdr>
            <w:top w:val="none" w:sz="0" w:space="0" w:color="auto"/>
            <w:left w:val="none" w:sz="0" w:space="0" w:color="auto"/>
            <w:bottom w:val="none" w:sz="0" w:space="0" w:color="auto"/>
            <w:right w:val="none" w:sz="0" w:space="0" w:color="auto"/>
          </w:divBdr>
        </w:div>
        <w:div w:id="1584297885">
          <w:marLeft w:val="0"/>
          <w:marRight w:val="572"/>
          <w:marTop w:val="40"/>
          <w:marBottom w:val="40"/>
          <w:divBdr>
            <w:top w:val="none" w:sz="0" w:space="0" w:color="auto"/>
            <w:left w:val="none" w:sz="0" w:space="0" w:color="auto"/>
            <w:bottom w:val="none" w:sz="0" w:space="0" w:color="auto"/>
            <w:right w:val="none" w:sz="0" w:space="0" w:color="auto"/>
          </w:divBdr>
        </w:div>
        <w:div w:id="1540623689">
          <w:marLeft w:val="0"/>
          <w:marRight w:val="323"/>
          <w:marTop w:val="40"/>
          <w:marBottom w:val="40"/>
          <w:divBdr>
            <w:top w:val="none" w:sz="0" w:space="0" w:color="auto"/>
            <w:left w:val="none" w:sz="0" w:space="0" w:color="auto"/>
            <w:bottom w:val="none" w:sz="0" w:space="0" w:color="auto"/>
            <w:right w:val="none" w:sz="0" w:space="0" w:color="auto"/>
          </w:divBdr>
        </w:div>
        <w:div w:id="603000209">
          <w:marLeft w:val="0"/>
          <w:marRight w:val="323"/>
          <w:marTop w:val="40"/>
          <w:marBottom w:val="40"/>
          <w:divBdr>
            <w:top w:val="none" w:sz="0" w:space="0" w:color="auto"/>
            <w:left w:val="none" w:sz="0" w:space="0" w:color="auto"/>
            <w:bottom w:val="none" w:sz="0" w:space="0" w:color="auto"/>
            <w:right w:val="none" w:sz="0" w:space="0" w:color="auto"/>
          </w:divBdr>
        </w:div>
        <w:div w:id="1833720588">
          <w:marLeft w:val="0"/>
          <w:marRight w:val="323"/>
          <w:marTop w:val="40"/>
          <w:marBottom w:val="40"/>
          <w:divBdr>
            <w:top w:val="none" w:sz="0" w:space="0" w:color="auto"/>
            <w:left w:val="none" w:sz="0" w:space="0" w:color="auto"/>
            <w:bottom w:val="none" w:sz="0" w:space="0" w:color="auto"/>
            <w:right w:val="none" w:sz="0" w:space="0" w:color="auto"/>
          </w:divBdr>
        </w:div>
        <w:div w:id="2001932317">
          <w:marLeft w:val="0"/>
          <w:marRight w:val="323"/>
          <w:marTop w:val="40"/>
          <w:marBottom w:val="40"/>
          <w:divBdr>
            <w:top w:val="none" w:sz="0" w:space="0" w:color="auto"/>
            <w:left w:val="none" w:sz="0" w:space="0" w:color="auto"/>
            <w:bottom w:val="none" w:sz="0" w:space="0" w:color="auto"/>
            <w:right w:val="none" w:sz="0" w:space="0" w:color="auto"/>
          </w:divBdr>
        </w:div>
        <w:div w:id="750811130">
          <w:marLeft w:val="0"/>
          <w:marRight w:val="323"/>
          <w:marTop w:val="40"/>
          <w:marBottom w:val="40"/>
          <w:divBdr>
            <w:top w:val="none" w:sz="0" w:space="0" w:color="auto"/>
            <w:left w:val="none" w:sz="0" w:space="0" w:color="auto"/>
            <w:bottom w:val="none" w:sz="0" w:space="0" w:color="auto"/>
            <w:right w:val="none" w:sz="0" w:space="0" w:color="auto"/>
          </w:divBdr>
        </w:div>
        <w:div w:id="1327512499">
          <w:marLeft w:val="0"/>
          <w:marRight w:val="572"/>
          <w:marTop w:val="40"/>
          <w:marBottom w:val="40"/>
          <w:divBdr>
            <w:top w:val="none" w:sz="0" w:space="0" w:color="auto"/>
            <w:left w:val="none" w:sz="0" w:space="0" w:color="auto"/>
            <w:bottom w:val="none" w:sz="0" w:space="0" w:color="auto"/>
            <w:right w:val="none" w:sz="0" w:space="0" w:color="auto"/>
          </w:divBdr>
        </w:div>
        <w:div w:id="1840267745">
          <w:marLeft w:val="0"/>
          <w:marRight w:val="323"/>
          <w:marTop w:val="40"/>
          <w:marBottom w:val="40"/>
          <w:divBdr>
            <w:top w:val="none" w:sz="0" w:space="0" w:color="auto"/>
            <w:left w:val="none" w:sz="0" w:space="0" w:color="auto"/>
            <w:bottom w:val="none" w:sz="0" w:space="0" w:color="auto"/>
            <w:right w:val="none" w:sz="0" w:space="0" w:color="auto"/>
          </w:divBdr>
        </w:div>
        <w:div w:id="1869754119">
          <w:marLeft w:val="0"/>
          <w:marRight w:val="323"/>
          <w:marTop w:val="40"/>
          <w:marBottom w:val="40"/>
          <w:divBdr>
            <w:top w:val="none" w:sz="0" w:space="0" w:color="auto"/>
            <w:left w:val="none" w:sz="0" w:space="0" w:color="auto"/>
            <w:bottom w:val="none" w:sz="0" w:space="0" w:color="auto"/>
            <w:right w:val="none" w:sz="0" w:space="0" w:color="auto"/>
          </w:divBdr>
        </w:div>
        <w:div w:id="687368501">
          <w:marLeft w:val="0"/>
          <w:marRight w:val="323"/>
          <w:marTop w:val="40"/>
          <w:marBottom w:val="40"/>
          <w:divBdr>
            <w:top w:val="none" w:sz="0" w:space="0" w:color="auto"/>
            <w:left w:val="none" w:sz="0" w:space="0" w:color="auto"/>
            <w:bottom w:val="none" w:sz="0" w:space="0" w:color="auto"/>
            <w:right w:val="none" w:sz="0" w:space="0" w:color="auto"/>
          </w:divBdr>
        </w:div>
        <w:div w:id="1175419031">
          <w:marLeft w:val="0"/>
          <w:marRight w:val="323"/>
          <w:marTop w:val="40"/>
          <w:marBottom w:val="40"/>
          <w:divBdr>
            <w:top w:val="none" w:sz="0" w:space="0" w:color="auto"/>
            <w:left w:val="none" w:sz="0" w:space="0" w:color="auto"/>
            <w:bottom w:val="none" w:sz="0" w:space="0" w:color="auto"/>
            <w:right w:val="none" w:sz="0" w:space="0" w:color="auto"/>
          </w:divBdr>
        </w:div>
        <w:div w:id="1720544662">
          <w:marLeft w:val="0"/>
          <w:marRight w:val="323"/>
          <w:marTop w:val="40"/>
          <w:marBottom w:val="40"/>
          <w:divBdr>
            <w:top w:val="none" w:sz="0" w:space="0" w:color="auto"/>
            <w:left w:val="none" w:sz="0" w:space="0" w:color="auto"/>
            <w:bottom w:val="none" w:sz="0" w:space="0" w:color="auto"/>
            <w:right w:val="none" w:sz="0" w:space="0" w:color="auto"/>
          </w:divBdr>
        </w:div>
        <w:div w:id="1327048214">
          <w:marLeft w:val="0"/>
          <w:marRight w:val="572"/>
          <w:marTop w:val="40"/>
          <w:marBottom w:val="40"/>
          <w:divBdr>
            <w:top w:val="none" w:sz="0" w:space="0" w:color="auto"/>
            <w:left w:val="none" w:sz="0" w:space="0" w:color="auto"/>
            <w:bottom w:val="none" w:sz="0" w:space="0" w:color="auto"/>
            <w:right w:val="none" w:sz="0" w:space="0" w:color="auto"/>
          </w:divBdr>
        </w:div>
        <w:div w:id="999844502">
          <w:marLeft w:val="0"/>
          <w:marRight w:val="323"/>
          <w:marTop w:val="40"/>
          <w:marBottom w:val="40"/>
          <w:divBdr>
            <w:top w:val="none" w:sz="0" w:space="0" w:color="auto"/>
            <w:left w:val="none" w:sz="0" w:space="0" w:color="auto"/>
            <w:bottom w:val="none" w:sz="0" w:space="0" w:color="auto"/>
            <w:right w:val="none" w:sz="0" w:space="0" w:color="auto"/>
          </w:divBdr>
        </w:div>
        <w:div w:id="784083257">
          <w:marLeft w:val="0"/>
          <w:marRight w:val="323"/>
          <w:marTop w:val="40"/>
          <w:marBottom w:val="40"/>
          <w:divBdr>
            <w:top w:val="none" w:sz="0" w:space="0" w:color="auto"/>
            <w:left w:val="none" w:sz="0" w:space="0" w:color="auto"/>
            <w:bottom w:val="none" w:sz="0" w:space="0" w:color="auto"/>
            <w:right w:val="none" w:sz="0" w:space="0" w:color="auto"/>
          </w:divBdr>
        </w:div>
        <w:div w:id="38744092">
          <w:marLeft w:val="0"/>
          <w:marRight w:val="323"/>
          <w:marTop w:val="40"/>
          <w:marBottom w:val="40"/>
          <w:divBdr>
            <w:top w:val="none" w:sz="0" w:space="0" w:color="auto"/>
            <w:left w:val="none" w:sz="0" w:space="0" w:color="auto"/>
            <w:bottom w:val="none" w:sz="0" w:space="0" w:color="auto"/>
            <w:right w:val="none" w:sz="0" w:space="0" w:color="auto"/>
          </w:divBdr>
        </w:div>
        <w:div w:id="943225099">
          <w:marLeft w:val="0"/>
          <w:marRight w:val="323"/>
          <w:marTop w:val="40"/>
          <w:marBottom w:val="40"/>
          <w:divBdr>
            <w:top w:val="none" w:sz="0" w:space="0" w:color="auto"/>
            <w:left w:val="none" w:sz="0" w:space="0" w:color="auto"/>
            <w:bottom w:val="none" w:sz="0" w:space="0" w:color="auto"/>
            <w:right w:val="none" w:sz="0" w:space="0" w:color="auto"/>
          </w:divBdr>
        </w:div>
        <w:div w:id="947784368">
          <w:marLeft w:val="0"/>
          <w:marRight w:val="323"/>
          <w:marTop w:val="40"/>
          <w:marBottom w:val="40"/>
          <w:divBdr>
            <w:top w:val="none" w:sz="0" w:space="0" w:color="auto"/>
            <w:left w:val="none" w:sz="0" w:space="0" w:color="auto"/>
            <w:bottom w:val="none" w:sz="0" w:space="0" w:color="auto"/>
            <w:right w:val="none" w:sz="0" w:space="0" w:color="auto"/>
          </w:divBdr>
        </w:div>
        <w:div w:id="143133725">
          <w:marLeft w:val="0"/>
          <w:marRight w:val="572"/>
          <w:marTop w:val="40"/>
          <w:marBottom w:val="40"/>
          <w:divBdr>
            <w:top w:val="none" w:sz="0" w:space="0" w:color="auto"/>
            <w:left w:val="none" w:sz="0" w:space="0" w:color="auto"/>
            <w:bottom w:val="none" w:sz="0" w:space="0" w:color="auto"/>
            <w:right w:val="none" w:sz="0" w:space="0" w:color="auto"/>
          </w:divBdr>
        </w:div>
        <w:div w:id="1168668172">
          <w:marLeft w:val="0"/>
          <w:marRight w:val="323"/>
          <w:marTop w:val="40"/>
          <w:marBottom w:val="40"/>
          <w:divBdr>
            <w:top w:val="none" w:sz="0" w:space="0" w:color="auto"/>
            <w:left w:val="none" w:sz="0" w:space="0" w:color="auto"/>
            <w:bottom w:val="none" w:sz="0" w:space="0" w:color="auto"/>
            <w:right w:val="none" w:sz="0" w:space="0" w:color="auto"/>
          </w:divBdr>
        </w:div>
        <w:div w:id="1431393502">
          <w:marLeft w:val="0"/>
          <w:marRight w:val="323"/>
          <w:marTop w:val="40"/>
          <w:marBottom w:val="40"/>
          <w:divBdr>
            <w:top w:val="none" w:sz="0" w:space="0" w:color="auto"/>
            <w:left w:val="none" w:sz="0" w:space="0" w:color="auto"/>
            <w:bottom w:val="none" w:sz="0" w:space="0" w:color="auto"/>
            <w:right w:val="none" w:sz="0" w:space="0" w:color="auto"/>
          </w:divBdr>
        </w:div>
        <w:div w:id="1886795935">
          <w:marLeft w:val="0"/>
          <w:marRight w:val="323"/>
          <w:marTop w:val="40"/>
          <w:marBottom w:val="40"/>
          <w:divBdr>
            <w:top w:val="none" w:sz="0" w:space="0" w:color="auto"/>
            <w:left w:val="none" w:sz="0" w:space="0" w:color="auto"/>
            <w:bottom w:val="none" w:sz="0" w:space="0" w:color="auto"/>
            <w:right w:val="none" w:sz="0" w:space="0" w:color="auto"/>
          </w:divBdr>
        </w:div>
        <w:div w:id="1245992269">
          <w:marLeft w:val="0"/>
          <w:marRight w:val="323"/>
          <w:marTop w:val="40"/>
          <w:marBottom w:val="40"/>
          <w:divBdr>
            <w:top w:val="none" w:sz="0" w:space="0" w:color="auto"/>
            <w:left w:val="none" w:sz="0" w:space="0" w:color="auto"/>
            <w:bottom w:val="none" w:sz="0" w:space="0" w:color="auto"/>
            <w:right w:val="none" w:sz="0" w:space="0" w:color="auto"/>
          </w:divBdr>
        </w:div>
        <w:div w:id="2122217116">
          <w:marLeft w:val="0"/>
          <w:marRight w:val="323"/>
          <w:marTop w:val="40"/>
          <w:marBottom w:val="40"/>
          <w:divBdr>
            <w:top w:val="none" w:sz="0" w:space="0" w:color="auto"/>
            <w:left w:val="none" w:sz="0" w:space="0" w:color="auto"/>
            <w:bottom w:val="none" w:sz="0" w:space="0" w:color="auto"/>
            <w:right w:val="none" w:sz="0" w:space="0" w:color="auto"/>
          </w:divBdr>
        </w:div>
        <w:div w:id="1828281186">
          <w:marLeft w:val="0"/>
          <w:marRight w:val="572"/>
          <w:marTop w:val="40"/>
          <w:marBottom w:val="40"/>
          <w:divBdr>
            <w:top w:val="none" w:sz="0" w:space="0" w:color="auto"/>
            <w:left w:val="none" w:sz="0" w:space="0" w:color="auto"/>
            <w:bottom w:val="none" w:sz="0" w:space="0" w:color="auto"/>
            <w:right w:val="none" w:sz="0" w:space="0" w:color="auto"/>
          </w:divBdr>
        </w:div>
        <w:div w:id="1873683443">
          <w:marLeft w:val="0"/>
          <w:marRight w:val="323"/>
          <w:marTop w:val="40"/>
          <w:marBottom w:val="40"/>
          <w:divBdr>
            <w:top w:val="none" w:sz="0" w:space="0" w:color="auto"/>
            <w:left w:val="none" w:sz="0" w:space="0" w:color="auto"/>
            <w:bottom w:val="none" w:sz="0" w:space="0" w:color="auto"/>
            <w:right w:val="none" w:sz="0" w:space="0" w:color="auto"/>
          </w:divBdr>
        </w:div>
        <w:div w:id="1118065520">
          <w:marLeft w:val="0"/>
          <w:marRight w:val="323"/>
          <w:marTop w:val="40"/>
          <w:marBottom w:val="40"/>
          <w:divBdr>
            <w:top w:val="none" w:sz="0" w:space="0" w:color="auto"/>
            <w:left w:val="none" w:sz="0" w:space="0" w:color="auto"/>
            <w:bottom w:val="none" w:sz="0" w:space="0" w:color="auto"/>
            <w:right w:val="none" w:sz="0" w:space="0" w:color="auto"/>
          </w:divBdr>
        </w:div>
        <w:div w:id="166289771">
          <w:marLeft w:val="0"/>
          <w:marRight w:val="323"/>
          <w:marTop w:val="40"/>
          <w:marBottom w:val="40"/>
          <w:divBdr>
            <w:top w:val="none" w:sz="0" w:space="0" w:color="auto"/>
            <w:left w:val="none" w:sz="0" w:space="0" w:color="auto"/>
            <w:bottom w:val="none" w:sz="0" w:space="0" w:color="auto"/>
            <w:right w:val="none" w:sz="0" w:space="0" w:color="auto"/>
          </w:divBdr>
        </w:div>
        <w:div w:id="2109689017">
          <w:marLeft w:val="0"/>
          <w:marRight w:val="323"/>
          <w:marTop w:val="40"/>
          <w:marBottom w:val="40"/>
          <w:divBdr>
            <w:top w:val="none" w:sz="0" w:space="0" w:color="auto"/>
            <w:left w:val="none" w:sz="0" w:space="0" w:color="auto"/>
            <w:bottom w:val="none" w:sz="0" w:space="0" w:color="auto"/>
            <w:right w:val="none" w:sz="0" w:space="0" w:color="auto"/>
          </w:divBdr>
        </w:div>
        <w:div w:id="1649086934">
          <w:marLeft w:val="0"/>
          <w:marRight w:val="323"/>
          <w:marTop w:val="40"/>
          <w:marBottom w:val="40"/>
          <w:divBdr>
            <w:top w:val="none" w:sz="0" w:space="0" w:color="auto"/>
            <w:left w:val="none" w:sz="0" w:space="0" w:color="auto"/>
            <w:bottom w:val="none" w:sz="0" w:space="0" w:color="auto"/>
            <w:right w:val="none" w:sz="0" w:space="0" w:color="auto"/>
          </w:divBdr>
        </w:div>
        <w:div w:id="1588265242">
          <w:marLeft w:val="0"/>
          <w:marRight w:val="572"/>
          <w:marTop w:val="40"/>
          <w:marBottom w:val="40"/>
          <w:divBdr>
            <w:top w:val="none" w:sz="0" w:space="0" w:color="auto"/>
            <w:left w:val="none" w:sz="0" w:space="0" w:color="auto"/>
            <w:bottom w:val="none" w:sz="0" w:space="0" w:color="auto"/>
            <w:right w:val="none" w:sz="0" w:space="0" w:color="auto"/>
          </w:divBdr>
        </w:div>
        <w:div w:id="1172260758">
          <w:marLeft w:val="0"/>
          <w:marRight w:val="323"/>
          <w:marTop w:val="40"/>
          <w:marBottom w:val="40"/>
          <w:divBdr>
            <w:top w:val="none" w:sz="0" w:space="0" w:color="auto"/>
            <w:left w:val="none" w:sz="0" w:space="0" w:color="auto"/>
            <w:bottom w:val="none" w:sz="0" w:space="0" w:color="auto"/>
            <w:right w:val="none" w:sz="0" w:space="0" w:color="auto"/>
          </w:divBdr>
        </w:div>
        <w:div w:id="1780179936">
          <w:marLeft w:val="0"/>
          <w:marRight w:val="323"/>
          <w:marTop w:val="40"/>
          <w:marBottom w:val="40"/>
          <w:divBdr>
            <w:top w:val="none" w:sz="0" w:space="0" w:color="auto"/>
            <w:left w:val="none" w:sz="0" w:space="0" w:color="auto"/>
            <w:bottom w:val="none" w:sz="0" w:space="0" w:color="auto"/>
            <w:right w:val="none" w:sz="0" w:space="0" w:color="auto"/>
          </w:divBdr>
        </w:div>
        <w:div w:id="817108191">
          <w:marLeft w:val="0"/>
          <w:marRight w:val="323"/>
          <w:marTop w:val="40"/>
          <w:marBottom w:val="40"/>
          <w:divBdr>
            <w:top w:val="none" w:sz="0" w:space="0" w:color="auto"/>
            <w:left w:val="none" w:sz="0" w:space="0" w:color="auto"/>
            <w:bottom w:val="none" w:sz="0" w:space="0" w:color="auto"/>
            <w:right w:val="none" w:sz="0" w:space="0" w:color="auto"/>
          </w:divBdr>
        </w:div>
        <w:div w:id="979042645">
          <w:marLeft w:val="0"/>
          <w:marRight w:val="323"/>
          <w:marTop w:val="40"/>
          <w:marBottom w:val="40"/>
          <w:divBdr>
            <w:top w:val="none" w:sz="0" w:space="0" w:color="auto"/>
            <w:left w:val="none" w:sz="0" w:space="0" w:color="auto"/>
            <w:bottom w:val="none" w:sz="0" w:space="0" w:color="auto"/>
            <w:right w:val="none" w:sz="0" w:space="0" w:color="auto"/>
          </w:divBdr>
        </w:div>
        <w:div w:id="727385214">
          <w:marLeft w:val="0"/>
          <w:marRight w:val="323"/>
          <w:marTop w:val="40"/>
          <w:marBottom w:val="40"/>
          <w:divBdr>
            <w:top w:val="none" w:sz="0" w:space="0" w:color="auto"/>
            <w:left w:val="none" w:sz="0" w:space="0" w:color="auto"/>
            <w:bottom w:val="none" w:sz="0" w:space="0" w:color="auto"/>
            <w:right w:val="none" w:sz="0" w:space="0" w:color="auto"/>
          </w:divBdr>
        </w:div>
        <w:div w:id="1333332440">
          <w:marLeft w:val="0"/>
          <w:marRight w:val="572"/>
          <w:marTop w:val="40"/>
          <w:marBottom w:val="40"/>
          <w:divBdr>
            <w:top w:val="none" w:sz="0" w:space="0" w:color="auto"/>
            <w:left w:val="none" w:sz="0" w:space="0" w:color="auto"/>
            <w:bottom w:val="none" w:sz="0" w:space="0" w:color="auto"/>
            <w:right w:val="none" w:sz="0" w:space="0" w:color="auto"/>
          </w:divBdr>
        </w:div>
        <w:div w:id="1007709098">
          <w:marLeft w:val="0"/>
          <w:marRight w:val="323"/>
          <w:marTop w:val="40"/>
          <w:marBottom w:val="40"/>
          <w:divBdr>
            <w:top w:val="none" w:sz="0" w:space="0" w:color="auto"/>
            <w:left w:val="none" w:sz="0" w:space="0" w:color="auto"/>
            <w:bottom w:val="none" w:sz="0" w:space="0" w:color="auto"/>
            <w:right w:val="none" w:sz="0" w:space="0" w:color="auto"/>
          </w:divBdr>
        </w:div>
        <w:div w:id="119232780">
          <w:marLeft w:val="0"/>
          <w:marRight w:val="323"/>
          <w:marTop w:val="40"/>
          <w:marBottom w:val="40"/>
          <w:divBdr>
            <w:top w:val="none" w:sz="0" w:space="0" w:color="auto"/>
            <w:left w:val="none" w:sz="0" w:space="0" w:color="auto"/>
            <w:bottom w:val="none" w:sz="0" w:space="0" w:color="auto"/>
            <w:right w:val="none" w:sz="0" w:space="0" w:color="auto"/>
          </w:divBdr>
        </w:div>
        <w:div w:id="889850879">
          <w:marLeft w:val="0"/>
          <w:marRight w:val="323"/>
          <w:marTop w:val="40"/>
          <w:marBottom w:val="40"/>
          <w:divBdr>
            <w:top w:val="none" w:sz="0" w:space="0" w:color="auto"/>
            <w:left w:val="none" w:sz="0" w:space="0" w:color="auto"/>
            <w:bottom w:val="none" w:sz="0" w:space="0" w:color="auto"/>
            <w:right w:val="none" w:sz="0" w:space="0" w:color="auto"/>
          </w:divBdr>
        </w:div>
        <w:div w:id="1043166685">
          <w:marLeft w:val="0"/>
          <w:marRight w:val="323"/>
          <w:marTop w:val="40"/>
          <w:marBottom w:val="40"/>
          <w:divBdr>
            <w:top w:val="none" w:sz="0" w:space="0" w:color="auto"/>
            <w:left w:val="none" w:sz="0" w:space="0" w:color="auto"/>
            <w:bottom w:val="none" w:sz="0" w:space="0" w:color="auto"/>
            <w:right w:val="none" w:sz="0" w:space="0" w:color="auto"/>
          </w:divBdr>
        </w:div>
        <w:div w:id="958754156">
          <w:marLeft w:val="0"/>
          <w:marRight w:val="323"/>
          <w:marTop w:val="40"/>
          <w:marBottom w:val="40"/>
          <w:divBdr>
            <w:top w:val="none" w:sz="0" w:space="0" w:color="auto"/>
            <w:left w:val="none" w:sz="0" w:space="0" w:color="auto"/>
            <w:bottom w:val="none" w:sz="0" w:space="0" w:color="auto"/>
            <w:right w:val="none" w:sz="0" w:space="0" w:color="auto"/>
          </w:divBdr>
        </w:div>
        <w:div w:id="1575817182">
          <w:marLeft w:val="0"/>
          <w:marRight w:val="572"/>
          <w:marTop w:val="40"/>
          <w:marBottom w:val="40"/>
          <w:divBdr>
            <w:top w:val="none" w:sz="0" w:space="0" w:color="auto"/>
            <w:left w:val="none" w:sz="0" w:space="0" w:color="auto"/>
            <w:bottom w:val="none" w:sz="0" w:space="0" w:color="auto"/>
            <w:right w:val="none" w:sz="0" w:space="0" w:color="auto"/>
          </w:divBdr>
        </w:div>
        <w:div w:id="1398429743">
          <w:marLeft w:val="0"/>
          <w:marRight w:val="323"/>
          <w:marTop w:val="40"/>
          <w:marBottom w:val="40"/>
          <w:divBdr>
            <w:top w:val="none" w:sz="0" w:space="0" w:color="auto"/>
            <w:left w:val="none" w:sz="0" w:space="0" w:color="auto"/>
            <w:bottom w:val="none" w:sz="0" w:space="0" w:color="auto"/>
            <w:right w:val="none" w:sz="0" w:space="0" w:color="auto"/>
          </w:divBdr>
        </w:div>
        <w:div w:id="410278173">
          <w:marLeft w:val="0"/>
          <w:marRight w:val="323"/>
          <w:marTop w:val="40"/>
          <w:marBottom w:val="40"/>
          <w:divBdr>
            <w:top w:val="none" w:sz="0" w:space="0" w:color="auto"/>
            <w:left w:val="none" w:sz="0" w:space="0" w:color="auto"/>
            <w:bottom w:val="none" w:sz="0" w:space="0" w:color="auto"/>
            <w:right w:val="none" w:sz="0" w:space="0" w:color="auto"/>
          </w:divBdr>
        </w:div>
        <w:div w:id="1550411859">
          <w:marLeft w:val="0"/>
          <w:marRight w:val="323"/>
          <w:marTop w:val="40"/>
          <w:marBottom w:val="40"/>
          <w:divBdr>
            <w:top w:val="none" w:sz="0" w:space="0" w:color="auto"/>
            <w:left w:val="none" w:sz="0" w:space="0" w:color="auto"/>
            <w:bottom w:val="none" w:sz="0" w:space="0" w:color="auto"/>
            <w:right w:val="none" w:sz="0" w:space="0" w:color="auto"/>
          </w:divBdr>
        </w:div>
        <w:div w:id="1808470712">
          <w:marLeft w:val="0"/>
          <w:marRight w:val="323"/>
          <w:marTop w:val="40"/>
          <w:marBottom w:val="40"/>
          <w:divBdr>
            <w:top w:val="none" w:sz="0" w:space="0" w:color="auto"/>
            <w:left w:val="none" w:sz="0" w:space="0" w:color="auto"/>
            <w:bottom w:val="none" w:sz="0" w:space="0" w:color="auto"/>
            <w:right w:val="none" w:sz="0" w:space="0" w:color="auto"/>
          </w:divBdr>
        </w:div>
        <w:div w:id="504173466">
          <w:marLeft w:val="0"/>
          <w:marRight w:val="323"/>
          <w:marTop w:val="40"/>
          <w:marBottom w:val="40"/>
          <w:divBdr>
            <w:top w:val="none" w:sz="0" w:space="0" w:color="auto"/>
            <w:left w:val="none" w:sz="0" w:space="0" w:color="auto"/>
            <w:bottom w:val="none" w:sz="0" w:space="0" w:color="auto"/>
            <w:right w:val="none" w:sz="0" w:space="0" w:color="auto"/>
          </w:divBdr>
        </w:div>
        <w:div w:id="282733493">
          <w:marLeft w:val="0"/>
          <w:marRight w:val="572"/>
          <w:marTop w:val="40"/>
          <w:marBottom w:val="40"/>
          <w:divBdr>
            <w:top w:val="none" w:sz="0" w:space="0" w:color="auto"/>
            <w:left w:val="none" w:sz="0" w:space="0" w:color="auto"/>
            <w:bottom w:val="none" w:sz="0" w:space="0" w:color="auto"/>
            <w:right w:val="none" w:sz="0" w:space="0" w:color="auto"/>
          </w:divBdr>
        </w:div>
        <w:div w:id="1527980574">
          <w:marLeft w:val="0"/>
          <w:marRight w:val="323"/>
          <w:marTop w:val="40"/>
          <w:marBottom w:val="40"/>
          <w:divBdr>
            <w:top w:val="none" w:sz="0" w:space="0" w:color="auto"/>
            <w:left w:val="none" w:sz="0" w:space="0" w:color="auto"/>
            <w:bottom w:val="none" w:sz="0" w:space="0" w:color="auto"/>
            <w:right w:val="none" w:sz="0" w:space="0" w:color="auto"/>
          </w:divBdr>
        </w:div>
        <w:div w:id="2114014274">
          <w:marLeft w:val="0"/>
          <w:marRight w:val="323"/>
          <w:marTop w:val="40"/>
          <w:marBottom w:val="40"/>
          <w:divBdr>
            <w:top w:val="none" w:sz="0" w:space="0" w:color="auto"/>
            <w:left w:val="none" w:sz="0" w:space="0" w:color="auto"/>
            <w:bottom w:val="none" w:sz="0" w:space="0" w:color="auto"/>
            <w:right w:val="none" w:sz="0" w:space="0" w:color="auto"/>
          </w:divBdr>
        </w:div>
        <w:div w:id="809638115">
          <w:marLeft w:val="0"/>
          <w:marRight w:val="323"/>
          <w:marTop w:val="40"/>
          <w:marBottom w:val="40"/>
          <w:divBdr>
            <w:top w:val="none" w:sz="0" w:space="0" w:color="auto"/>
            <w:left w:val="none" w:sz="0" w:space="0" w:color="auto"/>
            <w:bottom w:val="none" w:sz="0" w:space="0" w:color="auto"/>
            <w:right w:val="none" w:sz="0" w:space="0" w:color="auto"/>
          </w:divBdr>
        </w:div>
        <w:div w:id="1111124426">
          <w:marLeft w:val="0"/>
          <w:marRight w:val="323"/>
          <w:marTop w:val="40"/>
          <w:marBottom w:val="40"/>
          <w:divBdr>
            <w:top w:val="none" w:sz="0" w:space="0" w:color="auto"/>
            <w:left w:val="none" w:sz="0" w:space="0" w:color="auto"/>
            <w:bottom w:val="none" w:sz="0" w:space="0" w:color="auto"/>
            <w:right w:val="none" w:sz="0" w:space="0" w:color="auto"/>
          </w:divBdr>
        </w:div>
        <w:div w:id="47804066">
          <w:marLeft w:val="0"/>
          <w:marRight w:val="323"/>
          <w:marTop w:val="40"/>
          <w:marBottom w:val="40"/>
          <w:divBdr>
            <w:top w:val="none" w:sz="0" w:space="0" w:color="auto"/>
            <w:left w:val="none" w:sz="0" w:space="0" w:color="auto"/>
            <w:bottom w:val="none" w:sz="0" w:space="0" w:color="auto"/>
            <w:right w:val="none" w:sz="0" w:space="0" w:color="auto"/>
          </w:divBdr>
        </w:div>
        <w:div w:id="1660188102">
          <w:marLeft w:val="0"/>
          <w:marRight w:val="572"/>
          <w:marTop w:val="40"/>
          <w:marBottom w:val="40"/>
          <w:divBdr>
            <w:top w:val="none" w:sz="0" w:space="0" w:color="auto"/>
            <w:left w:val="none" w:sz="0" w:space="0" w:color="auto"/>
            <w:bottom w:val="none" w:sz="0" w:space="0" w:color="auto"/>
            <w:right w:val="none" w:sz="0" w:space="0" w:color="auto"/>
          </w:divBdr>
        </w:div>
        <w:div w:id="1496341866">
          <w:marLeft w:val="0"/>
          <w:marRight w:val="323"/>
          <w:marTop w:val="40"/>
          <w:marBottom w:val="40"/>
          <w:divBdr>
            <w:top w:val="none" w:sz="0" w:space="0" w:color="auto"/>
            <w:left w:val="none" w:sz="0" w:space="0" w:color="auto"/>
            <w:bottom w:val="none" w:sz="0" w:space="0" w:color="auto"/>
            <w:right w:val="none" w:sz="0" w:space="0" w:color="auto"/>
          </w:divBdr>
        </w:div>
        <w:div w:id="1526678749">
          <w:marLeft w:val="0"/>
          <w:marRight w:val="323"/>
          <w:marTop w:val="40"/>
          <w:marBottom w:val="40"/>
          <w:divBdr>
            <w:top w:val="none" w:sz="0" w:space="0" w:color="auto"/>
            <w:left w:val="none" w:sz="0" w:space="0" w:color="auto"/>
            <w:bottom w:val="none" w:sz="0" w:space="0" w:color="auto"/>
            <w:right w:val="none" w:sz="0" w:space="0" w:color="auto"/>
          </w:divBdr>
        </w:div>
        <w:div w:id="2090426166">
          <w:marLeft w:val="0"/>
          <w:marRight w:val="323"/>
          <w:marTop w:val="40"/>
          <w:marBottom w:val="40"/>
          <w:divBdr>
            <w:top w:val="none" w:sz="0" w:space="0" w:color="auto"/>
            <w:left w:val="none" w:sz="0" w:space="0" w:color="auto"/>
            <w:bottom w:val="none" w:sz="0" w:space="0" w:color="auto"/>
            <w:right w:val="none" w:sz="0" w:space="0" w:color="auto"/>
          </w:divBdr>
        </w:div>
        <w:div w:id="1330787547">
          <w:marLeft w:val="0"/>
          <w:marRight w:val="323"/>
          <w:marTop w:val="40"/>
          <w:marBottom w:val="40"/>
          <w:divBdr>
            <w:top w:val="none" w:sz="0" w:space="0" w:color="auto"/>
            <w:left w:val="none" w:sz="0" w:space="0" w:color="auto"/>
            <w:bottom w:val="none" w:sz="0" w:space="0" w:color="auto"/>
            <w:right w:val="none" w:sz="0" w:space="0" w:color="auto"/>
          </w:divBdr>
        </w:div>
        <w:div w:id="1478641277">
          <w:marLeft w:val="0"/>
          <w:marRight w:val="323"/>
          <w:marTop w:val="40"/>
          <w:marBottom w:val="40"/>
          <w:divBdr>
            <w:top w:val="none" w:sz="0" w:space="0" w:color="auto"/>
            <w:left w:val="none" w:sz="0" w:space="0" w:color="auto"/>
            <w:bottom w:val="none" w:sz="0" w:space="0" w:color="auto"/>
            <w:right w:val="none" w:sz="0" w:space="0" w:color="auto"/>
          </w:divBdr>
        </w:div>
        <w:div w:id="1391340963">
          <w:marLeft w:val="0"/>
          <w:marRight w:val="572"/>
          <w:marTop w:val="40"/>
          <w:marBottom w:val="40"/>
          <w:divBdr>
            <w:top w:val="none" w:sz="0" w:space="0" w:color="auto"/>
            <w:left w:val="none" w:sz="0" w:space="0" w:color="auto"/>
            <w:bottom w:val="none" w:sz="0" w:space="0" w:color="auto"/>
            <w:right w:val="none" w:sz="0" w:space="0" w:color="auto"/>
          </w:divBdr>
        </w:div>
        <w:div w:id="1741750507">
          <w:marLeft w:val="0"/>
          <w:marRight w:val="323"/>
          <w:marTop w:val="40"/>
          <w:marBottom w:val="40"/>
          <w:divBdr>
            <w:top w:val="none" w:sz="0" w:space="0" w:color="auto"/>
            <w:left w:val="none" w:sz="0" w:space="0" w:color="auto"/>
            <w:bottom w:val="none" w:sz="0" w:space="0" w:color="auto"/>
            <w:right w:val="none" w:sz="0" w:space="0" w:color="auto"/>
          </w:divBdr>
        </w:div>
        <w:div w:id="756513277">
          <w:marLeft w:val="0"/>
          <w:marRight w:val="323"/>
          <w:marTop w:val="40"/>
          <w:marBottom w:val="40"/>
          <w:divBdr>
            <w:top w:val="none" w:sz="0" w:space="0" w:color="auto"/>
            <w:left w:val="none" w:sz="0" w:space="0" w:color="auto"/>
            <w:bottom w:val="none" w:sz="0" w:space="0" w:color="auto"/>
            <w:right w:val="none" w:sz="0" w:space="0" w:color="auto"/>
          </w:divBdr>
        </w:div>
        <w:div w:id="264921663">
          <w:marLeft w:val="0"/>
          <w:marRight w:val="323"/>
          <w:marTop w:val="40"/>
          <w:marBottom w:val="40"/>
          <w:divBdr>
            <w:top w:val="none" w:sz="0" w:space="0" w:color="auto"/>
            <w:left w:val="none" w:sz="0" w:space="0" w:color="auto"/>
            <w:bottom w:val="none" w:sz="0" w:space="0" w:color="auto"/>
            <w:right w:val="none" w:sz="0" w:space="0" w:color="auto"/>
          </w:divBdr>
        </w:div>
        <w:div w:id="1053190800">
          <w:marLeft w:val="0"/>
          <w:marRight w:val="323"/>
          <w:marTop w:val="40"/>
          <w:marBottom w:val="40"/>
          <w:divBdr>
            <w:top w:val="none" w:sz="0" w:space="0" w:color="auto"/>
            <w:left w:val="none" w:sz="0" w:space="0" w:color="auto"/>
            <w:bottom w:val="none" w:sz="0" w:space="0" w:color="auto"/>
            <w:right w:val="none" w:sz="0" w:space="0" w:color="auto"/>
          </w:divBdr>
        </w:div>
        <w:div w:id="1007486626">
          <w:marLeft w:val="0"/>
          <w:marRight w:val="323"/>
          <w:marTop w:val="40"/>
          <w:marBottom w:val="40"/>
          <w:divBdr>
            <w:top w:val="none" w:sz="0" w:space="0" w:color="auto"/>
            <w:left w:val="none" w:sz="0" w:space="0" w:color="auto"/>
            <w:bottom w:val="none" w:sz="0" w:space="0" w:color="auto"/>
            <w:right w:val="none" w:sz="0" w:space="0" w:color="auto"/>
          </w:divBdr>
        </w:div>
        <w:div w:id="200166559">
          <w:marLeft w:val="0"/>
          <w:marRight w:val="572"/>
          <w:marTop w:val="40"/>
          <w:marBottom w:val="40"/>
          <w:divBdr>
            <w:top w:val="none" w:sz="0" w:space="0" w:color="auto"/>
            <w:left w:val="none" w:sz="0" w:space="0" w:color="auto"/>
            <w:bottom w:val="none" w:sz="0" w:space="0" w:color="auto"/>
            <w:right w:val="none" w:sz="0" w:space="0" w:color="auto"/>
          </w:divBdr>
        </w:div>
        <w:div w:id="155809667">
          <w:marLeft w:val="0"/>
          <w:marRight w:val="323"/>
          <w:marTop w:val="40"/>
          <w:marBottom w:val="40"/>
          <w:divBdr>
            <w:top w:val="none" w:sz="0" w:space="0" w:color="auto"/>
            <w:left w:val="none" w:sz="0" w:space="0" w:color="auto"/>
            <w:bottom w:val="none" w:sz="0" w:space="0" w:color="auto"/>
            <w:right w:val="none" w:sz="0" w:space="0" w:color="auto"/>
          </w:divBdr>
        </w:div>
        <w:div w:id="406733304">
          <w:marLeft w:val="0"/>
          <w:marRight w:val="323"/>
          <w:marTop w:val="40"/>
          <w:marBottom w:val="40"/>
          <w:divBdr>
            <w:top w:val="none" w:sz="0" w:space="0" w:color="auto"/>
            <w:left w:val="none" w:sz="0" w:space="0" w:color="auto"/>
            <w:bottom w:val="none" w:sz="0" w:space="0" w:color="auto"/>
            <w:right w:val="none" w:sz="0" w:space="0" w:color="auto"/>
          </w:divBdr>
        </w:div>
        <w:div w:id="1449350923">
          <w:marLeft w:val="0"/>
          <w:marRight w:val="323"/>
          <w:marTop w:val="40"/>
          <w:marBottom w:val="40"/>
          <w:divBdr>
            <w:top w:val="none" w:sz="0" w:space="0" w:color="auto"/>
            <w:left w:val="none" w:sz="0" w:space="0" w:color="auto"/>
            <w:bottom w:val="none" w:sz="0" w:space="0" w:color="auto"/>
            <w:right w:val="none" w:sz="0" w:space="0" w:color="auto"/>
          </w:divBdr>
        </w:div>
        <w:div w:id="1340228750">
          <w:marLeft w:val="0"/>
          <w:marRight w:val="323"/>
          <w:marTop w:val="40"/>
          <w:marBottom w:val="40"/>
          <w:divBdr>
            <w:top w:val="none" w:sz="0" w:space="0" w:color="auto"/>
            <w:left w:val="none" w:sz="0" w:space="0" w:color="auto"/>
            <w:bottom w:val="none" w:sz="0" w:space="0" w:color="auto"/>
            <w:right w:val="none" w:sz="0" w:space="0" w:color="auto"/>
          </w:divBdr>
        </w:div>
        <w:div w:id="147747547">
          <w:marLeft w:val="0"/>
          <w:marRight w:val="323"/>
          <w:marTop w:val="40"/>
          <w:marBottom w:val="40"/>
          <w:divBdr>
            <w:top w:val="none" w:sz="0" w:space="0" w:color="auto"/>
            <w:left w:val="none" w:sz="0" w:space="0" w:color="auto"/>
            <w:bottom w:val="none" w:sz="0" w:space="0" w:color="auto"/>
            <w:right w:val="none" w:sz="0" w:space="0" w:color="auto"/>
          </w:divBdr>
        </w:div>
        <w:div w:id="1918788533">
          <w:marLeft w:val="0"/>
          <w:marRight w:val="572"/>
          <w:marTop w:val="40"/>
          <w:marBottom w:val="40"/>
          <w:divBdr>
            <w:top w:val="none" w:sz="0" w:space="0" w:color="auto"/>
            <w:left w:val="none" w:sz="0" w:space="0" w:color="auto"/>
            <w:bottom w:val="none" w:sz="0" w:space="0" w:color="auto"/>
            <w:right w:val="none" w:sz="0" w:space="0" w:color="auto"/>
          </w:divBdr>
        </w:div>
        <w:div w:id="1030496253">
          <w:marLeft w:val="0"/>
          <w:marRight w:val="323"/>
          <w:marTop w:val="40"/>
          <w:marBottom w:val="40"/>
          <w:divBdr>
            <w:top w:val="none" w:sz="0" w:space="0" w:color="auto"/>
            <w:left w:val="none" w:sz="0" w:space="0" w:color="auto"/>
            <w:bottom w:val="none" w:sz="0" w:space="0" w:color="auto"/>
            <w:right w:val="none" w:sz="0" w:space="0" w:color="auto"/>
          </w:divBdr>
        </w:div>
        <w:div w:id="1201825021">
          <w:marLeft w:val="0"/>
          <w:marRight w:val="323"/>
          <w:marTop w:val="40"/>
          <w:marBottom w:val="40"/>
          <w:divBdr>
            <w:top w:val="none" w:sz="0" w:space="0" w:color="auto"/>
            <w:left w:val="none" w:sz="0" w:space="0" w:color="auto"/>
            <w:bottom w:val="none" w:sz="0" w:space="0" w:color="auto"/>
            <w:right w:val="none" w:sz="0" w:space="0" w:color="auto"/>
          </w:divBdr>
        </w:div>
        <w:div w:id="1700426378">
          <w:marLeft w:val="0"/>
          <w:marRight w:val="323"/>
          <w:marTop w:val="40"/>
          <w:marBottom w:val="40"/>
          <w:divBdr>
            <w:top w:val="none" w:sz="0" w:space="0" w:color="auto"/>
            <w:left w:val="none" w:sz="0" w:space="0" w:color="auto"/>
            <w:bottom w:val="none" w:sz="0" w:space="0" w:color="auto"/>
            <w:right w:val="none" w:sz="0" w:space="0" w:color="auto"/>
          </w:divBdr>
        </w:div>
        <w:div w:id="1422025606">
          <w:marLeft w:val="0"/>
          <w:marRight w:val="323"/>
          <w:marTop w:val="40"/>
          <w:marBottom w:val="40"/>
          <w:divBdr>
            <w:top w:val="none" w:sz="0" w:space="0" w:color="auto"/>
            <w:left w:val="none" w:sz="0" w:space="0" w:color="auto"/>
            <w:bottom w:val="none" w:sz="0" w:space="0" w:color="auto"/>
            <w:right w:val="none" w:sz="0" w:space="0" w:color="auto"/>
          </w:divBdr>
        </w:div>
        <w:div w:id="768232912">
          <w:marLeft w:val="0"/>
          <w:marRight w:val="323"/>
          <w:marTop w:val="40"/>
          <w:marBottom w:val="40"/>
          <w:divBdr>
            <w:top w:val="none" w:sz="0" w:space="0" w:color="auto"/>
            <w:left w:val="none" w:sz="0" w:space="0" w:color="auto"/>
            <w:bottom w:val="none" w:sz="0" w:space="0" w:color="auto"/>
            <w:right w:val="none" w:sz="0" w:space="0" w:color="auto"/>
          </w:divBdr>
        </w:div>
        <w:div w:id="872571766">
          <w:marLeft w:val="0"/>
          <w:marRight w:val="572"/>
          <w:marTop w:val="40"/>
          <w:marBottom w:val="40"/>
          <w:divBdr>
            <w:top w:val="none" w:sz="0" w:space="0" w:color="auto"/>
            <w:left w:val="none" w:sz="0" w:space="0" w:color="auto"/>
            <w:bottom w:val="none" w:sz="0" w:space="0" w:color="auto"/>
            <w:right w:val="none" w:sz="0" w:space="0" w:color="auto"/>
          </w:divBdr>
        </w:div>
        <w:div w:id="1156267759">
          <w:marLeft w:val="0"/>
          <w:marRight w:val="323"/>
          <w:marTop w:val="40"/>
          <w:marBottom w:val="40"/>
          <w:divBdr>
            <w:top w:val="none" w:sz="0" w:space="0" w:color="auto"/>
            <w:left w:val="none" w:sz="0" w:space="0" w:color="auto"/>
            <w:bottom w:val="none" w:sz="0" w:space="0" w:color="auto"/>
            <w:right w:val="none" w:sz="0" w:space="0" w:color="auto"/>
          </w:divBdr>
        </w:div>
        <w:div w:id="1927299168">
          <w:marLeft w:val="0"/>
          <w:marRight w:val="323"/>
          <w:marTop w:val="40"/>
          <w:marBottom w:val="40"/>
          <w:divBdr>
            <w:top w:val="none" w:sz="0" w:space="0" w:color="auto"/>
            <w:left w:val="none" w:sz="0" w:space="0" w:color="auto"/>
            <w:bottom w:val="none" w:sz="0" w:space="0" w:color="auto"/>
            <w:right w:val="none" w:sz="0" w:space="0" w:color="auto"/>
          </w:divBdr>
        </w:div>
        <w:div w:id="1036127360">
          <w:marLeft w:val="0"/>
          <w:marRight w:val="323"/>
          <w:marTop w:val="40"/>
          <w:marBottom w:val="40"/>
          <w:divBdr>
            <w:top w:val="none" w:sz="0" w:space="0" w:color="auto"/>
            <w:left w:val="none" w:sz="0" w:space="0" w:color="auto"/>
            <w:bottom w:val="none" w:sz="0" w:space="0" w:color="auto"/>
            <w:right w:val="none" w:sz="0" w:space="0" w:color="auto"/>
          </w:divBdr>
        </w:div>
        <w:div w:id="84572672">
          <w:marLeft w:val="0"/>
          <w:marRight w:val="323"/>
          <w:marTop w:val="40"/>
          <w:marBottom w:val="40"/>
          <w:divBdr>
            <w:top w:val="none" w:sz="0" w:space="0" w:color="auto"/>
            <w:left w:val="none" w:sz="0" w:space="0" w:color="auto"/>
            <w:bottom w:val="none" w:sz="0" w:space="0" w:color="auto"/>
            <w:right w:val="none" w:sz="0" w:space="0" w:color="auto"/>
          </w:divBdr>
        </w:div>
        <w:div w:id="279143994">
          <w:marLeft w:val="0"/>
          <w:marRight w:val="323"/>
          <w:marTop w:val="40"/>
          <w:marBottom w:val="40"/>
          <w:divBdr>
            <w:top w:val="none" w:sz="0" w:space="0" w:color="auto"/>
            <w:left w:val="none" w:sz="0" w:space="0" w:color="auto"/>
            <w:bottom w:val="none" w:sz="0" w:space="0" w:color="auto"/>
            <w:right w:val="none" w:sz="0" w:space="0" w:color="auto"/>
          </w:divBdr>
        </w:div>
        <w:div w:id="1780753917">
          <w:marLeft w:val="0"/>
          <w:marRight w:val="572"/>
          <w:marTop w:val="40"/>
          <w:marBottom w:val="40"/>
          <w:divBdr>
            <w:top w:val="none" w:sz="0" w:space="0" w:color="auto"/>
            <w:left w:val="none" w:sz="0" w:space="0" w:color="auto"/>
            <w:bottom w:val="none" w:sz="0" w:space="0" w:color="auto"/>
            <w:right w:val="none" w:sz="0" w:space="0" w:color="auto"/>
          </w:divBdr>
        </w:div>
        <w:div w:id="2022584005">
          <w:marLeft w:val="0"/>
          <w:marRight w:val="323"/>
          <w:marTop w:val="40"/>
          <w:marBottom w:val="40"/>
          <w:divBdr>
            <w:top w:val="none" w:sz="0" w:space="0" w:color="auto"/>
            <w:left w:val="none" w:sz="0" w:space="0" w:color="auto"/>
            <w:bottom w:val="none" w:sz="0" w:space="0" w:color="auto"/>
            <w:right w:val="none" w:sz="0" w:space="0" w:color="auto"/>
          </w:divBdr>
        </w:div>
        <w:div w:id="1666471162">
          <w:marLeft w:val="0"/>
          <w:marRight w:val="323"/>
          <w:marTop w:val="40"/>
          <w:marBottom w:val="40"/>
          <w:divBdr>
            <w:top w:val="none" w:sz="0" w:space="0" w:color="auto"/>
            <w:left w:val="none" w:sz="0" w:space="0" w:color="auto"/>
            <w:bottom w:val="none" w:sz="0" w:space="0" w:color="auto"/>
            <w:right w:val="none" w:sz="0" w:space="0" w:color="auto"/>
          </w:divBdr>
        </w:div>
        <w:div w:id="351565547">
          <w:marLeft w:val="0"/>
          <w:marRight w:val="323"/>
          <w:marTop w:val="40"/>
          <w:marBottom w:val="40"/>
          <w:divBdr>
            <w:top w:val="none" w:sz="0" w:space="0" w:color="auto"/>
            <w:left w:val="none" w:sz="0" w:space="0" w:color="auto"/>
            <w:bottom w:val="none" w:sz="0" w:space="0" w:color="auto"/>
            <w:right w:val="none" w:sz="0" w:space="0" w:color="auto"/>
          </w:divBdr>
        </w:div>
        <w:div w:id="1067608527">
          <w:marLeft w:val="0"/>
          <w:marRight w:val="323"/>
          <w:marTop w:val="40"/>
          <w:marBottom w:val="40"/>
          <w:divBdr>
            <w:top w:val="none" w:sz="0" w:space="0" w:color="auto"/>
            <w:left w:val="none" w:sz="0" w:space="0" w:color="auto"/>
            <w:bottom w:val="none" w:sz="0" w:space="0" w:color="auto"/>
            <w:right w:val="none" w:sz="0" w:space="0" w:color="auto"/>
          </w:divBdr>
        </w:div>
        <w:div w:id="1275670803">
          <w:marLeft w:val="0"/>
          <w:marRight w:val="323"/>
          <w:marTop w:val="40"/>
          <w:marBottom w:val="40"/>
          <w:divBdr>
            <w:top w:val="none" w:sz="0" w:space="0" w:color="auto"/>
            <w:left w:val="none" w:sz="0" w:space="0" w:color="auto"/>
            <w:bottom w:val="none" w:sz="0" w:space="0" w:color="auto"/>
            <w:right w:val="none" w:sz="0" w:space="0" w:color="auto"/>
          </w:divBdr>
        </w:div>
        <w:div w:id="742484648">
          <w:marLeft w:val="0"/>
          <w:marRight w:val="572"/>
          <w:marTop w:val="40"/>
          <w:marBottom w:val="40"/>
          <w:divBdr>
            <w:top w:val="none" w:sz="0" w:space="0" w:color="auto"/>
            <w:left w:val="none" w:sz="0" w:space="0" w:color="auto"/>
            <w:bottom w:val="none" w:sz="0" w:space="0" w:color="auto"/>
            <w:right w:val="none" w:sz="0" w:space="0" w:color="auto"/>
          </w:divBdr>
        </w:div>
        <w:div w:id="1756124414">
          <w:marLeft w:val="0"/>
          <w:marRight w:val="323"/>
          <w:marTop w:val="40"/>
          <w:marBottom w:val="40"/>
          <w:divBdr>
            <w:top w:val="none" w:sz="0" w:space="0" w:color="auto"/>
            <w:left w:val="none" w:sz="0" w:space="0" w:color="auto"/>
            <w:bottom w:val="none" w:sz="0" w:space="0" w:color="auto"/>
            <w:right w:val="none" w:sz="0" w:space="0" w:color="auto"/>
          </w:divBdr>
        </w:div>
        <w:div w:id="963458896">
          <w:marLeft w:val="0"/>
          <w:marRight w:val="323"/>
          <w:marTop w:val="40"/>
          <w:marBottom w:val="40"/>
          <w:divBdr>
            <w:top w:val="none" w:sz="0" w:space="0" w:color="auto"/>
            <w:left w:val="none" w:sz="0" w:space="0" w:color="auto"/>
            <w:bottom w:val="none" w:sz="0" w:space="0" w:color="auto"/>
            <w:right w:val="none" w:sz="0" w:space="0" w:color="auto"/>
          </w:divBdr>
        </w:div>
        <w:div w:id="333069255">
          <w:marLeft w:val="0"/>
          <w:marRight w:val="323"/>
          <w:marTop w:val="40"/>
          <w:marBottom w:val="40"/>
          <w:divBdr>
            <w:top w:val="none" w:sz="0" w:space="0" w:color="auto"/>
            <w:left w:val="none" w:sz="0" w:space="0" w:color="auto"/>
            <w:bottom w:val="none" w:sz="0" w:space="0" w:color="auto"/>
            <w:right w:val="none" w:sz="0" w:space="0" w:color="auto"/>
          </w:divBdr>
        </w:div>
        <w:div w:id="1627080276">
          <w:marLeft w:val="0"/>
          <w:marRight w:val="323"/>
          <w:marTop w:val="40"/>
          <w:marBottom w:val="40"/>
          <w:divBdr>
            <w:top w:val="none" w:sz="0" w:space="0" w:color="auto"/>
            <w:left w:val="none" w:sz="0" w:space="0" w:color="auto"/>
            <w:bottom w:val="none" w:sz="0" w:space="0" w:color="auto"/>
            <w:right w:val="none" w:sz="0" w:space="0" w:color="auto"/>
          </w:divBdr>
        </w:div>
        <w:div w:id="470169569">
          <w:marLeft w:val="0"/>
          <w:marRight w:val="323"/>
          <w:marTop w:val="40"/>
          <w:marBottom w:val="40"/>
          <w:divBdr>
            <w:top w:val="none" w:sz="0" w:space="0" w:color="auto"/>
            <w:left w:val="none" w:sz="0" w:space="0" w:color="auto"/>
            <w:bottom w:val="none" w:sz="0" w:space="0" w:color="auto"/>
            <w:right w:val="none" w:sz="0" w:space="0" w:color="auto"/>
          </w:divBdr>
        </w:div>
        <w:div w:id="974607996">
          <w:marLeft w:val="0"/>
          <w:marRight w:val="572"/>
          <w:marTop w:val="40"/>
          <w:marBottom w:val="40"/>
          <w:divBdr>
            <w:top w:val="none" w:sz="0" w:space="0" w:color="auto"/>
            <w:left w:val="none" w:sz="0" w:space="0" w:color="auto"/>
            <w:bottom w:val="none" w:sz="0" w:space="0" w:color="auto"/>
            <w:right w:val="none" w:sz="0" w:space="0" w:color="auto"/>
          </w:divBdr>
        </w:div>
        <w:div w:id="1817641853">
          <w:marLeft w:val="0"/>
          <w:marRight w:val="323"/>
          <w:marTop w:val="40"/>
          <w:marBottom w:val="40"/>
          <w:divBdr>
            <w:top w:val="none" w:sz="0" w:space="0" w:color="auto"/>
            <w:left w:val="none" w:sz="0" w:space="0" w:color="auto"/>
            <w:bottom w:val="none" w:sz="0" w:space="0" w:color="auto"/>
            <w:right w:val="none" w:sz="0" w:space="0" w:color="auto"/>
          </w:divBdr>
        </w:div>
        <w:div w:id="1269236876">
          <w:marLeft w:val="0"/>
          <w:marRight w:val="323"/>
          <w:marTop w:val="40"/>
          <w:marBottom w:val="40"/>
          <w:divBdr>
            <w:top w:val="none" w:sz="0" w:space="0" w:color="auto"/>
            <w:left w:val="none" w:sz="0" w:space="0" w:color="auto"/>
            <w:bottom w:val="none" w:sz="0" w:space="0" w:color="auto"/>
            <w:right w:val="none" w:sz="0" w:space="0" w:color="auto"/>
          </w:divBdr>
        </w:div>
        <w:div w:id="1985770468">
          <w:marLeft w:val="0"/>
          <w:marRight w:val="323"/>
          <w:marTop w:val="40"/>
          <w:marBottom w:val="40"/>
          <w:divBdr>
            <w:top w:val="none" w:sz="0" w:space="0" w:color="auto"/>
            <w:left w:val="none" w:sz="0" w:space="0" w:color="auto"/>
            <w:bottom w:val="none" w:sz="0" w:space="0" w:color="auto"/>
            <w:right w:val="none" w:sz="0" w:space="0" w:color="auto"/>
          </w:divBdr>
        </w:div>
        <w:div w:id="696126801">
          <w:marLeft w:val="0"/>
          <w:marRight w:val="323"/>
          <w:marTop w:val="40"/>
          <w:marBottom w:val="40"/>
          <w:divBdr>
            <w:top w:val="none" w:sz="0" w:space="0" w:color="auto"/>
            <w:left w:val="none" w:sz="0" w:space="0" w:color="auto"/>
            <w:bottom w:val="none" w:sz="0" w:space="0" w:color="auto"/>
            <w:right w:val="none" w:sz="0" w:space="0" w:color="auto"/>
          </w:divBdr>
        </w:div>
        <w:div w:id="1515807812">
          <w:marLeft w:val="0"/>
          <w:marRight w:val="323"/>
          <w:marTop w:val="40"/>
          <w:marBottom w:val="40"/>
          <w:divBdr>
            <w:top w:val="none" w:sz="0" w:space="0" w:color="auto"/>
            <w:left w:val="none" w:sz="0" w:space="0" w:color="auto"/>
            <w:bottom w:val="none" w:sz="0" w:space="0" w:color="auto"/>
            <w:right w:val="none" w:sz="0" w:space="0" w:color="auto"/>
          </w:divBdr>
        </w:div>
        <w:div w:id="575089347">
          <w:marLeft w:val="0"/>
          <w:marRight w:val="572"/>
          <w:marTop w:val="40"/>
          <w:marBottom w:val="40"/>
          <w:divBdr>
            <w:top w:val="none" w:sz="0" w:space="0" w:color="auto"/>
            <w:left w:val="none" w:sz="0" w:space="0" w:color="auto"/>
            <w:bottom w:val="none" w:sz="0" w:space="0" w:color="auto"/>
            <w:right w:val="none" w:sz="0" w:space="0" w:color="auto"/>
          </w:divBdr>
        </w:div>
        <w:div w:id="488713944">
          <w:marLeft w:val="0"/>
          <w:marRight w:val="323"/>
          <w:marTop w:val="40"/>
          <w:marBottom w:val="40"/>
          <w:divBdr>
            <w:top w:val="none" w:sz="0" w:space="0" w:color="auto"/>
            <w:left w:val="none" w:sz="0" w:space="0" w:color="auto"/>
            <w:bottom w:val="none" w:sz="0" w:space="0" w:color="auto"/>
            <w:right w:val="none" w:sz="0" w:space="0" w:color="auto"/>
          </w:divBdr>
        </w:div>
        <w:div w:id="1024094492">
          <w:marLeft w:val="0"/>
          <w:marRight w:val="323"/>
          <w:marTop w:val="40"/>
          <w:marBottom w:val="40"/>
          <w:divBdr>
            <w:top w:val="none" w:sz="0" w:space="0" w:color="auto"/>
            <w:left w:val="none" w:sz="0" w:space="0" w:color="auto"/>
            <w:bottom w:val="none" w:sz="0" w:space="0" w:color="auto"/>
            <w:right w:val="none" w:sz="0" w:space="0" w:color="auto"/>
          </w:divBdr>
        </w:div>
        <w:div w:id="2011909570">
          <w:marLeft w:val="0"/>
          <w:marRight w:val="323"/>
          <w:marTop w:val="40"/>
          <w:marBottom w:val="40"/>
          <w:divBdr>
            <w:top w:val="none" w:sz="0" w:space="0" w:color="auto"/>
            <w:left w:val="none" w:sz="0" w:space="0" w:color="auto"/>
            <w:bottom w:val="none" w:sz="0" w:space="0" w:color="auto"/>
            <w:right w:val="none" w:sz="0" w:space="0" w:color="auto"/>
          </w:divBdr>
        </w:div>
        <w:div w:id="857154546">
          <w:marLeft w:val="0"/>
          <w:marRight w:val="323"/>
          <w:marTop w:val="40"/>
          <w:marBottom w:val="40"/>
          <w:divBdr>
            <w:top w:val="none" w:sz="0" w:space="0" w:color="auto"/>
            <w:left w:val="none" w:sz="0" w:space="0" w:color="auto"/>
            <w:bottom w:val="none" w:sz="0" w:space="0" w:color="auto"/>
            <w:right w:val="none" w:sz="0" w:space="0" w:color="auto"/>
          </w:divBdr>
        </w:div>
        <w:div w:id="441076632">
          <w:marLeft w:val="0"/>
          <w:marRight w:val="323"/>
          <w:marTop w:val="40"/>
          <w:marBottom w:val="40"/>
          <w:divBdr>
            <w:top w:val="none" w:sz="0" w:space="0" w:color="auto"/>
            <w:left w:val="none" w:sz="0" w:space="0" w:color="auto"/>
            <w:bottom w:val="none" w:sz="0" w:space="0" w:color="auto"/>
            <w:right w:val="none" w:sz="0" w:space="0" w:color="auto"/>
          </w:divBdr>
        </w:div>
        <w:div w:id="494884716">
          <w:marLeft w:val="0"/>
          <w:marRight w:val="572"/>
          <w:marTop w:val="40"/>
          <w:marBottom w:val="40"/>
          <w:divBdr>
            <w:top w:val="none" w:sz="0" w:space="0" w:color="auto"/>
            <w:left w:val="none" w:sz="0" w:space="0" w:color="auto"/>
            <w:bottom w:val="none" w:sz="0" w:space="0" w:color="auto"/>
            <w:right w:val="none" w:sz="0" w:space="0" w:color="auto"/>
          </w:divBdr>
        </w:div>
        <w:div w:id="2007590560">
          <w:marLeft w:val="0"/>
          <w:marRight w:val="323"/>
          <w:marTop w:val="40"/>
          <w:marBottom w:val="40"/>
          <w:divBdr>
            <w:top w:val="none" w:sz="0" w:space="0" w:color="auto"/>
            <w:left w:val="none" w:sz="0" w:space="0" w:color="auto"/>
            <w:bottom w:val="none" w:sz="0" w:space="0" w:color="auto"/>
            <w:right w:val="none" w:sz="0" w:space="0" w:color="auto"/>
          </w:divBdr>
        </w:div>
        <w:div w:id="608394221">
          <w:marLeft w:val="0"/>
          <w:marRight w:val="323"/>
          <w:marTop w:val="40"/>
          <w:marBottom w:val="40"/>
          <w:divBdr>
            <w:top w:val="none" w:sz="0" w:space="0" w:color="auto"/>
            <w:left w:val="none" w:sz="0" w:space="0" w:color="auto"/>
            <w:bottom w:val="none" w:sz="0" w:space="0" w:color="auto"/>
            <w:right w:val="none" w:sz="0" w:space="0" w:color="auto"/>
          </w:divBdr>
        </w:div>
        <w:div w:id="923731928">
          <w:marLeft w:val="0"/>
          <w:marRight w:val="323"/>
          <w:marTop w:val="40"/>
          <w:marBottom w:val="40"/>
          <w:divBdr>
            <w:top w:val="none" w:sz="0" w:space="0" w:color="auto"/>
            <w:left w:val="none" w:sz="0" w:space="0" w:color="auto"/>
            <w:bottom w:val="none" w:sz="0" w:space="0" w:color="auto"/>
            <w:right w:val="none" w:sz="0" w:space="0" w:color="auto"/>
          </w:divBdr>
        </w:div>
        <w:div w:id="1645768867">
          <w:marLeft w:val="0"/>
          <w:marRight w:val="323"/>
          <w:marTop w:val="40"/>
          <w:marBottom w:val="40"/>
          <w:divBdr>
            <w:top w:val="none" w:sz="0" w:space="0" w:color="auto"/>
            <w:left w:val="none" w:sz="0" w:space="0" w:color="auto"/>
            <w:bottom w:val="none" w:sz="0" w:space="0" w:color="auto"/>
            <w:right w:val="none" w:sz="0" w:space="0" w:color="auto"/>
          </w:divBdr>
        </w:div>
        <w:div w:id="1420714307">
          <w:marLeft w:val="0"/>
          <w:marRight w:val="323"/>
          <w:marTop w:val="40"/>
          <w:marBottom w:val="40"/>
          <w:divBdr>
            <w:top w:val="none" w:sz="0" w:space="0" w:color="auto"/>
            <w:left w:val="none" w:sz="0" w:space="0" w:color="auto"/>
            <w:bottom w:val="none" w:sz="0" w:space="0" w:color="auto"/>
            <w:right w:val="none" w:sz="0" w:space="0" w:color="auto"/>
          </w:divBdr>
        </w:div>
        <w:div w:id="1559708079">
          <w:marLeft w:val="0"/>
          <w:marRight w:val="572"/>
          <w:marTop w:val="40"/>
          <w:marBottom w:val="40"/>
          <w:divBdr>
            <w:top w:val="none" w:sz="0" w:space="0" w:color="auto"/>
            <w:left w:val="none" w:sz="0" w:space="0" w:color="auto"/>
            <w:bottom w:val="none" w:sz="0" w:space="0" w:color="auto"/>
            <w:right w:val="none" w:sz="0" w:space="0" w:color="auto"/>
          </w:divBdr>
        </w:div>
        <w:div w:id="1858155012">
          <w:marLeft w:val="0"/>
          <w:marRight w:val="323"/>
          <w:marTop w:val="40"/>
          <w:marBottom w:val="40"/>
          <w:divBdr>
            <w:top w:val="none" w:sz="0" w:space="0" w:color="auto"/>
            <w:left w:val="none" w:sz="0" w:space="0" w:color="auto"/>
            <w:bottom w:val="none" w:sz="0" w:space="0" w:color="auto"/>
            <w:right w:val="none" w:sz="0" w:space="0" w:color="auto"/>
          </w:divBdr>
        </w:div>
        <w:div w:id="1563981463">
          <w:marLeft w:val="0"/>
          <w:marRight w:val="323"/>
          <w:marTop w:val="40"/>
          <w:marBottom w:val="40"/>
          <w:divBdr>
            <w:top w:val="none" w:sz="0" w:space="0" w:color="auto"/>
            <w:left w:val="none" w:sz="0" w:space="0" w:color="auto"/>
            <w:bottom w:val="none" w:sz="0" w:space="0" w:color="auto"/>
            <w:right w:val="none" w:sz="0" w:space="0" w:color="auto"/>
          </w:divBdr>
        </w:div>
        <w:div w:id="522717176">
          <w:marLeft w:val="0"/>
          <w:marRight w:val="323"/>
          <w:marTop w:val="40"/>
          <w:marBottom w:val="40"/>
          <w:divBdr>
            <w:top w:val="none" w:sz="0" w:space="0" w:color="auto"/>
            <w:left w:val="none" w:sz="0" w:space="0" w:color="auto"/>
            <w:bottom w:val="none" w:sz="0" w:space="0" w:color="auto"/>
            <w:right w:val="none" w:sz="0" w:space="0" w:color="auto"/>
          </w:divBdr>
        </w:div>
        <w:div w:id="973561627">
          <w:marLeft w:val="0"/>
          <w:marRight w:val="323"/>
          <w:marTop w:val="40"/>
          <w:marBottom w:val="40"/>
          <w:divBdr>
            <w:top w:val="none" w:sz="0" w:space="0" w:color="auto"/>
            <w:left w:val="none" w:sz="0" w:space="0" w:color="auto"/>
            <w:bottom w:val="none" w:sz="0" w:space="0" w:color="auto"/>
            <w:right w:val="none" w:sz="0" w:space="0" w:color="auto"/>
          </w:divBdr>
        </w:div>
        <w:div w:id="789586700">
          <w:marLeft w:val="0"/>
          <w:marRight w:val="323"/>
          <w:marTop w:val="40"/>
          <w:marBottom w:val="40"/>
          <w:divBdr>
            <w:top w:val="none" w:sz="0" w:space="0" w:color="auto"/>
            <w:left w:val="none" w:sz="0" w:space="0" w:color="auto"/>
            <w:bottom w:val="none" w:sz="0" w:space="0" w:color="auto"/>
            <w:right w:val="none" w:sz="0" w:space="0" w:color="auto"/>
          </w:divBdr>
        </w:div>
        <w:div w:id="46223621">
          <w:marLeft w:val="0"/>
          <w:marRight w:val="572"/>
          <w:marTop w:val="40"/>
          <w:marBottom w:val="40"/>
          <w:divBdr>
            <w:top w:val="none" w:sz="0" w:space="0" w:color="auto"/>
            <w:left w:val="none" w:sz="0" w:space="0" w:color="auto"/>
            <w:bottom w:val="none" w:sz="0" w:space="0" w:color="auto"/>
            <w:right w:val="none" w:sz="0" w:space="0" w:color="auto"/>
          </w:divBdr>
        </w:div>
        <w:div w:id="1251619961">
          <w:marLeft w:val="0"/>
          <w:marRight w:val="323"/>
          <w:marTop w:val="40"/>
          <w:marBottom w:val="40"/>
          <w:divBdr>
            <w:top w:val="none" w:sz="0" w:space="0" w:color="auto"/>
            <w:left w:val="none" w:sz="0" w:space="0" w:color="auto"/>
            <w:bottom w:val="none" w:sz="0" w:space="0" w:color="auto"/>
            <w:right w:val="none" w:sz="0" w:space="0" w:color="auto"/>
          </w:divBdr>
        </w:div>
        <w:div w:id="722102859">
          <w:marLeft w:val="0"/>
          <w:marRight w:val="0"/>
          <w:marTop w:val="0"/>
          <w:marBottom w:val="101"/>
          <w:divBdr>
            <w:top w:val="none" w:sz="0" w:space="0" w:color="auto"/>
            <w:left w:val="none" w:sz="0" w:space="0" w:color="auto"/>
            <w:bottom w:val="none" w:sz="0" w:space="0" w:color="auto"/>
            <w:right w:val="none" w:sz="0" w:space="0" w:color="auto"/>
          </w:divBdr>
        </w:div>
        <w:div w:id="1874684770">
          <w:marLeft w:val="0"/>
          <w:marRight w:val="0"/>
          <w:marTop w:val="0"/>
          <w:marBottom w:val="101"/>
          <w:divBdr>
            <w:top w:val="none" w:sz="0" w:space="0" w:color="auto"/>
            <w:left w:val="none" w:sz="0" w:space="0" w:color="auto"/>
            <w:bottom w:val="none" w:sz="0" w:space="0" w:color="auto"/>
            <w:right w:val="none" w:sz="0" w:space="0" w:color="auto"/>
          </w:divBdr>
        </w:div>
        <w:div w:id="750085362">
          <w:marLeft w:val="0"/>
          <w:marRight w:val="0"/>
          <w:marTop w:val="0"/>
          <w:marBottom w:val="101"/>
          <w:divBdr>
            <w:top w:val="none" w:sz="0" w:space="0" w:color="auto"/>
            <w:left w:val="none" w:sz="0" w:space="0" w:color="auto"/>
            <w:bottom w:val="none" w:sz="0" w:space="0" w:color="auto"/>
            <w:right w:val="none" w:sz="0" w:space="0" w:color="auto"/>
          </w:divBdr>
        </w:div>
        <w:div w:id="732047034">
          <w:marLeft w:val="0"/>
          <w:marRight w:val="0"/>
          <w:marTop w:val="0"/>
          <w:marBottom w:val="101"/>
          <w:divBdr>
            <w:top w:val="none" w:sz="0" w:space="0" w:color="auto"/>
            <w:left w:val="none" w:sz="0" w:space="0" w:color="auto"/>
            <w:bottom w:val="none" w:sz="0" w:space="0" w:color="auto"/>
            <w:right w:val="none" w:sz="0" w:space="0" w:color="auto"/>
          </w:divBdr>
        </w:div>
        <w:div w:id="1044207886">
          <w:marLeft w:val="0"/>
          <w:marRight w:val="0"/>
          <w:marTop w:val="0"/>
          <w:marBottom w:val="101"/>
          <w:divBdr>
            <w:top w:val="none" w:sz="0" w:space="0" w:color="auto"/>
            <w:left w:val="none" w:sz="0" w:space="0" w:color="auto"/>
            <w:bottom w:val="none" w:sz="0" w:space="0" w:color="auto"/>
            <w:right w:val="none" w:sz="0" w:space="0" w:color="auto"/>
          </w:divBdr>
        </w:div>
        <w:div w:id="340283823">
          <w:marLeft w:val="0"/>
          <w:marRight w:val="0"/>
          <w:marTop w:val="0"/>
          <w:marBottom w:val="101"/>
          <w:divBdr>
            <w:top w:val="none" w:sz="0" w:space="0" w:color="auto"/>
            <w:left w:val="none" w:sz="0" w:space="0" w:color="auto"/>
            <w:bottom w:val="none" w:sz="0" w:space="0" w:color="auto"/>
            <w:right w:val="none" w:sz="0" w:space="0" w:color="auto"/>
          </w:divBdr>
        </w:div>
        <w:div w:id="1198858711">
          <w:marLeft w:val="0"/>
          <w:marRight w:val="0"/>
          <w:marTop w:val="0"/>
          <w:marBottom w:val="101"/>
          <w:divBdr>
            <w:top w:val="none" w:sz="0" w:space="0" w:color="auto"/>
            <w:left w:val="none" w:sz="0" w:space="0" w:color="auto"/>
            <w:bottom w:val="none" w:sz="0" w:space="0" w:color="auto"/>
            <w:right w:val="none" w:sz="0" w:space="0" w:color="auto"/>
          </w:divBdr>
        </w:div>
        <w:div w:id="1196426838">
          <w:marLeft w:val="0"/>
          <w:marRight w:val="0"/>
          <w:marTop w:val="0"/>
          <w:marBottom w:val="101"/>
          <w:divBdr>
            <w:top w:val="none" w:sz="0" w:space="0" w:color="auto"/>
            <w:left w:val="none" w:sz="0" w:space="0" w:color="auto"/>
            <w:bottom w:val="none" w:sz="0" w:space="0" w:color="auto"/>
            <w:right w:val="none" w:sz="0" w:space="0" w:color="auto"/>
          </w:divBdr>
        </w:div>
        <w:div w:id="618609784">
          <w:marLeft w:val="0"/>
          <w:marRight w:val="0"/>
          <w:marTop w:val="0"/>
          <w:marBottom w:val="101"/>
          <w:divBdr>
            <w:top w:val="none" w:sz="0" w:space="0" w:color="auto"/>
            <w:left w:val="none" w:sz="0" w:space="0" w:color="auto"/>
            <w:bottom w:val="none" w:sz="0" w:space="0" w:color="auto"/>
            <w:right w:val="none" w:sz="0" w:space="0" w:color="auto"/>
          </w:divBdr>
        </w:div>
        <w:div w:id="1867909600">
          <w:marLeft w:val="0"/>
          <w:marRight w:val="0"/>
          <w:marTop w:val="0"/>
          <w:marBottom w:val="101"/>
          <w:divBdr>
            <w:top w:val="none" w:sz="0" w:space="0" w:color="auto"/>
            <w:left w:val="none" w:sz="0" w:space="0" w:color="auto"/>
            <w:bottom w:val="none" w:sz="0" w:space="0" w:color="auto"/>
            <w:right w:val="none" w:sz="0" w:space="0" w:color="auto"/>
          </w:divBdr>
        </w:div>
        <w:div w:id="1860046025">
          <w:marLeft w:val="0"/>
          <w:marRight w:val="0"/>
          <w:marTop w:val="0"/>
          <w:marBottom w:val="101"/>
          <w:divBdr>
            <w:top w:val="none" w:sz="0" w:space="0" w:color="auto"/>
            <w:left w:val="none" w:sz="0" w:space="0" w:color="auto"/>
            <w:bottom w:val="none" w:sz="0" w:space="0" w:color="auto"/>
            <w:right w:val="none" w:sz="0" w:space="0" w:color="auto"/>
          </w:divBdr>
        </w:div>
        <w:div w:id="313263272">
          <w:marLeft w:val="0"/>
          <w:marRight w:val="0"/>
          <w:marTop w:val="0"/>
          <w:marBottom w:val="101"/>
          <w:divBdr>
            <w:top w:val="none" w:sz="0" w:space="0" w:color="auto"/>
            <w:left w:val="none" w:sz="0" w:space="0" w:color="auto"/>
            <w:bottom w:val="none" w:sz="0" w:space="0" w:color="auto"/>
            <w:right w:val="none" w:sz="0" w:space="0" w:color="auto"/>
          </w:divBdr>
        </w:div>
        <w:div w:id="427894813">
          <w:marLeft w:val="0"/>
          <w:marRight w:val="0"/>
          <w:marTop w:val="0"/>
          <w:marBottom w:val="101"/>
          <w:divBdr>
            <w:top w:val="none" w:sz="0" w:space="0" w:color="auto"/>
            <w:left w:val="none" w:sz="0" w:space="0" w:color="auto"/>
            <w:bottom w:val="none" w:sz="0" w:space="0" w:color="auto"/>
            <w:right w:val="none" w:sz="0" w:space="0" w:color="auto"/>
          </w:divBdr>
        </w:div>
        <w:div w:id="112406771">
          <w:marLeft w:val="0"/>
          <w:marRight w:val="0"/>
          <w:marTop w:val="0"/>
          <w:marBottom w:val="101"/>
          <w:divBdr>
            <w:top w:val="none" w:sz="0" w:space="0" w:color="auto"/>
            <w:left w:val="none" w:sz="0" w:space="0" w:color="auto"/>
            <w:bottom w:val="none" w:sz="0" w:space="0" w:color="auto"/>
            <w:right w:val="none" w:sz="0" w:space="0" w:color="auto"/>
          </w:divBdr>
        </w:div>
        <w:div w:id="1786385580">
          <w:marLeft w:val="0"/>
          <w:marRight w:val="645"/>
          <w:marTop w:val="0"/>
          <w:marBottom w:val="101"/>
          <w:divBdr>
            <w:top w:val="none" w:sz="0" w:space="0" w:color="auto"/>
            <w:left w:val="none" w:sz="0" w:space="0" w:color="auto"/>
            <w:bottom w:val="none" w:sz="0" w:space="0" w:color="auto"/>
            <w:right w:val="none" w:sz="0" w:space="0" w:color="auto"/>
          </w:divBdr>
        </w:div>
        <w:div w:id="340006643">
          <w:marLeft w:val="0"/>
          <w:marRight w:val="645"/>
          <w:marTop w:val="0"/>
          <w:marBottom w:val="101"/>
          <w:divBdr>
            <w:top w:val="none" w:sz="0" w:space="0" w:color="auto"/>
            <w:left w:val="none" w:sz="0" w:space="0" w:color="auto"/>
            <w:bottom w:val="none" w:sz="0" w:space="0" w:color="auto"/>
            <w:right w:val="none" w:sz="0" w:space="0" w:color="auto"/>
          </w:divBdr>
        </w:div>
        <w:div w:id="813908">
          <w:marLeft w:val="0"/>
          <w:marRight w:val="645"/>
          <w:marTop w:val="0"/>
          <w:marBottom w:val="101"/>
          <w:divBdr>
            <w:top w:val="none" w:sz="0" w:space="0" w:color="auto"/>
            <w:left w:val="none" w:sz="0" w:space="0" w:color="auto"/>
            <w:bottom w:val="none" w:sz="0" w:space="0" w:color="auto"/>
            <w:right w:val="none" w:sz="0" w:space="0" w:color="auto"/>
          </w:divBdr>
        </w:div>
        <w:div w:id="292489248">
          <w:marLeft w:val="0"/>
          <w:marRight w:val="1147"/>
          <w:marTop w:val="0"/>
          <w:marBottom w:val="101"/>
          <w:divBdr>
            <w:top w:val="none" w:sz="0" w:space="0" w:color="auto"/>
            <w:left w:val="none" w:sz="0" w:space="0" w:color="auto"/>
            <w:bottom w:val="none" w:sz="0" w:space="0" w:color="auto"/>
            <w:right w:val="none" w:sz="0" w:space="0" w:color="auto"/>
          </w:divBdr>
        </w:div>
        <w:div w:id="1099182309">
          <w:marLeft w:val="0"/>
          <w:marRight w:val="645"/>
          <w:marTop w:val="0"/>
          <w:marBottom w:val="101"/>
          <w:divBdr>
            <w:top w:val="none" w:sz="0" w:space="0" w:color="auto"/>
            <w:left w:val="none" w:sz="0" w:space="0" w:color="auto"/>
            <w:bottom w:val="none" w:sz="0" w:space="0" w:color="auto"/>
            <w:right w:val="none" w:sz="0" w:space="0" w:color="auto"/>
          </w:divBdr>
        </w:div>
        <w:div w:id="1654607014">
          <w:marLeft w:val="0"/>
          <w:marRight w:val="645"/>
          <w:marTop w:val="0"/>
          <w:marBottom w:val="101"/>
          <w:divBdr>
            <w:top w:val="none" w:sz="0" w:space="0" w:color="auto"/>
            <w:left w:val="none" w:sz="0" w:space="0" w:color="auto"/>
            <w:bottom w:val="none" w:sz="0" w:space="0" w:color="auto"/>
            <w:right w:val="none" w:sz="0" w:space="0" w:color="auto"/>
          </w:divBdr>
        </w:div>
        <w:div w:id="157307041">
          <w:marLeft w:val="0"/>
          <w:marRight w:val="645"/>
          <w:marTop w:val="0"/>
          <w:marBottom w:val="101"/>
          <w:divBdr>
            <w:top w:val="none" w:sz="0" w:space="0" w:color="auto"/>
            <w:left w:val="none" w:sz="0" w:space="0" w:color="auto"/>
            <w:bottom w:val="none" w:sz="0" w:space="0" w:color="auto"/>
            <w:right w:val="none" w:sz="0" w:space="0" w:color="auto"/>
          </w:divBdr>
        </w:div>
        <w:div w:id="1079788567">
          <w:marLeft w:val="0"/>
          <w:marRight w:val="1147"/>
          <w:marTop w:val="0"/>
          <w:marBottom w:val="101"/>
          <w:divBdr>
            <w:top w:val="none" w:sz="0" w:space="0" w:color="auto"/>
            <w:left w:val="none" w:sz="0" w:space="0" w:color="auto"/>
            <w:bottom w:val="none" w:sz="0" w:space="0" w:color="auto"/>
            <w:right w:val="none" w:sz="0" w:space="0" w:color="auto"/>
          </w:divBdr>
        </w:div>
        <w:div w:id="1170608127">
          <w:marLeft w:val="0"/>
          <w:marRight w:val="645"/>
          <w:marTop w:val="0"/>
          <w:marBottom w:val="101"/>
          <w:divBdr>
            <w:top w:val="none" w:sz="0" w:space="0" w:color="auto"/>
            <w:left w:val="none" w:sz="0" w:space="0" w:color="auto"/>
            <w:bottom w:val="none" w:sz="0" w:space="0" w:color="auto"/>
            <w:right w:val="none" w:sz="0" w:space="0" w:color="auto"/>
          </w:divBdr>
        </w:div>
        <w:div w:id="705063708">
          <w:marLeft w:val="0"/>
          <w:marRight w:val="645"/>
          <w:marTop w:val="0"/>
          <w:marBottom w:val="101"/>
          <w:divBdr>
            <w:top w:val="none" w:sz="0" w:space="0" w:color="auto"/>
            <w:left w:val="none" w:sz="0" w:space="0" w:color="auto"/>
            <w:bottom w:val="none" w:sz="0" w:space="0" w:color="auto"/>
            <w:right w:val="none" w:sz="0" w:space="0" w:color="auto"/>
          </w:divBdr>
        </w:div>
        <w:div w:id="798375090">
          <w:marLeft w:val="0"/>
          <w:marRight w:val="645"/>
          <w:marTop w:val="0"/>
          <w:marBottom w:val="101"/>
          <w:divBdr>
            <w:top w:val="none" w:sz="0" w:space="0" w:color="auto"/>
            <w:left w:val="none" w:sz="0" w:space="0" w:color="auto"/>
            <w:bottom w:val="none" w:sz="0" w:space="0" w:color="auto"/>
            <w:right w:val="none" w:sz="0" w:space="0" w:color="auto"/>
          </w:divBdr>
        </w:div>
        <w:div w:id="330258085">
          <w:marLeft w:val="0"/>
          <w:marRight w:val="1147"/>
          <w:marTop w:val="0"/>
          <w:marBottom w:val="101"/>
          <w:divBdr>
            <w:top w:val="none" w:sz="0" w:space="0" w:color="auto"/>
            <w:left w:val="none" w:sz="0" w:space="0" w:color="auto"/>
            <w:bottom w:val="none" w:sz="0" w:space="0" w:color="auto"/>
            <w:right w:val="none" w:sz="0" w:space="0" w:color="auto"/>
          </w:divBdr>
        </w:div>
        <w:div w:id="531112311">
          <w:marLeft w:val="0"/>
          <w:marRight w:val="645"/>
          <w:marTop w:val="0"/>
          <w:marBottom w:val="101"/>
          <w:divBdr>
            <w:top w:val="none" w:sz="0" w:space="0" w:color="auto"/>
            <w:left w:val="none" w:sz="0" w:space="0" w:color="auto"/>
            <w:bottom w:val="none" w:sz="0" w:space="0" w:color="auto"/>
            <w:right w:val="none" w:sz="0" w:space="0" w:color="auto"/>
          </w:divBdr>
        </w:div>
        <w:div w:id="1707289388">
          <w:marLeft w:val="0"/>
          <w:marRight w:val="645"/>
          <w:marTop w:val="0"/>
          <w:marBottom w:val="101"/>
          <w:divBdr>
            <w:top w:val="none" w:sz="0" w:space="0" w:color="auto"/>
            <w:left w:val="none" w:sz="0" w:space="0" w:color="auto"/>
            <w:bottom w:val="none" w:sz="0" w:space="0" w:color="auto"/>
            <w:right w:val="none" w:sz="0" w:space="0" w:color="auto"/>
          </w:divBdr>
        </w:div>
        <w:div w:id="1412660621">
          <w:marLeft w:val="0"/>
          <w:marRight w:val="645"/>
          <w:marTop w:val="0"/>
          <w:marBottom w:val="101"/>
          <w:divBdr>
            <w:top w:val="none" w:sz="0" w:space="0" w:color="auto"/>
            <w:left w:val="none" w:sz="0" w:space="0" w:color="auto"/>
            <w:bottom w:val="none" w:sz="0" w:space="0" w:color="auto"/>
            <w:right w:val="none" w:sz="0" w:space="0" w:color="auto"/>
          </w:divBdr>
        </w:div>
        <w:div w:id="739988754">
          <w:marLeft w:val="0"/>
          <w:marRight w:val="1147"/>
          <w:marTop w:val="0"/>
          <w:marBottom w:val="101"/>
          <w:divBdr>
            <w:top w:val="none" w:sz="0" w:space="0" w:color="auto"/>
            <w:left w:val="none" w:sz="0" w:space="0" w:color="auto"/>
            <w:bottom w:val="none" w:sz="0" w:space="0" w:color="auto"/>
            <w:right w:val="none" w:sz="0" w:space="0" w:color="auto"/>
          </w:divBdr>
        </w:div>
        <w:div w:id="597299872">
          <w:marLeft w:val="0"/>
          <w:marRight w:val="645"/>
          <w:marTop w:val="0"/>
          <w:marBottom w:val="101"/>
          <w:divBdr>
            <w:top w:val="none" w:sz="0" w:space="0" w:color="auto"/>
            <w:left w:val="none" w:sz="0" w:space="0" w:color="auto"/>
            <w:bottom w:val="none" w:sz="0" w:space="0" w:color="auto"/>
            <w:right w:val="none" w:sz="0" w:space="0" w:color="auto"/>
          </w:divBdr>
        </w:div>
        <w:div w:id="172189275">
          <w:marLeft w:val="0"/>
          <w:marRight w:val="645"/>
          <w:marTop w:val="0"/>
          <w:marBottom w:val="101"/>
          <w:divBdr>
            <w:top w:val="none" w:sz="0" w:space="0" w:color="auto"/>
            <w:left w:val="none" w:sz="0" w:space="0" w:color="auto"/>
            <w:bottom w:val="none" w:sz="0" w:space="0" w:color="auto"/>
            <w:right w:val="none" w:sz="0" w:space="0" w:color="auto"/>
          </w:divBdr>
        </w:div>
        <w:div w:id="1646007206">
          <w:marLeft w:val="0"/>
          <w:marRight w:val="645"/>
          <w:marTop w:val="0"/>
          <w:marBottom w:val="101"/>
          <w:divBdr>
            <w:top w:val="none" w:sz="0" w:space="0" w:color="auto"/>
            <w:left w:val="none" w:sz="0" w:space="0" w:color="auto"/>
            <w:bottom w:val="none" w:sz="0" w:space="0" w:color="auto"/>
            <w:right w:val="none" w:sz="0" w:space="0" w:color="auto"/>
          </w:divBdr>
        </w:div>
        <w:div w:id="1607271891">
          <w:marLeft w:val="0"/>
          <w:marRight w:val="1147"/>
          <w:marTop w:val="0"/>
          <w:marBottom w:val="101"/>
          <w:divBdr>
            <w:top w:val="none" w:sz="0" w:space="0" w:color="auto"/>
            <w:left w:val="none" w:sz="0" w:space="0" w:color="auto"/>
            <w:bottom w:val="none" w:sz="0" w:space="0" w:color="auto"/>
            <w:right w:val="none" w:sz="0" w:space="0" w:color="auto"/>
          </w:divBdr>
        </w:div>
        <w:div w:id="1786920454">
          <w:marLeft w:val="0"/>
          <w:marRight w:val="645"/>
          <w:marTop w:val="0"/>
          <w:marBottom w:val="101"/>
          <w:divBdr>
            <w:top w:val="none" w:sz="0" w:space="0" w:color="auto"/>
            <w:left w:val="none" w:sz="0" w:space="0" w:color="auto"/>
            <w:bottom w:val="none" w:sz="0" w:space="0" w:color="auto"/>
            <w:right w:val="none" w:sz="0" w:space="0" w:color="auto"/>
          </w:divBdr>
        </w:div>
        <w:div w:id="245503021">
          <w:marLeft w:val="0"/>
          <w:marRight w:val="645"/>
          <w:marTop w:val="0"/>
          <w:marBottom w:val="101"/>
          <w:divBdr>
            <w:top w:val="none" w:sz="0" w:space="0" w:color="auto"/>
            <w:left w:val="none" w:sz="0" w:space="0" w:color="auto"/>
            <w:bottom w:val="none" w:sz="0" w:space="0" w:color="auto"/>
            <w:right w:val="none" w:sz="0" w:space="0" w:color="auto"/>
          </w:divBdr>
        </w:div>
        <w:div w:id="464080437">
          <w:marLeft w:val="0"/>
          <w:marRight w:val="645"/>
          <w:marTop w:val="0"/>
          <w:marBottom w:val="101"/>
          <w:divBdr>
            <w:top w:val="none" w:sz="0" w:space="0" w:color="auto"/>
            <w:left w:val="none" w:sz="0" w:space="0" w:color="auto"/>
            <w:bottom w:val="none" w:sz="0" w:space="0" w:color="auto"/>
            <w:right w:val="none" w:sz="0" w:space="0" w:color="auto"/>
          </w:divBdr>
        </w:div>
        <w:div w:id="1682469841">
          <w:marLeft w:val="0"/>
          <w:marRight w:val="1147"/>
          <w:marTop w:val="0"/>
          <w:marBottom w:val="101"/>
          <w:divBdr>
            <w:top w:val="none" w:sz="0" w:space="0" w:color="auto"/>
            <w:left w:val="none" w:sz="0" w:space="0" w:color="auto"/>
            <w:bottom w:val="none" w:sz="0" w:space="0" w:color="auto"/>
            <w:right w:val="none" w:sz="0" w:space="0" w:color="auto"/>
          </w:divBdr>
        </w:div>
        <w:div w:id="1192066073">
          <w:marLeft w:val="0"/>
          <w:marRight w:val="645"/>
          <w:marTop w:val="0"/>
          <w:marBottom w:val="101"/>
          <w:divBdr>
            <w:top w:val="none" w:sz="0" w:space="0" w:color="auto"/>
            <w:left w:val="none" w:sz="0" w:space="0" w:color="auto"/>
            <w:bottom w:val="none" w:sz="0" w:space="0" w:color="auto"/>
            <w:right w:val="none" w:sz="0" w:space="0" w:color="auto"/>
          </w:divBdr>
        </w:div>
        <w:div w:id="2108579658">
          <w:marLeft w:val="0"/>
          <w:marRight w:val="645"/>
          <w:marTop w:val="0"/>
          <w:marBottom w:val="101"/>
          <w:divBdr>
            <w:top w:val="none" w:sz="0" w:space="0" w:color="auto"/>
            <w:left w:val="none" w:sz="0" w:space="0" w:color="auto"/>
            <w:bottom w:val="none" w:sz="0" w:space="0" w:color="auto"/>
            <w:right w:val="none" w:sz="0" w:space="0" w:color="auto"/>
          </w:divBdr>
        </w:div>
        <w:div w:id="1015570726">
          <w:marLeft w:val="0"/>
          <w:marRight w:val="645"/>
          <w:marTop w:val="0"/>
          <w:marBottom w:val="101"/>
          <w:divBdr>
            <w:top w:val="none" w:sz="0" w:space="0" w:color="auto"/>
            <w:left w:val="none" w:sz="0" w:space="0" w:color="auto"/>
            <w:bottom w:val="none" w:sz="0" w:space="0" w:color="auto"/>
            <w:right w:val="none" w:sz="0" w:space="0" w:color="auto"/>
          </w:divBdr>
        </w:div>
        <w:div w:id="127405273">
          <w:marLeft w:val="0"/>
          <w:marRight w:val="1147"/>
          <w:marTop w:val="0"/>
          <w:marBottom w:val="101"/>
          <w:divBdr>
            <w:top w:val="none" w:sz="0" w:space="0" w:color="auto"/>
            <w:left w:val="none" w:sz="0" w:space="0" w:color="auto"/>
            <w:bottom w:val="none" w:sz="0" w:space="0" w:color="auto"/>
            <w:right w:val="none" w:sz="0" w:space="0" w:color="auto"/>
          </w:divBdr>
        </w:div>
        <w:div w:id="1945385859">
          <w:marLeft w:val="0"/>
          <w:marRight w:val="645"/>
          <w:marTop w:val="0"/>
          <w:marBottom w:val="101"/>
          <w:divBdr>
            <w:top w:val="none" w:sz="0" w:space="0" w:color="auto"/>
            <w:left w:val="none" w:sz="0" w:space="0" w:color="auto"/>
            <w:bottom w:val="none" w:sz="0" w:space="0" w:color="auto"/>
            <w:right w:val="none" w:sz="0" w:space="0" w:color="auto"/>
          </w:divBdr>
        </w:div>
        <w:div w:id="801076653">
          <w:marLeft w:val="0"/>
          <w:marRight w:val="645"/>
          <w:marTop w:val="0"/>
          <w:marBottom w:val="101"/>
          <w:divBdr>
            <w:top w:val="none" w:sz="0" w:space="0" w:color="auto"/>
            <w:left w:val="none" w:sz="0" w:space="0" w:color="auto"/>
            <w:bottom w:val="none" w:sz="0" w:space="0" w:color="auto"/>
            <w:right w:val="none" w:sz="0" w:space="0" w:color="auto"/>
          </w:divBdr>
        </w:div>
        <w:div w:id="330376720">
          <w:marLeft w:val="0"/>
          <w:marRight w:val="645"/>
          <w:marTop w:val="0"/>
          <w:marBottom w:val="101"/>
          <w:divBdr>
            <w:top w:val="none" w:sz="0" w:space="0" w:color="auto"/>
            <w:left w:val="none" w:sz="0" w:space="0" w:color="auto"/>
            <w:bottom w:val="none" w:sz="0" w:space="0" w:color="auto"/>
            <w:right w:val="none" w:sz="0" w:space="0" w:color="auto"/>
          </w:divBdr>
        </w:div>
        <w:div w:id="1066535541">
          <w:marLeft w:val="0"/>
          <w:marRight w:val="1147"/>
          <w:marTop w:val="0"/>
          <w:marBottom w:val="101"/>
          <w:divBdr>
            <w:top w:val="none" w:sz="0" w:space="0" w:color="auto"/>
            <w:left w:val="none" w:sz="0" w:space="0" w:color="auto"/>
            <w:bottom w:val="none" w:sz="0" w:space="0" w:color="auto"/>
            <w:right w:val="none" w:sz="0" w:space="0" w:color="auto"/>
          </w:divBdr>
        </w:div>
        <w:div w:id="721834584">
          <w:marLeft w:val="0"/>
          <w:marRight w:val="645"/>
          <w:marTop w:val="0"/>
          <w:marBottom w:val="101"/>
          <w:divBdr>
            <w:top w:val="none" w:sz="0" w:space="0" w:color="auto"/>
            <w:left w:val="none" w:sz="0" w:space="0" w:color="auto"/>
            <w:bottom w:val="none" w:sz="0" w:space="0" w:color="auto"/>
            <w:right w:val="none" w:sz="0" w:space="0" w:color="auto"/>
          </w:divBdr>
        </w:div>
        <w:div w:id="637993279">
          <w:marLeft w:val="0"/>
          <w:marRight w:val="645"/>
          <w:marTop w:val="0"/>
          <w:marBottom w:val="101"/>
          <w:divBdr>
            <w:top w:val="none" w:sz="0" w:space="0" w:color="auto"/>
            <w:left w:val="none" w:sz="0" w:space="0" w:color="auto"/>
            <w:bottom w:val="none" w:sz="0" w:space="0" w:color="auto"/>
            <w:right w:val="none" w:sz="0" w:space="0" w:color="auto"/>
          </w:divBdr>
        </w:div>
        <w:div w:id="1747680041">
          <w:marLeft w:val="0"/>
          <w:marRight w:val="645"/>
          <w:marTop w:val="0"/>
          <w:marBottom w:val="101"/>
          <w:divBdr>
            <w:top w:val="none" w:sz="0" w:space="0" w:color="auto"/>
            <w:left w:val="none" w:sz="0" w:space="0" w:color="auto"/>
            <w:bottom w:val="none" w:sz="0" w:space="0" w:color="auto"/>
            <w:right w:val="none" w:sz="0" w:space="0" w:color="auto"/>
          </w:divBdr>
        </w:div>
        <w:div w:id="53236795">
          <w:marLeft w:val="0"/>
          <w:marRight w:val="1147"/>
          <w:marTop w:val="0"/>
          <w:marBottom w:val="101"/>
          <w:divBdr>
            <w:top w:val="none" w:sz="0" w:space="0" w:color="auto"/>
            <w:left w:val="none" w:sz="0" w:space="0" w:color="auto"/>
            <w:bottom w:val="none" w:sz="0" w:space="0" w:color="auto"/>
            <w:right w:val="none" w:sz="0" w:space="0" w:color="auto"/>
          </w:divBdr>
        </w:div>
        <w:div w:id="2116973208">
          <w:marLeft w:val="0"/>
          <w:marRight w:val="645"/>
          <w:marTop w:val="0"/>
          <w:marBottom w:val="101"/>
          <w:divBdr>
            <w:top w:val="none" w:sz="0" w:space="0" w:color="auto"/>
            <w:left w:val="none" w:sz="0" w:space="0" w:color="auto"/>
            <w:bottom w:val="none" w:sz="0" w:space="0" w:color="auto"/>
            <w:right w:val="none" w:sz="0" w:space="0" w:color="auto"/>
          </w:divBdr>
        </w:div>
        <w:div w:id="1826505462">
          <w:marLeft w:val="0"/>
          <w:marRight w:val="645"/>
          <w:marTop w:val="0"/>
          <w:marBottom w:val="101"/>
          <w:divBdr>
            <w:top w:val="none" w:sz="0" w:space="0" w:color="auto"/>
            <w:left w:val="none" w:sz="0" w:space="0" w:color="auto"/>
            <w:bottom w:val="none" w:sz="0" w:space="0" w:color="auto"/>
            <w:right w:val="none" w:sz="0" w:space="0" w:color="auto"/>
          </w:divBdr>
        </w:div>
        <w:div w:id="39746350">
          <w:marLeft w:val="0"/>
          <w:marRight w:val="645"/>
          <w:marTop w:val="0"/>
          <w:marBottom w:val="101"/>
          <w:divBdr>
            <w:top w:val="none" w:sz="0" w:space="0" w:color="auto"/>
            <w:left w:val="none" w:sz="0" w:space="0" w:color="auto"/>
            <w:bottom w:val="none" w:sz="0" w:space="0" w:color="auto"/>
            <w:right w:val="none" w:sz="0" w:space="0" w:color="auto"/>
          </w:divBdr>
        </w:div>
        <w:div w:id="1206021335">
          <w:marLeft w:val="0"/>
          <w:marRight w:val="1147"/>
          <w:marTop w:val="0"/>
          <w:marBottom w:val="101"/>
          <w:divBdr>
            <w:top w:val="none" w:sz="0" w:space="0" w:color="auto"/>
            <w:left w:val="none" w:sz="0" w:space="0" w:color="auto"/>
            <w:bottom w:val="none" w:sz="0" w:space="0" w:color="auto"/>
            <w:right w:val="none" w:sz="0" w:space="0" w:color="auto"/>
          </w:divBdr>
        </w:div>
        <w:div w:id="734543983">
          <w:marLeft w:val="0"/>
          <w:marRight w:val="645"/>
          <w:marTop w:val="0"/>
          <w:marBottom w:val="101"/>
          <w:divBdr>
            <w:top w:val="none" w:sz="0" w:space="0" w:color="auto"/>
            <w:left w:val="none" w:sz="0" w:space="0" w:color="auto"/>
            <w:bottom w:val="none" w:sz="0" w:space="0" w:color="auto"/>
            <w:right w:val="none" w:sz="0" w:space="0" w:color="auto"/>
          </w:divBdr>
        </w:div>
        <w:div w:id="1799109678">
          <w:marLeft w:val="0"/>
          <w:marRight w:val="645"/>
          <w:marTop w:val="0"/>
          <w:marBottom w:val="101"/>
          <w:divBdr>
            <w:top w:val="none" w:sz="0" w:space="0" w:color="auto"/>
            <w:left w:val="none" w:sz="0" w:space="0" w:color="auto"/>
            <w:bottom w:val="none" w:sz="0" w:space="0" w:color="auto"/>
            <w:right w:val="none" w:sz="0" w:space="0" w:color="auto"/>
          </w:divBdr>
        </w:div>
        <w:div w:id="1390609566">
          <w:marLeft w:val="0"/>
          <w:marRight w:val="645"/>
          <w:marTop w:val="0"/>
          <w:marBottom w:val="101"/>
          <w:divBdr>
            <w:top w:val="none" w:sz="0" w:space="0" w:color="auto"/>
            <w:left w:val="none" w:sz="0" w:space="0" w:color="auto"/>
            <w:bottom w:val="none" w:sz="0" w:space="0" w:color="auto"/>
            <w:right w:val="none" w:sz="0" w:space="0" w:color="auto"/>
          </w:divBdr>
        </w:div>
        <w:div w:id="967859290">
          <w:marLeft w:val="0"/>
          <w:marRight w:val="1147"/>
          <w:marTop w:val="0"/>
          <w:marBottom w:val="101"/>
          <w:divBdr>
            <w:top w:val="none" w:sz="0" w:space="0" w:color="auto"/>
            <w:left w:val="none" w:sz="0" w:space="0" w:color="auto"/>
            <w:bottom w:val="none" w:sz="0" w:space="0" w:color="auto"/>
            <w:right w:val="none" w:sz="0" w:space="0" w:color="auto"/>
          </w:divBdr>
        </w:div>
        <w:div w:id="2022270001">
          <w:marLeft w:val="0"/>
          <w:marRight w:val="0"/>
          <w:marTop w:val="0"/>
          <w:marBottom w:val="101"/>
          <w:divBdr>
            <w:top w:val="none" w:sz="0" w:space="0" w:color="auto"/>
            <w:left w:val="none" w:sz="0" w:space="0" w:color="auto"/>
            <w:bottom w:val="none" w:sz="0" w:space="0" w:color="auto"/>
            <w:right w:val="none" w:sz="0" w:space="0" w:color="auto"/>
          </w:divBdr>
        </w:div>
        <w:div w:id="1620838730">
          <w:marLeft w:val="0"/>
          <w:marRight w:val="0"/>
          <w:marTop w:val="40"/>
          <w:marBottom w:val="40"/>
          <w:divBdr>
            <w:top w:val="none" w:sz="0" w:space="0" w:color="auto"/>
            <w:left w:val="none" w:sz="0" w:space="0" w:color="auto"/>
            <w:bottom w:val="none" w:sz="0" w:space="0" w:color="auto"/>
            <w:right w:val="none" w:sz="0" w:space="0" w:color="auto"/>
          </w:divBdr>
        </w:div>
        <w:div w:id="1737704659">
          <w:marLeft w:val="0"/>
          <w:marRight w:val="0"/>
          <w:marTop w:val="40"/>
          <w:marBottom w:val="40"/>
          <w:divBdr>
            <w:top w:val="none" w:sz="0" w:space="0" w:color="auto"/>
            <w:left w:val="none" w:sz="0" w:space="0" w:color="auto"/>
            <w:bottom w:val="none" w:sz="0" w:space="0" w:color="auto"/>
            <w:right w:val="none" w:sz="0" w:space="0" w:color="auto"/>
          </w:divBdr>
        </w:div>
        <w:div w:id="1670064177">
          <w:marLeft w:val="0"/>
          <w:marRight w:val="0"/>
          <w:marTop w:val="40"/>
          <w:marBottom w:val="40"/>
          <w:divBdr>
            <w:top w:val="none" w:sz="0" w:space="0" w:color="auto"/>
            <w:left w:val="none" w:sz="0" w:space="0" w:color="auto"/>
            <w:bottom w:val="none" w:sz="0" w:space="0" w:color="auto"/>
            <w:right w:val="none" w:sz="0" w:space="0" w:color="auto"/>
          </w:divBdr>
        </w:div>
        <w:div w:id="1883009942">
          <w:marLeft w:val="0"/>
          <w:marRight w:val="0"/>
          <w:marTop w:val="40"/>
          <w:marBottom w:val="40"/>
          <w:divBdr>
            <w:top w:val="none" w:sz="0" w:space="0" w:color="auto"/>
            <w:left w:val="none" w:sz="0" w:space="0" w:color="auto"/>
            <w:bottom w:val="none" w:sz="0" w:space="0" w:color="auto"/>
            <w:right w:val="none" w:sz="0" w:space="0" w:color="auto"/>
          </w:divBdr>
        </w:div>
        <w:div w:id="1839081631">
          <w:marLeft w:val="0"/>
          <w:marRight w:val="0"/>
          <w:marTop w:val="40"/>
          <w:marBottom w:val="40"/>
          <w:divBdr>
            <w:top w:val="none" w:sz="0" w:space="0" w:color="auto"/>
            <w:left w:val="none" w:sz="0" w:space="0" w:color="auto"/>
            <w:bottom w:val="none" w:sz="0" w:space="0" w:color="auto"/>
            <w:right w:val="none" w:sz="0" w:space="0" w:color="auto"/>
          </w:divBdr>
        </w:div>
        <w:div w:id="2048332407">
          <w:marLeft w:val="0"/>
          <w:marRight w:val="0"/>
          <w:marTop w:val="40"/>
          <w:marBottom w:val="40"/>
          <w:divBdr>
            <w:top w:val="none" w:sz="0" w:space="0" w:color="auto"/>
            <w:left w:val="none" w:sz="0" w:space="0" w:color="auto"/>
            <w:bottom w:val="none" w:sz="0" w:space="0" w:color="auto"/>
            <w:right w:val="none" w:sz="0" w:space="0" w:color="auto"/>
          </w:divBdr>
        </w:div>
        <w:div w:id="1540315747">
          <w:marLeft w:val="0"/>
          <w:marRight w:val="0"/>
          <w:marTop w:val="40"/>
          <w:marBottom w:val="40"/>
          <w:divBdr>
            <w:top w:val="none" w:sz="0" w:space="0" w:color="auto"/>
            <w:left w:val="none" w:sz="0" w:space="0" w:color="auto"/>
            <w:bottom w:val="none" w:sz="0" w:space="0" w:color="auto"/>
            <w:right w:val="none" w:sz="0" w:space="0" w:color="auto"/>
          </w:divBdr>
        </w:div>
        <w:div w:id="1013150687">
          <w:marLeft w:val="0"/>
          <w:marRight w:val="923"/>
          <w:marTop w:val="40"/>
          <w:marBottom w:val="40"/>
          <w:divBdr>
            <w:top w:val="none" w:sz="0" w:space="0" w:color="auto"/>
            <w:left w:val="none" w:sz="0" w:space="0" w:color="auto"/>
            <w:bottom w:val="none" w:sz="0" w:space="0" w:color="auto"/>
            <w:right w:val="none" w:sz="0" w:space="0" w:color="auto"/>
          </w:divBdr>
        </w:div>
        <w:div w:id="1328439895">
          <w:marLeft w:val="0"/>
          <w:marRight w:val="923"/>
          <w:marTop w:val="40"/>
          <w:marBottom w:val="40"/>
          <w:divBdr>
            <w:top w:val="none" w:sz="0" w:space="0" w:color="auto"/>
            <w:left w:val="none" w:sz="0" w:space="0" w:color="auto"/>
            <w:bottom w:val="none" w:sz="0" w:space="0" w:color="auto"/>
            <w:right w:val="none" w:sz="0" w:space="0" w:color="auto"/>
          </w:divBdr>
        </w:div>
        <w:div w:id="1040318897">
          <w:marLeft w:val="0"/>
          <w:marRight w:val="1426"/>
          <w:marTop w:val="40"/>
          <w:marBottom w:val="40"/>
          <w:divBdr>
            <w:top w:val="none" w:sz="0" w:space="0" w:color="auto"/>
            <w:left w:val="none" w:sz="0" w:space="0" w:color="auto"/>
            <w:bottom w:val="none" w:sz="0" w:space="0" w:color="auto"/>
            <w:right w:val="none" w:sz="0" w:space="0" w:color="auto"/>
          </w:divBdr>
        </w:div>
        <w:div w:id="1706128099">
          <w:marLeft w:val="0"/>
          <w:marRight w:val="923"/>
          <w:marTop w:val="40"/>
          <w:marBottom w:val="40"/>
          <w:divBdr>
            <w:top w:val="none" w:sz="0" w:space="0" w:color="auto"/>
            <w:left w:val="none" w:sz="0" w:space="0" w:color="auto"/>
            <w:bottom w:val="none" w:sz="0" w:space="0" w:color="auto"/>
            <w:right w:val="none" w:sz="0" w:space="0" w:color="auto"/>
          </w:divBdr>
        </w:div>
        <w:div w:id="309287433">
          <w:marLeft w:val="0"/>
          <w:marRight w:val="923"/>
          <w:marTop w:val="40"/>
          <w:marBottom w:val="40"/>
          <w:divBdr>
            <w:top w:val="none" w:sz="0" w:space="0" w:color="auto"/>
            <w:left w:val="none" w:sz="0" w:space="0" w:color="auto"/>
            <w:bottom w:val="none" w:sz="0" w:space="0" w:color="auto"/>
            <w:right w:val="none" w:sz="0" w:space="0" w:color="auto"/>
          </w:divBdr>
        </w:div>
        <w:div w:id="1013729209">
          <w:marLeft w:val="0"/>
          <w:marRight w:val="1426"/>
          <w:marTop w:val="40"/>
          <w:marBottom w:val="40"/>
          <w:divBdr>
            <w:top w:val="none" w:sz="0" w:space="0" w:color="auto"/>
            <w:left w:val="none" w:sz="0" w:space="0" w:color="auto"/>
            <w:bottom w:val="none" w:sz="0" w:space="0" w:color="auto"/>
            <w:right w:val="none" w:sz="0" w:space="0" w:color="auto"/>
          </w:divBdr>
        </w:div>
        <w:div w:id="1156796842">
          <w:marLeft w:val="0"/>
          <w:marRight w:val="923"/>
          <w:marTop w:val="40"/>
          <w:marBottom w:val="40"/>
          <w:divBdr>
            <w:top w:val="none" w:sz="0" w:space="0" w:color="auto"/>
            <w:left w:val="none" w:sz="0" w:space="0" w:color="auto"/>
            <w:bottom w:val="none" w:sz="0" w:space="0" w:color="auto"/>
            <w:right w:val="none" w:sz="0" w:space="0" w:color="auto"/>
          </w:divBdr>
        </w:div>
        <w:div w:id="193543580">
          <w:marLeft w:val="0"/>
          <w:marRight w:val="923"/>
          <w:marTop w:val="40"/>
          <w:marBottom w:val="40"/>
          <w:divBdr>
            <w:top w:val="none" w:sz="0" w:space="0" w:color="auto"/>
            <w:left w:val="none" w:sz="0" w:space="0" w:color="auto"/>
            <w:bottom w:val="none" w:sz="0" w:space="0" w:color="auto"/>
            <w:right w:val="none" w:sz="0" w:space="0" w:color="auto"/>
          </w:divBdr>
        </w:div>
        <w:div w:id="461191800">
          <w:marLeft w:val="0"/>
          <w:marRight w:val="1426"/>
          <w:marTop w:val="40"/>
          <w:marBottom w:val="40"/>
          <w:divBdr>
            <w:top w:val="none" w:sz="0" w:space="0" w:color="auto"/>
            <w:left w:val="none" w:sz="0" w:space="0" w:color="auto"/>
            <w:bottom w:val="none" w:sz="0" w:space="0" w:color="auto"/>
            <w:right w:val="none" w:sz="0" w:space="0" w:color="auto"/>
          </w:divBdr>
        </w:div>
        <w:div w:id="550383481">
          <w:marLeft w:val="0"/>
          <w:marRight w:val="923"/>
          <w:marTop w:val="40"/>
          <w:marBottom w:val="40"/>
          <w:divBdr>
            <w:top w:val="none" w:sz="0" w:space="0" w:color="auto"/>
            <w:left w:val="none" w:sz="0" w:space="0" w:color="auto"/>
            <w:bottom w:val="none" w:sz="0" w:space="0" w:color="auto"/>
            <w:right w:val="none" w:sz="0" w:space="0" w:color="auto"/>
          </w:divBdr>
        </w:div>
        <w:div w:id="1560627056">
          <w:marLeft w:val="0"/>
          <w:marRight w:val="923"/>
          <w:marTop w:val="40"/>
          <w:marBottom w:val="40"/>
          <w:divBdr>
            <w:top w:val="none" w:sz="0" w:space="0" w:color="auto"/>
            <w:left w:val="none" w:sz="0" w:space="0" w:color="auto"/>
            <w:bottom w:val="none" w:sz="0" w:space="0" w:color="auto"/>
            <w:right w:val="none" w:sz="0" w:space="0" w:color="auto"/>
          </w:divBdr>
        </w:div>
        <w:div w:id="846601089">
          <w:marLeft w:val="0"/>
          <w:marRight w:val="1426"/>
          <w:marTop w:val="40"/>
          <w:marBottom w:val="40"/>
          <w:divBdr>
            <w:top w:val="none" w:sz="0" w:space="0" w:color="auto"/>
            <w:left w:val="none" w:sz="0" w:space="0" w:color="auto"/>
            <w:bottom w:val="none" w:sz="0" w:space="0" w:color="auto"/>
            <w:right w:val="none" w:sz="0" w:space="0" w:color="auto"/>
          </w:divBdr>
        </w:div>
        <w:div w:id="1109088700">
          <w:marLeft w:val="0"/>
          <w:marRight w:val="923"/>
          <w:marTop w:val="40"/>
          <w:marBottom w:val="40"/>
          <w:divBdr>
            <w:top w:val="none" w:sz="0" w:space="0" w:color="auto"/>
            <w:left w:val="none" w:sz="0" w:space="0" w:color="auto"/>
            <w:bottom w:val="none" w:sz="0" w:space="0" w:color="auto"/>
            <w:right w:val="none" w:sz="0" w:space="0" w:color="auto"/>
          </w:divBdr>
        </w:div>
        <w:div w:id="341008817">
          <w:marLeft w:val="0"/>
          <w:marRight w:val="923"/>
          <w:marTop w:val="40"/>
          <w:marBottom w:val="40"/>
          <w:divBdr>
            <w:top w:val="none" w:sz="0" w:space="0" w:color="auto"/>
            <w:left w:val="none" w:sz="0" w:space="0" w:color="auto"/>
            <w:bottom w:val="none" w:sz="0" w:space="0" w:color="auto"/>
            <w:right w:val="none" w:sz="0" w:space="0" w:color="auto"/>
          </w:divBdr>
        </w:div>
        <w:div w:id="1969312505">
          <w:marLeft w:val="0"/>
          <w:marRight w:val="1426"/>
          <w:marTop w:val="40"/>
          <w:marBottom w:val="40"/>
          <w:divBdr>
            <w:top w:val="none" w:sz="0" w:space="0" w:color="auto"/>
            <w:left w:val="none" w:sz="0" w:space="0" w:color="auto"/>
            <w:bottom w:val="none" w:sz="0" w:space="0" w:color="auto"/>
            <w:right w:val="none" w:sz="0" w:space="0" w:color="auto"/>
          </w:divBdr>
        </w:div>
        <w:div w:id="1020013024">
          <w:marLeft w:val="0"/>
          <w:marRight w:val="923"/>
          <w:marTop w:val="40"/>
          <w:marBottom w:val="40"/>
          <w:divBdr>
            <w:top w:val="none" w:sz="0" w:space="0" w:color="auto"/>
            <w:left w:val="none" w:sz="0" w:space="0" w:color="auto"/>
            <w:bottom w:val="none" w:sz="0" w:space="0" w:color="auto"/>
            <w:right w:val="none" w:sz="0" w:space="0" w:color="auto"/>
          </w:divBdr>
        </w:div>
        <w:div w:id="108209461">
          <w:marLeft w:val="0"/>
          <w:marRight w:val="923"/>
          <w:marTop w:val="40"/>
          <w:marBottom w:val="40"/>
          <w:divBdr>
            <w:top w:val="none" w:sz="0" w:space="0" w:color="auto"/>
            <w:left w:val="none" w:sz="0" w:space="0" w:color="auto"/>
            <w:bottom w:val="none" w:sz="0" w:space="0" w:color="auto"/>
            <w:right w:val="none" w:sz="0" w:space="0" w:color="auto"/>
          </w:divBdr>
        </w:div>
        <w:div w:id="2071921619">
          <w:marLeft w:val="0"/>
          <w:marRight w:val="1426"/>
          <w:marTop w:val="40"/>
          <w:marBottom w:val="40"/>
          <w:divBdr>
            <w:top w:val="none" w:sz="0" w:space="0" w:color="auto"/>
            <w:left w:val="none" w:sz="0" w:space="0" w:color="auto"/>
            <w:bottom w:val="none" w:sz="0" w:space="0" w:color="auto"/>
            <w:right w:val="none" w:sz="0" w:space="0" w:color="auto"/>
          </w:divBdr>
        </w:div>
        <w:div w:id="1363902061">
          <w:marLeft w:val="0"/>
          <w:marRight w:val="923"/>
          <w:marTop w:val="40"/>
          <w:marBottom w:val="40"/>
          <w:divBdr>
            <w:top w:val="none" w:sz="0" w:space="0" w:color="auto"/>
            <w:left w:val="none" w:sz="0" w:space="0" w:color="auto"/>
            <w:bottom w:val="none" w:sz="0" w:space="0" w:color="auto"/>
            <w:right w:val="none" w:sz="0" w:space="0" w:color="auto"/>
          </w:divBdr>
        </w:div>
        <w:div w:id="1185361869">
          <w:marLeft w:val="0"/>
          <w:marRight w:val="923"/>
          <w:marTop w:val="40"/>
          <w:marBottom w:val="40"/>
          <w:divBdr>
            <w:top w:val="none" w:sz="0" w:space="0" w:color="auto"/>
            <w:left w:val="none" w:sz="0" w:space="0" w:color="auto"/>
            <w:bottom w:val="none" w:sz="0" w:space="0" w:color="auto"/>
            <w:right w:val="none" w:sz="0" w:space="0" w:color="auto"/>
          </w:divBdr>
        </w:div>
        <w:div w:id="1409186919">
          <w:marLeft w:val="0"/>
          <w:marRight w:val="1426"/>
          <w:marTop w:val="40"/>
          <w:marBottom w:val="40"/>
          <w:divBdr>
            <w:top w:val="none" w:sz="0" w:space="0" w:color="auto"/>
            <w:left w:val="none" w:sz="0" w:space="0" w:color="auto"/>
            <w:bottom w:val="none" w:sz="0" w:space="0" w:color="auto"/>
            <w:right w:val="none" w:sz="0" w:space="0" w:color="auto"/>
          </w:divBdr>
        </w:div>
        <w:div w:id="838039285">
          <w:marLeft w:val="0"/>
          <w:marRight w:val="923"/>
          <w:marTop w:val="40"/>
          <w:marBottom w:val="40"/>
          <w:divBdr>
            <w:top w:val="none" w:sz="0" w:space="0" w:color="auto"/>
            <w:left w:val="none" w:sz="0" w:space="0" w:color="auto"/>
            <w:bottom w:val="none" w:sz="0" w:space="0" w:color="auto"/>
            <w:right w:val="none" w:sz="0" w:space="0" w:color="auto"/>
          </w:divBdr>
        </w:div>
        <w:div w:id="943538404">
          <w:marLeft w:val="0"/>
          <w:marRight w:val="923"/>
          <w:marTop w:val="40"/>
          <w:marBottom w:val="40"/>
          <w:divBdr>
            <w:top w:val="none" w:sz="0" w:space="0" w:color="auto"/>
            <w:left w:val="none" w:sz="0" w:space="0" w:color="auto"/>
            <w:bottom w:val="none" w:sz="0" w:space="0" w:color="auto"/>
            <w:right w:val="none" w:sz="0" w:space="0" w:color="auto"/>
          </w:divBdr>
        </w:div>
        <w:div w:id="36243886">
          <w:marLeft w:val="0"/>
          <w:marRight w:val="1426"/>
          <w:marTop w:val="40"/>
          <w:marBottom w:val="40"/>
          <w:divBdr>
            <w:top w:val="none" w:sz="0" w:space="0" w:color="auto"/>
            <w:left w:val="none" w:sz="0" w:space="0" w:color="auto"/>
            <w:bottom w:val="none" w:sz="0" w:space="0" w:color="auto"/>
            <w:right w:val="none" w:sz="0" w:space="0" w:color="auto"/>
          </w:divBdr>
        </w:div>
        <w:div w:id="1726180170">
          <w:marLeft w:val="0"/>
          <w:marRight w:val="923"/>
          <w:marTop w:val="40"/>
          <w:marBottom w:val="40"/>
          <w:divBdr>
            <w:top w:val="none" w:sz="0" w:space="0" w:color="auto"/>
            <w:left w:val="none" w:sz="0" w:space="0" w:color="auto"/>
            <w:bottom w:val="none" w:sz="0" w:space="0" w:color="auto"/>
            <w:right w:val="none" w:sz="0" w:space="0" w:color="auto"/>
          </w:divBdr>
        </w:div>
        <w:div w:id="445974944">
          <w:marLeft w:val="0"/>
          <w:marRight w:val="923"/>
          <w:marTop w:val="40"/>
          <w:marBottom w:val="40"/>
          <w:divBdr>
            <w:top w:val="none" w:sz="0" w:space="0" w:color="auto"/>
            <w:left w:val="none" w:sz="0" w:space="0" w:color="auto"/>
            <w:bottom w:val="none" w:sz="0" w:space="0" w:color="auto"/>
            <w:right w:val="none" w:sz="0" w:space="0" w:color="auto"/>
          </w:divBdr>
        </w:div>
        <w:div w:id="1084957604">
          <w:marLeft w:val="0"/>
          <w:marRight w:val="1426"/>
          <w:marTop w:val="40"/>
          <w:marBottom w:val="40"/>
          <w:divBdr>
            <w:top w:val="none" w:sz="0" w:space="0" w:color="auto"/>
            <w:left w:val="none" w:sz="0" w:space="0" w:color="auto"/>
            <w:bottom w:val="none" w:sz="0" w:space="0" w:color="auto"/>
            <w:right w:val="none" w:sz="0" w:space="0" w:color="auto"/>
          </w:divBdr>
        </w:div>
        <w:div w:id="1329557792">
          <w:marLeft w:val="0"/>
          <w:marRight w:val="923"/>
          <w:marTop w:val="40"/>
          <w:marBottom w:val="40"/>
          <w:divBdr>
            <w:top w:val="none" w:sz="0" w:space="0" w:color="auto"/>
            <w:left w:val="none" w:sz="0" w:space="0" w:color="auto"/>
            <w:bottom w:val="none" w:sz="0" w:space="0" w:color="auto"/>
            <w:right w:val="none" w:sz="0" w:space="0" w:color="auto"/>
          </w:divBdr>
        </w:div>
        <w:div w:id="1897616902">
          <w:marLeft w:val="0"/>
          <w:marRight w:val="923"/>
          <w:marTop w:val="40"/>
          <w:marBottom w:val="40"/>
          <w:divBdr>
            <w:top w:val="none" w:sz="0" w:space="0" w:color="auto"/>
            <w:left w:val="none" w:sz="0" w:space="0" w:color="auto"/>
            <w:bottom w:val="none" w:sz="0" w:space="0" w:color="auto"/>
            <w:right w:val="none" w:sz="0" w:space="0" w:color="auto"/>
          </w:divBdr>
        </w:div>
        <w:div w:id="1160970764">
          <w:marLeft w:val="0"/>
          <w:marRight w:val="1426"/>
          <w:marTop w:val="40"/>
          <w:marBottom w:val="40"/>
          <w:divBdr>
            <w:top w:val="none" w:sz="0" w:space="0" w:color="auto"/>
            <w:left w:val="none" w:sz="0" w:space="0" w:color="auto"/>
            <w:bottom w:val="none" w:sz="0" w:space="0" w:color="auto"/>
            <w:right w:val="none" w:sz="0" w:space="0" w:color="auto"/>
          </w:divBdr>
        </w:div>
        <w:div w:id="2107118086">
          <w:marLeft w:val="0"/>
          <w:marRight w:val="923"/>
          <w:marTop w:val="40"/>
          <w:marBottom w:val="40"/>
          <w:divBdr>
            <w:top w:val="none" w:sz="0" w:space="0" w:color="auto"/>
            <w:left w:val="none" w:sz="0" w:space="0" w:color="auto"/>
            <w:bottom w:val="none" w:sz="0" w:space="0" w:color="auto"/>
            <w:right w:val="none" w:sz="0" w:space="0" w:color="auto"/>
          </w:divBdr>
        </w:div>
        <w:div w:id="79448921">
          <w:marLeft w:val="0"/>
          <w:marRight w:val="923"/>
          <w:marTop w:val="40"/>
          <w:marBottom w:val="40"/>
          <w:divBdr>
            <w:top w:val="none" w:sz="0" w:space="0" w:color="auto"/>
            <w:left w:val="none" w:sz="0" w:space="0" w:color="auto"/>
            <w:bottom w:val="none" w:sz="0" w:space="0" w:color="auto"/>
            <w:right w:val="none" w:sz="0" w:space="0" w:color="auto"/>
          </w:divBdr>
        </w:div>
        <w:div w:id="955334070">
          <w:marLeft w:val="0"/>
          <w:marRight w:val="1426"/>
          <w:marTop w:val="40"/>
          <w:marBottom w:val="40"/>
          <w:divBdr>
            <w:top w:val="none" w:sz="0" w:space="0" w:color="auto"/>
            <w:left w:val="none" w:sz="0" w:space="0" w:color="auto"/>
            <w:bottom w:val="none" w:sz="0" w:space="0" w:color="auto"/>
            <w:right w:val="none" w:sz="0" w:space="0" w:color="auto"/>
          </w:divBdr>
        </w:div>
        <w:div w:id="1297486670">
          <w:marLeft w:val="0"/>
          <w:marRight w:val="0"/>
          <w:marTop w:val="0"/>
          <w:marBottom w:val="101"/>
          <w:divBdr>
            <w:top w:val="none" w:sz="0" w:space="0" w:color="auto"/>
            <w:left w:val="none" w:sz="0" w:space="0" w:color="auto"/>
            <w:bottom w:val="none" w:sz="0" w:space="0" w:color="auto"/>
            <w:right w:val="none" w:sz="0" w:space="0" w:color="auto"/>
          </w:divBdr>
        </w:div>
        <w:div w:id="667755517">
          <w:marLeft w:val="0"/>
          <w:marRight w:val="0"/>
          <w:marTop w:val="0"/>
          <w:marBottom w:val="101"/>
          <w:divBdr>
            <w:top w:val="none" w:sz="0" w:space="0" w:color="auto"/>
            <w:left w:val="none" w:sz="0" w:space="0" w:color="auto"/>
            <w:bottom w:val="none" w:sz="0" w:space="0" w:color="auto"/>
            <w:right w:val="none" w:sz="0" w:space="0" w:color="auto"/>
          </w:divBdr>
        </w:div>
        <w:div w:id="1005673242">
          <w:marLeft w:val="0"/>
          <w:marRight w:val="0"/>
          <w:marTop w:val="0"/>
          <w:marBottom w:val="101"/>
          <w:divBdr>
            <w:top w:val="none" w:sz="0" w:space="0" w:color="auto"/>
            <w:left w:val="none" w:sz="0" w:space="0" w:color="auto"/>
            <w:bottom w:val="none" w:sz="0" w:space="0" w:color="auto"/>
            <w:right w:val="none" w:sz="0" w:space="0" w:color="auto"/>
          </w:divBdr>
        </w:div>
        <w:div w:id="453527056">
          <w:marLeft w:val="0"/>
          <w:marRight w:val="0"/>
          <w:marTop w:val="0"/>
          <w:marBottom w:val="101"/>
          <w:divBdr>
            <w:top w:val="none" w:sz="0" w:space="0" w:color="auto"/>
            <w:left w:val="none" w:sz="0" w:space="0" w:color="auto"/>
            <w:bottom w:val="none" w:sz="0" w:space="0" w:color="auto"/>
            <w:right w:val="none" w:sz="0" w:space="0" w:color="auto"/>
          </w:divBdr>
        </w:div>
        <w:div w:id="1875576516">
          <w:marLeft w:val="0"/>
          <w:marRight w:val="0"/>
          <w:marTop w:val="0"/>
          <w:marBottom w:val="101"/>
          <w:divBdr>
            <w:top w:val="none" w:sz="0" w:space="0" w:color="auto"/>
            <w:left w:val="none" w:sz="0" w:space="0" w:color="auto"/>
            <w:bottom w:val="none" w:sz="0" w:space="0" w:color="auto"/>
            <w:right w:val="none" w:sz="0" w:space="0" w:color="auto"/>
          </w:divBdr>
        </w:div>
        <w:div w:id="468012761">
          <w:marLeft w:val="0"/>
          <w:marRight w:val="0"/>
          <w:marTop w:val="0"/>
          <w:marBottom w:val="101"/>
          <w:divBdr>
            <w:top w:val="none" w:sz="0" w:space="0" w:color="auto"/>
            <w:left w:val="none" w:sz="0" w:space="0" w:color="auto"/>
            <w:bottom w:val="none" w:sz="0" w:space="0" w:color="auto"/>
            <w:right w:val="none" w:sz="0" w:space="0" w:color="auto"/>
          </w:divBdr>
        </w:div>
        <w:div w:id="10420580">
          <w:marLeft w:val="0"/>
          <w:marRight w:val="0"/>
          <w:marTop w:val="0"/>
          <w:marBottom w:val="101"/>
          <w:divBdr>
            <w:top w:val="none" w:sz="0" w:space="0" w:color="auto"/>
            <w:left w:val="none" w:sz="0" w:space="0" w:color="auto"/>
            <w:bottom w:val="none" w:sz="0" w:space="0" w:color="auto"/>
            <w:right w:val="none" w:sz="0" w:space="0" w:color="auto"/>
          </w:divBdr>
        </w:div>
        <w:div w:id="1480071866">
          <w:marLeft w:val="0"/>
          <w:marRight w:val="0"/>
          <w:marTop w:val="0"/>
          <w:marBottom w:val="101"/>
          <w:divBdr>
            <w:top w:val="none" w:sz="0" w:space="0" w:color="auto"/>
            <w:left w:val="none" w:sz="0" w:space="0" w:color="auto"/>
            <w:bottom w:val="none" w:sz="0" w:space="0" w:color="auto"/>
            <w:right w:val="none" w:sz="0" w:space="0" w:color="auto"/>
          </w:divBdr>
        </w:div>
        <w:div w:id="1673293218">
          <w:marLeft w:val="0"/>
          <w:marRight w:val="0"/>
          <w:marTop w:val="0"/>
          <w:marBottom w:val="101"/>
          <w:divBdr>
            <w:top w:val="none" w:sz="0" w:space="0" w:color="auto"/>
            <w:left w:val="none" w:sz="0" w:space="0" w:color="auto"/>
            <w:bottom w:val="none" w:sz="0" w:space="0" w:color="auto"/>
            <w:right w:val="none" w:sz="0" w:space="0" w:color="auto"/>
          </w:divBdr>
        </w:div>
        <w:div w:id="396979149">
          <w:marLeft w:val="0"/>
          <w:marRight w:val="0"/>
          <w:marTop w:val="0"/>
          <w:marBottom w:val="101"/>
          <w:divBdr>
            <w:top w:val="none" w:sz="0" w:space="0" w:color="auto"/>
            <w:left w:val="none" w:sz="0" w:space="0" w:color="auto"/>
            <w:bottom w:val="none" w:sz="0" w:space="0" w:color="auto"/>
            <w:right w:val="none" w:sz="0" w:space="0" w:color="auto"/>
          </w:divBdr>
        </w:div>
        <w:div w:id="1275359389">
          <w:marLeft w:val="0"/>
          <w:marRight w:val="0"/>
          <w:marTop w:val="0"/>
          <w:marBottom w:val="101"/>
          <w:divBdr>
            <w:top w:val="none" w:sz="0" w:space="0" w:color="auto"/>
            <w:left w:val="none" w:sz="0" w:space="0" w:color="auto"/>
            <w:bottom w:val="none" w:sz="0" w:space="0" w:color="auto"/>
            <w:right w:val="none" w:sz="0" w:space="0" w:color="auto"/>
          </w:divBdr>
        </w:div>
        <w:div w:id="1665665182">
          <w:marLeft w:val="0"/>
          <w:marRight w:val="0"/>
          <w:marTop w:val="0"/>
          <w:marBottom w:val="101"/>
          <w:divBdr>
            <w:top w:val="none" w:sz="0" w:space="0" w:color="auto"/>
            <w:left w:val="none" w:sz="0" w:space="0" w:color="auto"/>
            <w:bottom w:val="none" w:sz="0" w:space="0" w:color="auto"/>
            <w:right w:val="none" w:sz="0" w:space="0" w:color="auto"/>
          </w:divBdr>
        </w:div>
        <w:div w:id="432550888">
          <w:marLeft w:val="0"/>
          <w:marRight w:val="0"/>
          <w:marTop w:val="0"/>
          <w:marBottom w:val="101"/>
          <w:divBdr>
            <w:top w:val="none" w:sz="0" w:space="0" w:color="auto"/>
            <w:left w:val="none" w:sz="0" w:space="0" w:color="auto"/>
            <w:bottom w:val="none" w:sz="0" w:space="0" w:color="auto"/>
            <w:right w:val="none" w:sz="0" w:space="0" w:color="auto"/>
          </w:divBdr>
        </w:div>
        <w:div w:id="1835755445">
          <w:marLeft w:val="0"/>
          <w:marRight w:val="0"/>
          <w:marTop w:val="0"/>
          <w:marBottom w:val="101"/>
          <w:divBdr>
            <w:top w:val="none" w:sz="0" w:space="0" w:color="auto"/>
            <w:left w:val="none" w:sz="0" w:space="0" w:color="auto"/>
            <w:bottom w:val="none" w:sz="0" w:space="0" w:color="auto"/>
            <w:right w:val="none" w:sz="0" w:space="0" w:color="auto"/>
          </w:divBdr>
        </w:div>
        <w:div w:id="1025131985">
          <w:marLeft w:val="0"/>
          <w:marRight w:val="0"/>
          <w:marTop w:val="0"/>
          <w:marBottom w:val="101"/>
          <w:divBdr>
            <w:top w:val="none" w:sz="0" w:space="0" w:color="auto"/>
            <w:left w:val="none" w:sz="0" w:space="0" w:color="auto"/>
            <w:bottom w:val="none" w:sz="0" w:space="0" w:color="auto"/>
            <w:right w:val="none" w:sz="0" w:space="0" w:color="auto"/>
          </w:divBdr>
        </w:div>
        <w:div w:id="2115201681">
          <w:marLeft w:val="0"/>
          <w:marRight w:val="0"/>
          <w:marTop w:val="0"/>
          <w:marBottom w:val="101"/>
          <w:divBdr>
            <w:top w:val="none" w:sz="0" w:space="0" w:color="auto"/>
            <w:left w:val="none" w:sz="0" w:space="0" w:color="auto"/>
            <w:bottom w:val="none" w:sz="0" w:space="0" w:color="auto"/>
            <w:right w:val="none" w:sz="0" w:space="0" w:color="auto"/>
          </w:divBdr>
        </w:div>
        <w:div w:id="1810129167">
          <w:marLeft w:val="0"/>
          <w:marRight w:val="0"/>
          <w:marTop w:val="0"/>
          <w:marBottom w:val="101"/>
          <w:divBdr>
            <w:top w:val="none" w:sz="0" w:space="0" w:color="auto"/>
            <w:left w:val="none" w:sz="0" w:space="0" w:color="auto"/>
            <w:bottom w:val="none" w:sz="0" w:space="0" w:color="auto"/>
            <w:right w:val="none" w:sz="0" w:space="0" w:color="auto"/>
          </w:divBdr>
        </w:div>
        <w:div w:id="598566276">
          <w:marLeft w:val="0"/>
          <w:marRight w:val="0"/>
          <w:marTop w:val="0"/>
          <w:marBottom w:val="101"/>
          <w:divBdr>
            <w:top w:val="none" w:sz="0" w:space="0" w:color="auto"/>
            <w:left w:val="none" w:sz="0" w:space="0" w:color="auto"/>
            <w:bottom w:val="none" w:sz="0" w:space="0" w:color="auto"/>
            <w:right w:val="none" w:sz="0" w:space="0" w:color="auto"/>
          </w:divBdr>
        </w:div>
        <w:div w:id="623926072">
          <w:marLeft w:val="0"/>
          <w:marRight w:val="0"/>
          <w:marTop w:val="0"/>
          <w:marBottom w:val="101"/>
          <w:divBdr>
            <w:top w:val="none" w:sz="0" w:space="0" w:color="auto"/>
            <w:left w:val="none" w:sz="0" w:space="0" w:color="auto"/>
            <w:bottom w:val="none" w:sz="0" w:space="0" w:color="auto"/>
            <w:right w:val="none" w:sz="0" w:space="0" w:color="auto"/>
          </w:divBdr>
        </w:div>
        <w:div w:id="159077585">
          <w:marLeft w:val="0"/>
          <w:marRight w:val="0"/>
          <w:marTop w:val="0"/>
          <w:marBottom w:val="101"/>
          <w:divBdr>
            <w:top w:val="none" w:sz="0" w:space="0" w:color="auto"/>
            <w:left w:val="none" w:sz="0" w:space="0" w:color="auto"/>
            <w:bottom w:val="none" w:sz="0" w:space="0" w:color="auto"/>
            <w:right w:val="none" w:sz="0" w:space="0" w:color="auto"/>
          </w:divBdr>
        </w:div>
        <w:div w:id="160629881">
          <w:marLeft w:val="0"/>
          <w:marRight w:val="0"/>
          <w:marTop w:val="0"/>
          <w:marBottom w:val="101"/>
          <w:divBdr>
            <w:top w:val="none" w:sz="0" w:space="0" w:color="auto"/>
            <w:left w:val="none" w:sz="0" w:space="0" w:color="auto"/>
            <w:bottom w:val="none" w:sz="0" w:space="0" w:color="auto"/>
            <w:right w:val="none" w:sz="0" w:space="0" w:color="auto"/>
          </w:divBdr>
        </w:div>
        <w:div w:id="477766210">
          <w:marLeft w:val="0"/>
          <w:marRight w:val="0"/>
          <w:marTop w:val="0"/>
          <w:marBottom w:val="101"/>
          <w:divBdr>
            <w:top w:val="none" w:sz="0" w:space="0" w:color="auto"/>
            <w:left w:val="none" w:sz="0" w:space="0" w:color="auto"/>
            <w:bottom w:val="none" w:sz="0" w:space="0" w:color="auto"/>
            <w:right w:val="none" w:sz="0" w:space="0" w:color="auto"/>
          </w:divBdr>
        </w:div>
        <w:div w:id="1554390165">
          <w:marLeft w:val="0"/>
          <w:marRight w:val="0"/>
          <w:marTop w:val="0"/>
          <w:marBottom w:val="101"/>
          <w:divBdr>
            <w:top w:val="none" w:sz="0" w:space="0" w:color="auto"/>
            <w:left w:val="none" w:sz="0" w:space="0" w:color="auto"/>
            <w:bottom w:val="none" w:sz="0" w:space="0" w:color="auto"/>
            <w:right w:val="none" w:sz="0" w:space="0" w:color="auto"/>
          </w:divBdr>
        </w:div>
        <w:div w:id="115225512">
          <w:marLeft w:val="0"/>
          <w:marRight w:val="0"/>
          <w:marTop w:val="0"/>
          <w:marBottom w:val="101"/>
          <w:divBdr>
            <w:top w:val="none" w:sz="0" w:space="0" w:color="auto"/>
            <w:left w:val="none" w:sz="0" w:space="0" w:color="auto"/>
            <w:bottom w:val="none" w:sz="0" w:space="0" w:color="auto"/>
            <w:right w:val="none" w:sz="0" w:space="0" w:color="auto"/>
          </w:divBdr>
        </w:div>
        <w:div w:id="1378705626">
          <w:marLeft w:val="0"/>
          <w:marRight w:val="0"/>
          <w:marTop w:val="0"/>
          <w:marBottom w:val="101"/>
          <w:divBdr>
            <w:top w:val="none" w:sz="0" w:space="0" w:color="auto"/>
            <w:left w:val="none" w:sz="0" w:space="0" w:color="auto"/>
            <w:bottom w:val="none" w:sz="0" w:space="0" w:color="auto"/>
            <w:right w:val="none" w:sz="0" w:space="0" w:color="auto"/>
          </w:divBdr>
        </w:div>
        <w:div w:id="1034035469">
          <w:marLeft w:val="0"/>
          <w:marRight w:val="0"/>
          <w:marTop w:val="0"/>
          <w:marBottom w:val="101"/>
          <w:divBdr>
            <w:top w:val="none" w:sz="0" w:space="0" w:color="auto"/>
            <w:left w:val="none" w:sz="0" w:space="0" w:color="auto"/>
            <w:bottom w:val="none" w:sz="0" w:space="0" w:color="auto"/>
            <w:right w:val="none" w:sz="0" w:space="0" w:color="auto"/>
          </w:divBdr>
        </w:div>
        <w:div w:id="2059469318">
          <w:marLeft w:val="0"/>
          <w:marRight w:val="0"/>
          <w:marTop w:val="0"/>
          <w:marBottom w:val="101"/>
          <w:divBdr>
            <w:top w:val="none" w:sz="0" w:space="0" w:color="auto"/>
            <w:left w:val="none" w:sz="0" w:space="0" w:color="auto"/>
            <w:bottom w:val="none" w:sz="0" w:space="0" w:color="auto"/>
            <w:right w:val="none" w:sz="0" w:space="0" w:color="auto"/>
          </w:divBdr>
        </w:div>
        <w:div w:id="563415095">
          <w:marLeft w:val="0"/>
          <w:marRight w:val="0"/>
          <w:marTop w:val="0"/>
          <w:marBottom w:val="101"/>
          <w:divBdr>
            <w:top w:val="none" w:sz="0" w:space="0" w:color="auto"/>
            <w:left w:val="none" w:sz="0" w:space="0" w:color="auto"/>
            <w:bottom w:val="none" w:sz="0" w:space="0" w:color="auto"/>
            <w:right w:val="none" w:sz="0" w:space="0" w:color="auto"/>
          </w:divBdr>
        </w:div>
        <w:div w:id="599878475">
          <w:marLeft w:val="0"/>
          <w:marRight w:val="0"/>
          <w:marTop w:val="0"/>
          <w:marBottom w:val="101"/>
          <w:divBdr>
            <w:top w:val="none" w:sz="0" w:space="0" w:color="auto"/>
            <w:left w:val="none" w:sz="0" w:space="0" w:color="auto"/>
            <w:bottom w:val="none" w:sz="0" w:space="0" w:color="auto"/>
            <w:right w:val="none" w:sz="0" w:space="0" w:color="auto"/>
          </w:divBdr>
        </w:div>
        <w:div w:id="1115831735">
          <w:marLeft w:val="0"/>
          <w:marRight w:val="0"/>
          <w:marTop w:val="0"/>
          <w:marBottom w:val="101"/>
          <w:divBdr>
            <w:top w:val="none" w:sz="0" w:space="0" w:color="auto"/>
            <w:left w:val="none" w:sz="0" w:space="0" w:color="auto"/>
            <w:bottom w:val="none" w:sz="0" w:space="0" w:color="auto"/>
            <w:right w:val="none" w:sz="0" w:space="0" w:color="auto"/>
          </w:divBdr>
        </w:div>
        <w:div w:id="870606623">
          <w:marLeft w:val="0"/>
          <w:marRight w:val="0"/>
          <w:marTop w:val="0"/>
          <w:marBottom w:val="101"/>
          <w:divBdr>
            <w:top w:val="none" w:sz="0" w:space="0" w:color="auto"/>
            <w:left w:val="none" w:sz="0" w:space="0" w:color="auto"/>
            <w:bottom w:val="none" w:sz="0" w:space="0" w:color="auto"/>
            <w:right w:val="none" w:sz="0" w:space="0" w:color="auto"/>
          </w:divBdr>
        </w:div>
        <w:div w:id="1177886068">
          <w:marLeft w:val="0"/>
          <w:marRight w:val="0"/>
          <w:marTop w:val="0"/>
          <w:marBottom w:val="101"/>
          <w:divBdr>
            <w:top w:val="none" w:sz="0" w:space="0" w:color="auto"/>
            <w:left w:val="none" w:sz="0" w:space="0" w:color="auto"/>
            <w:bottom w:val="none" w:sz="0" w:space="0" w:color="auto"/>
            <w:right w:val="none" w:sz="0" w:space="0" w:color="auto"/>
          </w:divBdr>
        </w:div>
        <w:div w:id="58021518">
          <w:marLeft w:val="0"/>
          <w:marRight w:val="390"/>
          <w:marTop w:val="40"/>
          <w:marBottom w:val="40"/>
          <w:divBdr>
            <w:top w:val="none" w:sz="0" w:space="0" w:color="auto"/>
            <w:left w:val="none" w:sz="0" w:space="0" w:color="auto"/>
            <w:bottom w:val="none" w:sz="0" w:space="0" w:color="auto"/>
            <w:right w:val="none" w:sz="0" w:space="0" w:color="auto"/>
          </w:divBdr>
        </w:div>
        <w:div w:id="981809324">
          <w:marLeft w:val="0"/>
          <w:marRight w:val="390"/>
          <w:marTop w:val="40"/>
          <w:marBottom w:val="40"/>
          <w:divBdr>
            <w:top w:val="none" w:sz="0" w:space="0" w:color="auto"/>
            <w:left w:val="none" w:sz="0" w:space="0" w:color="auto"/>
            <w:bottom w:val="none" w:sz="0" w:space="0" w:color="auto"/>
            <w:right w:val="none" w:sz="0" w:space="0" w:color="auto"/>
          </w:divBdr>
        </w:div>
        <w:div w:id="787967626">
          <w:marLeft w:val="0"/>
          <w:marRight w:val="390"/>
          <w:marTop w:val="40"/>
          <w:marBottom w:val="40"/>
          <w:divBdr>
            <w:top w:val="none" w:sz="0" w:space="0" w:color="auto"/>
            <w:left w:val="none" w:sz="0" w:space="0" w:color="auto"/>
            <w:bottom w:val="none" w:sz="0" w:space="0" w:color="auto"/>
            <w:right w:val="none" w:sz="0" w:space="0" w:color="auto"/>
          </w:divBdr>
        </w:div>
        <w:div w:id="1460490763">
          <w:marLeft w:val="0"/>
          <w:marRight w:val="390"/>
          <w:marTop w:val="40"/>
          <w:marBottom w:val="40"/>
          <w:divBdr>
            <w:top w:val="none" w:sz="0" w:space="0" w:color="auto"/>
            <w:left w:val="none" w:sz="0" w:space="0" w:color="auto"/>
            <w:bottom w:val="none" w:sz="0" w:space="0" w:color="auto"/>
            <w:right w:val="none" w:sz="0" w:space="0" w:color="auto"/>
          </w:divBdr>
        </w:div>
        <w:div w:id="378240769">
          <w:marLeft w:val="0"/>
          <w:marRight w:val="658"/>
          <w:marTop w:val="40"/>
          <w:marBottom w:val="40"/>
          <w:divBdr>
            <w:top w:val="none" w:sz="0" w:space="0" w:color="auto"/>
            <w:left w:val="none" w:sz="0" w:space="0" w:color="auto"/>
            <w:bottom w:val="none" w:sz="0" w:space="0" w:color="auto"/>
            <w:right w:val="none" w:sz="0" w:space="0" w:color="auto"/>
          </w:divBdr>
        </w:div>
        <w:div w:id="1908689889">
          <w:marLeft w:val="0"/>
          <w:marRight w:val="390"/>
          <w:marTop w:val="40"/>
          <w:marBottom w:val="40"/>
          <w:divBdr>
            <w:top w:val="none" w:sz="0" w:space="0" w:color="auto"/>
            <w:left w:val="none" w:sz="0" w:space="0" w:color="auto"/>
            <w:bottom w:val="none" w:sz="0" w:space="0" w:color="auto"/>
            <w:right w:val="none" w:sz="0" w:space="0" w:color="auto"/>
          </w:divBdr>
        </w:div>
        <w:div w:id="265233211">
          <w:marLeft w:val="0"/>
          <w:marRight w:val="390"/>
          <w:marTop w:val="40"/>
          <w:marBottom w:val="40"/>
          <w:divBdr>
            <w:top w:val="none" w:sz="0" w:space="0" w:color="auto"/>
            <w:left w:val="none" w:sz="0" w:space="0" w:color="auto"/>
            <w:bottom w:val="none" w:sz="0" w:space="0" w:color="auto"/>
            <w:right w:val="none" w:sz="0" w:space="0" w:color="auto"/>
          </w:divBdr>
        </w:div>
        <w:div w:id="357198319">
          <w:marLeft w:val="0"/>
          <w:marRight w:val="390"/>
          <w:marTop w:val="40"/>
          <w:marBottom w:val="40"/>
          <w:divBdr>
            <w:top w:val="none" w:sz="0" w:space="0" w:color="auto"/>
            <w:left w:val="none" w:sz="0" w:space="0" w:color="auto"/>
            <w:bottom w:val="none" w:sz="0" w:space="0" w:color="auto"/>
            <w:right w:val="none" w:sz="0" w:space="0" w:color="auto"/>
          </w:divBdr>
        </w:div>
        <w:div w:id="427192279">
          <w:marLeft w:val="0"/>
          <w:marRight w:val="390"/>
          <w:marTop w:val="40"/>
          <w:marBottom w:val="40"/>
          <w:divBdr>
            <w:top w:val="none" w:sz="0" w:space="0" w:color="auto"/>
            <w:left w:val="none" w:sz="0" w:space="0" w:color="auto"/>
            <w:bottom w:val="none" w:sz="0" w:space="0" w:color="auto"/>
            <w:right w:val="none" w:sz="0" w:space="0" w:color="auto"/>
          </w:divBdr>
        </w:div>
        <w:div w:id="713388766">
          <w:marLeft w:val="0"/>
          <w:marRight w:val="390"/>
          <w:marTop w:val="40"/>
          <w:marBottom w:val="40"/>
          <w:divBdr>
            <w:top w:val="none" w:sz="0" w:space="0" w:color="auto"/>
            <w:left w:val="none" w:sz="0" w:space="0" w:color="auto"/>
            <w:bottom w:val="none" w:sz="0" w:space="0" w:color="auto"/>
            <w:right w:val="none" w:sz="0" w:space="0" w:color="auto"/>
          </w:divBdr>
        </w:div>
        <w:div w:id="1654217555">
          <w:marLeft w:val="0"/>
          <w:marRight w:val="658"/>
          <w:marTop w:val="40"/>
          <w:marBottom w:val="40"/>
          <w:divBdr>
            <w:top w:val="none" w:sz="0" w:space="0" w:color="auto"/>
            <w:left w:val="none" w:sz="0" w:space="0" w:color="auto"/>
            <w:bottom w:val="none" w:sz="0" w:space="0" w:color="auto"/>
            <w:right w:val="none" w:sz="0" w:space="0" w:color="auto"/>
          </w:divBdr>
        </w:div>
        <w:div w:id="724791531">
          <w:marLeft w:val="0"/>
          <w:marRight w:val="390"/>
          <w:marTop w:val="40"/>
          <w:marBottom w:val="40"/>
          <w:divBdr>
            <w:top w:val="none" w:sz="0" w:space="0" w:color="auto"/>
            <w:left w:val="none" w:sz="0" w:space="0" w:color="auto"/>
            <w:bottom w:val="none" w:sz="0" w:space="0" w:color="auto"/>
            <w:right w:val="none" w:sz="0" w:space="0" w:color="auto"/>
          </w:divBdr>
        </w:div>
        <w:div w:id="431320380">
          <w:marLeft w:val="0"/>
          <w:marRight w:val="390"/>
          <w:marTop w:val="40"/>
          <w:marBottom w:val="40"/>
          <w:divBdr>
            <w:top w:val="none" w:sz="0" w:space="0" w:color="auto"/>
            <w:left w:val="none" w:sz="0" w:space="0" w:color="auto"/>
            <w:bottom w:val="none" w:sz="0" w:space="0" w:color="auto"/>
            <w:right w:val="none" w:sz="0" w:space="0" w:color="auto"/>
          </w:divBdr>
        </w:div>
        <w:div w:id="840000167">
          <w:marLeft w:val="0"/>
          <w:marRight w:val="390"/>
          <w:marTop w:val="40"/>
          <w:marBottom w:val="40"/>
          <w:divBdr>
            <w:top w:val="none" w:sz="0" w:space="0" w:color="auto"/>
            <w:left w:val="none" w:sz="0" w:space="0" w:color="auto"/>
            <w:bottom w:val="none" w:sz="0" w:space="0" w:color="auto"/>
            <w:right w:val="none" w:sz="0" w:space="0" w:color="auto"/>
          </w:divBdr>
        </w:div>
        <w:div w:id="1194079483">
          <w:marLeft w:val="0"/>
          <w:marRight w:val="390"/>
          <w:marTop w:val="40"/>
          <w:marBottom w:val="40"/>
          <w:divBdr>
            <w:top w:val="none" w:sz="0" w:space="0" w:color="auto"/>
            <w:left w:val="none" w:sz="0" w:space="0" w:color="auto"/>
            <w:bottom w:val="none" w:sz="0" w:space="0" w:color="auto"/>
            <w:right w:val="none" w:sz="0" w:space="0" w:color="auto"/>
          </w:divBdr>
        </w:div>
        <w:div w:id="568619812">
          <w:marLeft w:val="0"/>
          <w:marRight w:val="390"/>
          <w:marTop w:val="40"/>
          <w:marBottom w:val="40"/>
          <w:divBdr>
            <w:top w:val="none" w:sz="0" w:space="0" w:color="auto"/>
            <w:left w:val="none" w:sz="0" w:space="0" w:color="auto"/>
            <w:bottom w:val="none" w:sz="0" w:space="0" w:color="auto"/>
            <w:right w:val="none" w:sz="0" w:space="0" w:color="auto"/>
          </w:divBdr>
        </w:div>
        <w:div w:id="1563521893">
          <w:marLeft w:val="0"/>
          <w:marRight w:val="658"/>
          <w:marTop w:val="40"/>
          <w:marBottom w:val="40"/>
          <w:divBdr>
            <w:top w:val="none" w:sz="0" w:space="0" w:color="auto"/>
            <w:left w:val="none" w:sz="0" w:space="0" w:color="auto"/>
            <w:bottom w:val="none" w:sz="0" w:space="0" w:color="auto"/>
            <w:right w:val="none" w:sz="0" w:space="0" w:color="auto"/>
          </w:divBdr>
        </w:div>
        <w:div w:id="605894773">
          <w:marLeft w:val="0"/>
          <w:marRight w:val="390"/>
          <w:marTop w:val="40"/>
          <w:marBottom w:val="40"/>
          <w:divBdr>
            <w:top w:val="none" w:sz="0" w:space="0" w:color="auto"/>
            <w:left w:val="none" w:sz="0" w:space="0" w:color="auto"/>
            <w:bottom w:val="none" w:sz="0" w:space="0" w:color="auto"/>
            <w:right w:val="none" w:sz="0" w:space="0" w:color="auto"/>
          </w:divBdr>
        </w:div>
        <w:div w:id="1797017527">
          <w:marLeft w:val="0"/>
          <w:marRight w:val="390"/>
          <w:marTop w:val="40"/>
          <w:marBottom w:val="40"/>
          <w:divBdr>
            <w:top w:val="none" w:sz="0" w:space="0" w:color="auto"/>
            <w:left w:val="none" w:sz="0" w:space="0" w:color="auto"/>
            <w:bottom w:val="none" w:sz="0" w:space="0" w:color="auto"/>
            <w:right w:val="none" w:sz="0" w:space="0" w:color="auto"/>
          </w:divBdr>
        </w:div>
        <w:div w:id="1356005879">
          <w:marLeft w:val="0"/>
          <w:marRight w:val="390"/>
          <w:marTop w:val="40"/>
          <w:marBottom w:val="40"/>
          <w:divBdr>
            <w:top w:val="none" w:sz="0" w:space="0" w:color="auto"/>
            <w:left w:val="none" w:sz="0" w:space="0" w:color="auto"/>
            <w:bottom w:val="none" w:sz="0" w:space="0" w:color="auto"/>
            <w:right w:val="none" w:sz="0" w:space="0" w:color="auto"/>
          </w:divBdr>
        </w:div>
        <w:div w:id="1804034932">
          <w:marLeft w:val="0"/>
          <w:marRight w:val="390"/>
          <w:marTop w:val="40"/>
          <w:marBottom w:val="40"/>
          <w:divBdr>
            <w:top w:val="none" w:sz="0" w:space="0" w:color="auto"/>
            <w:left w:val="none" w:sz="0" w:space="0" w:color="auto"/>
            <w:bottom w:val="none" w:sz="0" w:space="0" w:color="auto"/>
            <w:right w:val="none" w:sz="0" w:space="0" w:color="auto"/>
          </w:divBdr>
        </w:div>
        <w:div w:id="1880891320">
          <w:marLeft w:val="0"/>
          <w:marRight w:val="390"/>
          <w:marTop w:val="40"/>
          <w:marBottom w:val="40"/>
          <w:divBdr>
            <w:top w:val="none" w:sz="0" w:space="0" w:color="auto"/>
            <w:left w:val="none" w:sz="0" w:space="0" w:color="auto"/>
            <w:bottom w:val="none" w:sz="0" w:space="0" w:color="auto"/>
            <w:right w:val="none" w:sz="0" w:space="0" w:color="auto"/>
          </w:divBdr>
        </w:div>
        <w:div w:id="1556744927">
          <w:marLeft w:val="0"/>
          <w:marRight w:val="658"/>
          <w:marTop w:val="40"/>
          <w:marBottom w:val="40"/>
          <w:divBdr>
            <w:top w:val="none" w:sz="0" w:space="0" w:color="auto"/>
            <w:left w:val="none" w:sz="0" w:space="0" w:color="auto"/>
            <w:bottom w:val="none" w:sz="0" w:space="0" w:color="auto"/>
            <w:right w:val="none" w:sz="0" w:space="0" w:color="auto"/>
          </w:divBdr>
        </w:div>
        <w:div w:id="673218307">
          <w:marLeft w:val="0"/>
          <w:marRight w:val="390"/>
          <w:marTop w:val="40"/>
          <w:marBottom w:val="40"/>
          <w:divBdr>
            <w:top w:val="none" w:sz="0" w:space="0" w:color="auto"/>
            <w:left w:val="none" w:sz="0" w:space="0" w:color="auto"/>
            <w:bottom w:val="none" w:sz="0" w:space="0" w:color="auto"/>
            <w:right w:val="none" w:sz="0" w:space="0" w:color="auto"/>
          </w:divBdr>
        </w:div>
        <w:div w:id="1153840183">
          <w:marLeft w:val="0"/>
          <w:marRight w:val="390"/>
          <w:marTop w:val="40"/>
          <w:marBottom w:val="40"/>
          <w:divBdr>
            <w:top w:val="none" w:sz="0" w:space="0" w:color="auto"/>
            <w:left w:val="none" w:sz="0" w:space="0" w:color="auto"/>
            <w:bottom w:val="none" w:sz="0" w:space="0" w:color="auto"/>
            <w:right w:val="none" w:sz="0" w:space="0" w:color="auto"/>
          </w:divBdr>
        </w:div>
        <w:div w:id="1143356095">
          <w:marLeft w:val="0"/>
          <w:marRight w:val="390"/>
          <w:marTop w:val="40"/>
          <w:marBottom w:val="40"/>
          <w:divBdr>
            <w:top w:val="none" w:sz="0" w:space="0" w:color="auto"/>
            <w:left w:val="none" w:sz="0" w:space="0" w:color="auto"/>
            <w:bottom w:val="none" w:sz="0" w:space="0" w:color="auto"/>
            <w:right w:val="none" w:sz="0" w:space="0" w:color="auto"/>
          </w:divBdr>
        </w:div>
        <w:div w:id="1520387630">
          <w:marLeft w:val="0"/>
          <w:marRight w:val="390"/>
          <w:marTop w:val="40"/>
          <w:marBottom w:val="40"/>
          <w:divBdr>
            <w:top w:val="none" w:sz="0" w:space="0" w:color="auto"/>
            <w:left w:val="none" w:sz="0" w:space="0" w:color="auto"/>
            <w:bottom w:val="none" w:sz="0" w:space="0" w:color="auto"/>
            <w:right w:val="none" w:sz="0" w:space="0" w:color="auto"/>
          </w:divBdr>
        </w:div>
        <w:div w:id="1659768488">
          <w:marLeft w:val="0"/>
          <w:marRight w:val="390"/>
          <w:marTop w:val="40"/>
          <w:marBottom w:val="40"/>
          <w:divBdr>
            <w:top w:val="none" w:sz="0" w:space="0" w:color="auto"/>
            <w:left w:val="none" w:sz="0" w:space="0" w:color="auto"/>
            <w:bottom w:val="none" w:sz="0" w:space="0" w:color="auto"/>
            <w:right w:val="none" w:sz="0" w:space="0" w:color="auto"/>
          </w:divBdr>
        </w:div>
        <w:div w:id="1129123934">
          <w:marLeft w:val="0"/>
          <w:marRight w:val="658"/>
          <w:marTop w:val="40"/>
          <w:marBottom w:val="40"/>
          <w:divBdr>
            <w:top w:val="none" w:sz="0" w:space="0" w:color="auto"/>
            <w:left w:val="none" w:sz="0" w:space="0" w:color="auto"/>
            <w:bottom w:val="none" w:sz="0" w:space="0" w:color="auto"/>
            <w:right w:val="none" w:sz="0" w:space="0" w:color="auto"/>
          </w:divBdr>
        </w:div>
        <w:div w:id="1843542130">
          <w:marLeft w:val="0"/>
          <w:marRight w:val="390"/>
          <w:marTop w:val="40"/>
          <w:marBottom w:val="40"/>
          <w:divBdr>
            <w:top w:val="none" w:sz="0" w:space="0" w:color="auto"/>
            <w:left w:val="none" w:sz="0" w:space="0" w:color="auto"/>
            <w:bottom w:val="none" w:sz="0" w:space="0" w:color="auto"/>
            <w:right w:val="none" w:sz="0" w:space="0" w:color="auto"/>
          </w:divBdr>
        </w:div>
        <w:div w:id="181825130">
          <w:marLeft w:val="0"/>
          <w:marRight w:val="390"/>
          <w:marTop w:val="40"/>
          <w:marBottom w:val="40"/>
          <w:divBdr>
            <w:top w:val="none" w:sz="0" w:space="0" w:color="auto"/>
            <w:left w:val="none" w:sz="0" w:space="0" w:color="auto"/>
            <w:bottom w:val="none" w:sz="0" w:space="0" w:color="auto"/>
            <w:right w:val="none" w:sz="0" w:space="0" w:color="auto"/>
          </w:divBdr>
        </w:div>
        <w:div w:id="2106686543">
          <w:marLeft w:val="0"/>
          <w:marRight w:val="390"/>
          <w:marTop w:val="40"/>
          <w:marBottom w:val="40"/>
          <w:divBdr>
            <w:top w:val="none" w:sz="0" w:space="0" w:color="auto"/>
            <w:left w:val="none" w:sz="0" w:space="0" w:color="auto"/>
            <w:bottom w:val="none" w:sz="0" w:space="0" w:color="auto"/>
            <w:right w:val="none" w:sz="0" w:space="0" w:color="auto"/>
          </w:divBdr>
        </w:div>
        <w:div w:id="182672536">
          <w:marLeft w:val="0"/>
          <w:marRight w:val="390"/>
          <w:marTop w:val="40"/>
          <w:marBottom w:val="40"/>
          <w:divBdr>
            <w:top w:val="none" w:sz="0" w:space="0" w:color="auto"/>
            <w:left w:val="none" w:sz="0" w:space="0" w:color="auto"/>
            <w:bottom w:val="none" w:sz="0" w:space="0" w:color="auto"/>
            <w:right w:val="none" w:sz="0" w:space="0" w:color="auto"/>
          </w:divBdr>
        </w:div>
        <w:div w:id="1552886161">
          <w:marLeft w:val="0"/>
          <w:marRight w:val="390"/>
          <w:marTop w:val="40"/>
          <w:marBottom w:val="40"/>
          <w:divBdr>
            <w:top w:val="none" w:sz="0" w:space="0" w:color="auto"/>
            <w:left w:val="none" w:sz="0" w:space="0" w:color="auto"/>
            <w:bottom w:val="none" w:sz="0" w:space="0" w:color="auto"/>
            <w:right w:val="none" w:sz="0" w:space="0" w:color="auto"/>
          </w:divBdr>
        </w:div>
        <w:div w:id="1102341237">
          <w:marLeft w:val="0"/>
          <w:marRight w:val="658"/>
          <w:marTop w:val="40"/>
          <w:marBottom w:val="40"/>
          <w:divBdr>
            <w:top w:val="none" w:sz="0" w:space="0" w:color="auto"/>
            <w:left w:val="none" w:sz="0" w:space="0" w:color="auto"/>
            <w:bottom w:val="none" w:sz="0" w:space="0" w:color="auto"/>
            <w:right w:val="none" w:sz="0" w:space="0" w:color="auto"/>
          </w:divBdr>
        </w:div>
        <w:div w:id="2047560874">
          <w:marLeft w:val="0"/>
          <w:marRight w:val="390"/>
          <w:marTop w:val="40"/>
          <w:marBottom w:val="40"/>
          <w:divBdr>
            <w:top w:val="none" w:sz="0" w:space="0" w:color="auto"/>
            <w:left w:val="none" w:sz="0" w:space="0" w:color="auto"/>
            <w:bottom w:val="none" w:sz="0" w:space="0" w:color="auto"/>
            <w:right w:val="none" w:sz="0" w:space="0" w:color="auto"/>
          </w:divBdr>
        </w:div>
        <w:div w:id="617182054">
          <w:marLeft w:val="0"/>
          <w:marRight w:val="390"/>
          <w:marTop w:val="40"/>
          <w:marBottom w:val="40"/>
          <w:divBdr>
            <w:top w:val="none" w:sz="0" w:space="0" w:color="auto"/>
            <w:left w:val="none" w:sz="0" w:space="0" w:color="auto"/>
            <w:bottom w:val="none" w:sz="0" w:space="0" w:color="auto"/>
            <w:right w:val="none" w:sz="0" w:space="0" w:color="auto"/>
          </w:divBdr>
        </w:div>
        <w:div w:id="914317909">
          <w:marLeft w:val="0"/>
          <w:marRight w:val="390"/>
          <w:marTop w:val="40"/>
          <w:marBottom w:val="40"/>
          <w:divBdr>
            <w:top w:val="none" w:sz="0" w:space="0" w:color="auto"/>
            <w:left w:val="none" w:sz="0" w:space="0" w:color="auto"/>
            <w:bottom w:val="none" w:sz="0" w:space="0" w:color="auto"/>
            <w:right w:val="none" w:sz="0" w:space="0" w:color="auto"/>
          </w:divBdr>
        </w:div>
        <w:div w:id="162668256">
          <w:marLeft w:val="0"/>
          <w:marRight w:val="390"/>
          <w:marTop w:val="40"/>
          <w:marBottom w:val="40"/>
          <w:divBdr>
            <w:top w:val="none" w:sz="0" w:space="0" w:color="auto"/>
            <w:left w:val="none" w:sz="0" w:space="0" w:color="auto"/>
            <w:bottom w:val="none" w:sz="0" w:space="0" w:color="auto"/>
            <w:right w:val="none" w:sz="0" w:space="0" w:color="auto"/>
          </w:divBdr>
        </w:div>
        <w:div w:id="2112503945">
          <w:marLeft w:val="0"/>
          <w:marRight w:val="390"/>
          <w:marTop w:val="40"/>
          <w:marBottom w:val="40"/>
          <w:divBdr>
            <w:top w:val="none" w:sz="0" w:space="0" w:color="auto"/>
            <w:left w:val="none" w:sz="0" w:space="0" w:color="auto"/>
            <w:bottom w:val="none" w:sz="0" w:space="0" w:color="auto"/>
            <w:right w:val="none" w:sz="0" w:space="0" w:color="auto"/>
          </w:divBdr>
        </w:div>
        <w:div w:id="1807968240">
          <w:marLeft w:val="0"/>
          <w:marRight w:val="658"/>
          <w:marTop w:val="40"/>
          <w:marBottom w:val="40"/>
          <w:divBdr>
            <w:top w:val="none" w:sz="0" w:space="0" w:color="auto"/>
            <w:left w:val="none" w:sz="0" w:space="0" w:color="auto"/>
            <w:bottom w:val="none" w:sz="0" w:space="0" w:color="auto"/>
            <w:right w:val="none" w:sz="0" w:space="0" w:color="auto"/>
          </w:divBdr>
        </w:div>
        <w:div w:id="225842637">
          <w:marLeft w:val="0"/>
          <w:marRight w:val="390"/>
          <w:marTop w:val="40"/>
          <w:marBottom w:val="40"/>
          <w:divBdr>
            <w:top w:val="none" w:sz="0" w:space="0" w:color="auto"/>
            <w:left w:val="none" w:sz="0" w:space="0" w:color="auto"/>
            <w:bottom w:val="none" w:sz="0" w:space="0" w:color="auto"/>
            <w:right w:val="none" w:sz="0" w:space="0" w:color="auto"/>
          </w:divBdr>
        </w:div>
        <w:div w:id="1443115458">
          <w:marLeft w:val="0"/>
          <w:marRight w:val="390"/>
          <w:marTop w:val="40"/>
          <w:marBottom w:val="40"/>
          <w:divBdr>
            <w:top w:val="none" w:sz="0" w:space="0" w:color="auto"/>
            <w:left w:val="none" w:sz="0" w:space="0" w:color="auto"/>
            <w:bottom w:val="none" w:sz="0" w:space="0" w:color="auto"/>
            <w:right w:val="none" w:sz="0" w:space="0" w:color="auto"/>
          </w:divBdr>
        </w:div>
        <w:div w:id="2081633469">
          <w:marLeft w:val="0"/>
          <w:marRight w:val="390"/>
          <w:marTop w:val="40"/>
          <w:marBottom w:val="40"/>
          <w:divBdr>
            <w:top w:val="none" w:sz="0" w:space="0" w:color="auto"/>
            <w:left w:val="none" w:sz="0" w:space="0" w:color="auto"/>
            <w:bottom w:val="none" w:sz="0" w:space="0" w:color="auto"/>
            <w:right w:val="none" w:sz="0" w:space="0" w:color="auto"/>
          </w:divBdr>
        </w:div>
        <w:div w:id="1206023742">
          <w:marLeft w:val="0"/>
          <w:marRight w:val="390"/>
          <w:marTop w:val="40"/>
          <w:marBottom w:val="40"/>
          <w:divBdr>
            <w:top w:val="none" w:sz="0" w:space="0" w:color="auto"/>
            <w:left w:val="none" w:sz="0" w:space="0" w:color="auto"/>
            <w:bottom w:val="none" w:sz="0" w:space="0" w:color="auto"/>
            <w:right w:val="none" w:sz="0" w:space="0" w:color="auto"/>
          </w:divBdr>
        </w:div>
        <w:div w:id="1431899118">
          <w:marLeft w:val="0"/>
          <w:marRight w:val="390"/>
          <w:marTop w:val="40"/>
          <w:marBottom w:val="40"/>
          <w:divBdr>
            <w:top w:val="none" w:sz="0" w:space="0" w:color="auto"/>
            <w:left w:val="none" w:sz="0" w:space="0" w:color="auto"/>
            <w:bottom w:val="none" w:sz="0" w:space="0" w:color="auto"/>
            <w:right w:val="none" w:sz="0" w:space="0" w:color="auto"/>
          </w:divBdr>
        </w:div>
        <w:div w:id="1146434200">
          <w:marLeft w:val="0"/>
          <w:marRight w:val="658"/>
          <w:marTop w:val="40"/>
          <w:marBottom w:val="40"/>
          <w:divBdr>
            <w:top w:val="none" w:sz="0" w:space="0" w:color="auto"/>
            <w:left w:val="none" w:sz="0" w:space="0" w:color="auto"/>
            <w:bottom w:val="none" w:sz="0" w:space="0" w:color="auto"/>
            <w:right w:val="none" w:sz="0" w:space="0" w:color="auto"/>
          </w:divBdr>
        </w:div>
        <w:div w:id="2124230173">
          <w:marLeft w:val="0"/>
          <w:marRight w:val="390"/>
          <w:marTop w:val="40"/>
          <w:marBottom w:val="40"/>
          <w:divBdr>
            <w:top w:val="none" w:sz="0" w:space="0" w:color="auto"/>
            <w:left w:val="none" w:sz="0" w:space="0" w:color="auto"/>
            <w:bottom w:val="none" w:sz="0" w:space="0" w:color="auto"/>
            <w:right w:val="none" w:sz="0" w:space="0" w:color="auto"/>
          </w:divBdr>
        </w:div>
        <w:div w:id="483352626">
          <w:marLeft w:val="0"/>
          <w:marRight w:val="390"/>
          <w:marTop w:val="0"/>
          <w:marBottom w:val="101"/>
          <w:divBdr>
            <w:top w:val="none" w:sz="0" w:space="0" w:color="auto"/>
            <w:left w:val="none" w:sz="0" w:space="0" w:color="auto"/>
            <w:bottom w:val="none" w:sz="0" w:space="0" w:color="auto"/>
            <w:right w:val="none" w:sz="0" w:space="0" w:color="auto"/>
          </w:divBdr>
        </w:div>
        <w:div w:id="12388666">
          <w:marLeft w:val="0"/>
          <w:marRight w:val="390"/>
          <w:marTop w:val="0"/>
          <w:marBottom w:val="101"/>
          <w:divBdr>
            <w:top w:val="none" w:sz="0" w:space="0" w:color="auto"/>
            <w:left w:val="none" w:sz="0" w:space="0" w:color="auto"/>
            <w:bottom w:val="none" w:sz="0" w:space="0" w:color="auto"/>
            <w:right w:val="none" w:sz="0" w:space="0" w:color="auto"/>
          </w:divBdr>
        </w:div>
        <w:div w:id="34934271">
          <w:marLeft w:val="0"/>
          <w:marRight w:val="390"/>
          <w:marTop w:val="0"/>
          <w:marBottom w:val="101"/>
          <w:divBdr>
            <w:top w:val="none" w:sz="0" w:space="0" w:color="auto"/>
            <w:left w:val="none" w:sz="0" w:space="0" w:color="auto"/>
            <w:bottom w:val="none" w:sz="0" w:space="0" w:color="auto"/>
            <w:right w:val="none" w:sz="0" w:space="0" w:color="auto"/>
          </w:divBdr>
        </w:div>
        <w:div w:id="1760905935">
          <w:marLeft w:val="0"/>
          <w:marRight w:val="390"/>
          <w:marTop w:val="0"/>
          <w:marBottom w:val="101"/>
          <w:divBdr>
            <w:top w:val="none" w:sz="0" w:space="0" w:color="auto"/>
            <w:left w:val="none" w:sz="0" w:space="0" w:color="auto"/>
            <w:bottom w:val="none" w:sz="0" w:space="0" w:color="auto"/>
            <w:right w:val="none" w:sz="0" w:space="0" w:color="auto"/>
          </w:divBdr>
        </w:div>
        <w:div w:id="386105323">
          <w:marLeft w:val="0"/>
          <w:marRight w:val="658"/>
          <w:marTop w:val="0"/>
          <w:marBottom w:val="101"/>
          <w:divBdr>
            <w:top w:val="none" w:sz="0" w:space="0" w:color="auto"/>
            <w:left w:val="none" w:sz="0" w:space="0" w:color="auto"/>
            <w:bottom w:val="none" w:sz="0" w:space="0" w:color="auto"/>
            <w:right w:val="none" w:sz="0" w:space="0" w:color="auto"/>
          </w:divBdr>
        </w:div>
        <w:div w:id="336007248">
          <w:marLeft w:val="0"/>
          <w:marRight w:val="390"/>
          <w:marTop w:val="0"/>
          <w:marBottom w:val="101"/>
          <w:divBdr>
            <w:top w:val="none" w:sz="0" w:space="0" w:color="auto"/>
            <w:left w:val="none" w:sz="0" w:space="0" w:color="auto"/>
            <w:bottom w:val="none" w:sz="0" w:space="0" w:color="auto"/>
            <w:right w:val="none" w:sz="0" w:space="0" w:color="auto"/>
          </w:divBdr>
        </w:div>
        <w:div w:id="1369061765">
          <w:marLeft w:val="0"/>
          <w:marRight w:val="390"/>
          <w:marTop w:val="0"/>
          <w:marBottom w:val="101"/>
          <w:divBdr>
            <w:top w:val="none" w:sz="0" w:space="0" w:color="auto"/>
            <w:left w:val="none" w:sz="0" w:space="0" w:color="auto"/>
            <w:bottom w:val="none" w:sz="0" w:space="0" w:color="auto"/>
            <w:right w:val="none" w:sz="0" w:space="0" w:color="auto"/>
          </w:divBdr>
        </w:div>
        <w:div w:id="1252622310">
          <w:marLeft w:val="0"/>
          <w:marRight w:val="390"/>
          <w:marTop w:val="0"/>
          <w:marBottom w:val="101"/>
          <w:divBdr>
            <w:top w:val="none" w:sz="0" w:space="0" w:color="auto"/>
            <w:left w:val="none" w:sz="0" w:space="0" w:color="auto"/>
            <w:bottom w:val="none" w:sz="0" w:space="0" w:color="auto"/>
            <w:right w:val="none" w:sz="0" w:space="0" w:color="auto"/>
          </w:divBdr>
        </w:div>
        <w:div w:id="1314795952">
          <w:marLeft w:val="0"/>
          <w:marRight w:val="390"/>
          <w:marTop w:val="0"/>
          <w:marBottom w:val="101"/>
          <w:divBdr>
            <w:top w:val="none" w:sz="0" w:space="0" w:color="auto"/>
            <w:left w:val="none" w:sz="0" w:space="0" w:color="auto"/>
            <w:bottom w:val="none" w:sz="0" w:space="0" w:color="auto"/>
            <w:right w:val="none" w:sz="0" w:space="0" w:color="auto"/>
          </w:divBdr>
        </w:div>
        <w:div w:id="1363822324">
          <w:marLeft w:val="0"/>
          <w:marRight w:val="390"/>
          <w:marTop w:val="0"/>
          <w:marBottom w:val="101"/>
          <w:divBdr>
            <w:top w:val="none" w:sz="0" w:space="0" w:color="auto"/>
            <w:left w:val="none" w:sz="0" w:space="0" w:color="auto"/>
            <w:bottom w:val="none" w:sz="0" w:space="0" w:color="auto"/>
            <w:right w:val="none" w:sz="0" w:space="0" w:color="auto"/>
          </w:divBdr>
        </w:div>
        <w:div w:id="651444050">
          <w:marLeft w:val="0"/>
          <w:marRight w:val="658"/>
          <w:marTop w:val="0"/>
          <w:marBottom w:val="101"/>
          <w:divBdr>
            <w:top w:val="none" w:sz="0" w:space="0" w:color="auto"/>
            <w:left w:val="none" w:sz="0" w:space="0" w:color="auto"/>
            <w:bottom w:val="none" w:sz="0" w:space="0" w:color="auto"/>
            <w:right w:val="none" w:sz="0" w:space="0" w:color="auto"/>
          </w:divBdr>
        </w:div>
        <w:div w:id="1327057194">
          <w:marLeft w:val="0"/>
          <w:marRight w:val="390"/>
          <w:marTop w:val="0"/>
          <w:marBottom w:val="101"/>
          <w:divBdr>
            <w:top w:val="none" w:sz="0" w:space="0" w:color="auto"/>
            <w:left w:val="none" w:sz="0" w:space="0" w:color="auto"/>
            <w:bottom w:val="none" w:sz="0" w:space="0" w:color="auto"/>
            <w:right w:val="none" w:sz="0" w:space="0" w:color="auto"/>
          </w:divBdr>
        </w:div>
        <w:div w:id="1567179371">
          <w:marLeft w:val="0"/>
          <w:marRight w:val="390"/>
          <w:marTop w:val="0"/>
          <w:marBottom w:val="101"/>
          <w:divBdr>
            <w:top w:val="none" w:sz="0" w:space="0" w:color="auto"/>
            <w:left w:val="none" w:sz="0" w:space="0" w:color="auto"/>
            <w:bottom w:val="none" w:sz="0" w:space="0" w:color="auto"/>
            <w:right w:val="none" w:sz="0" w:space="0" w:color="auto"/>
          </w:divBdr>
        </w:div>
        <w:div w:id="205679814">
          <w:marLeft w:val="0"/>
          <w:marRight w:val="390"/>
          <w:marTop w:val="0"/>
          <w:marBottom w:val="101"/>
          <w:divBdr>
            <w:top w:val="none" w:sz="0" w:space="0" w:color="auto"/>
            <w:left w:val="none" w:sz="0" w:space="0" w:color="auto"/>
            <w:bottom w:val="none" w:sz="0" w:space="0" w:color="auto"/>
            <w:right w:val="none" w:sz="0" w:space="0" w:color="auto"/>
          </w:divBdr>
        </w:div>
        <w:div w:id="2126776176">
          <w:marLeft w:val="0"/>
          <w:marRight w:val="390"/>
          <w:marTop w:val="0"/>
          <w:marBottom w:val="101"/>
          <w:divBdr>
            <w:top w:val="none" w:sz="0" w:space="0" w:color="auto"/>
            <w:left w:val="none" w:sz="0" w:space="0" w:color="auto"/>
            <w:bottom w:val="none" w:sz="0" w:space="0" w:color="auto"/>
            <w:right w:val="none" w:sz="0" w:space="0" w:color="auto"/>
          </w:divBdr>
        </w:div>
        <w:div w:id="1622420318">
          <w:marLeft w:val="0"/>
          <w:marRight w:val="390"/>
          <w:marTop w:val="0"/>
          <w:marBottom w:val="101"/>
          <w:divBdr>
            <w:top w:val="none" w:sz="0" w:space="0" w:color="auto"/>
            <w:left w:val="none" w:sz="0" w:space="0" w:color="auto"/>
            <w:bottom w:val="none" w:sz="0" w:space="0" w:color="auto"/>
            <w:right w:val="none" w:sz="0" w:space="0" w:color="auto"/>
          </w:divBdr>
        </w:div>
        <w:div w:id="1437407658">
          <w:marLeft w:val="0"/>
          <w:marRight w:val="658"/>
          <w:marTop w:val="0"/>
          <w:marBottom w:val="101"/>
          <w:divBdr>
            <w:top w:val="none" w:sz="0" w:space="0" w:color="auto"/>
            <w:left w:val="none" w:sz="0" w:space="0" w:color="auto"/>
            <w:bottom w:val="none" w:sz="0" w:space="0" w:color="auto"/>
            <w:right w:val="none" w:sz="0" w:space="0" w:color="auto"/>
          </w:divBdr>
        </w:div>
        <w:div w:id="587808061">
          <w:marLeft w:val="0"/>
          <w:marRight w:val="390"/>
          <w:marTop w:val="0"/>
          <w:marBottom w:val="101"/>
          <w:divBdr>
            <w:top w:val="none" w:sz="0" w:space="0" w:color="auto"/>
            <w:left w:val="none" w:sz="0" w:space="0" w:color="auto"/>
            <w:bottom w:val="none" w:sz="0" w:space="0" w:color="auto"/>
            <w:right w:val="none" w:sz="0" w:space="0" w:color="auto"/>
          </w:divBdr>
        </w:div>
        <w:div w:id="1544059153">
          <w:marLeft w:val="0"/>
          <w:marRight w:val="390"/>
          <w:marTop w:val="0"/>
          <w:marBottom w:val="101"/>
          <w:divBdr>
            <w:top w:val="none" w:sz="0" w:space="0" w:color="auto"/>
            <w:left w:val="none" w:sz="0" w:space="0" w:color="auto"/>
            <w:bottom w:val="none" w:sz="0" w:space="0" w:color="auto"/>
            <w:right w:val="none" w:sz="0" w:space="0" w:color="auto"/>
          </w:divBdr>
        </w:div>
        <w:div w:id="587421800">
          <w:marLeft w:val="0"/>
          <w:marRight w:val="390"/>
          <w:marTop w:val="0"/>
          <w:marBottom w:val="101"/>
          <w:divBdr>
            <w:top w:val="none" w:sz="0" w:space="0" w:color="auto"/>
            <w:left w:val="none" w:sz="0" w:space="0" w:color="auto"/>
            <w:bottom w:val="none" w:sz="0" w:space="0" w:color="auto"/>
            <w:right w:val="none" w:sz="0" w:space="0" w:color="auto"/>
          </w:divBdr>
        </w:div>
        <w:div w:id="808936141">
          <w:marLeft w:val="0"/>
          <w:marRight w:val="390"/>
          <w:marTop w:val="0"/>
          <w:marBottom w:val="101"/>
          <w:divBdr>
            <w:top w:val="none" w:sz="0" w:space="0" w:color="auto"/>
            <w:left w:val="none" w:sz="0" w:space="0" w:color="auto"/>
            <w:bottom w:val="none" w:sz="0" w:space="0" w:color="auto"/>
            <w:right w:val="none" w:sz="0" w:space="0" w:color="auto"/>
          </w:divBdr>
        </w:div>
        <w:div w:id="1803571537">
          <w:marLeft w:val="0"/>
          <w:marRight w:val="390"/>
          <w:marTop w:val="0"/>
          <w:marBottom w:val="101"/>
          <w:divBdr>
            <w:top w:val="none" w:sz="0" w:space="0" w:color="auto"/>
            <w:left w:val="none" w:sz="0" w:space="0" w:color="auto"/>
            <w:bottom w:val="none" w:sz="0" w:space="0" w:color="auto"/>
            <w:right w:val="none" w:sz="0" w:space="0" w:color="auto"/>
          </w:divBdr>
        </w:div>
        <w:div w:id="870536799">
          <w:marLeft w:val="0"/>
          <w:marRight w:val="658"/>
          <w:marTop w:val="0"/>
          <w:marBottom w:val="101"/>
          <w:divBdr>
            <w:top w:val="none" w:sz="0" w:space="0" w:color="auto"/>
            <w:left w:val="none" w:sz="0" w:space="0" w:color="auto"/>
            <w:bottom w:val="none" w:sz="0" w:space="0" w:color="auto"/>
            <w:right w:val="none" w:sz="0" w:space="0" w:color="auto"/>
          </w:divBdr>
        </w:div>
        <w:div w:id="613942617">
          <w:marLeft w:val="0"/>
          <w:marRight w:val="390"/>
          <w:marTop w:val="0"/>
          <w:marBottom w:val="101"/>
          <w:divBdr>
            <w:top w:val="none" w:sz="0" w:space="0" w:color="auto"/>
            <w:left w:val="none" w:sz="0" w:space="0" w:color="auto"/>
            <w:bottom w:val="none" w:sz="0" w:space="0" w:color="auto"/>
            <w:right w:val="none" w:sz="0" w:space="0" w:color="auto"/>
          </w:divBdr>
        </w:div>
        <w:div w:id="505285273">
          <w:marLeft w:val="0"/>
          <w:marRight w:val="390"/>
          <w:marTop w:val="0"/>
          <w:marBottom w:val="101"/>
          <w:divBdr>
            <w:top w:val="none" w:sz="0" w:space="0" w:color="auto"/>
            <w:left w:val="none" w:sz="0" w:space="0" w:color="auto"/>
            <w:bottom w:val="none" w:sz="0" w:space="0" w:color="auto"/>
            <w:right w:val="none" w:sz="0" w:space="0" w:color="auto"/>
          </w:divBdr>
        </w:div>
        <w:div w:id="569971029">
          <w:marLeft w:val="0"/>
          <w:marRight w:val="390"/>
          <w:marTop w:val="0"/>
          <w:marBottom w:val="101"/>
          <w:divBdr>
            <w:top w:val="none" w:sz="0" w:space="0" w:color="auto"/>
            <w:left w:val="none" w:sz="0" w:space="0" w:color="auto"/>
            <w:bottom w:val="none" w:sz="0" w:space="0" w:color="auto"/>
            <w:right w:val="none" w:sz="0" w:space="0" w:color="auto"/>
          </w:divBdr>
        </w:div>
        <w:div w:id="1945503568">
          <w:marLeft w:val="0"/>
          <w:marRight w:val="390"/>
          <w:marTop w:val="0"/>
          <w:marBottom w:val="101"/>
          <w:divBdr>
            <w:top w:val="none" w:sz="0" w:space="0" w:color="auto"/>
            <w:left w:val="none" w:sz="0" w:space="0" w:color="auto"/>
            <w:bottom w:val="none" w:sz="0" w:space="0" w:color="auto"/>
            <w:right w:val="none" w:sz="0" w:space="0" w:color="auto"/>
          </w:divBdr>
        </w:div>
        <w:div w:id="11154740">
          <w:marLeft w:val="0"/>
          <w:marRight w:val="390"/>
          <w:marTop w:val="0"/>
          <w:marBottom w:val="101"/>
          <w:divBdr>
            <w:top w:val="none" w:sz="0" w:space="0" w:color="auto"/>
            <w:left w:val="none" w:sz="0" w:space="0" w:color="auto"/>
            <w:bottom w:val="none" w:sz="0" w:space="0" w:color="auto"/>
            <w:right w:val="none" w:sz="0" w:space="0" w:color="auto"/>
          </w:divBdr>
        </w:div>
        <w:div w:id="787237279">
          <w:marLeft w:val="0"/>
          <w:marRight w:val="658"/>
          <w:marTop w:val="0"/>
          <w:marBottom w:val="101"/>
          <w:divBdr>
            <w:top w:val="none" w:sz="0" w:space="0" w:color="auto"/>
            <w:left w:val="none" w:sz="0" w:space="0" w:color="auto"/>
            <w:bottom w:val="none" w:sz="0" w:space="0" w:color="auto"/>
            <w:right w:val="none" w:sz="0" w:space="0" w:color="auto"/>
          </w:divBdr>
        </w:div>
        <w:div w:id="112136338">
          <w:marLeft w:val="0"/>
          <w:marRight w:val="390"/>
          <w:marTop w:val="0"/>
          <w:marBottom w:val="101"/>
          <w:divBdr>
            <w:top w:val="none" w:sz="0" w:space="0" w:color="auto"/>
            <w:left w:val="none" w:sz="0" w:space="0" w:color="auto"/>
            <w:bottom w:val="none" w:sz="0" w:space="0" w:color="auto"/>
            <w:right w:val="none" w:sz="0" w:space="0" w:color="auto"/>
          </w:divBdr>
        </w:div>
        <w:div w:id="1125122484">
          <w:marLeft w:val="0"/>
          <w:marRight w:val="390"/>
          <w:marTop w:val="0"/>
          <w:marBottom w:val="101"/>
          <w:divBdr>
            <w:top w:val="none" w:sz="0" w:space="0" w:color="auto"/>
            <w:left w:val="none" w:sz="0" w:space="0" w:color="auto"/>
            <w:bottom w:val="none" w:sz="0" w:space="0" w:color="auto"/>
            <w:right w:val="none" w:sz="0" w:space="0" w:color="auto"/>
          </w:divBdr>
        </w:div>
        <w:div w:id="1585065476">
          <w:marLeft w:val="0"/>
          <w:marRight w:val="390"/>
          <w:marTop w:val="0"/>
          <w:marBottom w:val="101"/>
          <w:divBdr>
            <w:top w:val="none" w:sz="0" w:space="0" w:color="auto"/>
            <w:left w:val="none" w:sz="0" w:space="0" w:color="auto"/>
            <w:bottom w:val="none" w:sz="0" w:space="0" w:color="auto"/>
            <w:right w:val="none" w:sz="0" w:space="0" w:color="auto"/>
          </w:divBdr>
        </w:div>
        <w:div w:id="1414475733">
          <w:marLeft w:val="0"/>
          <w:marRight w:val="390"/>
          <w:marTop w:val="0"/>
          <w:marBottom w:val="101"/>
          <w:divBdr>
            <w:top w:val="none" w:sz="0" w:space="0" w:color="auto"/>
            <w:left w:val="none" w:sz="0" w:space="0" w:color="auto"/>
            <w:bottom w:val="none" w:sz="0" w:space="0" w:color="auto"/>
            <w:right w:val="none" w:sz="0" w:space="0" w:color="auto"/>
          </w:divBdr>
        </w:div>
        <w:div w:id="574704453">
          <w:marLeft w:val="0"/>
          <w:marRight w:val="390"/>
          <w:marTop w:val="0"/>
          <w:marBottom w:val="101"/>
          <w:divBdr>
            <w:top w:val="none" w:sz="0" w:space="0" w:color="auto"/>
            <w:left w:val="none" w:sz="0" w:space="0" w:color="auto"/>
            <w:bottom w:val="none" w:sz="0" w:space="0" w:color="auto"/>
            <w:right w:val="none" w:sz="0" w:space="0" w:color="auto"/>
          </w:divBdr>
        </w:div>
        <w:div w:id="1054041141">
          <w:marLeft w:val="0"/>
          <w:marRight w:val="658"/>
          <w:marTop w:val="0"/>
          <w:marBottom w:val="101"/>
          <w:divBdr>
            <w:top w:val="none" w:sz="0" w:space="0" w:color="auto"/>
            <w:left w:val="none" w:sz="0" w:space="0" w:color="auto"/>
            <w:bottom w:val="none" w:sz="0" w:space="0" w:color="auto"/>
            <w:right w:val="none" w:sz="0" w:space="0" w:color="auto"/>
          </w:divBdr>
        </w:div>
        <w:div w:id="1665887761">
          <w:marLeft w:val="0"/>
          <w:marRight w:val="390"/>
          <w:marTop w:val="0"/>
          <w:marBottom w:val="101"/>
          <w:divBdr>
            <w:top w:val="none" w:sz="0" w:space="0" w:color="auto"/>
            <w:left w:val="none" w:sz="0" w:space="0" w:color="auto"/>
            <w:bottom w:val="none" w:sz="0" w:space="0" w:color="auto"/>
            <w:right w:val="none" w:sz="0" w:space="0" w:color="auto"/>
          </w:divBdr>
        </w:div>
        <w:div w:id="630019697">
          <w:marLeft w:val="0"/>
          <w:marRight w:val="390"/>
          <w:marTop w:val="0"/>
          <w:marBottom w:val="101"/>
          <w:divBdr>
            <w:top w:val="none" w:sz="0" w:space="0" w:color="auto"/>
            <w:left w:val="none" w:sz="0" w:space="0" w:color="auto"/>
            <w:bottom w:val="none" w:sz="0" w:space="0" w:color="auto"/>
            <w:right w:val="none" w:sz="0" w:space="0" w:color="auto"/>
          </w:divBdr>
        </w:div>
        <w:div w:id="1074663266">
          <w:marLeft w:val="0"/>
          <w:marRight w:val="390"/>
          <w:marTop w:val="0"/>
          <w:marBottom w:val="101"/>
          <w:divBdr>
            <w:top w:val="none" w:sz="0" w:space="0" w:color="auto"/>
            <w:left w:val="none" w:sz="0" w:space="0" w:color="auto"/>
            <w:bottom w:val="none" w:sz="0" w:space="0" w:color="auto"/>
            <w:right w:val="none" w:sz="0" w:space="0" w:color="auto"/>
          </w:divBdr>
        </w:div>
        <w:div w:id="752707388">
          <w:marLeft w:val="0"/>
          <w:marRight w:val="390"/>
          <w:marTop w:val="0"/>
          <w:marBottom w:val="101"/>
          <w:divBdr>
            <w:top w:val="none" w:sz="0" w:space="0" w:color="auto"/>
            <w:left w:val="none" w:sz="0" w:space="0" w:color="auto"/>
            <w:bottom w:val="none" w:sz="0" w:space="0" w:color="auto"/>
            <w:right w:val="none" w:sz="0" w:space="0" w:color="auto"/>
          </w:divBdr>
        </w:div>
        <w:div w:id="110125624">
          <w:marLeft w:val="0"/>
          <w:marRight w:val="390"/>
          <w:marTop w:val="0"/>
          <w:marBottom w:val="101"/>
          <w:divBdr>
            <w:top w:val="none" w:sz="0" w:space="0" w:color="auto"/>
            <w:left w:val="none" w:sz="0" w:space="0" w:color="auto"/>
            <w:bottom w:val="none" w:sz="0" w:space="0" w:color="auto"/>
            <w:right w:val="none" w:sz="0" w:space="0" w:color="auto"/>
          </w:divBdr>
        </w:div>
        <w:div w:id="395589693">
          <w:marLeft w:val="0"/>
          <w:marRight w:val="658"/>
          <w:marTop w:val="0"/>
          <w:marBottom w:val="101"/>
          <w:divBdr>
            <w:top w:val="none" w:sz="0" w:space="0" w:color="auto"/>
            <w:left w:val="none" w:sz="0" w:space="0" w:color="auto"/>
            <w:bottom w:val="none" w:sz="0" w:space="0" w:color="auto"/>
            <w:right w:val="none" w:sz="0" w:space="0" w:color="auto"/>
          </w:divBdr>
        </w:div>
        <w:div w:id="490370378">
          <w:marLeft w:val="0"/>
          <w:marRight w:val="390"/>
          <w:marTop w:val="0"/>
          <w:marBottom w:val="101"/>
          <w:divBdr>
            <w:top w:val="none" w:sz="0" w:space="0" w:color="auto"/>
            <w:left w:val="none" w:sz="0" w:space="0" w:color="auto"/>
            <w:bottom w:val="none" w:sz="0" w:space="0" w:color="auto"/>
            <w:right w:val="none" w:sz="0" w:space="0" w:color="auto"/>
          </w:divBdr>
        </w:div>
        <w:div w:id="1342127515">
          <w:marLeft w:val="0"/>
          <w:marRight w:val="390"/>
          <w:marTop w:val="0"/>
          <w:marBottom w:val="101"/>
          <w:divBdr>
            <w:top w:val="none" w:sz="0" w:space="0" w:color="auto"/>
            <w:left w:val="none" w:sz="0" w:space="0" w:color="auto"/>
            <w:bottom w:val="none" w:sz="0" w:space="0" w:color="auto"/>
            <w:right w:val="none" w:sz="0" w:space="0" w:color="auto"/>
          </w:divBdr>
        </w:div>
        <w:div w:id="2134014333">
          <w:marLeft w:val="0"/>
          <w:marRight w:val="390"/>
          <w:marTop w:val="0"/>
          <w:marBottom w:val="101"/>
          <w:divBdr>
            <w:top w:val="none" w:sz="0" w:space="0" w:color="auto"/>
            <w:left w:val="none" w:sz="0" w:space="0" w:color="auto"/>
            <w:bottom w:val="none" w:sz="0" w:space="0" w:color="auto"/>
            <w:right w:val="none" w:sz="0" w:space="0" w:color="auto"/>
          </w:divBdr>
        </w:div>
        <w:div w:id="1663771562">
          <w:marLeft w:val="0"/>
          <w:marRight w:val="390"/>
          <w:marTop w:val="0"/>
          <w:marBottom w:val="101"/>
          <w:divBdr>
            <w:top w:val="none" w:sz="0" w:space="0" w:color="auto"/>
            <w:left w:val="none" w:sz="0" w:space="0" w:color="auto"/>
            <w:bottom w:val="none" w:sz="0" w:space="0" w:color="auto"/>
            <w:right w:val="none" w:sz="0" w:space="0" w:color="auto"/>
          </w:divBdr>
        </w:div>
        <w:div w:id="1180585334">
          <w:marLeft w:val="0"/>
          <w:marRight w:val="390"/>
          <w:marTop w:val="0"/>
          <w:marBottom w:val="101"/>
          <w:divBdr>
            <w:top w:val="none" w:sz="0" w:space="0" w:color="auto"/>
            <w:left w:val="none" w:sz="0" w:space="0" w:color="auto"/>
            <w:bottom w:val="none" w:sz="0" w:space="0" w:color="auto"/>
            <w:right w:val="none" w:sz="0" w:space="0" w:color="auto"/>
          </w:divBdr>
        </w:div>
        <w:div w:id="941186496">
          <w:marLeft w:val="0"/>
          <w:marRight w:val="658"/>
          <w:marTop w:val="0"/>
          <w:marBottom w:val="101"/>
          <w:divBdr>
            <w:top w:val="none" w:sz="0" w:space="0" w:color="auto"/>
            <w:left w:val="none" w:sz="0" w:space="0" w:color="auto"/>
            <w:bottom w:val="none" w:sz="0" w:space="0" w:color="auto"/>
            <w:right w:val="none" w:sz="0" w:space="0" w:color="auto"/>
          </w:divBdr>
        </w:div>
        <w:div w:id="883129358">
          <w:marLeft w:val="0"/>
          <w:marRight w:val="390"/>
          <w:marTop w:val="0"/>
          <w:marBottom w:val="101"/>
          <w:divBdr>
            <w:top w:val="none" w:sz="0" w:space="0" w:color="auto"/>
            <w:left w:val="none" w:sz="0" w:space="0" w:color="auto"/>
            <w:bottom w:val="none" w:sz="0" w:space="0" w:color="auto"/>
            <w:right w:val="none" w:sz="0" w:space="0" w:color="auto"/>
          </w:divBdr>
        </w:div>
        <w:div w:id="1311862654">
          <w:marLeft w:val="0"/>
          <w:marRight w:val="390"/>
          <w:marTop w:val="0"/>
          <w:marBottom w:val="101"/>
          <w:divBdr>
            <w:top w:val="none" w:sz="0" w:space="0" w:color="auto"/>
            <w:left w:val="none" w:sz="0" w:space="0" w:color="auto"/>
            <w:bottom w:val="none" w:sz="0" w:space="0" w:color="auto"/>
            <w:right w:val="none" w:sz="0" w:space="0" w:color="auto"/>
          </w:divBdr>
        </w:div>
        <w:div w:id="1898278819">
          <w:marLeft w:val="0"/>
          <w:marRight w:val="390"/>
          <w:marTop w:val="0"/>
          <w:marBottom w:val="101"/>
          <w:divBdr>
            <w:top w:val="none" w:sz="0" w:space="0" w:color="auto"/>
            <w:left w:val="none" w:sz="0" w:space="0" w:color="auto"/>
            <w:bottom w:val="none" w:sz="0" w:space="0" w:color="auto"/>
            <w:right w:val="none" w:sz="0" w:space="0" w:color="auto"/>
          </w:divBdr>
        </w:div>
        <w:div w:id="2041084492">
          <w:marLeft w:val="0"/>
          <w:marRight w:val="390"/>
          <w:marTop w:val="0"/>
          <w:marBottom w:val="101"/>
          <w:divBdr>
            <w:top w:val="none" w:sz="0" w:space="0" w:color="auto"/>
            <w:left w:val="none" w:sz="0" w:space="0" w:color="auto"/>
            <w:bottom w:val="none" w:sz="0" w:space="0" w:color="auto"/>
            <w:right w:val="none" w:sz="0" w:space="0" w:color="auto"/>
          </w:divBdr>
        </w:div>
        <w:div w:id="1749301578">
          <w:marLeft w:val="0"/>
          <w:marRight w:val="390"/>
          <w:marTop w:val="0"/>
          <w:marBottom w:val="101"/>
          <w:divBdr>
            <w:top w:val="none" w:sz="0" w:space="0" w:color="auto"/>
            <w:left w:val="none" w:sz="0" w:space="0" w:color="auto"/>
            <w:bottom w:val="none" w:sz="0" w:space="0" w:color="auto"/>
            <w:right w:val="none" w:sz="0" w:space="0" w:color="auto"/>
          </w:divBdr>
        </w:div>
        <w:div w:id="1556163585">
          <w:marLeft w:val="0"/>
          <w:marRight w:val="658"/>
          <w:marTop w:val="0"/>
          <w:marBottom w:val="101"/>
          <w:divBdr>
            <w:top w:val="none" w:sz="0" w:space="0" w:color="auto"/>
            <w:left w:val="none" w:sz="0" w:space="0" w:color="auto"/>
            <w:bottom w:val="none" w:sz="0" w:space="0" w:color="auto"/>
            <w:right w:val="none" w:sz="0" w:space="0" w:color="auto"/>
          </w:divBdr>
        </w:div>
        <w:div w:id="1110391452">
          <w:marLeft w:val="0"/>
          <w:marRight w:val="390"/>
          <w:marTop w:val="0"/>
          <w:marBottom w:val="101"/>
          <w:divBdr>
            <w:top w:val="none" w:sz="0" w:space="0" w:color="auto"/>
            <w:left w:val="none" w:sz="0" w:space="0" w:color="auto"/>
            <w:bottom w:val="none" w:sz="0" w:space="0" w:color="auto"/>
            <w:right w:val="none" w:sz="0" w:space="0" w:color="auto"/>
          </w:divBdr>
        </w:div>
        <w:div w:id="137576217">
          <w:marLeft w:val="0"/>
          <w:marRight w:val="390"/>
          <w:marTop w:val="0"/>
          <w:marBottom w:val="101"/>
          <w:divBdr>
            <w:top w:val="none" w:sz="0" w:space="0" w:color="auto"/>
            <w:left w:val="none" w:sz="0" w:space="0" w:color="auto"/>
            <w:bottom w:val="none" w:sz="0" w:space="0" w:color="auto"/>
            <w:right w:val="none" w:sz="0" w:space="0" w:color="auto"/>
          </w:divBdr>
        </w:div>
        <w:div w:id="856425826">
          <w:marLeft w:val="0"/>
          <w:marRight w:val="390"/>
          <w:marTop w:val="0"/>
          <w:marBottom w:val="101"/>
          <w:divBdr>
            <w:top w:val="none" w:sz="0" w:space="0" w:color="auto"/>
            <w:left w:val="none" w:sz="0" w:space="0" w:color="auto"/>
            <w:bottom w:val="none" w:sz="0" w:space="0" w:color="auto"/>
            <w:right w:val="none" w:sz="0" w:space="0" w:color="auto"/>
          </w:divBdr>
        </w:div>
        <w:div w:id="125586443">
          <w:marLeft w:val="0"/>
          <w:marRight w:val="390"/>
          <w:marTop w:val="0"/>
          <w:marBottom w:val="101"/>
          <w:divBdr>
            <w:top w:val="none" w:sz="0" w:space="0" w:color="auto"/>
            <w:left w:val="none" w:sz="0" w:space="0" w:color="auto"/>
            <w:bottom w:val="none" w:sz="0" w:space="0" w:color="auto"/>
            <w:right w:val="none" w:sz="0" w:space="0" w:color="auto"/>
          </w:divBdr>
        </w:div>
        <w:div w:id="1747218006">
          <w:marLeft w:val="0"/>
          <w:marRight w:val="390"/>
          <w:marTop w:val="0"/>
          <w:marBottom w:val="101"/>
          <w:divBdr>
            <w:top w:val="none" w:sz="0" w:space="0" w:color="auto"/>
            <w:left w:val="none" w:sz="0" w:space="0" w:color="auto"/>
            <w:bottom w:val="none" w:sz="0" w:space="0" w:color="auto"/>
            <w:right w:val="none" w:sz="0" w:space="0" w:color="auto"/>
          </w:divBdr>
        </w:div>
        <w:div w:id="1913813713">
          <w:marLeft w:val="0"/>
          <w:marRight w:val="658"/>
          <w:marTop w:val="0"/>
          <w:marBottom w:val="101"/>
          <w:divBdr>
            <w:top w:val="none" w:sz="0" w:space="0" w:color="auto"/>
            <w:left w:val="none" w:sz="0" w:space="0" w:color="auto"/>
            <w:bottom w:val="none" w:sz="0" w:space="0" w:color="auto"/>
            <w:right w:val="none" w:sz="0" w:space="0" w:color="auto"/>
          </w:divBdr>
        </w:div>
        <w:div w:id="1252933265">
          <w:marLeft w:val="0"/>
          <w:marRight w:val="390"/>
          <w:marTop w:val="0"/>
          <w:marBottom w:val="101"/>
          <w:divBdr>
            <w:top w:val="none" w:sz="0" w:space="0" w:color="auto"/>
            <w:left w:val="none" w:sz="0" w:space="0" w:color="auto"/>
            <w:bottom w:val="none" w:sz="0" w:space="0" w:color="auto"/>
            <w:right w:val="none" w:sz="0" w:space="0" w:color="auto"/>
          </w:divBdr>
        </w:div>
        <w:div w:id="1827088985">
          <w:marLeft w:val="0"/>
          <w:marRight w:val="390"/>
          <w:marTop w:val="0"/>
          <w:marBottom w:val="101"/>
          <w:divBdr>
            <w:top w:val="none" w:sz="0" w:space="0" w:color="auto"/>
            <w:left w:val="none" w:sz="0" w:space="0" w:color="auto"/>
            <w:bottom w:val="none" w:sz="0" w:space="0" w:color="auto"/>
            <w:right w:val="none" w:sz="0" w:space="0" w:color="auto"/>
          </w:divBdr>
        </w:div>
        <w:div w:id="948854100">
          <w:marLeft w:val="0"/>
          <w:marRight w:val="390"/>
          <w:marTop w:val="0"/>
          <w:marBottom w:val="101"/>
          <w:divBdr>
            <w:top w:val="none" w:sz="0" w:space="0" w:color="auto"/>
            <w:left w:val="none" w:sz="0" w:space="0" w:color="auto"/>
            <w:bottom w:val="none" w:sz="0" w:space="0" w:color="auto"/>
            <w:right w:val="none" w:sz="0" w:space="0" w:color="auto"/>
          </w:divBdr>
        </w:div>
        <w:div w:id="284848588">
          <w:marLeft w:val="0"/>
          <w:marRight w:val="390"/>
          <w:marTop w:val="0"/>
          <w:marBottom w:val="101"/>
          <w:divBdr>
            <w:top w:val="none" w:sz="0" w:space="0" w:color="auto"/>
            <w:left w:val="none" w:sz="0" w:space="0" w:color="auto"/>
            <w:bottom w:val="none" w:sz="0" w:space="0" w:color="auto"/>
            <w:right w:val="none" w:sz="0" w:space="0" w:color="auto"/>
          </w:divBdr>
        </w:div>
        <w:div w:id="1208182115">
          <w:marLeft w:val="0"/>
          <w:marRight w:val="390"/>
          <w:marTop w:val="0"/>
          <w:marBottom w:val="101"/>
          <w:divBdr>
            <w:top w:val="none" w:sz="0" w:space="0" w:color="auto"/>
            <w:left w:val="none" w:sz="0" w:space="0" w:color="auto"/>
            <w:bottom w:val="none" w:sz="0" w:space="0" w:color="auto"/>
            <w:right w:val="none" w:sz="0" w:space="0" w:color="auto"/>
          </w:divBdr>
        </w:div>
        <w:div w:id="801117107">
          <w:marLeft w:val="0"/>
          <w:marRight w:val="658"/>
          <w:marTop w:val="0"/>
          <w:marBottom w:val="101"/>
          <w:divBdr>
            <w:top w:val="none" w:sz="0" w:space="0" w:color="auto"/>
            <w:left w:val="none" w:sz="0" w:space="0" w:color="auto"/>
            <w:bottom w:val="none" w:sz="0" w:space="0" w:color="auto"/>
            <w:right w:val="none" w:sz="0" w:space="0" w:color="auto"/>
          </w:divBdr>
        </w:div>
        <w:div w:id="1397237676">
          <w:marLeft w:val="0"/>
          <w:marRight w:val="390"/>
          <w:marTop w:val="0"/>
          <w:marBottom w:val="101"/>
          <w:divBdr>
            <w:top w:val="none" w:sz="0" w:space="0" w:color="auto"/>
            <w:left w:val="none" w:sz="0" w:space="0" w:color="auto"/>
            <w:bottom w:val="none" w:sz="0" w:space="0" w:color="auto"/>
            <w:right w:val="none" w:sz="0" w:space="0" w:color="auto"/>
          </w:divBdr>
        </w:div>
        <w:div w:id="2010251531">
          <w:marLeft w:val="0"/>
          <w:marRight w:val="390"/>
          <w:marTop w:val="0"/>
          <w:marBottom w:val="101"/>
          <w:divBdr>
            <w:top w:val="none" w:sz="0" w:space="0" w:color="auto"/>
            <w:left w:val="none" w:sz="0" w:space="0" w:color="auto"/>
            <w:bottom w:val="none" w:sz="0" w:space="0" w:color="auto"/>
            <w:right w:val="none" w:sz="0" w:space="0" w:color="auto"/>
          </w:divBdr>
        </w:div>
        <w:div w:id="2110854410">
          <w:marLeft w:val="0"/>
          <w:marRight w:val="390"/>
          <w:marTop w:val="0"/>
          <w:marBottom w:val="101"/>
          <w:divBdr>
            <w:top w:val="none" w:sz="0" w:space="0" w:color="auto"/>
            <w:left w:val="none" w:sz="0" w:space="0" w:color="auto"/>
            <w:bottom w:val="none" w:sz="0" w:space="0" w:color="auto"/>
            <w:right w:val="none" w:sz="0" w:space="0" w:color="auto"/>
          </w:divBdr>
        </w:div>
        <w:div w:id="655694669">
          <w:marLeft w:val="0"/>
          <w:marRight w:val="390"/>
          <w:marTop w:val="0"/>
          <w:marBottom w:val="101"/>
          <w:divBdr>
            <w:top w:val="none" w:sz="0" w:space="0" w:color="auto"/>
            <w:left w:val="none" w:sz="0" w:space="0" w:color="auto"/>
            <w:bottom w:val="none" w:sz="0" w:space="0" w:color="auto"/>
            <w:right w:val="none" w:sz="0" w:space="0" w:color="auto"/>
          </w:divBdr>
        </w:div>
        <w:div w:id="1540826116">
          <w:marLeft w:val="0"/>
          <w:marRight w:val="390"/>
          <w:marTop w:val="0"/>
          <w:marBottom w:val="101"/>
          <w:divBdr>
            <w:top w:val="none" w:sz="0" w:space="0" w:color="auto"/>
            <w:left w:val="none" w:sz="0" w:space="0" w:color="auto"/>
            <w:bottom w:val="none" w:sz="0" w:space="0" w:color="auto"/>
            <w:right w:val="none" w:sz="0" w:space="0" w:color="auto"/>
          </w:divBdr>
        </w:div>
        <w:div w:id="1240091069">
          <w:marLeft w:val="0"/>
          <w:marRight w:val="658"/>
          <w:marTop w:val="0"/>
          <w:marBottom w:val="101"/>
          <w:divBdr>
            <w:top w:val="none" w:sz="0" w:space="0" w:color="auto"/>
            <w:left w:val="none" w:sz="0" w:space="0" w:color="auto"/>
            <w:bottom w:val="none" w:sz="0" w:space="0" w:color="auto"/>
            <w:right w:val="none" w:sz="0" w:space="0" w:color="auto"/>
          </w:divBdr>
        </w:div>
        <w:div w:id="1871869698">
          <w:marLeft w:val="0"/>
          <w:marRight w:val="390"/>
          <w:marTop w:val="0"/>
          <w:marBottom w:val="101"/>
          <w:divBdr>
            <w:top w:val="none" w:sz="0" w:space="0" w:color="auto"/>
            <w:left w:val="none" w:sz="0" w:space="0" w:color="auto"/>
            <w:bottom w:val="none" w:sz="0" w:space="0" w:color="auto"/>
            <w:right w:val="none" w:sz="0" w:space="0" w:color="auto"/>
          </w:divBdr>
        </w:div>
        <w:div w:id="1077096012">
          <w:marLeft w:val="0"/>
          <w:marRight w:val="390"/>
          <w:marTop w:val="0"/>
          <w:marBottom w:val="101"/>
          <w:divBdr>
            <w:top w:val="none" w:sz="0" w:space="0" w:color="auto"/>
            <w:left w:val="none" w:sz="0" w:space="0" w:color="auto"/>
            <w:bottom w:val="none" w:sz="0" w:space="0" w:color="auto"/>
            <w:right w:val="none" w:sz="0" w:space="0" w:color="auto"/>
          </w:divBdr>
        </w:div>
        <w:div w:id="1085877712">
          <w:marLeft w:val="0"/>
          <w:marRight w:val="390"/>
          <w:marTop w:val="0"/>
          <w:marBottom w:val="101"/>
          <w:divBdr>
            <w:top w:val="none" w:sz="0" w:space="0" w:color="auto"/>
            <w:left w:val="none" w:sz="0" w:space="0" w:color="auto"/>
            <w:bottom w:val="none" w:sz="0" w:space="0" w:color="auto"/>
            <w:right w:val="none" w:sz="0" w:space="0" w:color="auto"/>
          </w:divBdr>
        </w:div>
        <w:div w:id="346716954">
          <w:marLeft w:val="0"/>
          <w:marRight w:val="390"/>
          <w:marTop w:val="0"/>
          <w:marBottom w:val="101"/>
          <w:divBdr>
            <w:top w:val="none" w:sz="0" w:space="0" w:color="auto"/>
            <w:left w:val="none" w:sz="0" w:space="0" w:color="auto"/>
            <w:bottom w:val="none" w:sz="0" w:space="0" w:color="auto"/>
            <w:right w:val="none" w:sz="0" w:space="0" w:color="auto"/>
          </w:divBdr>
        </w:div>
        <w:div w:id="1382292498">
          <w:marLeft w:val="0"/>
          <w:marRight w:val="390"/>
          <w:marTop w:val="0"/>
          <w:marBottom w:val="101"/>
          <w:divBdr>
            <w:top w:val="none" w:sz="0" w:space="0" w:color="auto"/>
            <w:left w:val="none" w:sz="0" w:space="0" w:color="auto"/>
            <w:bottom w:val="none" w:sz="0" w:space="0" w:color="auto"/>
            <w:right w:val="none" w:sz="0" w:space="0" w:color="auto"/>
          </w:divBdr>
        </w:div>
        <w:div w:id="1577667366">
          <w:marLeft w:val="0"/>
          <w:marRight w:val="658"/>
          <w:marTop w:val="0"/>
          <w:marBottom w:val="101"/>
          <w:divBdr>
            <w:top w:val="none" w:sz="0" w:space="0" w:color="auto"/>
            <w:left w:val="none" w:sz="0" w:space="0" w:color="auto"/>
            <w:bottom w:val="none" w:sz="0" w:space="0" w:color="auto"/>
            <w:right w:val="none" w:sz="0" w:space="0" w:color="auto"/>
          </w:divBdr>
        </w:div>
        <w:div w:id="13578317">
          <w:marLeft w:val="0"/>
          <w:marRight w:val="390"/>
          <w:marTop w:val="0"/>
          <w:marBottom w:val="101"/>
          <w:divBdr>
            <w:top w:val="none" w:sz="0" w:space="0" w:color="auto"/>
            <w:left w:val="none" w:sz="0" w:space="0" w:color="auto"/>
            <w:bottom w:val="none" w:sz="0" w:space="0" w:color="auto"/>
            <w:right w:val="none" w:sz="0" w:space="0" w:color="auto"/>
          </w:divBdr>
        </w:div>
        <w:div w:id="724987392">
          <w:marLeft w:val="0"/>
          <w:marRight w:val="0"/>
          <w:marTop w:val="0"/>
          <w:marBottom w:val="101"/>
          <w:divBdr>
            <w:top w:val="none" w:sz="0" w:space="0" w:color="auto"/>
            <w:left w:val="none" w:sz="0" w:space="0" w:color="auto"/>
            <w:bottom w:val="none" w:sz="0" w:space="0" w:color="auto"/>
            <w:right w:val="none" w:sz="0" w:space="0" w:color="auto"/>
          </w:divBdr>
        </w:div>
        <w:div w:id="800540955">
          <w:marLeft w:val="0"/>
          <w:marRight w:val="0"/>
          <w:marTop w:val="0"/>
          <w:marBottom w:val="101"/>
          <w:divBdr>
            <w:top w:val="none" w:sz="0" w:space="0" w:color="auto"/>
            <w:left w:val="none" w:sz="0" w:space="0" w:color="auto"/>
            <w:bottom w:val="none" w:sz="0" w:space="0" w:color="auto"/>
            <w:right w:val="none" w:sz="0" w:space="0" w:color="auto"/>
          </w:divBdr>
        </w:div>
        <w:div w:id="867446115">
          <w:marLeft w:val="0"/>
          <w:marRight w:val="0"/>
          <w:marTop w:val="0"/>
          <w:marBottom w:val="101"/>
          <w:divBdr>
            <w:top w:val="none" w:sz="0" w:space="0" w:color="auto"/>
            <w:left w:val="none" w:sz="0" w:space="0" w:color="auto"/>
            <w:bottom w:val="none" w:sz="0" w:space="0" w:color="auto"/>
            <w:right w:val="none" w:sz="0" w:space="0" w:color="auto"/>
          </w:divBdr>
        </w:div>
        <w:div w:id="1165776868">
          <w:marLeft w:val="0"/>
          <w:marRight w:val="0"/>
          <w:marTop w:val="0"/>
          <w:marBottom w:val="101"/>
          <w:divBdr>
            <w:top w:val="none" w:sz="0" w:space="0" w:color="auto"/>
            <w:left w:val="none" w:sz="0" w:space="0" w:color="auto"/>
            <w:bottom w:val="none" w:sz="0" w:space="0" w:color="auto"/>
            <w:right w:val="none" w:sz="0" w:space="0" w:color="auto"/>
          </w:divBdr>
        </w:div>
        <w:div w:id="1861433004">
          <w:marLeft w:val="0"/>
          <w:marRight w:val="0"/>
          <w:marTop w:val="0"/>
          <w:marBottom w:val="101"/>
          <w:divBdr>
            <w:top w:val="none" w:sz="0" w:space="0" w:color="auto"/>
            <w:left w:val="none" w:sz="0" w:space="0" w:color="auto"/>
            <w:bottom w:val="none" w:sz="0" w:space="0" w:color="auto"/>
            <w:right w:val="none" w:sz="0" w:space="0" w:color="auto"/>
          </w:divBdr>
        </w:div>
        <w:div w:id="174225491">
          <w:marLeft w:val="0"/>
          <w:marRight w:val="0"/>
          <w:marTop w:val="0"/>
          <w:marBottom w:val="101"/>
          <w:divBdr>
            <w:top w:val="none" w:sz="0" w:space="0" w:color="auto"/>
            <w:left w:val="none" w:sz="0" w:space="0" w:color="auto"/>
            <w:bottom w:val="none" w:sz="0" w:space="0" w:color="auto"/>
            <w:right w:val="none" w:sz="0" w:space="0" w:color="auto"/>
          </w:divBdr>
        </w:div>
        <w:div w:id="589778759">
          <w:marLeft w:val="0"/>
          <w:marRight w:val="0"/>
          <w:marTop w:val="0"/>
          <w:marBottom w:val="101"/>
          <w:divBdr>
            <w:top w:val="none" w:sz="0" w:space="0" w:color="auto"/>
            <w:left w:val="none" w:sz="0" w:space="0" w:color="auto"/>
            <w:bottom w:val="none" w:sz="0" w:space="0" w:color="auto"/>
            <w:right w:val="none" w:sz="0" w:space="0" w:color="auto"/>
          </w:divBdr>
        </w:div>
        <w:div w:id="1996059714">
          <w:marLeft w:val="0"/>
          <w:marRight w:val="0"/>
          <w:marTop w:val="0"/>
          <w:marBottom w:val="101"/>
          <w:divBdr>
            <w:top w:val="none" w:sz="0" w:space="0" w:color="auto"/>
            <w:left w:val="none" w:sz="0" w:space="0" w:color="auto"/>
            <w:bottom w:val="none" w:sz="0" w:space="0" w:color="auto"/>
            <w:right w:val="none" w:sz="0" w:space="0" w:color="auto"/>
          </w:divBdr>
        </w:div>
        <w:div w:id="801728947">
          <w:marLeft w:val="0"/>
          <w:marRight w:val="0"/>
          <w:marTop w:val="0"/>
          <w:marBottom w:val="101"/>
          <w:divBdr>
            <w:top w:val="none" w:sz="0" w:space="0" w:color="auto"/>
            <w:left w:val="none" w:sz="0" w:space="0" w:color="auto"/>
            <w:bottom w:val="none" w:sz="0" w:space="0" w:color="auto"/>
            <w:right w:val="none" w:sz="0" w:space="0" w:color="auto"/>
          </w:divBdr>
        </w:div>
        <w:div w:id="786236460">
          <w:marLeft w:val="0"/>
          <w:marRight w:val="0"/>
          <w:marTop w:val="0"/>
          <w:marBottom w:val="101"/>
          <w:divBdr>
            <w:top w:val="none" w:sz="0" w:space="0" w:color="auto"/>
            <w:left w:val="none" w:sz="0" w:space="0" w:color="auto"/>
            <w:bottom w:val="none" w:sz="0" w:space="0" w:color="auto"/>
            <w:right w:val="none" w:sz="0" w:space="0" w:color="auto"/>
          </w:divBdr>
        </w:div>
        <w:div w:id="201744845">
          <w:marLeft w:val="0"/>
          <w:marRight w:val="0"/>
          <w:marTop w:val="0"/>
          <w:marBottom w:val="101"/>
          <w:divBdr>
            <w:top w:val="none" w:sz="0" w:space="0" w:color="auto"/>
            <w:left w:val="none" w:sz="0" w:space="0" w:color="auto"/>
            <w:bottom w:val="none" w:sz="0" w:space="0" w:color="auto"/>
            <w:right w:val="none" w:sz="0" w:space="0" w:color="auto"/>
          </w:divBdr>
        </w:div>
        <w:div w:id="302854125">
          <w:marLeft w:val="0"/>
          <w:marRight w:val="0"/>
          <w:marTop w:val="0"/>
          <w:marBottom w:val="101"/>
          <w:divBdr>
            <w:top w:val="none" w:sz="0" w:space="0" w:color="auto"/>
            <w:left w:val="none" w:sz="0" w:space="0" w:color="auto"/>
            <w:bottom w:val="none" w:sz="0" w:space="0" w:color="auto"/>
            <w:right w:val="none" w:sz="0" w:space="0" w:color="auto"/>
          </w:divBdr>
        </w:div>
        <w:div w:id="704326817">
          <w:marLeft w:val="0"/>
          <w:marRight w:val="0"/>
          <w:marTop w:val="0"/>
          <w:marBottom w:val="101"/>
          <w:divBdr>
            <w:top w:val="none" w:sz="0" w:space="0" w:color="auto"/>
            <w:left w:val="none" w:sz="0" w:space="0" w:color="auto"/>
            <w:bottom w:val="none" w:sz="0" w:space="0" w:color="auto"/>
            <w:right w:val="none" w:sz="0" w:space="0" w:color="auto"/>
          </w:divBdr>
        </w:div>
        <w:div w:id="836189143">
          <w:marLeft w:val="0"/>
          <w:marRight w:val="611"/>
          <w:marTop w:val="0"/>
          <w:marBottom w:val="101"/>
          <w:divBdr>
            <w:top w:val="none" w:sz="0" w:space="0" w:color="auto"/>
            <w:left w:val="none" w:sz="0" w:space="0" w:color="auto"/>
            <w:bottom w:val="none" w:sz="0" w:space="0" w:color="auto"/>
            <w:right w:val="none" w:sz="0" w:space="0" w:color="auto"/>
          </w:divBdr>
        </w:div>
        <w:div w:id="1251157315">
          <w:marLeft w:val="0"/>
          <w:marRight w:val="611"/>
          <w:marTop w:val="0"/>
          <w:marBottom w:val="101"/>
          <w:divBdr>
            <w:top w:val="none" w:sz="0" w:space="0" w:color="auto"/>
            <w:left w:val="none" w:sz="0" w:space="0" w:color="auto"/>
            <w:bottom w:val="none" w:sz="0" w:space="0" w:color="auto"/>
            <w:right w:val="none" w:sz="0" w:space="0" w:color="auto"/>
          </w:divBdr>
        </w:div>
        <w:div w:id="370420531">
          <w:marLeft w:val="0"/>
          <w:marRight w:val="611"/>
          <w:marTop w:val="0"/>
          <w:marBottom w:val="101"/>
          <w:divBdr>
            <w:top w:val="none" w:sz="0" w:space="0" w:color="auto"/>
            <w:left w:val="none" w:sz="0" w:space="0" w:color="auto"/>
            <w:bottom w:val="none" w:sz="0" w:space="0" w:color="auto"/>
            <w:right w:val="none" w:sz="0" w:space="0" w:color="auto"/>
          </w:divBdr>
        </w:div>
        <w:div w:id="1566067688">
          <w:marLeft w:val="0"/>
          <w:marRight w:val="1327"/>
          <w:marTop w:val="0"/>
          <w:marBottom w:val="101"/>
          <w:divBdr>
            <w:top w:val="none" w:sz="0" w:space="0" w:color="auto"/>
            <w:left w:val="none" w:sz="0" w:space="0" w:color="auto"/>
            <w:bottom w:val="none" w:sz="0" w:space="0" w:color="auto"/>
            <w:right w:val="none" w:sz="0" w:space="0" w:color="auto"/>
          </w:divBdr>
        </w:div>
        <w:div w:id="416097412">
          <w:marLeft w:val="0"/>
          <w:marRight w:val="611"/>
          <w:marTop w:val="0"/>
          <w:marBottom w:val="101"/>
          <w:divBdr>
            <w:top w:val="none" w:sz="0" w:space="0" w:color="auto"/>
            <w:left w:val="none" w:sz="0" w:space="0" w:color="auto"/>
            <w:bottom w:val="none" w:sz="0" w:space="0" w:color="auto"/>
            <w:right w:val="none" w:sz="0" w:space="0" w:color="auto"/>
          </w:divBdr>
        </w:div>
        <w:div w:id="1697972291">
          <w:marLeft w:val="0"/>
          <w:marRight w:val="611"/>
          <w:marTop w:val="0"/>
          <w:marBottom w:val="101"/>
          <w:divBdr>
            <w:top w:val="none" w:sz="0" w:space="0" w:color="auto"/>
            <w:left w:val="none" w:sz="0" w:space="0" w:color="auto"/>
            <w:bottom w:val="none" w:sz="0" w:space="0" w:color="auto"/>
            <w:right w:val="none" w:sz="0" w:space="0" w:color="auto"/>
          </w:divBdr>
        </w:div>
        <w:div w:id="54595781">
          <w:marLeft w:val="0"/>
          <w:marRight w:val="611"/>
          <w:marTop w:val="0"/>
          <w:marBottom w:val="101"/>
          <w:divBdr>
            <w:top w:val="none" w:sz="0" w:space="0" w:color="auto"/>
            <w:left w:val="none" w:sz="0" w:space="0" w:color="auto"/>
            <w:bottom w:val="none" w:sz="0" w:space="0" w:color="auto"/>
            <w:right w:val="none" w:sz="0" w:space="0" w:color="auto"/>
          </w:divBdr>
        </w:div>
        <w:div w:id="1388410289">
          <w:marLeft w:val="0"/>
          <w:marRight w:val="1327"/>
          <w:marTop w:val="0"/>
          <w:marBottom w:val="101"/>
          <w:divBdr>
            <w:top w:val="none" w:sz="0" w:space="0" w:color="auto"/>
            <w:left w:val="none" w:sz="0" w:space="0" w:color="auto"/>
            <w:bottom w:val="none" w:sz="0" w:space="0" w:color="auto"/>
            <w:right w:val="none" w:sz="0" w:space="0" w:color="auto"/>
          </w:divBdr>
        </w:div>
        <w:div w:id="659650965">
          <w:marLeft w:val="0"/>
          <w:marRight w:val="611"/>
          <w:marTop w:val="0"/>
          <w:marBottom w:val="101"/>
          <w:divBdr>
            <w:top w:val="none" w:sz="0" w:space="0" w:color="auto"/>
            <w:left w:val="none" w:sz="0" w:space="0" w:color="auto"/>
            <w:bottom w:val="none" w:sz="0" w:space="0" w:color="auto"/>
            <w:right w:val="none" w:sz="0" w:space="0" w:color="auto"/>
          </w:divBdr>
        </w:div>
        <w:div w:id="31195932">
          <w:marLeft w:val="0"/>
          <w:marRight w:val="611"/>
          <w:marTop w:val="0"/>
          <w:marBottom w:val="101"/>
          <w:divBdr>
            <w:top w:val="none" w:sz="0" w:space="0" w:color="auto"/>
            <w:left w:val="none" w:sz="0" w:space="0" w:color="auto"/>
            <w:bottom w:val="none" w:sz="0" w:space="0" w:color="auto"/>
            <w:right w:val="none" w:sz="0" w:space="0" w:color="auto"/>
          </w:divBdr>
        </w:div>
        <w:div w:id="1530220481">
          <w:marLeft w:val="0"/>
          <w:marRight w:val="611"/>
          <w:marTop w:val="0"/>
          <w:marBottom w:val="101"/>
          <w:divBdr>
            <w:top w:val="none" w:sz="0" w:space="0" w:color="auto"/>
            <w:left w:val="none" w:sz="0" w:space="0" w:color="auto"/>
            <w:bottom w:val="none" w:sz="0" w:space="0" w:color="auto"/>
            <w:right w:val="none" w:sz="0" w:space="0" w:color="auto"/>
          </w:divBdr>
        </w:div>
        <w:div w:id="1339500657">
          <w:marLeft w:val="0"/>
          <w:marRight w:val="1327"/>
          <w:marTop w:val="0"/>
          <w:marBottom w:val="101"/>
          <w:divBdr>
            <w:top w:val="none" w:sz="0" w:space="0" w:color="auto"/>
            <w:left w:val="none" w:sz="0" w:space="0" w:color="auto"/>
            <w:bottom w:val="none" w:sz="0" w:space="0" w:color="auto"/>
            <w:right w:val="none" w:sz="0" w:space="0" w:color="auto"/>
          </w:divBdr>
        </w:div>
        <w:div w:id="157160871">
          <w:marLeft w:val="0"/>
          <w:marRight w:val="611"/>
          <w:marTop w:val="0"/>
          <w:marBottom w:val="101"/>
          <w:divBdr>
            <w:top w:val="none" w:sz="0" w:space="0" w:color="auto"/>
            <w:left w:val="none" w:sz="0" w:space="0" w:color="auto"/>
            <w:bottom w:val="none" w:sz="0" w:space="0" w:color="auto"/>
            <w:right w:val="none" w:sz="0" w:space="0" w:color="auto"/>
          </w:divBdr>
        </w:div>
        <w:div w:id="812530344">
          <w:marLeft w:val="0"/>
          <w:marRight w:val="611"/>
          <w:marTop w:val="0"/>
          <w:marBottom w:val="101"/>
          <w:divBdr>
            <w:top w:val="none" w:sz="0" w:space="0" w:color="auto"/>
            <w:left w:val="none" w:sz="0" w:space="0" w:color="auto"/>
            <w:bottom w:val="none" w:sz="0" w:space="0" w:color="auto"/>
            <w:right w:val="none" w:sz="0" w:space="0" w:color="auto"/>
          </w:divBdr>
        </w:div>
        <w:div w:id="1607423714">
          <w:marLeft w:val="0"/>
          <w:marRight w:val="611"/>
          <w:marTop w:val="0"/>
          <w:marBottom w:val="101"/>
          <w:divBdr>
            <w:top w:val="none" w:sz="0" w:space="0" w:color="auto"/>
            <w:left w:val="none" w:sz="0" w:space="0" w:color="auto"/>
            <w:bottom w:val="none" w:sz="0" w:space="0" w:color="auto"/>
            <w:right w:val="none" w:sz="0" w:space="0" w:color="auto"/>
          </w:divBdr>
        </w:div>
        <w:div w:id="1234656216">
          <w:marLeft w:val="0"/>
          <w:marRight w:val="1327"/>
          <w:marTop w:val="0"/>
          <w:marBottom w:val="101"/>
          <w:divBdr>
            <w:top w:val="none" w:sz="0" w:space="0" w:color="auto"/>
            <w:left w:val="none" w:sz="0" w:space="0" w:color="auto"/>
            <w:bottom w:val="none" w:sz="0" w:space="0" w:color="auto"/>
            <w:right w:val="none" w:sz="0" w:space="0" w:color="auto"/>
          </w:divBdr>
        </w:div>
        <w:div w:id="112746478">
          <w:marLeft w:val="0"/>
          <w:marRight w:val="611"/>
          <w:marTop w:val="0"/>
          <w:marBottom w:val="101"/>
          <w:divBdr>
            <w:top w:val="none" w:sz="0" w:space="0" w:color="auto"/>
            <w:left w:val="none" w:sz="0" w:space="0" w:color="auto"/>
            <w:bottom w:val="none" w:sz="0" w:space="0" w:color="auto"/>
            <w:right w:val="none" w:sz="0" w:space="0" w:color="auto"/>
          </w:divBdr>
        </w:div>
        <w:div w:id="1290626255">
          <w:marLeft w:val="0"/>
          <w:marRight w:val="611"/>
          <w:marTop w:val="0"/>
          <w:marBottom w:val="101"/>
          <w:divBdr>
            <w:top w:val="none" w:sz="0" w:space="0" w:color="auto"/>
            <w:left w:val="none" w:sz="0" w:space="0" w:color="auto"/>
            <w:bottom w:val="none" w:sz="0" w:space="0" w:color="auto"/>
            <w:right w:val="none" w:sz="0" w:space="0" w:color="auto"/>
          </w:divBdr>
        </w:div>
        <w:div w:id="2023580267">
          <w:marLeft w:val="0"/>
          <w:marRight w:val="611"/>
          <w:marTop w:val="0"/>
          <w:marBottom w:val="101"/>
          <w:divBdr>
            <w:top w:val="none" w:sz="0" w:space="0" w:color="auto"/>
            <w:left w:val="none" w:sz="0" w:space="0" w:color="auto"/>
            <w:bottom w:val="none" w:sz="0" w:space="0" w:color="auto"/>
            <w:right w:val="none" w:sz="0" w:space="0" w:color="auto"/>
          </w:divBdr>
        </w:div>
        <w:div w:id="1271474074">
          <w:marLeft w:val="0"/>
          <w:marRight w:val="1327"/>
          <w:marTop w:val="0"/>
          <w:marBottom w:val="101"/>
          <w:divBdr>
            <w:top w:val="none" w:sz="0" w:space="0" w:color="auto"/>
            <w:left w:val="none" w:sz="0" w:space="0" w:color="auto"/>
            <w:bottom w:val="none" w:sz="0" w:space="0" w:color="auto"/>
            <w:right w:val="none" w:sz="0" w:space="0" w:color="auto"/>
          </w:divBdr>
        </w:div>
        <w:div w:id="1485392555">
          <w:marLeft w:val="0"/>
          <w:marRight w:val="611"/>
          <w:marTop w:val="0"/>
          <w:marBottom w:val="101"/>
          <w:divBdr>
            <w:top w:val="none" w:sz="0" w:space="0" w:color="auto"/>
            <w:left w:val="none" w:sz="0" w:space="0" w:color="auto"/>
            <w:bottom w:val="none" w:sz="0" w:space="0" w:color="auto"/>
            <w:right w:val="none" w:sz="0" w:space="0" w:color="auto"/>
          </w:divBdr>
        </w:div>
        <w:div w:id="317195636">
          <w:marLeft w:val="0"/>
          <w:marRight w:val="611"/>
          <w:marTop w:val="0"/>
          <w:marBottom w:val="101"/>
          <w:divBdr>
            <w:top w:val="none" w:sz="0" w:space="0" w:color="auto"/>
            <w:left w:val="none" w:sz="0" w:space="0" w:color="auto"/>
            <w:bottom w:val="none" w:sz="0" w:space="0" w:color="auto"/>
            <w:right w:val="none" w:sz="0" w:space="0" w:color="auto"/>
          </w:divBdr>
        </w:div>
        <w:div w:id="1159536555">
          <w:marLeft w:val="0"/>
          <w:marRight w:val="611"/>
          <w:marTop w:val="0"/>
          <w:marBottom w:val="101"/>
          <w:divBdr>
            <w:top w:val="none" w:sz="0" w:space="0" w:color="auto"/>
            <w:left w:val="none" w:sz="0" w:space="0" w:color="auto"/>
            <w:bottom w:val="none" w:sz="0" w:space="0" w:color="auto"/>
            <w:right w:val="none" w:sz="0" w:space="0" w:color="auto"/>
          </w:divBdr>
        </w:div>
        <w:div w:id="2025087606">
          <w:marLeft w:val="0"/>
          <w:marRight w:val="1327"/>
          <w:marTop w:val="0"/>
          <w:marBottom w:val="101"/>
          <w:divBdr>
            <w:top w:val="none" w:sz="0" w:space="0" w:color="auto"/>
            <w:left w:val="none" w:sz="0" w:space="0" w:color="auto"/>
            <w:bottom w:val="none" w:sz="0" w:space="0" w:color="auto"/>
            <w:right w:val="none" w:sz="0" w:space="0" w:color="auto"/>
          </w:divBdr>
        </w:div>
        <w:div w:id="2046905151">
          <w:marLeft w:val="0"/>
          <w:marRight w:val="611"/>
          <w:marTop w:val="0"/>
          <w:marBottom w:val="101"/>
          <w:divBdr>
            <w:top w:val="none" w:sz="0" w:space="0" w:color="auto"/>
            <w:left w:val="none" w:sz="0" w:space="0" w:color="auto"/>
            <w:bottom w:val="none" w:sz="0" w:space="0" w:color="auto"/>
            <w:right w:val="none" w:sz="0" w:space="0" w:color="auto"/>
          </w:divBdr>
        </w:div>
        <w:div w:id="1143548250">
          <w:marLeft w:val="0"/>
          <w:marRight w:val="611"/>
          <w:marTop w:val="0"/>
          <w:marBottom w:val="101"/>
          <w:divBdr>
            <w:top w:val="none" w:sz="0" w:space="0" w:color="auto"/>
            <w:left w:val="none" w:sz="0" w:space="0" w:color="auto"/>
            <w:bottom w:val="none" w:sz="0" w:space="0" w:color="auto"/>
            <w:right w:val="none" w:sz="0" w:space="0" w:color="auto"/>
          </w:divBdr>
        </w:div>
        <w:div w:id="1971788390">
          <w:marLeft w:val="0"/>
          <w:marRight w:val="611"/>
          <w:marTop w:val="0"/>
          <w:marBottom w:val="101"/>
          <w:divBdr>
            <w:top w:val="none" w:sz="0" w:space="0" w:color="auto"/>
            <w:left w:val="none" w:sz="0" w:space="0" w:color="auto"/>
            <w:bottom w:val="none" w:sz="0" w:space="0" w:color="auto"/>
            <w:right w:val="none" w:sz="0" w:space="0" w:color="auto"/>
          </w:divBdr>
        </w:div>
        <w:div w:id="1427921330">
          <w:marLeft w:val="0"/>
          <w:marRight w:val="1327"/>
          <w:marTop w:val="0"/>
          <w:marBottom w:val="101"/>
          <w:divBdr>
            <w:top w:val="none" w:sz="0" w:space="0" w:color="auto"/>
            <w:left w:val="none" w:sz="0" w:space="0" w:color="auto"/>
            <w:bottom w:val="none" w:sz="0" w:space="0" w:color="auto"/>
            <w:right w:val="none" w:sz="0" w:space="0" w:color="auto"/>
          </w:divBdr>
        </w:div>
        <w:div w:id="665668495">
          <w:marLeft w:val="0"/>
          <w:marRight w:val="611"/>
          <w:marTop w:val="0"/>
          <w:marBottom w:val="101"/>
          <w:divBdr>
            <w:top w:val="none" w:sz="0" w:space="0" w:color="auto"/>
            <w:left w:val="none" w:sz="0" w:space="0" w:color="auto"/>
            <w:bottom w:val="none" w:sz="0" w:space="0" w:color="auto"/>
            <w:right w:val="none" w:sz="0" w:space="0" w:color="auto"/>
          </w:divBdr>
        </w:div>
        <w:div w:id="957297665">
          <w:marLeft w:val="0"/>
          <w:marRight w:val="611"/>
          <w:marTop w:val="0"/>
          <w:marBottom w:val="101"/>
          <w:divBdr>
            <w:top w:val="none" w:sz="0" w:space="0" w:color="auto"/>
            <w:left w:val="none" w:sz="0" w:space="0" w:color="auto"/>
            <w:bottom w:val="none" w:sz="0" w:space="0" w:color="auto"/>
            <w:right w:val="none" w:sz="0" w:space="0" w:color="auto"/>
          </w:divBdr>
        </w:div>
        <w:div w:id="564996732">
          <w:marLeft w:val="0"/>
          <w:marRight w:val="611"/>
          <w:marTop w:val="0"/>
          <w:marBottom w:val="101"/>
          <w:divBdr>
            <w:top w:val="none" w:sz="0" w:space="0" w:color="auto"/>
            <w:left w:val="none" w:sz="0" w:space="0" w:color="auto"/>
            <w:bottom w:val="none" w:sz="0" w:space="0" w:color="auto"/>
            <w:right w:val="none" w:sz="0" w:space="0" w:color="auto"/>
          </w:divBdr>
        </w:div>
        <w:div w:id="1559825829">
          <w:marLeft w:val="0"/>
          <w:marRight w:val="1327"/>
          <w:marTop w:val="0"/>
          <w:marBottom w:val="101"/>
          <w:divBdr>
            <w:top w:val="none" w:sz="0" w:space="0" w:color="auto"/>
            <w:left w:val="none" w:sz="0" w:space="0" w:color="auto"/>
            <w:bottom w:val="none" w:sz="0" w:space="0" w:color="auto"/>
            <w:right w:val="none" w:sz="0" w:space="0" w:color="auto"/>
          </w:divBdr>
        </w:div>
        <w:div w:id="144588851">
          <w:marLeft w:val="0"/>
          <w:marRight w:val="611"/>
          <w:marTop w:val="0"/>
          <w:marBottom w:val="101"/>
          <w:divBdr>
            <w:top w:val="none" w:sz="0" w:space="0" w:color="auto"/>
            <w:left w:val="none" w:sz="0" w:space="0" w:color="auto"/>
            <w:bottom w:val="none" w:sz="0" w:space="0" w:color="auto"/>
            <w:right w:val="none" w:sz="0" w:space="0" w:color="auto"/>
          </w:divBdr>
        </w:div>
        <w:div w:id="72624105">
          <w:marLeft w:val="0"/>
          <w:marRight w:val="611"/>
          <w:marTop w:val="0"/>
          <w:marBottom w:val="101"/>
          <w:divBdr>
            <w:top w:val="none" w:sz="0" w:space="0" w:color="auto"/>
            <w:left w:val="none" w:sz="0" w:space="0" w:color="auto"/>
            <w:bottom w:val="none" w:sz="0" w:space="0" w:color="auto"/>
            <w:right w:val="none" w:sz="0" w:space="0" w:color="auto"/>
          </w:divBdr>
        </w:div>
        <w:div w:id="622006678">
          <w:marLeft w:val="0"/>
          <w:marRight w:val="611"/>
          <w:marTop w:val="0"/>
          <w:marBottom w:val="101"/>
          <w:divBdr>
            <w:top w:val="none" w:sz="0" w:space="0" w:color="auto"/>
            <w:left w:val="none" w:sz="0" w:space="0" w:color="auto"/>
            <w:bottom w:val="none" w:sz="0" w:space="0" w:color="auto"/>
            <w:right w:val="none" w:sz="0" w:space="0" w:color="auto"/>
          </w:divBdr>
        </w:div>
        <w:div w:id="595678075">
          <w:marLeft w:val="0"/>
          <w:marRight w:val="1327"/>
          <w:marTop w:val="0"/>
          <w:marBottom w:val="101"/>
          <w:divBdr>
            <w:top w:val="none" w:sz="0" w:space="0" w:color="auto"/>
            <w:left w:val="none" w:sz="0" w:space="0" w:color="auto"/>
            <w:bottom w:val="none" w:sz="0" w:space="0" w:color="auto"/>
            <w:right w:val="none" w:sz="0" w:space="0" w:color="auto"/>
          </w:divBdr>
        </w:div>
        <w:div w:id="731736782">
          <w:marLeft w:val="0"/>
          <w:marRight w:val="611"/>
          <w:marTop w:val="0"/>
          <w:marBottom w:val="101"/>
          <w:divBdr>
            <w:top w:val="none" w:sz="0" w:space="0" w:color="auto"/>
            <w:left w:val="none" w:sz="0" w:space="0" w:color="auto"/>
            <w:bottom w:val="none" w:sz="0" w:space="0" w:color="auto"/>
            <w:right w:val="none" w:sz="0" w:space="0" w:color="auto"/>
          </w:divBdr>
        </w:div>
        <w:div w:id="423766171">
          <w:marLeft w:val="0"/>
          <w:marRight w:val="611"/>
          <w:marTop w:val="0"/>
          <w:marBottom w:val="101"/>
          <w:divBdr>
            <w:top w:val="none" w:sz="0" w:space="0" w:color="auto"/>
            <w:left w:val="none" w:sz="0" w:space="0" w:color="auto"/>
            <w:bottom w:val="none" w:sz="0" w:space="0" w:color="auto"/>
            <w:right w:val="none" w:sz="0" w:space="0" w:color="auto"/>
          </w:divBdr>
        </w:div>
        <w:div w:id="1520243976">
          <w:marLeft w:val="0"/>
          <w:marRight w:val="611"/>
          <w:marTop w:val="0"/>
          <w:marBottom w:val="101"/>
          <w:divBdr>
            <w:top w:val="none" w:sz="0" w:space="0" w:color="auto"/>
            <w:left w:val="none" w:sz="0" w:space="0" w:color="auto"/>
            <w:bottom w:val="none" w:sz="0" w:space="0" w:color="auto"/>
            <w:right w:val="none" w:sz="0" w:space="0" w:color="auto"/>
          </w:divBdr>
        </w:div>
        <w:div w:id="1340692926">
          <w:marLeft w:val="0"/>
          <w:marRight w:val="1327"/>
          <w:marTop w:val="0"/>
          <w:marBottom w:val="101"/>
          <w:divBdr>
            <w:top w:val="none" w:sz="0" w:space="0" w:color="auto"/>
            <w:left w:val="none" w:sz="0" w:space="0" w:color="auto"/>
            <w:bottom w:val="none" w:sz="0" w:space="0" w:color="auto"/>
            <w:right w:val="none" w:sz="0" w:space="0" w:color="auto"/>
          </w:divBdr>
        </w:div>
        <w:div w:id="1899125022">
          <w:marLeft w:val="0"/>
          <w:marRight w:val="611"/>
          <w:marTop w:val="0"/>
          <w:marBottom w:val="101"/>
          <w:divBdr>
            <w:top w:val="none" w:sz="0" w:space="0" w:color="auto"/>
            <w:left w:val="none" w:sz="0" w:space="0" w:color="auto"/>
            <w:bottom w:val="none" w:sz="0" w:space="0" w:color="auto"/>
            <w:right w:val="none" w:sz="0" w:space="0" w:color="auto"/>
          </w:divBdr>
        </w:div>
        <w:div w:id="102237032">
          <w:marLeft w:val="0"/>
          <w:marRight w:val="611"/>
          <w:marTop w:val="0"/>
          <w:marBottom w:val="101"/>
          <w:divBdr>
            <w:top w:val="none" w:sz="0" w:space="0" w:color="auto"/>
            <w:left w:val="none" w:sz="0" w:space="0" w:color="auto"/>
            <w:bottom w:val="none" w:sz="0" w:space="0" w:color="auto"/>
            <w:right w:val="none" w:sz="0" w:space="0" w:color="auto"/>
          </w:divBdr>
        </w:div>
        <w:div w:id="1093939846">
          <w:marLeft w:val="0"/>
          <w:marRight w:val="611"/>
          <w:marTop w:val="0"/>
          <w:marBottom w:val="101"/>
          <w:divBdr>
            <w:top w:val="none" w:sz="0" w:space="0" w:color="auto"/>
            <w:left w:val="none" w:sz="0" w:space="0" w:color="auto"/>
            <w:bottom w:val="none" w:sz="0" w:space="0" w:color="auto"/>
            <w:right w:val="none" w:sz="0" w:space="0" w:color="auto"/>
          </w:divBdr>
        </w:div>
        <w:div w:id="1174759071">
          <w:marLeft w:val="0"/>
          <w:marRight w:val="1327"/>
          <w:marTop w:val="0"/>
          <w:marBottom w:val="101"/>
          <w:divBdr>
            <w:top w:val="none" w:sz="0" w:space="0" w:color="auto"/>
            <w:left w:val="none" w:sz="0" w:space="0" w:color="auto"/>
            <w:bottom w:val="none" w:sz="0" w:space="0" w:color="auto"/>
            <w:right w:val="none" w:sz="0" w:space="0" w:color="auto"/>
          </w:divBdr>
        </w:div>
        <w:div w:id="1631209543">
          <w:marLeft w:val="0"/>
          <w:marRight w:val="0"/>
          <w:marTop w:val="0"/>
          <w:marBottom w:val="101"/>
          <w:divBdr>
            <w:top w:val="none" w:sz="0" w:space="0" w:color="auto"/>
            <w:left w:val="none" w:sz="0" w:space="0" w:color="auto"/>
            <w:bottom w:val="none" w:sz="0" w:space="0" w:color="auto"/>
            <w:right w:val="none" w:sz="0" w:space="0" w:color="auto"/>
          </w:divBdr>
        </w:div>
        <w:div w:id="2001225175">
          <w:marLeft w:val="0"/>
          <w:marRight w:val="0"/>
          <w:marTop w:val="0"/>
          <w:marBottom w:val="101"/>
          <w:divBdr>
            <w:top w:val="none" w:sz="0" w:space="0" w:color="auto"/>
            <w:left w:val="none" w:sz="0" w:space="0" w:color="auto"/>
            <w:bottom w:val="none" w:sz="0" w:space="0" w:color="auto"/>
            <w:right w:val="none" w:sz="0" w:space="0" w:color="auto"/>
          </w:divBdr>
        </w:div>
        <w:div w:id="1394886979">
          <w:marLeft w:val="0"/>
          <w:marRight w:val="0"/>
          <w:marTop w:val="0"/>
          <w:marBottom w:val="101"/>
          <w:divBdr>
            <w:top w:val="none" w:sz="0" w:space="0" w:color="auto"/>
            <w:left w:val="none" w:sz="0" w:space="0" w:color="auto"/>
            <w:bottom w:val="none" w:sz="0" w:space="0" w:color="auto"/>
            <w:right w:val="none" w:sz="0" w:space="0" w:color="auto"/>
          </w:divBdr>
        </w:div>
        <w:div w:id="558521102">
          <w:marLeft w:val="0"/>
          <w:marRight w:val="0"/>
          <w:marTop w:val="0"/>
          <w:marBottom w:val="101"/>
          <w:divBdr>
            <w:top w:val="none" w:sz="0" w:space="0" w:color="auto"/>
            <w:left w:val="none" w:sz="0" w:space="0" w:color="auto"/>
            <w:bottom w:val="none" w:sz="0" w:space="0" w:color="auto"/>
            <w:right w:val="none" w:sz="0" w:space="0" w:color="auto"/>
          </w:divBdr>
        </w:div>
        <w:div w:id="1253079794">
          <w:marLeft w:val="0"/>
          <w:marRight w:val="0"/>
          <w:marTop w:val="0"/>
          <w:marBottom w:val="101"/>
          <w:divBdr>
            <w:top w:val="none" w:sz="0" w:space="0" w:color="auto"/>
            <w:left w:val="none" w:sz="0" w:space="0" w:color="auto"/>
            <w:bottom w:val="none" w:sz="0" w:space="0" w:color="auto"/>
            <w:right w:val="none" w:sz="0" w:space="0" w:color="auto"/>
          </w:divBdr>
        </w:div>
        <w:div w:id="1250118635">
          <w:marLeft w:val="0"/>
          <w:marRight w:val="0"/>
          <w:marTop w:val="0"/>
          <w:marBottom w:val="101"/>
          <w:divBdr>
            <w:top w:val="none" w:sz="0" w:space="0" w:color="auto"/>
            <w:left w:val="none" w:sz="0" w:space="0" w:color="auto"/>
            <w:bottom w:val="none" w:sz="0" w:space="0" w:color="auto"/>
            <w:right w:val="none" w:sz="0" w:space="0" w:color="auto"/>
          </w:divBdr>
        </w:div>
        <w:div w:id="335229409">
          <w:marLeft w:val="0"/>
          <w:marRight w:val="0"/>
          <w:marTop w:val="0"/>
          <w:marBottom w:val="101"/>
          <w:divBdr>
            <w:top w:val="none" w:sz="0" w:space="0" w:color="auto"/>
            <w:left w:val="none" w:sz="0" w:space="0" w:color="auto"/>
            <w:bottom w:val="none" w:sz="0" w:space="0" w:color="auto"/>
            <w:right w:val="none" w:sz="0" w:space="0" w:color="auto"/>
          </w:divBdr>
        </w:div>
        <w:div w:id="451050189">
          <w:marLeft w:val="0"/>
          <w:marRight w:val="0"/>
          <w:marTop w:val="0"/>
          <w:marBottom w:val="101"/>
          <w:divBdr>
            <w:top w:val="none" w:sz="0" w:space="0" w:color="auto"/>
            <w:left w:val="none" w:sz="0" w:space="0" w:color="auto"/>
            <w:bottom w:val="none" w:sz="0" w:space="0" w:color="auto"/>
            <w:right w:val="none" w:sz="0" w:space="0" w:color="auto"/>
          </w:divBdr>
        </w:div>
        <w:div w:id="715736405">
          <w:marLeft w:val="0"/>
          <w:marRight w:val="0"/>
          <w:marTop w:val="0"/>
          <w:marBottom w:val="101"/>
          <w:divBdr>
            <w:top w:val="none" w:sz="0" w:space="0" w:color="auto"/>
            <w:left w:val="none" w:sz="0" w:space="0" w:color="auto"/>
            <w:bottom w:val="none" w:sz="0" w:space="0" w:color="auto"/>
            <w:right w:val="none" w:sz="0" w:space="0" w:color="auto"/>
          </w:divBdr>
        </w:div>
        <w:div w:id="1834298151">
          <w:marLeft w:val="0"/>
          <w:marRight w:val="1056"/>
          <w:marTop w:val="0"/>
          <w:marBottom w:val="101"/>
          <w:divBdr>
            <w:top w:val="none" w:sz="0" w:space="0" w:color="auto"/>
            <w:left w:val="none" w:sz="0" w:space="0" w:color="auto"/>
            <w:bottom w:val="none" w:sz="0" w:space="0" w:color="auto"/>
            <w:right w:val="none" w:sz="0" w:space="0" w:color="auto"/>
          </w:divBdr>
        </w:div>
        <w:div w:id="2080903092">
          <w:marLeft w:val="0"/>
          <w:marRight w:val="1056"/>
          <w:marTop w:val="0"/>
          <w:marBottom w:val="101"/>
          <w:divBdr>
            <w:top w:val="none" w:sz="0" w:space="0" w:color="auto"/>
            <w:left w:val="none" w:sz="0" w:space="0" w:color="auto"/>
            <w:bottom w:val="none" w:sz="0" w:space="0" w:color="auto"/>
            <w:right w:val="none" w:sz="0" w:space="0" w:color="auto"/>
          </w:divBdr>
        </w:div>
        <w:div w:id="188029104">
          <w:marLeft w:val="0"/>
          <w:marRight w:val="1056"/>
          <w:marTop w:val="0"/>
          <w:marBottom w:val="101"/>
          <w:divBdr>
            <w:top w:val="none" w:sz="0" w:space="0" w:color="auto"/>
            <w:left w:val="none" w:sz="0" w:space="0" w:color="auto"/>
            <w:bottom w:val="none" w:sz="0" w:space="0" w:color="auto"/>
            <w:right w:val="none" w:sz="0" w:space="0" w:color="auto"/>
          </w:divBdr>
        </w:div>
        <w:div w:id="952783855">
          <w:marLeft w:val="0"/>
          <w:marRight w:val="1056"/>
          <w:marTop w:val="0"/>
          <w:marBottom w:val="101"/>
          <w:divBdr>
            <w:top w:val="none" w:sz="0" w:space="0" w:color="auto"/>
            <w:left w:val="none" w:sz="0" w:space="0" w:color="auto"/>
            <w:bottom w:val="none" w:sz="0" w:space="0" w:color="auto"/>
            <w:right w:val="none" w:sz="0" w:space="0" w:color="auto"/>
          </w:divBdr>
        </w:div>
        <w:div w:id="331184344">
          <w:marLeft w:val="0"/>
          <w:marRight w:val="1056"/>
          <w:marTop w:val="0"/>
          <w:marBottom w:val="101"/>
          <w:divBdr>
            <w:top w:val="none" w:sz="0" w:space="0" w:color="auto"/>
            <w:left w:val="none" w:sz="0" w:space="0" w:color="auto"/>
            <w:bottom w:val="none" w:sz="0" w:space="0" w:color="auto"/>
            <w:right w:val="none" w:sz="0" w:space="0" w:color="auto"/>
          </w:divBdr>
        </w:div>
        <w:div w:id="321154846">
          <w:marLeft w:val="0"/>
          <w:marRight w:val="1056"/>
          <w:marTop w:val="0"/>
          <w:marBottom w:val="101"/>
          <w:divBdr>
            <w:top w:val="none" w:sz="0" w:space="0" w:color="auto"/>
            <w:left w:val="none" w:sz="0" w:space="0" w:color="auto"/>
            <w:bottom w:val="none" w:sz="0" w:space="0" w:color="auto"/>
            <w:right w:val="none" w:sz="0" w:space="0" w:color="auto"/>
          </w:divBdr>
        </w:div>
        <w:div w:id="1966617453">
          <w:marLeft w:val="0"/>
          <w:marRight w:val="1056"/>
          <w:marTop w:val="0"/>
          <w:marBottom w:val="101"/>
          <w:divBdr>
            <w:top w:val="none" w:sz="0" w:space="0" w:color="auto"/>
            <w:left w:val="none" w:sz="0" w:space="0" w:color="auto"/>
            <w:bottom w:val="none" w:sz="0" w:space="0" w:color="auto"/>
            <w:right w:val="none" w:sz="0" w:space="0" w:color="auto"/>
          </w:divBdr>
        </w:div>
        <w:div w:id="1852792454">
          <w:marLeft w:val="0"/>
          <w:marRight w:val="1056"/>
          <w:marTop w:val="0"/>
          <w:marBottom w:val="101"/>
          <w:divBdr>
            <w:top w:val="none" w:sz="0" w:space="0" w:color="auto"/>
            <w:left w:val="none" w:sz="0" w:space="0" w:color="auto"/>
            <w:bottom w:val="none" w:sz="0" w:space="0" w:color="auto"/>
            <w:right w:val="none" w:sz="0" w:space="0" w:color="auto"/>
          </w:divBdr>
        </w:div>
        <w:div w:id="1627812709">
          <w:marLeft w:val="0"/>
          <w:marRight w:val="1056"/>
          <w:marTop w:val="0"/>
          <w:marBottom w:val="101"/>
          <w:divBdr>
            <w:top w:val="none" w:sz="0" w:space="0" w:color="auto"/>
            <w:left w:val="none" w:sz="0" w:space="0" w:color="auto"/>
            <w:bottom w:val="none" w:sz="0" w:space="0" w:color="auto"/>
            <w:right w:val="none" w:sz="0" w:space="0" w:color="auto"/>
          </w:divBdr>
        </w:div>
        <w:div w:id="638456608">
          <w:marLeft w:val="0"/>
          <w:marRight w:val="1056"/>
          <w:marTop w:val="0"/>
          <w:marBottom w:val="101"/>
          <w:divBdr>
            <w:top w:val="none" w:sz="0" w:space="0" w:color="auto"/>
            <w:left w:val="none" w:sz="0" w:space="0" w:color="auto"/>
            <w:bottom w:val="none" w:sz="0" w:space="0" w:color="auto"/>
            <w:right w:val="none" w:sz="0" w:space="0" w:color="auto"/>
          </w:divBdr>
        </w:div>
        <w:div w:id="1181359822">
          <w:marLeft w:val="0"/>
          <w:marRight w:val="1056"/>
          <w:marTop w:val="0"/>
          <w:marBottom w:val="101"/>
          <w:divBdr>
            <w:top w:val="none" w:sz="0" w:space="0" w:color="auto"/>
            <w:left w:val="none" w:sz="0" w:space="0" w:color="auto"/>
            <w:bottom w:val="none" w:sz="0" w:space="0" w:color="auto"/>
            <w:right w:val="none" w:sz="0" w:space="0" w:color="auto"/>
          </w:divBdr>
        </w:div>
        <w:div w:id="1163084190">
          <w:marLeft w:val="0"/>
          <w:marRight w:val="1056"/>
          <w:marTop w:val="0"/>
          <w:marBottom w:val="101"/>
          <w:divBdr>
            <w:top w:val="none" w:sz="0" w:space="0" w:color="auto"/>
            <w:left w:val="none" w:sz="0" w:space="0" w:color="auto"/>
            <w:bottom w:val="none" w:sz="0" w:space="0" w:color="auto"/>
            <w:right w:val="none" w:sz="0" w:space="0" w:color="auto"/>
          </w:divBdr>
        </w:div>
        <w:div w:id="1587886034">
          <w:marLeft w:val="0"/>
          <w:marRight w:val="1056"/>
          <w:marTop w:val="0"/>
          <w:marBottom w:val="101"/>
          <w:divBdr>
            <w:top w:val="none" w:sz="0" w:space="0" w:color="auto"/>
            <w:left w:val="none" w:sz="0" w:space="0" w:color="auto"/>
            <w:bottom w:val="none" w:sz="0" w:space="0" w:color="auto"/>
            <w:right w:val="none" w:sz="0" w:space="0" w:color="auto"/>
          </w:divBdr>
        </w:div>
        <w:div w:id="520510891">
          <w:marLeft w:val="0"/>
          <w:marRight w:val="1056"/>
          <w:marTop w:val="0"/>
          <w:marBottom w:val="101"/>
          <w:divBdr>
            <w:top w:val="none" w:sz="0" w:space="0" w:color="auto"/>
            <w:left w:val="none" w:sz="0" w:space="0" w:color="auto"/>
            <w:bottom w:val="none" w:sz="0" w:space="0" w:color="auto"/>
            <w:right w:val="none" w:sz="0" w:space="0" w:color="auto"/>
          </w:divBdr>
        </w:div>
        <w:div w:id="306403217">
          <w:marLeft w:val="0"/>
          <w:marRight w:val="1056"/>
          <w:marTop w:val="0"/>
          <w:marBottom w:val="101"/>
          <w:divBdr>
            <w:top w:val="none" w:sz="0" w:space="0" w:color="auto"/>
            <w:left w:val="none" w:sz="0" w:space="0" w:color="auto"/>
            <w:bottom w:val="none" w:sz="0" w:space="0" w:color="auto"/>
            <w:right w:val="none" w:sz="0" w:space="0" w:color="auto"/>
          </w:divBdr>
        </w:div>
        <w:div w:id="75323480">
          <w:marLeft w:val="0"/>
          <w:marRight w:val="1056"/>
          <w:marTop w:val="0"/>
          <w:marBottom w:val="101"/>
          <w:divBdr>
            <w:top w:val="none" w:sz="0" w:space="0" w:color="auto"/>
            <w:left w:val="none" w:sz="0" w:space="0" w:color="auto"/>
            <w:bottom w:val="none" w:sz="0" w:space="0" w:color="auto"/>
            <w:right w:val="none" w:sz="0" w:space="0" w:color="auto"/>
          </w:divBdr>
        </w:div>
        <w:div w:id="1319307901">
          <w:marLeft w:val="0"/>
          <w:marRight w:val="1056"/>
          <w:marTop w:val="0"/>
          <w:marBottom w:val="101"/>
          <w:divBdr>
            <w:top w:val="none" w:sz="0" w:space="0" w:color="auto"/>
            <w:left w:val="none" w:sz="0" w:space="0" w:color="auto"/>
            <w:bottom w:val="none" w:sz="0" w:space="0" w:color="auto"/>
            <w:right w:val="none" w:sz="0" w:space="0" w:color="auto"/>
          </w:divBdr>
        </w:div>
        <w:div w:id="1627202879">
          <w:marLeft w:val="0"/>
          <w:marRight w:val="1056"/>
          <w:marTop w:val="0"/>
          <w:marBottom w:val="101"/>
          <w:divBdr>
            <w:top w:val="none" w:sz="0" w:space="0" w:color="auto"/>
            <w:left w:val="none" w:sz="0" w:space="0" w:color="auto"/>
            <w:bottom w:val="none" w:sz="0" w:space="0" w:color="auto"/>
            <w:right w:val="none" w:sz="0" w:space="0" w:color="auto"/>
          </w:divBdr>
        </w:div>
        <w:div w:id="2000428361">
          <w:marLeft w:val="0"/>
          <w:marRight w:val="1056"/>
          <w:marTop w:val="0"/>
          <w:marBottom w:val="101"/>
          <w:divBdr>
            <w:top w:val="none" w:sz="0" w:space="0" w:color="auto"/>
            <w:left w:val="none" w:sz="0" w:space="0" w:color="auto"/>
            <w:bottom w:val="none" w:sz="0" w:space="0" w:color="auto"/>
            <w:right w:val="none" w:sz="0" w:space="0" w:color="auto"/>
          </w:divBdr>
        </w:div>
        <w:div w:id="111487594">
          <w:marLeft w:val="0"/>
          <w:marRight w:val="1056"/>
          <w:marTop w:val="0"/>
          <w:marBottom w:val="101"/>
          <w:divBdr>
            <w:top w:val="none" w:sz="0" w:space="0" w:color="auto"/>
            <w:left w:val="none" w:sz="0" w:space="0" w:color="auto"/>
            <w:bottom w:val="none" w:sz="0" w:space="0" w:color="auto"/>
            <w:right w:val="none" w:sz="0" w:space="0" w:color="auto"/>
          </w:divBdr>
        </w:div>
        <w:div w:id="1074359493">
          <w:marLeft w:val="0"/>
          <w:marRight w:val="1056"/>
          <w:marTop w:val="0"/>
          <w:marBottom w:val="101"/>
          <w:divBdr>
            <w:top w:val="none" w:sz="0" w:space="0" w:color="auto"/>
            <w:left w:val="none" w:sz="0" w:space="0" w:color="auto"/>
            <w:bottom w:val="none" w:sz="0" w:space="0" w:color="auto"/>
            <w:right w:val="none" w:sz="0" w:space="0" w:color="auto"/>
          </w:divBdr>
        </w:div>
        <w:div w:id="1715809783">
          <w:marLeft w:val="0"/>
          <w:marRight w:val="1056"/>
          <w:marTop w:val="0"/>
          <w:marBottom w:val="101"/>
          <w:divBdr>
            <w:top w:val="none" w:sz="0" w:space="0" w:color="auto"/>
            <w:left w:val="none" w:sz="0" w:space="0" w:color="auto"/>
            <w:bottom w:val="none" w:sz="0" w:space="0" w:color="auto"/>
            <w:right w:val="none" w:sz="0" w:space="0" w:color="auto"/>
          </w:divBdr>
        </w:div>
        <w:div w:id="2084179468">
          <w:marLeft w:val="0"/>
          <w:marRight w:val="1056"/>
          <w:marTop w:val="0"/>
          <w:marBottom w:val="101"/>
          <w:divBdr>
            <w:top w:val="none" w:sz="0" w:space="0" w:color="auto"/>
            <w:left w:val="none" w:sz="0" w:space="0" w:color="auto"/>
            <w:bottom w:val="none" w:sz="0" w:space="0" w:color="auto"/>
            <w:right w:val="none" w:sz="0" w:space="0" w:color="auto"/>
          </w:divBdr>
        </w:div>
        <w:div w:id="1865247548">
          <w:marLeft w:val="0"/>
          <w:marRight w:val="1056"/>
          <w:marTop w:val="0"/>
          <w:marBottom w:val="101"/>
          <w:divBdr>
            <w:top w:val="none" w:sz="0" w:space="0" w:color="auto"/>
            <w:left w:val="none" w:sz="0" w:space="0" w:color="auto"/>
            <w:bottom w:val="none" w:sz="0" w:space="0" w:color="auto"/>
            <w:right w:val="none" w:sz="0" w:space="0" w:color="auto"/>
          </w:divBdr>
        </w:div>
        <w:div w:id="225410140">
          <w:marLeft w:val="0"/>
          <w:marRight w:val="1056"/>
          <w:marTop w:val="0"/>
          <w:marBottom w:val="101"/>
          <w:divBdr>
            <w:top w:val="none" w:sz="0" w:space="0" w:color="auto"/>
            <w:left w:val="none" w:sz="0" w:space="0" w:color="auto"/>
            <w:bottom w:val="none" w:sz="0" w:space="0" w:color="auto"/>
            <w:right w:val="none" w:sz="0" w:space="0" w:color="auto"/>
          </w:divBdr>
        </w:div>
        <w:div w:id="57284080">
          <w:marLeft w:val="0"/>
          <w:marRight w:val="1056"/>
          <w:marTop w:val="0"/>
          <w:marBottom w:val="101"/>
          <w:divBdr>
            <w:top w:val="none" w:sz="0" w:space="0" w:color="auto"/>
            <w:left w:val="none" w:sz="0" w:space="0" w:color="auto"/>
            <w:bottom w:val="none" w:sz="0" w:space="0" w:color="auto"/>
            <w:right w:val="none" w:sz="0" w:space="0" w:color="auto"/>
          </w:divBdr>
        </w:div>
        <w:div w:id="425345017">
          <w:marLeft w:val="0"/>
          <w:marRight w:val="1056"/>
          <w:marTop w:val="0"/>
          <w:marBottom w:val="101"/>
          <w:divBdr>
            <w:top w:val="none" w:sz="0" w:space="0" w:color="auto"/>
            <w:left w:val="none" w:sz="0" w:space="0" w:color="auto"/>
            <w:bottom w:val="none" w:sz="0" w:space="0" w:color="auto"/>
            <w:right w:val="none" w:sz="0" w:space="0" w:color="auto"/>
          </w:divBdr>
        </w:div>
        <w:div w:id="1023553411">
          <w:marLeft w:val="0"/>
          <w:marRight w:val="1056"/>
          <w:marTop w:val="0"/>
          <w:marBottom w:val="101"/>
          <w:divBdr>
            <w:top w:val="none" w:sz="0" w:space="0" w:color="auto"/>
            <w:left w:val="none" w:sz="0" w:space="0" w:color="auto"/>
            <w:bottom w:val="none" w:sz="0" w:space="0" w:color="auto"/>
            <w:right w:val="none" w:sz="0" w:space="0" w:color="auto"/>
          </w:divBdr>
        </w:div>
        <w:div w:id="1377387917">
          <w:marLeft w:val="0"/>
          <w:marRight w:val="1056"/>
          <w:marTop w:val="0"/>
          <w:marBottom w:val="101"/>
          <w:divBdr>
            <w:top w:val="none" w:sz="0" w:space="0" w:color="auto"/>
            <w:left w:val="none" w:sz="0" w:space="0" w:color="auto"/>
            <w:bottom w:val="none" w:sz="0" w:space="0" w:color="auto"/>
            <w:right w:val="none" w:sz="0" w:space="0" w:color="auto"/>
          </w:divBdr>
        </w:div>
        <w:div w:id="1028289915">
          <w:marLeft w:val="0"/>
          <w:marRight w:val="1056"/>
          <w:marTop w:val="0"/>
          <w:marBottom w:val="101"/>
          <w:divBdr>
            <w:top w:val="none" w:sz="0" w:space="0" w:color="auto"/>
            <w:left w:val="none" w:sz="0" w:space="0" w:color="auto"/>
            <w:bottom w:val="none" w:sz="0" w:space="0" w:color="auto"/>
            <w:right w:val="none" w:sz="0" w:space="0" w:color="auto"/>
          </w:divBdr>
        </w:div>
        <w:div w:id="222761005">
          <w:marLeft w:val="0"/>
          <w:marRight w:val="1056"/>
          <w:marTop w:val="0"/>
          <w:marBottom w:val="101"/>
          <w:divBdr>
            <w:top w:val="none" w:sz="0" w:space="0" w:color="auto"/>
            <w:left w:val="none" w:sz="0" w:space="0" w:color="auto"/>
            <w:bottom w:val="none" w:sz="0" w:space="0" w:color="auto"/>
            <w:right w:val="none" w:sz="0" w:space="0" w:color="auto"/>
          </w:divBdr>
        </w:div>
        <w:div w:id="386149103">
          <w:marLeft w:val="0"/>
          <w:marRight w:val="1056"/>
          <w:marTop w:val="0"/>
          <w:marBottom w:val="101"/>
          <w:divBdr>
            <w:top w:val="none" w:sz="0" w:space="0" w:color="auto"/>
            <w:left w:val="none" w:sz="0" w:space="0" w:color="auto"/>
            <w:bottom w:val="none" w:sz="0" w:space="0" w:color="auto"/>
            <w:right w:val="none" w:sz="0" w:space="0" w:color="auto"/>
          </w:divBdr>
        </w:div>
        <w:div w:id="793909448">
          <w:marLeft w:val="0"/>
          <w:marRight w:val="1056"/>
          <w:marTop w:val="0"/>
          <w:marBottom w:val="101"/>
          <w:divBdr>
            <w:top w:val="none" w:sz="0" w:space="0" w:color="auto"/>
            <w:left w:val="none" w:sz="0" w:space="0" w:color="auto"/>
            <w:bottom w:val="none" w:sz="0" w:space="0" w:color="auto"/>
            <w:right w:val="none" w:sz="0" w:space="0" w:color="auto"/>
          </w:divBdr>
        </w:div>
        <w:div w:id="1780711312">
          <w:marLeft w:val="0"/>
          <w:marRight w:val="0"/>
          <w:marTop w:val="0"/>
          <w:marBottom w:val="101"/>
          <w:divBdr>
            <w:top w:val="none" w:sz="0" w:space="0" w:color="auto"/>
            <w:left w:val="none" w:sz="0" w:space="0" w:color="auto"/>
            <w:bottom w:val="none" w:sz="0" w:space="0" w:color="auto"/>
            <w:right w:val="none" w:sz="0" w:space="0" w:color="auto"/>
          </w:divBdr>
        </w:div>
        <w:div w:id="1402486632">
          <w:marLeft w:val="0"/>
          <w:marRight w:val="0"/>
          <w:marTop w:val="0"/>
          <w:marBottom w:val="101"/>
          <w:divBdr>
            <w:top w:val="none" w:sz="0" w:space="0" w:color="auto"/>
            <w:left w:val="none" w:sz="0" w:space="0" w:color="auto"/>
            <w:bottom w:val="none" w:sz="0" w:space="0" w:color="auto"/>
            <w:right w:val="none" w:sz="0" w:space="0" w:color="auto"/>
          </w:divBdr>
        </w:div>
        <w:div w:id="647396965">
          <w:marLeft w:val="0"/>
          <w:marRight w:val="0"/>
          <w:marTop w:val="40"/>
          <w:marBottom w:val="40"/>
          <w:divBdr>
            <w:top w:val="none" w:sz="0" w:space="0" w:color="auto"/>
            <w:left w:val="none" w:sz="0" w:space="0" w:color="auto"/>
            <w:bottom w:val="none" w:sz="0" w:space="0" w:color="auto"/>
            <w:right w:val="none" w:sz="0" w:space="0" w:color="auto"/>
          </w:divBdr>
        </w:div>
        <w:div w:id="79716683">
          <w:marLeft w:val="0"/>
          <w:marRight w:val="0"/>
          <w:marTop w:val="40"/>
          <w:marBottom w:val="40"/>
          <w:divBdr>
            <w:top w:val="none" w:sz="0" w:space="0" w:color="auto"/>
            <w:left w:val="none" w:sz="0" w:space="0" w:color="auto"/>
            <w:bottom w:val="none" w:sz="0" w:space="0" w:color="auto"/>
            <w:right w:val="none" w:sz="0" w:space="0" w:color="auto"/>
          </w:divBdr>
        </w:div>
        <w:div w:id="755634898">
          <w:marLeft w:val="0"/>
          <w:marRight w:val="0"/>
          <w:marTop w:val="40"/>
          <w:marBottom w:val="40"/>
          <w:divBdr>
            <w:top w:val="none" w:sz="0" w:space="0" w:color="auto"/>
            <w:left w:val="none" w:sz="0" w:space="0" w:color="auto"/>
            <w:bottom w:val="none" w:sz="0" w:space="0" w:color="auto"/>
            <w:right w:val="none" w:sz="0" w:space="0" w:color="auto"/>
          </w:divBdr>
        </w:div>
        <w:div w:id="1518323">
          <w:marLeft w:val="0"/>
          <w:marRight w:val="0"/>
          <w:marTop w:val="40"/>
          <w:marBottom w:val="40"/>
          <w:divBdr>
            <w:top w:val="none" w:sz="0" w:space="0" w:color="auto"/>
            <w:left w:val="none" w:sz="0" w:space="0" w:color="auto"/>
            <w:bottom w:val="none" w:sz="0" w:space="0" w:color="auto"/>
            <w:right w:val="none" w:sz="0" w:space="0" w:color="auto"/>
          </w:divBdr>
        </w:div>
        <w:div w:id="1139834579">
          <w:marLeft w:val="0"/>
          <w:marRight w:val="0"/>
          <w:marTop w:val="40"/>
          <w:marBottom w:val="40"/>
          <w:divBdr>
            <w:top w:val="none" w:sz="0" w:space="0" w:color="auto"/>
            <w:left w:val="none" w:sz="0" w:space="0" w:color="auto"/>
            <w:bottom w:val="none" w:sz="0" w:space="0" w:color="auto"/>
            <w:right w:val="none" w:sz="0" w:space="0" w:color="auto"/>
          </w:divBdr>
        </w:div>
        <w:div w:id="628166853">
          <w:marLeft w:val="0"/>
          <w:marRight w:val="0"/>
          <w:marTop w:val="40"/>
          <w:marBottom w:val="40"/>
          <w:divBdr>
            <w:top w:val="none" w:sz="0" w:space="0" w:color="auto"/>
            <w:left w:val="none" w:sz="0" w:space="0" w:color="auto"/>
            <w:bottom w:val="none" w:sz="0" w:space="0" w:color="auto"/>
            <w:right w:val="none" w:sz="0" w:space="0" w:color="auto"/>
          </w:divBdr>
        </w:div>
        <w:div w:id="1839692292">
          <w:marLeft w:val="0"/>
          <w:marRight w:val="0"/>
          <w:marTop w:val="40"/>
          <w:marBottom w:val="40"/>
          <w:divBdr>
            <w:top w:val="none" w:sz="0" w:space="0" w:color="auto"/>
            <w:left w:val="none" w:sz="0" w:space="0" w:color="auto"/>
            <w:bottom w:val="none" w:sz="0" w:space="0" w:color="auto"/>
            <w:right w:val="none" w:sz="0" w:space="0" w:color="auto"/>
          </w:divBdr>
        </w:div>
        <w:div w:id="379746119">
          <w:marLeft w:val="0"/>
          <w:marRight w:val="0"/>
          <w:marTop w:val="40"/>
          <w:marBottom w:val="40"/>
          <w:divBdr>
            <w:top w:val="none" w:sz="0" w:space="0" w:color="auto"/>
            <w:left w:val="none" w:sz="0" w:space="0" w:color="auto"/>
            <w:bottom w:val="none" w:sz="0" w:space="0" w:color="auto"/>
            <w:right w:val="none" w:sz="0" w:space="0" w:color="auto"/>
          </w:divBdr>
        </w:div>
        <w:div w:id="10498073">
          <w:marLeft w:val="0"/>
          <w:marRight w:val="0"/>
          <w:marTop w:val="40"/>
          <w:marBottom w:val="40"/>
          <w:divBdr>
            <w:top w:val="none" w:sz="0" w:space="0" w:color="auto"/>
            <w:left w:val="none" w:sz="0" w:space="0" w:color="auto"/>
            <w:bottom w:val="none" w:sz="0" w:space="0" w:color="auto"/>
            <w:right w:val="none" w:sz="0" w:space="0" w:color="auto"/>
          </w:divBdr>
        </w:div>
        <w:div w:id="889027663">
          <w:marLeft w:val="0"/>
          <w:marRight w:val="0"/>
          <w:marTop w:val="40"/>
          <w:marBottom w:val="40"/>
          <w:divBdr>
            <w:top w:val="none" w:sz="0" w:space="0" w:color="auto"/>
            <w:left w:val="none" w:sz="0" w:space="0" w:color="auto"/>
            <w:bottom w:val="none" w:sz="0" w:space="0" w:color="auto"/>
            <w:right w:val="none" w:sz="0" w:space="0" w:color="auto"/>
          </w:divBdr>
        </w:div>
        <w:div w:id="428744874">
          <w:marLeft w:val="0"/>
          <w:marRight w:val="0"/>
          <w:marTop w:val="40"/>
          <w:marBottom w:val="40"/>
          <w:divBdr>
            <w:top w:val="none" w:sz="0" w:space="0" w:color="auto"/>
            <w:left w:val="none" w:sz="0" w:space="0" w:color="auto"/>
            <w:bottom w:val="none" w:sz="0" w:space="0" w:color="auto"/>
            <w:right w:val="none" w:sz="0" w:space="0" w:color="auto"/>
          </w:divBdr>
        </w:div>
        <w:div w:id="931008346">
          <w:marLeft w:val="0"/>
          <w:marRight w:val="0"/>
          <w:marTop w:val="40"/>
          <w:marBottom w:val="40"/>
          <w:divBdr>
            <w:top w:val="none" w:sz="0" w:space="0" w:color="auto"/>
            <w:left w:val="none" w:sz="0" w:space="0" w:color="auto"/>
            <w:bottom w:val="none" w:sz="0" w:space="0" w:color="auto"/>
            <w:right w:val="none" w:sz="0" w:space="0" w:color="auto"/>
          </w:divBdr>
        </w:div>
        <w:div w:id="2115708633">
          <w:marLeft w:val="0"/>
          <w:marRight w:val="0"/>
          <w:marTop w:val="40"/>
          <w:marBottom w:val="40"/>
          <w:divBdr>
            <w:top w:val="none" w:sz="0" w:space="0" w:color="auto"/>
            <w:left w:val="none" w:sz="0" w:space="0" w:color="auto"/>
            <w:bottom w:val="none" w:sz="0" w:space="0" w:color="auto"/>
            <w:right w:val="none" w:sz="0" w:space="0" w:color="auto"/>
          </w:divBdr>
        </w:div>
        <w:div w:id="1811165939">
          <w:marLeft w:val="0"/>
          <w:marRight w:val="0"/>
          <w:marTop w:val="40"/>
          <w:marBottom w:val="40"/>
          <w:divBdr>
            <w:top w:val="none" w:sz="0" w:space="0" w:color="auto"/>
            <w:left w:val="none" w:sz="0" w:space="0" w:color="auto"/>
            <w:bottom w:val="none" w:sz="0" w:space="0" w:color="auto"/>
            <w:right w:val="none" w:sz="0" w:space="0" w:color="auto"/>
          </w:divBdr>
        </w:div>
        <w:div w:id="596642112">
          <w:marLeft w:val="0"/>
          <w:marRight w:val="0"/>
          <w:marTop w:val="40"/>
          <w:marBottom w:val="40"/>
          <w:divBdr>
            <w:top w:val="none" w:sz="0" w:space="0" w:color="auto"/>
            <w:left w:val="none" w:sz="0" w:space="0" w:color="auto"/>
            <w:bottom w:val="none" w:sz="0" w:space="0" w:color="auto"/>
            <w:right w:val="none" w:sz="0" w:space="0" w:color="auto"/>
          </w:divBdr>
        </w:div>
        <w:div w:id="1834881033">
          <w:marLeft w:val="0"/>
          <w:marRight w:val="0"/>
          <w:marTop w:val="40"/>
          <w:marBottom w:val="40"/>
          <w:divBdr>
            <w:top w:val="none" w:sz="0" w:space="0" w:color="auto"/>
            <w:left w:val="none" w:sz="0" w:space="0" w:color="auto"/>
            <w:bottom w:val="none" w:sz="0" w:space="0" w:color="auto"/>
            <w:right w:val="none" w:sz="0" w:space="0" w:color="auto"/>
          </w:divBdr>
        </w:div>
        <w:div w:id="777482987">
          <w:marLeft w:val="0"/>
          <w:marRight w:val="0"/>
          <w:marTop w:val="40"/>
          <w:marBottom w:val="40"/>
          <w:divBdr>
            <w:top w:val="none" w:sz="0" w:space="0" w:color="auto"/>
            <w:left w:val="none" w:sz="0" w:space="0" w:color="auto"/>
            <w:bottom w:val="none" w:sz="0" w:space="0" w:color="auto"/>
            <w:right w:val="none" w:sz="0" w:space="0" w:color="auto"/>
          </w:divBdr>
        </w:div>
        <w:div w:id="1140421150">
          <w:marLeft w:val="0"/>
          <w:marRight w:val="0"/>
          <w:marTop w:val="40"/>
          <w:marBottom w:val="40"/>
          <w:divBdr>
            <w:top w:val="none" w:sz="0" w:space="0" w:color="auto"/>
            <w:left w:val="none" w:sz="0" w:space="0" w:color="auto"/>
            <w:bottom w:val="none" w:sz="0" w:space="0" w:color="auto"/>
            <w:right w:val="none" w:sz="0" w:space="0" w:color="auto"/>
          </w:divBdr>
        </w:div>
        <w:div w:id="305815867">
          <w:marLeft w:val="0"/>
          <w:marRight w:val="0"/>
          <w:marTop w:val="40"/>
          <w:marBottom w:val="40"/>
          <w:divBdr>
            <w:top w:val="none" w:sz="0" w:space="0" w:color="auto"/>
            <w:left w:val="none" w:sz="0" w:space="0" w:color="auto"/>
            <w:bottom w:val="none" w:sz="0" w:space="0" w:color="auto"/>
            <w:right w:val="none" w:sz="0" w:space="0" w:color="auto"/>
          </w:divBdr>
        </w:div>
        <w:div w:id="780681923">
          <w:marLeft w:val="0"/>
          <w:marRight w:val="0"/>
          <w:marTop w:val="40"/>
          <w:marBottom w:val="40"/>
          <w:divBdr>
            <w:top w:val="none" w:sz="0" w:space="0" w:color="auto"/>
            <w:left w:val="none" w:sz="0" w:space="0" w:color="auto"/>
            <w:bottom w:val="none" w:sz="0" w:space="0" w:color="auto"/>
            <w:right w:val="none" w:sz="0" w:space="0" w:color="auto"/>
          </w:divBdr>
        </w:div>
        <w:div w:id="1401443712">
          <w:marLeft w:val="0"/>
          <w:marRight w:val="0"/>
          <w:marTop w:val="40"/>
          <w:marBottom w:val="40"/>
          <w:divBdr>
            <w:top w:val="none" w:sz="0" w:space="0" w:color="auto"/>
            <w:left w:val="none" w:sz="0" w:space="0" w:color="auto"/>
            <w:bottom w:val="none" w:sz="0" w:space="0" w:color="auto"/>
            <w:right w:val="none" w:sz="0" w:space="0" w:color="auto"/>
          </w:divBdr>
        </w:div>
        <w:div w:id="648946934">
          <w:marLeft w:val="0"/>
          <w:marRight w:val="0"/>
          <w:marTop w:val="40"/>
          <w:marBottom w:val="40"/>
          <w:divBdr>
            <w:top w:val="none" w:sz="0" w:space="0" w:color="auto"/>
            <w:left w:val="none" w:sz="0" w:space="0" w:color="auto"/>
            <w:bottom w:val="none" w:sz="0" w:space="0" w:color="auto"/>
            <w:right w:val="none" w:sz="0" w:space="0" w:color="auto"/>
          </w:divBdr>
        </w:div>
        <w:div w:id="123469966">
          <w:marLeft w:val="0"/>
          <w:marRight w:val="0"/>
          <w:marTop w:val="40"/>
          <w:marBottom w:val="40"/>
          <w:divBdr>
            <w:top w:val="none" w:sz="0" w:space="0" w:color="auto"/>
            <w:left w:val="none" w:sz="0" w:space="0" w:color="auto"/>
            <w:bottom w:val="none" w:sz="0" w:space="0" w:color="auto"/>
            <w:right w:val="none" w:sz="0" w:space="0" w:color="auto"/>
          </w:divBdr>
        </w:div>
        <w:div w:id="1257908625">
          <w:marLeft w:val="0"/>
          <w:marRight w:val="0"/>
          <w:marTop w:val="40"/>
          <w:marBottom w:val="40"/>
          <w:divBdr>
            <w:top w:val="none" w:sz="0" w:space="0" w:color="auto"/>
            <w:left w:val="none" w:sz="0" w:space="0" w:color="auto"/>
            <w:bottom w:val="none" w:sz="0" w:space="0" w:color="auto"/>
            <w:right w:val="none" w:sz="0" w:space="0" w:color="auto"/>
          </w:divBdr>
        </w:div>
        <w:div w:id="776562039">
          <w:marLeft w:val="0"/>
          <w:marRight w:val="0"/>
          <w:marTop w:val="40"/>
          <w:marBottom w:val="40"/>
          <w:divBdr>
            <w:top w:val="none" w:sz="0" w:space="0" w:color="auto"/>
            <w:left w:val="none" w:sz="0" w:space="0" w:color="auto"/>
            <w:bottom w:val="none" w:sz="0" w:space="0" w:color="auto"/>
            <w:right w:val="none" w:sz="0" w:space="0" w:color="auto"/>
          </w:divBdr>
        </w:div>
        <w:div w:id="586038272">
          <w:marLeft w:val="0"/>
          <w:marRight w:val="0"/>
          <w:marTop w:val="40"/>
          <w:marBottom w:val="40"/>
          <w:divBdr>
            <w:top w:val="none" w:sz="0" w:space="0" w:color="auto"/>
            <w:left w:val="none" w:sz="0" w:space="0" w:color="auto"/>
            <w:bottom w:val="none" w:sz="0" w:space="0" w:color="auto"/>
            <w:right w:val="none" w:sz="0" w:space="0" w:color="auto"/>
          </w:divBdr>
        </w:div>
        <w:div w:id="2025590686">
          <w:marLeft w:val="0"/>
          <w:marRight w:val="0"/>
          <w:marTop w:val="40"/>
          <w:marBottom w:val="40"/>
          <w:divBdr>
            <w:top w:val="none" w:sz="0" w:space="0" w:color="auto"/>
            <w:left w:val="none" w:sz="0" w:space="0" w:color="auto"/>
            <w:bottom w:val="none" w:sz="0" w:space="0" w:color="auto"/>
            <w:right w:val="none" w:sz="0" w:space="0" w:color="auto"/>
          </w:divBdr>
        </w:div>
        <w:div w:id="1068383813">
          <w:marLeft w:val="0"/>
          <w:marRight w:val="0"/>
          <w:marTop w:val="40"/>
          <w:marBottom w:val="40"/>
          <w:divBdr>
            <w:top w:val="none" w:sz="0" w:space="0" w:color="auto"/>
            <w:left w:val="none" w:sz="0" w:space="0" w:color="auto"/>
            <w:bottom w:val="none" w:sz="0" w:space="0" w:color="auto"/>
            <w:right w:val="none" w:sz="0" w:space="0" w:color="auto"/>
          </w:divBdr>
        </w:div>
        <w:div w:id="83308348">
          <w:marLeft w:val="0"/>
          <w:marRight w:val="0"/>
          <w:marTop w:val="40"/>
          <w:marBottom w:val="40"/>
          <w:divBdr>
            <w:top w:val="none" w:sz="0" w:space="0" w:color="auto"/>
            <w:left w:val="none" w:sz="0" w:space="0" w:color="auto"/>
            <w:bottom w:val="none" w:sz="0" w:space="0" w:color="auto"/>
            <w:right w:val="none" w:sz="0" w:space="0" w:color="auto"/>
          </w:divBdr>
        </w:div>
        <w:div w:id="918447558">
          <w:marLeft w:val="0"/>
          <w:marRight w:val="0"/>
          <w:marTop w:val="40"/>
          <w:marBottom w:val="40"/>
          <w:divBdr>
            <w:top w:val="none" w:sz="0" w:space="0" w:color="auto"/>
            <w:left w:val="none" w:sz="0" w:space="0" w:color="auto"/>
            <w:bottom w:val="none" w:sz="0" w:space="0" w:color="auto"/>
            <w:right w:val="none" w:sz="0" w:space="0" w:color="auto"/>
          </w:divBdr>
        </w:div>
        <w:div w:id="2003848529">
          <w:marLeft w:val="0"/>
          <w:marRight w:val="363"/>
          <w:marTop w:val="40"/>
          <w:marBottom w:val="40"/>
          <w:divBdr>
            <w:top w:val="none" w:sz="0" w:space="0" w:color="auto"/>
            <w:left w:val="none" w:sz="0" w:space="0" w:color="auto"/>
            <w:bottom w:val="none" w:sz="0" w:space="0" w:color="auto"/>
            <w:right w:val="none" w:sz="0" w:space="0" w:color="auto"/>
          </w:divBdr>
        </w:div>
        <w:div w:id="725185922">
          <w:marLeft w:val="0"/>
          <w:marRight w:val="363"/>
          <w:marTop w:val="40"/>
          <w:marBottom w:val="40"/>
          <w:divBdr>
            <w:top w:val="none" w:sz="0" w:space="0" w:color="auto"/>
            <w:left w:val="none" w:sz="0" w:space="0" w:color="auto"/>
            <w:bottom w:val="none" w:sz="0" w:space="0" w:color="auto"/>
            <w:right w:val="none" w:sz="0" w:space="0" w:color="auto"/>
          </w:divBdr>
        </w:div>
        <w:div w:id="948320866">
          <w:marLeft w:val="0"/>
          <w:marRight w:val="363"/>
          <w:marTop w:val="40"/>
          <w:marBottom w:val="40"/>
          <w:divBdr>
            <w:top w:val="none" w:sz="0" w:space="0" w:color="auto"/>
            <w:left w:val="none" w:sz="0" w:space="0" w:color="auto"/>
            <w:bottom w:val="none" w:sz="0" w:space="0" w:color="auto"/>
            <w:right w:val="none" w:sz="0" w:space="0" w:color="auto"/>
          </w:divBdr>
        </w:div>
        <w:div w:id="1643272961">
          <w:marLeft w:val="0"/>
          <w:marRight w:val="363"/>
          <w:marTop w:val="40"/>
          <w:marBottom w:val="40"/>
          <w:divBdr>
            <w:top w:val="none" w:sz="0" w:space="0" w:color="auto"/>
            <w:left w:val="none" w:sz="0" w:space="0" w:color="auto"/>
            <w:bottom w:val="none" w:sz="0" w:space="0" w:color="auto"/>
            <w:right w:val="none" w:sz="0" w:space="0" w:color="auto"/>
          </w:divBdr>
        </w:div>
        <w:div w:id="1302803119">
          <w:marLeft w:val="0"/>
          <w:marRight w:val="656"/>
          <w:marTop w:val="40"/>
          <w:marBottom w:val="40"/>
          <w:divBdr>
            <w:top w:val="none" w:sz="0" w:space="0" w:color="auto"/>
            <w:left w:val="none" w:sz="0" w:space="0" w:color="auto"/>
            <w:bottom w:val="none" w:sz="0" w:space="0" w:color="auto"/>
            <w:right w:val="none" w:sz="0" w:space="0" w:color="auto"/>
          </w:divBdr>
        </w:div>
        <w:div w:id="1762947875">
          <w:marLeft w:val="0"/>
          <w:marRight w:val="363"/>
          <w:marTop w:val="40"/>
          <w:marBottom w:val="40"/>
          <w:divBdr>
            <w:top w:val="none" w:sz="0" w:space="0" w:color="auto"/>
            <w:left w:val="none" w:sz="0" w:space="0" w:color="auto"/>
            <w:bottom w:val="none" w:sz="0" w:space="0" w:color="auto"/>
            <w:right w:val="none" w:sz="0" w:space="0" w:color="auto"/>
          </w:divBdr>
        </w:div>
        <w:div w:id="601037117">
          <w:marLeft w:val="0"/>
          <w:marRight w:val="363"/>
          <w:marTop w:val="40"/>
          <w:marBottom w:val="40"/>
          <w:divBdr>
            <w:top w:val="none" w:sz="0" w:space="0" w:color="auto"/>
            <w:left w:val="none" w:sz="0" w:space="0" w:color="auto"/>
            <w:bottom w:val="none" w:sz="0" w:space="0" w:color="auto"/>
            <w:right w:val="none" w:sz="0" w:space="0" w:color="auto"/>
          </w:divBdr>
        </w:div>
        <w:div w:id="1497722055">
          <w:marLeft w:val="0"/>
          <w:marRight w:val="363"/>
          <w:marTop w:val="40"/>
          <w:marBottom w:val="40"/>
          <w:divBdr>
            <w:top w:val="none" w:sz="0" w:space="0" w:color="auto"/>
            <w:left w:val="none" w:sz="0" w:space="0" w:color="auto"/>
            <w:bottom w:val="none" w:sz="0" w:space="0" w:color="auto"/>
            <w:right w:val="none" w:sz="0" w:space="0" w:color="auto"/>
          </w:divBdr>
        </w:div>
        <w:div w:id="1098719670">
          <w:marLeft w:val="0"/>
          <w:marRight w:val="363"/>
          <w:marTop w:val="40"/>
          <w:marBottom w:val="40"/>
          <w:divBdr>
            <w:top w:val="none" w:sz="0" w:space="0" w:color="auto"/>
            <w:left w:val="none" w:sz="0" w:space="0" w:color="auto"/>
            <w:bottom w:val="none" w:sz="0" w:space="0" w:color="auto"/>
            <w:right w:val="none" w:sz="0" w:space="0" w:color="auto"/>
          </w:divBdr>
        </w:div>
        <w:div w:id="1438670060">
          <w:marLeft w:val="0"/>
          <w:marRight w:val="363"/>
          <w:marTop w:val="40"/>
          <w:marBottom w:val="40"/>
          <w:divBdr>
            <w:top w:val="none" w:sz="0" w:space="0" w:color="auto"/>
            <w:left w:val="none" w:sz="0" w:space="0" w:color="auto"/>
            <w:bottom w:val="none" w:sz="0" w:space="0" w:color="auto"/>
            <w:right w:val="none" w:sz="0" w:space="0" w:color="auto"/>
          </w:divBdr>
        </w:div>
        <w:div w:id="1715036742">
          <w:marLeft w:val="0"/>
          <w:marRight w:val="656"/>
          <w:marTop w:val="40"/>
          <w:marBottom w:val="40"/>
          <w:divBdr>
            <w:top w:val="none" w:sz="0" w:space="0" w:color="auto"/>
            <w:left w:val="none" w:sz="0" w:space="0" w:color="auto"/>
            <w:bottom w:val="none" w:sz="0" w:space="0" w:color="auto"/>
            <w:right w:val="none" w:sz="0" w:space="0" w:color="auto"/>
          </w:divBdr>
        </w:div>
        <w:div w:id="994144396">
          <w:marLeft w:val="0"/>
          <w:marRight w:val="363"/>
          <w:marTop w:val="40"/>
          <w:marBottom w:val="40"/>
          <w:divBdr>
            <w:top w:val="none" w:sz="0" w:space="0" w:color="auto"/>
            <w:left w:val="none" w:sz="0" w:space="0" w:color="auto"/>
            <w:bottom w:val="none" w:sz="0" w:space="0" w:color="auto"/>
            <w:right w:val="none" w:sz="0" w:space="0" w:color="auto"/>
          </w:divBdr>
        </w:div>
        <w:div w:id="1696038745">
          <w:marLeft w:val="0"/>
          <w:marRight w:val="363"/>
          <w:marTop w:val="40"/>
          <w:marBottom w:val="40"/>
          <w:divBdr>
            <w:top w:val="none" w:sz="0" w:space="0" w:color="auto"/>
            <w:left w:val="none" w:sz="0" w:space="0" w:color="auto"/>
            <w:bottom w:val="none" w:sz="0" w:space="0" w:color="auto"/>
            <w:right w:val="none" w:sz="0" w:space="0" w:color="auto"/>
          </w:divBdr>
        </w:div>
        <w:div w:id="452292601">
          <w:marLeft w:val="0"/>
          <w:marRight w:val="363"/>
          <w:marTop w:val="40"/>
          <w:marBottom w:val="40"/>
          <w:divBdr>
            <w:top w:val="none" w:sz="0" w:space="0" w:color="auto"/>
            <w:left w:val="none" w:sz="0" w:space="0" w:color="auto"/>
            <w:bottom w:val="none" w:sz="0" w:space="0" w:color="auto"/>
            <w:right w:val="none" w:sz="0" w:space="0" w:color="auto"/>
          </w:divBdr>
        </w:div>
        <w:div w:id="992299814">
          <w:marLeft w:val="0"/>
          <w:marRight w:val="363"/>
          <w:marTop w:val="40"/>
          <w:marBottom w:val="40"/>
          <w:divBdr>
            <w:top w:val="none" w:sz="0" w:space="0" w:color="auto"/>
            <w:left w:val="none" w:sz="0" w:space="0" w:color="auto"/>
            <w:bottom w:val="none" w:sz="0" w:space="0" w:color="auto"/>
            <w:right w:val="none" w:sz="0" w:space="0" w:color="auto"/>
          </w:divBdr>
        </w:div>
        <w:div w:id="138621916">
          <w:marLeft w:val="0"/>
          <w:marRight w:val="363"/>
          <w:marTop w:val="40"/>
          <w:marBottom w:val="40"/>
          <w:divBdr>
            <w:top w:val="none" w:sz="0" w:space="0" w:color="auto"/>
            <w:left w:val="none" w:sz="0" w:space="0" w:color="auto"/>
            <w:bottom w:val="none" w:sz="0" w:space="0" w:color="auto"/>
            <w:right w:val="none" w:sz="0" w:space="0" w:color="auto"/>
          </w:divBdr>
        </w:div>
        <w:div w:id="386103363">
          <w:marLeft w:val="0"/>
          <w:marRight w:val="656"/>
          <w:marTop w:val="40"/>
          <w:marBottom w:val="40"/>
          <w:divBdr>
            <w:top w:val="none" w:sz="0" w:space="0" w:color="auto"/>
            <w:left w:val="none" w:sz="0" w:space="0" w:color="auto"/>
            <w:bottom w:val="none" w:sz="0" w:space="0" w:color="auto"/>
            <w:right w:val="none" w:sz="0" w:space="0" w:color="auto"/>
          </w:divBdr>
        </w:div>
        <w:div w:id="1101994882">
          <w:marLeft w:val="0"/>
          <w:marRight w:val="363"/>
          <w:marTop w:val="40"/>
          <w:marBottom w:val="40"/>
          <w:divBdr>
            <w:top w:val="none" w:sz="0" w:space="0" w:color="auto"/>
            <w:left w:val="none" w:sz="0" w:space="0" w:color="auto"/>
            <w:bottom w:val="none" w:sz="0" w:space="0" w:color="auto"/>
            <w:right w:val="none" w:sz="0" w:space="0" w:color="auto"/>
          </w:divBdr>
        </w:div>
        <w:div w:id="1367870258">
          <w:marLeft w:val="0"/>
          <w:marRight w:val="363"/>
          <w:marTop w:val="40"/>
          <w:marBottom w:val="40"/>
          <w:divBdr>
            <w:top w:val="none" w:sz="0" w:space="0" w:color="auto"/>
            <w:left w:val="none" w:sz="0" w:space="0" w:color="auto"/>
            <w:bottom w:val="none" w:sz="0" w:space="0" w:color="auto"/>
            <w:right w:val="none" w:sz="0" w:space="0" w:color="auto"/>
          </w:divBdr>
        </w:div>
        <w:div w:id="1991471229">
          <w:marLeft w:val="0"/>
          <w:marRight w:val="363"/>
          <w:marTop w:val="40"/>
          <w:marBottom w:val="40"/>
          <w:divBdr>
            <w:top w:val="none" w:sz="0" w:space="0" w:color="auto"/>
            <w:left w:val="none" w:sz="0" w:space="0" w:color="auto"/>
            <w:bottom w:val="none" w:sz="0" w:space="0" w:color="auto"/>
            <w:right w:val="none" w:sz="0" w:space="0" w:color="auto"/>
          </w:divBdr>
        </w:div>
        <w:div w:id="37322368">
          <w:marLeft w:val="0"/>
          <w:marRight w:val="363"/>
          <w:marTop w:val="40"/>
          <w:marBottom w:val="40"/>
          <w:divBdr>
            <w:top w:val="none" w:sz="0" w:space="0" w:color="auto"/>
            <w:left w:val="none" w:sz="0" w:space="0" w:color="auto"/>
            <w:bottom w:val="none" w:sz="0" w:space="0" w:color="auto"/>
            <w:right w:val="none" w:sz="0" w:space="0" w:color="auto"/>
          </w:divBdr>
        </w:div>
        <w:div w:id="540820366">
          <w:marLeft w:val="0"/>
          <w:marRight w:val="363"/>
          <w:marTop w:val="40"/>
          <w:marBottom w:val="40"/>
          <w:divBdr>
            <w:top w:val="none" w:sz="0" w:space="0" w:color="auto"/>
            <w:left w:val="none" w:sz="0" w:space="0" w:color="auto"/>
            <w:bottom w:val="none" w:sz="0" w:space="0" w:color="auto"/>
            <w:right w:val="none" w:sz="0" w:space="0" w:color="auto"/>
          </w:divBdr>
        </w:div>
        <w:div w:id="1044403004">
          <w:marLeft w:val="0"/>
          <w:marRight w:val="656"/>
          <w:marTop w:val="40"/>
          <w:marBottom w:val="40"/>
          <w:divBdr>
            <w:top w:val="none" w:sz="0" w:space="0" w:color="auto"/>
            <w:left w:val="none" w:sz="0" w:space="0" w:color="auto"/>
            <w:bottom w:val="none" w:sz="0" w:space="0" w:color="auto"/>
            <w:right w:val="none" w:sz="0" w:space="0" w:color="auto"/>
          </w:divBdr>
        </w:div>
        <w:div w:id="991104195">
          <w:marLeft w:val="0"/>
          <w:marRight w:val="363"/>
          <w:marTop w:val="40"/>
          <w:marBottom w:val="40"/>
          <w:divBdr>
            <w:top w:val="none" w:sz="0" w:space="0" w:color="auto"/>
            <w:left w:val="none" w:sz="0" w:space="0" w:color="auto"/>
            <w:bottom w:val="none" w:sz="0" w:space="0" w:color="auto"/>
            <w:right w:val="none" w:sz="0" w:space="0" w:color="auto"/>
          </w:divBdr>
        </w:div>
        <w:div w:id="496579211">
          <w:marLeft w:val="0"/>
          <w:marRight w:val="363"/>
          <w:marTop w:val="40"/>
          <w:marBottom w:val="40"/>
          <w:divBdr>
            <w:top w:val="none" w:sz="0" w:space="0" w:color="auto"/>
            <w:left w:val="none" w:sz="0" w:space="0" w:color="auto"/>
            <w:bottom w:val="none" w:sz="0" w:space="0" w:color="auto"/>
            <w:right w:val="none" w:sz="0" w:space="0" w:color="auto"/>
          </w:divBdr>
        </w:div>
        <w:div w:id="649483753">
          <w:marLeft w:val="0"/>
          <w:marRight w:val="363"/>
          <w:marTop w:val="40"/>
          <w:marBottom w:val="40"/>
          <w:divBdr>
            <w:top w:val="none" w:sz="0" w:space="0" w:color="auto"/>
            <w:left w:val="none" w:sz="0" w:space="0" w:color="auto"/>
            <w:bottom w:val="none" w:sz="0" w:space="0" w:color="auto"/>
            <w:right w:val="none" w:sz="0" w:space="0" w:color="auto"/>
          </w:divBdr>
        </w:div>
        <w:div w:id="1974216277">
          <w:marLeft w:val="0"/>
          <w:marRight w:val="363"/>
          <w:marTop w:val="40"/>
          <w:marBottom w:val="40"/>
          <w:divBdr>
            <w:top w:val="none" w:sz="0" w:space="0" w:color="auto"/>
            <w:left w:val="none" w:sz="0" w:space="0" w:color="auto"/>
            <w:bottom w:val="none" w:sz="0" w:space="0" w:color="auto"/>
            <w:right w:val="none" w:sz="0" w:space="0" w:color="auto"/>
          </w:divBdr>
        </w:div>
        <w:div w:id="618033711">
          <w:marLeft w:val="0"/>
          <w:marRight w:val="363"/>
          <w:marTop w:val="40"/>
          <w:marBottom w:val="40"/>
          <w:divBdr>
            <w:top w:val="none" w:sz="0" w:space="0" w:color="auto"/>
            <w:left w:val="none" w:sz="0" w:space="0" w:color="auto"/>
            <w:bottom w:val="none" w:sz="0" w:space="0" w:color="auto"/>
            <w:right w:val="none" w:sz="0" w:space="0" w:color="auto"/>
          </w:divBdr>
        </w:div>
        <w:div w:id="379523499">
          <w:marLeft w:val="0"/>
          <w:marRight w:val="656"/>
          <w:marTop w:val="40"/>
          <w:marBottom w:val="40"/>
          <w:divBdr>
            <w:top w:val="none" w:sz="0" w:space="0" w:color="auto"/>
            <w:left w:val="none" w:sz="0" w:space="0" w:color="auto"/>
            <w:bottom w:val="none" w:sz="0" w:space="0" w:color="auto"/>
            <w:right w:val="none" w:sz="0" w:space="0" w:color="auto"/>
          </w:divBdr>
        </w:div>
        <w:div w:id="1667123045">
          <w:marLeft w:val="0"/>
          <w:marRight w:val="363"/>
          <w:marTop w:val="40"/>
          <w:marBottom w:val="40"/>
          <w:divBdr>
            <w:top w:val="none" w:sz="0" w:space="0" w:color="auto"/>
            <w:left w:val="none" w:sz="0" w:space="0" w:color="auto"/>
            <w:bottom w:val="none" w:sz="0" w:space="0" w:color="auto"/>
            <w:right w:val="none" w:sz="0" w:space="0" w:color="auto"/>
          </w:divBdr>
        </w:div>
        <w:div w:id="2010055816">
          <w:marLeft w:val="0"/>
          <w:marRight w:val="363"/>
          <w:marTop w:val="40"/>
          <w:marBottom w:val="40"/>
          <w:divBdr>
            <w:top w:val="none" w:sz="0" w:space="0" w:color="auto"/>
            <w:left w:val="none" w:sz="0" w:space="0" w:color="auto"/>
            <w:bottom w:val="none" w:sz="0" w:space="0" w:color="auto"/>
            <w:right w:val="none" w:sz="0" w:space="0" w:color="auto"/>
          </w:divBdr>
        </w:div>
        <w:div w:id="1288392417">
          <w:marLeft w:val="0"/>
          <w:marRight w:val="363"/>
          <w:marTop w:val="40"/>
          <w:marBottom w:val="40"/>
          <w:divBdr>
            <w:top w:val="none" w:sz="0" w:space="0" w:color="auto"/>
            <w:left w:val="none" w:sz="0" w:space="0" w:color="auto"/>
            <w:bottom w:val="none" w:sz="0" w:space="0" w:color="auto"/>
            <w:right w:val="none" w:sz="0" w:space="0" w:color="auto"/>
          </w:divBdr>
        </w:div>
        <w:div w:id="502087657">
          <w:marLeft w:val="0"/>
          <w:marRight w:val="363"/>
          <w:marTop w:val="40"/>
          <w:marBottom w:val="40"/>
          <w:divBdr>
            <w:top w:val="none" w:sz="0" w:space="0" w:color="auto"/>
            <w:left w:val="none" w:sz="0" w:space="0" w:color="auto"/>
            <w:bottom w:val="none" w:sz="0" w:space="0" w:color="auto"/>
            <w:right w:val="none" w:sz="0" w:space="0" w:color="auto"/>
          </w:divBdr>
        </w:div>
        <w:div w:id="1780103661">
          <w:marLeft w:val="0"/>
          <w:marRight w:val="363"/>
          <w:marTop w:val="40"/>
          <w:marBottom w:val="40"/>
          <w:divBdr>
            <w:top w:val="none" w:sz="0" w:space="0" w:color="auto"/>
            <w:left w:val="none" w:sz="0" w:space="0" w:color="auto"/>
            <w:bottom w:val="none" w:sz="0" w:space="0" w:color="auto"/>
            <w:right w:val="none" w:sz="0" w:space="0" w:color="auto"/>
          </w:divBdr>
        </w:div>
        <w:div w:id="1418601436">
          <w:marLeft w:val="0"/>
          <w:marRight w:val="656"/>
          <w:marTop w:val="40"/>
          <w:marBottom w:val="40"/>
          <w:divBdr>
            <w:top w:val="none" w:sz="0" w:space="0" w:color="auto"/>
            <w:left w:val="none" w:sz="0" w:space="0" w:color="auto"/>
            <w:bottom w:val="none" w:sz="0" w:space="0" w:color="auto"/>
            <w:right w:val="none" w:sz="0" w:space="0" w:color="auto"/>
          </w:divBdr>
        </w:div>
        <w:div w:id="825899220">
          <w:marLeft w:val="0"/>
          <w:marRight w:val="363"/>
          <w:marTop w:val="40"/>
          <w:marBottom w:val="40"/>
          <w:divBdr>
            <w:top w:val="none" w:sz="0" w:space="0" w:color="auto"/>
            <w:left w:val="none" w:sz="0" w:space="0" w:color="auto"/>
            <w:bottom w:val="none" w:sz="0" w:space="0" w:color="auto"/>
            <w:right w:val="none" w:sz="0" w:space="0" w:color="auto"/>
          </w:divBdr>
        </w:div>
        <w:div w:id="1015691018">
          <w:marLeft w:val="0"/>
          <w:marRight w:val="363"/>
          <w:marTop w:val="40"/>
          <w:marBottom w:val="40"/>
          <w:divBdr>
            <w:top w:val="none" w:sz="0" w:space="0" w:color="auto"/>
            <w:left w:val="none" w:sz="0" w:space="0" w:color="auto"/>
            <w:bottom w:val="none" w:sz="0" w:space="0" w:color="auto"/>
            <w:right w:val="none" w:sz="0" w:space="0" w:color="auto"/>
          </w:divBdr>
        </w:div>
        <w:div w:id="572935239">
          <w:marLeft w:val="0"/>
          <w:marRight w:val="363"/>
          <w:marTop w:val="40"/>
          <w:marBottom w:val="40"/>
          <w:divBdr>
            <w:top w:val="none" w:sz="0" w:space="0" w:color="auto"/>
            <w:left w:val="none" w:sz="0" w:space="0" w:color="auto"/>
            <w:bottom w:val="none" w:sz="0" w:space="0" w:color="auto"/>
            <w:right w:val="none" w:sz="0" w:space="0" w:color="auto"/>
          </w:divBdr>
        </w:div>
        <w:div w:id="1863936066">
          <w:marLeft w:val="0"/>
          <w:marRight w:val="363"/>
          <w:marTop w:val="40"/>
          <w:marBottom w:val="40"/>
          <w:divBdr>
            <w:top w:val="none" w:sz="0" w:space="0" w:color="auto"/>
            <w:left w:val="none" w:sz="0" w:space="0" w:color="auto"/>
            <w:bottom w:val="none" w:sz="0" w:space="0" w:color="auto"/>
            <w:right w:val="none" w:sz="0" w:space="0" w:color="auto"/>
          </w:divBdr>
        </w:div>
        <w:div w:id="1620841032">
          <w:marLeft w:val="0"/>
          <w:marRight w:val="363"/>
          <w:marTop w:val="40"/>
          <w:marBottom w:val="40"/>
          <w:divBdr>
            <w:top w:val="none" w:sz="0" w:space="0" w:color="auto"/>
            <w:left w:val="none" w:sz="0" w:space="0" w:color="auto"/>
            <w:bottom w:val="none" w:sz="0" w:space="0" w:color="auto"/>
            <w:right w:val="none" w:sz="0" w:space="0" w:color="auto"/>
          </w:divBdr>
        </w:div>
        <w:div w:id="1939635886">
          <w:marLeft w:val="0"/>
          <w:marRight w:val="656"/>
          <w:marTop w:val="40"/>
          <w:marBottom w:val="40"/>
          <w:divBdr>
            <w:top w:val="none" w:sz="0" w:space="0" w:color="auto"/>
            <w:left w:val="none" w:sz="0" w:space="0" w:color="auto"/>
            <w:bottom w:val="none" w:sz="0" w:space="0" w:color="auto"/>
            <w:right w:val="none" w:sz="0" w:space="0" w:color="auto"/>
          </w:divBdr>
        </w:div>
        <w:div w:id="426387017">
          <w:marLeft w:val="0"/>
          <w:marRight w:val="363"/>
          <w:marTop w:val="40"/>
          <w:marBottom w:val="40"/>
          <w:divBdr>
            <w:top w:val="none" w:sz="0" w:space="0" w:color="auto"/>
            <w:left w:val="none" w:sz="0" w:space="0" w:color="auto"/>
            <w:bottom w:val="none" w:sz="0" w:space="0" w:color="auto"/>
            <w:right w:val="none" w:sz="0" w:space="0" w:color="auto"/>
          </w:divBdr>
        </w:div>
        <w:div w:id="1363823952">
          <w:marLeft w:val="0"/>
          <w:marRight w:val="363"/>
          <w:marTop w:val="40"/>
          <w:marBottom w:val="40"/>
          <w:divBdr>
            <w:top w:val="none" w:sz="0" w:space="0" w:color="auto"/>
            <w:left w:val="none" w:sz="0" w:space="0" w:color="auto"/>
            <w:bottom w:val="none" w:sz="0" w:space="0" w:color="auto"/>
            <w:right w:val="none" w:sz="0" w:space="0" w:color="auto"/>
          </w:divBdr>
        </w:div>
        <w:div w:id="133525882">
          <w:marLeft w:val="0"/>
          <w:marRight w:val="363"/>
          <w:marTop w:val="40"/>
          <w:marBottom w:val="40"/>
          <w:divBdr>
            <w:top w:val="none" w:sz="0" w:space="0" w:color="auto"/>
            <w:left w:val="none" w:sz="0" w:space="0" w:color="auto"/>
            <w:bottom w:val="none" w:sz="0" w:space="0" w:color="auto"/>
            <w:right w:val="none" w:sz="0" w:space="0" w:color="auto"/>
          </w:divBdr>
        </w:div>
        <w:div w:id="2079594397">
          <w:marLeft w:val="0"/>
          <w:marRight w:val="363"/>
          <w:marTop w:val="40"/>
          <w:marBottom w:val="40"/>
          <w:divBdr>
            <w:top w:val="none" w:sz="0" w:space="0" w:color="auto"/>
            <w:left w:val="none" w:sz="0" w:space="0" w:color="auto"/>
            <w:bottom w:val="none" w:sz="0" w:space="0" w:color="auto"/>
            <w:right w:val="none" w:sz="0" w:space="0" w:color="auto"/>
          </w:divBdr>
        </w:div>
        <w:div w:id="2047948697">
          <w:marLeft w:val="0"/>
          <w:marRight w:val="363"/>
          <w:marTop w:val="40"/>
          <w:marBottom w:val="40"/>
          <w:divBdr>
            <w:top w:val="none" w:sz="0" w:space="0" w:color="auto"/>
            <w:left w:val="none" w:sz="0" w:space="0" w:color="auto"/>
            <w:bottom w:val="none" w:sz="0" w:space="0" w:color="auto"/>
            <w:right w:val="none" w:sz="0" w:space="0" w:color="auto"/>
          </w:divBdr>
        </w:div>
        <w:div w:id="61679931">
          <w:marLeft w:val="0"/>
          <w:marRight w:val="656"/>
          <w:marTop w:val="40"/>
          <w:marBottom w:val="40"/>
          <w:divBdr>
            <w:top w:val="none" w:sz="0" w:space="0" w:color="auto"/>
            <w:left w:val="none" w:sz="0" w:space="0" w:color="auto"/>
            <w:bottom w:val="none" w:sz="0" w:space="0" w:color="auto"/>
            <w:right w:val="none" w:sz="0" w:space="0" w:color="auto"/>
          </w:divBdr>
        </w:div>
        <w:div w:id="1250235434">
          <w:marLeft w:val="0"/>
          <w:marRight w:val="363"/>
          <w:marTop w:val="40"/>
          <w:marBottom w:val="40"/>
          <w:divBdr>
            <w:top w:val="none" w:sz="0" w:space="0" w:color="auto"/>
            <w:left w:val="none" w:sz="0" w:space="0" w:color="auto"/>
            <w:bottom w:val="none" w:sz="0" w:space="0" w:color="auto"/>
            <w:right w:val="none" w:sz="0" w:space="0" w:color="auto"/>
          </w:divBdr>
        </w:div>
        <w:div w:id="456146170">
          <w:marLeft w:val="0"/>
          <w:marRight w:val="363"/>
          <w:marTop w:val="40"/>
          <w:marBottom w:val="40"/>
          <w:divBdr>
            <w:top w:val="none" w:sz="0" w:space="0" w:color="auto"/>
            <w:left w:val="none" w:sz="0" w:space="0" w:color="auto"/>
            <w:bottom w:val="none" w:sz="0" w:space="0" w:color="auto"/>
            <w:right w:val="none" w:sz="0" w:space="0" w:color="auto"/>
          </w:divBdr>
        </w:div>
        <w:div w:id="1854149565">
          <w:marLeft w:val="0"/>
          <w:marRight w:val="363"/>
          <w:marTop w:val="40"/>
          <w:marBottom w:val="40"/>
          <w:divBdr>
            <w:top w:val="none" w:sz="0" w:space="0" w:color="auto"/>
            <w:left w:val="none" w:sz="0" w:space="0" w:color="auto"/>
            <w:bottom w:val="none" w:sz="0" w:space="0" w:color="auto"/>
            <w:right w:val="none" w:sz="0" w:space="0" w:color="auto"/>
          </w:divBdr>
        </w:div>
        <w:div w:id="941305151">
          <w:marLeft w:val="0"/>
          <w:marRight w:val="363"/>
          <w:marTop w:val="40"/>
          <w:marBottom w:val="40"/>
          <w:divBdr>
            <w:top w:val="none" w:sz="0" w:space="0" w:color="auto"/>
            <w:left w:val="none" w:sz="0" w:space="0" w:color="auto"/>
            <w:bottom w:val="none" w:sz="0" w:space="0" w:color="auto"/>
            <w:right w:val="none" w:sz="0" w:space="0" w:color="auto"/>
          </w:divBdr>
        </w:div>
        <w:div w:id="1364943296">
          <w:marLeft w:val="0"/>
          <w:marRight w:val="363"/>
          <w:marTop w:val="40"/>
          <w:marBottom w:val="40"/>
          <w:divBdr>
            <w:top w:val="none" w:sz="0" w:space="0" w:color="auto"/>
            <w:left w:val="none" w:sz="0" w:space="0" w:color="auto"/>
            <w:bottom w:val="none" w:sz="0" w:space="0" w:color="auto"/>
            <w:right w:val="none" w:sz="0" w:space="0" w:color="auto"/>
          </w:divBdr>
        </w:div>
        <w:div w:id="383526690">
          <w:marLeft w:val="0"/>
          <w:marRight w:val="656"/>
          <w:marTop w:val="40"/>
          <w:marBottom w:val="40"/>
          <w:divBdr>
            <w:top w:val="none" w:sz="0" w:space="0" w:color="auto"/>
            <w:left w:val="none" w:sz="0" w:space="0" w:color="auto"/>
            <w:bottom w:val="none" w:sz="0" w:space="0" w:color="auto"/>
            <w:right w:val="none" w:sz="0" w:space="0" w:color="auto"/>
          </w:divBdr>
        </w:div>
        <w:div w:id="1396855506">
          <w:marLeft w:val="0"/>
          <w:marRight w:val="363"/>
          <w:marTop w:val="40"/>
          <w:marBottom w:val="40"/>
          <w:divBdr>
            <w:top w:val="none" w:sz="0" w:space="0" w:color="auto"/>
            <w:left w:val="none" w:sz="0" w:space="0" w:color="auto"/>
            <w:bottom w:val="none" w:sz="0" w:space="0" w:color="auto"/>
            <w:right w:val="none" w:sz="0" w:space="0" w:color="auto"/>
          </w:divBdr>
        </w:div>
        <w:div w:id="1959943044">
          <w:marLeft w:val="0"/>
          <w:marRight w:val="363"/>
          <w:marTop w:val="40"/>
          <w:marBottom w:val="40"/>
          <w:divBdr>
            <w:top w:val="none" w:sz="0" w:space="0" w:color="auto"/>
            <w:left w:val="none" w:sz="0" w:space="0" w:color="auto"/>
            <w:bottom w:val="none" w:sz="0" w:space="0" w:color="auto"/>
            <w:right w:val="none" w:sz="0" w:space="0" w:color="auto"/>
          </w:divBdr>
        </w:div>
        <w:div w:id="104617380">
          <w:marLeft w:val="0"/>
          <w:marRight w:val="363"/>
          <w:marTop w:val="40"/>
          <w:marBottom w:val="40"/>
          <w:divBdr>
            <w:top w:val="none" w:sz="0" w:space="0" w:color="auto"/>
            <w:left w:val="none" w:sz="0" w:space="0" w:color="auto"/>
            <w:bottom w:val="none" w:sz="0" w:space="0" w:color="auto"/>
            <w:right w:val="none" w:sz="0" w:space="0" w:color="auto"/>
          </w:divBdr>
        </w:div>
        <w:div w:id="273487396">
          <w:marLeft w:val="0"/>
          <w:marRight w:val="363"/>
          <w:marTop w:val="40"/>
          <w:marBottom w:val="40"/>
          <w:divBdr>
            <w:top w:val="none" w:sz="0" w:space="0" w:color="auto"/>
            <w:left w:val="none" w:sz="0" w:space="0" w:color="auto"/>
            <w:bottom w:val="none" w:sz="0" w:space="0" w:color="auto"/>
            <w:right w:val="none" w:sz="0" w:space="0" w:color="auto"/>
          </w:divBdr>
        </w:div>
        <w:div w:id="2117164822">
          <w:marLeft w:val="0"/>
          <w:marRight w:val="363"/>
          <w:marTop w:val="40"/>
          <w:marBottom w:val="40"/>
          <w:divBdr>
            <w:top w:val="none" w:sz="0" w:space="0" w:color="auto"/>
            <w:left w:val="none" w:sz="0" w:space="0" w:color="auto"/>
            <w:bottom w:val="none" w:sz="0" w:space="0" w:color="auto"/>
            <w:right w:val="none" w:sz="0" w:space="0" w:color="auto"/>
          </w:divBdr>
        </w:div>
        <w:div w:id="1635404253">
          <w:marLeft w:val="0"/>
          <w:marRight w:val="656"/>
          <w:marTop w:val="40"/>
          <w:marBottom w:val="40"/>
          <w:divBdr>
            <w:top w:val="none" w:sz="0" w:space="0" w:color="auto"/>
            <w:left w:val="none" w:sz="0" w:space="0" w:color="auto"/>
            <w:bottom w:val="none" w:sz="0" w:space="0" w:color="auto"/>
            <w:right w:val="none" w:sz="0" w:space="0" w:color="auto"/>
          </w:divBdr>
        </w:div>
        <w:div w:id="951744448">
          <w:marLeft w:val="0"/>
          <w:marRight w:val="363"/>
          <w:marTop w:val="40"/>
          <w:marBottom w:val="40"/>
          <w:divBdr>
            <w:top w:val="none" w:sz="0" w:space="0" w:color="auto"/>
            <w:left w:val="none" w:sz="0" w:space="0" w:color="auto"/>
            <w:bottom w:val="none" w:sz="0" w:space="0" w:color="auto"/>
            <w:right w:val="none" w:sz="0" w:space="0" w:color="auto"/>
          </w:divBdr>
        </w:div>
        <w:div w:id="609050661">
          <w:marLeft w:val="0"/>
          <w:marRight w:val="363"/>
          <w:marTop w:val="40"/>
          <w:marBottom w:val="40"/>
          <w:divBdr>
            <w:top w:val="none" w:sz="0" w:space="0" w:color="auto"/>
            <w:left w:val="none" w:sz="0" w:space="0" w:color="auto"/>
            <w:bottom w:val="none" w:sz="0" w:space="0" w:color="auto"/>
            <w:right w:val="none" w:sz="0" w:space="0" w:color="auto"/>
          </w:divBdr>
        </w:div>
        <w:div w:id="486824581">
          <w:marLeft w:val="0"/>
          <w:marRight w:val="363"/>
          <w:marTop w:val="40"/>
          <w:marBottom w:val="40"/>
          <w:divBdr>
            <w:top w:val="none" w:sz="0" w:space="0" w:color="auto"/>
            <w:left w:val="none" w:sz="0" w:space="0" w:color="auto"/>
            <w:bottom w:val="none" w:sz="0" w:space="0" w:color="auto"/>
            <w:right w:val="none" w:sz="0" w:space="0" w:color="auto"/>
          </w:divBdr>
        </w:div>
        <w:div w:id="895240583">
          <w:marLeft w:val="0"/>
          <w:marRight w:val="363"/>
          <w:marTop w:val="40"/>
          <w:marBottom w:val="40"/>
          <w:divBdr>
            <w:top w:val="none" w:sz="0" w:space="0" w:color="auto"/>
            <w:left w:val="none" w:sz="0" w:space="0" w:color="auto"/>
            <w:bottom w:val="none" w:sz="0" w:space="0" w:color="auto"/>
            <w:right w:val="none" w:sz="0" w:space="0" w:color="auto"/>
          </w:divBdr>
        </w:div>
        <w:div w:id="1493835864">
          <w:marLeft w:val="0"/>
          <w:marRight w:val="363"/>
          <w:marTop w:val="40"/>
          <w:marBottom w:val="40"/>
          <w:divBdr>
            <w:top w:val="none" w:sz="0" w:space="0" w:color="auto"/>
            <w:left w:val="none" w:sz="0" w:space="0" w:color="auto"/>
            <w:bottom w:val="none" w:sz="0" w:space="0" w:color="auto"/>
            <w:right w:val="none" w:sz="0" w:space="0" w:color="auto"/>
          </w:divBdr>
        </w:div>
        <w:div w:id="1423603159">
          <w:marLeft w:val="0"/>
          <w:marRight w:val="656"/>
          <w:marTop w:val="40"/>
          <w:marBottom w:val="40"/>
          <w:divBdr>
            <w:top w:val="none" w:sz="0" w:space="0" w:color="auto"/>
            <w:left w:val="none" w:sz="0" w:space="0" w:color="auto"/>
            <w:bottom w:val="none" w:sz="0" w:space="0" w:color="auto"/>
            <w:right w:val="none" w:sz="0" w:space="0" w:color="auto"/>
          </w:divBdr>
        </w:div>
        <w:div w:id="1765764258">
          <w:marLeft w:val="0"/>
          <w:marRight w:val="363"/>
          <w:marTop w:val="40"/>
          <w:marBottom w:val="40"/>
          <w:divBdr>
            <w:top w:val="none" w:sz="0" w:space="0" w:color="auto"/>
            <w:left w:val="none" w:sz="0" w:space="0" w:color="auto"/>
            <w:bottom w:val="none" w:sz="0" w:space="0" w:color="auto"/>
            <w:right w:val="none" w:sz="0" w:space="0" w:color="auto"/>
          </w:divBdr>
        </w:div>
        <w:div w:id="439879964">
          <w:marLeft w:val="0"/>
          <w:marRight w:val="363"/>
          <w:marTop w:val="40"/>
          <w:marBottom w:val="40"/>
          <w:divBdr>
            <w:top w:val="none" w:sz="0" w:space="0" w:color="auto"/>
            <w:left w:val="none" w:sz="0" w:space="0" w:color="auto"/>
            <w:bottom w:val="none" w:sz="0" w:space="0" w:color="auto"/>
            <w:right w:val="none" w:sz="0" w:space="0" w:color="auto"/>
          </w:divBdr>
        </w:div>
        <w:div w:id="1993096741">
          <w:marLeft w:val="0"/>
          <w:marRight w:val="363"/>
          <w:marTop w:val="40"/>
          <w:marBottom w:val="40"/>
          <w:divBdr>
            <w:top w:val="none" w:sz="0" w:space="0" w:color="auto"/>
            <w:left w:val="none" w:sz="0" w:space="0" w:color="auto"/>
            <w:bottom w:val="none" w:sz="0" w:space="0" w:color="auto"/>
            <w:right w:val="none" w:sz="0" w:space="0" w:color="auto"/>
          </w:divBdr>
        </w:div>
        <w:div w:id="847594177">
          <w:marLeft w:val="0"/>
          <w:marRight w:val="363"/>
          <w:marTop w:val="40"/>
          <w:marBottom w:val="40"/>
          <w:divBdr>
            <w:top w:val="none" w:sz="0" w:space="0" w:color="auto"/>
            <w:left w:val="none" w:sz="0" w:space="0" w:color="auto"/>
            <w:bottom w:val="none" w:sz="0" w:space="0" w:color="auto"/>
            <w:right w:val="none" w:sz="0" w:space="0" w:color="auto"/>
          </w:divBdr>
        </w:div>
        <w:div w:id="2141074142">
          <w:marLeft w:val="0"/>
          <w:marRight w:val="363"/>
          <w:marTop w:val="40"/>
          <w:marBottom w:val="40"/>
          <w:divBdr>
            <w:top w:val="none" w:sz="0" w:space="0" w:color="auto"/>
            <w:left w:val="none" w:sz="0" w:space="0" w:color="auto"/>
            <w:bottom w:val="none" w:sz="0" w:space="0" w:color="auto"/>
            <w:right w:val="none" w:sz="0" w:space="0" w:color="auto"/>
          </w:divBdr>
        </w:div>
        <w:div w:id="94441070">
          <w:marLeft w:val="0"/>
          <w:marRight w:val="656"/>
          <w:marTop w:val="40"/>
          <w:marBottom w:val="40"/>
          <w:divBdr>
            <w:top w:val="none" w:sz="0" w:space="0" w:color="auto"/>
            <w:left w:val="none" w:sz="0" w:space="0" w:color="auto"/>
            <w:bottom w:val="none" w:sz="0" w:space="0" w:color="auto"/>
            <w:right w:val="none" w:sz="0" w:space="0" w:color="auto"/>
          </w:divBdr>
        </w:div>
        <w:div w:id="442968639">
          <w:marLeft w:val="0"/>
          <w:marRight w:val="363"/>
          <w:marTop w:val="40"/>
          <w:marBottom w:val="40"/>
          <w:divBdr>
            <w:top w:val="none" w:sz="0" w:space="0" w:color="auto"/>
            <w:left w:val="none" w:sz="0" w:space="0" w:color="auto"/>
            <w:bottom w:val="none" w:sz="0" w:space="0" w:color="auto"/>
            <w:right w:val="none" w:sz="0" w:space="0" w:color="auto"/>
          </w:divBdr>
        </w:div>
        <w:div w:id="950429385">
          <w:marLeft w:val="0"/>
          <w:marRight w:val="363"/>
          <w:marTop w:val="40"/>
          <w:marBottom w:val="40"/>
          <w:divBdr>
            <w:top w:val="none" w:sz="0" w:space="0" w:color="auto"/>
            <w:left w:val="none" w:sz="0" w:space="0" w:color="auto"/>
            <w:bottom w:val="none" w:sz="0" w:space="0" w:color="auto"/>
            <w:right w:val="none" w:sz="0" w:space="0" w:color="auto"/>
          </w:divBdr>
        </w:div>
        <w:div w:id="1474985393">
          <w:marLeft w:val="0"/>
          <w:marRight w:val="363"/>
          <w:marTop w:val="40"/>
          <w:marBottom w:val="40"/>
          <w:divBdr>
            <w:top w:val="none" w:sz="0" w:space="0" w:color="auto"/>
            <w:left w:val="none" w:sz="0" w:space="0" w:color="auto"/>
            <w:bottom w:val="none" w:sz="0" w:space="0" w:color="auto"/>
            <w:right w:val="none" w:sz="0" w:space="0" w:color="auto"/>
          </w:divBdr>
        </w:div>
        <w:div w:id="346060324">
          <w:marLeft w:val="0"/>
          <w:marRight w:val="363"/>
          <w:marTop w:val="40"/>
          <w:marBottom w:val="40"/>
          <w:divBdr>
            <w:top w:val="none" w:sz="0" w:space="0" w:color="auto"/>
            <w:left w:val="none" w:sz="0" w:space="0" w:color="auto"/>
            <w:bottom w:val="none" w:sz="0" w:space="0" w:color="auto"/>
            <w:right w:val="none" w:sz="0" w:space="0" w:color="auto"/>
          </w:divBdr>
        </w:div>
        <w:div w:id="1863785873">
          <w:marLeft w:val="0"/>
          <w:marRight w:val="363"/>
          <w:marTop w:val="40"/>
          <w:marBottom w:val="40"/>
          <w:divBdr>
            <w:top w:val="none" w:sz="0" w:space="0" w:color="auto"/>
            <w:left w:val="none" w:sz="0" w:space="0" w:color="auto"/>
            <w:bottom w:val="none" w:sz="0" w:space="0" w:color="auto"/>
            <w:right w:val="none" w:sz="0" w:space="0" w:color="auto"/>
          </w:divBdr>
        </w:div>
        <w:div w:id="1727676374">
          <w:marLeft w:val="0"/>
          <w:marRight w:val="656"/>
          <w:marTop w:val="40"/>
          <w:marBottom w:val="40"/>
          <w:divBdr>
            <w:top w:val="none" w:sz="0" w:space="0" w:color="auto"/>
            <w:left w:val="none" w:sz="0" w:space="0" w:color="auto"/>
            <w:bottom w:val="none" w:sz="0" w:space="0" w:color="auto"/>
            <w:right w:val="none" w:sz="0" w:space="0" w:color="auto"/>
          </w:divBdr>
        </w:div>
        <w:div w:id="182983119">
          <w:marLeft w:val="0"/>
          <w:marRight w:val="363"/>
          <w:marTop w:val="40"/>
          <w:marBottom w:val="40"/>
          <w:divBdr>
            <w:top w:val="none" w:sz="0" w:space="0" w:color="auto"/>
            <w:left w:val="none" w:sz="0" w:space="0" w:color="auto"/>
            <w:bottom w:val="none" w:sz="0" w:space="0" w:color="auto"/>
            <w:right w:val="none" w:sz="0" w:space="0" w:color="auto"/>
          </w:divBdr>
        </w:div>
        <w:div w:id="559903508">
          <w:marLeft w:val="0"/>
          <w:marRight w:val="363"/>
          <w:marTop w:val="40"/>
          <w:marBottom w:val="40"/>
          <w:divBdr>
            <w:top w:val="none" w:sz="0" w:space="0" w:color="auto"/>
            <w:left w:val="none" w:sz="0" w:space="0" w:color="auto"/>
            <w:bottom w:val="none" w:sz="0" w:space="0" w:color="auto"/>
            <w:right w:val="none" w:sz="0" w:space="0" w:color="auto"/>
          </w:divBdr>
        </w:div>
        <w:div w:id="1845052787">
          <w:marLeft w:val="0"/>
          <w:marRight w:val="363"/>
          <w:marTop w:val="40"/>
          <w:marBottom w:val="40"/>
          <w:divBdr>
            <w:top w:val="none" w:sz="0" w:space="0" w:color="auto"/>
            <w:left w:val="none" w:sz="0" w:space="0" w:color="auto"/>
            <w:bottom w:val="none" w:sz="0" w:space="0" w:color="auto"/>
            <w:right w:val="none" w:sz="0" w:space="0" w:color="auto"/>
          </w:divBdr>
        </w:div>
        <w:div w:id="1559512311">
          <w:marLeft w:val="0"/>
          <w:marRight w:val="363"/>
          <w:marTop w:val="40"/>
          <w:marBottom w:val="40"/>
          <w:divBdr>
            <w:top w:val="none" w:sz="0" w:space="0" w:color="auto"/>
            <w:left w:val="none" w:sz="0" w:space="0" w:color="auto"/>
            <w:bottom w:val="none" w:sz="0" w:space="0" w:color="auto"/>
            <w:right w:val="none" w:sz="0" w:space="0" w:color="auto"/>
          </w:divBdr>
        </w:div>
        <w:div w:id="1386833604">
          <w:marLeft w:val="0"/>
          <w:marRight w:val="363"/>
          <w:marTop w:val="40"/>
          <w:marBottom w:val="40"/>
          <w:divBdr>
            <w:top w:val="none" w:sz="0" w:space="0" w:color="auto"/>
            <w:left w:val="none" w:sz="0" w:space="0" w:color="auto"/>
            <w:bottom w:val="none" w:sz="0" w:space="0" w:color="auto"/>
            <w:right w:val="none" w:sz="0" w:space="0" w:color="auto"/>
          </w:divBdr>
        </w:div>
        <w:div w:id="160851719">
          <w:marLeft w:val="0"/>
          <w:marRight w:val="656"/>
          <w:marTop w:val="40"/>
          <w:marBottom w:val="40"/>
          <w:divBdr>
            <w:top w:val="none" w:sz="0" w:space="0" w:color="auto"/>
            <w:left w:val="none" w:sz="0" w:space="0" w:color="auto"/>
            <w:bottom w:val="none" w:sz="0" w:space="0" w:color="auto"/>
            <w:right w:val="none" w:sz="0" w:space="0" w:color="auto"/>
          </w:divBdr>
        </w:div>
        <w:div w:id="464347734">
          <w:marLeft w:val="0"/>
          <w:marRight w:val="363"/>
          <w:marTop w:val="40"/>
          <w:marBottom w:val="40"/>
          <w:divBdr>
            <w:top w:val="none" w:sz="0" w:space="0" w:color="auto"/>
            <w:left w:val="none" w:sz="0" w:space="0" w:color="auto"/>
            <w:bottom w:val="none" w:sz="0" w:space="0" w:color="auto"/>
            <w:right w:val="none" w:sz="0" w:space="0" w:color="auto"/>
          </w:divBdr>
        </w:div>
        <w:div w:id="831721842">
          <w:marLeft w:val="0"/>
          <w:marRight w:val="363"/>
          <w:marTop w:val="40"/>
          <w:marBottom w:val="40"/>
          <w:divBdr>
            <w:top w:val="none" w:sz="0" w:space="0" w:color="auto"/>
            <w:left w:val="none" w:sz="0" w:space="0" w:color="auto"/>
            <w:bottom w:val="none" w:sz="0" w:space="0" w:color="auto"/>
            <w:right w:val="none" w:sz="0" w:space="0" w:color="auto"/>
          </w:divBdr>
        </w:div>
        <w:div w:id="1369723305">
          <w:marLeft w:val="0"/>
          <w:marRight w:val="363"/>
          <w:marTop w:val="40"/>
          <w:marBottom w:val="40"/>
          <w:divBdr>
            <w:top w:val="none" w:sz="0" w:space="0" w:color="auto"/>
            <w:left w:val="none" w:sz="0" w:space="0" w:color="auto"/>
            <w:bottom w:val="none" w:sz="0" w:space="0" w:color="auto"/>
            <w:right w:val="none" w:sz="0" w:space="0" w:color="auto"/>
          </w:divBdr>
        </w:div>
        <w:div w:id="1386022326">
          <w:marLeft w:val="0"/>
          <w:marRight w:val="363"/>
          <w:marTop w:val="40"/>
          <w:marBottom w:val="40"/>
          <w:divBdr>
            <w:top w:val="none" w:sz="0" w:space="0" w:color="auto"/>
            <w:left w:val="none" w:sz="0" w:space="0" w:color="auto"/>
            <w:bottom w:val="none" w:sz="0" w:space="0" w:color="auto"/>
            <w:right w:val="none" w:sz="0" w:space="0" w:color="auto"/>
          </w:divBdr>
        </w:div>
        <w:div w:id="639192718">
          <w:marLeft w:val="0"/>
          <w:marRight w:val="363"/>
          <w:marTop w:val="40"/>
          <w:marBottom w:val="40"/>
          <w:divBdr>
            <w:top w:val="none" w:sz="0" w:space="0" w:color="auto"/>
            <w:left w:val="none" w:sz="0" w:space="0" w:color="auto"/>
            <w:bottom w:val="none" w:sz="0" w:space="0" w:color="auto"/>
            <w:right w:val="none" w:sz="0" w:space="0" w:color="auto"/>
          </w:divBdr>
        </w:div>
        <w:div w:id="763385419">
          <w:marLeft w:val="0"/>
          <w:marRight w:val="656"/>
          <w:marTop w:val="40"/>
          <w:marBottom w:val="40"/>
          <w:divBdr>
            <w:top w:val="none" w:sz="0" w:space="0" w:color="auto"/>
            <w:left w:val="none" w:sz="0" w:space="0" w:color="auto"/>
            <w:bottom w:val="none" w:sz="0" w:space="0" w:color="auto"/>
            <w:right w:val="none" w:sz="0" w:space="0" w:color="auto"/>
          </w:divBdr>
        </w:div>
        <w:div w:id="597753888">
          <w:marLeft w:val="0"/>
          <w:marRight w:val="363"/>
          <w:marTop w:val="40"/>
          <w:marBottom w:val="40"/>
          <w:divBdr>
            <w:top w:val="none" w:sz="0" w:space="0" w:color="auto"/>
            <w:left w:val="none" w:sz="0" w:space="0" w:color="auto"/>
            <w:bottom w:val="none" w:sz="0" w:space="0" w:color="auto"/>
            <w:right w:val="none" w:sz="0" w:space="0" w:color="auto"/>
          </w:divBdr>
        </w:div>
        <w:div w:id="1194684397">
          <w:marLeft w:val="0"/>
          <w:marRight w:val="363"/>
          <w:marTop w:val="40"/>
          <w:marBottom w:val="40"/>
          <w:divBdr>
            <w:top w:val="none" w:sz="0" w:space="0" w:color="auto"/>
            <w:left w:val="none" w:sz="0" w:space="0" w:color="auto"/>
            <w:bottom w:val="none" w:sz="0" w:space="0" w:color="auto"/>
            <w:right w:val="none" w:sz="0" w:space="0" w:color="auto"/>
          </w:divBdr>
        </w:div>
        <w:div w:id="329677037">
          <w:marLeft w:val="0"/>
          <w:marRight w:val="363"/>
          <w:marTop w:val="40"/>
          <w:marBottom w:val="40"/>
          <w:divBdr>
            <w:top w:val="none" w:sz="0" w:space="0" w:color="auto"/>
            <w:left w:val="none" w:sz="0" w:space="0" w:color="auto"/>
            <w:bottom w:val="none" w:sz="0" w:space="0" w:color="auto"/>
            <w:right w:val="none" w:sz="0" w:space="0" w:color="auto"/>
          </w:divBdr>
        </w:div>
        <w:div w:id="900675404">
          <w:marLeft w:val="0"/>
          <w:marRight w:val="363"/>
          <w:marTop w:val="40"/>
          <w:marBottom w:val="40"/>
          <w:divBdr>
            <w:top w:val="none" w:sz="0" w:space="0" w:color="auto"/>
            <w:left w:val="none" w:sz="0" w:space="0" w:color="auto"/>
            <w:bottom w:val="none" w:sz="0" w:space="0" w:color="auto"/>
            <w:right w:val="none" w:sz="0" w:space="0" w:color="auto"/>
          </w:divBdr>
        </w:div>
        <w:div w:id="2022925301">
          <w:marLeft w:val="0"/>
          <w:marRight w:val="363"/>
          <w:marTop w:val="40"/>
          <w:marBottom w:val="40"/>
          <w:divBdr>
            <w:top w:val="none" w:sz="0" w:space="0" w:color="auto"/>
            <w:left w:val="none" w:sz="0" w:space="0" w:color="auto"/>
            <w:bottom w:val="none" w:sz="0" w:space="0" w:color="auto"/>
            <w:right w:val="none" w:sz="0" w:space="0" w:color="auto"/>
          </w:divBdr>
        </w:div>
        <w:div w:id="1674332409">
          <w:marLeft w:val="0"/>
          <w:marRight w:val="656"/>
          <w:marTop w:val="40"/>
          <w:marBottom w:val="40"/>
          <w:divBdr>
            <w:top w:val="none" w:sz="0" w:space="0" w:color="auto"/>
            <w:left w:val="none" w:sz="0" w:space="0" w:color="auto"/>
            <w:bottom w:val="none" w:sz="0" w:space="0" w:color="auto"/>
            <w:right w:val="none" w:sz="0" w:space="0" w:color="auto"/>
          </w:divBdr>
        </w:div>
        <w:div w:id="676470174">
          <w:marLeft w:val="0"/>
          <w:marRight w:val="363"/>
          <w:marTop w:val="40"/>
          <w:marBottom w:val="40"/>
          <w:divBdr>
            <w:top w:val="none" w:sz="0" w:space="0" w:color="auto"/>
            <w:left w:val="none" w:sz="0" w:space="0" w:color="auto"/>
            <w:bottom w:val="none" w:sz="0" w:space="0" w:color="auto"/>
            <w:right w:val="none" w:sz="0" w:space="0" w:color="auto"/>
          </w:divBdr>
        </w:div>
        <w:div w:id="1247543822">
          <w:marLeft w:val="0"/>
          <w:marRight w:val="363"/>
          <w:marTop w:val="40"/>
          <w:marBottom w:val="40"/>
          <w:divBdr>
            <w:top w:val="none" w:sz="0" w:space="0" w:color="auto"/>
            <w:left w:val="none" w:sz="0" w:space="0" w:color="auto"/>
            <w:bottom w:val="none" w:sz="0" w:space="0" w:color="auto"/>
            <w:right w:val="none" w:sz="0" w:space="0" w:color="auto"/>
          </w:divBdr>
        </w:div>
        <w:div w:id="1760055850">
          <w:marLeft w:val="0"/>
          <w:marRight w:val="363"/>
          <w:marTop w:val="40"/>
          <w:marBottom w:val="40"/>
          <w:divBdr>
            <w:top w:val="none" w:sz="0" w:space="0" w:color="auto"/>
            <w:left w:val="none" w:sz="0" w:space="0" w:color="auto"/>
            <w:bottom w:val="none" w:sz="0" w:space="0" w:color="auto"/>
            <w:right w:val="none" w:sz="0" w:space="0" w:color="auto"/>
          </w:divBdr>
        </w:div>
        <w:div w:id="677586165">
          <w:marLeft w:val="0"/>
          <w:marRight w:val="363"/>
          <w:marTop w:val="40"/>
          <w:marBottom w:val="40"/>
          <w:divBdr>
            <w:top w:val="none" w:sz="0" w:space="0" w:color="auto"/>
            <w:left w:val="none" w:sz="0" w:space="0" w:color="auto"/>
            <w:bottom w:val="none" w:sz="0" w:space="0" w:color="auto"/>
            <w:right w:val="none" w:sz="0" w:space="0" w:color="auto"/>
          </w:divBdr>
        </w:div>
        <w:div w:id="1280575740">
          <w:marLeft w:val="0"/>
          <w:marRight w:val="363"/>
          <w:marTop w:val="40"/>
          <w:marBottom w:val="40"/>
          <w:divBdr>
            <w:top w:val="none" w:sz="0" w:space="0" w:color="auto"/>
            <w:left w:val="none" w:sz="0" w:space="0" w:color="auto"/>
            <w:bottom w:val="none" w:sz="0" w:space="0" w:color="auto"/>
            <w:right w:val="none" w:sz="0" w:space="0" w:color="auto"/>
          </w:divBdr>
        </w:div>
        <w:div w:id="843203192">
          <w:marLeft w:val="0"/>
          <w:marRight w:val="656"/>
          <w:marTop w:val="40"/>
          <w:marBottom w:val="40"/>
          <w:divBdr>
            <w:top w:val="none" w:sz="0" w:space="0" w:color="auto"/>
            <w:left w:val="none" w:sz="0" w:space="0" w:color="auto"/>
            <w:bottom w:val="none" w:sz="0" w:space="0" w:color="auto"/>
            <w:right w:val="none" w:sz="0" w:space="0" w:color="auto"/>
          </w:divBdr>
        </w:div>
        <w:div w:id="22370107">
          <w:marLeft w:val="0"/>
          <w:marRight w:val="363"/>
          <w:marTop w:val="40"/>
          <w:marBottom w:val="40"/>
          <w:divBdr>
            <w:top w:val="none" w:sz="0" w:space="0" w:color="auto"/>
            <w:left w:val="none" w:sz="0" w:space="0" w:color="auto"/>
            <w:bottom w:val="none" w:sz="0" w:space="0" w:color="auto"/>
            <w:right w:val="none" w:sz="0" w:space="0" w:color="auto"/>
          </w:divBdr>
        </w:div>
        <w:div w:id="609968195">
          <w:marLeft w:val="0"/>
          <w:marRight w:val="363"/>
          <w:marTop w:val="40"/>
          <w:marBottom w:val="40"/>
          <w:divBdr>
            <w:top w:val="none" w:sz="0" w:space="0" w:color="auto"/>
            <w:left w:val="none" w:sz="0" w:space="0" w:color="auto"/>
            <w:bottom w:val="none" w:sz="0" w:space="0" w:color="auto"/>
            <w:right w:val="none" w:sz="0" w:space="0" w:color="auto"/>
          </w:divBdr>
        </w:div>
        <w:div w:id="536622381">
          <w:marLeft w:val="0"/>
          <w:marRight w:val="363"/>
          <w:marTop w:val="40"/>
          <w:marBottom w:val="40"/>
          <w:divBdr>
            <w:top w:val="none" w:sz="0" w:space="0" w:color="auto"/>
            <w:left w:val="none" w:sz="0" w:space="0" w:color="auto"/>
            <w:bottom w:val="none" w:sz="0" w:space="0" w:color="auto"/>
            <w:right w:val="none" w:sz="0" w:space="0" w:color="auto"/>
          </w:divBdr>
        </w:div>
        <w:div w:id="221450560">
          <w:marLeft w:val="0"/>
          <w:marRight w:val="363"/>
          <w:marTop w:val="40"/>
          <w:marBottom w:val="40"/>
          <w:divBdr>
            <w:top w:val="none" w:sz="0" w:space="0" w:color="auto"/>
            <w:left w:val="none" w:sz="0" w:space="0" w:color="auto"/>
            <w:bottom w:val="none" w:sz="0" w:space="0" w:color="auto"/>
            <w:right w:val="none" w:sz="0" w:space="0" w:color="auto"/>
          </w:divBdr>
        </w:div>
        <w:div w:id="1528715883">
          <w:marLeft w:val="0"/>
          <w:marRight w:val="363"/>
          <w:marTop w:val="40"/>
          <w:marBottom w:val="40"/>
          <w:divBdr>
            <w:top w:val="none" w:sz="0" w:space="0" w:color="auto"/>
            <w:left w:val="none" w:sz="0" w:space="0" w:color="auto"/>
            <w:bottom w:val="none" w:sz="0" w:space="0" w:color="auto"/>
            <w:right w:val="none" w:sz="0" w:space="0" w:color="auto"/>
          </w:divBdr>
        </w:div>
        <w:div w:id="1395278175">
          <w:marLeft w:val="0"/>
          <w:marRight w:val="656"/>
          <w:marTop w:val="40"/>
          <w:marBottom w:val="40"/>
          <w:divBdr>
            <w:top w:val="none" w:sz="0" w:space="0" w:color="auto"/>
            <w:left w:val="none" w:sz="0" w:space="0" w:color="auto"/>
            <w:bottom w:val="none" w:sz="0" w:space="0" w:color="auto"/>
            <w:right w:val="none" w:sz="0" w:space="0" w:color="auto"/>
          </w:divBdr>
        </w:div>
        <w:div w:id="1680891935">
          <w:marLeft w:val="0"/>
          <w:marRight w:val="363"/>
          <w:marTop w:val="40"/>
          <w:marBottom w:val="40"/>
          <w:divBdr>
            <w:top w:val="none" w:sz="0" w:space="0" w:color="auto"/>
            <w:left w:val="none" w:sz="0" w:space="0" w:color="auto"/>
            <w:bottom w:val="none" w:sz="0" w:space="0" w:color="auto"/>
            <w:right w:val="none" w:sz="0" w:space="0" w:color="auto"/>
          </w:divBdr>
        </w:div>
        <w:div w:id="942540238">
          <w:marLeft w:val="0"/>
          <w:marRight w:val="363"/>
          <w:marTop w:val="40"/>
          <w:marBottom w:val="40"/>
          <w:divBdr>
            <w:top w:val="none" w:sz="0" w:space="0" w:color="auto"/>
            <w:left w:val="none" w:sz="0" w:space="0" w:color="auto"/>
            <w:bottom w:val="none" w:sz="0" w:space="0" w:color="auto"/>
            <w:right w:val="none" w:sz="0" w:space="0" w:color="auto"/>
          </w:divBdr>
        </w:div>
        <w:div w:id="1230579288">
          <w:marLeft w:val="0"/>
          <w:marRight w:val="363"/>
          <w:marTop w:val="40"/>
          <w:marBottom w:val="40"/>
          <w:divBdr>
            <w:top w:val="none" w:sz="0" w:space="0" w:color="auto"/>
            <w:left w:val="none" w:sz="0" w:space="0" w:color="auto"/>
            <w:bottom w:val="none" w:sz="0" w:space="0" w:color="auto"/>
            <w:right w:val="none" w:sz="0" w:space="0" w:color="auto"/>
          </w:divBdr>
        </w:div>
        <w:div w:id="96216371">
          <w:marLeft w:val="0"/>
          <w:marRight w:val="363"/>
          <w:marTop w:val="40"/>
          <w:marBottom w:val="40"/>
          <w:divBdr>
            <w:top w:val="none" w:sz="0" w:space="0" w:color="auto"/>
            <w:left w:val="none" w:sz="0" w:space="0" w:color="auto"/>
            <w:bottom w:val="none" w:sz="0" w:space="0" w:color="auto"/>
            <w:right w:val="none" w:sz="0" w:space="0" w:color="auto"/>
          </w:divBdr>
        </w:div>
        <w:div w:id="830170866">
          <w:marLeft w:val="0"/>
          <w:marRight w:val="363"/>
          <w:marTop w:val="40"/>
          <w:marBottom w:val="40"/>
          <w:divBdr>
            <w:top w:val="none" w:sz="0" w:space="0" w:color="auto"/>
            <w:left w:val="none" w:sz="0" w:space="0" w:color="auto"/>
            <w:bottom w:val="none" w:sz="0" w:space="0" w:color="auto"/>
            <w:right w:val="none" w:sz="0" w:space="0" w:color="auto"/>
          </w:divBdr>
        </w:div>
        <w:div w:id="117339046">
          <w:marLeft w:val="0"/>
          <w:marRight w:val="656"/>
          <w:marTop w:val="40"/>
          <w:marBottom w:val="40"/>
          <w:divBdr>
            <w:top w:val="none" w:sz="0" w:space="0" w:color="auto"/>
            <w:left w:val="none" w:sz="0" w:space="0" w:color="auto"/>
            <w:bottom w:val="none" w:sz="0" w:space="0" w:color="auto"/>
            <w:right w:val="none" w:sz="0" w:space="0" w:color="auto"/>
          </w:divBdr>
        </w:div>
        <w:div w:id="1352417292">
          <w:marLeft w:val="0"/>
          <w:marRight w:val="363"/>
          <w:marTop w:val="40"/>
          <w:marBottom w:val="40"/>
          <w:divBdr>
            <w:top w:val="none" w:sz="0" w:space="0" w:color="auto"/>
            <w:left w:val="none" w:sz="0" w:space="0" w:color="auto"/>
            <w:bottom w:val="none" w:sz="0" w:space="0" w:color="auto"/>
            <w:right w:val="none" w:sz="0" w:space="0" w:color="auto"/>
          </w:divBdr>
        </w:div>
        <w:div w:id="726882653">
          <w:marLeft w:val="0"/>
          <w:marRight w:val="363"/>
          <w:marTop w:val="40"/>
          <w:marBottom w:val="40"/>
          <w:divBdr>
            <w:top w:val="none" w:sz="0" w:space="0" w:color="auto"/>
            <w:left w:val="none" w:sz="0" w:space="0" w:color="auto"/>
            <w:bottom w:val="none" w:sz="0" w:space="0" w:color="auto"/>
            <w:right w:val="none" w:sz="0" w:space="0" w:color="auto"/>
          </w:divBdr>
        </w:div>
        <w:div w:id="1716393965">
          <w:marLeft w:val="0"/>
          <w:marRight w:val="363"/>
          <w:marTop w:val="40"/>
          <w:marBottom w:val="40"/>
          <w:divBdr>
            <w:top w:val="none" w:sz="0" w:space="0" w:color="auto"/>
            <w:left w:val="none" w:sz="0" w:space="0" w:color="auto"/>
            <w:bottom w:val="none" w:sz="0" w:space="0" w:color="auto"/>
            <w:right w:val="none" w:sz="0" w:space="0" w:color="auto"/>
          </w:divBdr>
        </w:div>
        <w:div w:id="1679847704">
          <w:marLeft w:val="0"/>
          <w:marRight w:val="363"/>
          <w:marTop w:val="40"/>
          <w:marBottom w:val="40"/>
          <w:divBdr>
            <w:top w:val="none" w:sz="0" w:space="0" w:color="auto"/>
            <w:left w:val="none" w:sz="0" w:space="0" w:color="auto"/>
            <w:bottom w:val="none" w:sz="0" w:space="0" w:color="auto"/>
            <w:right w:val="none" w:sz="0" w:space="0" w:color="auto"/>
          </w:divBdr>
        </w:div>
        <w:div w:id="1055197570">
          <w:marLeft w:val="0"/>
          <w:marRight w:val="363"/>
          <w:marTop w:val="40"/>
          <w:marBottom w:val="40"/>
          <w:divBdr>
            <w:top w:val="none" w:sz="0" w:space="0" w:color="auto"/>
            <w:left w:val="none" w:sz="0" w:space="0" w:color="auto"/>
            <w:bottom w:val="none" w:sz="0" w:space="0" w:color="auto"/>
            <w:right w:val="none" w:sz="0" w:space="0" w:color="auto"/>
          </w:divBdr>
        </w:div>
        <w:div w:id="1157381202">
          <w:marLeft w:val="0"/>
          <w:marRight w:val="656"/>
          <w:marTop w:val="40"/>
          <w:marBottom w:val="40"/>
          <w:divBdr>
            <w:top w:val="none" w:sz="0" w:space="0" w:color="auto"/>
            <w:left w:val="none" w:sz="0" w:space="0" w:color="auto"/>
            <w:bottom w:val="none" w:sz="0" w:space="0" w:color="auto"/>
            <w:right w:val="none" w:sz="0" w:space="0" w:color="auto"/>
          </w:divBdr>
        </w:div>
        <w:div w:id="894009011">
          <w:marLeft w:val="0"/>
          <w:marRight w:val="363"/>
          <w:marTop w:val="40"/>
          <w:marBottom w:val="40"/>
          <w:divBdr>
            <w:top w:val="none" w:sz="0" w:space="0" w:color="auto"/>
            <w:left w:val="none" w:sz="0" w:space="0" w:color="auto"/>
            <w:bottom w:val="none" w:sz="0" w:space="0" w:color="auto"/>
            <w:right w:val="none" w:sz="0" w:space="0" w:color="auto"/>
          </w:divBdr>
        </w:div>
        <w:div w:id="905799107">
          <w:marLeft w:val="0"/>
          <w:marRight w:val="363"/>
          <w:marTop w:val="40"/>
          <w:marBottom w:val="40"/>
          <w:divBdr>
            <w:top w:val="none" w:sz="0" w:space="0" w:color="auto"/>
            <w:left w:val="none" w:sz="0" w:space="0" w:color="auto"/>
            <w:bottom w:val="none" w:sz="0" w:space="0" w:color="auto"/>
            <w:right w:val="none" w:sz="0" w:space="0" w:color="auto"/>
          </w:divBdr>
        </w:div>
        <w:div w:id="2098206076">
          <w:marLeft w:val="0"/>
          <w:marRight w:val="363"/>
          <w:marTop w:val="40"/>
          <w:marBottom w:val="40"/>
          <w:divBdr>
            <w:top w:val="none" w:sz="0" w:space="0" w:color="auto"/>
            <w:left w:val="none" w:sz="0" w:space="0" w:color="auto"/>
            <w:bottom w:val="none" w:sz="0" w:space="0" w:color="auto"/>
            <w:right w:val="none" w:sz="0" w:space="0" w:color="auto"/>
          </w:divBdr>
        </w:div>
        <w:div w:id="1148133648">
          <w:marLeft w:val="0"/>
          <w:marRight w:val="363"/>
          <w:marTop w:val="40"/>
          <w:marBottom w:val="40"/>
          <w:divBdr>
            <w:top w:val="none" w:sz="0" w:space="0" w:color="auto"/>
            <w:left w:val="none" w:sz="0" w:space="0" w:color="auto"/>
            <w:bottom w:val="none" w:sz="0" w:space="0" w:color="auto"/>
            <w:right w:val="none" w:sz="0" w:space="0" w:color="auto"/>
          </w:divBdr>
        </w:div>
        <w:div w:id="2043508560">
          <w:marLeft w:val="0"/>
          <w:marRight w:val="363"/>
          <w:marTop w:val="40"/>
          <w:marBottom w:val="40"/>
          <w:divBdr>
            <w:top w:val="none" w:sz="0" w:space="0" w:color="auto"/>
            <w:left w:val="none" w:sz="0" w:space="0" w:color="auto"/>
            <w:bottom w:val="none" w:sz="0" w:space="0" w:color="auto"/>
            <w:right w:val="none" w:sz="0" w:space="0" w:color="auto"/>
          </w:divBdr>
        </w:div>
        <w:div w:id="1422019608">
          <w:marLeft w:val="0"/>
          <w:marRight w:val="656"/>
          <w:marTop w:val="40"/>
          <w:marBottom w:val="40"/>
          <w:divBdr>
            <w:top w:val="none" w:sz="0" w:space="0" w:color="auto"/>
            <w:left w:val="none" w:sz="0" w:space="0" w:color="auto"/>
            <w:bottom w:val="none" w:sz="0" w:space="0" w:color="auto"/>
            <w:right w:val="none" w:sz="0" w:space="0" w:color="auto"/>
          </w:divBdr>
        </w:div>
        <w:div w:id="1192764794">
          <w:marLeft w:val="0"/>
          <w:marRight w:val="363"/>
          <w:marTop w:val="40"/>
          <w:marBottom w:val="40"/>
          <w:divBdr>
            <w:top w:val="none" w:sz="0" w:space="0" w:color="auto"/>
            <w:left w:val="none" w:sz="0" w:space="0" w:color="auto"/>
            <w:bottom w:val="none" w:sz="0" w:space="0" w:color="auto"/>
            <w:right w:val="none" w:sz="0" w:space="0" w:color="auto"/>
          </w:divBdr>
        </w:div>
        <w:div w:id="1652052285">
          <w:marLeft w:val="0"/>
          <w:marRight w:val="0"/>
          <w:marTop w:val="0"/>
          <w:marBottom w:val="101"/>
          <w:divBdr>
            <w:top w:val="none" w:sz="0" w:space="0" w:color="auto"/>
            <w:left w:val="none" w:sz="0" w:space="0" w:color="auto"/>
            <w:bottom w:val="none" w:sz="0" w:space="0" w:color="auto"/>
            <w:right w:val="none" w:sz="0" w:space="0" w:color="auto"/>
          </w:divBdr>
        </w:div>
        <w:div w:id="1025670859">
          <w:marLeft w:val="0"/>
          <w:marRight w:val="0"/>
          <w:marTop w:val="0"/>
          <w:marBottom w:val="101"/>
          <w:divBdr>
            <w:top w:val="none" w:sz="0" w:space="0" w:color="auto"/>
            <w:left w:val="none" w:sz="0" w:space="0" w:color="auto"/>
            <w:bottom w:val="none" w:sz="0" w:space="0" w:color="auto"/>
            <w:right w:val="none" w:sz="0" w:space="0" w:color="auto"/>
          </w:divBdr>
        </w:div>
        <w:div w:id="1564373036">
          <w:marLeft w:val="0"/>
          <w:marRight w:val="0"/>
          <w:marTop w:val="40"/>
          <w:marBottom w:val="40"/>
          <w:divBdr>
            <w:top w:val="none" w:sz="0" w:space="0" w:color="auto"/>
            <w:left w:val="none" w:sz="0" w:space="0" w:color="auto"/>
            <w:bottom w:val="none" w:sz="0" w:space="0" w:color="auto"/>
            <w:right w:val="none" w:sz="0" w:space="0" w:color="auto"/>
          </w:divBdr>
        </w:div>
        <w:div w:id="1884709642">
          <w:marLeft w:val="0"/>
          <w:marRight w:val="0"/>
          <w:marTop w:val="40"/>
          <w:marBottom w:val="40"/>
          <w:divBdr>
            <w:top w:val="none" w:sz="0" w:space="0" w:color="auto"/>
            <w:left w:val="none" w:sz="0" w:space="0" w:color="auto"/>
            <w:bottom w:val="none" w:sz="0" w:space="0" w:color="auto"/>
            <w:right w:val="none" w:sz="0" w:space="0" w:color="auto"/>
          </w:divBdr>
        </w:div>
        <w:div w:id="201015556">
          <w:marLeft w:val="0"/>
          <w:marRight w:val="0"/>
          <w:marTop w:val="40"/>
          <w:marBottom w:val="40"/>
          <w:divBdr>
            <w:top w:val="none" w:sz="0" w:space="0" w:color="auto"/>
            <w:left w:val="none" w:sz="0" w:space="0" w:color="auto"/>
            <w:bottom w:val="none" w:sz="0" w:space="0" w:color="auto"/>
            <w:right w:val="none" w:sz="0" w:space="0" w:color="auto"/>
          </w:divBdr>
        </w:div>
        <w:div w:id="1448427830">
          <w:marLeft w:val="0"/>
          <w:marRight w:val="0"/>
          <w:marTop w:val="40"/>
          <w:marBottom w:val="40"/>
          <w:divBdr>
            <w:top w:val="none" w:sz="0" w:space="0" w:color="auto"/>
            <w:left w:val="none" w:sz="0" w:space="0" w:color="auto"/>
            <w:bottom w:val="none" w:sz="0" w:space="0" w:color="auto"/>
            <w:right w:val="none" w:sz="0" w:space="0" w:color="auto"/>
          </w:divBdr>
        </w:div>
        <w:div w:id="1391534533">
          <w:marLeft w:val="0"/>
          <w:marRight w:val="0"/>
          <w:marTop w:val="40"/>
          <w:marBottom w:val="40"/>
          <w:divBdr>
            <w:top w:val="none" w:sz="0" w:space="0" w:color="auto"/>
            <w:left w:val="none" w:sz="0" w:space="0" w:color="auto"/>
            <w:bottom w:val="none" w:sz="0" w:space="0" w:color="auto"/>
            <w:right w:val="none" w:sz="0" w:space="0" w:color="auto"/>
          </w:divBdr>
        </w:div>
        <w:div w:id="63526939">
          <w:marLeft w:val="0"/>
          <w:marRight w:val="0"/>
          <w:marTop w:val="40"/>
          <w:marBottom w:val="40"/>
          <w:divBdr>
            <w:top w:val="none" w:sz="0" w:space="0" w:color="auto"/>
            <w:left w:val="none" w:sz="0" w:space="0" w:color="auto"/>
            <w:bottom w:val="none" w:sz="0" w:space="0" w:color="auto"/>
            <w:right w:val="none" w:sz="0" w:space="0" w:color="auto"/>
          </w:divBdr>
        </w:div>
        <w:div w:id="873810849">
          <w:marLeft w:val="0"/>
          <w:marRight w:val="0"/>
          <w:marTop w:val="40"/>
          <w:marBottom w:val="40"/>
          <w:divBdr>
            <w:top w:val="none" w:sz="0" w:space="0" w:color="auto"/>
            <w:left w:val="none" w:sz="0" w:space="0" w:color="auto"/>
            <w:bottom w:val="none" w:sz="0" w:space="0" w:color="auto"/>
            <w:right w:val="none" w:sz="0" w:space="0" w:color="auto"/>
          </w:divBdr>
        </w:div>
        <w:div w:id="248121046">
          <w:marLeft w:val="0"/>
          <w:marRight w:val="0"/>
          <w:marTop w:val="40"/>
          <w:marBottom w:val="40"/>
          <w:divBdr>
            <w:top w:val="none" w:sz="0" w:space="0" w:color="auto"/>
            <w:left w:val="none" w:sz="0" w:space="0" w:color="auto"/>
            <w:bottom w:val="none" w:sz="0" w:space="0" w:color="auto"/>
            <w:right w:val="none" w:sz="0" w:space="0" w:color="auto"/>
          </w:divBdr>
        </w:div>
        <w:div w:id="921646558">
          <w:marLeft w:val="0"/>
          <w:marRight w:val="0"/>
          <w:marTop w:val="40"/>
          <w:marBottom w:val="40"/>
          <w:divBdr>
            <w:top w:val="none" w:sz="0" w:space="0" w:color="auto"/>
            <w:left w:val="none" w:sz="0" w:space="0" w:color="auto"/>
            <w:bottom w:val="none" w:sz="0" w:space="0" w:color="auto"/>
            <w:right w:val="none" w:sz="0" w:space="0" w:color="auto"/>
          </w:divBdr>
        </w:div>
        <w:div w:id="400954109">
          <w:marLeft w:val="0"/>
          <w:marRight w:val="0"/>
          <w:marTop w:val="40"/>
          <w:marBottom w:val="40"/>
          <w:divBdr>
            <w:top w:val="none" w:sz="0" w:space="0" w:color="auto"/>
            <w:left w:val="none" w:sz="0" w:space="0" w:color="auto"/>
            <w:bottom w:val="none" w:sz="0" w:space="0" w:color="auto"/>
            <w:right w:val="none" w:sz="0" w:space="0" w:color="auto"/>
          </w:divBdr>
        </w:div>
        <w:div w:id="153424094">
          <w:marLeft w:val="0"/>
          <w:marRight w:val="0"/>
          <w:marTop w:val="40"/>
          <w:marBottom w:val="40"/>
          <w:divBdr>
            <w:top w:val="none" w:sz="0" w:space="0" w:color="auto"/>
            <w:left w:val="none" w:sz="0" w:space="0" w:color="auto"/>
            <w:bottom w:val="none" w:sz="0" w:space="0" w:color="auto"/>
            <w:right w:val="none" w:sz="0" w:space="0" w:color="auto"/>
          </w:divBdr>
        </w:div>
        <w:div w:id="760567833">
          <w:marLeft w:val="0"/>
          <w:marRight w:val="0"/>
          <w:marTop w:val="40"/>
          <w:marBottom w:val="40"/>
          <w:divBdr>
            <w:top w:val="none" w:sz="0" w:space="0" w:color="auto"/>
            <w:left w:val="none" w:sz="0" w:space="0" w:color="auto"/>
            <w:bottom w:val="none" w:sz="0" w:space="0" w:color="auto"/>
            <w:right w:val="none" w:sz="0" w:space="0" w:color="auto"/>
          </w:divBdr>
        </w:div>
        <w:div w:id="1734310714">
          <w:marLeft w:val="0"/>
          <w:marRight w:val="699"/>
          <w:marTop w:val="40"/>
          <w:marBottom w:val="40"/>
          <w:divBdr>
            <w:top w:val="none" w:sz="0" w:space="0" w:color="auto"/>
            <w:left w:val="none" w:sz="0" w:space="0" w:color="auto"/>
            <w:bottom w:val="none" w:sz="0" w:space="0" w:color="auto"/>
            <w:right w:val="none" w:sz="0" w:space="0" w:color="auto"/>
          </w:divBdr>
        </w:div>
        <w:div w:id="128523115">
          <w:marLeft w:val="0"/>
          <w:marRight w:val="699"/>
          <w:marTop w:val="40"/>
          <w:marBottom w:val="40"/>
          <w:divBdr>
            <w:top w:val="none" w:sz="0" w:space="0" w:color="auto"/>
            <w:left w:val="none" w:sz="0" w:space="0" w:color="auto"/>
            <w:bottom w:val="none" w:sz="0" w:space="0" w:color="auto"/>
            <w:right w:val="none" w:sz="0" w:space="0" w:color="auto"/>
          </w:divBdr>
        </w:div>
        <w:div w:id="1857039690">
          <w:marLeft w:val="0"/>
          <w:marRight w:val="699"/>
          <w:marTop w:val="40"/>
          <w:marBottom w:val="40"/>
          <w:divBdr>
            <w:top w:val="none" w:sz="0" w:space="0" w:color="auto"/>
            <w:left w:val="none" w:sz="0" w:space="0" w:color="auto"/>
            <w:bottom w:val="none" w:sz="0" w:space="0" w:color="auto"/>
            <w:right w:val="none" w:sz="0" w:space="0" w:color="auto"/>
          </w:divBdr>
        </w:div>
        <w:div w:id="346755532">
          <w:marLeft w:val="0"/>
          <w:marRight w:val="1136"/>
          <w:marTop w:val="40"/>
          <w:marBottom w:val="40"/>
          <w:divBdr>
            <w:top w:val="none" w:sz="0" w:space="0" w:color="auto"/>
            <w:left w:val="none" w:sz="0" w:space="0" w:color="auto"/>
            <w:bottom w:val="none" w:sz="0" w:space="0" w:color="auto"/>
            <w:right w:val="none" w:sz="0" w:space="0" w:color="auto"/>
          </w:divBdr>
        </w:div>
        <w:div w:id="1251699905">
          <w:marLeft w:val="0"/>
          <w:marRight w:val="699"/>
          <w:marTop w:val="40"/>
          <w:marBottom w:val="40"/>
          <w:divBdr>
            <w:top w:val="none" w:sz="0" w:space="0" w:color="auto"/>
            <w:left w:val="none" w:sz="0" w:space="0" w:color="auto"/>
            <w:bottom w:val="none" w:sz="0" w:space="0" w:color="auto"/>
            <w:right w:val="none" w:sz="0" w:space="0" w:color="auto"/>
          </w:divBdr>
        </w:div>
        <w:div w:id="1045712292">
          <w:marLeft w:val="0"/>
          <w:marRight w:val="699"/>
          <w:marTop w:val="40"/>
          <w:marBottom w:val="40"/>
          <w:divBdr>
            <w:top w:val="none" w:sz="0" w:space="0" w:color="auto"/>
            <w:left w:val="none" w:sz="0" w:space="0" w:color="auto"/>
            <w:bottom w:val="none" w:sz="0" w:space="0" w:color="auto"/>
            <w:right w:val="none" w:sz="0" w:space="0" w:color="auto"/>
          </w:divBdr>
        </w:div>
        <w:div w:id="601886918">
          <w:marLeft w:val="0"/>
          <w:marRight w:val="699"/>
          <w:marTop w:val="40"/>
          <w:marBottom w:val="40"/>
          <w:divBdr>
            <w:top w:val="none" w:sz="0" w:space="0" w:color="auto"/>
            <w:left w:val="none" w:sz="0" w:space="0" w:color="auto"/>
            <w:bottom w:val="none" w:sz="0" w:space="0" w:color="auto"/>
            <w:right w:val="none" w:sz="0" w:space="0" w:color="auto"/>
          </w:divBdr>
        </w:div>
        <w:div w:id="307783651">
          <w:marLeft w:val="0"/>
          <w:marRight w:val="1136"/>
          <w:marTop w:val="40"/>
          <w:marBottom w:val="40"/>
          <w:divBdr>
            <w:top w:val="none" w:sz="0" w:space="0" w:color="auto"/>
            <w:left w:val="none" w:sz="0" w:space="0" w:color="auto"/>
            <w:bottom w:val="none" w:sz="0" w:space="0" w:color="auto"/>
            <w:right w:val="none" w:sz="0" w:space="0" w:color="auto"/>
          </w:divBdr>
        </w:div>
        <w:div w:id="109132325">
          <w:marLeft w:val="0"/>
          <w:marRight w:val="699"/>
          <w:marTop w:val="40"/>
          <w:marBottom w:val="40"/>
          <w:divBdr>
            <w:top w:val="none" w:sz="0" w:space="0" w:color="auto"/>
            <w:left w:val="none" w:sz="0" w:space="0" w:color="auto"/>
            <w:bottom w:val="none" w:sz="0" w:space="0" w:color="auto"/>
            <w:right w:val="none" w:sz="0" w:space="0" w:color="auto"/>
          </w:divBdr>
        </w:div>
        <w:div w:id="989556718">
          <w:marLeft w:val="0"/>
          <w:marRight w:val="699"/>
          <w:marTop w:val="40"/>
          <w:marBottom w:val="40"/>
          <w:divBdr>
            <w:top w:val="none" w:sz="0" w:space="0" w:color="auto"/>
            <w:left w:val="none" w:sz="0" w:space="0" w:color="auto"/>
            <w:bottom w:val="none" w:sz="0" w:space="0" w:color="auto"/>
            <w:right w:val="none" w:sz="0" w:space="0" w:color="auto"/>
          </w:divBdr>
        </w:div>
        <w:div w:id="625433919">
          <w:marLeft w:val="0"/>
          <w:marRight w:val="699"/>
          <w:marTop w:val="40"/>
          <w:marBottom w:val="40"/>
          <w:divBdr>
            <w:top w:val="none" w:sz="0" w:space="0" w:color="auto"/>
            <w:left w:val="none" w:sz="0" w:space="0" w:color="auto"/>
            <w:bottom w:val="none" w:sz="0" w:space="0" w:color="auto"/>
            <w:right w:val="none" w:sz="0" w:space="0" w:color="auto"/>
          </w:divBdr>
        </w:div>
        <w:div w:id="1838769442">
          <w:marLeft w:val="0"/>
          <w:marRight w:val="1136"/>
          <w:marTop w:val="40"/>
          <w:marBottom w:val="40"/>
          <w:divBdr>
            <w:top w:val="none" w:sz="0" w:space="0" w:color="auto"/>
            <w:left w:val="none" w:sz="0" w:space="0" w:color="auto"/>
            <w:bottom w:val="none" w:sz="0" w:space="0" w:color="auto"/>
            <w:right w:val="none" w:sz="0" w:space="0" w:color="auto"/>
          </w:divBdr>
        </w:div>
        <w:div w:id="2001351303">
          <w:marLeft w:val="0"/>
          <w:marRight w:val="699"/>
          <w:marTop w:val="40"/>
          <w:marBottom w:val="40"/>
          <w:divBdr>
            <w:top w:val="none" w:sz="0" w:space="0" w:color="auto"/>
            <w:left w:val="none" w:sz="0" w:space="0" w:color="auto"/>
            <w:bottom w:val="none" w:sz="0" w:space="0" w:color="auto"/>
            <w:right w:val="none" w:sz="0" w:space="0" w:color="auto"/>
          </w:divBdr>
        </w:div>
        <w:div w:id="30154844">
          <w:marLeft w:val="0"/>
          <w:marRight w:val="699"/>
          <w:marTop w:val="40"/>
          <w:marBottom w:val="40"/>
          <w:divBdr>
            <w:top w:val="none" w:sz="0" w:space="0" w:color="auto"/>
            <w:left w:val="none" w:sz="0" w:space="0" w:color="auto"/>
            <w:bottom w:val="none" w:sz="0" w:space="0" w:color="auto"/>
            <w:right w:val="none" w:sz="0" w:space="0" w:color="auto"/>
          </w:divBdr>
        </w:div>
        <w:div w:id="1952279912">
          <w:marLeft w:val="0"/>
          <w:marRight w:val="699"/>
          <w:marTop w:val="40"/>
          <w:marBottom w:val="40"/>
          <w:divBdr>
            <w:top w:val="none" w:sz="0" w:space="0" w:color="auto"/>
            <w:left w:val="none" w:sz="0" w:space="0" w:color="auto"/>
            <w:bottom w:val="none" w:sz="0" w:space="0" w:color="auto"/>
            <w:right w:val="none" w:sz="0" w:space="0" w:color="auto"/>
          </w:divBdr>
        </w:div>
        <w:div w:id="1330251388">
          <w:marLeft w:val="0"/>
          <w:marRight w:val="1136"/>
          <w:marTop w:val="40"/>
          <w:marBottom w:val="40"/>
          <w:divBdr>
            <w:top w:val="none" w:sz="0" w:space="0" w:color="auto"/>
            <w:left w:val="none" w:sz="0" w:space="0" w:color="auto"/>
            <w:bottom w:val="none" w:sz="0" w:space="0" w:color="auto"/>
            <w:right w:val="none" w:sz="0" w:space="0" w:color="auto"/>
          </w:divBdr>
        </w:div>
        <w:div w:id="1506742613">
          <w:marLeft w:val="0"/>
          <w:marRight w:val="699"/>
          <w:marTop w:val="40"/>
          <w:marBottom w:val="40"/>
          <w:divBdr>
            <w:top w:val="none" w:sz="0" w:space="0" w:color="auto"/>
            <w:left w:val="none" w:sz="0" w:space="0" w:color="auto"/>
            <w:bottom w:val="none" w:sz="0" w:space="0" w:color="auto"/>
            <w:right w:val="none" w:sz="0" w:space="0" w:color="auto"/>
          </w:divBdr>
        </w:div>
        <w:div w:id="1983847797">
          <w:marLeft w:val="0"/>
          <w:marRight w:val="699"/>
          <w:marTop w:val="40"/>
          <w:marBottom w:val="40"/>
          <w:divBdr>
            <w:top w:val="none" w:sz="0" w:space="0" w:color="auto"/>
            <w:left w:val="none" w:sz="0" w:space="0" w:color="auto"/>
            <w:bottom w:val="none" w:sz="0" w:space="0" w:color="auto"/>
            <w:right w:val="none" w:sz="0" w:space="0" w:color="auto"/>
          </w:divBdr>
        </w:div>
        <w:div w:id="867377354">
          <w:marLeft w:val="0"/>
          <w:marRight w:val="699"/>
          <w:marTop w:val="40"/>
          <w:marBottom w:val="40"/>
          <w:divBdr>
            <w:top w:val="none" w:sz="0" w:space="0" w:color="auto"/>
            <w:left w:val="none" w:sz="0" w:space="0" w:color="auto"/>
            <w:bottom w:val="none" w:sz="0" w:space="0" w:color="auto"/>
            <w:right w:val="none" w:sz="0" w:space="0" w:color="auto"/>
          </w:divBdr>
        </w:div>
        <w:div w:id="1704819616">
          <w:marLeft w:val="0"/>
          <w:marRight w:val="1136"/>
          <w:marTop w:val="40"/>
          <w:marBottom w:val="40"/>
          <w:divBdr>
            <w:top w:val="none" w:sz="0" w:space="0" w:color="auto"/>
            <w:left w:val="none" w:sz="0" w:space="0" w:color="auto"/>
            <w:bottom w:val="none" w:sz="0" w:space="0" w:color="auto"/>
            <w:right w:val="none" w:sz="0" w:space="0" w:color="auto"/>
          </w:divBdr>
        </w:div>
        <w:div w:id="1608922788">
          <w:marLeft w:val="0"/>
          <w:marRight w:val="699"/>
          <w:marTop w:val="40"/>
          <w:marBottom w:val="40"/>
          <w:divBdr>
            <w:top w:val="none" w:sz="0" w:space="0" w:color="auto"/>
            <w:left w:val="none" w:sz="0" w:space="0" w:color="auto"/>
            <w:bottom w:val="none" w:sz="0" w:space="0" w:color="auto"/>
            <w:right w:val="none" w:sz="0" w:space="0" w:color="auto"/>
          </w:divBdr>
        </w:div>
        <w:div w:id="1117063355">
          <w:marLeft w:val="0"/>
          <w:marRight w:val="699"/>
          <w:marTop w:val="40"/>
          <w:marBottom w:val="40"/>
          <w:divBdr>
            <w:top w:val="none" w:sz="0" w:space="0" w:color="auto"/>
            <w:left w:val="none" w:sz="0" w:space="0" w:color="auto"/>
            <w:bottom w:val="none" w:sz="0" w:space="0" w:color="auto"/>
            <w:right w:val="none" w:sz="0" w:space="0" w:color="auto"/>
          </w:divBdr>
        </w:div>
        <w:div w:id="2026787869">
          <w:marLeft w:val="0"/>
          <w:marRight w:val="699"/>
          <w:marTop w:val="40"/>
          <w:marBottom w:val="40"/>
          <w:divBdr>
            <w:top w:val="none" w:sz="0" w:space="0" w:color="auto"/>
            <w:left w:val="none" w:sz="0" w:space="0" w:color="auto"/>
            <w:bottom w:val="none" w:sz="0" w:space="0" w:color="auto"/>
            <w:right w:val="none" w:sz="0" w:space="0" w:color="auto"/>
          </w:divBdr>
        </w:div>
        <w:div w:id="232594433">
          <w:marLeft w:val="0"/>
          <w:marRight w:val="1136"/>
          <w:marTop w:val="40"/>
          <w:marBottom w:val="40"/>
          <w:divBdr>
            <w:top w:val="none" w:sz="0" w:space="0" w:color="auto"/>
            <w:left w:val="none" w:sz="0" w:space="0" w:color="auto"/>
            <w:bottom w:val="none" w:sz="0" w:space="0" w:color="auto"/>
            <w:right w:val="none" w:sz="0" w:space="0" w:color="auto"/>
          </w:divBdr>
        </w:div>
        <w:div w:id="1762800993">
          <w:marLeft w:val="0"/>
          <w:marRight w:val="699"/>
          <w:marTop w:val="40"/>
          <w:marBottom w:val="40"/>
          <w:divBdr>
            <w:top w:val="none" w:sz="0" w:space="0" w:color="auto"/>
            <w:left w:val="none" w:sz="0" w:space="0" w:color="auto"/>
            <w:bottom w:val="none" w:sz="0" w:space="0" w:color="auto"/>
            <w:right w:val="none" w:sz="0" w:space="0" w:color="auto"/>
          </w:divBdr>
        </w:div>
        <w:div w:id="1805344748">
          <w:marLeft w:val="0"/>
          <w:marRight w:val="699"/>
          <w:marTop w:val="40"/>
          <w:marBottom w:val="40"/>
          <w:divBdr>
            <w:top w:val="none" w:sz="0" w:space="0" w:color="auto"/>
            <w:left w:val="none" w:sz="0" w:space="0" w:color="auto"/>
            <w:bottom w:val="none" w:sz="0" w:space="0" w:color="auto"/>
            <w:right w:val="none" w:sz="0" w:space="0" w:color="auto"/>
          </w:divBdr>
        </w:div>
        <w:div w:id="391659731">
          <w:marLeft w:val="0"/>
          <w:marRight w:val="699"/>
          <w:marTop w:val="40"/>
          <w:marBottom w:val="40"/>
          <w:divBdr>
            <w:top w:val="none" w:sz="0" w:space="0" w:color="auto"/>
            <w:left w:val="none" w:sz="0" w:space="0" w:color="auto"/>
            <w:bottom w:val="none" w:sz="0" w:space="0" w:color="auto"/>
            <w:right w:val="none" w:sz="0" w:space="0" w:color="auto"/>
          </w:divBdr>
        </w:div>
        <w:div w:id="2048145094">
          <w:marLeft w:val="0"/>
          <w:marRight w:val="1136"/>
          <w:marTop w:val="40"/>
          <w:marBottom w:val="40"/>
          <w:divBdr>
            <w:top w:val="none" w:sz="0" w:space="0" w:color="auto"/>
            <w:left w:val="none" w:sz="0" w:space="0" w:color="auto"/>
            <w:bottom w:val="none" w:sz="0" w:space="0" w:color="auto"/>
            <w:right w:val="none" w:sz="0" w:space="0" w:color="auto"/>
          </w:divBdr>
        </w:div>
        <w:div w:id="1576628768">
          <w:marLeft w:val="0"/>
          <w:marRight w:val="699"/>
          <w:marTop w:val="40"/>
          <w:marBottom w:val="40"/>
          <w:divBdr>
            <w:top w:val="none" w:sz="0" w:space="0" w:color="auto"/>
            <w:left w:val="none" w:sz="0" w:space="0" w:color="auto"/>
            <w:bottom w:val="none" w:sz="0" w:space="0" w:color="auto"/>
            <w:right w:val="none" w:sz="0" w:space="0" w:color="auto"/>
          </w:divBdr>
        </w:div>
        <w:div w:id="1531257873">
          <w:marLeft w:val="0"/>
          <w:marRight w:val="699"/>
          <w:marTop w:val="40"/>
          <w:marBottom w:val="40"/>
          <w:divBdr>
            <w:top w:val="none" w:sz="0" w:space="0" w:color="auto"/>
            <w:left w:val="none" w:sz="0" w:space="0" w:color="auto"/>
            <w:bottom w:val="none" w:sz="0" w:space="0" w:color="auto"/>
            <w:right w:val="none" w:sz="0" w:space="0" w:color="auto"/>
          </w:divBdr>
        </w:div>
        <w:div w:id="923799996">
          <w:marLeft w:val="0"/>
          <w:marRight w:val="699"/>
          <w:marTop w:val="40"/>
          <w:marBottom w:val="40"/>
          <w:divBdr>
            <w:top w:val="none" w:sz="0" w:space="0" w:color="auto"/>
            <w:left w:val="none" w:sz="0" w:space="0" w:color="auto"/>
            <w:bottom w:val="none" w:sz="0" w:space="0" w:color="auto"/>
            <w:right w:val="none" w:sz="0" w:space="0" w:color="auto"/>
          </w:divBdr>
        </w:div>
        <w:div w:id="1575428018">
          <w:marLeft w:val="0"/>
          <w:marRight w:val="1136"/>
          <w:marTop w:val="40"/>
          <w:marBottom w:val="40"/>
          <w:divBdr>
            <w:top w:val="none" w:sz="0" w:space="0" w:color="auto"/>
            <w:left w:val="none" w:sz="0" w:space="0" w:color="auto"/>
            <w:bottom w:val="none" w:sz="0" w:space="0" w:color="auto"/>
            <w:right w:val="none" w:sz="0" w:space="0" w:color="auto"/>
          </w:divBdr>
        </w:div>
        <w:div w:id="1985814685">
          <w:marLeft w:val="0"/>
          <w:marRight w:val="699"/>
          <w:marTop w:val="40"/>
          <w:marBottom w:val="40"/>
          <w:divBdr>
            <w:top w:val="none" w:sz="0" w:space="0" w:color="auto"/>
            <w:left w:val="none" w:sz="0" w:space="0" w:color="auto"/>
            <w:bottom w:val="none" w:sz="0" w:space="0" w:color="auto"/>
            <w:right w:val="none" w:sz="0" w:space="0" w:color="auto"/>
          </w:divBdr>
        </w:div>
        <w:div w:id="1053384136">
          <w:marLeft w:val="0"/>
          <w:marRight w:val="699"/>
          <w:marTop w:val="40"/>
          <w:marBottom w:val="40"/>
          <w:divBdr>
            <w:top w:val="none" w:sz="0" w:space="0" w:color="auto"/>
            <w:left w:val="none" w:sz="0" w:space="0" w:color="auto"/>
            <w:bottom w:val="none" w:sz="0" w:space="0" w:color="auto"/>
            <w:right w:val="none" w:sz="0" w:space="0" w:color="auto"/>
          </w:divBdr>
        </w:div>
        <w:div w:id="1389450297">
          <w:marLeft w:val="0"/>
          <w:marRight w:val="699"/>
          <w:marTop w:val="40"/>
          <w:marBottom w:val="40"/>
          <w:divBdr>
            <w:top w:val="none" w:sz="0" w:space="0" w:color="auto"/>
            <w:left w:val="none" w:sz="0" w:space="0" w:color="auto"/>
            <w:bottom w:val="none" w:sz="0" w:space="0" w:color="auto"/>
            <w:right w:val="none" w:sz="0" w:space="0" w:color="auto"/>
          </w:divBdr>
        </w:div>
        <w:div w:id="872500165">
          <w:marLeft w:val="0"/>
          <w:marRight w:val="1136"/>
          <w:marTop w:val="40"/>
          <w:marBottom w:val="40"/>
          <w:divBdr>
            <w:top w:val="none" w:sz="0" w:space="0" w:color="auto"/>
            <w:left w:val="none" w:sz="0" w:space="0" w:color="auto"/>
            <w:bottom w:val="none" w:sz="0" w:space="0" w:color="auto"/>
            <w:right w:val="none" w:sz="0" w:space="0" w:color="auto"/>
          </w:divBdr>
        </w:div>
        <w:div w:id="1669477428">
          <w:marLeft w:val="0"/>
          <w:marRight w:val="699"/>
          <w:marTop w:val="40"/>
          <w:marBottom w:val="40"/>
          <w:divBdr>
            <w:top w:val="none" w:sz="0" w:space="0" w:color="auto"/>
            <w:left w:val="none" w:sz="0" w:space="0" w:color="auto"/>
            <w:bottom w:val="none" w:sz="0" w:space="0" w:color="auto"/>
            <w:right w:val="none" w:sz="0" w:space="0" w:color="auto"/>
          </w:divBdr>
        </w:div>
        <w:div w:id="1253510254">
          <w:marLeft w:val="0"/>
          <w:marRight w:val="699"/>
          <w:marTop w:val="40"/>
          <w:marBottom w:val="40"/>
          <w:divBdr>
            <w:top w:val="none" w:sz="0" w:space="0" w:color="auto"/>
            <w:left w:val="none" w:sz="0" w:space="0" w:color="auto"/>
            <w:bottom w:val="none" w:sz="0" w:space="0" w:color="auto"/>
            <w:right w:val="none" w:sz="0" w:space="0" w:color="auto"/>
          </w:divBdr>
        </w:div>
        <w:div w:id="1476295797">
          <w:marLeft w:val="0"/>
          <w:marRight w:val="699"/>
          <w:marTop w:val="40"/>
          <w:marBottom w:val="40"/>
          <w:divBdr>
            <w:top w:val="none" w:sz="0" w:space="0" w:color="auto"/>
            <w:left w:val="none" w:sz="0" w:space="0" w:color="auto"/>
            <w:bottom w:val="none" w:sz="0" w:space="0" w:color="auto"/>
            <w:right w:val="none" w:sz="0" w:space="0" w:color="auto"/>
          </w:divBdr>
        </w:div>
        <w:div w:id="1207718325">
          <w:marLeft w:val="0"/>
          <w:marRight w:val="1136"/>
          <w:marTop w:val="40"/>
          <w:marBottom w:val="40"/>
          <w:divBdr>
            <w:top w:val="none" w:sz="0" w:space="0" w:color="auto"/>
            <w:left w:val="none" w:sz="0" w:space="0" w:color="auto"/>
            <w:bottom w:val="none" w:sz="0" w:space="0" w:color="auto"/>
            <w:right w:val="none" w:sz="0" w:space="0" w:color="auto"/>
          </w:divBdr>
        </w:div>
        <w:div w:id="625240847">
          <w:marLeft w:val="0"/>
          <w:marRight w:val="699"/>
          <w:marTop w:val="40"/>
          <w:marBottom w:val="40"/>
          <w:divBdr>
            <w:top w:val="none" w:sz="0" w:space="0" w:color="auto"/>
            <w:left w:val="none" w:sz="0" w:space="0" w:color="auto"/>
            <w:bottom w:val="none" w:sz="0" w:space="0" w:color="auto"/>
            <w:right w:val="none" w:sz="0" w:space="0" w:color="auto"/>
          </w:divBdr>
        </w:div>
        <w:div w:id="997809883">
          <w:marLeft w:val="0"/>
          <w:marRight w:val="699"/>
          <w:marTop w:val="40"/>
          <w:marBottom w:val="40"/>
          <w:divBdr>
            <w:top w:val="none" w:sz="0" w:space="0" w:color="auto"/>
            <w:left w:val="none" w:sz="0" w:space="0" w:color="auto"/>
            <w:bottom w:val="none" w:sz="0" w:space="0" w:color="auto"/>
            <w:right w:val="none" w:sz="0" w:space="0" w:color="auto"/>
          </w:divBdr>
        </w:div>
        <w:div w:id="358896508">
          <w:marLeft w:val="0"/>
          <w:marRight w:val="699"/>
          <w:marTop w:val="40"/>
          <w:marBottom w:val="40"/>
          <w:divBdr>
            <w:top w:val="none" w:sz="0" w:space="0" w:color="auto"/>
            <w:left w:val="none" w:sz="0" w:space="0" w:color="auto"/>
            <w:bottom w:val="none" w:sz="0" w:space="0" w:color="auto"/>
            <w:right w:val="none" w:sz="0" w:space="0" w:color="auto"/>
          </w:divBdr>
        </w:div>
        <w:div w:id="1853565710">
          <w:marLeft w:val="0"/>
          <w:marRight w:val="1136"/>
          <w:marTop w:val="40"/>
          <w:marBottom w:val="40"/>
          <w:divBdr>
            <w:top w:val="none" w:sz="0" w:space="0" w:color="auto"/>
            <w:left w:val="none" w:sz="0" w:space="0" w:color="auto"/>
            <w:bottom w:val="none" w:sz="0" w:space="0" w:color="auto"/>
            <w:right w:val="none" w:sz="0" w:space="0" w:color="auto"/>
          </w:divBdr>
        </w:div>
        <w:div w:id="1466385469">
          <w:marLeft w:val="0"/>
          <w:marRight w:val="0"/>
          <w:marTop w:val="0"/>
          <w:marBottom w:val="101"/>
          <w:divBdr>
            <w:top w:val="none" w:sz="0" w:space="0" w:color="auto"/>
            <w:left w:val="none" w:sz="0" w:space="0" w:color="auto"/>
            <w:bottom w:val="none" w:sz="0" w:space="0" w:color="auto"/>
            <w:right w:val="none" w:sz="0" w:space="0" w:color="auto"/>
          </w:divBdr>
        </w:div>
        <w:div w:id="1905869201">
          <w:marLeft w:val="0"/>
          <w:marRight w:val="0"/>
          <w:marTop w:val="0"/>
          <w:marBottom w:val="101"/>
          <w:divBdr>
            <w:top w:val="none" w:sz="0" w:space="0" w:color="auto"/>
            <w:left w:val="none" w:sz="0" w:space="0" w:color="auto"/>
            <w:bottom w:val="none" w:sz="0" w:space="0" w:color="auto"/>
            <w:right w:val="none" w:sz="0" w:space="0" w:color="auto"/>
          </w:divBdr>
        </w:div>
        <w:div w:id="1746032312">
          <w:marLeft w:val="0"/>
          <w:marRight w:val="0"/>
          <w:marTop w:val="40"/>
          <w:marBottom w:val="40"/>
          <w:divBdr>
            <w:top w:val="none" w:sz="0" w:space="0" w:color="auto"/>
            <w:left w:val="none" w:sz="0" w:space="0" w:color="auto"/>
            <w:bottom w:val="none" w:sz="0" w:space="0" w:color="auto"/>
            <w:right w:val="none" w:sz="0" w:space="0" w:color="auto"/>
          </w:divBdr>
        </w:div>
        <w:div w:id="1937442187">
          <w:marLeft w:val="0"/>
          <w:marRight w:val="0"/>
          <w:marTop w:val="40"/>
          <w:marBottom w:val="40"/>
          <w:divBdr>
            <w:top w:val="none" w:sz="0" w:space="0" w:color="auto"/>
            <w:left w:val="none" w:sz="0" w:space="0" w:color="auto"/>
            <w:bottom w:val="none" w:sz="0" w:space="0" w:color="auto"/>
            <w:right w:val="none" w:sz="0" w:space="0" w:color="auto"/>
          </w:divBdr>
        </w:div>
        <w:div w:id="506332308">
          <w:marLeft w:val="0"/>
          <w:marRight w:val="0"/>
          <w:marTop w:val="40"/>
          <w:marBottom w:val="40"/>
          <w:divBdr>
            <w:top w:val="none" w:sz="0" w:space="0" w:color="auto"/>
            <w:left w:val="none" w:sz="0" w:space="0" w:color="auto"/>
            <w:bottom w:val="none" w:sz="0" w:space="0" w:color="auto"/>
            <w:right w:val="none" w:sz="0" w:space="0" w:color="auto"/>
          </w:divBdr>
        </w:div>
        <w:div w:id="1041637133">
          <w:marLeft w:val="0"/>
          <w:marRight w:val="0"/>
          <w:marTop w:val="40"/>
          <w:marBottom w:val="40"/>
          <w:divBdr>
            <w:top w:val="none" w:sz="0" w:space="0" w:color="auto"/>
            <w:left w:val="none" w:sz="0" w:space="0" w:color="auto"/>
            <w:bottom w:val="none" w:sz="0" w:space="0" w:color="auto"/>
            <w:right w:val="none" w:sz="0" w:space="0" w:color="auto"/>
          </w:divBdr>
        </w:div>
        <w:div w:id="1139224967">
          <w:marLeft w:val="0"/>
          <w:marRight w:val="0"/>
          <w:marTop w:val="40"/>
          <w:marBottom w:val="40"/>
          <w:divBdr>
            <w:top w:val="none" w:sz="0" w:space="0" w:color="auto"/>
            <w:left w:val="none" w:sz="0" w:space="0" w:color="auto"/>
            <w:bottom w:val="none" w:sz="0" w:space="0" w:color="auto"/>
            <w:right w:val="none" w:sz="0" w:space="0" w:color="auto"/>
          </w:divBdr>
        </w:div>
        <w:div w:id="754517236">
          <w:marLeft w:val="0"/>
          <w:marRight w:val="0"/>
          <w:marTop w:val="40"/>
          <w:marBottom w:val="40"/>
          <w:divBdr>
            <w:top w:val="none" w:sz="0" w:space="0" w:color="auto"/>
            <w:left w:val="none" w:sz="0" w:space="0" w:color="auto"/>
            <w:bottom w:val="none" w:sz="0" w:space="0" w:color="auto"/>
            <w:right w:val="none" w:sz="0" w:space="0" w:color="auto"/>
          </w:divBdr>
        </w:div>
        <w:div w:id="529102536">
          <w:marLeft w:val="0"/>
          <w:marRight w:val="0"/>
          <w:marTop w:val="40"/>
          <w:marBottom w:val="40"/>
          <w:divBdr>
            <w:top w:val="none" w:sz="0" w:space="0" w:color="auto"/>
            <w:left w:val="none" w:sz="0" w:space="0" w:color="auto"/>
            <w:bottom w:val="none" w:sz="0" w:space="0" w:color="auto"/>
            <w:right w:val="none" w:sz="0" w:space="0" w:color="auto"/>
          </w:divBdr>
        </w:div>
        <w:div w:id="10885584">
          <w:marLeft w:val="0"/>
          <w:marRight w:val="708"/>
          <w:marTop w:val="40"/>
          <w:marBottom w:val="40"/>
          <w:divBdr>
            <w:top w:val="none" w:sz="0" w:space="0" w:color="auto"/>
            <w:left w:val="none" w:sz="0" w:space="0" w:color="auto"/>
            <w:bottom w:val="none" w:sz="0" w:space="0" w:color="auto"/>
            <w:right w:val="none" w:sz="0" w:space="0" w:color="auto"/>
          </w:divBdr>
        </w:div>
        <w:div w:id="1254322378">
          <w:marLeft w:val="0"/>
          <w:marRight w:val="708"/>
          <w:marTop w:val="40"/>
          <w:marBottom w:val="40"/>
          <w:divBdr>
            <w:top w:val="none" w:sz="0" w:space="0" w:color="auto"/>
            <w:left w:val="none" w:sz="0" w:space="0" w:color="auto"/>
            <w:bottom w:val="none" w:sz="0" w:space="0" w:color="auto"/>
            <w:right w:val="none" w:sz="0" w:space="0" w:color="auto"/>
          </w:divBdr>
        </w:div>
        <w:div w:id="485971573">
          <w:marLeft w:val="0"/>
          <w:marRight w:val="1406"/>
          <w:marTop w:val="40"/>
          <w:marBottom w:val="40"/>
          <w:divBdr>
            <w:top w:val="none" w:sz="0" w:space="0" w:color="auto"/>
            <w:left w:val="none" w:sz="0" w:space="0" w:color="auto"/>
            <w:bottom w:val="none" w:sz="0" w:space="0" w:color="auto"/>
            <w:right w:val="none" w:sz="0" w:space="0" w:color="auto"/>
          </w:divBdr>
        </w:div>
        <w:div w:id="1456564273">
          <w:marLeft w:val="0"/>
          <w:marRight w:val="708"/>
          <w:marTop w:val="40"/>
          <w:marBottom w:val="40"/>
          <w:divBdr>
            <w:top w:val="none" w:sz="0" w:space="0" w:color="auto"/>
            <w:left w:val="none" w:sz="0" w:space="0" w:color="auto"/>
            <w:bottom w:val="none" w:sz="0" w:space="0" w:color="auto"/>
            <w:right w:val="none" w:sz="0" w:space="0" w:color="auto"/>
          </w:divBdr>
        </w:div>
        <w:div w:id="1466661030">
          <w:marLeft w:val="0"/>
          <w:marRight w:val="708"/>
          <w:marTop w:val="40"/>
          <w:marBottom w:val="40"/>
          <w:divBdr>
            <w:top w:val="none" w:sz="0" w:space="0" w:color="auto"/>
            <w:left w:val="none" w:sz="0" w:space="0" w:color="auto"/>
            <w:bottom w:val="none" w:sz="0" w:space="0" w:color="auto"/>
            <w:right w:val="none" w:sz="0" w:space="0" w:color="auto"/>
          </w:divBdr>
        </w:div>
        <w:div w:id="766773016">
          <w:marLeft w:val="0"/>
          <w:marRight w:val="1406"/>
          <w:marTop w:val="40"/>
          <w:marBottom w:val="40"/>
          <w:divBdr>
            <w:top w:val="none" w:sz="0" w:space="0" w:color="auto"/>
            <w:left w:val="none" w:sz="0" w:space="0" w:color="auto"/>
            <w:bottom w:val="none" w:sz="0" w:space="0" w:color="auto"/>
            <w:right w:val="none" w:sz="0" w:space="0" w:color="auto"/>
          </w:divBdr>
        </w:div>
        <w:div w:id="567809363">
          <w:marLeft w:val="0"/>
          <w:marRight w:val="708"/>
          <w:marTop w:val="40"/>
          <w:marBottom w:val="40"/>
          <w:divBdr>
            <w:top w:val="none" w:sz="0" w:space="0" w:color="auto"/>
            <w:left w:val="none" w:sz="0" w:space="0" w:color="auto"/>
            <w:bottom w:val="none" w:sz="0" w:space="0" w:color="auto"/>
            <w:right w:val="none" w:sz="0" w:space="0" w:color="auto"/>
          </w:divBdr>
        </w:div>
        <w:div w:id="321547167">
          <w:marLeft w:val="0"/>
          <w:marRight w:val="708"/>
          <w:marTop w:val="40"/>
          <w:marBottom w:val="40"/>
          <w:divBdr>
            <w:top w:val="none" w:sz="0" w:space="0" w:color="auto"/>
            <w:left w:val="none" w:sz="0" w:space="0" w:color="auto"/>
            <w:bottom w:val="none" w:sz="0" w:space="0" w:color="auto"/>
            <w:right w:val="none" w:sz="0" w:space="0" w:color="auto"/>
          </w:divBdr>
        </w:div>
        <w:div w:id="1790664679">
          <w:marLeft w:val="0"/>
          <w:marRight w:val="1406"/>
          <w:marTop w:val="40"/>
          <w:marBottom w:val="40"/>
          <w:divBdr>
            <w:top w:val="none" w:sz="0" w:space="0" w:color="auto"/>
            <w:left w:val="none" w:sz="0" w:space="0" w:color="auto"/>
            <w:bottom w:val="none" w:sz="0" w:space="0" w:color="auto"/>
            <w:right w:val="none" w:sz="0" w:space="0" w:color="auto"/>
          </w:divBdr>
        </w:div>
        <w:div w:id="827550095">
          <w:marLeft w:val="0"/>
          <w:marRight w:val="708"/>
          <w:marTop w:val="40"/>
          <w:marBottom w:val="40"/>
          <w:divBdr>
            <w:top w:val="none" w:sz="0" w:space="0" w:color="auto"/>
            <w:left w:val="none" w:sz="0" w:space="0" w:color="auto"/>
            <w:bottom w:val="none" w:sz="0" w:space="0" w:color="auto"/>
            <w:right w:val="none" w:sz="0" w:space="0" w:color="auto"/>
          </w:divBdr>
        </w:div>
        <w:div w:id="719593735">
          <w:marLeft w:val="0"/>
          <w:marRight w:val="708"/>
          <w:marTop w:val="40"/>
          <w:marBottom w:val="40"/>
          <w:divBdr>
            <w:top w:val="none" w:sz="0" w:space="0" w:color="auto"/>
            <w:left w:val="none" w:sz="0" w:space="0" w:color="auto"/>
            <w:bottom w:val="none" w:sz="0" w:space="0" w:color="auto"/>
            <w:right w:val="none" w:sz="0" w:space="0" w:color="auto"/>
          </w:divBdr>
        </w:div>
        <w:div w:id="291329377">
          <w:marLeft w:val="0"/>
          <w:marRight w:val="1406"/>
          <w:marTop w:val="40"/>
          <w:marBottom w:val="40"/>
          <w:divBdr>
            <w:top w:val="none" w:sz="0" w:space="0" w:color="auto"/>
            <w:left w:val="none" w:sz="0" w:space="0" w:color="auto"/>
            <w:bottom w:val="none" w:sz="0" w:space="0" w:color="auto"/>
            <w:right w:val="none" w:sz="0" w:space="0" w:color="auto"/>
          </w:divBdr>
        </w:div>
        <w:div w:id="239098817">
          <w:marLeft w:val="0"/>
          <w:marRight w:val="708"/>
          <w:marTop w:val="40"/>
          <w:marBottom w:val="40"/>
          <w:divBdr>
            <w:top w:val="none" w:sz="0" w:space="0" w:color="auto"/>
            <w:left w:val="none" w:sz="0" w:space="0" w:color="auto"/>
            <w:bottom w:val="none" w:sz="0" w:space="0" w:color="auto"/>
            <w:right w:val="none" w:sz="0" w:space="0" w:color="auto"/>
          </w:divBdr>
        </w:div>
        <w:div w:id="326372257">
          <w:marLeft w:val="0"/>
          <w:marRight w:val="708"/>
          <w:marTop w:val="40"/>
          <w:marBottom w:val="40"/>
          <w:divBdr>
            <w:top w:val="none" w:sz="0" w:space="0" w:color="auto"/>
            <w:left w:val="none" w:sz="0" w:space="0" w:color="auto"/>
            <w:bottom w:val="none" w:sz="0" w:space="0" w:color="auto"/>
            <w:right w:val="none" w:sz="0" w:space="0" w:color="auto"/>
          </w:divBdr>
        </w:div>
        <w:div w:id="1017006342">
          <w:marLeft w:val="0"/>
          <w:marRight w:val="1406"/>
          <w:marTop w:val="40"/>
          <w:marBottom w:val="40"/>
          <w:divBdr>
            <w:top w:val="none" w:sz="0" w:space="0" w:color="auto"/>
            <w:left w:val="none" w:sz="0" w:space="0" w:color="auto"/>
            <w:bottom w:val="none" w:sz="0" w:space="0" w:color="auto"/>
            <w:right w:val="none" w:sz="0" w:space="0" w:color="auto"/>
          </w:divBdr>
        </w:div>
        <w:div w:id="196548508">
          <w:marLeft w:val="0"/>
          <w:marRight w:val="708"/>
          <w:marTop w:val="40"/>
          <w:marBottom w:val="40"/>
          <w:divBdr>
            <w:top w:val="none" w:sz="0" w:space="0" w:color="auto"/>
            <w:left w:val="none" w:sz="0" w:space="0" w:color="auto"/>
            <w:bottom w:val="none" w:sz="0" w:space="0" w:color="auto"/>
            <w:right w:val="none" w:sz="0" w:space="0" w:color="auto"/>
          </w:divBdr>
        </w:div>
        <w:div w:id="1083062289">
          <w:marLeft w:val="0"/>
          <w:marRight w:val="708"/>
          <w:marTop w:val="40"/>
          <w:marBottom w:val="40"/>
          <w:divBdr>
            <w:top w:val="none" w:sz="0" w:space="0" w:color="auto"/>
            <w:left w:val="none" w:sz="0" w:space="0" w:color="auto"/>
            <w:bottom w:val="none" w:sz="0" w:space="0" w:color="auto"/>
            <w:right w:val="none" w:sz="0" w:space="0" w:color="auto"/>
          </w:divBdr>
        </w:div>
        <w:div w:id="178206900">
          <w:marLeft w:val="0"/>
          <w:marRight w:val="1406"/>
          <w:marTop w:val="40"/>
          <w:marBottom w:val="40"/>
          <w:divBdr>
            <w:top w:val="none" w:sz="0" w:space="0" w:color="auto"/>
            <w:left w:val="none" w:sz="0" w:space="0" w:color="auto"/>
            <w:bottom w:val="none" w:sz="0" w:space="0" w:color="auto"/>
            <w:right w:val="none" w:sz="0" w:space="0" w:color="auto"/>
          </w:divBdr>
        </w:div>
        <w:div w:id="1474907562">
          <w:marLeft w:val="0"/>
          <w:marRight w:val="708"/>
          <w:marTop w:val="40"/>
          <w:marBottom w:val="40"/>
          <w:divBdr>
            <w:top w:val="none" w:sz="0" w:space="0" w:color="auto"/>
            <w:left w:val="none" w:sz="0" w:space="0" w:color="auto"/>
            <w:bottom w:val="none" w:sz="0" w:space="0" w:color="auto"/>
            <w:right w:val="none" w:sz="0" w:space="0" w:color="auto"/>
          </w:divBdr>
        </w:div>
        <w:div w:id="583035707">
          <w:marLeft w:val="0"/>
          <w:marRight w:val="708"/>
          <w:marTop w:val="40"/>
          <w:marBottom w:val="40"/>
          <w:divBdr>
            <w:top w:val="none" w:sz="0" w:space="0" w:color="auto"/>
            <w:left w:val="none" w:sz="0" w:space="0" w:color="auto"/>
            <w:bottom w:val="none" w:sz="0" w:space="0" w:color="auto"/>
            <w:right w:val="none" w:sz="0" w:space="0" w:color="auto"/>
          </w:divBdr>
        </w:div>
        <w:div w:id="1526674780">
          <w:marLeft w:val="0"/>
          <w:marRight w:val="1406"/>
          <w:marTop w:val="40"/>
          <w:marBottom w:val="40"/>
          <w:divBdr>
            <w:top w:val="none" w:sz="0" w:space="0" w:color="auto"/>
            <w:left w:val="none" w:sz="0" w:space="0" w:color="auto"/>
            <w:bottom w:val="none" w:sz="0" w:space="0" w:color="auto"/>
            <w:right w:val="none" w:sz="0" w:space="0" w:color="auto"/>
          </w:divBdr>
        </w:div>
        <w:div w:id="760643008">
          <w:marLeft w:val="0"/>
          <w:marRight w:val="708"/>
          <w:marTop w:val="40"/>
          <w:marBottom w:val="40"/>
          <w:divBdr>
            <w:top w:val="none" w:sz="0" w:space="0" w:color="auto"/>
            <w:left w:val="none" w:sz="0" w:space="0" w:color="auto"/>
            <w:bottom w:val="none" w:sz="0" w:space="0" w:color="auto"/>
            <w:right w:val="none" w:sz="0" w:space="0" w:color="auto"/>
          </w:divBdr>
        </w:div>
        <w:div w:id="1610776321">
          <w:marLeft w:val="0"/>
          <w:marRight w:val="708"/>
          <w:marTop w:val="40"/>
          <w:marBottom w:val="40"/>
          <w:divBdr>
            <w:top w:val="none" w:sz="0" w:space="0" w:color="auto"/>
            <w:left w:val="none" w:sz="0" w:space="0" w:color="auto"/>
            <w:bottom w:val="none" w:sz="0" w:space="0" w:color="auto"/>
            <w:right w:val="none" w:sz="0" w:space="0" w:color="auto"/>
          </w:divBdr>
        </w:div>
        <w:div w:id="395976">
          <w:marLeft w:val="0"/>
          <w:marRight w:val="1406"/>
          <w:marTop w:val="40"/>
          <w:marBottom w:val="40"/>
          <w:divBdr>
            <w:top w:val="none" w:sz="0" w:space="0" w:color="auto"/>
            <w:left w:val="none" w:sz="0" w:space="0" w:color="auto"/>
            <w:bottom w:val="none" w:sz="0" w:space="0" w:color="auto"/>
            <w:right w:val="none" w:sz="0" w:space="0" w:color="auto"/>
          </w:divBdr>
        </w:div>
        <w:div w:id="562450853">
          <w:marLeft w:val="0"/>
          <w:marRight w:val="708"/>
          <w:marTop w:val="40"/>
          <w:marBottom w:val="40"/>
          <w:divBdr>
            <w:top w:val="none" w:sz="0" w:space="0" w:color="auto"/>
            <w:left w:val="none" w:sz="0" w:space="0" w:color="auto"/>
            <w:bottom w:val="none" w:sz="0" w:space="0" w:color="auto"/>
            <w:right w:val="none" w:sz="0" w:space="0" w:color="auto"/>
          </w:divBdr>
        </w:div>
        <w:div w:id="1331182192">
          <w:marLeft w:val="0"/>
          <w:marRight w:val="708"/>
          <w:marTop w:val="40"/>
          <w:marBottom w:val="40"/>
          <w:divBdr>
            <w:top w:val="none" w:sz="0" w:space="0" w:color="auto"/>
            <w:left w:val="none" w:sz="0" w:space="0" w:color="auto"/>
            <w:bottom w:val="none" w:sz="0" w:space="0" w:color="auto"/>
            <w:right w:val="none" w:sz="0" w:space="0" w:color="auto"/>
          </w:divBdr>
        </w:div>
        <w:div w:id="1777478707">
          <w:marLeft w:val="0"/>
          <w:marRight w:val="1406"/>
          <w:marTop w:val="40"/>
          <w:marBottom w:val="40"/>
          <w:divBdr>
            <w:top w:val="none" w:sz="0" w:space="0" w:color="auto"/>
            <w:left w:val="none" w:sz="0" w:space="0" w:color="auto"/>
            <w:bottom w:val="none" w:sz="0" w:space="0" w:color="auto"/>
            <w:right w:val="none" w:sz="0" w:space="0" w:color="auto"/>
          </w:divBdr>
        </w:div>
        <w:div w:id="730889381">
          <w:marLeft w:val="0"/>
          <w:marRight w:val="708"/>
          <w:marTop w:val="40"/>
          <w:marBottom w:val="40"/>
          <w:divBdr>
            <w:top w:val="none" w:sz="0" w:space="0" w:color="auto"/>
            <w:left w:val="none" w:sz="0" w:space="0" w:color="auto"/>
            <w:bottom w:val="none" w:sz="0" w:space="0" w:color="auto"/>
            <w:right w:val="none" w:sz="0" w:space="0" w:color="auto"/>
          </w:divBdr>
        </w:div>
        <w:div w:id="34089682">
          <w:marLeft w:val="0"/>
          <w:marRight w:val="708"/>
          <w:marTop w:val="40"/>
          <w:marBottom w:val="40"/>
          <w:divBdr>
            <w:top w:val="none" w:sz="0" w:space="0" w:color="auto"/>
            <w:left w:val="none" w:sz="0" w:space="0" w:color="auto"/>
            <w:bottom w:val="none" w:sz="0" w:space="0" w:color="auto"/>
            <w:right w:val="none" w:sz="0" w:space="0" w:color="auto"/>
          </w:divBdr>
        </w:div>
        <w:div w:id="1480803001">
          <w:marLeft w:val="0"/>
          <w:marRight w:val="1406"/>
          <w:marTop w:val="40"/>
          <w:marBottom w:val="40"/>
          <w:divBdr>
            <w:top w:val="none" w:sz="0" w:space="0" w:color="auto"/>
            <w:left w:val="none" w:sz="0" w:space="0" w:color="auto"/>
            <w:bottom w:val="none" w:sz="0" w:space="0" w:color="auto"/>
            <w:right w:val="none" w:sz="0" w:space="0" w:color="auto"/>
          </w:divBdr>
        </w:div>
        <w:div w:id="1057825785">
          <w:marLeft w:val="0"/>
          <w:marRight w:val="708"/>
          <w:marTop w:val="40"/>
          <w:marBottom w:val="40"/>
          <w:divBdr>
            <w:top w:val="none" w:sz="0" w:space="0" w:color="auto"/>
            <w:left w:val="none" w:sz="0" w:space="0" w:color="auto"/>
            <w:bottom w:val="none" w:sz="0" w:space="0" w:color="auto"/>
            <w:right w:val="none" w:sz="0" w:space="0" w:color="auto"/>
          </w:divBdr>
        </w:div>
        <w:div w:id="649138941">
          <w:marLeft w:val="0"/>
          <w:marRight w:val="708"/>
          <w:marTop w:val="40"/>
          <w:marBottom w:val="40"/>
          <w:divBdr>
            <w:top w:val="none" w:sz="0" w:space="0" w:color="auto"/>
            <w:left w:val="none" w:sz="0" w:space="0" w:color="auto"/>
            <w:bottom w:val="none" w:sz="0" w:space="0" w:color="auto"/>
            <w:right w:val="none" w:sz="0" w:space="0" w:color="auto"/>
          </w:divBdr>
        </w:div>
        <w:div w:id="69891549">
          <w:marLeft w:val="0"/>
          <w:marRight w:val="1406"/>
          <w:marTop w:val="40"/>
          <w:marBottom w:val="40"/>
          <w:divBdr>
            <w:top w:val="none" w:sz="0" w:space="0" w:color="auto"/>
            <w:left w:val="none" w:sz="0" w:space="0" w:color="auto"/>
            <w:bottom w:val="none" w:sz="0" w:space="0" w:color="auto"/>
            <w:right w:val="none" w:sz="0" w:space="0" w:color="auto"/>
          </w:divBdr>
        </w:div>
        <w:div w:id="1257594734">
          <w:marLeft w:val="0"/>
          <w:marRight w:val="0"/>
          <w:marTop w:val="0"/>
          <w:marBottom w:val="101"/>
          <w:divBdr>
            <w:top w:val="none" w:sz="0" w:space="0" w:color="auto"/>
            <w:left w:val="none" w:sz="0" w:space="0" w:color="auto"/>
            <w:bottom w:val="none" w:sz="0" w:space="0" w:color="auto"/>
            <w:right w:val="none" w:sz="0" w:space="0" w:color="auto"/>
          </w:divBdr>
        </w:div>
        <w:div w:id="616912939">
          <w:marLeft w:val="0"/>
          <w:marRight w:val="0"/>
          <w:marTop w:val="0"/>
          <w:marBottom w:val="101"/>
          <w:divBdr>
            <w:top w:val="none" w:sz="0" w:space="0" w:color="auto"/>
            <w:left w:val="none" w:sz="0" w:space="0" w:color="auto"/>
            <w:bottom w:val="none" w:sz="0" w:space="0" w:color="auto"/>
            <w:right w:val="none" w:sz="0" w:space="0" w:color="auto"/>
          </w:divBdr>
        </w:div>
        <w:div w:id="398403461">
          <w:marLeft w:val="0"/>
          <w:marRight w:val="0"/>
          <w:marTop w:val="40"/>
          <w:marBottom w:val="40"/>
          <w:divBdr>
            <w:top w:val="none" w:sz="0" w:space="0" w:color="auto"/>
            <w:left w:val="none" w:sz="0" w:space="0" w:color="auto"/>
            <w:bottom w:val="none" w:sz="0" w:space="0" w:color="auto"/>
            <w:right w:val="none" w:sz="0" w:space="0" w:color="auto"/>
          </w:divBdr>
        </w:div>
        <w:div w:id="485514326">
          <w:marLeft w:val="0"/>
          <w:marRight w:val="0"/>
          <w:marTop w:val="40"/>
          <w:marBottom w:val="40"/>
          <w:divBdr>
            <w:top w:val="none" w:sz="0" w:space="0" w:color="auto"/>
            <w:left w:val="none" w:sz="0" w:space="0" w:color="auto"/>
            <w:bottom w:val="none" w:sz="0" w:space="0" w:color="auto"/>
            <w:right w:val="none" w:sz="0" w:space="0" w:color="auto"/>
          </w:divBdr>
        </w:div>
        <w:div w:id="1882160781">
          <w:marLeft w:val="0"/>
          <w:marRight w:val="0"/>
          <w:marTop w:val="40"/>
          <w:marBottom w:val="40"/>
          <w:divBdr>
            <w:top w:val="none" w:sz="0" w:space="0" w:color="auto"/>
            <w:left w:val="none" w:sz="0" w:space="0" w:color="auto"/>
            <w:bottom w:val="none" w:sz="0" w:space="0" w:color="auto"/>
            <w:right w:val="none" w:sz="0" w:space="0" w:color="auto"/>
          </w:divBdr>
        </w:div>
        <w:div w:id="114177201">
          <w:marLeft w:val="0"/>
          <w:marRight w:val="0"/>
          <w:marTop w:val="40"/>
          <w:marBottom w:val="40"/>
          <w:divBdr>
            <w:top w:val="none" w:sz="0" w:space="0" w:color="auto"/>
            <w:left w:val="none" w:sz="0" w:space="0" w:color="auto"/>
            <w:bottom w:val="none" w:sz="0" w:space="0" w:color="auto"/>
            <w:right w:val="none" w:sz="0" w:space="0" w:color="auto"/>
          </w:divBdr>
        </w:div>
        <w:div w:id="2000694764">
          <w:marLeft w:val="0"/>
          <w:marRight w:val="0"/>
          <w:marTop w:val="40"/>
          <w:marBottom w:val="40"/>
          <w:divBdr>
            <w:top w:val="none" w:sz="0" w:space="0" w:color="auto"/>
            <w:left w:val="none" w:sz="0" w:space="0" w:color="auto"/>
            <w:bottom w:val="none" w:sz="0" w:space="0" w:color="auto"/>
            <w:right w:val="none" w:sz="0" w:space="0" w:color="auto"/>
          </w:divBdr>
        </w:div>
        <w:div w:id="1001195732">
          <w:marLeft w:val="0"/>
          <w:marRight w:val="0"/>
          <w:marTop w:val="40"/>
          <w:marBottom w:val="40"/>
          <w:divBdr>
            <w:top w:val="none" w:sz="0" w:space="0" w:color="auto"/>
            <w:left w:val="none" w:sz="0" w:space="0" w:color="auto"/>
            <w:bottom w:val="none" w:sz="0" w:space="0" w:color="auto"/>
            <w:right w:val="none" w:sz="0" w:space="0" w:color="auto"/>
          </w:divBdr>
        </w:div>
        <w:div w:id="848452421">
          <w:marLeft w:val="0"/>
          <w:marRight w:val="0"/>
          <w:marTop w:val="40"/>
          <w:marBottom w:val="40"/>
          <w:divBdr>
            <w:top w:val="none" w:sz="0" w:space="0" w:color="auto"/>
            <w:left w:val="none" w:sz="0" w:space="0" w:color="auto"/>
            <w:bottom w:val="none" w:sz="0" w:space="0" w:color="auto"/>
            <w:right w:val="none" w:sz="0" w:space="0" w:color="auto"/>
          </w:divBdr>
        </w:div>
        <w:div w:id="419331761">
          <w:marLeft w:val="0"/>
          <w:marRight w:val="0"/>
          <w:marTop w:val="40"/>
          <w:marBottom w:val="40"/>
          <w:divBdr>
            <w:top w:val="none" w:sz="0" w:space="0" w:color="auto"/>
            <w:left w:val="none" w:sz="0" w:space="0" w:color="auto"/>
            <w:bottom w:val="none" w:sz="0" w:space="0" w:color="auto"/>
            <w:right w:val="none" w:sz="0" w:space="0" w:color="auto"/>
          </w:divBdr>
        </w:div>
        <w:div w:id="1797068170">
          <w:marLeft w:val="0"/>
          <w:marRight w:val="0"/>
          <w:marTop w:val="40"/>
          <w:marBottom w:val="40"/>
          <w:divBdr>
            <w:top w:val="none" w:sz="0" w:space="0" w:color="auto"/>
            <w:left w:val="none" w:sz="0" w:space="0" w:color="auto"/>
            <w:bottom w:val="none" w:sz="0" w:space="0" w:color="auto"/>
            <w:right w:val="none" w:sz="0" w:space="0" w:color="auto"/>
          </w:divBdr>
        </w:div>
        <w:div w:id="1277827942">
          <w:marLeft w:val="0"/>
          <w:marRight w:val="0"/>
          <w:marTop w:val="40"/>
          <w:marBottom w:val="40"/>
          <w:divBdr>
            <w:top w:val="none" w:sz="0" w:space="0" w:color="auto"/>
            <w:left w:val="none" w:sz="0" w:space="0" w:color="auto"/>
            <w:bottom w:val="none" w:sz="0" w:space="0" w:color="auto"/>
            <w:right w:val="none" w:sz="0" w:space="0" w:color="auto"/>
          </w:divBdr>
        </w:div>
        <w:div w:id="540825176">
          <w:marLeft w:val="0"/>
          <w:marRight w:val="0"/>
          <w:marTop w:val="40"/>
          <w:marBottom w:val="40"/>
          <w:divBdr>
            <w:top w:val="none" w:sz="0" w:space="0" w:color="auto"/>
            <w:left w:val="none" w:sz="0" w:space="0" w:color="auto"/>
            <w:bottom w:val="none" w:sz="0" w:space="0" w:color="auto"/>
            <w:right w:val="none" w:sz="0" w:space="0" w:color="auto"/>
          </w:divBdr>
        </w:div>
        <w:div w:id="195852446">
          <w:marLeft w:val="0"/>
          <w:marRight w:val="0"/>
          <w:marTop w:val="40"/>
          <w:marBottom w:val="40"/>
          <w:divBdr>
            <w:top w:val="none" w:sz="0" w:space="0" w:color="auto"/>
            <w:left w:val="none" w:sz="0" w:space="0" w:color="auto"/>
            <w:bottom w:val="none" w:sz="0" w:space="0" w:color="auto"/>
            <w:right w:val="none" w:sz="0" w:space="0" w:color="auto"/>
          </w:divBdr>
        </w:div>
        <w:div w:id="3898847">
          <w:marLeft w:val="0"/>
          <w:marRight w:val="0"/>
          <w:marTop w:val="40"/>
          <w:marBottom w:val="40"/>
          <w:divBdr>
            <w:top w:val="none" w:sz="0" w:space="0" w:color="auto"/>
            <w:left w:val="none" w:sz="0" w:space="0" w:color="auto"/>
            <w:bottom w:val="none" w:sz="0" w:space="0" w:color="auto"/>
            <w:right w:val="none" w:sz="0" w:space="0" w:color="auto"/>
          </w:divBdr>
        </w:div>
        <w:div w:id="2122601672">
          <w:marLeft w:val="0"/>
          <w:marRight w:val="0"/>
          <w:marTop w:val="40"/>
          <w:marBottom w:val="40"/>
          <w:divBdr>
            <w:top w:val="none" w:sz="0" w:space="0" w:color="auto"/>
            <w:left w:val="none" w:sz="0" w:space="0" w:color="auto"/>
            <w:bottom w:val="none" w:sz="0" w:space="0" w:color="auto"/>
            <w:right w:val="none" w:sz="0" w:space="0" w:color="auto"/>
          </w:divBdr>
        </w:div>
        <w:div w:id="260652090">
          <w:marLeft w:val="0"/>
          <w:marRight w:val="0"/>
          <w:marTop w:val="40"/>
          <w:marBottom w:val="40"/>
          <w:divBdr>
            <w:top w:val="none" w:sz="0" w:space="0" w:color="auto"/>
            <w:left w:val="none" w:sz="0" w:space="0" w:color="auto"/>
            <w:bottom w:val="none" w:sz="0" w:space="0" w:color="auto"/>
            <w:right w:val="none" w:sz="0" w:space="0" w:color="auto"/>
          </w:divBdr>
        </w:div>
        <w:div w:id="673076002">
          <w:marLeft w:val="0"/>
          <w:marRight w:val="0"/>
          <w:marTop w:val="40"/>
          <w:marBottom w:val="40"/>
          <w:divBdr>
            <w:top w:val="none" w:sz="0" w:space="0" w:color="auto"/>
            <w:left w:val="none" w:sz="0" w:space="0" w:color="auto"/>
            <w:bottom w:val="none" w:sz="0" w:space="0" w:color="auto"/>
            <w:right w:val="none" w:sz="0" w:space="0" w:color="auto"/>
          </w:divBdr>
        </w:div>
        <w:div w:id="1484002455">
          <w:marLeft w:val="0"/>
          <w:marRight w:val="0"/>
          <w:marTop w:val="40"/>
          <w:marBottom w:val="40"/>
          <w:divBdr>
            <w:top w:val="none" w:sz="0" w:space="0" w:color="auto"/>
            <w:left w:val="none" w:sz="0" w:space="0" w:color="auto"/>
            <w:bottom w:val="none" w:sz="0" w:space="0" w:color="auto"/>
            <w:right w:val="none" w:sz="0" w:space="0" w:color="auto"/>
          </w:divBdr>
        </w:div>
        <w:div w:id="1966886969">
          <w:marLeft w:val="0"/>
          <w:marRight w:val="0"/>
          <w:marTop w:val="40"/>
          <w:marBottom w:val="40"/>
          <w:divBdr>
            <w:top w:val="none" w:sz="0" w:space="0" w:color="auto"/>
            <w:left w:val="none" w:sz="0" w:space="0" w:color="auto"/>
            <w:bottom w:val="none" w:sz="0" w:space="0" w:color="auto"/>
            <w:right w:val="none" w:sz="0" w:space="0" w:color="auto"/>
          </w:divBdr>
        </w:div>
        <w:div w:id="1278758928">
          <w:marLeft w:val="0"/>
          <w:marRight w:val="0"/>
          <w:marTop w:val="40"/>
          <w:marBottom w:val="40"/>
          <w:divBdr>
            <w:top w:val="none" w:sz="0" w:space="0" w:color="auto"/>
            <w:left w:val="none" w:sz="0" w:space="0" w:color="auto"/>
            <w:bottom w:val="none" w:sz="0" w:space="0" w:color="auto"/>
            <w:right w:val="none" w:sz="0" w:space="0" w:color="auto"/>
          </w:divBdr>
        </w:div>
        <w:div w:id="456799509">
          <w:marLeft w:val="0"/>
          <w:marRight w:val="0"/>
          <w:marTop w:val="40"/>
          <w:marBottom w:val="40"/>
          <w:divBdr>
            <w:top w:val="none" w:sz="0" w:space="0" w:color="auto"/>
            <w:left w:val="none" w:sz="0" w:space="0" w:color="auto"/>
            <w:bottom w:val="none" w:sz="0" w:space="0" w:color="auto"/>
            <w:right w:val="none" w:sz="0" w:space="0" w:color="auto"/>
          </w:divBdr>
        </w:div>
        <w:div w:id="1937053481">
          <w:marLeft w:val="0"/>
          <w:marRight w:val="0"/>
          <w:marTop w:val="40"/>
          <w:marBottom w:val="40"/>
          <w:divBdr>
            <w:top w:val="none" w:sz="0" w:space="0" w:color="auto"/>
            <w:left w:val="none" w:sz="0" w:space="0" w:color="auto"/>
            <w:bottom w:val="none" w:sz="0" w:space="0" w:color="auto"/>
            <w:right w:val="none" w:sz="0" w:space="0" w:color="auto"/>
          </w:divBdr>
        </w:div>
        <w:div w:id="423041826">
          <w:marLeft w:val="0"/>
          <w:marRight w:val="0"/>
          <w:marTop w:val="40"/>
          <w:marBottom w:val="40"/>
          <w:divBdr>
            <w:top w:val="none" w:sz="0" w:space="0" w:color="auto"/>
            <w:left w:val="none" w:sz="0" w:space="0" w:color="auto"/>
            <w:bottom w:val="none" w:sz="0" w:space="0" w:color="auto"/>
            <w:right w:val="none" w:sz="0" w:space="0" w:color="auto"/>
          </w:divBdr>
        </w:div>
        <w:div w:id="1994413021">
          <w:marLeft w:val="0"/>
          <w:marRight w:val="0"/>
          <w:marTop w:val="40"/>
          <w:marBottom w:val="40"/>
          <w:divBdr>
            <w:top w:val="none" w:sz="0" w:space="0" w:color="auto"/>
            <w:left w:val="none" w:sz="0" w:space="0" w:color="auto"/>
            <w:bottom w:val="none" w:sz="0" w:space="0" w:color="auto"/>
            <w:right w:val="none" w:sz="0" w:space="0" w:color="auto"/>
          </w:divBdr>
        </w:div>
        <w:div w:id="1597589617">
          <w:marLeft w:val="0"/>
          <w:marRight w:val="0"/>
          <w:marTop w:val="40"/>
          <w:marBottom w:val="40"/>
          <w:divBdr>
            <w:top w:val="none" w:sz="0" w:space="0" w:color="auto"/>
            <w:left w:val="none" w:sz="0" w:space="0" w:color="auto"/>
            <w:bottom w:val="none" w:sz="0" w:space="0" w:color="auto"/>
            <w:right w:val="none" w:sz="0" w:space="0" w:color="auto"/>
          </w:divBdr>
        </w:div>
        <w:div w:id="902369069">
          <w:marLeft w:val="0"/>
          <w:marRight w:val="0"/>
          <w:marTop w:val="40"/>
          <w:marBottom w:val="40"/>
          <w:divBdr>
            <w:top w:val="none" w:sz="0" w:space="0" w:color="auto"/>
            <w:left w:val="none" w:sz="0" w:space="0" w:color="auto"/>
            <w:bottom w:val="none" w:sz="0" w:space="0" w:color="auto"/>
            <w:right w:val="none" w:sz="0" w:space="0" w:color="auto"/>
          </w:divBdr>
        </w:div>
        <w:div w:id="1181814146">
          <w:marLeft w:val="0"/>
          <w:marRight w:val="0"/>
          <w:marTop w:val="40"/>
          <w:marBottom w:val="40"/>
          <w:divBdr>
            <w:top w:val="none" w:sz="0" w:space="0" w:color="auto"/>
            <w:left w:val="none" w:sz="0" w:space="0" w:color="auto"/>
            <w:bottom w:val="none" w:sz="0" w:space="0" w:color="auto"/>
            <w:right w:val="none" w:sz="0" w:space="0" w:color="auto"/>
          </w:divBdr>
        </w:div>
        <w:div w:id="874847702">
          <w:marLeft w:val="0"/>
          <w:marRight w:val="0"/>
          <w:marTop w:val="40"/>
          <w:marBottom w:val="40"/>
          <w:divBdr>
            <w:top w:val="none" w:sz="0" w:space="0" w:color="auto"/>
            <w:left w:val="none" w:sz="0" w:space="0" w:color="auto"/>
            <w:bottom w:val="none" w:sz="0" w:space="0" w:color="auto"/>
            <w:right w:val="none" w:sz="0" w:space="0" w:color="auto"/>
          </w:divBdr>
        </w:div>
        <w:div w:id="745494349">
          <w:marLeft w:val="0"/>
          <w:marRight w:val="0"/>
          <w:marTop w:val="40"/>
          <w:marBottom w:val="40"/>
          <w:divBdr>
            <w:top w:val="none" w:sz="0" w:space="0" w:color="auto"/>
            <w:left w:val="none" w:sz="0" w:space="0" w:color="auto"/>
            <w:bottom w:val="none" w:sz="0" w:space="0" w:color="auto"/>
            <w:right w:val="none" w:sz="0" w:space="0" w:color="auto"/>
          </w:divBdr>
        </w:div>
        <w:div w:id="914048788">
          <w:marLeft w:val="0"/>
          <w:marRight w:val="0"/>
          <w:marTop w:val="40"/>
          <w:marBottom w:val="40"/>
          <w:divBdr>
            <w:top w:val="none" w:sz="0" w:space="0" w:color="auto"/>
            <w:left w:val="none" w:sz="0" w:space="0" w:color="auto"/>
            <w:bottom w:val="none" w:sz="0" w:space="0" w:color="auto"/>
            <w:right w:val="none" w:sz="0" w:space="0" w:color="auto"/>
          </w:divBdr>
        </w:div>
        <w:div w:id="1416128789">
          <w:marLeft w:val="0"/>
          <w:marRight w:val="0"/>
          <w:marTop w:val="40"/>
          <w:marBottom w:val="40"/>
          <w:divBdr>
            <w:top w:val="none" w:sz="0" w:space="0" w:color="auto"/>
            <w:left w:val="none" w:sz="0" w:space="0" w:color="auto"/>
            <w:bottom w:val="none" w:sz="0" w:space="0" w:color="auto"/>
            <w:right w:val="none" w:sz="0" w:space="0" w:color="auto"/>
          </w:divBdr>
        </w:div>
        <w:div w:id="2089232130">
          <w:marLeft w:val="0"/>
          <w:marRight w:val="372"/>
          <w:marTop w:val="40"/>
          <w:marBottom w:val="40"/>
          <w:divBdr>
            <w:top w:val="none" w:sz="0" w:space="0" w:color="auto"/>
            <w:left w:val="none" w:sz="0" w:space="0" w:color="auto"/>
            <w:bottom w:val="none" w:sz="0" w:space="0" w:color="auto"/>
            <w:right w:val="none" w:sz="0" w:space="0" w:color="auto"/>
          </w:divBdr>
        </w:div>
        <w:div w:id="2086490079">
          <w:marLeft w:val="0"/>
          <w:marRight w:val="372"/>
          <w:marTop w:val="40"/>
          <w:marBottom w:val="40"/>
          <w:divBdr>
            <w:top w:val="none" w:sz="0" w:space="0" w:color="auto"/>
            <w:left w:val="none" w:sz="0" w:space="0" w:color="auto"/>
            <w:bottom w:val="none" w:sz="0" w:space="0" w:color="auto"/>
            <w:right w:val="none" w:sz="0" w:space="0" w:color="auto"/>
          </w:divBdr>
        </w:div>
        <w:div w:id="833691826">
          <w:marLeft w:val="0"/>
          <w:marRight w:val="372"/>
          <w:marTop w:val="40"/>
          <w:marBottom w:val="40"/>
          <w:divBdr>
            <w:top w:val="none" w:sz="0" w:space="0" w:color="auto"/>
            <w:left w:val="none" w:sz="0" w:space="0" w:color="auto"/>
            <w:bottom w:val="none" w:sz="0" w:space="0" w:color="auto"/>
            <w:right w:val="none" w:sz="0" w:space="0" w:color="auto"/>
          </w:divBdr>
        </w:div>
        <w:div w:id="1611936277">
          <w:marLeft w:val="0"/>
          <w:marRight w:val="372"/>
          <w:marTop w:val="40"/>
          <w:marBottom w:val="40"/>
          <w:divBdr>
            <w:top w:val="none" w:sz="0" w:space="0" w:color="auto"/>
            <w:left w:val="none" w:sz="0" w:space="0" w:color="auto"/>
            <w:bottom w:val="none" w:sz="0" w:space="0" w:color="auto"/>
            <w:right w:val="none" w:sz="0" w:space="0" w:color="auto"/>
          </w:divBdr>
        </w:div>
        <w:div w:id="1580476500">
          <w:marLeft w:val="0"/>
          <w:marRight w:val="668"/>
          <w:marTop w:val="40"/>
          <w:marBottom w:val="40"/>
          <w:divBdr>
            <w:top w:val="none" w:sz="0" w:space="0" w:color="auto"/>
            <w:left w:val="none" w:sz="0" w:space="0" w:color="auto"/>
            <w:bottom w:val="none" w:sz="0" w:space="0" w:color="auto"/>
            <w:right w:val="none" w:sz="0" w:space="0" w:color="auto"/>
          </w:divBdr>
        </w:div>
        <w:div w:id="1071777818">
          <w:marLeft w:val="0"/>
          <w:marRight w:val="372"/>
          <w:marTop w:val="40"/>
          <w:marBottom w:val="40"/>
          <w:divBdr>
            <w:top w:val="none" w:sz="0" w:space="0" w:color="auto"/>
            <w:left w:val="none" w:sz="0" w:space="0" w:color="auto"/>
            <w:bottom w:val="none" w:sz="0" w:space="0" w:color="auto"/>
            <w:right w:val="none" w:sz="0" w:space="0" w:color="auto"/>
          </w:divBdr>
        </w:div>
        <w:div w:id="1399934547">
          <w:marLeft w:val="0"/>
          <w:marRight w:val="372"/>
          <w:marTop w:val="40"/>
          <w:marBottom w:val="40"/>
          <w:divBdr>
            <w:top w:val="none" w:sz="0" w:space="0" w:color="auto"/>
            <w:left w:val="none" w:sz="0" w:space="0" w:color="auto"/>
            <w:bottom w:val="none" w:sz="0" w:space="0" w:color="auto"/>
            <w:right w:val="none" w:sz="0" w:space="0" w:color="auto"/>
          </w:divBdr>
        </w:div>
        <w:div w:id="1574664061">
          <w:marLeft w:val="0"/>
          <w:marRight w:val="372"/>
          <w:marTop w:val="40"/>
          <w:marBottom w:val="40"/>
          <w:divBdr>
            <w:top w:val="none" w:sz="0" w:space="0" w:color="auto"/>
            <w:left w:val="none" w:sz="0" w:space="0" w:color="auto"/>
            <w:bottom w:val="none" w:sz="0" w:space="0" w:color="auto"/>
            <w:right w:val="none" w:sz="0" w:space="0" w:color="auto"/>
          </w:divBdr>
        </w:div>
        <w:div w:id="342436924">
          <w:marLeft w:val="0"/>
          <w:marRight w:val="372"/>
          <w:marTop w:val="40"/>
          <w:marBottom w:val="40"/>
          <w:divBdr>
            <w:top w:val="none" w:sz="0" w:space="0" w:color="auto"/>
            <w:left w:val="none" w:sz="0" w:space="0" w:color="auto"/>
            <w:bottom w:val="none" w:sz="0" w:space="0" w:color="auto"/>
            <w:right w:val="none" w:sz="0" w:space="0" w:color="auto"/>
          </w:divBdr>
        </w:div>
        <w:div w:id="169610773">
          <w:marLeft w:val="0"/>
          <w:marRight w:val="372"/>
          <w:marTop w:val="40"/>
          <w:marBottom w:val="40"/>
          <w:divBdr>
            <w:top w:val="none" w:sz="0" w:space="0" w:color="auto"/>
            <w:left w:val="none" w:sz="0" w:space="0" w:color="auto"/>
            <w:bottom w:val="none" w:sz="0" w:space="0" w:color="auto"/>
            <w:right w:val="none" w:sz="0" w:space="0" w:color="auto"/>
          </w:divBdr>
        </w:div>
        <w:div w:id="881867535">
          <w:marLeft w:val="0"/>
          <w:marRight w:val="668"/>
          <w:marTop w:val="40"/>
          <w:marBottom w:val="40"/>
          <w:divBdr>
            <w:top w:val="none" w:sz="0" w:space="0" w:color="auto"/>
            <w:left w:val="none" w:sz="0" w:space="0" w:color="auto"/>
            <w:bottom w:val="none" w:sz="0" w:space="0" w:color="auto"/>
            <w:right w:val="none" w:sz="0" w:space="0" w:color="auto"/>
          </w:divBdr>
        </w:div>
        <w:div w:id="940334947">
          <w:marLeft w:val="0"/>
          <w:marRight w:val="372"/>
          <w:marTop w:val="40"/>
          <w:marBottom w:val="40"/>
          <w:divBdr>
            <w:top w:val="none" w:sz="0" w:space="0" w:color="auto"/>
            <w:left w:val="none" w:sz="0" w:space="0" w:color="auto"/>
            <w:bottom w:val="none" w:sz="0" w:space="0" w:color="auto"/>
            <w:right w:val="none" w:sz="0" w:space="0" w:color="auto"/>
          </w:divBdr>
        </w:div>
        <w:div w:id="150486362">
          <w:marLeft w:val="0"/>
          <w:marRight w:val="372"/>
          <w:marTop w:val="40"/>
          <w:marBottom w:val="40"/>
          <w:divBdr>
            <w:top w:val="none" w:sz="0" w:space="0" w:color="auto"/>
            <w:left w:val="none" w:sz="0" w:space="0" w:color="auto"/>
            <w:bottom w:val="none" w:sz="0" w:space="0" w:color="auto"/>
            <w:right w:val="none" w:sz="0" w:space="0" w:color="auto"/>
          </w:divBdr>
        </w:div>
        <w:div w:id="1098985565">
          <w:marLeft w:val="0"/>
          <w:marRight w:val="372"/>
          <w:marTop w:val="40"/>
          <w:marBottom w:val="40"/>
          <w:divBdr>
            <w:top w:val="none" w:sz="0" w:space="0" w:color="auto"/>
            <w:left w:val="none" w:sz="0" w:space="0" w:color="auto"/>
            <w:bottom w:val="none" w:sz="0" w:space="0" w:color="auto"/>
            <w:right w:val="none" w:sz="0" w:space="0" w:color="auto"/>
          </w:divBdr>
        </w:div>
        <w:div w:id="106319941">
          <w:marLeft w:val="0"/>
          <w:marRight w:val="372"/>
          <w:marTop w:val="40"/>
          <w:marBottom w:val="40"/>
          <w:divBdr>
            <w:top w:val="none" w:sz="0" w:space="0" w:color="auto"/>
            <w:left w:val="none" w:sz="0" w:space="0" w:color="auto"/>
            <w:bottom w:val="none" w:sz="0" w:space="0" w:color="auto"/>
            <w:right w:val="none" w:sz="0" w:space="0" w:color="auto"/>
          </w:divBdr>
        </w:div>
        <w:div w:id="382406398">
          <w:marLeft w:val="0"/>
          <w:marRight w:val="372"/>
          <w:marTop w:val="40"/>
          <w:marBottom w:val="40"/>
          <w:divBdr>
            <w:top w:val="none" w:sz="0" w:space="0" w:color="auto"/>
            <w:left w:val="none" w:sz="0" w:space="0" w:color="auto"/>
            <w:bottom w:val="none" w:sz="0" w:space="0" w:color="auto"/>
            <w:right w:val="none" w:sz="0" w:space="0" w:color="auto"/>
          </w:divBdr>
        </w:div>
        <w:div w:id="1151217890">
          <w:marLeft w:val="0"/>
          <w:marRight w:val="668"/>
          <w:marTop w:val="40"/>
          <w:marBottom w:val="40"/>
          <w:divBdr>
            <w:top w:val="none" w:sz="0" w:space="0" w:color="auto"/>
            <w:left w:val="none" w:sz="0" w:space="0" w:color="auto"/>
            <w:bottom w:val="none" w:sz="0" w:space="0" w:color="auto"/>
            <w:right w:val="none" w:sz="0" w:space="0" w:color="auto"/>
          </w:divBdr>
        </w:div>
        <w:div w:id="1516260457">
          <w:marLeft w:val="0"/>
          <w:marRight w:val="372"/>
          <w:marTop w:val="40"/>
          <w:marBottom w:val="40"/>
          <w:divBdr>
            <w:top w:val="none" w:sz="0" w:space="0" w:color="auto"/>
            <w:left w:val="none" w:sz="0" w:space="0" w:color="auto"/>
            <w:bottom w:val="none" w:sz="0" w:space="0" w:color="auto"/>
            <w:right w:val="none" w:sz="0" w:space="0" w:color="auto"/>
          </w:divBdr>
        </w:div>
        <w:div w:id="1866090671">
          <w:marLeft w:val="0"/>
          <w:marRight w:val="372"/>
          <w:marTop w:val="40"/>
          <w:marBottom w:val="40"/>
          <w:divBdr>
            <w:top w:val="none" w:sz="0" w:space="0" w:color="auto"/>
            <w:left w:val="none" w:sz="0" w:space="0" w:color="auto"/>
            <w:bottom w:val="none" w:sz="0" w:space="0" w:color="auto"/>
            <w:right w:val="none" w:sz="0" w:space="0" w:color="auto"/>
          </w:divBdr>
        </w:div>
        <w:div w:id="90859169">
          <w:marLeft w:val="0"/>
          <w:marRight w:val="372"/>
          <w:marTop w:val="40"/>
          <w:marBottom w:val="40"/>
          <w:divBdr>
            <w:top w:val="none" w:sz="0" w:space="0" w:color="auto"/>
            <w:left w:val="none" w:sz="0" w:space="0" w:color="auto"/>
            <w:bottom w:val="none" w:sz="0" w:space="0" w:color="auto"/>
            <w:right w:val="none" w:sz="0" w:space="0" w:color="auto"/>
          </w:divBdr>
        </w:div>
        <w:div w:id="1581523107">
          <w:marLeft w:val="0"/>
          <w:marRight w:val="372"/>
          <w:marTop w:val="40"/>
          <w:marBottom w:val="40"/>
          <w:divBdr>
            <w:top w:val="none" w:sz="0" w:space="0" w:color="auto"/>
            <w:left w:val="none" w:sz="0" w:space="0" w:color="auto"/>
            <w:bottom w:val="none" w:sz="0" w:space="0" w:color="auto"/>
            <w:right w:val="none" w:sz="0" w:space="0" w:color="auto"/>
          </w:divBdr>
        </w:div>
        <w:div w:id="432555324">
          <w:marLeft w:val="0"/>
          <w:marRight w:val="372"/>
          <w:marTop w:val="40"/>
          <w:marBottom w:val="40"/>
          <w:divBdr>
            <w:top w:val="none" w:sz="0" w:space="0" w:color="auto"/>
            <w:left w:val="none" w:sz="0" w:space="0" w:color="auto"/>
            <w:bottom w:val="none" w:sz="0" w:space="0" w:color="auto"/>
            <w:right w:val="none" w:sz="0" w:space="0" w:color="auto"/>
          </w:divBdr>
        </w:div>
        <w:div w:id="908032709">
          <w:marLeft w:val="0"/>
          <w:marRight w:val="668"/>
          <w:marTop w:val="40"/>
          <w:marBottom w:val="40"/>
          <w:divBdr>
            <w:top w:val="none" w:sz="0" w:space="0" w:color="auto"/>
            <w:left w:val="none" w:sz="0" w:space="0" w:color="auto"/>
            <w:bottom w:val="none" w:sz="0" w:space="0" w:color="auto"/>
            <w:right w:val="none" w:sz="0" w:space="0" w:color="auto"/>
          </w:divBdr>
        </w:div>
        <w:div w:id="1926299978">
          <w:marLeft w:val="0"/>
          <w:marRight w:val="372"/>
          <w:marTop w:val="40"/>
          <w:marBottom w:val="40"/>
          <w:divBdr>
            <w:top w:val="none" w:sz="0" w:space="0" w:color="auto"/>
            <w:left w:val="none" w:sz="0" w:space="0" w:color="auto"/>
            <w:bottom w:val="none" w:sz="0" w:space="0" w:color="auto"/>
            <w:right w:val="none" w:sz="0" w:space="0" w:color="auto"/>
          </w:divBdr>
        </w:div>
        <w:div w:id="1872718267">
          <w:marLeft w:val="0"/>
          <w:marRight w:val="372"/>
          <w:marTop w:val="40"/>
          <w:marBottom w:val="40"/>
          <w:divBdr>
            <w:top w:val="none" w:sz="0" w:space="0" w:color="auto"/>
            <w:left w:val="none" w:sz="0" w:space="0" w:color="auto"/>
            <w:bottom w:val="none" w:sz="0" w:space="0" w:color="auto"/>
            <w:right w:val="none" w:sz="0" w:space="0" w:color="auto"/>
          </w:divBdr>
        </w:div>
        <w:div w:id="1106774317">
          <w:marLeft w:val="0"/>
          <w:marRight w:val="372"/>
          <w:marTop w:val="40"/>
          <w:marBottom w:val="40"/>
          <w:divBdr>
            <w:top w:val="none" w:sz="0" w:space="0" w:color="auto"/>
            <w:left w:val="none" w:sz="0" w:space="0" w:color="auto"/>
            <w:bottom w:val="none" w:sz="0" w:space="0" w:color="auto"/>
            <w:right w:val="none" w:sz="0" w:space="0" w:color="auto"/>
          </w:divBdr>
        </w:div>
        <w:div w:id="2129737841">
          <w:marLeft w:val="0"/>
          <w:marRight w:val="372"/>
          <w:marTop w:val="40"/>
          <w:marBottom w:val="40"/>
          <w:divBdr>
            <w:top w:val="none" w:sz="0" w:space="0" w:color="auto"/>
            <w:left w:val="none" w:sz="0" w:space="0" w:color="auto"/>
            <w:bottom w:val="none" w:sz="0" w:space="0" w:color="auto"/>
            <w:right w:val="none" w:sz="0" w:space="0" w:color="auto"/>
          </w:divBdr>
        </w:div>
        <w:div w:id="1775124140">
          <w:marLeft w:val="0"/>
          <w:marRight w:val="372"/>
          <w:marTop w:val="40"/>
          <w:marBottom w:val="40"/>
          <w:divBdr>
            <w:top w:val="none" w:sz="0" w:space="0" w:color="auto"/>
            <w:left w:val="none" w:sz="0" w:space="0" w:color="auto"/>
            <w:bottom w:val="none" w:sz="0" w:space="0" w:color="auto"/>
            <w:right w:val="none" w:sz="0" w:space="0" w:color="auto"/>
          </w:divBdr>
        </w:div>
        <w:div w:id="1749884443">
          <w:marLeft w:val="0"/>
          <w:marRight w:val="668"/>
          <w:marTop w:val="40"/>
          <w:marBottom w:val="40"/>
          <w:divBdr>
            <w:top w:val="none" w:sz="0" w:space="0" w:color="auto"/>
            <w:left w:val="none" w:sz="0" w:space="0" w:color="auto"/>
            <w:bottom w:val="none" w:sz="0" w:space="0" w:color="auto"/>
            <w:right w:val="none" w:sz="0" w:space="0" w:color="auto"/>
          </w:divBdr>
        </w:div>
        <w:div w:id="1951010309">
          <w:marLeft w:val="0"/>
          <w:marRight w:val="372"/>
          <w:marTop w:val="40"/>
          <w:marBottom w:val="40"/>
          <w:divBdr>
            <w:top w:val="none" w:sz="0" w:space="0" w:color="auto"/>
            <w:left w:val="none" w:sz="0" w:space="0" w:color="auto"/>
            <w:bottom w:val="none" w:sz="0" w:space="0" w:color="auto"/>
            <w:right w:val="none" w:sz="0" w:space="0" w:color="auto"/>
          </w:divBdr>
        </w:div>
        <w:div w:id="1636177527">
          <w:marLeft w:val="0"/>
          <w:marRight w:val="372"/>
          <w:marTop w:val="40"/>
          <w:marBottom w:val="40"/>
          <w:divBdr>
            <w:top w:val="none" w:sz="0" w:space="0" w:color="auto"/>
            <w:left w:val="none" w:sz="0" w:space="0" w:color="auto"/>
            <w:bottom w:val="none" w:sz="0" w:space="0" w:color="auto"/>
            <w:right w:val="none" w:sz="0" w:space="0" w:color="auto"/>
          </w:divBdr>
        </w:div>
        <w:div w:id="1814638025">
          <w:marLeft w:val="0"/>
          <w:marRight w:val="372"/>
          <w:marTop w:val="40"/>
          <w:marBottom w:val="40"/>
          <w:divBdr>
            <w:top w:val="none" w:sz="0" w:space="0" w:color="auto"/>
            <w:left w:val="none" w:sz="0" w:space="0" w:color="auto"/>
            <w:bottom w:val="none" w:sz="0" w:space="0" w:color="auto"/>
            <w:right w:val="none" w:sz="0" w:space="0" w:color="auto"/>
          </w:divBdr>
        </w:div>
        <w:div w:id="214394856">
          <w:marLeft w:val="0"/>
          <w:marRight w:val="372"/>
          <w:marTop w:val="40"/>
          <w:marBottom w:val="40"/>
          <w:divBdr>
            <w:top w:val="none" w:sz="0" w:space="0" w:color="auto"/>
            <w:left w:val="none" w:sz="0" w:space="0" w:color="auto"/>
            <w:bottom w:val="none" w:sz="0" w:space="0" w:color="auto"/>
            <w:right w:val="none" w:sz="0" w:space="0" w:color="auto"/>
          </w:divBdr>
        </w:div>
        <w:div w:id="1128820907">
          <w:marLeft w:val="0"/>
          <w:marRight w:val="372"/>
          <w:marTop w:val="40"/>
          <w:marBottom w:val="40"/>
          <w:divBdr>
            <w:top w:val="none" w:sz="0" w:space="0" w:color="auto"/>
            <w:left w:val="none" w:sz="0" w:space="0" w:color="auto"/>
            <w:bottom w:val="none" w:sz="0" w:space="0" w:color="auto"/>
            <w:right w:val="none" w:sz="0" w:space="0" w:color="auto"/>
          </w:divBdr>
        </w:div>
        <w:div w:id="2070953581">
          <w:marLeft w:val="0"/>
          <w:marRight w:val="668"/>
          <w:marTop w:val="40"/>
          <w:marBottom w:val="40"/>
          <w:divBdr>
            <w:top w:val="none" w:sz="0" w:space="0" w:color="auto"/>
            <w:left w:val="none" w:sz="0" w:space="0" w:color="auto"/>
            <w:bottom w:val="none" w:sz="0" w:space="0" w:color="auto"/>
            <w:right w:val="none" w:sz="0" w:space="0" w:color="auto"/>
          </w:divBdr>
        </w:div>
        <w:div w:id="2056856489">
          <w:marLeft w:val="0"/>
          <w:marRight w:val="372"/>
          <w:marTop w:val="40"/>
          <w:marBottom w:val="40"/>
          <w:divBdr>
            <w:top w:val="none" w:sz="0" w:space="0" w:color="auto"/>
            <w:left w:val="none" w:sz="0" w:space="0" w:color="auto"/>
            <w:bottom w:val="none" w:sz="0" w:space="0" w:color="auto"/>
            <w:right w:val="none" w:sz="0" w:space="0" w:color="auto"/>
          </w:divBdr>
        </w:div>
        <w:div w:id="529145907">
          <w:marLeft w:val="0"/>
          <w:marRight w:val="372"/>
          <w:marTop w:val="40"/>
          <w:marBottom w:val="40"/>
          <w:divBdr>
            <w:top w:val="none" w:sz="0" w:space="0" w:color="auto"/>
            <w:left w:val="none" w:sz="0" w:space="0" w:color="auto"/>
            <w:bottom w:val="none" w:sz="0" w:space="0" w:color="auto"/>
            <w:right w:val="none" w:sz="0" w:space="0" w:color="auto"/>
          </w:divBdr>
        </w:div>
        <w:div w:id="1228495478">
          <w:marLeft w:val="0"/>
          <w:marRight w:val="372"/>
          <w:marTop w:val="40"/>
          <w:marBottom w:val="40"/>
          <w:divBdr>
            <w:top w:val="none" w:sz="0" w:space="0" w:color="auto"/>
            <w:left w:val="none" w:sz="0" w:space="0" w:color="auto"/>
            <w:bottom w:val="none" w:sz="0" w:space="0" w:color="auto"/>
            <w:right w:val="none" w:sz="0" w:space="0" w:color="auto"/>
          </w:divBdr>
        </w:div>
        <w:div w:id="2135446584">
          <w:marLeft w:val="0"/>
          <w:marRight w:val="372"/>
          <w:marTop w:val="40"/>
          <w:marBottom w:val="40"/>
          <w:divBdr>
            <w:top w:val="none" w:sz="0" w:space="0" w:color="auto"/>
            <w:left w:val="none" w:sz="0" w:space="0" w:color="auto"/>
            <w:bottom w:val="none" w:sz="0" w:space="0" w:color="auto"/>
            <w:right w:val="none" w:sz="0" w:space="0" w:color="auto"/>
          </w:divBdr>
        </w:div>
        <w:div w:id="450170160">
          <w:marLeft w:val="0"/>
          <w:marRight w:val="372"/>
          <w:marTop w:val="40"/>
          <w:marBottom w:val="40"/>
          <w:divBdr>
            <w:top w:val="none" w:sz="0" w:space="0" w:color="auto"/>
            <w:left w:val="none" w:sz="0" w:space="0" w:color="auto"/>
            <w:bottom w:val="none" w:sz="0" w:space="0" w:color="auto"/>
            <w:right w:val="none" w:sz="0" w:space="0" w:color="auto"/>
          </w:divBdr>
        </w:div>
        <w:div w:id="2050958120">
          <w:marLeft w:val="0"/>
          <w:marRight w:val="668"/>
          <w:marTop w:val="40"/>
          <w:marBottom w:val="40"/>
          <w:divBdr>
            <w:top w:val="none" w:sz="0" w:space="0" w:color="auto"/>
            <w:left w:val="none" w:sz="0" w:space="0" w:color="auto"/>
            <w:bottom w:val="none" w:sz="0" w:space="0" w:color="auto"/>
            <w:right w:val="none" w:sz="0" w:space="0" w:color="auto"/>
          </w:divBdr>
        </w:div>
        <w:div w:id="1135175988">
          <w:marLeft w:val="0"/>
          <w:marRight w:val="372"/>
          <w:marTop w:val="40"/>
          <w:marBottom w:val="40"/>
          <w:divBdr>
            <w:top w:val="none" w:sz="0" w:space="0" w:color="auto"/>
            <w:left w:val="none" w:sz="0" w:space="0" w:color="auto"/>
            <w:bottom w:val="none" w:sz="0" w:space="0" w:color="auto"/>
            <w:right w:val="none" w:sz="0" w:space="0" w:color="auto"/>
          </w:divBdr>
        </w:div>
        <w:div w:id="245697042">
          <w:marLeft w:val="0"/>
          <w:marRight w:val="372"/>
          <w:marTop w:val="40"/>
          <w:marBottom w:val="40"/>
          <w:divBdr>
            <w:top w:val="none" w:sz="0" w:space="0" w:color="auto"/>
            <w:left w:val="none" w:sz="0" w:space="0" w:color="auto"/>
            <w:bottom w:val="none" w:sz="0" w:space="0" w:color="auto"/>
            <w:right w:val="none" w:sz="0" w:space="0" w:color="auto"/>
          </w:divBdr>
        </w:div>
        <w:div w:id="1370910046">
          <w:marLeft w:val="0"/>
          <w:marRight w:val="372"/>
          <w:marTop w:val="40"/>
          <w:marBottom w:val="40"/>
          <w:divBdr>
            <w:top w:val="none" w:sz="0" w:space="0" w:color="auto"/>
            <w:left w:val="none" w:sz="0" w:space="0" w:color="auto"/>
            <w:bottom w:val="none" w:sz="0" w:space="0" w:color="auto"/>
            <w:right w:val="none" w:sz="0" w:space="0" w:color="auto"/>
          </w:divBdr>
        </w:div>
        <w:div w:id="1468354329">
          <w:marLeft w:val="0"/>
          <w:marRight w:val="372"/>
          <w:marTop w:val="40"/>
          <w:marBottom w:val="40"/>
          <w:divBdr>
            <w:top w:val="none" w:sz="0" w:space="0" w:color="auto"/>
            <w:left w:val="none" w:sz="0" w:space="0" w:color="auto"/>
            <w:bottom w:val="none" w:sz="0" w:space="0" w:color="auto"/>
            <w:right w:val="none" w:sz="0" w:space="0" w:color="auto"/>
          </w:divBdr>
        </w:div>
        <w:div w:id="89472529">
          <w:marLeft w:val="0"/>
          <w:marRight w:val="372"/>
          <w:marTop w:val="40"/>
          <w:marBottom w:val="40"/>
          <w:divBdr>
            <w:top w:val="none" w:sz="0" w:space="0" w:color="auto"/>
            <w:left w:val="none" w:sz="0" w:space="0" w:color="auto"/>
            <w:bottom w:val="none" w:sz="0" w:space="0" w:color="auto"/>
            <w:right w:val="none" w:sz="0" w:space="0" w:color="auto"/>
          </w:divBdr>
        </w:div>
        <w:div w:id="983698637">
          <w:marLeft w:val="0"/>
          <w:marRight w:val="668"/>
          <w:marTop w:val="40"/>
          <w:marBottom w:val="40"/>
          <w:divBdr>
            <w:top w:val="none" w:sz="0" w:space="0" w:color="auto"/>
            <w:left w:val="none" w:sz="0" w:space="0" w:color="auto"/>
            <w:bottom w:val="none" w:sz="0" w:space="0" w:color="auto"/>
            <w:right w:val="none" w:sz="0" w:space="0" w:color="auto"/>
          </w:divBdr>
        </w:div>
        <w:div w:id="476651301">
          <w:marLeft w:val="0"/>
          <w:marRight w:val="372"/>
          <w:marTop w:val="40"/>
          <w:marBottom w:val="40"/>
          <w:divBdr>
            <w:top w:val="none" w:sz="0" w:space="0" w:color="auto"/>
            <w:left w:val="none" w:sz="0" w:space="0" w:color="auto"/>
            <w:bottom w:val="none" w:sz="0" w:space="0" w:color="auto"/>
            <w:right w:val="none" w:sz="0" w:space="0" w:color="auto"/>
          </w:divBdr>
        </w:div>
        <w:div w:id="1786195610">
          <w:marLeft w:val="0"/>
          <w:marRight w:val="372"/>
          <w:marTop w:val="40"/>
          <w:marBottom w:val="40"/>
          <w:divBdr>
            <w:top w:val="none" w:sz="0" w:space="0" w:color="auto"/>
            <w:left w:val="none" w:sz="0" w:space="0" w:color="auto"/>
            <w:bottom w:val="none" w:sz="0" w:space="0" w:color="auto"/>
            <w:right w:val="none" w:sz="0" w:space="0" w:color="auto"/>
          </w:divBdr>
        </w:div>
        <w:div w:id="1855998190">
          <w:marLeft w:val="0"/>
          <w:marRight w:val="372"/>
          <w:marTop w:val="40"/>
          <w:marBottom w:val="40"/>
          <w:divBdr>
            <w:top w:val="none" w:sz="0" w:space="0" w:color="auto"/>
            <w:left w:val="none" w:sz="0" w:space="0" w:color="auto"/>
            <w:bottom w:val="none" w:sz="0" w:space="0" w:color="auto"/>
            <w:right w:val="none" w:sz="0" w:space="0" w:color="auto"/>
          </w:divBdr>
        </w:div>
        <w:div w:id="1921595407">
          <w:marLeft w:val="0"/>
          <w:marRight w:val="372"/>
          <w:marTop w:val="40"/>
          <w:marBottom w:val="40"/>
          <w:divBdr>
            <w:top w:val="none" w:sz="0" w:space="0" w:color="auto"/>
            <w:left w:val="none" w:sz="0" w:space="0" w:color="auto"/>
            <w:bottom w:val="none" w:sz="0" w:space="0" w:color="auto"/>
            <w:right w:val="none" w:sz="0" w:space="0" w:color="auto"/>
          </w:divBdr>
        </w:div>
        <w:div w:id="549652187">
          <w:marLeft w:val="0"/>
          <w:marRight w:val="372"/>
          <w:marTop w:val="40"/>
          <w:marBottom w:val="40"/>
          <w:divBdr>
            <w:top w:val="none" w:sz="0" w:space="0" w:color="auto"/>
            <w:left w:val="none" w:sz="0" w:space="0" w:color="auto"/>
            <w:bottom w:val="none" w:sz="0" w:space="0" w:color="auto"/>
            <w:right w:val="none" w:sz="0" w:space="0" w:color="auto"/>
          </w:divBdr>
        </w:div>
        <w:div w:id="127476336">
          <w:marLeft w:val="0"/>
          <w:marRight w:val="668"/>
          <w:marTop w:val="40"/>
          <w:marBottom w:val="40"/>
          <w:divBdr>
            <w:top w:val="none" w:sz="0" w:space="0" w:color="auto"/>
            <w:left w:val="none" w:sz="0" w:space="0" w:color="auto"/>
            <w:bottom w:val="none" w:sz="0" w:space="0" w:color="auto"/>
            <w:right w:val="none" w:sz="0" w:space="0" w:color="auto"/>
          </w:divBdr>
        </w:div>
        <w:div w:id="1110397100">
          <w:marLeft w:val="0"/>
          <w:marRight w:val="372"/>
          <w:marTop w:val="40"/>
          <w:marBottom w:val="40"/>
          <w:divBdr>
            <w:top w:val="none" w:sz="0" w:space="0" w:color="auto"/>
            <w:left w:val="none" w:sz="0" w:space="0" w:color="auto"/>
            <w:bottom w:val="none" w:sz="0" w:space="0" w:color="auto"/>
            <w:right w:val="none" w:sz="0" w:space="0" w:color="auto"/>
          </w:divBdr>
        </w:div>
        <w:div w:id="1741292857">
          <w:marLeft w:val="0"/>
          <w:marRight w:val="372"/>
          <w:marTop w:val="40"/>
          <w:marBottom w:val="40"/>
          <w:divBdr>
            <w:top w:val="none" w:sz="0" w:space="0" w:color="auto"/>
            <w:left w:val="none" w:sz="0" w:space="0" w:color="auto"/>
            <w:bottom w:val="none" w:sz="0" w:space="0" w:color="auto"/>
            <w:right w:val="none" w:sz="0" w:space="0" w:color="auto"/>
          </w:divBdr>
        </w:div>
        <w:div w:id="1748578698">
          <w:marLeft w:val="0"/>
          <w:marRight w:val="372"/>
          <w:marTop w:val="40"/>
          <w:marBottom w:val="40"/>
          <w:divBdr>
            <w:top w:val="none" w:sz="0" w:space="0" w:color="auto"/>
            <w:left w:val="none" w:sz="0" w:space="0" w:color="auto"/>
            <w:bottom w:val="none" w:sz="0" w:space="0" w:color="auto"/>
            <w:right w:val="none" w:sz="0" w:space="0" w:color="auto"/>
          </w:divBdr>
        </w:div>
        <w:div w:id="366953735">
          <w:marLeft w:val="0"/>
          <w:marRight w:val="372"/>
          <w:marTop w:val="40"/>
          <w:marBottom w:val="40"/>
          <w:divBdr>
            <w:top w:val="none" w:sz="0" w:space="0" w:color="auto"/>
            <w:left w:val="none" w:sz="0" w:space="0" w:color="auto"/>
            <w:bottom w:val="none" w:sz="0" w:space="0" w:color="auto"/>
            <w:right w:val="none" w:sz="0" w:space="0" w:color="auto"/>
          </w:divBdr>
        </w:div>
        <w:div w:id="1010178585">
          <w:marLeft w:val="0"/>
          <w:marRight w:val="372"/>
          <w:marTop w:val="40"/>
          <w:marBottom w:val="40"/>
          <w:divBdr>
            <w:top w:val="none" w:sz="0" w:space="0" w:color="auto"/>
            <w:left w:val="none" w:sz="0" w:space="0" w:color="auto"/>
            <w:bottom w:val="none" w:sz="0" w:space="0" w:color="auto"/>
            <w:right w:val="none" w:sz="0" w:space="0" w:color="auto"/>
          </w:divBdr>
        </w:div>
        <w:div w:id="1024408615">
          <w:marLeft w:val="0"/>
          <w:marRight w:val="668"/>
          <w:marTop w:val="40"/>
          <w:marBottom w:val="40"/>
          <w:divBdr>
            <w:top w:val="none" w:sz="0" w:space="0" w:color="auto"/>
            <w:left w:val="none" w:sz="0" w:space="0" w:color="auto"/>
            <w:bottom w:val="none" w:sz="0" w:space="0" w:color="auto"/>
            <w:right w:val="none" w:sz="0" w:space="0" w:color="auto"/>
          </w:divBdr>
        </w:div>
        <w:div w:id="1015569302">
          <w:marLeft w:val="0"/>
          <w:marRight w:val="372"/>
          <w:marTop w:val="40"/>
          <w:marBottom w:val="40"/>
          <w:divBdr>
            <w:top w:val="none" w:sz="0" w:space="0" w:color="auto"/>
            <w:left w:val="none" w:sz="0" w:space="0" w:color="auto"/>
            <w:bottom w:val="none" w:sz="0" w:space="0" w:color="auto"/>
            <w:right w:val="none" w:sz="0" w:space="0" w:color="auto"/>
          </w:divBdr>
        </w:div>
        <w:div w:id="765612816">
          <w:marLeft w:val="0"/>
          <w:marRight w:val="372"/>
          <w:marTop w:val="40"/>
          <w:marBottom w:val="40"/>
          <w:divBdr>
            <w:top w:val="none" w:sz="0" w:space="0" w:color="auto"/>
            <w:left w:val="none" w:sz="0" w:space="0" w:color="auto"/>
            <w:bottom w:val="none" w:sz="0" w:space="0" w:color="auto"/>
            <w:right w:val="none" w:sz="0" w:space="0" w:color="auto"/>
          </w:divBdr>
        </w:div>
        <w:div w:id="594633688">
          <w:marLeft w:val="0"/>
          <w:marRight w:val="372"/>
          <w:marTop w:val="40"/>
          <w:marBottom w:val="40"/>
          <w:divBdr>
            <w:top w:val="none" w:sz="0" w:space="0" w:color="auto"/>
            <w:left w:val="none" w:sz="0" w:space="0" w:color="auto"/>
            <w:bottom w:val="none" w:sz="0" w:space="0" w:color="auto"/>
            <w:right w:val="none" w:sz="0" w:space="0" w:color="auto"/>
          </w:divBdr>
        </w:div>
        <w:div w:id="2130002358">
          <w:marLeft w:val="0"/>
          <w:marRight w:val="372"/>
          <w:marTop w:val="40"/>
          <w:marBottom w:val="40"/>
          <w:divBdr>
            <w:top w:val="none" w:sz="0" w:space="0" w:color="auto"/>
            <w:left w:val="none" w:sz="0" w:space="0" w:color="auto"/>
            <w:bottom w:val="none" w:sz="0" w:space="0" w:color="auto"/>
            <w:right w:val="none" w:sz="0" w:space="0" w:color="auto"/>
          </w:divBdr>
        </w:div>
        <w:div w:id="1930112364">
          <w:marLeft w:val="0"/>
          <w:marRight w:val="372"/>
          <w:marTop w:val="40"/>
          <w:marBottom w:val="40"/>
          <w:divBdr>
            <w:top w:val="none" w:sz="0" w:space="0" w:color="auto"/>
            <w:left w:val="none" w:sz="0" w:space="0" w:color="auto"/>
            <w:bottom w:val="none" w:sz="0" w:space="0" w:color="auto"/>
            <w:right w:val="none" w:sz="0" w:space="0" w:color="auto"/>
          </w:divBdr>
        </w:div>
        <w:div w:id="312683455">
          <w:marLeft w:val="0"/>
          <w:marRight w:val="668"/>
          <w:marTop w:val="40"/>
          <w:marBottom w:val="40"/>
          <w:divBdr>
            <w:top w:val="none" w:sz="0" w:space="0" w:color="auto"/>
            <w:left w:val="none" w:sz="0" w:space="0" w:color="auto"/>
            <w:bottom w:val="none" w:sz="0" w:space="0" w:color="auto"/>
            <w:right w:val="none" w:sz="0" w:space="0" w:color="auto"/>
          </w:divBdr>
        </w:div>
        <w:div w:id="1602487443">
          <w:marLeft w:val="0"/>
          <w:marRight w:val="372"/>
          <w:marTop w:val="40"/>
          <w:marBottom w:val="40"/>
          <w:divBdr>
            <w:top w:val="none" w:sz="0" w:space="0" w:color="auto"/>
            <w:left w:val="none" w:sz="0" w:space="0" w:color="auto"/>
            <w:bottom w:val="none" w:sz="0" w:space="0" w:color="auto"/>
            <w:right w:val="none" w:sz="0" w:space="0" w:color="auto"/>
          </w:divBdr>
        </w:div>
        <w:div w:id="272910075">
          <w:marLeft w:val="0"/>
          <w:marRight w:val="372"/>
          <w:marTop w:val="40"/>
          <w:marBottom w:val="40"/>
          <w:divBdr>
            <w:top w:val="none" w:sz="0" w:space="0" w:color="auto"/>
            <w:left w:val="none" w:sz="0" w:space="0" w:color="auto"/>
            <w:bottom w:val="none" w:sz="0" w:space="0" w:color="auto"/>
            <w:right w:val="none" w:sz="0" w:space="0" w:color="auto"/>
          </w:divBdr>
        </w:div>
        <w:div w:id="412749020">
          <w:marLeft w:val="0"/>
          <w:marRight w:val="372"/>
          <w:marTop w:val="40"/>
          <w:marBottom w:val="40"/>
          <w:divBdr>
            <w:top w:val="none" w:sz="0" w:space="0" w:color="auto"/>
            <w:left w:val="none" w:sz="0" w:space="0" w:color="auto"/>
            <w:bottom w:val="none" w:sz="0" w:space="0" w:color="auto"/>
            <w:right w:val="none" w:sz="0" w:space="0" w:color="auto"/>
          </w:divBdr>
        </w:div>
        <w:div w:id="1464732668">
          <w:marLeft w:val="0"/>
          <w:marRight w:val="372"/>
          <w:marTop w:val="40"/>
          <w:marBottom w:val="40"/>
          <w:divBdr>
            <w:top w:val="none" w:sz="0" w:space="0" w:color="auto"/>
            <w:left w:val="none" w:sz="0" w:space="0" w:color="auto"/>
            <w:bottom w:val="none" w:sz="0" w:space="0" w:color="auto"/>
            <w:right w:val="none" w:sz="0" w:space="0" w:color="auto"/>
          </w:divBdr>
        </w:div>
        <w:div w:id="1072779275">
          <w:marLeft w:val="0"/>
          <w:marRight w:val="372"/>
          <w:marTop w:val="40"/>
          <w:marBottom w:val="40"/>
          <w:divBdr>
            <w:top w:val="none" w:sz="0" w:space="0" w:color="auto"/>
            <w:left w:val="none" w:sz="0" w:space="0" w:color="auto"/>
            <w:bottom w:val="none" w:sz="0" w:space="0" w:color="auto"/>
            <w:right w:val="none" w:sz="0" w:space="0" w:color="auto"/>
          </w:divBdr>
        </w:div>
        <w:div w:id="1526945968">
          <w:marLeft w:val="0"/>
          <w:marRight w:val="668"/>
          <w:marTop w:val="40"/>
          <w:marBottom w:val="40"/>
          <w:divBdr>
            <w:top w:val="none" w:sz="0" w:space="0" w:color="auto"/>
            <w:left w:val="none" w:sz="0" w:space="0" w:color="auto"/>
            <w:bottom w:val="none" w:sz="0" w:space="0" w:color="auto"/>
            <w:right w:val="none" w:sz="0" w:space="0" w:color="auto"/>
          </w:divBdr>
        </w:div>
        <w:div w:id="1877501017">
          <w:marLeft w:val="0"/>
          <w:marRight w:val="372"/>
          <w:marTop w:val="40"/>
          <w:marBottom w:val="40"/>
          <w:divBdr>
            <w:top w:val="none" w:sz="0" w:space="0" w:color="auto"/>
            <w:left w:val="none" w:sz="0" w:space="0" w:color="auto"/>
            <w:bottom w:val="none" w:sz="0" w:space="0" w:color="auto"/>
            <w:right w:val="none" w:sz="0" w:space="0" w:color="auto"/>
          </w:divBdr>
        </w:div>
        <w:div w:id="1114406128">
          <w:marLeft w:val="0"/>
          <w:marRight w:val="372"/>
          <w:marTop w:val="40"/>
          <w:marBottom w:val="40"/>
          <w:divBdr>
            <w:top w:val="none" w:sz="0" w:space="0" w:color="auto"/>
            <w:left w:val="none" w:sz="0" w:space="0" w:color="auto"/>
            <w:bottom w:val="none" w:sz="0" w:space="0" w:color="auto"/>
            <w:right w:val="none" w:sz="0" w:space="0" w:color="auto"/>
          </w:divBdr>
        </w:div>
        <w:div w:id="1066148922">
          <w:marLeft w:val="0"/>
          <w:marRight w:val="372"/>
          <w:marTop w:val="40"/>
          <w:marBottom w:val="40"/>
          <w:divBdr>
            <w:top w:val="none" w:sz="0" w:space="0" w:color="auto"/>
            <w:left w:val="none" w:sz="0" w:space="0" w:color="auto"/>
            <w:bottom w:val="none" w:sz="0" w:space="0" w:color="auto"/>
            <w:right w:val="none" w:sz="0" w:space="0" w:color="auto"/>
          </w:divBdr>
        </w:div>
        <w:div w:id="1195771577">
          <w:marLeft w:val="0"/>
          <w:marRight w:val="372"/>
          <w:marTop w:val="40"/>
          <w:marBottom w:val="40"/>
          <w:divBdr>
            <w:top w:val="none" w:sz="0" w:space="0" w:color="auto"/>
            <w:left w:val="none" w:sz="0" w:space="0" w:color="auto"/>
            <w:bottom w:val="none" w:sz="0" w:space="0" w:color="auto"/>
            <w:right w:val="none" w:sz="0" w:space="0" w:color="auto"/>
          </w:divBdr>
        </w:div>
        <w:div w:id="1836872696">
          <w:marLeft w:val="0"/>
          <w:marRight w:val="372"/>
          <w:marTop w:val="40"/>
          <w:marBottom w:val="40"/>
          <w:divBdr>
            <w:top w:val="none" w:sz="0" w:space="0" w:color="auto"/>
            <w:left w:val="none" w:sz="0" w:space="0" w:color="auto"/>
            <w:bottom w:val="none" w:sz="0" w:space="0" w:color="auto"/>
            <w:right w:val="none" w:sz="0" w:space="0" w:color="auto"/>
          </w:divBdr>
        </w:div>
        <w:div w:id="623390364">
          <w:marLeft w:val="0"/>
          <w:marRight w:val="668"/>
          <w:marTop w:val="40"/>
          <w:marBottom w:val="40"/>
          <w:divBdr>
            <w:top w:val="none" w:sz="0" w:space="0" w:color="auto"/>
            <w:left w:val="none" w:sz="0" w:space="0" w:color="auto"/>
            <w:bottom w:val="none" w:sz="0" w:space="0" w:color="auto"/>
            <w:right w:val="none" w:sz="0" w:space="0" w:color="auto"/>
          </w:divBdr>
        </w:div>
        <w:div w:id="959185369">
          <w:marLeft w:val="0"/>
          <w:marRight w:val="372"/>
          <w:marTop w:val="40"/>
          <w:marBottom w:val="40"/>
          <w:divBdr>
            <w:top w:val="none" w:sz="0" w:space="0" w:color="auto"/>
            <w:left w:val="none" w:sz="0" w:space="0" w:color="auto"/>
            <w:bottom w:val="none" w:sz="0" w:space="0" w:color="auto"/>
            <w:right w:val="none" w:sz="0" w:space="0" w:color="auto"/>
          </w:divBdr>
        </w:div>
        <w:div w:id="2000843555">
          <w:marLeft w:val="0"/>
          <w:marRight w:val="372"/>
          <w:marTop w:val="40"/>
          <w:marBottom w:val="40"/>
          <w:divBdr>
            <w:top w:val="none" w:sz="0" w:space="0" w:color="auto"/>
            <w:left w:val="none" w:sz="0" w:space="0" w:color="auto"/>
            <w:bottom w:val="none" w:sz="0" w:space="0" w:color="auto"/>
            <w:right w:val="none" w:sz="0" w:space="0" w:color="auto"/>
          </w:divBdr>
        </w:div>
        <w:div w:id="615143380">
          <w:marLeft w:val="0"/>
          <w:marRight w:val="372"/>
          <w:marTop w:val="40"/>
          <w:marBottom w:val="40"/>
          <w:divBdr>
            <w:top w:val="none" w:sz="0" w:space="0" w:color="auto"/>
            <w:left w:val="none" w:sz="0" w:space="0" w:color="auto"/>
            <w:bottom w:val="none" w:sz="0" w:space="0" w:color="auto"/>
            <w:right w:val="none" w:sz="0" w:space="0" w:color="auto"/>
          </w:divBdr>
        </w:div>
        <w:div w:id="2035302984">
          <w:marLeft w:val="0"/>
          <w:marRight w:val="372"/>
          <w:marTop w:val="40"/>
          <w:marBottom w:val="40"/>
          <w:divBdr>
            <w:top w:val="none" w:sz="0" w:space="0" w:color="auto"/>
            <w:left w:val="none" w:sz="0" w:space="0" w:color="auto"/>
            <w:bottom w:val="none" w:sz="0" w:space="0" w:color="auto"/>
            <w:right w:val="none" w:sz="0" w:space="0" w:color="auto"/>
          </w:divBdr>
        </w:div>
        <w:div w:id="1801655498">
          <w:marLeft w:val="0"/>
          <w:marRight w:val="372"/>
          <w:marTop w:val="40"/>
          <w:marBottom w:val="40"/>
          <w:divBdr>
            <w:top w:val="none" w:sz="0" w:space="0" w:color="auto"/>
            <w:left w:val="none" w:sz="0" w:space="0" w:color="auto"/>
            <w:bottom w:val="none" w:sz="0" w:space="0" w:color="auto"/>
            <w:right w:val="none" w:sz="0" w:space="0" w:color="auto"/>
          </w:divBdr>
        </w:div>
        <w:div w:id="363677377">
          <w:marLeft w:val="0"/>
          <w:marRight w:val="668"/>
          <w:marTop w:val="40"/>
          <w:marBottom w:val="40"/>
          <w:divBdr>
            <w:top w:val="none" w:sz="0" w:space="0" w:color="auto"/>
            <w:left w:val="none" w:sz="0" w:space="0" w:color="auto"/>
            <w:bottom w:val="none" w:sz="0" w:space="0" w:color="auto"/>
            <w:right w:val="none" w:sz="0" w:space="0" w:color="auto"/>
          </w:divBdr>
        </w:div>
        <w:div w:id="1695308001">
          <w:marLeft w:val="0"/>
          <w:marRight w:val="372"/>
          <w:marTop w:val="40"/>
          <w:marBottom w:val="40"/>
          <w:divBdr>
            <w:top w:val="none" w:sz="0" w:space="0" w:color="auto"/>
            <w:left w:val="none" w:sz="0" w:space="0" w:color="auto"/>
            <w:bottom w:val="none" w:sz="0" w:space="0" w:color="auto"/>
            <w:right w:val="none" w:sz="0" w:space="0" w:color="auto"/>
          </w:divBdr>
        </w:div>
        <w:div w:id="1524394229">
          <w:marLeft w:val="0"/>
          <w:marRight w:val="372"/>
          <w:marTop w:val="40"/>
          <w:marBottom w:val="40"/>
          <w:divBdr>
            <w:top w:val="none" w:sz="0" w:space="0" w:color="auto"/>
            <w:left w:val="none" w:sz="0" w:space="0" w:color="auto"/>
            <w:bottom w:val="none" w:sz="0" w:space="0" w:color="auto"/>
            <w:right w:val="none" w:sz="0" w:space="0" w:color="auto"/>
          </w:divBdr>
        </w:div>
        <w:div w:id="597448383">
          <w:marLeft w:val="0"/>
          <w:marRight w:val="372"/>
          <w:marTop w:val="40"/>
          <w:marBottom w:val="40"/>
          <w:divBdr>
            <w:top w:val="none" w:sz="0" w:space="0" w:color="auto"/>
            <w:left w:val="none" w:sz="0" w:space="0" w:color="auto"/>
            <w:bottom w:val="none" w:sz="0" w:space="0" w:color="auto"/>
            <w:right w:val="none" w:sz="0" w:space="0" w:color="auto"/>
          </w:divBdr>
        </w:div>
        <w:div w:id="1993286147">
          <w:marLeft w:val="0"/>
          <w:marRight w:val="372"/>
          <w:marTop w:val="40"/>
          <w:marBottom w:val="40"/>
          <w:divBdr>
            <w:top w:val="none" w:sz="0" w:space="0" w:color="auto"/>
            <w:left w:val="none" w:sz="0" w:space="0" w:color="auto"/>
            <w:bottom w:val="none" w:sz="0" w:space="0" w:color="auto"/>
            <w:right w:val="none" w:sz="0" w:space="0" w:color="auto"/>
          </w:divBdr>
        </w:div>
        <w:div w:id="1904103434">
          <w:marLeft w:val="0"/>
          <w:marRight w:val="372"/>
          <w:marTop w:val="40"/>
          <w:marBottom w:val="40"/>
          <w:divBdr>
            <w:top w:val="none" w:sz="0" w:space="0" w:color="auto"/>
            <w:left w:val="none" w:sz="0" w:space="0" w:color="auto"/>
            <w:bottom w:val="none" w:sz="0" w:space="0" w:color="auto"/>
            <w:right w:val="none" w:sz="0" w:space="0" w:color="auto"/>
          </w:divBdr>
        </w:div>
        <w:div w:id="987051277">
          <w:marLeft w:val="0"/>
          <w:marRight w:val="668"/>
          <w:marTop w:val="40"/>
          <w:marBottom w:val="40"/>
          <w:divBdr>
            <w:top w:val="none" w:sz="0" w:space="0" w:color="auto"/>
            <w:left w:val="none" w:sz="0" w:space="0" w:color="auto"/>
            <w:bottom w:val="none" w:sz="0" w:space="0" w:color="auto"/>
            <w:right w:val="none" w:sz="0" w:space="0" w:color="auto"/>
          </w:divBdr>
        </w:div>
        <w:div w:id="1038745691">
          <w:marLeft w:val="0"/>
          <w:marRight w:val="372"/>
          <w:marTop w:val="40"/>
          <w:marBottom w:val="40"/>
          <w:divBdr>
            <w:top w:val="none" w:sz="0" w:space="0" w:color="auto"/>
            <w:left w:val="none" w:sz="0" w:space="0" w:color="auto"/>
            <w:bottom w:val="none" w:sz="0" w:space="0" w:color="auto"/>
            <w:right w:val="none" w:sz="0" w:space="0" w:color="auto"/>
          </w:divBdr>
        </w:div>
        <w:div w:id="598412996">
          <w:marLeft w:val="0"/>
          <w:marRight w:val="372"/>
          <w:marTop w:val="40"/>
          <w:marBottom w:val="40"/>
          <w:divBdr>
            <w:top w:val="none" w:sz="0" w:space="0" w:color="auto"/>
            <w:left w:val="none" w:sz="0" w:space="0" w:color="auto"/>
            <w:bottom w:val="none" w:sz="0" w:space="0" w:color="auto"/>
            <w:right w:val="none" w:sz="0" w:space="0" w:color="auto"/>
          </w:divBdr>
        </w:div>
        <w:div w:id="8027883">
          <w:marLeft w:val="0"/>
          <w:marRight w:val="372"/>
          <w:marTop w:val="40"/>
          <w:marBottom w:val="40"/>
          <w:divBdr>
            <w:top w:val="none" w:sz="0" w:space="0" w:color="auto"/>
            <w:left w:val="none" w:sz="0" w:space="0" w:color="auto"/>
            <w:bottom w:val="none" w:sz="0" w:space="0" w:color="auto"/>
            <w:right w:val="none" w:sz="0" w:space="0" w:color="auto"/>
          </w:divBdr>
        </w:div>
        <w:div w:id="679084119">
          <w:marLeft w:val="0"/>
          <w:marRight w:val="372"/>
          <w:marTop w:val="40"/>
          <w:marBottom w:val="40"/>
          <w:divBdr>
            <w:top w:val="none" w:sz="0" w:space="0" w:color="auto"/>
            <w:left w:val="none" w:sz="0" w:space="0" w:color="auto"/>
            <w:bottom w:val="none" w:sz="0" w:space="0" w:color="auto"/>
            <w:right w:val="none" w:sz="0" w:space="0" w:color="auto"/>
          </w:divBdr>
        </w:div>
        <w:div w:id="212230878">
          <w:marLeft w:val="0"/>
          <w:marRight w:val="372"/>
          <w:marTop w:val="40"/>
          <w:marBottom w:val="40"/>
          <w:divBdr>
            <w:top w:val="none" w:sz="0" w:space="0" w:color="auto"/>
            <w:left w:val="none" w:sz="0" w:space="0" w:color="auto"/>
            <w:bottom w:val="none" w:sz="0" w:space="0" w:color="auto"/>
            <w:right w:val="none" w:sz="0" w:space="0" w:color="auto"/>
          </w:divBdr>
        </w:div>
        <w:div w:id="175584526">
          <w:marLeft w:val="0"/>
          <w:marRight w:val="668"/>
          <w:marTop w:val="40"/>
          <w:marBottom w:val="40"/>
          <w:divBdr>
            <w:top w:val="none" w:sz="0" w:space="0" w:color="auto"/>
            <w:left w:val="none" w:sz="0" w:space="0" w:color="auto"/>
            <w:bottom w:val="none" w:sz="0" w:space="0" w:color="auto"/>
            <w:right w:val="none" w:sz="0" w:space="0" w:color="auto"/>
          </w:divBdr>
        </w:div>
        <w:div w:id="1863476892">
          <w:marLeft w:val="0"/>
          <w:marRight w:val="372"/>
          <w:marTop w:val="40"/>
          <w:marBottom w:val="40"/>
          <w:divBdr>
            <w:top w:val="none" w:sz="0" w:space="0" w:color="auto"/>
            <w:left w:val="none" w:sz="0" w:space="0" w:color="auto"/>
            <w:bottom w:val="none" w:sz="0" w:space="0" w:color="auto"/>
            <w:right w:val="none" w:sz="0" w:space="0" w:color="auto"/>
          </w:divBdr>
        </w:div>
        <w:div w:id="361521583">
          <w:marLeft w:val="0"/>
          <w:marRight w:val="372"/>
          <w:marTop w:val="40"/>
          <w:marBottom w:val="40"/>
          <w:divBdr>
            <w:top w:val="none" w:sz="0" w:space="0" w:color="auto"/>
            <w:left w:val="none" w:sz="0" w:space="0" w:color="auto"/>
            <w:bottom w:val="none" w:sz="0" w:space="0" w:color="auto"/>
            <w:right w:val="none" w:sz="0" w:space="0" w:color="auto"/>
          </w:divBdr>
        </w:div>
        <w:div w:id="360472841">
          <w:marLeft w:val="0"/>
          <w:marRight w:val="372"/>
          <w:marTop w:val="40"/>
          <w:marBottom w:val="40"/>
          <w:divBdr>
            <w:top w:val="none" w:sz="0" w:space="0" w:color="auto"/>
            <w:left w:val="none" w:sz="0" w:space="0" w:color="auto"/>
            <w:bottom w:val="none" w:sz="0" w:space="0" w:color="auto"/>
            <w:right w:val="none" w:sz="0" w:space="0" w:color="auto"/>
          </w:divBdr>
        </w:div>
        <w:div w:id="1060639827">
          <w:marLeft w:val="0"/>
          <w:marRight w:val="372"/>
          <w:marTop w:val="40"/>
          <w:marBottom w:val="40"/>
          <w:divBdr>
            <w:top w:val="none" w:sz="0" w:space="0" w:color="auto"/>
            <w:left w:val="none" w:sz="0" w:space="0" w:color="auto"/>
            <w:bottom w:val="none" w:sz="0" w:space="0" w:color="auto"/>
            <w:right w:val="none" w:sz="0" w:space="0" w:color="auto"/>
          </w:divBdr>
        </w:div>
        <w:div w:id="1184057401">
          <w:marLeft w:val="0"/>
          <w:marRight w:val="372"/>
          <w:marTop w:val="40"/>
          <w:marBottom w:val="40"/>
          <w:divBdr>
            <w:top w:val="none" w:sz="0" w:space="0" w:color="auto"/>
            <w:left w:val="none" w:sz="0" w:space="0" w:color="auto"/>
            <w:bottom w:val="none" w:sz="0" w:space="0" w:color="auto"/>
            <w:right w:val="none" w:sz="0" w:space="0" w:color="auto"/>
          </w:divBdr>
        </w:div>
        <w:div w:id="1354307294">
          <w:marLeft w:val="0"/>
          <w:marRight w:val="668"/>
          <w:marTop w:val="40"/>
          <w:marBottom w:val="40"/>
          <w:divBdr>
            <w:top w:val="none" w:sz="0" w:space="0" w:color="auto"/>
            <w:left w:val="none" w:sz="0" w:space="0" w:color="auto"/>
            <w:bottom w:val="none" w:sz="0" w:space="0" w:color="auto"/>
            <w:right w:val="none" w:sz="0" w:space="0" w:color="auto"/>
          </w:divBdr>
        </w:div>
        <w:div w:id="1125007980">
          <w:marLeft w:val="0"/>
          <w:marRight w:val="372"/>
          <w:marTop w:val="40"/>
          <w:marBottom w:val="40"/>
          <w:divBdr>
            <w:top w:val="none" w:sz="0" w:space="0" w:color="auto"/>
            <w:left w:val="none" w:sz="0" w:space="0" w:color="auto"/>
            <w:bottom w:val="none" w:sz="0" w:space="0" w:color="auto"/>
            <w:right w:val="none" w:sz="0" w:space="0" w:color="auto"/>
          </w:divBdr>
        </w:div>
        <w:div w:id="1074549803">
          <w:marLeft w:val="0"/>
          <w:marRight w:val="372"/>
          <w:marTop w:val="40"/>
          <w:marBottom w:val="40"/>
          <w:divBdr>
            <w:top w:val="none" w:sz="0" w:space="0" w:color="auto"/>
            <w:left w:val="none" w:sz="0" w:space="0" w:color="auto"/>
            <w:bottom w:val="none" w:sz="0" w:space="0" w:color="auto"/>
            <w:right w:val="none" w:sz="0" w:space="0" w:color="auto"/>
          </w:divBdr>
        </w:div>
        <w:div w:id="153646701">
          <w:marLeft w:val="0"/>
          <w:marRight w:val="372"/>
          <w:marTop w:val="40"/>
          <w:marBottom w:val="40"/>
          <w:divBdr>
            <w:top w:val="none" w:sz="0" w:space="0" w:color="auto"/>
            <w:left w:val="none" w:sz="0" w:space="0" w:color="auto"/>
            <w:bottom w:val="none" w:sz="0" w:space="0" w:color="auto"/>
            <w:right w:val="none" w:sz="0" w:space="0" w:color="auto"/>
          </w:divBdr>
        </w:div>
        <w:div w:id="1708868289">
          <w:marLeft w:val="0"/>
          <w:marRight w:val="372"/>
          <w:marTop w:val="40"/>
          <w:marBottom w:val="40"/>
          <w:divBdr>
            <w:top w:val="none" w:sz="0" w:space="0" w:color="auto"/>
            <w:left w:val="none" w:sz="0" w:space="0" w:color="auto"/>
            <w:bottom w:val="none" w:sz="0" w:space="0" w:color="auto"/>
            <w:right w:val="none" w:sz="0" w:space="0" w:color="auto"/>
          </w:divBdr>
        </w:div>
        <w:div w:id="2040734251">
          <w:marLeft w:val="0"/>
          <w:marRight w:val="372"/>
          <w:marTop w:val="40"/>
          <w:marBottom w:val="40"/>
          <w:divBdr>
            <w:top w:val="none" w:sz="0" w:space="0" w:color="auto"/>
            <w:left w:val="none" w:sz="0" w:space="0" w:color="auto"/>
            <w:bottom w:val="none" w:sz="0" w:space="0" w:color="auto"/>
            <w:right w:val="none" w:sz="0" w:space="0" w:color="auto"/>
          </w:divBdr>
        </w:div>
        <w:div w:id="1767920487">
          <w:marLeft w:val="0"/>
          <w:marRight w:val="668"/>
          <w:marTop w:val="40"/>
          <w:marBottom w:val="40"/>
          <w:divBdr>
            <w:top w:val="none" w:sz="0" w:space="0" w:color="auto"/>
            <w:left w:val="none" w:sz="0" w:space="0" w:color="auto"/>
            <w:bottom w:val="none" w:sz="0" w:space="0" w:color="auto"/>
            <w:right w:val="none" w:sz="0" w:space="0" w:color="auto"/>
          </w:divBdr>
        </w:div>
        <w:div w:id="696810998">
          <w:marLeft w:val="0"/>
          <w:marRight w:val="372"/>
          <w:marTop w:val="40"/>
          <w:marBottom w:val="40"/>
          <w:divBdr>
            <w:top w:val="none" w:sz="0" w:space="0" w:color="auto"/>
            <w:left w:val="none" w:sz="0" w:space="0" w:color="auto"/>
            <w:bottom w:val="none" w:sz="0" w:space="0" w:color="auto"/>
            <w:right w:val="none" w:sz="0" w:space="0" w:color="auto"/>
          </w:divBdr>
        </w:div>
        <w:div w:id="1668435988">
          <w:marLeft w:val="0"/>
          <w:marRight w:val="372"/>
          <w:marTop w:val="40"/>
          <w:marBottom w:val="40"/>
          <w:divBdr>
            <w:top w:val="none" w:sz="0" w:space="0" w:color="auto"/>
            <w:left w:val="none" w:sz="0" w:space="0" w:color="auto"/>
            <w:bottom w:val="none" w:sz="0" w:space="0" w:color="auto"/>
            <w:right w:val="none" w:sz="0" w:space="0" w:color="auto"/>
          </w:divBdr>
        </w:div>
        <w:div w:id="867180402">
          <w:marLeft w:val="0"/>
          <w:marRight w:val="372"/>
          <w:marTop w:val="40"/>
          <w:marBottom w:val="40"/>
          <w:divBdr>
            <w:top w:val="none" w:sz="0" w:space="0" w:color="auto"/>
            <w:left w:val="none" w:sz="0" w:space="0" w:color="auto"/>
            <w:bottom w:val="none" w:sz="0" w:space="0" w:color="auto"/>
            <w:right w:val="none" w:sz="0" w:space="0" w:color="auto"/>
          </w:divBdr>
        </w:div>
        <w:div w:id="1937013050">
          <w:marLeft w:val="0"/>
          <w:marRight w:val="372"/>
          <w:marTop w:val="40"/>
          <w:marBottom w:val="40"/>
          <w:divBdr>
            <w:top w:val="none" w:sz="0" w:space="0" w:color="auto"/>
            <w:left w:val="none" w:sz="0" w:space="0" w:color="auto"/>
            <w:bottom w:val="none" w:sz="0" w:space="0" w:color="auto"/>
            <w:right w:val="none" w:sz="0" w:space="0" w:color="auto"/>
          </w:divBdr>
        </w:div>
        <w:div w:id="1433431895">
          <w:marLeft w:val="0"/>
          <w:marRight w:val="372"/>
          <w:marTop w:val="40"/>
          <w:marBottom w:val="40"/>
          <w:divBdr>
            <w:top w:val="none" w:sz="0" w:space="0" w:color="auto"/>
            <w:left w:val="none" w:sz="0" w:space="0" w:color="auto"/>
            <w:bottom w:val="none" w:sz="0" w:space="0" w:color="auto"/>
            <w:right w:val="none" w:sz="0" w:space="0" w:color="auto"/>
          </w:divBdr>
        </w:div>
        <w:div w:id="210650877">
          <w:marLeft w:val="0"/>
          <w:marRight w:val="668"/>
          <w:marTop w:val="40"/>
          <w:marBottom w:val="40"/>
          <w:divBdr>
            <w:top w:val="none" w:sz="0" w:space="0" w:color="auto"/>
            <w:left w:val="none" w:sz="0" w:space="0" w:color="auto"/>
            <w:bottom w:val="none" w:sz="0" w:space="0" w:color="auto"/>
            <w:right w:val="none" w:sz="0" w:space="0" w:color="auto"/>
          </w:divBdr>
        </w:div>
        <w:div w:id="1952588605">
          <w:marLeft w:val="0"/>
          <w:marRight w:val="372"/>
          <w:marTop w:val="40"/>
          <w:marBottom w:val="40"/>
          <w:divBdr>
            <w:top w:val="none" w:sz="0" w:space="0" w:color="auto"/>
            <w:left w:val="none" w:sz="0" w:space="0" w:color="auto"/>
            <w:bottom w:val="none" w:sz="0" w:space="0" w:color="auto"/>
            <w:right w:val="none" w:sz="0" w:space="0" w:color="auto"/>
          </w:divBdr>
        </w:div>
        <w:div w:id="1732002968">
          <w:marLeft w:val="0"/>
          <w:marRight w:val="372"/>
          <w:marTop w:val="40"/>
          <w:marBottom w:val="40"/>
          <w:divBdr>
            <w:top w:val="none" w:sz="0" w:space="0" w:color="auto"/>
            <w:left w:val="none" w:sz="0" w:space="0" w:color="auto"/>
            <w:bottom w:val="none" w:sz="0" w:space="0" w:color="auto"/>
            <w:right w:val="none" w:sz="0" w:space="0" w:color="auto"/>
          </w:divBdr>
        </w:div>
        <w:div w:id="641270532">
          <w:marLeft w:val="0"/>
          <w:marRight w:val="372"/>
          <w:marTop w:val="40"/>
          <w:marBottom w:val="40"/>
          <w:divBdr>
            <w:top w:val="none" w:sz="0" w:space="0" w:color="auto"/>
            <w:left w:val="none" w:sz="0" w:space="0" w:color="auto"/>
            <w:bottom w:val="none" w:sz="0" w:space="0" w:color="auto"/>
            <w:right w:val="none" w:sz="0" w:space="0" w:color="auto"/>
          </w:divBdr>
        </w:div>
        <w:div w:id="1241915220">
          <w:marLeft w:val="0"/>
          <w:marRight w:val="372"/>
          <w:marTop w:val="40"/>
          <w:marBottom w:val="40"/>
          <w:divBdr>
            <w:top w:val="none" w:sz="0" w:space="0" w:color="auto"/>
            <w:left w:val="none" w:sz="0" w:space="0" w:color="auto"/>
            <w:bottom w:val="none" w:sz="0" w:space="0" w:color="auto"/>
            <w:right w:val="none" w:sz="0" w:space="0" w:color="auto"/>
          </w:divBdr>
        </w:div>
        <w:div w:id="1834174782">
          <w:marLeft w:val="0"/>
          <w:marRight w:val="372"/>
          <w:marTop w:val="40"/>
          <w:marBottom w:val="40"/>
          <w:divBdr>
            <w:top w:val="none" w:sz="0" w:space="0" w:color="auto"/>
            <w:left w:val="none" w:sz="0" w:space="0" w:color="auto"/>
            <w:bottom w:val="none" w:sz="0" w:space="0" w:color="auto"/>
            <w:right w:val="none" w:sz="0" w:space="0" w:color="auto"/>
          </w:divBdr>
        </w:div>
        <w:div w:id="1830972776">
          <w:marLeft w:val="0"/>
          <w:marRight w:val="668"/>
          <w:marTop w:val="40"/>
          <w:marBottom w:val="40"/>
          <w:divBdr>
            <w:top w:val="none" w:sz="0" w:space="0" w:color="auto"/>
            <w:left w:val="none" w:sz="0" w:space="0" w:color="auto"/>
            <w:bottom w:val="none" w:sz="0" w:space="0" w:color="auto"/>
            <w:right w:val="none" w:sz="0" w:space="0" w:color="auto"/>
          </w:divBdr>
        </w:div>
        <w:div w:id="1464543957">
          <w:marLeft w:val="0"/>
          <w:marRight w:val="372"/>
          <w:marTop w:val="40"/>
          <w:marBottom w:val="40"/>
          <w:divBdr>
            <w:top w:val="none" w:sz="0" w:space="0" w:color="auto"/>
            <w:left w:val="none" w:sz="0" w:space="0" w:color="auto"/>
            <w:bottom w:val="none" w:sz="0" w:space="0" w:color="auto"/>
            <w:right w:val="none" w:sz="0" w:space="0" w:color="auto"/>
          </w:divBdr>
        </w:div>
        <w:div w:id="1108744095">
          <w:marLeft w:val="0"/>
          <w:marRight w:val="372"/>
          <w:marTop w:val="40"/>
          <w:marBottom w:val="40"/>
          <w:divBdr>
            <w:top w:val="none" w:sz="0" w:space="0" w:color="auto"/>
            <w:left w:val="none" w:sz="0" w:space="0" w:color="auto"/>
            <w:bottom w:val="none" w:sz="0" w:space="0" w:color="auto"/>
            <w:right w:val="none" w:sz="0" w:space="0" w:color="auto"/>
          </w:divBdr>
        </w:div>
        <w:div w:id="1108816318">
          <w:marLeft w:val="0"/>
          <w:marRight w:val="372"/>
          <w:marTop w:val="40"/>
          <w:marBottom w:val="40"/>
          <w:divBdr>
            <w:top w:val="none" w:sz="0" w:space="0" w:color="auto"/>
            <w:left w:val="none" w:sz="0" w:space="0" w:color="auto"/>
            <w:bottom w:val="none" w:sz="0" w:space="0" w:color="auto"/>
            <w:right w:val="none" w:sz="0" w:space="0" w:color="auto"/>
          </w:divBdr>
        </w:div>
        <w:div w:id="1870484658">
          <w:marLeft w:val="0"/>
          <w:marRight w:val="372"/>
          <w:marTop w:val="40"/>
          <w:marBottom w:val="40"/>
          <w:divBdr>
            <w:top w:val="none" w:sz="0" w:space="0" w:color="auto"/>
            <w:left w:val="none" w:sz="0" w:space="0" w:color="auto"/>
            <w:bottom w:val="none" w:sz="0" w:space="0" w:color="auto"/>
            <w:right w:val="none" w:sz="0" w:space="0" w:color="auto"/>
          </w:divBdr>
        </w:div>
        <w:div w:id="1186596407">
          <w:marLeft w:val="0"/>
          <w:marRight w:val="372"/>
          <w:marTop w:val="40"/>
          <w:marBottom w:val="40"/>
          <w:divBdr>
            <w:top w:val="none" w:sz="0" w:space="0" w:color="auto"/>
            <w:left w:val="none" w:sz="0" w:space="0" w:color="auto"/>
            <w:bottom w:val="none" w:sz="0" w:space="0" w:color="auto"/>
            <w:right w:val="none" w:sz="0" w:space="0" w:color="auto"/>
          </w:divBdr>
        </w:div>
        <w:div w:id="1703898600">
          <w:marLeft w:val="0"/>
          <w:marRight w:val="668"/>
          <w:marTop w:val="40"/>
          <w:marBottom w:val="40"/>
          <w:divBdr>
            <w:top w:val="none" w:sz="0" w:space="0" w:color="auto"/>
            <w:left w:val="none" w:sz="0" w:space="0" w:color="auto"/>
            <w:bottom w:val="none" w:sz="0" w:space="0" w:color="auto"/>
            <w:right w:val="none" w:sz="0" w:space="0" w:color="auto"/>
          </w:divBdr>
        </w:div>
        <w:div w:id="406415461">
          <w:marLeft w:val="0"/>
          <w:marRight w:val="372"/>
          <w:marTop w:val="40"/>
          <w:marBottom w:val="40"/>
          <w:divBdr>
            <w:top w:val="none" w:sz="0" w:space="0" w:color="auto"/>
            <w:left w:val="none" w:sz="0" w:space="0" w:color="auto"/>
            <w:bottom w:val="none" w:sz="0" w:space="0" w:color="auto"/>
            <w:right w:val="none" w:sz="0" w:space="0" w:color="auto"/>
          </w:divBdr>
        </w:div>
        <w:div w:id="1788039691">
          <w:marLeft w:val="0"/>
          <w:marRight w:val="0"/>
          <w:marTop w:val="0"/>
          <w:marBottom w:val="101"/>
          <w:divBdr>
            <w:top w:val="none" w:sz="0" w:space="0" w:color="auto"/>
            <w:left w:val="none" w:sz="0" w:space="0" w:color="auto"/>
            <w:bottom w:val="none" w:sz="0" w:space="0" w:color="auto"/>
            <w:right w:val="none" w:sz="0" w:space="0" w:color="auto"/>
          </w:divBdr>
        </w:div>
        <w:div w:id="347172226">
          <w:marLeft w:val="0"/>
          <w:marRight w:val="0"/>
          <w:marTop w:val="40"/>
          <w:marBottom w:val="40"/>
          <w:divBdr>
            <w:top w:val="none" w:sz="0" w:space="0" w:color="auto"/>
            <w:left w:val="none" w:sz="0" w:space="0" w:color="auto"/>
            <w:bottom w:val="none" w:sz="0" w:space="0" w:color="auto"/>
            <w:right w:val="none" w:sz="0" w:space="0" w:color="auto"/>
          </w:divBdr>
        </w:div>
        <w:div w:id="801845323">
          <w:marLeft w:val="0"/>
          <w:marRight w:val="0"/>
          <w:marTop w:val="40"/>
          <w:marBottom w:val="40"/>
          <w:divBdr>
            <w:top w:val="none" w:sz="0" w:space="0" w:color="auto"/>
            <w:left w:val="none" w:sz="0" w:space="0" w:color="auto"/>
            <w:bottom w:val="none" w:sz="0" w:space="0" w:color="auto"/>
            <w:right w:val="none" w:sz="0" w:space="0" w:color="auto"/>
          </w:divBdr>
        </w:div>
        <w:div w:id="1064714298">
          <w:marLeft w:val="0"/>
          <w:marRight w:val="0"/>
          <w:marTop w:val="40"/>
          <w:marBottom w:val="40"/>
          <w:divBdr>
            <w:top w:val="none" w:sz="0" w:space="0" w:color="auto"/>
            <w:left w:val="none" w:sz="0" w:space="0" w:color="auto"/>
            <w:bottom w:val="none" w:sz="0" w:space="0" w:color="auto"/>
            <w:right w:val="none" w:sz="0" w:space="0" w:color="auto"/>
          </w:divBdr>
        </w:div>
        <w:div w:id="248806317">
          <w:marLeft w:val="0"/>
          <w:marRight w:val="0"/>
          <w:marTop w:val="40"/>
          <w:marBottom w:val="40"/>
          <w:divBdr>
            <w:top w:val="none" w:sz="0" w:space="0" w:color="auto"/>
            <w:left w:val="none" w:sz="0" w:space="0" w:color="auto"/>
            <w:bottom w:val="none" w:sz="0" w:space="0" w:color="auto"/>
            <w:right w:val="none" w:sz="0" w:space="0" w:color="auto"/>
          </w:divBdr>
        </w:div>
        <w:div w:id="998729387">
          <w:marLeft w:val="0"/>
          <w:marRight w:val="0"/>
          <w:marTop w:val="40"/>
          <w:marBottom w:val="40"/>
          <w:divBdr>
            <w:top w:val="none" w:sz="0" w:space="0" w:color="auto"/>
            <w:left w:val="none" w:sz="0" w:space="0" w:color="auto"/>
            <w:bottom w:val="none" w:sz="0" w:space="0" w:color="auto"/>
            <w:right w:val="none" w:sz="0" w:space="0" w:color="auto"/>
          </w:divBdr>
        </w:div>
        <w:div w:id="1500079081">
          <w:marLeft w:val="0"/>
          <w:marRight w:val="0"/>
          <w:marTop w:val="40"/>
          <w:marBottom w:val="40"/>
          <w:divBdr>
            <w:top w:val="none" w:sz="0" w:space="0" w:color="auto"/>
            <w:left w:val="none" w:sz="0" w:space="0" w:color="auto"/>
            <w:bottom w:val="none" w:sz="0" w:space="0" w:color="auto"/>
            <w:right w:val="none" w:sz="0" w:space="0" w:color="auto"/>
          </w:divBdr>
        </w:div>
        <w:div w:id="117455438">
          <w:marLeft w:val="0"/>
          <w:marRight w:val="0"/>
          <w:marTop w:val="40"/>
          <w:marBottom w:val="40"/>
          <w:divBdr>
            <w:top w:val="none" w:sz="0" w:space="0" w:color="auto"/>
            <w:left w:val="none" w:sz="0" w:space="0" w:color="auto"/>
            <w:bottom w:val="none" w:sz="0" w:space="0" w:color="auto"/>
            <w:right w:val="none" w:sz="0" w:space="0" w:color="auto"/>
          </w:divBdr>
        </w:div>
        <w:div w:id="1824738975">
          <w:marLeft w:val="0"/>
          <w:marRight w:val="0"/>
          <w:marTop w:val="40"/>
          <w:marBottom w:val="40"/>
          <w:divBdr>
            <w:top w:val="none" w:sz="0" w:space="0" w:color="auto"/>
            <w:left w:val="none" w:sz="0" w:space="0" w:color="auto"/>
            <w:bottom w:val="none" w:sz="0" w:space="0" w:color="auto"/>
            <w:right w:val="none" w:sz="0" w:space="0" w:color="auto"/>
          </w:divBdr>
        </w:div>
        <w:div w:id="1088843915">
          <w:marLeft w:val="0"/>
          <w:marRight w:val="0"/>
          <w:marTop w:val="40"/>
          <w:marBottom w:val="40"/>
          <w:divBdr>
            <w:top w:val="none" w:sz="0" w:space="0" w:color="auto"/>
            <w:left w:val="none" w:sz="0" w:space="0" w:color="auto"/>
            <w:bottom w:val="none" w:sz="0" w:space="0" w:color="auto"/>
            <w:right w:val="none" w:sz="0" w:space="0" w:color="auto"/>
          </w:divBdr>
        </w:div>
        <w:div w:id="505631702">
          <w:marLeft w:val="0"/>
          <w:marRight w:val="0"/>
          <w:marTop w:val="40"/>
          <w:marBottom w:val="40"/>
          <w:divBdr>
            <w:top w:val="none" w:sz="0" w:space="0" w:color="auto"/>
            <w:left w:val="none" w:sz="0" w:space="0" w:color="auto"/>
            <w:bottom w:val="none" w:sz="0" w:space="0" w:color="auto"/>
            <w:right w:val="none" w:sz="0" w:space="0" w:color="auto"/>
          </w:divBdr>
        </w:div>
        <w:div w:id="1273516119">
          <w:marLeft w:val="0"/>
          <w:marRight w:val="0"/>
          <w:marTop w:val="40"/>
          <w:marBottom w:val="40"/>
          <w:divBdr>
            <w:top w:val="none" w:sz="0" w:space="0" w:color="auto"/>
            <w:left w:val="none" w:sz="0" w:space="0" w:color="auto"/>
            <w:bottom w:val="none" w:sz="0" w:space="0" w:color="auto"/>
            <w:right w:val="none" w:sz="0" w:space="0" w:color="auto"/>
          </w:divBdr>
        </w:div>
        <w:div w:id="1058748394">
          <w:marLeft w:val="0"/>
          <w:marRight w:val="0"/>
          <w:marTop w:val="40"/>
          <w:marBottom w:val="40"/>
          <w:divBdr>
            <w:top w:val="none" w:sz="0" w:space="0" w:color="auto"/>
            <w:left w:val="none" w:sz="0" w:space="0" w:color="auto"/>
            <w:bottom w:val="none" w:sz="0" w:space="0" w:color="auto"/>
            <w:right w:val="none" w:sz="0" w:space="0" w:color="auto"/>
          </w:divBdr>
        </w:div>
        <w:div w:id="898781009">
          <w:marLeft w:val="0"/>
          <w:marRight w:val="584"/>
          <w:marTop w:val="40"/>
          <w:marBottom w:val="40"/>
          <w:divBdr>
            <w:top w:val="none" w:sz="0" w:space="0" w:color="auto"/>
            <w:left w:val="none" w:sz="0" w:space="0" w:color="auto"/>
            <w:bottom w:val="none" w:sz="0" w:space="0" w:color="auto"/>
            <w:right w:val="none" w:sz="0" w:space="0" w:color="auto"/>
          </w:divBdr>
        </w:div>
        <w:div w:id="2125954653">
          <w:marLeft w:val="0"/>
          <w:marRight w:val="584"/>
          <w:marTop w:val="40"/>
          <w:marBottom w:val="40"/>
          <w:divBdr>
            <w:top w:val="none" w:sz="0" w:space="0" w:color="auto"/>
            <w:left w:val="none" w:sz="0" w:space="0" w:color="auto"/>
            <w:bottom w:val="none" w:sz="0" w:space="0" w:color="auto"/>
            <w:right w:val="none" w:sz="0" w:space="0" w:color="auto"/>
          </w:divBdr>
        </w:div>
        <w:div w:id="1608921873">
          <w:marLeft w:val="0"/>
          <w:marRight w:val="584"/>
          <w:marTop w:val="40"/>
          <w:marBottom w:val="40"/>
          <w:divBdr>
            <w:top w:val="none" w:sz="0" w:space="0" w:color="auto"/>
            <w:left w:val="none" w:sz="0" w:space="0" w:color="auto"/>
            <w:bottom w:val="none" w:sz="0" w:space="0" w:color="auto"/>
            <w:right w:val="none" w:sz="0" w:space="0" w:color="auto"/>
          </w:divBdr>
        </w:div>
        <w:div w:id="678851849">
          <w:marLeft w:val="0"/>
          <w:marRight w:val="1237"/>
          <w:marTop w:val="40"/>
          <w:marBottom w:val="40"/>
          <w:divBdr>
            <w:top w:val="none" w:sz="0" w:space="0" w:color="auto"/>
            <w:left w:val="none" w:sz="0" w:space="0" w:color="auto"/>
            <w:bottom w:val="none" w:sz="0" w:space="0" w:color="auto"/>
            <w:right w:val="none" w:sz="0" w:space="0" w:color="auto"/>
          </w:divBdr>
        </w:div>
        <w:div w:id="288634334">
          <w:marLeft w:val="0"/>
          <w:marRight w:val="584"/>
          <w:marTop w:val="40"/>
          <w:marBottom w:val="40"/>
          <w:divBdr>
            <w:top w:val="none" w:sz="0" w:space="0" w:color="auto"/>
            <w:left w:val="none" w:sz="0" w:space="0" w:color="auto"/>
            <w:bottom w:val="none" w:sz="0" w:space="0" w:color="auto"/>
            <w:right w:val="none" w:sz="0" w:space="0" w:color="auto"/>
          </w:divBdr>
        </w:div>
        <w:div w:id="395399996">
          <w:marLeft w:val="0"/>
          <w:marRight w:val="584"/>
          <w:marTop w:val="40"/>
          <w:marBottom w:val="40"/>
          <w:divBdr>
            <w:top w:val="none" w:sz="0" w:space="0" w:color="auto"/>
            <w:left w:val="none" w:sz="0" w:space="0" w:color="auto"/>
            <w:bottom w:val="none" w:sz="0" w:space="0" w:color="auto"/>
            <w:right w:val="none" w:sz="0" w:space="0" w:color="auto"/>
          </w:divBdr>
        </w:div>
        <w:div w:id="1111316578">
          <w:marLeft w:val="0"/>
          <w:marRight w:val="584"/>
          <w:marTop w:val="40"/>
          <w:marBottom w:val="40"/>
          <w:divBdr>
            <w:top w:val="none" w:sz="0" w:space="0" w:color="auto"/>
            <w:left w:val="none" w:sz="0" w:space="0" w:color="auto"/>
            <w:bottom w:val="none" w:sz="0" w:space="0" w:color="auto"/>
            <w:right w:val="none" w:sz="0" w:space="0" w:color="auto"/>
          </w:divBdr>
        </w:div>
        <w:div w:id="1295987385">
          <w:marLeft w:val="0"/>
          <w:marRight w:val="1237"/>
          <w:marTop w:val="40"/>
          <w:marBottom w:val="40"/>
          <w:divBdr>
            <w:top w:val="none" w:sz="0" w:space="0" w:color="auto"/>
            <w:left w:val="none" w:sz="0" w:space="0" w:color="auto"/>
            <w:bottom w:val="none" w:sz="0" w:space="0" w:color="auto"/>
            <w:right w:val="none" w:sz="0" w:space="0" w:color="auto"/>
          </w:divBdr>
        </w:div>
        <w:div w:id="1975720962">
          <w:marLeft w:val="0"/>
          <w:marRight w:val="584"/>
          <w:marTop w:val="40"/>
          <w:marBottom w:val="40"/>
          <w:divBdr>
            <w:top w:val="none" w:sz="0" w:space="0" w:color="auto"/>
            <w:left w:val="none" w:sz="0" w:space="0" w:color="auto"/>
            <w:bottom w:val="none" w:sz="0" w:space="0" w:color="auto"/>
            <w:right w:val="none" w:sz="0" w:space="0" w:color="auto"/>
          </w:divBdr>
        </w:div>
        <w:div w:id="2046828288">
          <w:marLeft w:val="0"/>
          <w:marRight w:val="584"/>
          <w:marTop w:val="40"/>
          <w:marBottom w:val="40"/>
          <w:divBdr>
            <w:top w:val="none" w:sz="0" w:space="0" w:color="auto"/>
            <w:left w:val="none" w:sz="0" w:space="0" w:color="auto"/>
            <w:bottom w:val="none" w:sz="0" w:space="0" w:color="auto"/>
            <w:right w:val="none" w:sz="0" w:space="0" w:color="auto"/>
          </w:divBdr>
        </w:div>
        <w:div w:id="1390418547">
          <w:marLeft w:val="0"/>
          <w:marRight w:val="584"/>
          <w:marTop w:val="40"/>
          <w:marBottom w:val="40"/>
          <w:divBdr>
            <w:top w:val="none" w:sz="0" w:space="0" w:color="auto"/>
            <w:left w:val="none" w:sz="0" w:space="0" w:color="auto"/>
            <w:bottom w:val="none" w:sz="0" w:space="0" w:color="auto"/>
            <w:right w:val="none" w:sz="0" w:space="0" w:color="auto"/>
          </w:divBdr>
        </w:div>
        <w:div w:id="1263490818">
          <w:marLeft w:val="0"/>
          <w:marRight w:val="1237"/>
          <w:marTop w:val="40"/>
          <w:marBottom w:val="40"/>
          <w:divBdr>
            <w:top w:val="none" w:sz="0" w:space="0" w:color="auto"/>
            <w:left w:val="none" w:sz="0" w:space="0" w:color="auto"/>
            <w:bottom w:val="none" w:sz="0" w:space="0" w:color="auto"/>
            <w:right w:val="none" w:sz="0" w:space="0" w:color="auto"/>
          </w:divBdr>
        </w:div>
        <w:div w:id="1454251561">
          <w:marLeft w:val="0"/>
          <w:marRight w:val="584"/>
          <w:marTop w:val="40"/>
          <w:marBottom w:val="40"/>
          <w:divBdr>
            <w:top w:val="none" w:sz="0" w:space="0" w:color="auto"/>
            <w:left w:val="none" w:sz="0" w:space="0" w:color="auto"/>
            <w:bottom w:val="none" w:sz="0" w:space="0" w:color="auto"/>
            <w:right w:val="none" w:sz="0" w:space="0" w:color="auto"/>
          </w:divBdr>
        </w:div>
        <w:div w:id="171454370">
          <w:marLeft w:val="0"/>
          <w:marRight w:val="584"/>
          <w:marTop w:val="40"/>
          <w:marBottom w:val="40"/>
          <w:divBdr>
            <w:top w:val="none" w:sz="0" w:space="0" w:color="auto"/>
            <w:left w:val="none" w:sz="0" w:space="0" w:color="auto"/>
            <w:bottom w:val="none" w:sz="0" w:space="0" w:color="auto"/>
            <w:right w:val="none" w:sz="0" w:space="0" w:color="auto"/>
          </w:divBdr>
        </w:div>
        <w:div w:id="1695496561">
          <w:marLeft w:val="0"/>
          <w:marRight w:val="584"/>
          <w:marTop w:val="40"/>
          <w:marBottom w:val="40"/>
          <w:divBdr>
            <w:top w:val="none" w:sz="0" w:space="0" w:color="auto"/>
            <w:left w:val="none" w:sz="0" w:space="0" w:color="auto"/>
            <w:bottom w:val="none" w:sz="0" w:space="0" w:color="auto"/>
            <w:right w:val="none" w:sz="0" w:space="0" w:color="auto"/>
          </w:divBdr>
        </w:div>
        <w:div w:id="1337227696">
          <w:marLeft w:val="0"/>
          <w:marRight w:val="1237"/>
          <w:marTop w:val="40"/>
          <w:marBottom w:val="40"/>
          <w:divBdr>
            <w:top w:val="none" w:sz="0" w:space="0" w:color="auto"/>
            <w:left w:val="none" w:sz="0" w:space="0" w:color="auto"/>
            <w:bottom w:val="none" w:sz="0" w:space="0" w:color="auto"/>
            <w:right w:val="none" w:sz="0" w:space="0" w:color="auto"/>
          </w:divBdr>
        </w:div>
        <w:div w:id="292634850">
          <w:marLeft w:val="0"/>
          <w:marRight w:val="584"/>
          <w:marTop w:val="40"/>
          <w:marBottom w:val="40"/>
          <w:divBdr>
            <w:top w:val="none" w:sz="0" w:space="0" w:color="auto"/>
            <w:left w:val="none" w:sz="0" w:space="0" w:color="auto"/>
            <w:bottom w:val="none" w:sz="0" w:space="0" w:color="auto"/>
            <w:right w:val="none" w:sz="0" w:space="0" w:color="auto"/>
          </w:divBdr>
        </w:div>
        <w:div w:id="1280066869">
          <w:marLeft w:val="0"/>
          <w:marRight w:val="584"/>
          <w:marTop w:val="40"/>
          <w:marBottom w:val="40"/>
          <w:divBdr>
            <w:top w:val="none" w:sz="0" w:space="0" w:color="auto"/>
            <w:left w:val="none" w:sz="0" w:space="0" w:color="auto"/>
            <w:bottom w:val="none" w:sz="0" w:space="0" w:color="auto"/>
            <w:right w:val="none" w:sz="0" w:space="0" w:color="auto"/>
          </w:divBdr>
        </w:div>
        <w:div w:id="794450707">
          <w:marLeft w:val="0"/>
          <w:marRight w:val="584"/>
          <w:marTop w:val="40"/>
          <w:marBottom w:val="40"/>
          <w:divBdr>
            <w:top w:val="none" w:sz="0" w:space="0" w:color="auto"/>
            <w:left w:val="none" w:sz="0" w:space="0" w:color="auto"/>
            <w:bottom w:val="none" w:sz="0" w:space="0" w:color="auto"/>
            <w:right w:val="none" w:sz="0" w:space="0" w:color="auto"/>
          </w:divBdr>
        </w:div>
        <w:div w:id="27145507">
          <w:marLeft w:val="0"/>
          <w:marRight w:val="1237"/>
          <w:marTop w:val="40"/>
          <w:marBottom w:val="40"/>
          <w:divBdr>
            <w:top w:val="none" w:sz="0" w:space="0" w:color="auto"/>
            <w:left w:val="none" w:sz="0" w:space="0" w:color="auto"/>
            <w:bottom w:val="none" w:sz="0" w:space="0" w:color="auto"/>
            <w:right w:val="none" w:sz="0" w:space="0" w:color="auto"/>
          </w:divBdr>
        </w:div>
        <w:div w:id="173956332">
          <w:marLeft w:val="0"/>
          <w:marRight w:val="584"/>
          <w:marTop w:val="40"/>
          <w:marBottom w:val="40"/>
          <w:divBdr>
            <w:top w:val="none" w:sz="0" w:space="0" w:color="auto"/>
            <w:left w:val="none" w:sz="0" w:space="0" w:color="auto"/>
            <w:bottom w:val="none" w:sz="0" w:space="0" w:color="auto"/>
            <w:right w:val="none" w:sz="0" w:space="0" w:color="auto"/>
          </w:divBdr>
        </w:div>
        <w:div w:id="1738280664">
          <w:marLeft w:val="0"/>
          <w:marRight w:val="584"/>
          <w:marTop w:val="40"/>
          <w:marBottom w:val="40"/>
          <w:divBdr>
            <w:top w:val="none" w:sz="0" w:space="0" w:color="auto"/>
            <w:left w:val="none" w:sz="0" w:space="0" w:color="auto"/>
            <w:bottom w:val="none" w:sz="0" w:space="0" w:color="auto"/>
            <w:right w:val="none" w:sz="0" w:space="0" w:color="auto"/>
          </w:divBdr>
        </w:div>
        <w:div w:id="164172823">
          <w:marLeft w:val="0"/>
          <w:marRight w:val="584"/>
          <w:marTop w:val="40"/>
          <w:marBottom w:val="40"/>
          <w:divBdr>
            <w:top w:val="none" w:sz="0" w:space="0" w:color="auto"/>
            <w:left w:val="none" w:sz="0" w:space="0" w:color="auto"/>
            <w:bottom w:val="none" w:sz="0" w:space="0" w:color="auto"/>
            <w:right w:val="none" w:sz="0" w:space="0" w:color="auto"/>
          </w:divBdr>
        </w:div>
        <w:div w:id="1319577819">
          <w:marLeft w:val="0"/>
          <w:marRight w:val="1237"/>
          <w:marTop w:val="40"/>
          <w:marBottom w:val="40"/>
          <w:divBdr>
            <w:top w:val="none" w:sz="0" w:space="0" w:color="auto"/>
            <w:left w:val="none" w:sz="0" w:space="0" w:color="auto"/>
            <w:bottom w:val="none" w:sz="0" w:space="0" w:color="auto"/>
            <w:right w:val="none" w:sz="0" w:space="0" w:color="auto"/>
          </w:divBdr>
        </w:div>
        <w:div w:id="1620988504">
          <w:marLeft w:val="0"/>
          <w:marRight w:val="584"/>
          <w:marTop w:val="40"/>
          <w:marBottom w:val="40"/>
          <w:divBdr>
            <w:top w:val="none" w:sz="0" w:space="0" w:color="auto"/>
            <w:left w:val="none" w:sz="0" w:space="0" w:color="auto"/>
            <w:bottom w:val="none" w:sz="0" w:space="0" w:color="auto"/>
            <w:right w:val="none" w:sz="0" w:space="0" w:color="auto"/>
          </w:divBdr>
        </w:div>
        <w:div w:id="592081994">
          <w:marLeft w:val="0"/>
          <w:marRight w:val="584"/>
          <w:marTop w:val="40"/>
          <w:marBottom w:val="40"/>
          <w:divBdr>
            <w:top w:val="none" w:sz="0" w:space="0" w:color="auto"/>
            <w:left w:val="none" w:sz="0" w:space="0" w:color="auto"/>
            <w:bottom w:val="none" w:sz="0" w:space="0" w:color="auto"/>
            <w:right w:val="none" w:sz="0" w:space="0" w:color="auto"/>
          </w:divBdr>
        </w:div>
        <w:div w:id="1950771395">
          <w:marLeft w:val="0"/>
          <w:marRight w:val="584"/>
          <w:marTop w:val="40"/>
          <w:marBottom w:val="40"/>
          <w:divBdr>
            <w:top w:val="none" w:sz="0" w:space="0" w:color="auto"/>
            <w:left w:val="none" w:sz="0" w:space="0" w:color="auto"/>
            <w:bottom w:val="none" w:sz="0" w:space="0" w:color="auto"/>
            <w:right w:val="none" w:sz="0" w:space="0" w:color="auto"/>
          </w:divBdr>
        </w:div>
        <w:div w:id="670765245">
          <w:marLeft w:val="0"/>
          <w:marRight w:val="1237"/>
          <w:marTop w:val="40"/>
          <w:marBottom w:val="40"/>
          <w:divBdr>
            <w:top w:val="none" w:sz="0" w:space="0" w:color="auto"/>
            <w:left w:val="none" w:sz="0" w:space="0" w:color="auto"/>
            <w:bottom w:val="none" w:sz="0" w:space="0" w:color="auto"/>
            <w:right w:val="none" w:sz="0" w:space="0" w:color="auto"/>
          </w:divBdr>
        </w:div>
        <w:div w:id="1106123088">
          <w:marLeft w:val="0"/>
          <w:marRight w:val="584"/>
          <w:marTop w:val="40"/>
          <w:marBottom w:val="40"/>
          <w:divBdr>
            <w:top w:val="none" w:sz="0" w:space="0" w:color="auto"/>
            <w:left w:val="none" w:sz="0" w:space="0" w:color="auto"/>
            <w:bottom w:val="none" w:sz="0" w:space="0" w:color="auto"/>
            <w:right w:val="none" w:sz="0" w:space="0" w:color="auto"/>
          </w:divBdr>
        </w:div>
        <w:div w:id="320815353">
          <w:marLeft w:val="0"/>
          <w:marRight w:val="584"/>
          <w:marTop w:val="40"/>
          <w:marBottom w:val="40"/>
          <w:divBdr>
            <w:top w:val="none" w:sz="0" w:space="0" w:color="auto"/>
            <w:left w:val="none" w:sz="0" w:space="0" w:color="auto"/>
            <w:bottom w:val="none" w:sz="0" w:space="0" w:color="auto"/>
            <w:right w:val="none" w:sz="0" w:space="0" w:color="auto"/>
          </w:divBdr>
        </w:div>
        <w:div w:id="878739374">
          <w:marLeft w:val="0"/>
          <w:marRight w:val="584"/>
          <w:marTop w:val="40"/>
          <w:marBottom w:val="40"/>
          <w:divBdr>
            <w:top w:val="none" w:sz="0" w:space="0" w:color="auto"/>
            <w:left w:val="none" w:sz="0" w:space="0" w:color="auto"/>
            <w:bottom w:val="none" w:sz="0" w:space="0" w:color="auto"/>
            <w:right w:val="none" w:sz="0" w:space="0" w:color="auto"/>
          </w:divBdr>
        </w:div>
        <w:div w:id="1372878227">
          <w:marLeft w:val="0"/>
          <w:marRight w:val="1237"/>
          <w:marTop w:val="40"/>
          <w:marBottom w:val="40"/>
          <w:divBdr>
            <w:top w:val="none" w:sz="0" w:space="0" w:color="auto"/>
            <w:left w:val="none" w:sz="0" w:space="0" w:color="auto"/>
            <w:bottom w:val="none" w:sz="0" w:space="0" w:color="auto"/>
            <w:right w:val="none" w:sz="0" w:space="0" w:color="auto"/>
          </w:divBdr>
        </w:div>
        <w:div w:id="608513192">
          <w:marLeft w:val="0"/>
          <w:marRight w:val="584"/>
          <w:marTop w:val="40"/>
          <w:marBottom w:val="40"/>
          <w:divBdr>
            <w:top w:val="none" w:sz="0" w:space="0" w:color="auto"/>
            <w:left w:val="none" w:sz="0" w:space="0" w:color="auto"/>
            <w:bottom w:val="none" w:sz="0" w:space="0" w:color="auto"/>
            <w:right w:val="none" w:sz="0" w:space="0" w:color="auto"/>
          </w:divBdr>
        </w:div>
        <w:div w:id="995184025">
          <w:marLeft w:val="0"/>
          <w:marRight w:val="584"/>
          <w:marTop w:val="40"/>
          <w:marBottom w:val="40"/>
          <w:divBdr>
            <w:top w:val="none" w:sz="0" w:space="0" w:color="auto"/>
            <w:left w:val="none" w:sz="0" w:space="0" w:color="auto"/>
            <w:bottom w:val="none" w:sz="0" w:space="0" w:color="auto"/>
            <w:right w:val="none" w:sz="0" w:space="0" w:color="auto"/>
          </w:divBdr>
        </w:div>
        <w:div w:id="301690754">
          <w:marLeft w:val="0"/>
          <w:marRight w:val="584"/>
          <w:marTop w:val="40"/>
          <w:marBottom w:val="40"/>
          <w:divBdr>
            <w:top w:val="none" w:sz="0" w:space="0" w:color="auto"/>
            <w:left w:val="none" w:sz="0" w:space="0" w:color="auto"/>
            <w:bottom w:val="none" w:sz="0" w:space="0" w:color="auto"/>
            <w:right w:val="none" w:sz="0" w:space="0" w:color="auto"/>
          </w:divBdr>
        </w:div>
        <w:div w:id="91904467">
          <w:marLeft w:val="0"/>
          <w:marRight w:val="1237"/>
          <w:marTop w:val="40"/>
          <w:marBottom w:val="40"/>
          <w:divBdr>
            <w:top w:val="none" w:sz="0" w:space="0" w:color="auto"/>
            <w:left w:val="none" w:sz="0" w:space="0" w:color="auto"/>
            <w:bottom w:val="none" w:sz="0" w:space="0" w:color="auto"/>
            <w:right w:val="none" w:sz="0" w:space="0" w:color="auto"/>
          </w:divBdr>
        </w:div>
        <w:div w:id="628366847">
          <w:marLeft w:val="0"/>
          <w:marRight w:val="584"/>
          <w:marTop w:val="40"/>
          <w:marBottom w:val="40"/>
          <w:divBdr>
            <w:top w:val="none" w:sz="0" w:space="0" w:color="auto"/>
            <w:left w:val="none" w:sz="0" w:space="0" w:color="auto"/>
            <w:bottom w:val="none" w:sz="0" w:space="0" w:color="auto"/>
            <w:right w:val="none" w:sz="0" w:space="0" w:color="auto"/>
          </w:divBdr>
        </w:div>
        <w:div w:id="1129130356">
          <w:marLeft w:val="0"/>
          <w:marRight w:val="584"/>
          <w:marTop w:val="40"/>
          <w:marBottom w:val="40"/>
          <w:divBdr>
            <w:top w:val="none" w:sz="0" w:space="0" w:color="auto"/>
            <w:left w:val="none" w:sz="0" w:space="0" w:color="auto"/>
            <w:bottom w:val="none" w:sz="0" w:space="0" w:color="auto"/>
            <w:right w:val="none" w:sz="0" w:space="0" w:color="auto"/>
          </w:divBdr>
        </w:div>
        <w:div w:id="1633096834">
          <w:marLeft w:val="0"/>
          <w:marRight w:val="584"/>
          <w:marTop w:val="40"/>
          <w:marBottom w:val="40"/>
          <w:divBdr>
            <w:top w:val="none" w:sz="0" w:space="0" w:color="auto"/>
            <w:left w:val="none" w:sz="0" w:space="0" w:color="auto"/>
            <w:bottom w:val="none" w:sz="0" w:space="0" w:color="auto"/>
            <w:right w:val="none" w:sz="0" w:space="0" w:color="auto"/>
          </w:divBdr>
        </w:div>
        <w:div w:id="1010715827">
          <w:marLeft w:val="0"/>
          <w:marRight w:val="1237"/>
          <w:marTop w:val="40"/>
          <w:marBottom w:val="40"/>
          <w:divBdr>
            <w:top w:val="none" w:sz="0" w:space="0" w:color="auto"/>
            <w:left w:val="none" w:sz="0" w:space="0" w:color="auto"/>
            <w:bottom w:val="none" w:sz="0" w:space="0" w:color="auto"/>
            <w:right w:val="none" w:sz="0" w:space="0" w:color="auto"/>
          </w:divBdr>
        </w:div>
        <w:div w:id="133958644">
          <w:marLeft w:val="0"/>
          <w:marRight w:val="584"/>
          <w:marTop w:val="40"/>
          <w:marBottom w:val="40"/>
          <w:divBdr>
            <w:top w:val="none" w:sz="0" w:space="0" w:color="auto"/>
            <w:left w:val="none" w:sz="0" w:space="0" w:color="auto"/>
            <w:bottom w:val="none" w:sz="0" w:space="0" w:color="auto"/>
            <w:right w:val="none" w:sz="0" w:space="0" w:color="auto"/>
          </w:divBdr>
        </w:div>
        <w:div w:id="282274853">
          <w:marLeft w:val="0"/>
          <w:marRight w:val="584"/>
          <w:marTop w:val="40"/>
          <w:marBottom w:val="40"/>
          <w:divBdr>
            <w:top w:val="none" w:sz="0" w:space="0" w:color="auto"/>
            <w:left w:val="none" w:sz="0" w:space="0" w:color="auto"/>
            <w:bottom w:val="none" w:sz="0" w:space="0" w:color="auto"/>
            <w:right w:val="none" w:sz="0" w:space="0" w:color="auto"/>
          </w:divBdr>
        </w:div>
        <w:div w:id="243609376">
          <w:marLeft w:val="0"/>
          <w:marRight w:val="584"/>
          <w:marTop w:val="40"/>
          <w:marBottom w:val="40"/>
          <w:divBdr>
            <w:top w:val="none" w:sz="0" w:space="0" w:color="auto"/>
            <w:left w:val="none" w:sz="0" w:space="0" w:color="auto"/>
            <w:bottom w:val="none" w:sz="0" w:space="0" w:color="auto"/>
            <w:right w:val="none" w:sz="0" w:space="0" w:color="auto"/>
          </w:divBdr>
        </w:div>
        <w:div w:id="1747190056">
          <w:marLeft w:val="0"/>
          <w:marRight w:val="1237"/>
          <w:marTop w:val="40"/>
          <w:marBottom w:val="40"/>
          <w:divBdr>
            <w:top w:val="none" w:sz="0" w:space="0" w:color="auto"/>
            <w:left w:val="none" w:sz="0" w:space="0" w:color="auto"/>
            <w:bottom w:val="none" w:sz="0" w:space="0" w:color="auto"/>
            <w:right w:val="none" w:sz="0" w:space="0" w:color="auto"/>
          </w:divBdr>
        </w:div>
        <w:div w:id="626590969">
          <w:marLeft w:val="0"/>
          <w:marRight w:val="0"/>
          <w:marTop w:val="0"/>
          <w:marBottom w:val="101"/>
          <w:divBdr>
            <w:top w:val="none" w:sz="0" w:space="0" w:color="auto"/>
            <w:left w:val="none" w:sz="0" w:space="0" w:color="auto"/>
            <w:bottom w:val="none" w:sz="0" w:space="0" w:color="auto"/>
            <w:right w:val="none" w:sz="0" w:space="0" w:color="auto"/>
          </w:divBdr>
        </w:div>
        <w:div w:id="1140146821">
          <w:marLeft w:val="0"/>
          <w:marRight w:val="0"/>
          <w:marTop w:val="40"/>
          <w:marBottom w:val="40"/>
          <w:divBdr>
            <w:top w:val="none" w:sz="0" w:space="0" w:color="auto"/>
            <w:left w:val="none" w:sz="0" w:space="0" w:color="auto"/>
            <w:bottom w:val="none" w:sz="0" w:space="0" w:color="auto"/>
            <w:right w:val="none" w:sz="0" w:space="0" w:color="auto"/>
          </w:divBdr>
        </w:div>
        <w:div w:id="80378918">
          <w:marLeft w:val="0"/>
          <w:marRight w:val="0"/>
          <w:marTop w:val="40"/>
          <w:marBottom w:val="40"/>
          <w:divBdr>
            <w:top w:val="none" w:sz="0" w:space="0" w:color="auto"/>
            <w:left w:val="none" w:sz="0" w:space="0" w:color="auto"/>
            <w:bottom w:val="none" w:sz="0" w:space="0" w:color="auto"/>
            <w:right w:val="none" w:sz="0" w:space="0" w:color="auto"/>
          </w:divBdr>
        </w:div>
        <w:div w:id="1773015807">
          <w:marLeft w:val="0"/>
          <w:marRight w:val="0"/>
          <w:marTop w:val="40"/>
          <w:marBottom w:val="40"/>
          <w:divBdr>
            <w:top w:val="none" w:sz="0" w:space="0" w:color="auto"/>
            <w:left w:val="none" w:sz="0" w:space="0" w:color="auto"/>
            <w:bottom w:val="none" w:sz="0" w:space="0" w:color="auto"/>
            <w:right w:val="none" w:sz="0" w:space="0" w:color="auto"/>
          </w:divBdr>
        </w:div>
        <w:div w:id="1222398661">
          <w:marLeft w:val="0"/>
          <w:marRight w:val="0"/>
          <w:marTop w:val="40"/>
          <w:marBottom w:val="40"/>
          <w:divBdr>
            <w:top w:val="none" w:sz="0" w:space="0" w:color="auto"/>
            <w:left w:val="none" w:sz="0" w:space="0" w:color="auto"/>
            <w:bottom w:val="none" w:sz="0" w:space="0" w:color="auto"/>
            <w:right w:val="none" w:sz="0" w:space="0" w:color="auto"/>
          </w:divBdr>
        </w:div>
        <w:div w:id="1765953675">
          <w:marLeft w:val="0"/>
          <w:marRight w:val="0"/>
          <w:marTop w:val="40"/>
          <w:marBottom w:val="40"/>
          <w:divBdr>
            <w:top w:val="none" w:sz="0" w:space="0" w:color="auto"/>
            <w:left w:val="none" w:sz="0" w:space="0" w:color="auto"/>
            <w:bottom w:val="none" w:sz="0" w:space="0" w:color="auto"/>
            <w:right w:val="none" w:sz="0" w:space="0" w:color="auto"/>
          </w:divBdr>
        </w:div>
        <w:div w:id="76950972">
          <w:marLeft w:val="0"/>
          <w:marRight w:val="0"/>
          <w:marTop w:val="40"/>
          <w:marBottom w:val="40"/>
          <w:divBdr>
            <w:top w:val="none" w:sz="0" w:space="0" w:color="auto"/>
            <w:left w:val="none" w:sz="0" w:space="0" w:color="auto"/>
            <w:bottom w:val="none" w:sz="0" w:space="0" w:color="auto"/>
            <w:right w:val="none" w:sz="0" w:space="0" w:color="auto"/>
          </w:divBdr>
        </w:div>
        <w:div w:id="591357162">
          <w:marLeft w:val="0"/>
          <w:marRight w:val="0"/>
          <w:marTop w:val="40"/>
          <w:marBottom w:val="40"/>
          <w:divBdr>
            <w:top w:val="none" w:sz="0" w:space="0" w:color="auto"/>
            <w:left w:val="none" w:sz="0" w:space="0" w:color="auto"/>
            <w:bottom w:val="none" w:sz="0" w:space="0" w:color="auto"/>
            <w:right w:val="none" w:sz="0" w:space="0" w:color="auto"/>
          </w:divBdr>
        </w:div>
        <w:div w:id="496925366">
          <w:marLeft w:val="0"/>
          <w:marRight w:val="0"/>
          <w:marTop w:val="40"/>
          <w:marBottom w:val="40"/>
          <w:divBdr>
            <w:top w:val="none" w:sz="0" w:space="0" w:color="auto"/>
            <w:left w:val="none" w:sz="0" w:space="0" w:color="auto"/>
            <w:bottom w:val="none" w:sz="0" w:space="0" w:color="auto"/>
            <w:right w:val="none" w:sz="0" w:space="0" w:color="auto"/>
          </w:divBdr>
        </w:div>
        <w:div w:id="1035347205">
          <w:marLeft w:val="0"/>
          <w:marRight w:val="0"/>
          <w:marTop w:val="40"/>
          <w:marBottom w:val="40"/>
          <w:divBdr>
            <w:top w:val="none" w:sz="0" w:space="0" w:color="auto"/>
            <w:left w:val="none" w:sz="0" w:space="0" w:color="auto"/>
            <w:bottom w:val="none" w:sz="0" w:space="0" w:color="auto"/>
            <w:right w:val="none" w:sz="0" w:space="0" w:color="auto"/>
          </w:divBdr>
        </w:div>
        <w:div w:id="1155956129">
          <w:marLeft w:val="0"/>
          <w:marRight w:val="0"/>
          <w:marTop w:val="40"/>
          <w:marBottom w:val="40"/>
          <w:divBdr>
            <w:top w:val="none" w:sz="0" w:space="0" w:color="auto"/>
            <w:left w:val="none" w:sz="0" w:space="0" w:color="auto"/>
            <w:bottom w:val="none" w:sz="0" w:space="0" w:color="auto"/>
            <w:right w:val="none" w:sz="0" w:space="0" w:color="auto"/>
          </w:divBdr>
        </w:div>
        <w:div w:id="1216551260">
          <w:marLeft w:val="0"/>
          <w:marRight w:val="0"/>
          <w:marTop w:val="40"/>
          <w:marBottom w:val="40"/>
          <w:divBdr>
            <w:top w:val="none" w:sz="0" w:space="0" w:color="auto"/>
            <w:left w:val="none" w:sz="0" w:space="0" w:color="auto"/>
            <w:bottom w:val="none" w:sz="0" w:space="0" w:color="auto"/>
            <w:right w:val="none" w:sz="0" w:space="0" w:color="auto"/>
          </w:divBdr>
        </w:div>
        <w:div w:id="1989743878">
          <w:marLeft w:val="0"/>
          <w:marRight w:val="0"/>
          <w:marTop w:val="40"/>
          <w:marBottom w:val="40"/>
          <w:divBdr>
            <w:top w:val="none" w:sz="0" w:space="0" w:color="auto"/>
            <w:left w:val="none" w:sz="0" w:space="0" w:color="auto"/>
            <w:bottom w:val="none" w:sz="0" w:space="0" w:color="auto"/>
            <w:right w:val="none" w:sz="0" w:space="0" w:color="auto"/>
          </w:divBdr>
        </w:div>
        <w:div w:id="563492818">
          <w:marLeft w:val="0"/>
          <w:marRight w:val="580"/>
          <w:marTop w:val="40"/>
          <w:marBottom w:val="40"/>
          <w:divBdr>
            <w:top w:val="none" w:sz="0" w:space="0" w:color="auto"/>
            <w:left w:val="none" w:sz="0" w:space="0" w:color="auto"/>
            <w:bottom w:val="none" w:sz="0" w:space="0" w:color="auto"/>
            <w:right w:val="none" w:sz="0" w:space="0" w:color="auto"/>
          </w:divBdr>
        </w:div>
        <w:div w:id="2050108729">
          <w:marLeft w:val="0"/>
          <w:marRight w:val="580"/>
          <w:marTop w:val="40"/>
          <w:marBottom w:val="40"/>
          <w:divBdr>
            <w:top w:val="none" w:sz="0" w:space="0" w:color="auto"/>
            <w:left w:val="none" w:sz="0" w:space="0" w:color="auto"/>
            <w:bottom w:val="none" w:sz="0" w:space="0" w:color="auto"/>
            <w:right w:val="none" w:sz="0" w:space="0" w:color="auto"/>
          </w:divBdr>
        </w:div>
        <w:div w:id="44109879">
          <w:marLeft w:val="0"/>
          <w:marRight w:val="580"/>
          <w:marTop w:val="40"/>
          <w:marBottom w:val="40"/>
          <w:divBdr>
            <w:top w:val="none" w:sz="0" w:space="0" w:color="auto"/>
            <w:left w:val="none" w:sz="0" w:space="0" w:color="auto"/>
            <w:bottom w:val="none" w:sz="0" w:space="0" w:color="auto"/>
            <w:right w:val="none" w:sz="0" w:space="0" w:color="auto"/>
          </w:divBdr>
        </w:div>
        <w:div w:id="657073276">
          <w:marLeft w:val="0"/>
          <w:marRight w:val="1235"/>
          <w:marTop w:val="40"/>
          <w:marBottom w:val="40"/>
          <w:divBdr>
            <w:top w:val="none" w:sz="0" w:space="0" w:color="auto"/>
            <w:left w:val="none" w:sz="0" w:space="0" w:color="auto"/>
            <w:bottom w:val="none" w:sz="0" w:space="0" w:color="auto"/>
            <w:right w:val="none" w:sz="0" w:space="0" w:color="auto"/>
          </w:divBdr>
        </w:div>
        <w:div w:id="895169401">
          <w:marLeft w:val="0"/>
          <w:marRight w:val="580"/>
          <w:marTop w:val="40"/>
          <w:marBottom w:val="40"/>
          <w:divBdr>
            <w:top w:val="none" w:sz="0" w:space="0" w:color="auto"/>
            <w:left w:val="none" w:sz="0" w:space="0" w:color="auto"/>
            <w:bottom w:val="none" w:sz="0" w:space="0" w:color="auto"/>
            <w:right w:val="none" w:sz="0" w:space="0" w:color="auto"/>
          </w:divBdr>
        </w:div>
        <w:div w:id="1004743605">
          <w:marLeft w:val="0"/>
          <w:marRight w:val="580"/>
          <w:marTop w:val="40"/>
          <w:marBottom w:val="40"/>
          <w:divBdr>
            <w:top w:val="none" w:sz="0" w:space="0" w:color="auto"/>
            <w:left w:val="none" w:sz="0" w:space="0" w:color="auto"/>
            <w:bottom w:val="none" w:sz="0" w:space="0" w:color="auto"/>
            <w:right w:val="none" w:sz="0" w:space="0" w:color="auto"/>
          </w:divBdr>
        </w:div>
        <w:div w:id="1518763328">
          <w:marLeft w:val="0"/>
          <w:marRight w:val="580"/>
          <w:marTop w:val="40"/>
          <w:marBottom w:val="40"/>
          <w:divBdr>
            <w:top w:val="none" w:sz="0" w:space="0" w:color="auto"/>
            <w:left w:val="none" w:sz="0" w:space="0" w:color="auto"/>
            <w:bottom w:val="none" w:sz="0" w:space="0" w:color="auto"/>
            <w:right w:val="none" w:sz="0" w:space="0" w:color="auto"/>
          </w:divBdr>
        </w:div>
        <w:div w:id="1047872067">
          <w:marLeft w:val="0"/>
          <w:marRight w:val="1235"/>
          <w:marTop w:val="40"/>
          <w:marBottom w:val="40"/>
          <w:divBdr>
            <w:top w:val="none" w:sz="0" w:space="0" w:color="auto"/>
            <w:left w:val="none" w:sz="0" w:space="0" w:color="auto"/>
            <w:bottom w:val="none" w:sz="0" w:space="0" w:color="auto"/>
            <w:right w:val="none" w:sz="0" w:space="0" w:color="auto"/>
          </w:divBdr>
        </w:div>
        <w:div w:id="795876343">
          <w:marLeft w:val="0"/>
          <w:marRight w:val="580"/>
          <w:marTop w:val="40"/>
          <w:marBottom w:val="40"/>
          <w:divBdr>
            <w:top w:val="none" w:sz="0" w:space="0" w:color="auto"/>
            <w:left w:val="none" w:sz="0" w:space="0" w:color="auto"/>
            <w:bottom w:val="none" w:sz="0" w:space="0" w:color="auto"/>
            <w:right w:val="none" w:sz="0" w:space="0" w:color="auto"/>
          </w:divBdr>
        </w:div>
        <w:div w:id="1953898705">
          <w:marLeft w:val="0"/>
          <w:marRight w:val="580"/>
          <w:marTop w:val="40"/>
          <w:marBottom w:val="40"/>
          <w:divBdr>
            <w:top w:val="none" w:sz="0" w:space="0" w:color="auto"/>
            <w:left w:val="none" w:sz="0" w:space="0" w:color="auto"/>
            <w:bottom w:val="none" w:sz="0" w:space="0" w:color="auto"/>
            <w:right w:val="none" w:sz="0" w:space="0" w:color="auto"/>
          </w:divBdr>
        </w:div>
        <w:div w:id="375936009">
          <w:marLeft w:val="0"/>
          <w:marRight w:val="580"/>
          <w:marTop w:val="40"/>
          <w:marBottom w:val="40"/>
          <w:divBdr>
            <w:top w:val="none" w:sz="0" w:space="0" w:color="auto"/>
            <w:left w:val="none" w:sz="0" w:space="0" w:color="auto"/>
            <w:bottom w:val="none" w:sz="0" w:space="0" w:color="auto"/>
            <w:right w:val="none" w:sz="0" w:space="0" w:color="auto"/>
          </w:divBdr>
        </w:div>
        <w:div w:id="119804540">
          <w:marLeft w:val="0"/>
          <w:marRight w:val="1235"/>
          <w:marTop w:val="40"/>
          <w:marBottom w:val="40"/>
          <w:divBdr>
            <w:top w:val="none" w:sz="0" w:space="0" w:color="auto"/>
            <w:left w:val="none" w:sz="0" w:space="0" w:color="auto"/>
            <w:bottom w:val="none" w:sz="0" w:space="0" w:color="auto"/>
            <w:right w:val="none" w:sz="0" w:space="0" w:color="auto"/>
          </w:divBdr>
        </w:div>
        <w:div w:id="720979266">
          <w:marLeft w:val="0"/>
          <w:marRight w:val="580"/>
          <w:marTop w:val="40"/>
          <w:marBottom w:val="40"/>
          <w:divBdr>
            <w:top w:val="none" w:sz="0" w:space="0" w:color="auto"/>
            <w:left w:val="none" w:sz="0" w:space="0" w:color="auto"/>
            <w:bottom w:val="none" w:sz="0" w:space="0" w:color="auto"/>
            <w:right w:val="none" w:sz="0" w:space="0" w:color="auto"/>
          </w:divBdr>
        </w:div>
        <w:div w:id="332071329">
          <w:marLeft w:val="0"/>
          <w:marRight w:val="580"/>
          <w:marTop w:val="40"/>
          <w:marBottom w:val="40"/>
          <w:divBdr>
            <w:top w:val="none" w:sz="0" w:space="0" w:color="auto"/>
            <w:left w:val="none" w:sz="0" w:space="0" w:color="auto"/>
            <w:bottom w:val="none" w:sz="0" w:space="0" w:color="auto"/>
            <w:right w:val="none" w:sz="0" w:space="0" w:color="auto"/>
          </w:divBdr>
        </w:div>
        <w:div w:id="1987122169">
          <w:marLeft w:val="0"/>
          <w:marRight w:val="580"/>
          <w:marTop w:val="40"/>
          <w:marBottom w:val="40"/>
          <w:divBdr>
            <w:top w:val="none" w:sz="0" w:space="0" w:color="auto"/>
            <w:left w:val="none" w:sz="0" w:space="0" w:color="auto"/>
            <w:bottom w:val="none" w:sz="0" w:space="0" w:color="auto"/>
            <w:right w:val="none" w:sz="0" w:space="0" w:color="auto"/>
          </w:divBdr>
        </w:div>
        <w:div w:id="1289120442">
          <w:marLeft w:val="0"/>
          <w:marRight w:val="1235"/>
          <w:marTop w:val="40"/>
          <w:marBottom w:val="40"/>
          <w:divBdr>
            <w:top w:val="none" w:sz="0" w:space="0" w:color="auto"/>
            <w:left w:val="none" w:sz="0" w:space="0" w:color="auto"/>
            <w:bottom w:val="none" w:sz="0" w:space="0" w:color="auto"/>
            <w:right w:val="none" w:sz="0" w:space="0" w:color="auto"/>
          </w:divBdr>
        </w:div>
        <w:div w:id="413939322">
          <w:marLeft w:val="0"/>
          <w:marRight w:val="580"/>
          <w:marTop w:val="40"/>
          <w:marBottom w:val="40"/>
          <w:divBdr>
            <w:top w:val="none" w:sz="0" w:space="0" w:color="auto"/>
            <w:left w:val="none" w:sz="0" w:space="0" w:color="auto"/>
            <w:bottom w:val="none" w:sz="0" w:space="0" w:color="auto"/>
            <w:right w:val="none" w:sz="0" w:space="0" w:color="auto"/>
          </w:divBdr>
        </w:div>
        <w:div w:id="144276157">
          <w:marLeft w:val="0"/>
          <w:marRight w:val="580"/>
          <w:marTop w:val="40"/>
          <w:marBottom w:val="40"/>
          <w:divBdr>
            <w:top w:val="none" w:sz="0" w:space="0" w:color="auto"/>
            <w:left w:val="none" w:sz="0" w:space="0" w:color="auto"/>
            <w:bottom w:val="none" w:sz="0" w:space="0" w:color="auto"/>
            <w:right w:val="none" w:sz="0" w:space="0" w:color="auto"/>
          </w:divBdr>
        </w:div>
        <w:div w:id="1111898058">
          <w:marLeft w:val="0"/>
          <w:marRight w:val="580"/>
          <w:marTop w:val="40"/>
          <w:marBottom w:val="40"/>
          <w:divBdr>
            <w:top w:val="none" w:sz="0" w:space="0" w:color="auto"/>
            <w:left w:val="none" w:sz="0" w:space="0" w:color="auto"/>
            <w:bottom w:val="none" w:sz="0" w:space="0" w:color="auto"/>
            <w:right w:val="none" w:sz="0" w:space="0" w:color="auto"/>
          </w:divBdr>
        </w:div>
        <w:div w:id="1811746705">
          <w:marLeft w:val="0"/>
          <w:marRight w:val="1235"/>
          <w:marTop w:val="40"/>
          <w:marBottom w:val="40"/>
          <w:divBdr>
            <w:top w:val="none" w:sz="0" w:space="0" w:color="auto"/>
            <w:left w:val="none" w:sz="0" w:space="0" w:color="auto"/>
            <w:bottom w:val="none" w:sz="0" w:space="0" w:color="auto"/>
            <w:right w:val="none" w:sz="0" w:space="0" w:color="auto"/>
          </w:divBdr>
        </w:div>
        <w:div w:id="1064330068">
          <w:marLeft w:val="0"/>
          <w:marRight w:val="580"/>
          <w:marTop w:val="40"/>
          <w:marBottom w:val="40"/>
          <w:divBdr>
            <w:top w:val="none" w:sz="0" w:space="0" w:color="auto"/>
            <w:left w:val="none" w:sz="0" w:space="0" w:color="auto"/>
            <w:bottom w:val="none" w:sz="0" w:space="0" w:color="auto"/>
            <w:right w:val="none" w:sz="0" w:space="0" w:color="auto"/>
          </w:divBdr>
        </w:div>
        <w:div w:id="837231373">
          <w:marLeft w:val="0"/>
          <w:marRight w:val="580"/>
          <w:marTop w:val="40"/>
          <w:marBottom w:val="40"/>
          <w:divBdr>
            <w:top w:val="none" w:sz="0" w:space="0" w:color="auto"/>
            <w:left w:val="none" w:sz="0" w:space="0" w:color="auto"/>
            <w:bottom w:val="none" w:sz="0" w:space="0" w:color="auto"/>
            <w:right w:val="none" w:sz="0" w:space="0" w:color="auto"/>
          </w:divBdr>
        </w:div>
        <w:div w:id="784227098">
          <w:marLeft w:val="0"/>
          <w:marRight w:val="580"/>
          <w:marTop w:val="40"/>
          <w:marBottom w:val="40"/>
          <w:divBdr>
            <w:top w:val="none" w:sz="0" w:space="0" w:color="auto"/>
            <w:left w:val="none" w:sz="0" w:space="0" w:color="auto"/>
            <w:bottom w:val="none" w:sz="0" w:space="0" w:color="auto"/>
            <w:right w:val="none" w:sz="0" w:space="0" w:color="auto"/>
          </w:divBdr>
        </w:div>
        <w:div w:id="556208142">
          <w:marLeft w:val="0"/>
          <w:marRight w:val="1235"/>
          <w:marTop w:val="40"/>
          <w:marBottom w:val="40"/>
          <w:divBdr>
            <w:top w:val="none" w:sz="0" w:space="0" w:color="auto"/>
            <w:left w:val="none" w:sz="0" w:space="0" w:color="auto"/>
            <w:bottom w:val="none" w:sz="0" w:space="0" w:color="auto"/>
            <w:right w:val="none" w:sz="0" w:space="0" w:color="auto"/>
          </w:divBdr>
        </w:div>
        <w:div w:id="1851137728">
          <w:marLeft w:val="0"/>
          <w:marRight w:val="580"/>
          <w:marTop w:val="40"/>
          <w:marBottom w:val="40"/>
          <w:divBdr>
            <w:top w:val="none" w:sz="0" w:space="0" w:color="auto"/>
            <w:left w:val="none" w:sz="0" w:space="0" w:color="auto"/>
            <w:bottom w:val="none" w:sz="0" w:space="0" w:color="auto"/>
            <w:right w:val="none" w:sz="0" w:space="0" w:color="auto"/>
          </w:divBdr>
        </w:div>
        <w:div w:id="1176575627">
          <w:marLeft w:val="0"/>
          <w:marRight w:val="580"/>
          <w:marTop w:val="40"/>
          <w:marBottom w:val="40"/>
          <w:divBdr>
            <w:top w:val="none" w:sz="0" w:space="0" w:color="auto"/>
            <w:left w:val="none" w:sz="0" w:space="0" w:color="auto"/>
            <w:bottom w:val="none" w:sz="0" w:space="0" w:color="auto"/>
            <w:right w:val="none" w:sz="0" w:space="0" w:color="auto"/>
          </w:divBdr>
        </w:div>
        <w:div w:id="1362316709">
          <w:marLeft w:val="0"/>
          <w:marRight w:val="580"/>
          <w:marTop w:val="40"/>
          <w:marBottom w:val="40"/>
          <w:divBdr>
            <w:top w:val="none" w:sz="0" w:space="0" w:color="auto"/>
            <w:left w:val="none" w:sz="0" w:space="0" w:color="auto"/>
            <w:bottom w:val="none" w:sz="0" w:space="0" w:color="auto"/>
            <w:right w:val="none" w:sz="0" w:space="0" w:color="auto"/>
          </w:divBdr>
        </w:div>
        <w:div w:id="1249264331">
          <w:marLeft w:val="0"/>
          <w:marRight w:val="1235"/>
          <w:marTop w:val="40"/>
          <w:marBottom w:val="40"/>
          <w:divBdr>
            <w:top w:val="none" w:sz="0" w:space="0" w:color="auto"/>
            <w:left w:val="none" w:sz="0" w:space="0" w:color="auto"/>
            <w:bottom w:val="none" w:sz="0" w:space="0" w:color="auto"/>
            <w:right w:val="none" w:sz="0" w:space="0" w:color="auto"/>
          </w:divBdr>
        </w:div>
        <w:div w:id="260144065">
          <w:marLeft w:val="0"/>
          <w:marRight w:val="580"/>
          <w:marTop w:val="40"/>
          <w:marBottom w:val="40"/>
          <w:divBdr>
            <w:top w:val="none" w:sz="0" w:space="0" w:color="auto"/>
            <w:left w:val="none" w:sz="0" w:space="0" w:color="auto"/>
            <w:bottom w:val="none" w:sz="0" w:space="0" w:color="auto"/>
            <w:right w:val="none" w:sz="0" w:space="0" w:color="auto"/>
          </w:divBdr>
        </w:div>
        <w:div w:id="1148670938">
          <w:marLeft w:val="0"/>
          <w:marRight w:val="580"/>
          <w:marTop w:val="40"/>
          <w:marBottom w:val="40"/>
          <w:divBdr>
            <w:top w:val="none" w:sz="0" w:space="0" w:color="auto"/>
            <w:left w:val="none" w:sz="0" w:space="0" w:color="auto"/>
            <w:bottom w:val="none" w:sz="0" w:space="0" w:color="auto"/>
            <w:right w:val="none" w:sz="0" w:space="0" w:color="auto"/>
          </w:divBdr>
        </w:div>
        <w:div w:id="74060817">
          <w:marLeft w:val="0"/>
          <w:marRight w:val="580"/>
          <w:marTop w:val="40"/>
          <w:marBottom w:val="40"/>
          <w:divBdr>
            <w:top w:val="none" w:sz="0" w:space="0" w:color="auto"/>
            <w:left w:val="none" w:sz="0" w:space="0" w:color="auto"/>
            <w:bottom w:val="none" w:sz="0" w:space="0" w:color="auto"/>
            <w:right w:val="none" w:sz="0" w:space="0" w:color="auto"/>
          </w:divBdr>
        </w:div>
        <w:div w:id="1352999676">
          <w:marLeft w:val="0"/>
          <w:marRight w:val="1235"/>
          <w:marTop w:val="40"/>
          <w:marBottom w:val="40"/>
          <w:divBdr>
            <w:top w:val="none" w:sz="0" w:space="0" w:color="auto"/>
            <w:left w:val="none" w:sz="0" w:space="0" w:color="auto"/>
            <w:bottom w:val="none" w:sz="0" w:space="0" w:color="auto"/>
            <w:right w:val="none" w:sz="0" w:space="0" w:color="auto"/>
          </w:divBdr>
        </w:div>
        <w:div w:id="1011877540">
          <w:marLeft w:val="0"/>
          <w:marRight w:val="580"/>
          <w:marTop w:val="40"/>
          <w:marBottom w:val="40"/>
          <w:divBdr>
            <w:top w:val="none" w:sz="0" w:space="0" w:color="auto"/>
            <w:left w:val="none" w:sz="0" w:space="0" w:color="auto"/>
            <w:bottom w:val="none" w:sz="0" w:space="0" w:color="auto"/>
            <w:right w:val="none" w:sz="0" w:space="0" w:color="auto"/>
          </w:divBdr>
        </w:div>
        <w:div w:id="1079710638">
          <w:marLeft w:val="0"/>
          <w:marRight w:val="580"/>
          <w:marTop w:val="40"/>
          <w:marBottom w:val="40"/>
          <w:divBdr>
            <w:top w:val="none" w:sz="0" w:space="0" w:color="auto"/>
            <w:left w:val="none" w:sz="0" w:space="0" w:color="auto"/>
            <w:bottom w:val="none" w:sz="0" w:space="0" w:color="auto"/>
            <w:right w:val="none" w:sz="0" w:space="0" w:color="auto"/>
          </w:divBdr>
        </w:div>
        <w:div w:id="209654966">
          <w:marLeft w:val="0"/>
          <w:marRight w:val="580"/>
          <w:marTop w:val="40"/>
          <w:marBottom w:val="40"/>
          <w:divBdr>
            <w:top w:val="none" w:sz="0" w:space="0" w:color="auto"/>
            <w:left w:val="none" w:sz="0" w:space="0" w:color="auto"/>
            <w:bottom w:val="none" w:sz="0" w:space="0" w:color="auto"/>
            <w:right w:val="none" w:sz="0" w:space="0" w:color="auto"/>
          </w:divBdr>
        </w:div>
        <w:div w:id="561138689">
          <w:marLeft w:val="0"/>
          <w:marRight w:val="1235"/>
          <w:marTop w:val="40"/>
          <w:marBottom w:val="40"/>
          <w:divBdr>
            <w:top w:val="none" w:sz="0" w:space="0" w:color="auto"/>
            <w:left w:val="none" w:sz="0" w:space="0" w:color="auto"/>
            <w:bottom w:val="none" w:sz="0" w:space="0" w:color="auto"/>
            <w:right w:val="none" w:sz="0" w:space="0" w:color="auto"/>
          </w:divBdr>
        </w:div>
        <w:div w:id="1559122003">
          <w:marLeft w:val="0"/>
          <w:marRight w:val="580"/>
          <w:marTop w:val="40"/>
          <w:marBottom w:val="40"/>
          <w:divBdr>
            <w:top w:val="none" w:sz="0" w:space="0" w:color="auto"/>
            <w:left w:val="none" w:sz="0" w:space="0" w:color="auto"/>
            <w:bottom w:val="none" w:sz="0" w:space="0" w:color="auto"/>
            <w:right w:val="none" w:sz="0" w:space="0" w:color="auto"/>
          </w:divBdr>
        </w:div>
        <w:div w:id="375935594">
          <w:marLeft w:val="0"/>
          <w:marRight w:val="580"/>
          <w:marTop w:val="40"/>
          <w:marBottom w:val="40"/>
          <w:divBdr>
            <w:top w:val="none" w:sz="0" w:space="0" w:color="auto"/>
            <w:left w:val="none" w:sz="0" w:space="0" w:color="auto"/>
            <w:bottom w:val="none" w:sz="0" w:space="0" w:color="auto"/>
            <w:right w:val="none" w:sz="0" w:space="0" w:color="auto"/>
          </w:divBdr>
        </w:div>
        <w:div w:id="1142117670">
          <w:marLeft w:val="0"/>
          <w:marRight w:val="580"/>
          <w:marTop w:val="40"/>
          <w:marBottom w:val="40"/>
          <w:divBdr>
            <w:top w:val="none" w:sz="0" w:space="0" w:color="auto"/>
            <w:left w:val="none" w:sz="0" w:space="0" w:color="auto"/>
            <w:bottom w:val="none" w:sz="0" w:space="0" w:color="auto"/>
            <w:right w:val="none" w:sz="0" w:space="0" w:color="auto"/>
          </w:divBdr>
        </w:div>
        <w:div w:id="957444853">
          <w:marLeft w:val="0"/>
          <w:marRight w:val="1235"/>
          <w:marTop w:val="40"/>
          <w:marBottom w:val="40"/>
          <w:divBdr>
            <w:top w:val="none" w:sz="0" w:space="0" w:color="auto"/>
            <w:left w:val="none" w:sz="0" w:space="0" w:color="auto"/>
            <w:bottom w:val="none" w:sz="0" w:space="0" w:color="auto"/>
            <w:right w:val="none" w:sz="0" w:space="0" w:color="auto"/>
          </w:divBdr>
        </w:div>
        <w:div w:id="1560020637">
          <w:marLeft w:val="0"/>
          <w:marRight w:val="580"/>
          <w:marTop w:val="40"/>
          <w:marBottom w:val="40"/>
          <w:divBdr>
            <w:top w:val="none" w:sz="0" w:space="0" w:color="auto"/>
            <w:left w:val="none" w:sz="0" w:space="0" w:color="auto"/>
            <w:bottom w:val="none" w:sz="0" w:space="0" w:color="auto"/>
            <w:right w:val="none" w:sz="0" w:space="0" w:color="auto"/>
          </w:divBdr>
        </w:div>
        <w:div w:id="956062573">
          <w:marLeft w:val="0"/>
          <w:marRight w:val="580"/>
          <w:marTop w:val="40"/>
          <w:marBottom w:val="40"/>
          <w:divBdr>
            <w:top w:val="none" w:sz="0" w:space="0" w:color="auto"/>
            <w:left w:val="none" w:sz="0" w:space="0" w:color="auto"/>
            <w:bottom w:val="none" w:sz="0" w:space="0" w:color="auto"/>
            <w:right w:val="none" w:sz="0" w:space="0" w:color="auto"/>
          </w:divBdr>
        </w:div>
        <w:div w:id="391277202">
          <w:marLeft w:val="0"/>
          <w:marRight w:val="580"/>
          <w:marTop w:val="40"/>
          <w:marBottom w:val="40"/>
          <w:divBdr>
            <w:top w:val="none" w:sz="0" w:space="0" w:color="auto"/>
            <w:left w:val="none" w:sz="0" w:space="0" w:color="auto"/>
            <w:bottom w:val="none" w:sz="0" w:space="0" w:color="auto"/>
            <w:right w:val="none" w:sz="0" w:space="0" w:color="auto"/>
          </w:divBdr>
        </w:div>
        <w:div w:id="2137067486">
          <w:marLeft w:val="0"/>
          <w:marRight w:val="1235"/>
          <w:marTop w:val="40"/>
          <w:marBottom w:val="40"/>
          <w:divBdr>
            <w:top w:val="none" w:sz="0" w:space="0" w:color="auto"/>
            <w:left w:val="none" w:sz="0" w:space="0" w:color="auto"/>
            <w:bottom w:val="none" w:sz="0" w:space="0" w:color="auto"/>
            <w:right w:val="none" w:sz="0" w:space="0" w:color="auto"/>
          </w:divBdr>
        </w:div>
        <w:div w:id="711271117">
          <w:marLeft w:val="0"/>
          <w:marRight w:val="0"/>
          <w:marTop w:val="0"/>
          <w:marBottom w:val="101"/>
          <w:divBdr>
            <w:top w:val="none" w:sz="0" w:space="0" w:color="auto"/>
            <w:left w:val="none" w:sz="0" w:space="0" w:color="auto"/>
            <w:bottom w:val="none" w:sz="0" w:space="0" w:color="auto"/>
            <w:right w:val="none" w:sz="0" w:space="0" w:color="auto"/>
          </w:divBdr>
        </w:div>
        <w:div w:id="911089527">
          <w:marLeft w:val="0"/>
          <w:marRight w:val="0"/>
          <w:marTop w:val="40"/>
          <w:marBottom w:val="40"/>
          <w:divBdr>
            <w:top w:val="none" w:sz="0" w:space="0" w:color="auto"/>
            <w:left w:val="none" w:sz="0" w:space="0" w:color="auto"/>
            <w:bottom w:val="none" w:sz="0" w:space="0" w:color="auto"/>
            <w:right w:val="none" w:sz="0" w:space="0" w:color="auto"/>
          </w:divBdr>
        </w:div>
        <w:div w:id="710617533">
          <w:marLeft w:val="0"/>
          <w:marRight w:val="0"/>
          <w:marTop w:val="40"/>
          <w:marBottom w:val="40"/>
          <w:divBdr>
            <w:top w:val="none" w:sz="0" w:space="0" w:color="auto"/>
            <w:left w:val="none" w:sz="0" w:space="0" w:color="auto"/>
            <w:bottom w:val="none" w:sz="0" w:space="0" w:color="auto"/>
            <w:right w:val="none" w:sz="0" w:space="0" w:color="auto"/>
          </w:divBdr>
        </w:div>
        <w:div w:id="1396780037">
          <w:marLeft w:val="0"/>
          <w:marRight w:val="0"/>
          <w:marTop w:val="40"/>
          <w:marBottom w:val="40"/>
          <w:divBdr>
            <w:top w:val="none" w:sz="0" w:space="0" w:color="auto"/>
            <w:left w:val="none" w:sz="0" w:space="0" w:color="auto"/>
            <w:bottom w:val="none" w:sz="0" w:space="0" w:color="auto"/>
            <w:right w:val="none" w:sz="0" w:space="0" w:color="auto"/>
          </w:divBdr>
        </w:div>
        <w:div w:id="1347251673">
          <w:marLeft w:val="0"/>
          <w:marRight w:val="0"/>
          <w:marTop w:val="40"/>
          <w:marBottom w:val="40"/>
          <w:divBdr>
            <w:top w:val="none" w:sz="0" w:space="0" w:color="auto"/>
            <w:left w:val="none" w:sz="0" w:space="0" w:color="auto"/>
            <w:bottom w:val="none" w:sz="0" w:space="0" w:color="auto"/>
            <w:right w:val="none" w:sz="0" w:space="0" w:color="auto"/>
          </w:divBdr>
        </w:div>
        <w:div w:id="1166285313">
          <w:marLeft w:val="0"/>
          <w:marRight w:val="0"/>
          <w:marTop w:val="40"/>
          <w:marBottom w:val="40"/>
          <w:divBdr>
            <w:top w:val="none" w:sz="0" w:space="0" w:color="auto"/>
            <w:left w:val="none" w:sz="0" w:space="0" w:color="auto"/>
            <w:bottom w:val="none" w:sz="0" w:space="0" w:color="auto"/>
            <w:right w:val="none" w:sz="0" w:space="0" w:color="auto"/>
          </w:divBdr>
        </w:div>
        <w:div w:id="643706342">
          <w:marLeft w:val="0"/>
          <w:marRight w:val="0"/>
          <w:marTop w:val="40"/>
          <w:marBottom w:val="40"/>
          <w:divBdr>
            <w:top w:val="none" w:sz="0" w:space="0" w:color="auto"/>
            <w:left w:val="none" w:sz="0" w:space="0" w:color="auto"/>
            <w:bottom w:val="none" w:sz="0" w:space="0" w:color="auto"/>
            <w:right w:val="none" w:sz="0" w:space="0" w:color="auto"/>
          </w:divBdr>
        </w:div>
        <w:div w:id="1458529315">
          <w:marLeft w:val="0"/>
          <w:marRight w:val="0"/>
          <w:marTop w:val="40"/>
          <w:marBottom w:val="40"/>
          <w:divBdr>
            <w:top w:val="none" w:sz="0" w:space="0" w:color="auto"/>
            <w:left w:val="none" w:sz="0" w:space="0" w:color="auto"/>
            <w:bottom w:val="none" w:sz="0" w:space="0" w:color="auto"/>
            <w:right w:val="none" w:sz="0" w:space="0" w:color="auto"/>
          </w:divBdr>
        </w:div>
        <w:div w:id="660888690">
          <w:marLeft w:val="0"/>
          <w:marRight w:val="0"/>
          <w:marTop w:val="40"/>
          <w:marBottom w:val="40"/>
          <w:divBdr>
            <w:top w:val="none" w:sz="0" w:space="0" w:color="auto"/>
            <w:left w:val="none" w:sz="0" w:space="0" w:color="auto"/>
            <w:bottom w:val="none" w:sz="0" w:space="0" w:color="auto"/>
            <w:right w:val="none" w:sz="0" w:space="0" w:color="auto"/>
          </w:divBdr>
        </w:div>
        <w:div w:id="406389662">
          <w:marLeft w:val="0"/>
          <w:marRight w:val="0"/>
          <w:marTop w:val="40"/>
          <w:marBottom w:val="40"/>
          <w:divBdr>
            <w:top w:val="none" w:sz="0" w:space="0" w:color="auto"/>
            <w:left w:val="none" w:sz="0" w:space="0" w:color="auto"/>
            <w:bottom w:val="none" w:sz="0" w:space="0" w:color="auto"/>
            <w:right w:val="none" w:sz="0" w:space="0" w:color="auto"/>
          </w:divBdr>
        </w:div>
        <w:div w:id="1418211505">
          <w:marLeft w:val="0"/>
          <w:marRight w:val="0"/>
          <w:marTop w:val="40"/>
          <w:marBottom w:val="40"/>
          <w:divBdr>
            <w:top w:val="none" w:sz="0" w:space="0" w:color="auto"/>
            <w:left w:val="none" w:sz="0" w:space="0" w:color="auto"/>
            <w:bottom w:val="none" w:sz="0" w:space="0" w:color="auto"/>
            <w:right w:val="none" w:sz="0" w:space="0" w:color="auto"/>
          </w:divBdr>
        </w:div>
        <w:div w:id="113912607">
          <w:marLeft w:val="0"/>
          <w:marRight w:val="0"/>
          <w:marTop w:val="40"/>
          <w:marBottom w:val="40"/>
          <w:divBdr>
            <w:top w:val="none" w:sz="0" w:space="0" w:color="auto"/>
            <w:left w:val="none" w:sz="0" w:space="0" w:color="auto"/>
            <w:bottom w:val="none" w:sz="0" w:space="0" w:color="auto"/>
            <w:right w:val="none" w:sz="0" w:space="0" w:color="auto"/>
          </w:divBdr>
        </w:div>
        <w:div w:id="1784690135">
          <w:marLeft w:val="0"/>
          <w:marRight w:val="0"/>
          <w:marTop w:val="40"/>
          <w:marBottom w:val="40"/>
          <w:divBdr>
            <w:top w:val="none" w:sz="0" w:space="0" w:color="auto"/>
            <w:left w:val="none" w:sz="0" w:space="0" w:color="auto"/>
            <w:bottom w:val="none" w:sz="0" w:space="0" w:color="auto"/>
            <w:right w:val="none" w:sz="0" w:space="0" w:color="auto"/>
          </w:divBdr>
        </w:div>
        <w:div w:id="205261121">
          <w:marLeft w:val="0"/>
          <w:marRight w:val="605"/>
          <w:marTop w:val="40"/>
          <w:marBottom w:val="40"/>
          <w:divBdr>
            <w:top w:val="none" w:sz="0" w:space="0" w:color="auto"/>
            <w:left w:val="none" w:sz="0" w:space="0" w:color="auto"/>
            <w:bottom w:val="none" w:sz="0" w:space="0" w:color="auto"/>
            <w:right w:val="none" w:sz="0" w:space="0" w:color="auto"/>
          </w:divBdr>
        </w:div>
        <w:div w:id="104006504">
          <w:marLeft w:val="0"/>
          <w:marRight w:val="605"/>
          <w:marTop w:val="40"/>
          <w:marBottom w:val="40"/>
          <w:divBdr>
            <w:top w:val="none" w:sz="0" w:space="0" w:color="auto"/>
            <w:left w:val="none" w:sz="0" w:space="0" w:color="auto"/>
            <w:bottom w:val="none" w:sz="0" w:space="0" w:color="auto"/>
            <w:right w:val="none" w:sz="0" w:space="0" w:color="auto"/>
          </w:divBdr>
        </w:div>
        <w:div w:id="1082607897">
          <w:marLeft w:val="0"/>
          <w:marRight w:val="605"/>
          <w:marTop w:val="40"/>
          <w:marBottom w:val="40"/>
          <w:divBdr>
            <w:top w:val="none" w:sz="0" w:space="0" w:color="auto"/>
            <w:left w:val="none" w:sz="0" w:space="0" w:color="auto"/>
            <w:bottom w:val="none" w:sz="0" w:space="0" w:color="auto"/>
            <w:right w:val="none" w:sz="0" w:space="0" w:color="auto"/>
          </w:divBdr>
        </w:div>
        <w:div w:id="1470131888">
          <w:marLeft w:val="0"/>
          <w:marRight w:val="1147"/>
          <w:marTop w:val="40"/>
          <w:marBottom w:val="40"/>
          <w:divBdr>
            <w:top w:val="none" w:sz="0" w:space="0" w:color="auto"/>
            <w:left w:val="none" w:sz="0" w:space="0" w:color="auto"/>
            <w:bottom w:val="none" w:sz="0" w:space="0" w:color="auto"/>
            <w:right w:val="none" w:sz="0" w:space="0" w:color="auto"/>
          </w:divBdr>
        </w:div>
        <w:div w:id="255484318">
          <w:marLeft w:val="0"/>
          <w:marRight w:val="605"/>
          <w:marTop w:val="40"/>
          <w:marBottom w:val="40"/>
          <w:divBdr>
            <w:top w:val="none" w:sz="0" w:space="0" w:color="auto"/>
            <w:left w:val="none" w:sz="0" w:space="0" w:color="auto"/>
            <w:bottom w:val="none" w:sz="0" w:space="0" w:color="auto"/>
            <w:right w:val="none" w:sz="0" w:space="0" w:color="auto"/>
          </w:divBdr>
        </w:div>
        <w:div w:id="417099870">
          <w:marLeft w:val="0"/>
          <w:marRight w:val="605"/>
          <w:marTop w:val="40"/>
          <w:marBottom w:val="40"/>
          <w:divBdr>
            <w:top w:val="none" w:sz="0" w:space="0" w:color="auto"/>
            <w:left w:val="none" w:sz="0" w:space="0" w:color="auto"/>
            <w:bottom w:val="none" w:sz="0" w:space="0" w:color="auto"/>
            <w:right w:val="none" w:sz="0" w:space="0" w:color="auto"/>
          </w:divBdr>
        </w:div>
        <w:div w:id="2006938298">
          <w:marLeft w:val="0"/>
          <w:marRight w:val="605"/>
          <w:marTop w:val="40"/>
          <w:marBottom w:val="40"/>
          <w:divBdr>
            <w:top w:val="none" w:sz="0" w:space="0" w:color="auto"/>
            <w:left w:val="none" w:sz="0" w:space="0" w:color="auto"/>
            <w:bottom w:val="none" w:sz="0" w:space="0" w:color="auto"/>
            <w:right w:val="none" w:sz="0" w:space="0" w:color="auto"/>
          </w:divBdr>
        </w:div>
        <w:div w:id="1684432365">
          <w:marLeft w:val="0"/>
          <w:marRight w:val="1147"/>
          <w:marTop w:val="40"/>
          <w:marBottom w:val="40"/>
          <w:divBdr>
            <w:top w:val="none" w:sz="0" w:space="0" w:color="auto"/>
            <w:left w:val="none" w:sz="0" w:space="0" w:color="auto"/>
            <w:bottom w:val="none" w:sz="0" w:space="0" w:color="auto"/>
            <w:right w:val="none" w:sz="0" w:space="0" w:color="auto"/>
          </w:divBdr>
        </w:div>
        <w:div w:id="1623532717">
          <w:marLeft w:val="0"/>
          <w:marRight w:val="605"/>
          <w:marTop w:val="40"/>
          <w:marBottom w:val="40"/>
          <w:divBdr>
            <w:top w:val="none" w:sz="0" w:space="0" w:color="auto"/>
            <w:left w:val="none" w:sz="0" w:space="0" w:color="auto"/>
            <w:bottom w:val="none" w:sz="0" w:space="0" w:color="auto"/>
            <w:right w:val="none" w:sz="0" w:space="0" w:color="auto"/>
          </w:divBdr>
        </w:div>
        <w:div w:id="149832382">
          <w:marLeft w:val="0"/>
          <w:marRight w:val="605"/>
          <w:marTop w:val="40"/>
          <w:marBottom w:val="40"/>
          <w:divBdr>
            <w:top w:val="none" w:sz="0" w:space="0" w:color="auto"/>
            <w:left w:val="none" w:sz="0" w:space="0" w:color="auto"/>
            <w:bottom w:val="none" w:sz="0" w:space="0" w:color="auto"/>
            <w:right w:val="none" w:sz="0" w:space="0" w:color="auto"/>
          </w:divBdr>
        </w:div>
        <w:div w:id="535967251">
          <w:marLeft w:val="0"/>
          <w:marRight w:val="605"/>
          <w:marTop w:val="40"/>
          <w:marBottom w:val="40"/>
          <w:divBdr>
            <w:top w:val="none" w:sz="0" w:space="0" w:color="auto"/>
            <w:left w:val="none" w:sz="0" w:space="0" w:color="auto"/>
            <w:bottom w:val="none" w:sz="0" w:space="0" w:color="auto"/>
            <w:right w:val="none" w:sz="0" w:space="0" w:color="auto"/>
          </w:divBdr>
        </w:div>
        <w:div w:id="561524753">
          <w:marLeft w:val="0"/>
          <w:marRight w:val="1147"/>
          <w:marTop w:val="40"/>
          <w:marBottom w:val="40"/>
          <w:divBdr>
            <w:top w:val="none" w:sz="0" w:space="0" w:color="auto"/>
            <w:left w:val="none" w:sz="0" w:space="0" w:color="auto"/>
            <w:bottom w:val="none" w:sz="0" w:space="0" w:color="auto"/>
            <w:right w:val="none" w:sz="0" w:space="0" w:color="auto"/>
          </w:divBdr>
        </w:div>
        <w:div w:id="103775213">
          <w:marLeft w:val="0"/>
          <w:marRight w:val="605"/>
          <w:marTop w:val="40"/>
          <w:marBottom w:val="40"/>
          <w:divBdr>
            <w:top w:val="none" w:sz="0" w:space="0" w:color="auto"/>
            <w:left w:val="none" w:sz="0" w:space="0" w:color="auto"/>
            <w:bottom w:val="none" w:sz="0" w:space="0" w:color="auto"/>
            <w:right w:val="none" w:sz="0" w:space="0" w:color="auto"/>
          </w:divBdr>
        </w:div>
        <w:div w:id="1931890334">
          <w:marLeft w:val="0"/>
          <w:marRight w:val="605"/>
          <w:marTop w:val="40"/>
          <w:marBottom w:val="40"/>
          <w:divBdr>
            <w:top w:val="none" w:sz="0" w:space="0" w:color="auto"/>
            <w:left w:val="none" w:sz="0" w:space="0" w:color="auto"/>
            <w:bottom w:val="none" w:sz="0" w:space="0" w:color="auto"/>
            <w:right w:val="none" w:sz="0" w:space="0" w:color="auto"/>
          </w:divBdr>
        </w:div>
        <w:div w:id="328407783">
          <w:marLeft w:val="0"/>
          <w:marRight w:val="605"/>
          <w:marTop w:val="40"/>
          <w:marBottom w:val="40"/>
          <w:divBdr>
            <w:top w:val="none" w:sz="0" w:space="0" w:color="auto"/>
            <w:left w:val="none" w:sz="0" w:space="0" w:color="auto"/>
            <w:bottom w:val="none" w:sz="0" w:space="0" w:color="auto"/>
            <w:right w:val="none" w:sz="0" w:space="0" w:color="auto"/>
          </w:divBdr>
        </w:div>
        <w:div w:id="720061231">
          <w:marLeft w:val="0"/>
          <w:marRight w:val="1147"/>
          <w:marTop w:val="40"/>
          <w:marBottom w:val="40"/>
          <w:divBdr>
            <w:top w:val="none" w:sz="0" w:space="0" w:color="auto"/>
            <w:left w:val="none" w:sz="0" w:space="0" w:color="auto"/>
            <w:bottom w:val="none" w:sz="0" w:space="0" w:color="auto"/>
            <w:right w:val="none" w:sz="0" w:space="0" w:color="auto"/>
          </w:divBdr>
        </w:div>
        <w:div w:id="1904176734">
          <w:marLeft w:val="0"/>
          <w:marRight w:val="605"/>
          <w:marTop w:val="40"/>
          <w:marBottom w:val="40"/>
          <w:divBdr>
            <w:top w:val="none" w:sz="0" w:space="0" w:color="auto"/>
            <w:left w:val="none" w:sz="0" w:space="0" w:color="auto"/>
            <w:bottom w:val="none" w:sz="0" w:space="0" w:color="auto"/>
            <w:right w:val="none" w:sz="0" w:space="0" w:color="auto"/>
          </w:divBdr>
        </w:div>
        <w:div w:id="1045912747">
          <w:marLeft w:val="0"/>
          <w:marRight w:val="605"/>
          <w:marTop w:val="40"/>
          <w:marBottom w:val="40"/>
          <w:divBdr>
            <w:top w:val="none" w:sz="0" w:space="0" w:color="auto"/>
            <w:left w:val="none" w:sz="0" w:space="0" w:color="auto"/>
            <w:bottom w:val="none" w:sz="0" w:space="0" w:color="auto"/>
            <w:right w:val="none" w:sz="0" w:space="0" w:color="auto"/>
          </w:divBdr>
        </w:div>
        <w:div w:id="1021902943">
          <w:marLeft w:val="0"/>
          <w:marRight w:val="605"/>
          <w:marTop w:val="40"/>
          <w:marBottom w:val="40"/>
          <w:divBdr>
            <w:top w:val="none" w:sz="0" w:space="0" w:color="auto"/>
            <w:left w:val="none" w:sz="0" w:space="0" w:color="auto"/>
            <w:bottom w:val="none" w:sz="0" w:space="0" w:color="auto"/>
            <w:right w:val="none" w:sz="0" w:space="0" w:color="auto"/>
          </w:divBdr>
        </w:div>
        <w:div w:id="1130512988">
          <w:marLeft w:val="0"/>
          <w:marRight w:val="1147"/>
          <w:marTop w:val="40"/>
          <w:marBottom w:val="40"/>
          <w:divBdr>
            <w:top w:val="none" w:sz="0" w:space="0" w:color="auto"/>
            <w:left w:val="none" w:sz="0" w:space="0" w:color="auto"/>
            <w:bottom w:val="none" w:sz="0" w:space="0" w:color="auto"/>
            <w:right w:val="none" w:sz="0" w:space="0" w:color="auto"/>
          </w:divBdr>
        </w:div>
        <w:div w:id="1911958800">
          <w:marLeft w:val="0"/>
          <w:marRight w:val="605"/>
          <w:marTop w:val="40"/>
          <w:marBottom w:val="40"/>
          <w:divBdr>
            <w:top w:val="none" w:sz="0" w:space="0" w:color="auto"/>
            <w:left w:val="none" w:sz="0" w:space="0" w:color="auto"/>
            <w:bottom w:val="none" w:sz="0" w:space="0" w:color="auto"/>
            <w:right w:val="none" w:sz="0" w:space="0" w:color="auto"/>
          </w:divBdr>
        </w:div>
        <w:div w:id="1162430761">
          <w:marLeft w:val="0"/>
          <w:marRight w:val="605"/>
          <w:marTop w:val="40"/>
          <w:marBottom w:val="40"/>
          <w:divBdr>
            <w:top w:val="none" w:sz="0" w:space="0" w:color="auto"/>
            <w:left w:val="none" w:sz="0" w:space="0" w:color="auto"/>
            <w:bottom w:val="none" w:sz="0" w:space="0" w:color="auto"/>
            <w:right w:val="none" w:sz="0" w:space="0" w:color="auto"/>
          </w:divBdr>
        </w:div>
        <w:div w:id="1414089588">
          <w:marLeft w:val="0"/>
          <w:marRight w:val="605"/>
          <w:marTop w:val="40"/>
          <w:marBottom w:val="40"/>
          <w:divBdr>
            <w:top w:val="none" w:sz="0" w:space="0" w:color="auto"/>
            <w:left w:val="none" w:sz="0" w:space="0" w:color="auto"/>
            <w:bottom w:val="none" w:sz="0" w:space="0" w:color="auto"/>
            <w:right w:val="none" w:sz="0" w:space="0" w:color="auto"/>
          </w:divBdr>
        </w:div>
        <w:div w:id="968049502">
          <w:marLeft w:val="0"/>
          <w:marRight w:val="1147"/>
          <w:marTop w:val="40"/>
          <w:marBottom w:val="40"/>
          <w:divBdr>
            <w:top w:val="none" w:sz="0" w:space="0" w:color="auto"/>
            <w:left w:val="none" w:sz="0" w:space="0" w:color="auto"/>
            <w:bottom w:val="none" w:sz="0" w:space="0" w:color="auto"/>
            <w:right w:val="none" w:sz="0" w:space="0" w:color="auto"/>
          </w:divBdr>
        </w:div>
        <w:div w:id="198785924">
          <w:marLeft w:val="0"/>
          <w:marRight w:val="605"/>
          <w:marTop w:val="40"/>
          <w:marBottom w:val="40"/>
          <w:divBdr>
            <w:top w:val="none" w:sz="0" w:space="0" w:color="auto"/>
            <w:left w:val="none" w:sz="0" w:space="0" w:color="auto"/>
            <w:bottom w:val="none" w:sz="0" w:space="0" w:color="auto"/>
            <w:right w:val="none" w:sz="0" w:space="0" w:color="auto"/>
          </w:divBdr>
        </w:div>
        <w:div w:id="1211721218">
          <w:marLeft w:val="0"/>
          <w:marRight w:val="605"/>
          <w:marTop w:val="40"/>
          <w:marBottom w:val="40"/>
          <w:divBdr>
            <w:top w:val="none" w:sz="0" w:space="0" w:color="auto"/>
            <w:left w:val="none" w:sz="0" w:space="0" w:color="auto"/>
            <w:bottom w:val="none" w:sz="0" w:space="0" w:color="auto"/>
            <w:right w:val="none" w:sz="0" w:space="0" w:color="auto"/>
          </w:divBdr>
        </w:div>
        <w:div w:id="255865657">
          <w:marLeft w:val="0"/>
          <w:marRight w:val="605"/>
          <w:marTop w:val="40"/>
          <w:marBottom w:val="40"/>
          <w:divBdr>
            <w:top w:val="none" w:sz="0" w:space="0" w:color="auto"/>
            <w:left w:val="none" w:sz="0" w:space="0" w:color="auto"/>
            <w:bottom w:val="none" w:sz="0" w:space="0" w:color="auto"/>
            <w:right w:val="none" w:sz="0" w:space="0" w:color="auto"/>
          </w:divBdr>
        </w:div>
        <w:div w:id="603541502">
          <w:marLeft w:val="0"/>
          <w:marRight w:val="1147"/>
          <w:marTop w:val="40"/>
          <w:marBottom w:val="40"/>
          <w:divBdr>
            <w:top w:val="none" w:sz="0" w:space="0" w:color="auto"/>
            <w:left w:val="none" w:sz="0" w:space="0" w:color="auto"/>
            <w:bottom w:val="none" w:sz="0" w:space="0" w:color="auto"/>
            <w:right w:val="none" w:sz="0" w:space="0" w:color="auto"/>
          </w:divBdr>
        </w:div>
        <w:div w:id="1633903156">
          <w:marLeft w:val="0"/>
          <w:marRight w:val="605"/>
          <w:marTop w:val="40"/>
          <w:marBottom w:val="40"/>
          <w:divBdr>
            <w:top w:val="none" w:sz="0" w:space="0" w:color="auto"/>
            <w:left w:val="none" w:sz="0" w:space="0" w:color="auto"/>
            <w:bottom w:val="none" w:sz="0" w:space="0" w:color="auto"/>
            <w:right w:val="none" w:sz="0" w:space="0" w:color="auto"/>
          </w:divBdr>
        </w:div>
        <w:div w:id="375200101">
          <w:marLeft w:val="0"/>
          <w:marRight w:val="605"/>
          <w:marTop w:val="40"/>
          <w:marBottom w:val="40"/>
          <w:divBdr>
            <w:top w:val="none" w:sz="0" w:space="0" w:color="auto"/>
            <w:left w:val="none" w:sz="0" w:space="0" w:color="auto"/>
            <w:bottom w:val="none" w:sz="0" w:space="0" w:color="auto"/>
            <w:right w:val="none" w:sz="0" w:space="0" w:color="auto"/>
          </w:divBdr>
        </w:div>
        <w:div w:id="1326859896">
          <w:marLeft w:val="0"/>
          <w:marRight w:val="605"/>
          <w:marTop w:val="40"/>
          <w:marBottom w:val="40"/>
          <w:divBdr>
            <w:top w:val="none" w:sz="0" w:space="0" w:color="auto"/>
            <w:left w:val="none" w:sz="0" w:space="0" w:color="auto"/>
            <w:bottom w:val="none" w:sz="0" w:space="0" w:color="auto"/>
            <w:right w:val="none" w:sz="0" w:space="0" w:color="auto"/>
          </w:divBdr>
        </w:div>
        <w:div w:id="171721758">
          <w:marLeft w:val="0"/>
          <w:marRight w:val="1147"/>
          <w:marTop w:val="40"/>
          <w:marBottom w:val="40"/>
          <w:divBdr>
            <w:top w:val="none" w:sz="0" w:space="0" w:color="auto"/>
            <w:left w:val="none" w:sz="0" w:space="0" w:color="auto"/>
            <w:bottom w:val="none" w:sz="0" w:space="0" w:color="auto"/>
            <w:right w:val="none" w:sz="0" w:space="0" w:color="auto"/>
          </w:divBdr>
        </w:div>
        <w:div w:id="1337687802">
          <w:marLeft w:val="0"/>
          <w:marRight w:val="605"/>
          <w:marTop w:val="40"/>
          <w:marBottom w:val="40"/>
          <w:divBdr>
            <w:top w:val="none" w:sz="0" w:space="0" w:color="auto"/>
            <w:left w:val="none" w:sz="0" w:space="0" w:color="auto"/>
            <w:bottom w:val="none" w:sz="0" w:space="0" w:color="auto"/>
            <w:right w:val="none" w:sz="0" w:space="0" w:color="auto"/>
          </w:divBdr>
        </w:div>
        <w:div w:id="1554463859">
          <w:marLeft w:val="0"/>
          <w:marRight w:val="605"/>
          <w:marTop w:val="40"/>
          <w:marBottom w:val="40"/>
          <w:divBdr>
            <w:top w:val="none" w:sz="0" w:space="0" w:color="auto"/>
            <w:left w:val="none" w:sz="0" w:space="0" w:color="auto"/>
            <w:bottom w:val="none" w:sz="0" w:space="0" w:color="auto"/>
            <w:right w:val="none" w:sz="0" w:space="0" w:color="auto"/>
          </w:divBdr>
        </w:div>
        <w:div w:id="675963300">
          <w:marLeft w:val="0"/>
          <w:marRight w:val="605"/>
          <w:marTop w:val="40"/>
          <w:marBottom w:val="40"/>
          <w:divBdr>
            <w:top w:val="none" w:sz="0" w:space="0" w:color="auto"/>
            <w:left w:val="none" w:sz="0" w:space="0" w:color="auto"/>
            <w:bottom w:val="none" w:sz="0" w:space="0" w:color="auto"/>
            <w:right w:val="none" w:sz="0" w:space="0" w:color="auto"/>
          </w:divBdr>
        </w:div>
        <w:div w:id="1972972800">
          <w:marLeft w:val="0"/>
          <w:marRight w:val="1147"/>
          <w:marTop w:val="40"/>
          <w:marBottom w:val="40"/>
          <w:divBdr>
            <w:top w:val="none" w:sz="0" w:space="0" w:color="auto"/>
            <w:left w:val="none" w:sz="0" w:space="0" w:color="auto"/>
            <w:bottom w:val="none" w:sz="0" w:space="0" w:color="auto"/>
            <w:right w:val="none" w:sz="0" w:space="0" w:color="auto"/>
          </w:divBdr>
        </w:div>
        <w:div w:id="1565071045">
          <w:marLeft w:val="0"/>
          <w:marRight w:val="605"/>
          <w:marTop w:val="40"/>
          <w:marBottom w:val="40"/>
          <w:divBdr>
            <w:top w:val="none" w:sz="0" w:space="0" w:color="auto"/>
            <w:left w:val="none" w:sz="0" w:space="0" w:color="auto"/>
            <w:bottom w:val="none" w:sz="0" w:space="0" w:color="auto"/>
            <w:right w:val="none" w:sz="0" w:space="0" w:color="auto"/>
          </w:divBdr>
        </w:div>
        <w:div w:id="182401202">
          <w:marLeft w:val="0"/>
          <w:marRight w:val="605"/>
          <w:marTop w:val="40"/>
          <w:marBottom w:val="40"/>
          <w:divBdr>
            <w:top w:val="none" w:sz="0" w:space="0" w:color="auto"/>
            <w:left w:val="none" w:sz="0" w:space="0" w:color="auto"/>
            <w:bottom w:val="none" w:sz="0" w:space="0" w:color="auto"/>
            <w:right w:val="none" w:sz="0" w:space="0" w:color="auto"/>
          </w:divBdr>
        </w:div>
        <w:div w:id="706373678">
          <w:marLeft w:val="0"/>
          <w:marRight w:val="605"/>
          <w:marTop w:val="40"/>
          <w:marBottom w:val="40"/>
          <w:divBdr>
            <w:top w:val="none" w:sz="0" w:space="0" w:color="auto"/>
            <w:left w:val="none" w:sz="0" w:space="0" w:color="auto"/>
            <w:bottom w:val="none" w:sz="0" w:space="0" w:color="auto"/>
            <w:right w:val="none" w:sz="0" w:space="0" w:color="auto"/>
          </w:divBdr>
        </w:div>
        <w:div w:id="1683898281">
          <w:marLeft w:val="0"/>
          <w:marRight w:val="1147"/>
          <w:marTop w:val="40"/>
          <w:marBottom w:val="40"/>
          <w:divBdr>
            <w:top w:val="none" w:sz="0" w:space="0" w:color="auto"/>
            <w:left w:val="none" w:sz="0" w:space="0" w:color="auto"/>
            <w:bottom w:val="none" w:sz="0" w:space="0" w:color="auto"/>
            <w:right w:val="none" w:sz="0" w:space="0" w:color="auto"/>
          </w:divBdr>
        </w:div>
        <w:div w:id="1056854236">
          <w:marLeft w:val="0"/>
          <w:marRight w:val="605"/>
          <w:marTop w:val="40"/>
          <w:marBottom w:val="40"/>
          <w:divBdr>
            <w:top w:val="none" w:sz="0" w:space="0" w:color="auto"/>
            <w:left w:val="none" w:sz="0" w:space="0" w:color="auto"/>
            <w:bottom w:val="none" w:sz="0" w:space="0" w:color="auto"/>
            <w:right w:val="none" w:sz="0" w:space="0" w:color="auto"/>
          </w:divBdr>
        </w:div>
        <w:div w:id="938027607">
          <w:marLeft w:val="0"/>
          <w:marRight w:val="605"/>
          <w:marTop w:val="40"/>
          <w:marBottom w:val="40"/>
          <w:divBdr>
            <w:top w:val="none" w:sz="0" w:space="0" w:color="auto"/>
            <w:left w:val="none" w:sz="0" w:space="0" w:color="auto"/>
            <w:bottom w:val="none" w:sz="0" w:space="0" w:color="auto"/>
            <w:right w:val="none" w:sz="0" w:space="0" w:color="auto"/>
          </w:divBdr>
        </w:div>
        <w:div w:id="1660690823">
          <w:marLeft w:val="0"/>
          <w:marRight w:val="605"/>
          <w:marTop w:val="40"/>
          <w:marBottom w:val="40"/>
          <w:divBdr>
            <w:top w:val="none" w:sz="0" w:space="0" w:color="auto"/>
            <w:left w:val="none" w:sz="0" w:space="0" w:color="auto"/>
            <w:bottom w:val="none" w:sz="0" w:space="0" w:color="auto"/>
            <w:right w:val="none" w:sz="0" w:space="0" w:color="auto"/>
          </w:divBdr>
        </w:div>
        <w:div w:id="1044603613">
          <w:marLeft w:val="0"/>
          <w:marRight w:val="1147"/>
          <w:marTop w:val="40"/>
          <w:marBottom w:val="40"/>
          <w:divBdr>
            <w:top w:val="none" w:sz="0" w:space="0" w:color="auto"/>
            <w:left w:val="none" w:sz="0" w:space="0" w:color="auto"/>
            <w:bottom w:val="none" w:sz="0" w:space="0" w:color="auto"/>
            <w:right w:val="none" w:sz="0" w:space="0" w:color="auto"/>
          </w:divBdr>
        </w:div>
        <w:div w:id="683826778">
          <w:marLeft w:val="0"/>
          <w:marRight w:val="0"/>
          <w:marTop w:val="0"/>
          <w:marBottom w:val="101"/>
          <w:divBdr>
            <w:top w:val="none" w:sz="0" w:space="0" w:color="auto"/>
            <w:left w:val="none" w:sz="0" w:space="0" w:color="auto"/>
            <w:bottom w:val="none" w:sz="0" w:space="0" w:color="auto"/>
            <w:right w:val="none" w:sz="0" w:space="0" w:color="auto"/>
          </w:divBdr>
        </w:div>
        <w:div w:id="1324548153">
          <w:marLeft w:val="0"/>
          <w:marRight w:val="0"/>
          <w:marTop w:val="40"/>
          <w:marBottom w:val="40"/>
          <w:divBdr>
            <w:top w:val="none" w:sz="0" w:space="0" w:color="auto"/>
            <w:left w:val="none" w:sz="0" w:space="0" w:color="auto"/>
            <w:bottom w:val="none" w:sz="0" w:space="0" w:color="auto"/>
            <w:right w:val="none" w:sz="0" w:space="0" w:color="auto"/>
          </w:divBdr>
        </w:div>
        <w:div w:id="501244707">
          <w:marLeft w:val="0"/>
          <w:marRight w:val="0"/>
          <w:marTop w:val="40"/>
          <w:marBottom w:val="40"/>
          <w:divBdr>
            <w:top w:val="none" w:sz="0" w:space="0" w:color="auto"/>
            <w:left w:val="none" w:sz="0" w:space="0" w:color="auto"/>
            <w:bottom w:val="none" w:sz="0" w:space="0" w:color="auto"/>
            <w:right w:val="none" w:sz="0" w:space="0" w:color="auto"/>
          </w:divBdr>
        </w:div>
        <w:div w:id="1670210132">
          <w:marLeft w:val="0"/>
          <w:marRight w:val="0"/>
          <w:marTop w:val="40"/>
          <w:marBottom w:val="40"/>
          <w:divBdr>
            <w:top w:val="none" w:sz="0" w:space="0" w:color="auto"/>
            <w:left w:val="none" w:sz="0" w:space="0" w:color="auto"/>
            <w:bottom w:val="none" w:sz="0" w:space="0" w:color="auto"/>
            <w:right w:val="none" w:sz="0" w:space="0" w:color="auto"/>
          </w:divBdr>
        </w:div>
        <w:div w:id="1145051694">
          <w:marLeft w:val="0"/>
          <w:marRight w:val="0"/>
          <w:marTop w:val="40"/>
          <w:marBottom w:val="40"/>
          <w:divBdr>
            <w:top w:val="none" w:sz="0" w:space="0" w:color="auto"/>
            <w:left w:val="none" w:sz="0" w:space="0" w:color="auto"/>
            <w:bottom w:val="none" w:sz="0" w:space="0" w:color="auto"/>
            <w:right w:val="none" w:sz="0" w:space="0" w:color="auto"/>
          </w:divBdr>
        </w:div>
        <w:div w:id="1550144794">
          <w:marLeft w:val="0"/>
          <w:marRight w:val="0"/>
          <w:marTop w:val="40"/>
          <w:marBottom w:val="40"/>
          <w:divBdr>
            <w:top w:val="none" w:sz="0" w:space="0" w:color="auto"/>
            <w:left w:val="none" w:sz="0" w:space="0" w:color="auto"/>
            <w:bottom w:val="none" w:sz="0" w:space="0" w:color="auto"/>
            <w:right w:val="none" w:sz="0" w:space="0" w:color="auto"/>
          </w:divBdr>
        </w:div>
        <w:div w:id="1623730016">
          <w:marLeft w:val="0"/>
          <w:marRight w:val="0"/>
          <w:marTop w:val="40"/>
          <w:marBottom w:val="40"/>
          <w:divBdr>
            <w:top w:val="none" w:sz="0" w:space="0" w:color="auto"/>
            <w:left w:val="none" w:sz="0" w:space="0" w:color="auto"/>
            <w:bottom w:val="none" w:sz="0" w:space="0" w:color="auto"/>
            <w:right w:val="none" w:sz="0" w:space="0" w:color="auto"/>
          </w:divBdr>
        </w:div>
        <w:div w:id="699744240">
          <w:marLeft w:val="0"/>
          <w:marRight w:val="0"/>
          <w:marTop w:val="40"/>
          <w:marBottom w:val="40"/>
          <w:divBdr>
            <w:top w:val="none" w:sz="0" w:space="0" w:color="auto"/>
            <w:left w:val="none" w:sz="0" w:space="0" w:color="auto"/>
            <w:bottom w:val="none" w:sz="0" w:space="0" w:color="auto"/>
            <w:right w:val="none" w:sz="0" w:space="0" w:color="auto"/>
          </w:divBdr>
        </w:div>
        <w:div w:id="1705055222">
          <w:marLeft w:val="0"/>
          <w:marRight w:val="0"/>
          <w:marTop w:val="40"/>
          <w:marBottom w:val="40"/>
          <w:divBdr>
            <w:top w:val="none" w:sz="0" w:space="0" w:color="auto"/>
            <w:left w:val="none" w:sz="0" w:space="0" w:color="auto"/>
            <w:bottom w:val="none" w:sz="0" w:space="0" w:color="auto"/>
            <w:right w:val="none" w:sz="0" w:space="0" w:color="auto"/>
          </w:divBdr>
        </w:div>
        <w:div w:id="1144926269">
          <w:marLeft w:val="0"/>
          <w:marRight w:val="0"/>
          <w:marTop w:val="40"/>
          <w:marBottom w:val="40"/>
          <w:divBdr>
            <w:top w:val="none" w:sz="0" w:space="0" w:color="auto"/>
            <w:left w:val="none" w:sz="0" w:space="0" w:color="auto"/>
            <w:bottom w:val="none" w:sz="0" w:space="0" w:color="auto"/>
            <w:right w:val="none" w:sz="0" w:space="0" w:color="auto"/>
          </w:divBdr>
        </w:div>
        <w:div w:id="449472459">
          <w:marLeft w:val="0"/>
          <w:marRight w:val="0"/>
          <w:marTop w:val="40"/>
          <w:marBottom w:val="40"/>
          <w:divBdr>
            <w:top w:val="none" w:sz="0" w:space="0" w:color="auto"/>
            <w:left w:val="none" w:sz="0" w:space="0" w:color="auto"/>
            <w:bottom w:val="none" w:sz="0" w:space="0" w:color="auto"/>
            <w:right w:val="none" w:sz="0" w:space="0" w:color="auto"/>
          </w:divBdr>
        </w:div>
        <w:div w:id="1928659405">
          <w:marLeft w:val="0"/>
          <w:marRight w:val="0"/>
          <w:marTop w:val="40"/>
          <w:marBottom w:val="40"/>
          <w:divBdr>
            <w:top w:val="none" w:sz="0" w:space="0" w:color="auto"/>
            <w:left w:val="none" w:sz="0" w:space="0" w:color="auto"/>
            <w:bottom w:val="none" w:sz="0" w:space="0" w:color="auto"/>
            <w:right w:val="none" w:sz="0" w:space="0" w:color="auto"/>
          </w:divBdr>
        </w:div>
        <w:div w:id="479035360">
          <w:marLeft w:val="0"/>
          <w:marRight w:val="0"/>
          <w:marTop w:val="40"/>
          <w:marBottom w:val="40"/>
          <w:divBdr>
            <w:top w:val="none" w:sz="0" w:space="0" w:color="auto"/>
            <w:left w:val="none" w:sz="0" w:space="0" w:color="auto"/>
            <w:bottom w:val="none" w:sz="0" w:space="0" w:color="auto"/>
            <w:right w:val="none" w:sz="0" w:space="0" w:color="auto"/>
          </w:divBdr>
        </w:div>
        <w:div w:id="1856965665">
          <w:marLeft w:val="0"/>
          <w:marRight w:val="545"/>
          <w:marTop w:val="40"/>
          <w:marBottom w:val="40"/>
          <w:divBdr>
            <w:top w:val="none" w:sz="0" w:space="0" w:color="auto"/>
            <w:left w:val="none" w:sz="0" w:space="0" w:color="auto"/>
            <w:bottom w:val="none" w:sz="0" w:space="0" w:color="auto"/>
            <w:right w:val="none" w:sz="0" w:space="0" w:color="auto"/>
          </w:divBdr>
        </w:div>
        <w:div w:id="1682970292">
          <w:marLeft w:val="0"/>
          <w:marRight w:val="545"/>
          <w:marTop w:val="40"/>
          <w:marBottom w:val="40"/>
          <w:divBdr>
            <w:top w:val="none" w:sz="0" w:space="0" w:color="auto"/>
            <w:left w:val="none" w:sz="0" w:space="0" w:color="auto"/>
            <w:bottom w:val="none" w:sz="0" w:space="0" w:color="auto"/>
            <w:right w:val="none" w:sz="0" w:space="0" w:color="auto"/>
          </w:divBdr>
        </w:div>
        <w:div w:id="406610463">
          <w:marLeft w:val="0"/>
          <w:marRight w:val="545"/>
          <w:marTop w:val="40"/>
          <w:marBottom w:val="40"/>
          <w:divBdr>
            <w:top w:val="none" w:sz="0" w:space="0" w:color="auto"/>
            <w:left w:val="none" w:sz="0" w:space="0" w:color="auto"/>
            <w:bottom w:val="none" w:sz="0" w:space="0" w:color="auto"/>
            <w:right w:val="none" w:sz="0" w:space="0" w:color="auto"/>
          </w:divBdr>
        </w:div>
        <w:div w:id="1473130914">
          <w:marLeft w:val="0"/>
          <w:marRight w:val="1237"/>
          <w:marTop w:val="40"/>
          <w:marBottom w:val="40"/>
          <w:divBdr>
            <w:top w:val="none" w:sz="0" w:space="0" w:color="auto"/>
            <w:left w:val="none" w:sz="0" w:space="0" w:color="auto"/>
            <w:bottom w:val="none" w:sz="0" w:space="0" w:color="auto"/>
            <w:right w:val="none" w:sz="0" w:space="0" w:color="auto"/>
          </w:divBdr>
        </w:div>
        <w:div w:id="728000538">
          <w:marLeft w:val="0"/>
          <w:marRight w:val="545"/>
          <w:marTop w:val="40"/>
          <w:marBottom w:val="40"/>
          <w:divBdr>
            <w:top w:val="none" w:sz="0" w:space="0" w:color="auto"/>
            <w:left w:val="none" w:sz="0" w:space="0" w:color="auto"/>
            <w:bottom w:val="none" w:sz="0" w:space="0" w:color="auto"/>
            <w:right w:val="none" w:sz="0" w:space="0" w:color="auto"/>
          </w:divBdr>
        </w:div>
        <w:div w:id="1406487419">
          <w:marLeft w:val="0"/>
          <w:marRight w:val="545"/>
          <w:marTop w:val="40"/>
          <w:marBottom w:val="40"/>
          <w:divBdr>
            <w:top w:val="none" w:sz="0" w:space="0" w:color="auto"/>
            <w:left w:val="none" w:sz="0" w:space="0" w:color="auto"/>
            <w:bottom w:val="none" w:sz="0" w:space="0" w:color="auto"/>
            <w:right w:val="none" w:sz="0" w:space="0" w:color="auto"/>
          </w:divBdr>
        </w:div>
        <w:div w:id="1492064925">
          <w:marLeft w:val="0"/>
          <w:marRight w:val="545"/>
          <w:marTop w:val="40"/>
          <w:marBottom w:val="40"/>
          <w:divBdr>
            <w:top w:val="none" w:sz="0" w:space="0" w:color="auto"/>
            <w:left w:val="none" w:sz="0" w:space="0" w:color="auto"/>
            <w:bottom w:val="none" w:sz="0" w:space="0" w:color="auto"/>
            <w:right w:val="none" w:sz="0" w:space="0" w:color="auto"/>
          </w:divBdr>
        </w:div>
        <w:div w:id="464154199">
          <w:marLeft w:val="0"/>
          <w:marRight w:val="1237"/>
          <w:marTop w:val="40"/>
          <w:marBottom w:val="40"/>
          <w:divBdr>
            <w:top w:val="none" w:sz="0" w:space="0" w:color="auto"/>
            <w:left w:val="none" w:sz="0" w:space="0" w:color="auto"/>
            <w:bottom w:val="none" w:sz="0" w:space="0" w:color="auto"/>
            <w:right w:val="none" w:sz="0" w:space="0" w:color="auto"/>
          </w:divBdr>
        </w:div>
        <w:div w:id="581110857">
          <w:marLeft w:val="0"/>
          <w:marRight w:val="545"/>
          <w:marTop w:val="40"/>
          <w:marBottom w:val="40"/>
          <w:divBdr>
            <w:top w:val="none" w:sz="0" w:space="0" w:color="auto"/>
            <w:left w:val="none" w:sz="0" w:space="0" w:color="auto"/>
            <w:bottom w:val="none" w:sz="0" w:space="0" w:color="auto"/>
            <w:right w:val="none" w:sz="0" w:space="0" w:color="auto"/>
          </w:divBdr>
        </w:div>
        <w:div w:id="1585841467">
          <w:marLeft w:val="0"/>
          <w:marRight w:val="545"/>
          <w:marTop w:val="40"/>
          <w:marBottom w:val="40"/>
          <w:divBdr>
            <w:top w:val="none" w:sz="0" w:space="0" w:color="auto"/>
            <w:left w:val="none" w:sz="0" w:space="0" w:color="auto"/>
            <w:bottom w:val="none" w:sz="0" w:space="0" w:color="auto"/>
            <w:right w:val="none" w:sz="0" w:space="0" w:color="auto"/>
          </w:divBdr>
        </w:div>
        <w:div w:id="653342780">
          <w:marLeft w:val="0"/>
          <w:marRight w:val="545"/>
          <w:marTop w:val="40"/>
          <w:marBottom w:val="40"/>
          <w:divBdr>
            <w:top w:val="none" w:sz="0" w:space="0" w:color="auto"/>
            <w:left w:val="none" w:sz="0" w:space="0" w:color="auto"/>
            <w:bottom w:val="none" w:sz="0" w:space="0" w:color="auto"/>
            <w:right w:val="none" w:sz="0" w:space="0" w:color="auto"/>
          </w:divBdr>
        </w:div>
        <w:div w:id="2120104611">
          <w:marLeft w:val="0"/>
          <w:marRight w:val="1237"/>
          <w:marTop w:val="40"/>
          <w:marBottom w:val="40"/>
          <w:divBdr>
            <w:top w:val="none" w:sz="0" w:space="0" w:color="auto"/>
            <w:left w:val="none" w:sz="0" w:space="0" w:color="auto"/>
            <w:bottom w:val="none" w:sz="0" w:space="0" w:color="auto"/>
            <w:right w:val="none" w:sz="0" w:space="0" w:color="auto"/>
          </w:divBdr>
        </w:div>
        <w:div w:id="83458519">
          <w:marLeft w:val="0"/>
          <w:marRight w:val="545"/>
          <w:marTop w:val="40"/>
          <w:marBottom w:val="40"/>
          <w:divBdr>
            <w:top w:val="none" w:sz="0" w:space="0" w:color="auto"/>
            <w:left w:val="none" w:sz="0" w:space="0" w:color="auto"/>
            <w:bottom w:val="none" w:sz="0" w:space="0" w:color="auto"/>
            <w:right w:val="none" w:sz="0" w:space="0" w:color="auto"/>
          </w:divBdr>
        </w:div>
        <w:div w:id="1683122734">
          <w:marLeft w:val="0"/>
          <w:marRight w:val="545"/>
          <w:marTop w:val="40"/>
          <w:marBottom w:val="40"/>
          <w:divBdr>
            <w:top w:val="none" w:sz="0" w:space="0" w:color="auto"/>
            <w:left w:val="none" w:sz="0" w:space="0" w:color="auto"/>
            <w:bottom w:val="none" w:sz="0" w:space="0" w:color="auto"/>
            <w:right w:val="none" w:sz="0" w:space="0" w:color="auto"/>
          </w:divBdr>
        </w:div>
        <w:div w:id="8408643">
          <w:marLeft w:val="0"/>
          <w:marRight w:val="545"/>
          <w:marTop w:val="40"/>
          <w:marBottom w:val="40"/>
          <w:divBdr>
            <w:top w:val="none" w:sz="0" w:space="0" w:color="auto"/>
            <w:left w:val="none" w:sz="0" w:space="0" w:color="auto"/>
            <w:bottom w:val="none" w:sz="0" w:space="0" w:color="auto"/>
            <w:right w:val="none" w:sz="0" w:space="0" w:color="auto"/>
          </w:divBdr>
        </w:div>
        <w:div w:id="2084522190">
          <w:marLeft w:val="0"/>
          <w:marRight w:val="1237"/>
          <w:marTop w:val="40"/>
          <w:marBottom w:val="40"/>
          <w:divBdr>
            <w:top w:val="none" w:sz="0" w:space="0" w:color="auto"/>
            <w:left w:val="none" w:sz="0" w:space="0" w:color="auto"/>
            <w:bottom w:val="none" w:sz="0" w:space="0" w:color="auto"/>
            <w:right w:val="none" w:sz="0" w:space="0" w:color="auto"/>
          </w:divBdr>
        </w:div>
        <w:div w:id="788010474">
          <w:marLeft w:val="0"/>
          <w:marRight w:val="545"/>
          <w:marTop w:val="40"/>
          <w:marBottom w:val="40"/>
          <w:divBdr>
            <w:top w:val="none" w:sz="0" w:space="0" w:color="auto"/>
            <w:left w:val="none" w:sz="0" w:space="0" w:color="auto"/>
            <w:bottom w:val="none" w:sz="0" w:space="0" w:color="auto"/>
            <w:right w:val="none" w:sz="0" w:space="0" w:color="auto"/>
          </w:divBdr>
        </w:div>
        <w:div w:id="1325084920">
          <w:marLeft w:val="0"/>
          <w:marRight w:val="545"/>
          <w:marTop w:val="40"/>
          <w:marBottom w:val="40"/>
          <w:divBdr>
            <w:top w:val="none" w:sz="0" w:space="0" w:color="auto"/>
            <w:left w:val="none" w:sz="0" w:space="0" w:color="auto"/>
            <w:bottom w:val="none" w:sz="0" w:space="0" w:color="auto"/>
            <w:right w:val="none" w:sz="0" w:space="0" w:color="auto"/>
          </w:divBdr>
        </w:div>
        <w:div w:id="640890919">
          <w:marLeft w:val="0"/>
          <w:marRight w:val="545"/>
          <w:marTop w:val="40"/>
          <w:marBottom w:val="40"/>
          <w:divBdr>
            <w:top w:val="none" w:sz="0" w:space="0" w:color="auto"/>
            <w:left w:val="none" w:sz="0" w:space="0" w:color="auto"/>
            <w:bottom w:val="none" w:sz="0" w:space="0" w:color="auto"/>
            <w:right w:val="none" w:sz="0" w:space="0" w:color="auto"/>
          </w:divBdr>
        </w:div>
        <w:div w:id="1168910048">
          <w:marLeft w:val="0"/>
          <w:marRight w:val="1237"/>
          <w:marTop w:val="40"/>
          <w:marBottom w:val="40"/>
          <w:divBdr>
            <w:top w:val="none" w:sz="0" w:space="0" w:color="auto"/>
            <w:left w:val="none" w:sz="0" w:space="0" w:color="auto"/>
            <w:bottom w:val="none" w:sz="0" w:space="0" w:color="auto"/>
            <w:right w:val="none" w:sz="0" w:space="0" w:color="auto"/>
          </w:divBdr>
        </w:div>
        <w:div w:id="1681614862">
          <w:marLeft w:val="0"/>
          <w:marRight w:val="545"/>
          <w:marTop w:val="40"/>
          <w:marBottom w:val="40"/>
          <w:divBdr>
            <w:top w:val="none" w:sz="0" w:space="0" w:color="auto"/>
            <w:left w:val="none" w:sz="0" w:space="0" w:color="auto"/>
            <w:bottom w:val="none" w:sz="0" w:space="0" w:color="auto"/>
            <w:right w:val="none" w:sz="0" w:space="0" w:color="auto"/>
          </w:divBdr>
        </w:div>
        <w:div w:id="68967201">
          <w:marLeft w:val="0"/>
          <w:marRight w:val="545"/>
          <w:marTop w:val="40"/>
          <w:marBottom w:val="40"/>
          <w:divBdr>
            <w:top w:val="none" w:sz="0" w:space="0" w:color="auto"/>
            <w:left w:val="none" w:sz="0" w:space="0" w:color="auto"/>
            <w:bottom w:val="none" w:sz="0" w:space="0" w:color="auto"/>
            <w:right w:val="none" w:sz="0" w:space="0" w:color="auto"/>
          </w:divBdr>
        </w:div>
        <w:div w:id="754127277">
          <w:marLeft w:val="0"/>
          <w:marRight w:val="545"/>
          <w:marTop w:val="40"/>
          <w:marBottom w:val="40"/>
          <w:divBdr>
            <w:top w:val="none" w:sz="0" w:space="0" w:color="auto"/>
            <w:left w:val="none" w:sz="0" w:space="0" w:color="auto"/>
            <w:bottom w:val="none" w:sz="0" w:space="0" w:color="auto"/>
            <w:right w:val="none" w:sz="0" w:space="0" w:color="auto"/>
          </w:divBdr>
        </w:div>
        <w:div w:id="593788353">
          <w:marLeft w:val="0"/>
          <w:marRight w:val="1237"/>
          <w:marTop w:val="40"/>
          <w:marBottom w:val="40"/>
          <w:divBdr>
            <w:top w:val="none" w:sz="0" w:space="0" w:color="auto"/>
            <w:left w:val="none" w:sz="0" w:space="0" w:color="auto"/>
            <w:bottom w:val="none" w:sz="0" w:space="0" w:color="auto"/>
            <w:right w:val="none" w:sz="0" w:space="0" w:color="auto"/>
          </w:divBdr>
        </w:div>
        <w:div w:id="147748192">
          <w:marLeft w:val="0"/>
          <w:marRight w:val="545"/>
          <w:marTop w:val="40"/>
          <w:marBottom w:val="40"/>
          <w:divBdr>
            <w:top w:val="none" w:sz="0" w:space="0" w:color="auto"/>
            <w:left w:val="none" w:sz="0" w:space="0" w:color="auto"/>
            <w:bottom w:val="none" w:sz="0" w:space="0" w:color="auto"/>
            <w:right w:val="none" w:sz="0" w:space="0" w:color="auto"/>
          </w:divBdr>
        </w:div>
        <w:div w:id="83578069">
          <w:marLeft w:val="0"/>
          <w:marRight w:val="545"/>
          <w:marTop w:val="40"/>
          <w:marBottom w:val="40"/>
          <w:divBdr>
            <w:top w:val="none" w:sz="0" w:space="0" w:color="auto"/>
            <w:left w:val="none" w:sz="0" w:space="0" w:color="auto"/>
            <w:bottom w:val="none" w:sz="0" w:space="0" w:color="auto"/>
            <w:right w:val="none" w:sz="0" w:space="0" w:color="auto"/>
          </w:divBdr>
        </w:div>
        <w:div w:id="564150503">
          <w:marLeft w:val="0"/>
          <w:marRight w:val="545"/>
          <w:marTop w:val="40"/>
          <w:marBottom w:val="40"/>
          <w:divBdr>
            <w:top w:val="none" w:sz="0" w:space="0" w:color="auto"/>
            <w:left w:val="none" w:sz="0" w:space="0" w:color="auto"/>
            <w:bottom w:val="none" w:sz="0" w:space="0" w:color="auto"/>
            <w:right w:val="none" w:sz="0" w:space="0" w:color="auto"/>
          </w:divBdr>
        </w:div>
        <w:div w:id="1830366782">
          <w:marLeft w:val="0"/>
          <w:marRight w:val="1237"/>
          <w:marTop w:val="40"/>
          <w:marBottom w:val="40"/>
          <w:divBdr>
            <w:top w:val="none" w:sz="0" w:space="0" w:color="auto"/>
            <w:left w:val="none" w:sz="0" w:space="0" w:color="auto"/>
            <w:bottom w:val="none" w:sz="0" w:space="0" w:color="auto"/>
            <w:right w:val="none" w:sz="0" w:space="0" w:color="auto"/>
          </w:divBdr>
        </w:div>
        <w:div w:id="223377210">
          <w:marLeft w:val="0"/>
          <w:marRight w:val="545"/>
          <w:marTop w:val="40"/>
          <w:marBottom w:val="40"/>
          <w:divBdr>
            <w:top w:val="none" w:sz="0" w:space="0" w:color="auto"/>
            <w:left w:val="none" w:sz="0" w:space="0" w:color="auto"/>
            <w:bottom w:val="none" w:sz="0" w:space="0" w:color="auto"/>
            <w:right w:val="none" w:sz="0" w:space="0" w:color="auto"/>
          </w:divBdr>
        </w:div>
        <w:div w:id="445736816">
          <w:marLeft w:val="0"/>
          <w:marRight w:val="545"/>
          <w:marTop w:val="40"/>
          <w:marBottom w:val="40"/>
          <w:divBdr>
            <w:top w:val="none" w:sz="0" w:space="0" w:color="auto"/>
            <w:left w:val="none" w:sz="0" w:space="0" w:color="auto"/>
            <w:bottom w:val="none" w:sz="0" w:space="0" w:color="auto"/>
            <w:right w:val="none" w:sz="0" w:space="0" w:color="auto"/>
          </w:divBdr>
        </w:div>
        <w:div w:id="1277061571">
          <w:marLeft w:val="0"/>
          <w:marRight w:val="545"/>
          <w:marTop w:val="40"/>
          <w:marBottom w:val="40"/>
          <w:divBdr>
            <w:top w:val="none" w:sz="0" w:space="0" w:color="auto"/>
            <w:left w:val="none" w:sz="0" w:space="0" w:color="auto"/>
            <w:bottom w:val="none" w:sz="0" w:space="0" w:color="auto"/>
            <w:right w:val="none" w:sz="0" w:space="0" w:color="auto"/>
          </w:divBdr>
        </w:div>
        <w:div w:id="73552281">
          <w:marLeft w:val="0"/>
          <w:marRight w:val="1237"/>
          <w:marTop w:val="40"/>
          <w:marBottom w:val="40"/>
          <w:divBdr>
            <w:top w:val="none" w:sz="0" w:space="0" w:color="auto"/>
            <w:left w:val="none" w:sz="0" w:space="0" w:color="auto"/>
            <w:bottom w:val="none" w:sz="0" w:space="0" w:color="auto"/>
            <w:right w:val="none" w:sz="0" w:space="0" w:color="auto"/>
          </w:divBdr>
        </w:div>
        <w:div w:id="152527396">
          <w:marLeft w:val="0"/>
          <w:marRight w:val="545"/>
          <w:marTop w:val="40"/>
          <w:marBottom w:val="40"/>
          <w:divBdr>
            <w:top w:val="none" w:sz="0" w:space="0" w:color="auto"/>
            <w:left w:val="none" w:sz="0" w:space="0" w:color="auto"/>
            <w:bottom w:val="none" w:sz="0" w:space="0" w:color="auto"/>
            <w:right w:val="none" w:sz="0" w:space="0" w:color="auto"/>
          </w:divBdr>
        </w:div>
        <w:div w:id="500970589">
          <w:marLeft w:val="0"/>
          <w:marRight w:val="545"/>
          <w:marTop w:val="40"/>
          <w:marBottom w:val="40"/>
          <w:divBdr>
            <w:top w:val="none" w:sz="0" w:space="0" w:color="auto"/>
            <w:left w:val="none" w:sz="0" w:space="0" w:color="auto"/>
            <w:bottom w:val="none" w:sz="0" w:space="0" w:color="auto"/>
            <w:right w:val="none" w:sz="0" w:space="0" w:color="auto"/>
          </w:divBdr>
        </w:div>
        <w:div w:id="2062167109">
          <w:marLeft w:val="0"/>
          <w:marRight w:val="545"/>
          <w:marTop w:val="40"/>
          <w:marBottom w:val="40"/>
          <w:divBdr>
            <w:top w:val="none" w:sz="0" w:space="0" w:color="auto"/>
            <w:left w:val="none" w:sz="0" w:space="0" w:color="auto"/>
            <w:bottom w:val="none" w:sz="0" w:space="0" w:color="auto"/>
            <w:right w:val="none" w:sz="0" w:space="0" w:color="auto"/>
          </w:divBdr>
        </w:div>
        <w:div w:id="1610091089">
          <w:marLeft w:val="0"/>
          <w:marRight w:val="1237"/>
          <w:marTop w:val="40"/>
          <w:marBottom w:val="40"/>
          <w:divBdr>
            <w:top w:val="none" w:sz="0" w:space="0" w:color="auto"/>
            <w:left w:val="none" w:sz="0" w:space="0" w:color="auto"/>
            <w:bottom w:val="none" w:sz="0" w:space="0" w:color="auto"/>
            <w:right w:val="none" w:sz="0" w:space="0" w:color="auto"/>
          </w:divBdr>
        </w:div>
        <w:div w:id="1419593991">
          <w:marLeft w:val="0"/>
          <w:marRight w:val="545"/>
          <w:marTop w:val="40"/>
          <w:marBottom w:val="40"/>
          <w:divBdr>
            <w:top w:val="none" w:sz="0" w:space="0" w:color="auto"/>
            <w:left w:val="none" w:sz="0" w:space="0" w:color="auto"/>
            <w:bottom w:val="none" w:sz="0" w:space="0" w:color="auto"/>
            <w:right w:val="none" w:sz="0" w:space="0" w:color="auto"/>
          </w:divBdr>
        </w:div>
        <w:div w:id="837311272">
          <w:marLeft w:val="0"/>
          <w:marRight w:val="545"/>
          <w:marTop w:val="40"/>
          <w:marBottom w:val="40"/>
          <w:divBdr>
            <w:top w:val="none" w:sz="0" w:space="0" w:color="auto"/>
            <w:left w:val="none" w:sz="0" w:space="0" w:color="auto"/>
            <w:bottom w:val="none" w:sz="0" w:space="0" w:color="auto"/>
            <w:right w:val="none" w:sz="0" w:space="0" w:color="auto"/>
          </w:divBdr>
        </w:div>
        <w:div w:id="779027803">
          <w:marLeft w:val="0"/>
          <w:marRight w:val="545"/>
          <w:marTop w:val="40"/>
          <w:marBottom w:val="40"/>
          <w:divBdr>
            <w:top w:val="none" w:sz="0" w:space="0" w:color="auto"/>
            <w:left w:val="none" w:sz="0" w:space="0" w:color="auto"/>
            <w:bottom w:val="none" w:sz="0" w:space="0" w:color="auto"/>
            <w:right w:val="none" w:sz="0" w:space="0" w:color="auto"/>
          </w:divBdr>
        </w:div>
        <w:div w:id="261836897">
          <w:marLeft w:val="0"/>
          <w:marRight w:val="1237"/>
          <w:marTop w:val="40"/>
          <w:marBottom w:val="40"/>
          <w:divBdr>
            <w:top w:val="none" w:sz="0" w:space="0" w:color="auto"/>
            <w:left w:val="none" w:sz="0" w:space="0" w:color="auto"/>
            <w:bottom w:val="none" w:sz="0" w:space="0" w:color="auto"/>
            <w:right w:val="none" w:sz="0" w:space="0" w:color="auto"/>
          </w:divBdr>
        </w:div>
        <w:div w:id="1231579249">
          <w:marLeft w:val="0"/>
          <w:marRight w:val="545"/>
          <w:marTop w:val="40"/>
          <w:marBottom w:val="40"/>
          <w:divBdr>
            <w:top w:val="none" w:sz="0" w:space="0" w:color="auto"/>
            <w:left w:val="none" w:sz="0" w:space="0" w:color="auto"/>
            <w:bottom w:val="none" w:sz="0" w:space="0" w:color="auto"/>
            <w:right w:val="none" w:sz="0" w:space="0" w:color="auto"/>
          </w:divBdr>
        </w:div>
        <w:div w:id="1284263524">
          <w:marLeft w:val="0"/>
          <w:marRight w:val="545"/>
          <w:marTop w:val="40"/>
          <w:marBottom w:val="40"/>
          <w:divBdr>
            <w:top w:val="none" w:sz="0" w:space="0" w:color="auto"/>
            <w:left w:val="none" w:sz="0" w:space="0" w:color="auto"/>
            <w:bottom w:val="none" w:sz="0" w:space="0" w:color="auto"/>
            <w:right w:val="none" w:sz="0" w:space="0" w:color="auto"/>
          </w:divBdr>
        </w:div>
        <w:div w:id="1639920154">
          <w:marLeft w:val="0"/>
          <w:marRight w:val="545"/>
          <w:marTop w:val="40"/>
          <w:marBottom w:val="40"/>
          <w:divBdr>
            <w:top w:val="none" w:sz="0" w:space="0" w:color="auto"/>
            <w:left w:val="none" w:sz="0" w:space="0" w:color="auto"/>
            <w:bottom w:val="none" w:sz="0" w:space="0" w:color="auto"/>
            <w:right w:val="none" w:sz="0" w:space="0" w:color="auto"/>
          </w:divBdr>
        </w:div>
        <w:div w:id="544098306">
          <w:marLeft w:val="0"/>
          <w:marRight w:val="1237"/>
          <w:marTop w:val="40"/>
          <w:marBottom w:val="40"/>
          <w:divBdr>
            <w:top w:val="none" w:sz="0" w:space="0" w:color="auto"/>
            <w:left w:val="none" w:sz="0" w:space="0" w:color="auto"/>
            <w:bottom w:val="none" w:sz="0" w:space="0" w:color="auto"/>
            <w:right w:val="none" w:sz="0" w:space="0" w:color="auto"/>
          </w:divBdr>
        </w:div>
        <w:div w:id="48892372">
          <w:marLeft w:val="0"/>
          <w:marRight w:val="0"/>
          <w:marTop w:val="0"/>
          <w:marBottom w:val="101"/>
          <w:divBdr>
            <w:top w:val="none" w:sz="0" w:space="0" w:color="auto"/>
            <w:left w:val="none" w:sz="0" w:space="0" w:color="auto"/>
            <w:bottom w:val="none" w:sz="0" w:space="0" w:color="auto"/>
            <w:right w:val="none" w:sz="0" w:space="0" w:color="auto"/>
          </w:divBdr>
        </w:div>
        <w:div w:id="510726294">
          <w:marLeft w:val="0"/>
          <w:marRight w:val="0"/>
          <w:marTop w:val="40"/>
          <w:marBottom w:val="40"/>
          <w:divBdr>
            <w:top w:val="none" w:sz="0" w:space="0" w:color="auto"/>
            <w:left w:val="none" w:sz="0" w:space="0" w:color="auto"/>
            <w:bottom w:val="none" w:sz="0" w:space="0" w:color="auto"/>
            <w:right w:val="none" w:sz="0" w:space="0" w:color="auto"/>
          </w:divBdr>
        </w:div>
        <w:div w:id="1400666909">
          <w:marLeft w:val="0"/>
          <w:marRight w:val="0"/>
          <w:marTop w:val="40"/>
          <w:marBottom w:val="40"/>
          <w:divBdr>
            <w:top w:val="none" w:sz="0" w:space="0" w:color="auto"/>
            <w:left w:val="none" w:sz="0" w:space="0" w:color="auto"/>
            <w:bottom w:val="none" w:sz="0" w:space="0" w:color="auto"/>
            <w:right w:val="none" w:sz="0" w:space="0" w:color="auto"/>
          </w:divBdr>
        </w:div>
        <w:div w:id="632564519">
          <w:marLeft w:val="0"/>
          <w:marRight w:val="0"/>
          <w:marTop w:val="40"/>
          <w:marBottom w:val="40"/>
          <w:divBdr>
            <w:top w:val="none" w:sz="0" w:space="0" w:color="auto"/>
            <w:left w:val="none" w:sz="0" w:space="0" w:color="auto"/>
            <w:bottom w:val="none" w:sz="0" w:space="0" w:color="auto"/>
            <w:right w:val="none" w:sz="0" w:space="0" w:color="auto"/>
          </w:divBdr>
        </w:div>
        <w:div w:id="432751274">
          <w:marLeft w:val="0"/>
          <w:marRight w:val="0"/>
          <w:marTop w:val="40"/>
          <w:marBottom w:val="40"/>
          <w:divBdr>
            <w:top w:val="none" w:sz="0" w:space="0" w:color="auto"/>
            <w:left w:val="none" w:sz="0" w:space="0" w:color="auto"/>
            <w:bottom w:val="none" w:sz="0" w:space="0" w:color="auto"/>
            <w:right w:val="none" w:sz="0" w:space="0" w:color="auto"/>
          </w:divBdr>
        </w:div>
        <w:div w:id="431362495">
          <w:marLeft w:val="0"/>
          <w:marRight w:val="0"/>
          <w:marTop w:val="40"/>
          <w:marBottom w:val="40"/>
          <w:divBdr>
            <w:top w:val="none" w:sz="0" w:space="0" w:color="auto"/>
            <w:left w:val="none" w:sz="0" w:space="0" w:color="auto"/>
            <w:bottom w:val="none" w:sz="0" w:space="0" w:color="auto"/>
            <w:right w:val="none" w:sz="0" w:space="0" w:color="auto"/>
          </w:divBdr>
        </w:div>
        <w:div w:id="1731610550">
          <w:marLeft w:val="0"/>
          <w:marRight w:val="0"/>
          <w:marTop w:val="40"/>
          <w:marBottom w:val="40"/>
          <w:divBdr>
            <w:top w:val="none" w:sz="0" w:space="0" w:color="auto"/>
            <w:left w:val="none" w:sz="0" w:space="0" w:color="auto"/>
            <w:bottom w:val="none" w:sz="0" w:space="0" w:color="auto"/>
            <w:right w:val="none" w:sz="0" w:space="0" w:color="auto"/>
          </w:divBdr>
        </w:div>
        <w:div w:id="1033188023">
          <w:marLeft w:val="0"/>
          <w:marRight w:val="0"/>
          <w:marTop w:val="40"/>
          <w:marBottom w:val="40"/>
          <w:divBdr>
            <w:top w:val="none" w:sz="0" w:space="0" w:color="auto"/>
            <w:left w:val="none" w:sz="0" w:space="0" w:color="auto"/>
            <w:bottom w:val="none" w:sz="0" w:space="0" w:color="auto"/>
            <w:right w:val="none" w:sz="0" w:space="0" w:color="auto"/>
          </w:divBdr>
        </w:div>
        <w:div w:id="1028485231">
          <w:marLeft w:val="0"/>
          <w:marRight w:val="0"/>
          <w:marTop w:val="40"/>
          <w:marBottom w:val="40"/>
          <w:divBdr>
            <w:top w:val="none" w:sz="0" w:space="0" w:color="auto"/>
            <w:left w:val="none" w:sz="0" w:space="0" w:color="auto"/>
            <w:bottom w:val="none" w:sz="0" w:space="0" w:color="auto"/>
            <w:right w:val="none" w:sz="0" w:space="0" w:color="auto"/>
          </w:divBdr>
        </w:div>
        <w:div w:id="180358230">
          <w:marLeft w:val="0"/>
          <w:marRight w:val="0"/>
          <w:marTop w:val="40"/>
          <w:marBottom w:val="40"/>
          <w:divBdr>
            <w:top w:val="none" w:sz="0" w:space="0" w:color="auto"/>
            <w:left w:val="none" w:sz="0" w:space="0" w:color="auto"/>
            <w:bottom w:val="none" w:sz="0" w:space="0" w:color="auto"/>
            <w:right w:val="none" w:sz="0" w:space="0" w:color="auto"/>
          </w:divBdr>
        </w:div>
        <w:div w:id="1240751736">
          <w:marLeft w:val="0"/>
          <w:marRight w:val="0"/>
          <w:marTop w:val="40"/>
          <w:marBottom w:val="40"/>
          <w:divBdr>
            <w:top w:val="none" w:sz="0" w:space="0" w:color="auto"/>
            <w:left w:val="none" w:sz="0" w:space="0" w:color="auto"/>
            <w:bottom w:val="none" w:sz="0" w:space="0" w:color="auto"/>
            <w:right w:val="none" w:sz="0" w:space="0" w:color="auto"/>
          </w:divBdr>
        </w:div>
        <w:div w:id="1028146104">
          <w:marLeft w:val="0"/>
          <w:marRight w:val="0"/>
          <w:marTop w:val="40"/>
          <w:marBottom w:val="40"/>
          <w:divBdr>
            <w:top w:val="none" w:sz="0" w:space="0" w:color="auto"/>
            <w:left w:val="none" w:sz="0" w:space="0" w:color="auto"/>
            <w:bottom w:val="none" w:sz="0" w:space="0" w:color="auto"/>
            <w:right w:val="none" w:sz="0" w:space="0" w:color="auto"/>
          </w:divBdr>
        </w:div>
        <w:div w:id="238559302">
          <w:marLeft w:val="0"/>
          <w:marRight w:val="0"/>
          <w:marTop w:val="40"/>
          <w:marBottom w:val="40"/>
          <w:divBdr>
            <w:top w:val="none" w:sz="0" w:space="0" w:color="auto"/>
            <w:left w:val="none" w:sz="0" w:space="0" w:color="auto"/>
            <w:bottom w:val="none" w:sz="0" w:space="0" w:color="auto"/>
            <w:right w:val="none" w:sz="0" w:space="0" w:color="auto"/>
          </w:divBdr>
        </w:div>
        <w:div w:id="495540483">
          <w:marLeft w:val="0"/>
          <w:marRight w:val="624"/>
          <w:marTop w:val="40"/>
          <w:marBottom w:val="40"/>
          <w:divBdr>
            <w:top w:val="none" w:sz="0" w:space="0" w:color="auto"/>
            <w:left w:val="none" w:sz="0" w:space="0" w:color="auto"/>
            <w:bottom w:val="none" w:sz="0" w:space="0" w:color="auto"/>
            <w:right w:val="none" w:sz="0" w:space="0" w:color="auto"/>
          </w:divBdr>
        </w:div>
        <w:div w:id="1901624280">
          <w:marLeft w:val="0"/>
          <w:marRight w:val="624"/>
          <w:marTop w:val="40"/>
          <w:marBottom w:val="40"/>
          <w:divBdr>
            <w:top w:val="none" w:sz="0" w:space="0" w:color="auto"/>
            <w:left w:val="none" w:sz="0" w:space="0" w:color="auto"/>
            <w:bottom w:val="none" w:sz="0" w:space="0" w:color="auto"/>
            <w:right w:val="none" w:sz="0" w:space="0" w:color="auto"/>
          </w:divBdr>
        </w:div>
        <w:div w:id="1263563203">
          <w:marLeft w:val="0"/>
          <w:marRight w:val="624"/>
          <w:marTop w:val="40"/>
          <w:marBottom w:val="40"/>
          <w:divBdr>
            <w:top w:val="none" w:sz="0" w:space="0" w:color="auto"/>
            <w:left w:val="none" w:sz="0" w:space="0" w:color="auto"/>
            <w:bottom w:val="none" w:sz="0" w:space="0" w:color="auto"/>
            <w:right w:val="none" w:sz="0" w:space="0" w:color="auto"/>
          </w:divBdr>
        </w:div>
        <w:div w:id="1769617357">
          <w:marLeft w:val="0"/>
          <w:marRight w:val="1147"/>
          <w:marTop w:val="40"/>
          <w:marBottom w:val="40"/>
          <w:divBdr>
            <w:top w:val="none" w:sz="0" w:space="0" w:color="auto"/>
            <w:left w:val="none" w:sz="0" w:space="0" w:color="auto"/>
            <w:bottom w:val="none" w:sz="0" w:space="0" w:color="auto"/>
            <w:right w:val="none" w:sz="0" w:space="0" w:color="auto"/>
          </w:divBdr>
        </w:div>
        <w:div w:id="1392190434">
          <w:marLeft w:val="0"/>
          <w:marRight w:val="624"/>
          <w:marTop w:val="40"/>
          <w:marBottom w:val="40"/>
          <w:divBdr>
            <w:top w:val="none" w:sz="0" w:space="0" w:color="auto"/>
            <w:left w:val="none" w:sz="0" w:space="0" w:color="auto"/>
            <w:bottom w:val="none" w:sz="0" w:space="0" w:color="auto"/>
            <w:right w:val="none" w:sz="0" w:space="0" w:color="auto"/>
          </w:divBdr>
        </w:div>
        <w:div w:id="719934997">
          <w:marLeft w:val="0"/>
          <w:marRight w:val="624"/>
          <w:marTop w:val="40"/>
          <w:marBottom w:val="40"/>
          <w:divBdr>
            <w:top w:val="none" w:sz="0" w:space="0" w:color="auto"/>
            <w:left w:val="none" w:sz="0" w:space="0" w:color="auto"/>
            <w:bottom w:val="none" w:sz="0" w:space="0" w:color="auto"/>
            <w:right w:val="none" w:sz="0" w:space="0" w:color="auto"/>
          </w:divBdr>
        </w:div>
        <w:div w:id="59137021">
          <w:marLeft w:val="0"/>
          <w:marRight w:val="624"/>
          <w:marTop w:val="40"/>
          <w:marBottom w:val="40"/>
          <w:divBdr>
            <w:top w:val="none" w:sz="0" w:space="0" w:color="auto"/>
            <w:left w:val="none" w:sz="0" w:space="0" w:color="auto"/>
            <w:bottom w:val="none" w:sz="0" w:space="0" w:color="auto"/>
            <w:right w:val="none" w:sz="0" w:space="0" w:color="auto"/>
          </w:divBdr>
        </w:div>
        <w:div w:id="365328356">
          <w:marLeft w:val="0"/>
          <w:marRight w:val="1147"/>
          <w:marTop w:val="40"/>
          <w:marBottom w:val="40"/>
          <w:divBdr>
            <w:top w:val="none" w:sz="0" w:space="0" w:color="auto"/>
            <w:left w:val="none" w:sz="0" w:space="0" w:color="auto"/>
            <w:bottom w:val="none" w:sz="0" w:space="0" w:color="auto"/>
            <w:right w:val="none" w:sz="0" w:space="0" w:color="auto"/>
          </w:divBdr>
        </w:div>
        <w:div w:id="278725230">
          <w:marLeft w:val="0"/>
          <w:marRight w:val="624"/>
          <w:marTop w:val="40"/>
          <w:marBottom w:val="40"/>
          <w:divBdr>
            <w:top w:val="none" w:sz="0" w:space="0" w:color="auto"/>
            <w:left w:val="none" w:sz="0" w:space="0" w:color="auto"/>
            <w:bottom w:val="none" w:sz="0" w:space="0" w:color="auto"/>
            <w:right w:val="none" w:sz="0" w:space="0" w:color="auto"/>
          </w:divBdr>
        </w:div>
        <w:div w:id="1162231705">
          <w:marLeft w:val="0"/>
          <w:marRight w:val="624"/>
          <w:marTop w:val="40"/>
          <w:marBottom w:val="40"/>
          <w:divBdr>
            <w:top w:val="none" w:sz="0" w:space="0" w:color="auto"/>
            <w:left w:val="none" w:sz="0" w:space="0" w:color="auto"/>
            <w:bottom w:val="none" w:sz="0" w:space="0" w:color="auto"/>
            <w:right w:val="none" w:sz="0" w:space="0" w:color="auto"/>
          </w:divBdr>
        </w:div>
        <w:div w:id="1714842442">
          <w:marLeft w:val="0"/>
          <w:marRight w:val="624"/>
          <w:marTop w:val="40"/>
          <w:marBottom w:val="40"/>
          <w:divBdr>
            <w:top w:val="none" w:sz="0" w:space="0" w:color="auto"/>
            <w:left w:val="none" w:sz="0" w:space="0" w:color="auto"/>
            <w:bottom w:val="none" w:sz="0" w:space="0" w:color="auto"/>
            <w:right w:val="none" w:sz="0" w:space="0" w:color="auto"/>
          </w:divBdr>
        </w:div>
        <w:div w:id="526597558">
          <w:marLeft w:val="0"/>
          <w:marRight w:val="1147"/>
          <w:marTop w:val="40"/>
          <w:marBottom w:val="40"/>
          <w:divBdr>
            <w:top w:val="none" w:sz="0" w:space="0" w:color="auto"/>
            <w:left w:val="none" w:sz="0" w:space="0" w:color="auto"/>
            <w:bottom w:val="none" w:sz="0" w:space="0" w:color="auto"/>
            <w:right w:val="none" w:sz="0" w:space="0" w:color="auto"/>
          </w:divBdr>
        </w:div>
        <w:div w:id="6058801">
          <w:marLeft w:val="0"/>
          <w:marRight w:val="624"/>
          <w:marTop w:val="40"/>
          <w:marBottom w:val="40"/>
          <w:divBdr>
            <w:top w:val="none" w:sz="0" w:space="0" w:color="auto"/>
            <w:left w:val="none" w:sz="0" w:space="0" w:color="auto"/>
            <w:bottom w:val="none" w:sz="0" w:space="0" w:color="auto"/>
            <w:right w:val="none" w:sz="0" w:space="0" w:color="auto"/>
          </w:divBdr>
        </w:div>
        <w:div w:id="1485246113">
          <w:marLeft w:val="0"/>
          <w:marRight w:val="624"/>
          <w:marTop w:val="40"/>
          <w:marBottom w:val="40"/>
          <w:divBdr>
            <w:top w:val="none" w:sz="0" w:space="0" w:color="auto"/>
            <w:left w:val="none" w:sz="0" w:space="0" w:color="auto"/>
            <w:bottom w:val="none" w:sz="0" w:space="0" w:color="auto"/>
            <w:right w:val="none" w:sz="0" w:space="0" w:color="auto"/>
          </w:divBdr>
        </w:div>
        <w:div w:id="820580121">
          <w:marLeft w:val="0"/>
          <w:marRight w:val="624"/>
          <w:marTop w:val="40"/>
          <w:marBottom w:val="40"/>
          <w:divBdr>
            <w:top w:val="none" w:sz="0" w:space="0" w:color="auto"/>
            <w:left w:val="none" w:sz="0" w:space="0" w:color="auto"/>
            <w:bottom w:val="none" w:sz="0" w:space="0" w:color="auto"/>
            <w:right w:val="none" w:sz="0" w:space="0" w:color="auto"/>
          </w:divBdr>
        </w:div>
        <w:div w:id="1348018397">
          <w:marLeft w:val="0"/>
          <w:marRight w:val="1147"/>
          <w:marTop w:val="40"/>
          <w:marBottom w:val="40"/>
          <w:divBdr>
            <w:top w:val="none" w:sz="0" w:space="0" w:color="auto"/>
            <w:left w:val="none" w:sz="0" w:space="0" w:color="auto"/>
            <w:bottom w:val="none" w:sz="0" w:space="0" w:color="auto"/>
            <w:right w:val="none" w:sz="0" w:space="0" w:color="auto"/>
          </w:divBdr>
        </w:div>
        <w:div w:id="1387683715">
          <w:marLeft w:val="0"/>
          <w:marRight w:val="624"/>
          <w:marTop w:val="40"/>
          <w:marBottom w:val="40"/>
          <w:divBdr>
            <w:top w:val="none" w:sz="0" w:space="0" w:color="auto"/>
            <w:left w:val="none" w:sz="0" w:space="0" w:color="auto"/>
            <w:bottom w:val="none" w:sz="0" w:space="0" w:color="auto"/>
            <w:right w:val="none" w:sz="0" w:space="0" w:color="auto"/>
          </w:divBdr>
        </w:div>
        <w:div w:id="1338507812">
          <w:marLeft w:val="0"/>
          <w:marRight w:val="624"/>
          <w:marTop w:val="40"/>
          <w:marBottom w:val="40"/>
          <w:divBdr>
            <w:top w:val="none" w:sz="0" w:space="0" w:color="auto"/>
            <w:left w:val="none" w:sz="0" w:space="0" w:color="auto"/>
            <w:bottom w:val="none" w:sz="0" w:space="0" w:color="auto"/>
            <w:right w:val="none" w:sz="0" w:space="0" w:color="auto"/>
          </w:divBdr>
        </w:div>
        <w:div w:id="815145782">
          <w:marLeft w:val="0"/>
          <w:marRight w:val="624"/>
          <w:marTop w:val="40"/>
          <w:marBottom w:val="40"/>
          <w:divBdr>
            <w:top w:val="none" w:sz="0" w:space="0" w:color="auto"/>
            <w:left w:val="none" w:sz="0" w:space="0" w:color="auto"/>
            <w:bottom w:val="none" w:sz="0" w:space="0" w:color="auto"/>
            <w:right w:val="none" w:sz="0" w:space="0" w:color="auto"/>
          </w:divBdr>
        </w:div>
        <w:div w:id="1939831716">
          <w:marLeft w:val="0"/>
          <w:marRight w:val="1147"/>
          <w:marTop w:val="40"/>
          <w:marBottom w:val="40"/>
          <w:divBdr>
            <w:top w:val="none" w:sz="0" w:space="0" w:color="auto"/>
            <w:left w:val="none" w:sz="0" w:space="0" w:color="auto"/>
            <w:bottom w:val="none" w:sz="0" w:space="0" w:color="auto"/>
            <w:right w:val="none" w:sz="0" w:space="0" w:color="auto"/>
          </w:divBdr>
        </w:div>
        <w:div w:id="1818646271">
          <w:marLeft w:val="0"/>
          <w:marRight w:val="624"/>
          <w:marTop w:val="40"/>
          <w:marBottom w:val="40"/>
          <w:divBdr>
            <w:top w:val="none" w:sz="0" w:space="0" w:color="auto"/>
            <w:left w:val="none" w:sz="0" w:space="0" w:color="auto"/>
            <w:bottom w:val="none" w:sz="0" w:space="0" w:color="auto"/>
            <w:right w:val="none" w:sz="0" w:space="0" w:color="auto"/>
          </w:divBdr>
        </w:div>
        <w:div w:id="684866018">
          <w:marLeft w:val="0"/>
          <w:marRight w:val="624"/>
          <w:marTop w:val="40"/>
          <w:marBottom w:val="40"/>
          <w:divBdr>
            <w:top w:val="none" w:sz="0" w:space="0" w:color="auto"/>
            <w:left w:val="none" w:sz="0" w:space="0" w:color="auto"/>
            <w:bottom w:val="none" w:sz="0" w:space="0" w:color="auto"/>
            <w:right w:val="none" w:sz="0" w:space="0" w:color="auto"/>
          </w:divBdr>
        </w:div>
        <w:div w:id="571504294">
          <w:marLeft w:val="0"/>
          <w:marRight w:val="624"/>
          <w:marTop w:val="40"/>
          <w:marBottom w:val="40"/>
          <w:divBdr>
            <w:top w:val="none" w:sz="0" w:space="0" w:color="auto"/>
            <w:left w:val="none" w:sz="0" w:space="0" w:color="auto"/>
            <w:bottom w:val="none" w:sz="0" w:space="0" w:color="auto"/>
            <w:right w:val="none" w:sz="0" w:space="0" w:color="auto"/>
          </w:divBdr>
        </w:div>
        <w:div w:id="1864784254">
          <w:marLeft w:val="0"/>
          <w:marRight w:val="1147"/>
          <w:marTop w:val="40"/>
          <w:marBottom w:val="40"/>
          <w:divBdr>
            <w:top w:val="none" w:sz="0" w:space="0" w:color="auto"/>
            <w:left w:val="none" w:sz="0" w:space="0" w:color="auto"/>
            <w:bottom w:val="none" w:sz="0" w:space="0" w:color="auto"/>
            <w:right w:val="none" w:sz="0" w:space="0" w:color="auto"/>
          </w:divBdr>
        </w:div>
        <w:div w:id="1818178680">
          <w:marLeft w:val="0"/>
          <w:marRight w:val="624"/>
          <w:marTop w:val="40"/>
          <w:marBottom w:val="40"/>
          <w:divBdr>
            <w:top w:val="none" w:sz="0" w:space="0" w:color="auto"/>
            <w:left w:val="none" w:sz="0" w:space="0" w:color="auto"/>
            <w:bottom w:val="none" w:sz="0" w:space="0" w:color="auto"/>
            <w:right w:val="none" w:sz="0" w:space="0" w:color="auto"/>
          </w:divBdr>
        </w:div>
        <w:div w:id="82730888">
          <w:marLeft w:val="0"/>
          <w:marRight w:val="624"/>
          <w:marTop w:val="40"/>
          <w:marBottom w:val="40"/>
          <w:divBdr>
            <w:top w:val="none" w:sz="0" w:space="0" w:color="auto"/>
            <w:left w:val="none" w:sz="0" w:space="0" w:color="auto"/>
            <w:bottom w:val="none" w:sz="0" w:space="0" w:color="auto"/>
            <w:right w:val="none" w:sz="0" w:space="0" w:color="auto"/>
          </w:divBdr>
        </w:div>
        <w:div w:id="2046060681">
          <w:marLeft w:val="0"/>
          <w:marRight w:val="624"/>
          <w:marTop w:val="40"/>
          <w:marBottom w:val="40"/>
          <w:divBdr>
            <w:top w:val="none" w:sz="0" w:space="0" w:color="auto"/>
            <w:left w:val="none" w:sz="0" w:space="0" w:color="auto"/>
            <w:bottom w:val="none" w:sz="0" w:space="0" w:color="auto"/>
            <w:right w:val="none" w:sz="0" w:space="0" w:color="auto"/>
          </w:divBdr>
        </w:div>
        <w:div w:id="3745406">
          <w:marLeft w:val="0"/>
          <w:marRight w:val="1147"/>
          <w:marTop w:val="40"/>
          <w:marBottom w:val="40"/>
          <w:divBdr>
            <w:top w:val="none" w:sz="0" w:space="0" w:color="auto"/>
            <w:left w:val="none" w:sz="0" w:space="0" w:color="auto"/>
            <w:bottom w:val="none" w:sz="0" w:space="0" w:color="auto"/>
            <w:right w:val="none" w:sz="0" w:space="0" w:color="auto"/>
          </w:divBdr>
        </w:div>
        <w:div w:id="1159732815">
          <w:marLeft w:val="0"/>
          <w:marRight w:val="624"/>
          <w:marTop w:val="40"/>
          <w:marBottom w:val="40"/>
          <w:divBdr>
            <w:top w:val="none" w:sz="0" w:space="0" w:color="auto"/>
            <w:left w:val="none" w:sz="0" w:space="0" w:color="auto"/>
            <w:bottom w:val="none" w:sz="0" w:space="0" w:color="auto"/>
            <w:right w:val="none" w:sz="0" w:space="0" w:color="auto"/>
          </w:divBdr>
        </w:div>
        <w:div w:id="1413042725">
          <w:marLeft w:val="0"/>
          <w:marRight w:val="624"/>
          <w:marTop w:val="40"/>
          <w:marBottom w:val="40"/>
          <w:divBdr>
            <w:top w:val="none" w:sz="0" w:space="0" w:color="auto"/>
            <w:left w:val="none" w:sz="0" w:space="0" w:color="auto"/>
            <w:bottom w:val="none" w:sz="0" w:space="0" w:color="auto"/>
            <w:right w:val="none" w:sz="0" w:space="0" w:color="auto"/>
          </w:divBdr>
        </w:div>
        <w:div w:id="1803376610">
          <w:marLeft w:val="0"/>
          <w:marRight w:val="624"/>
          <w:marTop w:val="40"/>
          <w:marBottom w:val="40"/>
          <w:divBdr>
            <w:top w:val="none" w:sz="0" w:space="0" w:color="auto"/>
            <w:left w:val="none" w:sz="0" w:space="0" w:color="auto"/>
            <w:bottom w:val="none" w:sz="0" w:space="0" w:color="auto"/>
            <w:right w:val="none" w:sz="0" w:space="0" w:color="auto"/>
          </w:divBdr>
        </w:div>
        <w:div w:id="540284969">
          <w:marLeft w:val="0"/>
          <w:marRight w:val="1147"/>
          <w:marTop w:val="40"/>
          <w:marBottom w:val="40"/>
          <w:divBdr>
            <w:top w:val="none" w:sz="0" w:space="0" w:color="auto"/>
            <w:left w:val="none" w:sz="0" w:space="0" w:color="auto"/>
            <w:bottom w:val="none" w:sz="0" w:space="0" w:color="auto"/>
            <w:right w:val="none" w:sz="0" w:space="0" w:color="auto"/>
          </w:divBdr>
        </w:div>
        <w:div w:id="2075152741">
          <w:marLeft w:val="0"/>
          <w:marRight w:val="624"/>
          <w:marTop w:val="40"/>
          <w:marBottom w:val="40"/>
          <w:divBdr>
            <w:top w:val="none" w:sz="0" w:space="0" w:color="auto"/>
            <w:left w:val="none" w:sz="0" w:space="0" w:color="auto"/>
            <w:bottom w:val="none" w:sz="0" w:space="0" w:color="auto"/>
            <w:right w:val="none" w:sz="0" w:space="0" w:color="auto"/>
          </w:divBdr>
        </w:div>
        <w:div w:id="772673644">
          <w:marLeft w:val="0"/>
          <w:marRight w:val="624"/>
          <w:marTop w:val="40"/>
          <w:marBottom w:val="40"/>
          <w:divBdr>
            <w:top w:val="none" w:sz="0" w:space="0" w:color="auto"/>
            <w:left w:val="none" w:sz="0" w:space="0" w:color="auto"/>
            <w:bottom w:val="none" w:sz="0" w:space="0" w:color="auto"/>
            <w:right w:val="none" w:sz="0" w:space="0" w:color="auto"/>
          </w:divBdr>
        </w:div>
        <w:div w:id="277761361">
          <w:marLeft w:val="0"/>
          <w:marRight w:val="624"/>
          <w:marTop w:val="40"/>
          <w:marBottom w:val="40"/>
          <w:divBdr>
            <w:top w:val="none" w:sz="0" w:space="0" w:color="auto"/>
            <w:left w:val="none" w:sz="0" w:space="0" w:color="auto"/>
            <w:bottom w:val="none" w:sz="0" w:space="0" w:color="auto"/>
            <w:right w:val="none" w:sz="0" w:space="0" w:color="auto"/>
          </w:divBdr>
        </w:div>
        <w:div w:id="1005935967">
          <w:marLeft w:val="0"/>
          <w:marRight w:val="1147"/>
          <w:marTop w:val="40"/>
          <w:marBottom w:val="40"/>
          <w:divBdr>
            <w:top w:val="none" w:sz="0" w:space="0" w:color="auto"/>
            <w:left w:val="none" w:sz="0" w:space="0" w:color="auto"/>
            <w:bottom w:val="none" w:sz="0" w:space="0" w:color="auto"/>
            <w:right w:val="none" w:sz="0" w:space="0" w:color="auto"/>
          </w:divBdr>
        </w:div>
        <w:div w:id="946700102">
          <w:marLeft w:val="0"/>
          <w:marRight w:val="624"/>
          <w:marTop w:val="40"/>
          <w:marBottom w:val="40"/>
          <w:divBdr>
            <w:top w:val="none" w:sz="0" w:space="0" w:color="auto"/>
            <w:left w:val="none" w:sz="0" w:space="0" w:color="auto"/>
            <w:bottom w:val="none" w:sz="0" w:space="0" w:color="auto"/>
            <w:right w:val="none" w:sz="0" w:space="0" w:color="auto"/>
          </w:divBdr>
        </w:div>
        <w:div w:id="1512602888">
          <w:marLeft w:val="0"/>
          <w:marRight w:val="624"/>
          <w:marTop w:val="40"/>
          <w:marBottom w:val="40"/>
          <w:divBdr>
            <w:top w:val="none" w:sz="0" w:space="0" w:color="auto"/>
            <w:left w:val="none" w:sz="0" w:space="0" w:color="auto"/>
            <w:bottom w:val="none" w:sz="0" w:space="0" w:color="auto"/>
            <w:right w:val="none" w:sz="0" w:space="0" w:color="auto"/>
          </w:divBdr>
        </w:div>
        <w:div w:id="1338461020">
          <w:marLeft w:val="0"/>
          <w:marRight w:val="624"/>
          <w:marTop w:val="40"/>
          <w:marBottom w:val="40"/>
          <w:divBdr>
            <w:top w:val="none" w:sz="0" w:space="0" w:color="auto"/>
            <w:left w:val="none" w:sz="0" w:space="0" w:color="auto"/>
            <w:bottom w:val="none" w:sz="0" w:space="0" w:color="auto"/>
            <w:right w:val="none" w:sz="0" w:space="0" w:color="auto"/>
          </w:divBdr>
        </w:div>
        <w:div w:id="806779133">
          <w:marLeft w:val="0"/>
          <w:marRight w:val="1147"/>
          <w:marTop w:val="40"/>
          <w:marBottom w:val="40"/>
          <w:divBdr>
            <w:top w:val="none" w:sz="0" w:space="0" w:color="auto"/>
            <w:left w:val="none" w:sz="0" w:space="0" w:color="auto"/>
            <w:bottom w:val="none" w:sz="0" w:space="0" w:color="auto"/>
            <w:right w:val="none" w:sz="0" w:space="0" w:color="auto"/>
          </w:divBdr>
        </w:div>
        <w:div w:id="467673667">
          <w:marLeft w:val="0"/>
          <w:marRight w:val="624"/>
          <w:marTop w:val="40"/>
          <w:marBottom w:val="40"/>
          <w:divBdr>
            <w:top w:val="none" w:sz="0" w:space="0" w:color="auto"/>
            <w:left w:val="none" w:sz="0" w:space="0" w:color="auto"/>
            <w:bottom w:val="none" w:sz="0" w:space="0" w:color="auto"/>
            <w:right w:val="none" w:sz="0" w:space="0" w:color="auto"/>
          </w:divBdr>
        </w:div>
        <w:div w:id="1858736261">
          <w:marLeft w:val="0"/>
          <w:marRight w:val="624"/>
          <w:marTop w:val="40"/>
          <w:marBottom w:val="40"/>
          <w:divBdr>
            <w:top w:val="none" w:sz="0" w:space="0" w:color="auto"/>
            <w:left w:val="none" w:sz="0" w:space="0" w:color="auto"/>
            <w:bottom w:val="none" w:sz="0" w:space="0" w:color="auto"/>
            <w:right w:val="none" w:sz="0" w:space="0" w:color="auto"/>
          </w:divBdr>
        </w:div>
        <w:div w:id="1566573964">
          <w:marLeft w:val="0"/>
          <w:marRight w:val="624"/>
          <w:marTop w:val="40"/>
          <w:marBottom w:val="40"/>
          <w:divBdr>
            <w:top w:val="none" w:sz="0" w:space="0" w:color="auto"/>
            <w:left w:val="none" w:sz="0" w:space="0" w:color="auto"/>
            <w:bottom w:val="none" w:sz="0" w:space="0" w:color="auto"/>
            <w:right w:val="none" w:sz="0" w:space="0" w:color="auto"/>
          </w:divBdr>
        </w:div>
        <w:div w:id="1195121842">
          <w:marLeft w:val="0"/>
          <w:marRight w:val="1147"/>
          <w:marTop w:val="40"/>
          <w:marBottom w:val="40"/>
          <w:divBdr>
            <w:top w:val="none" w:sz="0" w:space="0" w:color="auto"/>
            <w:left w:val="none" w:sz="0" w:space="0" w:color="auto"/>
            <w:bottom w:val="none" w:sz="0" w:space="0" w:color="auto"/>
            <w:right w:val="none" w:sz="0" w:space="0" w:color="auto"/>
          </w:divBdr>
        </w:div>
        <w:div w:id="769202442">
          <w:marLeft w:val="0"/>
          <w:marRight w:val="0"/>
          <w:marTop w:val="0"/>
          <w:marBottom w:val="101"/>
          <w:divBdr>
            <w:top w:val="none" w:sz="0" w:space="0" w:color="auto"/>
            <w:left w:val="none" w:sz="0" w:space="0" w:color="auto"/>
            <w:bottom w:val="none" w:sz="0" w:space="0" w:color="auto"/>
            <w:right w:val="none" w:sz="0" w:space="0" w:color="auto"/>
          </w:divBdr>
        </w:div>
        <w:div w:id="546720161">
          <w:marLeft w:val="0"/>
          <w:marRight w:val="0"/>
          <w:marTop w:val="40"/>
          <w:marBottom w:val="40"/>
          <w:divBdr>
            <w:top w:val="none" w:sz="0" w:space="0" w:color="auto"/>
            <w:left w:val="none" w:sz="0" w:space="0" w:color="auto"/>
            <w:bottom w:val="none" w:sz="0" w:space="0" w:color="auto"/>
            <w:right w:val="none" w:sz="0" w:space="0" w:color="auto"/>
          </w:divBdr>
        </w:div>
        <w:div w:id="1360160692">
          <w:marLeft w:val="0"/>
          <w:marRight w:val="0"/>
          <w:marTop w:val="40"/>
          <w:marBottom w:val="40"/>
          <w:divBdr>
            <w:top w:val="none" w:sz="0" w:space="0" w:color="auto"/>
            <w:left w:val="none" w:sz="0" w:space="0" w:color="auto"/>
            <w:bottom w:val="none" w:sz="0" w:space="0" w:color="auto"/>
            <w:right w:val="none" w:sz="0" w:space="0" w:color="auto"/>
          </w:divBdr>
        </w:div>
        <w:div w:id="422385424">
          <w:marLeft w:val="0"/>
          <w:marRight w:val="0"/>
          <w:marTop w:val="40"/>
          <w:marBottom w:val="40"/>
          <w:divBdr>
            <w:top w:val="none" w:sz="0" w:space="0" w:color="auto"/>
            <w:left w:val="none" w:sz="0" w:space="0" w:color="auto"/>
            <w:bottom w:val="none" w:sz="0" w:space="0" w:color="auto"/>
            <w:right w:val="none" w:sz="0" w:space="0" w:color="auto"/>
          </w:divBdr>
        </w:div>
        <w:div w:id="1654529735">
          <w:marLeft w:val="0"/>
          <w:marRight w:val="0"/>
          <w:marTop w:val="40"/>
          <w:marBottom w:val="40"/>
          <w:divBdr>
            <w:top w:val="none" w:sz="0" w:space="0" w:color="auto"/>
            <w:left w:val="none" w:sz="0" w:space="0" w:color="auto"/>
            <w:bottom w:val="none" w:sz="0" w:space="0" w:color="auto"/>
            <w:right w:val="none" w:sz="0" w:space="0" w:color="auto"/>
          </w:divBdr>
        </w:div>
        <w:div w:id="1174799596">
          <w:marLeft w:val="0"/>
          <w:marRight w:val="0"/>
          <w:marTop w:val="40"/>
          <w:marBottom w:val="40"/>
          <w:divBdr>
            <w:top w:val="none" w:sz="0" w:space="0" w:color="auto"/>
            <w:left w:val="none" w:sz="0" w:space="0" w:color="auto"/>
            <w:bottom w:val="none" w:sz="0" w:space="0" w:color="auto"/>
            <w:right w:val="none" w:sz="0" w:space="0" w:color="auto"/>
          </w:divBdr>
        </w:div>
        <w:div w:id="1844975364">
          <w:marLeft w:val="0"/>
          <w:marRight w:val="0"/>
          <w:marTop w:val="40"/>
          <w:marBottom w:val="40"/>
          <w:divBdr>
            <w:top w:val="none" w:sz="0" w:space="0" w:color="auto"/>
            <w:left w:val="none" w:sz="0" w:space="0" w:color="auto"/>
            <w:bottom w:val="none" w:sz="0" w:space="0" w:color="auto"/>
            <w:right w:val="none" w:sz="0" w:space="0" w:color="auto"/>
          </w:divBdr>
        </w:div>
        <w:div w:id="2135712496">
          <w:marLeft w:val="0"/>
          <w:marRight w:val="0"/>
          <w:marTop w:val="40"/>
          <w:marBottom w:val="40"/>
          <w:divBdr>
            <w:top w:val="none" w:sz="0" w:space="0" w:color="auto"/>
            <w:left w:val="none" w:sz="0" w:space="0" w:color="auto"/>
            <w:bottom w:val="none" w:sz="0" w:space="0" w:color="auto"/>
            <w:right w:val="none" w:sz="0" w:space="0" w:color="auto"/>
          </w:divBdr>
        </w:div>
        <w:div w:id="633171697">
          <w:marLeft w:val="0"/>
          <w:marRight w:val="0"/>
          <w:marTop w:val="40"/>
          <w:marBottom w:val="40"/>
          <w:divBdr>
            <w:top w:val="none" w:sz="0" w:space="0" w:color="auto"/>
            <w:left w:val="none" w:sz="0" w:space="0" w:color="auto"/>
            <w:bottom w:val="none" w:sz="0" w:space="0" w:color="auto"/>
            <w:right w:val="none" w:sz="0" w:space="0" w:color="auto"/>
          </w:divBdr>
        </w:div>
        <w:div w:id="1064186472">
          <w:marLeft w:val="0"/>
          <w:marRight w:val="0"/>
          <w:marTop w:val="40"/>
          <w:marBottom w:val="40"/>
          <w:divBdr>
            <w:top w:val="none" w:sz="0" w:space="0" w:color="auto"/>
            <w:left w:val="none" w:sz="0" w:space="0" w:color="auto"/>
            <w:bottom w:val="none" w:sz="0" w:space="0" w:color="auto"/>
            <w:right w:val="none" w:sz="0" w:space="0" w:color="auto"/>
          </w:divBdr>
        </w:div>
        <w:div w:id="1355309535">
          <w:marLeft w:val="0"/>
          <w:marRight w:val="0"/>
          <w:marTop w:val="40"/>
          <w:marBottom w:val="40"/>
          <w:divBdr>
            <w:top w:val="none" w:sz="0" w:space="0" w:color="auto"/>
            <w:left w:val="none" w:sz="0" w:space="0" w:color="auto"/>
            <w:bottom w:val="none" w:sz="0" w:space="0" w:color="auto"/>
            <w:right w:val="none" w:sz="0" w:space="0" w:color="auto"/>
          </w:divBdr>
        </w:div>
        <w:div w:id="1238980465">
          <w:marLeft w:val="0"/>
          <w:marRight w:val="0"/>
          <w:marTop w:val="40"/>
          <w:marBottom w:val="40"/>
          <w:divBdr>
            <w:top w:val="none" w:sz="0" w:space="0" w:color="auto"/>
            <w:left w:val="none" w:sz="0" w:space="0" w:color="auto"/>
            <w:bottom w:val="none" w:sz="0" w:space="0" w:color="auto"/>
            <w:right w:val="none" w:sz="0" w:space="0" w:color="auto"/>
          </w:divBdr>
        </w:div>
        <w:div w:id="885870210">
          <w:marLeft w:val="0"/>
          <w:marRight w:val="0"/>
          <w:marTop w:val="40"/>
          <w:marBottom w:val="40"/>
          <w:divBdr>
            <w:top w:val="none" w:sz="0" w:space="0" w:color="auto"/>
            <w:left w:val="none" w:sz="0" w:space="0" w:color="auto"/>
            <w:bottom w:val="none" w:sz="0" w:space="0" w:color="auto"/>
            <w:right w:val="none" w:sz="0" w:space="0" w:color="auto"/>
          </w:divBdr>
        </w:div>
        <w:div w:id="1609701401">
          <w:marLeft w:val="0"/>
          <w:marRight w:val="631"/>
          <w:marTop w:val="40"/>
          <w:marBottom w:val="40"/>
          <w:divBdr>
            <w:top w:val="none" w:sz="0" w:space="0" w:color="auto"/>
            <w:left w:val="none" w:sz="0" w:space="0" w:color="auto"/>
            <w:bottom w:val="none" w:sz="0" w:space="0" w:color="auto"/>
            <w:right w:val="none" w:sz="0" w:space="0" w:color="auto"/>
          </w:divBdr>
        </w:div>
        <w:div w:id="155926653">
          <w:marLeft w:val="0"/>
          <w:marRight w:val="631"/>
          <w:marTop w:val="40"/>
          <w:marBottom w:val="40"/>
          <w:divBdr>
            <w:top w:val="none" w:sz="0" w:space="0" w:color="auto"/>
            <w:left w:val="none" w:sz="0" w:space="0" w:color="auto"/>
            <w:bottom w:val="none" w:sz="0" w:space="0" w:color="auto"/>
            <w:right w:val="none" w:sz="0" w:space="0" w:color="auto"/>
          </w:divBdr>
        </w:div>
        <w:div w:id="590434832">
          <w:marLeft w:val="0"/>
          <w:marRight w:val="631"/>
          <w:marTop w:val="40"/>
          <w:marBottom w:val="40"/>
          <w:divBdr>
            <w:top w:val="none" w:sz="0" w:space="0" w:color="auto"/>
            <w:left w:val="none" w:sz="0" w:space="0" w:color="auto"/>
            <w:bottom w:val="none" w:sz="0" w:space="0" w:color="auto"/>
            <w:right w:val="none" w:sz="0" w:space="0" w:color="auto"/>
          </w:divBdr>
        </w:div>
        <w:div w:id="1198078482">
          <w:marLeft w:val="0"/>
          <w:marRight w:val="1246"/>
          <w:marTop w:val="40"/>
          <w:marBottom w:val="40"/>
          <w:divBdr>
            <w:top w:val="none" w:sz="0" w:space="0" w:color="auto"/>
            <w:left w:val="none" w:sz="0" w:space="0" w:color="auto"/>
            <w:bottom w:val="none" w:sz="0" w:space="0" w:color="auto"/>
            <w:right w:val="none" w:sz="0" w:space="0" w:color="auto"/>
          </w:divBdr>
        </w:div>
        <w:div w:id="1728257876">
          <w:marLeft w:val="0"/>
          <w:marRight w:val="631"/>
          <w:marTop w:val="40"/>
          <w:marBottom w:val="40"/>
          <w:divBdr>
            <w:top w:val="none" w:sz="0" w:space="0" w:color="auto"/>
            <w:left w:val="none" w:sz="0" w:space="0" w:color="auto"/>
            <w:bottom w:val="none" w:sz="0" w:space="0" w:color="auto"/>
            <w:right w:val="none" w:sz="0" w:space="0" w:color="auto"/>
          </w:divBdr>
        </w:div>
        <w:div w:id="2038390181">
          <w:marLeft w:val="0"/>
          <w:marRight w:val="631"/>
          <w:marTop w:val="40"/>
          <w:marBottom w:val="40"/>
          <w:divBdr>
            <w:top w:val="none" w:sz="0" w:space="0" w:color="auto"/>
            <w:left w:val="none" w:sz="0" w:space="0" w:color="auto"/>
            <w:bottom w:val="none" w:sz="0" w:space="0" w:color="auto"/>
            <w:right w:val="none" w:sz="0" w:space="0" w:color="auto"/>
          </w:divBdr>
        </w:div>
        <w:div w:id="925845932">
          <w:marLeft w:val="0"/>
          <w:marRight w:val="631"/>
          <w:marTop w:val="40"/>
          <w:marBottom w:val="40"/>
          <w:divBdr>
            <w:top w:val="none" w:sz="0" w:space="0" w:color="auto"/>
            <w:left w:val="none" w:sz="0" w:space="0" w:color="auto"/>
            <w:bottom w:val="none" w:sz="0" w:space="0" w:color="auto"/>
            <w:right w:val="none" w:sz="0" w:space="0" w:color="auto"/>
          </w:divBdr>
        </w:div>
        <w:div w:id="1620338955">
          <w:marLeft w:val="0"/>
          <w:marRight w:val="1246"/>
          <w:marTop w:val="40"/>
          <w:marBottom w:val="40"/>
          <w:divBdr>
            <w:top w:val="none" w:sz="0" w:space="0" w:color="auto"/>
            <w:left w:val="none" w:sz="0" w:space="0" w:color="auto"/>
            <w:bottom w:val="none" w:sz="0" w:space="0" w:color="auto"/>
            <w:right w:val="none" w:sz="0" w:space="0" w:color="auto"/>
          </w:divBdr>
        </w:div>
        <w:div w:id="2108496760">
          <w:marLeft w:val="0"/>
          <w:marRight w:val="631"/>
          <w:marTop w:val="40"/>
          <w:marBottom w:val="40"/>
          <w:divBdr>
            <w:top w:val="none" w:sz="0" w:space="0" w:color="auto"/>
            <w:left w:val="none" w:sz="0" w:space="0" w:color="auto"/>
            <w:bottom w:val="none" w:sz="0" w:space="0" w:color="auto"/>
            <w:right w:val="none" w:sz="0" w:space="0" w:color="auto"/>
          </w:divBdr>
        </w:div>
        <w:div w:id="1481269570">
          <w:marLeft w:val="0"/>
          <w:marRight w:val="631"/>
          <w:marTop w:val="40"/>
          <w:marBottom w:val="40"/>
          <w:divBdr>
            <w:top w:val="none" w:sz="0" w:space="0" w:color="auto"/>
            <w:left w:val="none" w:sz="0" w:space="0" w:color="auto"/>
            <w:bottom w:val="none" w:sz="0" w:space="0" w:color="auto"/>
            <w:right w:val="none" w:sz="0" w:space="0" w:color="auto"/>
          </w:divBdr>
        </w:div>
        <w:div w:id="1201212182">
          <w:marLeft w:val="0"/>
          <w:marRight w:val="631"/>
          <w:marTop w:val="40"/>
          <w:marBottom w:val="40"/>
          <w:divBdr>
            <w:top w:val="none" w:sz="0" w:space="0" w:color="auto"/>
            <w:left w:val="none" w:sz="0" w:space="0" w:color="auto"/>
            <w:bottom w:val="none" w:sz="0" w:space="0" w:color="auto"/>
            <w:right w:val="none" w:sz="0" w:space="0" w:color="auto"/>
          </w:divBdr>
        </w:div>
        <w:div w:id="1370833313">
          <w:marLeft w:val="0"/>
          <w:marRight w:val="1246"/>
          <w:marTop w:val="40"/>
          <w:marBottom w:val="40"/>
          <w:divBdr>
            <w:top w:val="none" w:sz="0" w:space="0" w:color="auto"/>
            <w:left w:val="none" w:sz="0" w:space="0" w:color="auto"/>
            <w:bottom w:val="none" w:sz="0" w:space="0" w:color="auto"/>
            <w:right w:val="none" w:sz="0" w:space="0" w:color="auto"/>
          </w:divBdr>
        </w:div>
        <w:div w:id="1795979826">
          <w:marLeft w:val="0"/>
          <w:marRight w:val="631"/>
          <w:marTop w:val="40"/>
          <w:marBottom w:val="40"/>
          <w:divBdr>
            <w:top w:val="none" w:sz="0" w:space="0" w:color="auto"/>
            <w:left w:val="none" w:sz="0" w:space="0" w:color="auto"/>
            <w:bottom w:val="none" w:sz="0" w:space="0" w:color="auto"/>
            <w:right w:val="none" w:sz="0" w:space="0" w:color="auto"/>
          </w:divBdr>
        </w:div>
        <w:div w:id="144977750">
          <w:marLeft w:val="0"/>
          <w:marRight w:val="631"/>
          <w:marTop w:val="40"/>
          <w:marBottom w:val="40"/>
          <w:divBdr>
            <w:top w:val="none" w:sz="0" w:space="0" w:color="auto"/>
            <w:left w:val="none" w:sz="0" w:space="0" w:color="auto"/>
            <w:bottom w:val="none" w:sz="0" w:space="0" w:color="auto"/>
            <w:right w:val="none" w:sz="0" w:space="0" w:color="auto"/>
          </w:divBdr>
        </w:div>
        <w:div w:id="19094024">
          <w:marLeft w:val="0"/>
          <w:marRight w:val="631"/>
          <w:marTop w:val="40"/>
          <w:marBottom w:val="40"/>
          <w:divBdr>
            <w:top w:val="none" w:sz="0" w:space="0" w:color="auto"/>
            <w:left w:val="none" w:sz="0" w:space="0" w:color="auto"/>
            <w:bottom w:val="none" w:sz="0" w:space="0" w:color="auto"/>
            <w:right w:val="none" w:sz="0" w:space="0" w:color="auto"/>
          </w:divBdr>
        </w:div>
        <w:div w:id="2061635688">
          <w:marLeft w:val="0"/>
          <w:marRight w:val="1246"/>
          <w:marTop w:val="40"/>
          <w:marBottom w:val="40"/>
          <w:divBdr>
            <w:top w:val="none" w:sz="0" w:space="0" w:color="auto"/>
            <w:left w:val="none" w:sz="0" w:space="0" w:color="auto"/>
            <w:bottom w:val="none" w:sz="0" w:space="0" w:color="auto"/>
            <w:right w:val="none" w:sz="0" w:space="0" w:color="auto"/>
          </w:divBdr>
        </w:div>
        <w:div w:id="1829858942">
          <w:marLeft w:val="0"/>
          <w:marRight w:val="631"/>
          <w:marTop w:val="40"/>
          <w:marBottom w:val="40"/>
          <w:divBdr>
            <w:top w:val="none" w:sz="0" w:space="0" w:color="auto"/>
            <w:left w:val="none" w:sz="0" w:space="0" w:color="auto"/>
            <w:bottom w:val="none" w:sz="0" w:space="0" w:color="auto"/>
            <w:right w:val="none" w:sz="0" w:space="0" w:color="auto"/>
          </w:divBdr>
        </w:div>
        <w:div w:id="1969894794">
          <w:marLeft w:val="0"/>
          <w:marRight w:val="631"/>
          <w:marTop w:val="40"/>
          <w:marBottom w:val="40"/>
          <w:divBdr>
            <w:top w:val="none" w:sz="0" w:space="0" w:color="auto"/>
            <w:left w:val="none" w:sz="0" w:space="0" w:color="auto"/>
            <w:bottom w:val="none" w:sz="0" w:space="0" w:color="auto"/>
            <w:right w:val="none" w:sz="0" w:space="0" w:color="auto"/>
          </w:divBdr>
        </w:div>
        <w:div w:id="366877615">
          <w:marLeft w:val="0"/>
          <w:marRight w:val="631"/>
          <w:marTop w:val="40"/>
          <w:marBottom w:val="40"/>
          <w:divBdr>
            <w:top w:val="none" w:sz="0" w:space="0" w:color="auto"/>
            <w:left w:val="none" w:sz="0" w:space="0" w:color="auto"/>
            <w:bottom w:val="none" w:sz="0" w:space="0" w:color="auto"/>
            <w:right w:val="none" w:sz="0" w:space="0" w:color="auto"/>
          </w:divBdr>
        </w:div>
        <w:div w:id="241719976">
          <w:marLeft w:val="0"/>
          <w:marRight w:val="1246"/>
          <w:marTop w:val="40"/>
          <w:marBottom w:val="40"/>
          <w:divBdr>
            <w:top w:val="none" w:sz="0" w:space="0" w:color="auto"/>
            <w:left w:val="none" w:sz="0" w:space="0" w:color="auto"/>
            <w:bottom w:val="none" w:sz="0" w:space="0" w:color="auto"/>
            <w:right w:val="none" w:sz="0" w:space="0" w:color="auto"/>
          </w:divBdr>
        </w:div>
        <w:div w:id="272329559">
          <w:marLeft w:val="0"/>
          <w:marRight w:val="631"/>
          <w:marTop w:val="40"/>
          <w:marBottom w:val="40"/>
          <w:divBdr>
            <w:top w:val="none" w:sz="0" w:space="0" w:color="auto"/>
            <w:left w:val="none" w:sz="0" w:space="0" w:color="auto"/>
            <w:bottom w:val="none" w:sz="0" w:space="0" w:color="auto"/>
            <w:right w:val="none" w:sz="0" w:space="0" w:color="auto"/>
          </w:divBdr>
        </w:div>
        <w:div w:id="306740826">
          <w:marLeft w:val="0"/>
          <w:marRight w:val="631"/>
          <w:marTop w:val="40"/>
          <w:marBottom w:val="40"/>
          <w:divBdr>
            <w:top w:val="none" w:sz="0" w:space="0" w:color="auto"/>
            <w:left w:val="none" w:sz="0" w:space="0" w:color="auto"/>
            <w:bottom w:val="none" w:sz="0" w:space="0" w:color="auto"/>
            <w:right w:val="none" w:sz="0" w:space="0" w:color="auto"/>
          </w:divBdr>
        </w:div>
        <w:div w:id="1930114784">
          <w:marLeft w:val="0"/>
          <w:marRight w:val="631"/>
          <w:marTop w:val="40"/>
          <w:marBottom w:val="40"/>
          <w:divBdr>
            <w:top w:val="none" w:sz="0" w:space="0" w:color="auto"/>
            <w:left w:val="none" w:sz="0" w:space="0" w:color="auto"/>
            <w:bottom w:val="none" w:sz="0" w:space="0" w:color="auto"/>
            <w:right w:val="none" w:sz="0" w:space="0" w:color="auto"/>
          </w:divBdr>
        </w:div>
        <w:div w:id="1412461728">
          <w:marLeft w:val="0"/>
          <w:marRight w:val="1246"/>
          <w:marTop w:val="40"/>
          <w:marBottom w:val="40"/>
          <w:divBdr>
            <w:top w:val="none" w:sz="0" w:space="0" w:color="auto"/>
            <w:left w:val="none" w:sz="0" w:space="0" w:color="auto"/>
            <w:bottom w:val="none" w:sz="0" w:space="0" w:color="auto"/>
            <w:right w:val="none" w:sz="0" w:space="0" w:color="auto"/>
          </w:divBdr>
        </w:div>
        <w:div w:id="1103843476">
          <w:marLeft w:val="0"/>
          <w:marRight w:val="631"/>
          <w:marTop w:val="40"/>
          <w:marBottom w:val="40"/>
          <w:divBdr>
            <w:top w:val="none" w:sz="0" w:space="0" w:color="auto"/>
            <w:left w:val="none" w:sz="0" w:space="0" w:color="auto"/>
            <w:bottom w:val="none" w:sz="0" w:space="0" w:color="auto"/>
            <w:right w:val="none" w:sz="0" w:space="0" w:color="auto"/>
          </w:divBdr>
        </w:div>
        <w:div w:id="1684892714">
          <w:marLeft w:val="0"/>
          <w:marRight w:val="631"/>
          <w:marTop w:val="40"/>
          <w:marBottom w:val="40"/>
          <w:divBdr>
            <w:top w:val="none" w:sz="0" w:space="0" w:color="auto"/>
            <w:left w:val="none" w:sz="0" w:space="0" w:color="auto"/>
            <w:bottom w:val="none" w:sz="0" w:space="0" w:color="auto"/>
            <w:right w:val="none" w:sz="0" w:space="0" w:color="auto"/>
          </w:divBdr>
        </w:div>
        <w:div w:id="930743403">
          <w:marLeft w:val="0"/>
          <w:marRight w:val="631"/>
          <w:marTop w:val="40"/>
          <w:marBottom w:val="40"/>
          <w:divBdr>
            <w:top w:val="none" w:sz="0" w:space="0" w:color="auto"/>
            <w:left w:val="none" w:sz="0" w:space="0" w:color="auto"/>
            <w:bottom w:val="none" w:sz="0" w:space="0" w:color="auto"/>
            <w:right w:val="none" w:sz="0" w:space="0" w:color="auto"/>
          </w:divBdr>
        </w:div>
        <w:div w:id="309987027">
          <w:marLeft w:val="0"/>
          <w:marRight w:val="1246"/>
          <w:marTop w:val="40"/>
          <w:marBottom w:val="40"/>
          <w:divBdr>
            <w:top w:val="none" w:sz="0" w:space="0" w:color="auto"/>
            <w:left w:val="none" w:sz="0" w:space="0" w:color="auto"/>
            <w:bottom w:val="none" w:sz="0" w:space="0" w:color="auto"/>
            <w:right w:val="none" w:sz="0" w:space="0" w:color="auto"/>
          </w:divBdr>
        </w:div>
        <w:div w:id="1180048727">
          <w:marLeft w:val="0"/>
          <w:marRight w:val="631"/>
          <w:marTop w:val="40"/>
          <w:marBottom w:val="40"/>
          <w:divBdr>
            <w:top w:val="none" w:sz="0" w:space="0" w:color="auto"/>
            <w:left w:val="none" w:sz="0" w:space="0" w:color="auto"/>
            <w:bottom w:val="none" w:sz="0" w:space="0" w:color="auto"/>
            <w:right w:val="none" w:sz="0" w:space="0" w:color="auto"/>
          </w:divBdr>
        </w:div>
        <w:div w:id="272520642">
          <w:marLeft w:val="0"/>
          <w:marRight w:val="631"/>
          <w:marTop w:val="40"/>
          <w:marBottom w:val="40"/>
          <w:divBdr>
            <w:top w:val="none" w:sz="0" w:space="0" w:color="auto"/>
            <w:left w:val="none" w:sz="0" w:space="0" w:color="auto"/>
            <w:bottom w:val="none" w:sz="0" w:space="0" w:color="auto"/>
            <w:right w:val="none" w:sz="0" w:space="0" w:color="auto"/>
          </w:divBdr>
        </w:div>
        <w:div w:id="266038318">
          <w:marLeft w:val="0"/>
          <w:marRight w:val="631"/>
          <w:marTop w:val="40"/>
          <w:marBottom w:val="40"/>
          <w:divBdr>
            <w:top w:val="none" w:sz="0" w:space="0" w:color="auto"/>
            <w:left w:val="none" w:sz="0" w:space="0" w:color="auto"/>
            <w:bottom w:val="none" w:sz="0" w:space="0" w:color="auto"/>
            <w:right w:val="none" w:sz="0" w:space="0" w:color="auto"/>
          </w:divBdr>
        </w:div>
        <w:div w:id="1056589437">
          <w:marLeft w:val="0"/>
          <w:marRight w:val="1246"/>
          <w:marTop w:val="40"/>
          <w:marBottom w:val="40"/>
          <w:divBdr>
            <w:top w:val="none" w:sz="0" w:space="0" w:color="auto"/>
            <w:left w:val="none" w:sz="0" w:space="0" w:color="auto"/>
            <w:bottom w:val="none" w:sz="0" w:space="0" w:color="auto"/>
            <w:right w:val="none" w:sz="0" w:space="0" w:color="auto"/>
          </w:divBdr>
        </w:div>
        <w:div w:id="921373452">
          <w:marLeft w:val="0"/>
          <w:marRight w:val="631"/>
          <w:marTop w:val="40"/>
          <w:marBottom w:val="40"/>
          <w:divBdr>
            <w:top w:val="none" w:sz="0" w:space="0" w:color="auto"/>
            <w:left w:val="none" w:sz="0" w:space="0" w:color="auto"/>
            <w:bottom w:val="none" w:sz="0" w:space="0" w:color="auto"/>
            <w:right w:val="none" w:sz="0" w:space="0" w:color="auto"/>
          </w:divBdr>
        </w:div>
        <w:div w:id="1438675178">
          <w:marLeft w:val="0"/>
          <w:marRight w:val="631"/>
          <w:marTop w:val="40"/>
          <w:marBottom w:val="40"/>
          <w:divBdr>
            <w:top w:val="none" w:sz="0" w:space="0" w:color="auto"/>
            <w:left w:val="none" w:sz="0" w:space="0" w:color="auto"/>
            <w:bottom w:val="none" w:sz="0" w:space="0" w:color="auto"/>
            <w:right w:val="none" w:sz="0" w:space="0" w:color="auto"/>
          </w:divBdr>
        </w:div>
        <w:div w:id="2019498528">
          <w:marLeft w:val="0"/>
          <w:marRight w:val="631"/>
          <w:marTop w:val="40"/>
          <w:marBottom w:val="40"/>
          <w:divBdr>
            <w:top w:val="none" w:sz="0" w:space="0" w:color="auto"/>
            <w:left w:val="none" w:sz="0" w:space="0" w:color="auto"/>
            <w:bottom w:val="none" w:sz="0" w:space="0" w:color="auto"/>
            <w:right w:val="none" w:sz="0" w:space="0" w:color="auto"/>
          </w:divBdr>
        </w:div>
        <w:div w:id="1043362681">
          <w:marLeft w:val="0"/>
          <w:marRight w:val="1246"/>
          <w:marTop w:val="40"/>
          <w:marBottom w:val="40"/>
          <w:divBdr>
            <w:top w:val="none" w:sz="0" w:space="0" w:color="auto"/>
            <w:left w:val="none" w:sz="0" w:space="0" w:color="auto"/>
            <w:bottom w:val="none" w:sz="0" w:space="0" w:color="auto"/>
            <w:right w:val="none" w:sz="0" w:space="0" w:color="auto"/>
          </w:divBdr>
        </w:div>
        <w:div w:id="133570663">
          <w:marLeft w:val="0"/>
          <w:marRight w:val="631"/>
          <w:marTop w:val="40"/>
          <w:marBottom w:val="40"/>
          <w:divBdr>
            <w:top w:val="none" w:sz="0" w:space="0" w:color="auto"/>
            <w:left w:val="none" w:sz="0" w:space="0" w:color="auto"/>
            <w:bottom w:val="none" w:sz="0" w:space="0" w:color="auto"/>
            <w:right w:val="none" w:sz="0" w:space="0" w:color="auto"/>
          </w:divBdr>
        </w:div>
        <w:div w:id="295382121">
          <w:marLeft w:val="0"/>
          <w:marRight w:val="631"/>
          <w:marTop w:val="40"/>
          <w:marBottom w:val="40"/>
          <w:divBdr>
            <w:top w:val="none" w:sz="0" w:space="0" w:color="auto"/>
            <w:left w:val="none" w:sz="0" w:space="0" w:color="auto"/>
            <w:bottom w:val="none" w:sz="0" w:space="0" w:color="auto"/>
            <w:right w:val="none" w:sz="0" w:space="0" w:color="auto"/>
          </w:divBdr>
        </w:div>
        <w:div w:id="1110126218">
          <w:marLeft w:val="0"/>
          <w:marRight w:val="631"/>
          <w:marTop w:val="40"/>
          <w:marBottom w:val="40"/>
          <w:divBdr>
            <w:top w:val="none" w:sz="0" w:space="0" w:color="auto"/>
            <w:left w:val="none" w:sz="0" w:space="0" w:color="auto"/>
            <w:bottom w:val="none" w:sz="0" w:space="0" w:color="auto"/>
            <w:right w:val="none" w:sz="0" w:space="0" w:color="auto"/>
          </w:divBdr>
        </w:div>
        <w:div w:id="23485969">
          <w:marLeft w:val="0"/>
          <w:marRight w:val="1246"/>
          <w:marTop w:val="40"/>
          <w:marBottom w:val="40"/>
          <w:divBdr>
            <w:top w:val="none" w:sz="0" w:space="0" w:color="auto"/>
            <w:left w:val="none" w:sz="0" w:space="0" w:color="auto"/>
            <w:bottom w:val="none" w:sz="0" w:space="0" w:color="auto"/>
            <w:right w:val="none" w:sz="0" w:space="0" w:color="auto"/>
          </w:divBdr>
        </w:div>
        <w:div w:id="1324897505">
          <w:marLeft w:val="0"/>
          <w:marRight w:val="631"/>
          <w:marTop w:val="40"/>
          <w:marBottom w:val="40"/>
          <w:divBdr>
            <w:top w:val="none" w:sz="0" w:space="0" w:color="auto"/>
            <w:left w:val="none" w:sz="0" w:space="0" w:color="auto"/>
            <w:bottom w:val="none" w:sz="0" w:space="0" w:color="auto"/>
            <w:right w:val="none" w:sz="0" w:space="0" w:color="auto"/>
          </w:divBdr>
        </w:div>
        <w:div w:id="1707825275">
          <w:marLeft w:val="0"/>
          <w:marRight w:val="631"/>
          <w:marTop w:val="40"/>
          <w:marBottom w:val="40"/>
          <w:divBdr>
            <w:top w:val="none" w:sz="0" w:space="0" w:color="auto"/>
            <w:left w:val="none" w:sz="0" w:space="0" w:color="auto"/>
            <w:bottom w:val="none" w:sz="0" w:space="0" w:color="auto"/>
            <w:right w:val="none" w:sz="0" w:space="0" w:color="auto"/>
          </w:divBdr>
        </w:div>
        <w:div w:id="2076391121">
          <w:marLeft w:val="0"/>
          <w:marRight w:val="631"/>
          <w:marTop w:val="40"/>
          <w:marBottom w:val="40"/>
          <w:divBdr>
            <w:top w:val="none" w:sz="0" w:space="0" w:color="auto"/>
            <w:left w:val="none" w:sz="0" w:space="0" w:color="auto"/>
            <w:bottom w:val="none" w:sz="0" w:space="0" w:color="auto"/>
            <w:right w:val="none" w:sz="0" w:space="0" w:color="auto"/>
          </w:divBdr>
        </w:div>
        <w:div w:id="392318195">
          <w:marLeft w:val="0"/>
          <w:marRight w:val="1246"/>
          <w:marTop w:val="40"/>
          <w:marBottom w:val="40"/>
          <w:divBdr>
            <w:top w:val="none" w:sz="0" w:space="0" w:color="auto"/>
            <w:left w:val="none" w:sz="0" w:space="0" w:color="auto"/>
            <w:bottom w:val="none" w:sz="0" w:space="0" w:color="auto"/>
            <w:right w:val="none" w:sz="0" w:space="0" w:color="auto"/>
          </w:divBdr>
        </w:div>
        <w:div w:id="471561909">
          <w:marLeft w:val="0"/>
          <w:marRight w:val="0"/>
          <w:marTop w:val="0"/>
          <w:marBottom w:val="101"/>
          <w:divBdr>
            <w:top w:val="none" w:sz="0" w:space="0" w:color="auto"/>
            <w:left w:val="none" w:sz="0" w:space="0" w:color="auto"/>
            <w:bottom w:val="none" w:sz="0" w:space="0" w:color="auto"/>
            <w:right w:val="none" w:sz="0" w:space="0" w:color="auto"/>
          </w:divBdr>
        </w:div>
        <w:div w:id="661081429">
          <w:marLeft w:val="0"/>
          <w:marRight w:val="0"/>
          <w:marTop w:val="40"/>
          <w:marBottom w:val="40"/>
          <w:divBdr>
            <w:top w:val="none" w:sz="0" w:space="0" w:color="auto"/>
            <w:left w:val="none" w:sz="0" w:space="0" w:color="auto"/>
            <w:bottom w:val="none" w:sz="0" w:space="0" w:color="auto"/>
            <w:right w:val="none" w:sz="0" w:space="0" w:color="auto"/>
          </w:divBdr>
        </w:div>
        <w:div w:id="1193685661">
          <w:marLeft w:val="0"/>
          <w:marRight w:val="0"/>
          <w:marTop w:val="40"/>
          <w:marBottom w:val="40"/>
          <w:divBdr>
            <w:top w:val="none" w:sz="0" w:space="0" w:color="auto"/>
            <w:left w:val="none" w:sz="0" w:space="0" w:color="auto"/>
            <w:bottom w:val="none" w:sz="0" w:space="0" w:color="auto"/>
            <w:right w:val="none" w:sz="0" w:space="0" w:color="auto"/>
          </w:divBdr>
        </w:div>
        <w:div w:id="1068184916">
          <w:marLeft w:val="0"/>
          <w:marRight w:val="0"/>
          <w:marTop w:val="40"/>
          <w:marBottom w:val="40"/>
          <w:divBdr>
            <w:top w:val="none" w:sz="0" w:space="0" w:color="auto"/>
            <w:left w:val="none" w:sz="0" w:space="0" w:color="auto"/>
            <w:bottom w:val="none" w:sz="0" w:space="0" w:color="auto"/>
            <w:right w:val="none" w:sz="0" w:space="0" w:color="auto"/>
          </w:divBdr>
        </w:div>
        <w:div w:id="1687318139">
          <w:marLeft w:val="0"/>
          <w:marRight w:val="0"/>
          <w:marTop w:val="40"/>
          <w:marBottom w:val="40"/>
          <w:divBdr>
            <w:top w:val="none" w:sz="0" w:space="0" w:color="auto"/>
            <w:left w:val="none" w:sz="0" w:space="0" w:color="auto"/>
            <w:bottom w:val="none" w:sz="0" w:space="0" w:color="auto"/>
            <w:right w:val="none" w:sz="0" w:space="0" w:color="auto"/>
          </w:divBdr>
        </w:div>
        <w:div w:id="228348237">
          <w:marLeft w:val="0"/>
          <w:marRight w:val="0"/>
          <w:marTop w:val="40"/>
          <w:marBottom w:val="40"/>
          <w:divBdr>
            <w:top w:val="none" w:sz="0" w:space="0" w:color="auto"/>
            <w:left w:val="none" w:sz="0" w:space="0" w:color="auto"/>
            <w:bottom w:val="none" w:sz="0" w:space="0" w:color="auto"/>
            <w:right w:val="none" w:sz="0" w:space="0" w:color="auto"/>
          </w:divBdr>
        </w:div>
        <w:div w:id="442262562">
          <w:marLeft w:val="0"/>
          <w:marRight w:val="0"/>
          <w:marTop w:val="40"/>
          <w:marBottom w:val="40"/>
          <w:divBdr>
            <w:top w:val="none" w:sz="0" w:space="0" w:color="auto"/>
            <w:left w:val="none" w:sz="0" w:space="0" w:color="auto"/>
            <w:bottom w:val="none" w:sz="0" w:space="0" w:color="auto"/>
            <w:right w:val="none" w:sz="0" w:space="0" w:color="auto"/>
          </w:divBdr>
        </w:div>
        <w:div w:id="27219964">
          <w:marLeft w:val="0"/>
          <w:marRight w:val="0"/>
          <w:marTop w:val="40"/>
          <w:marBottom w:val="40"/>
          <w:divBdr>
            <w:top w:val="none" w:sz="0" w:space="0" w:color="auto"/>
            <w:left w:val="none" w:sz="0" w:space="0" w:color="auto"/>
            <w:bottom w:val="none" w:sz="0" w:space="0" w:color="auto"/>
            <w:right w:val="none" w:sz="0" w:space="0" w:color="auto"/>
          </w:divBdr>
        </w:div>
        <w:div w:id="158545565">
          <w:marLeft w:val="0"/>
          <w:marRight w:val="0"/>
          <w:marTop w:val="40"/>
          <w:marBottom w:val="40"/>
          <w:divBdr>
            <w:top w:val="none" w:sz="0" w:space="0" w:color="auto"/>
            <w:left w:val="none" w:sz="0" w:space="0" w:color="auto"/>
            <w:bottom w:val="none" w:sz="0" w:space="0" w:color="auto"/>
            <w:right w:val="none" w:sz="0" w:space="0" w:color="auto"/>
          </w:divBdr>
        </w:div>
        <w:div w:id="1067803260">
          <w:marLeft w:val="0"/>
          <w:marRight w:val="0"/>
          <w:marTop w:val="40"/>
          <w:marBottom w:val="40"/>
          <w:divBdr>
            <w:top w:val="none" w:sz="0" w:space="0" w:color="auto"/>
            <w:left w:val="none" w:sz="0" w:space="0" w:color="auto"/>
            <w:bottom w:val="none" w:sz="0" w:space="0" w:color="auto"/>
            <w:right w:val="none" w:sz="0" w:space="0" w:color="auto"/>
          </w:divBdr>
        </w:div>
        <w:div w:id="1557542462">
          <w:marLeft w:val="0"/>
          <w:marRight w:val="0"/>
          <w:marTop w:val="40"/>
          <w:marBottom w:val="40"/>
          <w:divBdr>
            <w:top w:val="none" w:sz="0" w:space="0" w:color="auto"/>
            <w:left w:val="none" w:sz="0" w:space="0" w:color="auto"/>
            <w:bottom w:val="none" w:sz="0" w:space="0" w:color="auto"/>
            <w:right w:val="none" w:sz="0" w:space="0" w:color="auto"/>
          </w:divBdr>
        </w:div>
        <w:div w:id="181238442">
          <w:marLeft w:val="0"/>
          <w:marRight w:val="0"/>
          <w:marTop w:val="40"/>
          <w:marBottom w:val="40"/>
          <w:divBdr>
            <w:top w:val="none" w:sz="0" w:space="0" w:color="auto"/>
            <w:left w:val="none" w:sz="0" w:space="0" w:color="auto"/>
            <w:bottom w:val="none" w:sz="0" w:space="0" w:color="auto"/>
            <w:right w:val="none" w:sz="0" w:space="0" w:color="auto"/>
          </w:divBdr>
        </w:div>
        <w:div w:id="2072457484">
          <w:marLeft w:val="0"/>
          <w:marRight w:val="0"/>
          <w:marTop w:val="40"/>
          <w:marBottom w:val="40"/>
          <w:divBdr>
            <w:top w:val="none" w:sz="0" w:space="0" w:color="auto"/>
            <w:left w:val="none" w:sz="0" w:space="0" w:color="auto"/>
            <w:bottom w:val="none" w:sz="0" w:space="0" w:color="auto"/>
            <w:right w:val="none" w:sz="0" w:space="0" w:color="auto"/>
          </w:divBdr>
        </w:div>
        <w:div w:id="851265832">
          <w:marLeft w:val="0"/>
          <w:marRight w:val="677"/>
          <w:marTop w:val="40"/>
          <w:marBottom w:val="40"/>
          <w:divBdr>
            <w:top w:val="none" w:sz="0" w:space="0" w:color="auto"/>
            <w:left w:val="none" w:sz="0" w:space="0" w:color="auto"/>
            <w:bottom w:val="none" w:sz="0" w:space="0" w:color="auto"/>
            <w:right w:val="none" w:sz="0" w:space="0" w:color="auto"/>
          </w:divBdr>
        </w:div>
        <w:div w:id="586614738">
          <w:marLeft w:val="0"/>
          <w:marRight w:val="677"/>
          <w:marTop w:val="40"/>
          <w:marBottom w:val="40"/>
          <w:divBdr>
            <w:top w:val="none" w:sz="0" w:space="0" w:color="auto"/>
            <w:left w:val="none" w:sz="0" w:space="0" w:color="auto"/>
            <w:bottom w:val="none" w:sz="0" w:space="0" w:color="auto"/>
            <w:right w:val="none" w:sz="0" w:space="0" w:color="auto"/>
          </w:divBdr>
        </w:div>
        <w:div w:id="2089841163">
          <w:marLeft w:val="0"/>
          <w:marRight w:val="677"/>
          <w:marTop w:val="40"/>
          <w:marBottom w:val="40"/>
          <w:divBdr>
            <w:top w:val="none" w:sz="0" w:space="0" w:color="auto"/>
            <w:left w:val="none" w:sz="0" w:space="0" w:color="auto"/>
            <w:bottom w:val="none" w:sz="0" w:space="0" w:color="auto"/>
            <w:right w:val="none" w:sz="0" w:space="0" w:color="auto"/>
          </w:divBdr>
        </w:div>
        <w:div w:id="937325760">
          <w:marLeft w:val="0"/>
          <w:marRight w:val="1237"/>
          <w:marTop w:val="40"/>
          <w:marBottom w:val="40"/>
          <w:divBdr>
            <w:top w:val="none" w:sz="0" w:space="0" w:color="auto"/>
            <w:left w:val="none" w:sz="0" w:space="0" w:color="auto"/>
            <w:bottom w:val="none" w:sz="0" w:space="0" w:color="auto"/>
            <w:right w:val="none" w:sz="0" w:space="0" w:color="auto"/>
          </w:divBdr>
        </w:div>
        <w:div w:id="546726802">
          <w:marLeft w:val="0"/>
          <w:marRight w:val="677"/>
          <w:marTop w:val="40"/>
          <w:marBottom w:val="40"/>
          <w:divBdr>
            <w:top w:val="none" w:sz="0" w:space="0" w:color="auto"/>
            <w:left w:val="none" w:sz="0" w:space="0" w:color="auto"/>
            <w:bottom w:val="none" w:sz="0" w:space="0" w:color="auto"/>
            <w:right w:val="none" w:sz="0" w:space="0" w:color="auto"/>
          </w:divBdr>
        </w:div>
        <w:div w:id="210003942">
          <w:marLeft w:val="0"/>
          <w:marRight w:val="677"/>
          <w:marTop w:val="40"/>
          <w:marBottom w:val="40"/>
          <w:divBdr>
            <w:top w:val="none" w:sz="0" w:space="0" w:color="auto"/>
            <w:left w:val="none" w:sz="0" w:space="0" w:color="auto"/>
            <w:bottom w:val="none" w:sz="0" w:space="0" w:color="auto"/>
            <w:right w:val="none" w:sz="0" w:space="0" w:color="auto"/>
          </w:divBdr>
        </w:div>
        <w:div w:id="2039349718">
          <w:marLeft w:val="0"/>
          <w:marRight w:val="677"/>
          <w:marTop w:val="40"/>
          <w:marBottom w:val="40"/>
          <w:divBdr>
            <w:top w:val="none" w:sz="0" w:space="0" w:color="auto"/>
            <w:left w:val="none" w:sz="0" w:space="0" w:color="auto"/>
            <w:bottom w:val="none" w:sz="0" w:space="0" w:color="auto"/>
            <w:right w:val="none" w:sz="0" w:space="0" w:color="auto"/>
          </w:divBdr>
        </w:div>
        <w:div w:id="129827682">
          <w:marLeft w:val="0"/>
          <w:marRight w:val="1237"/>
          <w:marTop w:val="40"/>
          <w:marBottom w:val="40"/>
          <w:divBdr>
            <w:top w:val="none" w:sz="0" w:space="0" w:color="auto"/>
            <w:left w:val="none" w:sz="0" w:space="0" w:color="auto"/>
            <w:bottom w:val="none" w:sz="0" w:space="0" w:color="auto"/>
            <w:right w:val="none" w:sz="0" w:space="0" w:color="auto"/>
          </w:divBdr>
        </w:div>
        <w:div w:id="1642341713">
          <w:marLeft w:val="0"/>
          <w:marRight w:val="677"/>
          <w:marTop w:val="40"/>
          <w:marBottom w:val="40"/>
          <w:divBdr>
            <w:top w:val="none" w:sz="0" w:space="0" w:color="auto"/>
            <w:left w:val="none" w:sz="0" w:space="0" w:color="auto"/>
            <w:bottom w:val="none" w:sz="0" w:space="0" w:color="auto"/>
            <w:right w:val="none" w:sz="0" w:space="0" w:color="auto"/>
          </w:divBdr>
        </w:div>
        <w:div w:id="663552278">
          <w:marLeft w:val="0"/>
          <w:marRight w:val="677"/>
          <w:marTop w:val="40"/>
          <w:marBottom w:val="40"/>
          <w:divBdr>
            <w:top w:val="none" w:sz="0" w:space="0" w:color="auto"/>
            <w:left w:val="none" w:sz="0" w:space="0" w:color="auto"/>
            <w:bottom w:val="none" w:sz="0" w:space="0" w:color="auto"/>
            <w:right w:val="none" w:sz="0" w:space="0" w:color="auto"/>
          </w:divBdr>
        </w:div>
        <w:div w:id="978144278">
          <w:marLeft w:val="0"/>
          <w:marRight w:val="677"/>
          <w:marTop w:val="40"/>
          <w:marBottom w:val="40"/>
          <w:divBdr>
            <w:top w:val="none" w:sz="0" w:space="0" w:color="auto"/>
            <w:left w:val="none" w:sz="0" w:space="0" w:color="auto"/>
            <w:bottom w:val="none" w:sz="0" w:space="0" w:color="auto"/>
            <w:right w:val="none" w:sz="0" w:space="0" w:color="auto"/>
          </w:divBdr>
        </w:div>
        <w:div w:id="242565458">
          <w:marLeft w:val="0"/>
          <w:marRight w:val="1237"/>
          <w:marTop w:val="40"/>
          <w:marBottom w:val="40"/>
          <w:divBdr>
            <w:top w:val="none" w:sz="0" w:space="0" w:color="auto"/>
            <w:left w:val="none" w:sz="0" w:space="0" w:color="auto"/>
            <w:bottom w:val="none" w:sz="0" w:space="0" w:color="auto"/>
            <w:right w:val="none" w:sz="0" w:space="0" w:color="auto"/>
          </w:divBdr>
        </w:div>
        <w:div w:id="1799912320">
          <w:marLeft w:val="0"/>
          <w:marRight w:val="677"/>
          <w:marTop w:val="40"/>
          <w:marBottom w:val="40"/>
          <w:divBdr>
            <w:top w:val="none" w:sz="0" w:space="0" w:color="auto"/>
            <w:left w:val="none" w:sz="0" w:space="0" w:color="auto"/>
            <w:bottom w:val="none" w:sz="0" w:space="0" w:color="auto"/>
            <w:right w:val="none" w:sz="0" w:space="0" w:color="auto"/>
          </w:divBdr>
        </w:div>
        <w:div w:id="248732201">
          <w:marLeft w:val="0"/>
          <w:marRight w:val="677"/>
          <w:marTop w:val="40"/>
          <w:marBottom w:val="40"/>
          <w:divBdr>
            <w:top w:val="none" w:sz="0" w:space="0" w:color="auto"/>
            <w:left w:val="none" w:sz="0" w:space="0" w:color="auto"/>
            <w:bottom w:val="none" w:sz="0" w:space="0" w:color="auto"/>
            <w:right w:val="none" w:sz="0" w:space="0" w:color="auto"/>
          </w:divBdr>
        </w:div>
        <w:div w:id="97144181">
          <w:marLeft w:val="0"/>
          <w:marRight w:val="677"/>
          <w:marTop w:val="40"/>
          <w:marBottom w:val="40"/>
          <w:divBdr>
            <w:top w:val="none" w:sz="0" w:space="0" w:color="auto"/>
            <w:left w:val="none" w:sz="0" w:space="0" w:color="auto"/>
            <w:bottom w:val="none" w:sz="0" w:space="0" w:color="auto"/>
            <w:right w:val="none" w:sz="0" w:space="0" w:color="auto"/>
          </w:divBdr>
        </w:div>
        <w:div w:id="749888557">
          <w:marLeft w:val="0"/>
          <w:marRight w:val="1237"/>
          <w:marTop w:val="40"/>
          <w:marBottom w:val="40"/>
          <w:divBdr>
            <w:top w:val="none" w:sz="0" w:space="0" w:color="auto"/>
            <w:left w:val="none" w:sz="0" w:space="0" w:color="auto"/>
            <w:bottom w:val="none" w:sz="0" w:space="0" w:color="auto"/>
            <w:right w:val="none" w:sz="0" w:space="0" w:color="auto"/>
          </w:divBdr>
        </w:div>
        <w:div w:id="899830208">
          <w:marLeft w:val="0"/>
          <w:marRight w:val="677"/>
          <w:marTop w:val="40"/>
          <w:marBottom w:val="40"/>
          <w:divBdr>
            <w:top w:val="none" w:sz="0" w:space="0" w:color="auto"/>
            <w:left w:val="none" w:sz="0" w:space="0" w:color="auto"/>
            <w:bottom w:val="none" w:sz="0" w:space="0" w:color="auto"/>
            <w:right w:val="none" w:sz="0" w:space="0" w:color="auto"/>
          </w:divBdr>
        </w:div>
        <w:div w:id="1132791125">
          <w:marLeft w:val="0"/>
          <w:marRight w:val="677"/>
          <w:marTop w:val="40"/>
          <w:marBottom w:val="40"/>
          <w:divBdr>
            <w:top w:val="none" w:sz="0" w:space="0" w:color="auto"/>
            <w:left w:val="none" w:sz="0" w:space="0" w:color="auto"/>
            <w:bottom w:val="none" w:sz="0" w:space="0" w:color="auto"/>
            <w:right w:val="none" w:sz="0" w:space="0" w:color="auto"/>
          </w:divBdr>
        </w:div>
        <w:div w:id="136146585">
          <w:marLeft w:val="0"/>
          <w:marRight w:val="677"/>
          <w:marTop w:val="40"/>
          <w:marBottom w:val="40"/>
          <w:divBdr>
            <w:top w:val="none" w:sz="0" w:space="0" w:color="auto"/>
            <w:left w:val="none" w:sz="0" w:space="0" w:color="auto"/>
            <w:bottom w:val="none" w:sz="0" w:space="0" w:color="auto"/>
            <w:right w:val="none" w:sz="0" w:space="0" w:color="auto"/>
          </w:divBdr>
        </w:div>
        <w:div w:id="2104644323">
          <w:marLeft w:val="0"/>
          <w:marRight w:val="1237"/>
          <w:marTop w:val="40"/>
          <w:marBottom w:val="40"/>
          <w:divBdr>
            <w:top w:val="none" w:sz="0" w:space="0" w:color="auto"/>
            <w:left w:val="none" w:sz="0" w:space="0" w:color="auto"/>
            <w:bottom w:val="none" w:sz="0" w:space="0" w:color="auto"/>
            <w:right w:val="none" w:sz="0" w:space="0" w:color="auto"/>
          </w:divBdr>
        </w:div>
        <w:div w:id="13385172">
          <w:marLeft w:val="0"/>
          <w:marRight w:val="677"/>
          <w:marTop w:val="40"/>
          <w:marBottom w:val="40"/>
          <w:divBdr>
            <w:top w:val="none" w:sz="0" w:space="0" w:color="auto"/>
            <w:left w:val="none" w:sz="0" w:space="0" w:color="auto"/>
            <w:bottom w:val="none" w:sz="0" w:space="0" w:color="auto"/>
            <w:right w:val="none" w:sz="0" w:space="0" w:color="auto"/>
          </w:divBdr>
        </w:div>
        <w:div w:id="429358560">
          <w:marLeft w:val="0"/>
          <w:marRight w:val="677"/>
          <w:marTop w:val="40"/>
          <w:marBottom w:val="40"/>
          <w:divBdr>
            <w:top w:val="none" w:sz="0" w:space="0" w:color="auto"/>
            <w:left w:val="none" w:sz="0" w:space="0" w:color="auto"/>
            <w:bottom w:val="none" w:sz="0" w:space="0" w:color="auto"/>
            <w:right w:val="none" w:sz="0" w:space="0" w:color="auto"/>
          </w:divBdr>
        </w:div>
        <w:div w:id="954216192">
          <w:marLeft w:val="0"/>
          <w:marRight w:val="677"/>
          <w:marTop w:val="40"/>
          <w:marBottom w:val="40"/>
          <w:divBdr>
            <w:top w:val="none" w:sz="0" w:space="0" w:color="auto"/>
            <w:left w:val="none" w:sz="0" w:space="0" w:color="auto"/>
            <w:bottom w:val="none" w:sz="0" w:space="0" w:color="auto"/>
            <w:right w:val="none" w:sz="0" w:space="0" w:color="auto"/>
          </w:divBdr>
        </w:div>
        <w:div w:id="556941105">
          <w:marLeft w:val="0"/>
          <w:marRight w:val="1237"/>
          <w:marTop w:val="40"/>
          <w:marBottom w:val="40"/>
          <w:divBdr>
            <w:top w:val="none" w:sz="0" w:space="0" w:color="auto"/>
            <w:left w:val="none" w:sz="0" w:space="0" w:color="auto"/>
            <w:bottom w:val="none" w:sz="0" w:space="0" w:color="auto"/>
            <w:right w:val="none" w:sz="0" w:space="0" w:color="auto"/>
          </w:divBdr>
        </w:div>
        <w:div w:id="1533567795">
          <w:marLeft w:val="0"/>
          <w:marRight w:val="677"/>
          <w:marTop w:val="40"/>
          <w:marBottom w:val="40"/>
          <w:divBdr>
            <w:top w:val="none" w:sz="0" w:space="0" w:color="auto"/>
            <w:left w:val="none" w:sz="0" w:space="0" w:color="auto"/>
            <w:bottom w:val="none" w:sz="0" w:space="0" w:color="auto"/>
            <w:right w:val="none" w:sz="0" w:space="0" w:color="auto"/>
          </w:divBdr>
        </w:div>
        <w:div w:id="1257523342">
          <w:marLeft w:val="0"/>
          <w:marRight w:val="677"/>
          <w:marTop w:val="40"/>
          <w:marBottom w:val="40"/>
          <w:divBdr>
            <w:top w:val="none" w:sz="0" w:space="0" w:color="auto"/>
            <w:left w:val="none" w:sz="0" w:space="0" w:color="auto"/>
            <w:bottom w:val="none" w:sz="0" w:space="0" w:color="auto"/>
            <w:right w:val="none" w:sz="0" w:space="0" w:color="auto"/>
          </w:divBdr>
        </w:div>
        <w:div w:id="48460777">
          <w:marLeft w:val="0"/>
          <w:marRight w:val="677"/>
          <w:marTop w:val="40"/>
          <w:marBottom w:val="40"/>
          <w:divBdr>
            <w:top w:val="none" w:sz="0" w:space="0" w:color="auto"/>
            <w:left w:val="none" w:sz="0" w:space="0" w:color="auto"/>
            <w:bottom w:val="none" w:sz="0" w:space="0" w:color="auto"/>
            <w:right w:val="none" w:sz="0" w:space="0" w:color="auto"/>
          </w:divBdr>
        </w:div>
        <w:div w:id="1399326768">
          <w:marLeft w:val="0"/>
          <w:marRight w:val="1237"/>
          <w:marTop w:val="40"/>
          <w:marBottom w:val="40"/>
          <w:divBdr>
            <w:top w:val="none" w:sz="0" w:space="0" w:color="auto"/>
            <w:left w:val="none" w:sz="0" w:space="0" w:color="auto"/>
            <w:bottom w:val="none" w:sz="0" w:space="0" w:color="auto"/>
            <w:right w:val="none" w:sz="0" w:space="0" w:color="auto"/>
          </w:divBdr>
        </w:div>
        <w:div w:id="489709972">
          <w:marLeft w:val="0"/>
          <w:marRight w:val="677"/>
          <w:marTop w:val="40"/>
          <w:marBottom w:val="40"/>
          <w:divBdr>
            <w:top w:val="none" w:sz="0" w:space="0" w:color="auto"/>
            <w:left w:val="none" w:sz="0" w:space="0" w:color="auto"/>
            <w:bottom w:val="none" w:sz="0" w:space="0" w:color="auto"/>
            <w:right w:val="none" w:sz="0" w:space="0" w:color="auto"/>
          </w:divBdr>
        </w:div>
        <w:div w:id="101456653">
          <w:marLeft w:val="0"/>
          <w:marRight w:val="677"/>
          <w:marTop w:val="40"/>
          <w:marBottom w:val="40"/>
          <w:divBdr>
            <w:top w:val="none" w:sz="0" w:space="0" w:color="auto"/>
            <w:left w:val="none" w:sz="0" w:space="0" w:color="auto"/>
            <w:bottom w:val="none" w:sz="0" w:space="0" w:color="auto"/>
            <w:right w:val="none" w:sz="0" w:space="0" w:color="auto"/>
          </w:divBdr>
        </w:div>
        <w:div w:id="1331446473">
          <w:marLeft w:val="0"/>
          <w:marRight w:val="677"/>
          <w:marTop w:val="40"/>
          <w:marBottom w:val="40"/>
          <w:divBdr>
            <w:top w:val="none" w:sz="0" w:space="0" w:color="auto"/>
            <w:left w:val="none" w:sz="0" w:space="0" w:color="auto"/>
            <w:bottom w:val="none" w:sz="0" w:space="0" w:color="auto"/>
            <w:right w:val="none" w:sz="0" w:space="0" w:color="auto"/>
          </w:divBdr>
        </w:div>
        <w:div w:id="620764544">
          <w:marLeft w:val="0"/>
          <w:marRight w:val="1237"/>
          <w:marTop w:val="40"/>
          <w:marBottom w:val="40"/>
          <w:divBdr>
            <w:top w:val="none" w:sz="0" w:space="0" w:color="auto"/>
            <w:left w:val="none" w:sz="0" w:space="0" w:color="auto"/>
            <w:bottom w:val="none" w:sz="0" w:space="0" w:color="auto"/>
            <w:right w:val="none" w:sz="0" w:space="0" w:color="auto"/>
          </w:divBdr>
        </w:div>
        <w:div w:id="962030570">
          <w:marLeft w:val="0"/>
          <w:marRight w:val="677"/>
          <w:marTop w:val="40"/>
          <w:marBottom w:val="40"/>
          <w:divBdr>
            <w:top w:val="none" w:sz="0" w:space="0" w:color="auto"/>
            <w:left w:val="none" w:sz="0" w:space="0" w:color="auto"/>
            <w:bottom w:val="none" w:sz="0" w:space="0" w:color="auto"/>
            <w:right w:val="none" w:sz="0" w:space="0" w:color="auto"/>
          </w:divBdr>
        </w:div>
        <w:div w:id="661853771">
          <w:marLeft w:val="0"/>
          <w:marRight w:val="677"/>
          <w:marTop w:val="40"/>
          <w:marBottom w:val="40"/>
          <w:divBdr>
            <w:top w:val="none" w:sz="0" w:space="0" w:color="auto"/>
            <w:left w:val="none" w:sz="0" w:space="0" w:color="auto"/>
            <w:bottom w:val="none" w:sz="0" w:space="0" w:color="auto"/>
            <w:right w:val="none" w:sz="0" w:space="0" w:color="auto"/>
          </w:divBdr>
        </w:div>
        <w:div w:id="986863997">
          <w:marLeft w:val="0"/>
          <w:marRight w:val="677"/>
          <w:marTop w:val="40"/>
          <w:marBottom w:val="40"/>
          <w:divBdr>
            <w:top w:val="none" w:sz="0" w:space="0" w:color="auto"/>
            <w:left w:val="none" w:sz="0" w:space="0" w:color="auto"/>
            <w:bottom w:val="none" w:sz="0" w:space="0" w:color="auto"/>
            <w:right w:val="none" w:sz="0" w:space="0" w:color="auto"/>
          </w:divBdr>
        </w:div>
        <w:div w:id="1078332867">
          <w:marLeft w:val="0"/>
          <w:marRight w:val="1237"/>
          <w:marTop w:val="40"/>
          <w:marBottom w:val="40"/>
          <w:divBdr>
            <w:top w:val="none" w:sz="0" w:space="0" w:color="auto"/>
            <w:left w:val="none" w:sz="0" w:space="0" w:color="auto"/>
            <w:bottom w:val="none" w:sz="0" w:space="0" w:color="auto"/>
            <w:right w:val="none" w:sz="0" w:space="0" w:color="auto"/>
          </w:divBdr>
        </w:div>
        <w:div w:id="2033992795">
          <w:marLeft w:val="0"/>
          <w:marRight w:val="677"/>
          <w:marTop w:val="40"/>
          <w:marBottom w:val="40"/>
          <w:divBdr>
            <w:top w:val="none" w:sz="0" w:space="0" w:color="auto"/>
            <w:left w:val="none" w:sz="0" w:space="0" w:color="auto"/>
            <w:bottom w:val="none" w:sz="0" w:space="0" w:color="auto"/>
            <w:right w:val="none" w:sz="0" w:space="0" w:color="auto"/>
          </w:divBdr>
        </w:div>
        <w:div w:id="84809536">
          <w:marLeft w:val="0"/>
          <w:marRight w:val="677"/>
          <w:marTop w:val="40"/>
          <w:marBottom w:val="40"/>
          <w:divBdr>
            <w:top w:val="none" w:sz="0" w:space="0" w:color="auto"/>
            <w:left w:val="none" w:sz="0" w:space="0" w:color="auto"/>
            <w:bottom w:val="none" w:sz="0" w:space="0" w:color="auto"/>
            <w:right w:val="none" w:sz="0" w:space="0" w:color="auto"/>
          </w:divBdr>
        </w:div>
        <w:div w:id="2029943648">
          <w:marLeft w:val="0"/>
          <w:marRight w:val="677"/>
          <w:marTop w:val="40"/>
          <w:marBottom w:val="40"/>
          <w:divBdr>
            <w:top w:val="none" w:sz="0" w:space="0" w:color="auto"/>
            <w:left w:val="none" w:sz="0" w:space="0" w:color="auto"/>
            <w:bottom w:val="none" w:sz="0" w:space="0" w:color="auto"/>
            <w:right w:val="none" w:sz="0" w:space="0" w:color="auto"/>
          </w:divBdr>
        </w:div>
        <w:div w:id="779885139">
          <w:marLeft w:val="0"/>
          <w:marRight w:val="1237"/>
          <w:marTop w:val="40"/>
          <w:marBottom w:val="40"/>
          <w:divBdr>
            <w:top w:val="none" w:sz="0" w:space="0" w:color="auto"/>
            <w:left w:val="none" w:sz="0" w:space="0" w:color="auto"/>
            <w:bottom w:val="none" w:sz="0" w:space="0" w:color="auto"/>
            <w:right w:val="none" w:sz="0" w:space="0" w:color="auto"/>
          </w:divBdr>
        </w:div>
        <w:div w:id="1837529368">
          <w:marLeft w:val="0"/>
          <w:marRight w:val="677"/>
          <w:marTop w:val="40"/>
          <w:marBottom w:val="40"/>
          <w:divBdr>
            <w:top w:val="none" w:sz="0" w:space="0" w:color="auto"/>
            <w:left w:val="none" w:sz="0" w:space="0" w:color="auto"/>
            <w:bottom w:val="none" w:sz="0" w:space="0" w:color="auto"/>
            <w:right w:val="none" w:sz="0" w:space="0" w:color="auto"/>
          </w:divBdr>
        </w:div>
        <w:div w:id="1139033825">
          <w:marLeft w:val="0"/>
          <w:marRight w:val="677"/>
          <w:marTop w:val="40"/>
          <w:marBottom w:val="40"/>
          <w:divBdr>
            <w:top w:val="none" w:sz="0" w:space="0" w:color="auto"/>
            <w:left w:val="none" w:sz="0" w:space="0" w:color="auto"/>
            <w:bottom w:val="none" w:sz="0" w:space="0" w:color="auto"/>
            <w:right w:val="none" w:sz="0" w:space="0" w:color="auto"/>
          </w:divBdr>
        </w:div>
        <w:div w:id="1014920476">
          <w:marLeft w:val="0"/>
          <w:marRight w:val="677"/>
          <w:marTop w:val="40"/>
          <w:marBottom w:val="40"/>
          <w:divBdr>
            <w:top w:val="none" w:sz="0" w:space="0" w:color="auto"/>
            <w:left w:val="none" w:sz="0" w:space="0" w:color="auto"/>
            <w:bottom w:val="none" w:sz="0" w:space="0" w:color="auto"/>
            <w:right w:val="none" w:sz="0" w:space="0" w:color="auto"/>
          </w:divBdr>
        </w:div>
        <w:div w:id="1370448425">
          <w:marLeft w:val="0"/>
          <w:marRight w:val="1237"/>
          <w:marTop w:val="40"/>
          <w:marBottom w:val="40"/>
          <w:divBdr>
            <w:top w:val="none" w:sz="0" w:space="0" w:color="auto"/>
            <w:left w:val="none" w:sz="0" w:space="0" w:color="auto"/>
            <w:bottom w:val="none" w:sz="0" w:space="0" w:color="auto"/>
            <w:right w:val="none" w:sz="0" w:space="0" w:color="auto"/>
          </w:divBdr>
        </w:div>
        <w:div w:id="1632907189">
          <w:marLeft w:val="0"/>
          <w:marRight w:val="0"/>
          <w:marTop w:val="0"/>
          <w:marBottom w:val="101"/>
          <w:divBdr>
            <w:top w:val="none" w:sz="0" w:space="0" w:color="auto"/>
            <w:left w:val="none" w:sz="0" w:space="0" w:color="auto"/>
            <w:bottom w:val="none" w:sz="0" w:space="0" w:color="auto"/>
            <w:right w:val="none" w:sz="0" w:space="0" w:color="auto"/>
          </w:divBdr>
        </w:div>
        <w:div w:id="1092505185">
          <w:marLeft w:val="0"/>
          <w:marRight w:val="0"/>
          <w:marTop w:val="40"/>
          <w:marBottom w:val="40"/>
          <w:divBdr>
            <w:top w:val="none" w:sz="0" w:space="0" w:color="auto"/>
            <w:left w:val="none" w:sz="0" w:space="0" w:color="auto"/>
            <w:bottom w:val="none" w:sz="0" w:space="0" w:color="auto"/>
            <w:right w:val="none" w:sz="0" w:space="0" w:color="auto"/>
          </w:divBdr>
        </w:div>
        <w:div w:id="1949655022">
          <w:marLeft w:val="0"/>
          <w:marRight w:val="0"/>
          <w:marTop w:val="40"/>
          <w:marBottom w:val="40"/>
          <w:divBdr>
            <w:top w:val="none" w:sz="0" w:space="0" w:color="auto"/>
            <w:left w:val="none" w:sz="0" w:space="0" w:color="auto"/>
            <w:bottom w:val="none" w:sz="0" w:space="0" w:color="auto"/>
            <w:right w:val="none" w:sz="0" w:space="0" w:color="auto"/>
          </w:divBdr>
        </w:div>
        <w:div w:id="1116680175">
          <w:marLeft w:val="0"/>
          <w:marRight w:val="0"/>
          <w:marTop w:val="40"/>
          <w:marBottom w:val="40"/>
          <w:divBdr>
            <w:top w:val="none" w:sz="0" w:space="0" w:color="auto"/>
            <w:left w:val="none" w:sz="0" w:space="0" w:color="auto"/>
            <w:bottom w:val="none" w:sz="0" w:space="0" w:color="auto"/>
            <w:right w:val="none" w:sz="0" w:space="0" w:color="auto"/>
          </w:divBdr>
        </w:div>
        <w:div w:id="1812018566">
          <w:marLeft w:val="0"/>
          <w:marRight w:val="0"/>
          <w:marTop w:val="40"/>
          <w:marBottom w:val="40"/>
          <w:divBdr>
            <w:top w:val="none" w:sz="0" w:space="0" w:color="auto"/>
            <w:left w:val="none" w:sz="0" w:space="0" w:color="auto"/>
            <w:bottom w:val="none" w:sz="0" w:space="0" w:color="auto"/>
            <w:right w:val="none" w:sz="0" w:space="0" w:color="auto"/>
          </w:divBdr>
        </w:div>
        <w:div w:id="1647928310">
          <w:marLeft w:val="0"/>
          <w:marRight w:val="0"/>
          <w:marTop w:val="40"/>
          <w:marBottom w:val="40"/>
          <w:divBdr>
            <w:top w:val="none" w:sz="0" w:space="0" w:color="auto"/>
            <w:left w:val="none" w:sz="0" w:space="0" w:color="auto"/>
            <w:bottom w:val="none" w:sz="0" w:space="0" w:color="auto"/>
            <w:right w:val="none" w:sz="0" w:space="0" w:color="auto"/>
          </w:divBdr>
        </w:div>
        <w:div w:id="2082017784">
          <w:marLeft w:val="0"/>
          <w:marRight w:val="0"/>
          <w:marTop w:val="40"/>
          <w:marBottom w:val="40"/>
          <w:divBdr>
            <w:top w:val="none" w:sz="0" w:space="0" w:color="auto"/>
            <w:left w:val="none" w:sz="0" w:space="0" w:color="auto"/>
            <w:bottom w:val="none" w:sz="0" w:space="0" w:color="auto"/>
            <w:right w:val="none" w:sz="0" w:space="0" w:color="auto"/>
          </w:divBdr>
        </w:div>
        <w:div w:id="1792626633">
          <w:marLeft w:val="0"/>
          <w:marRight w:val="0"/>
          <w:marTop w:val="40"/>
          <w:marBottom w:val="40"/>
          <w:divBdr>
            <w:top w:val="none" w:sz="0" w:space="0" w:color="auto"/>
            <w:left w:val="none" w:sz="0" w:space="0" w:color="auto"/>
            <w:bottom w:val="none" w:sz="0" w:space="0" w:color="auto"/>
            <w:right w:val="none" w:sz="0" w:space="0" w:color="auto"/>
          </w:divBdr>
        </w:div>
        <w:div w:id="1963028697">
          <w:marLeft w:val="0"/>
          <w:marRight w:val="0"/>
          <w:marTop w:val="40"/>
          <w:marBottom w:val="40"/>
          <w:divBdr>
            <w:top w:val="none" w:sz="0" w:space="0" w:color="auto"/>
            <w:left w:val="none" w:sz="0" w:space="0" w:color="auto"/>
            <w:bottom w:val="none" w:sz="0" w:space="0" w:color="auto"/>
            <w:right w:val="none" w:sz="0" w:space="0" w:color="auto"/>
          </w:divBdr>
        </w:div>
        <w:div w:id="1357734002">
          <w:marLeft w:val="0"/>
          <w:marRight w:val="0"/>
          <w:marTop w:val="40"/>
          <w:marBottom w:val="40"/>
          <w:divBdr>
            <w:top w:val="none" w:sz="0" w:space="0" w:color="auto"/>
            <w:left w:val="none" w:sz="0" w:space="0" w:color="auto"/>
            <w:bottom w:val="none" w:sz="0" w:space="0" w:color="auto"/>
            <w:right w:val="none" w:sz="0" w:space="0" w:color="auto"/>
          </w:divBdr>
        </w:div>
        <w:div w:id="311328308">
          <w:marLeft w:val="0"/>
          <w:marRight w:val="0"/>
          <w:marTop w:val="40"/>
          <w:marBottom w:val="40"/>
          <w:divBdr>
            <w:top w:val="none" w:sz="0" w:space="0" w:color="auto"/>
            <w:left w:val="none" w:sz="0" w:space="0" w:color="auto"/>
            <w:bottom w:val="none" w:sz="0" w:space="0" w:color="auto"/>
            <w:right w:val="none" w:sz="0" w:space="0" w:color="auto"/>
          </w:divBdr>
        </w:div>
        <w:div w:id="762990407">
          <w:marLeft w:val="0"/>
          <w:marRight w:val="0"/>
          <w:marTop w:val="40"/>
          <w:marBottom w:val="40"/>
          <w:divBdr>
            <w:top w:val="none" w:sz="0" w:space="0" w:color="auto"/>
            <w:left w:val="none" w:sz="0" w:space="0" w:color="auto"/>
            <w:bottom w:val="none" w:sz="0" w:space="0" w:color="auto"/>
            <w:right w:val="none" w:sz="0" w:space="0" w:color="auto"/>
          </w:divBdr>
        </w:div>
        <w:div w:id="1794789738">
          <w:marLeft w:val="0"/>
          <w:marRight w:val="0"/>
          <w:marTop w:val="40"/>
          <w:marBottom w:val="40"/>
          <w:divBdr>
            <w:top w:val="none" w:sz="0" w:space="0" w:color="auto"/>
            <w:left w:val="none" w:sz="0" w:space="0" w:color="auto"/>
            <w:bottom w:val="none" w:sz="0" w:space="0" w:color="auto"/>
            <w:right w:val="none" w:sz="0" w:space="0" w:color="auto"/>
          </w:divBdr>
        </w:div>
        <w:div w:id="1960644829">
          <w:marLeft w:val="0"/>
          <w:marRight w:val="694"/>
          <w:marTop w:val="40"/>
          <w:marBottom w:val="40"/>
          <w:divBdr>
            <w:top w:val="none" w:sz="0" w:space="0" w:color="auto"/>
            <w:left w:val="none" w:sz="0" w:space="0" w:color="auto"/>
            <w:bottom w:val="none" w:sz="0" w:space="0" w:color="auto"/>
            <w:right w:val="none" w:sz="0" w:space="0" w:color="auto"/>
          </w:divBdr>
        </w:div>
        <w:div w:id="72318244">
          <w:marLeft w:val="0"/>
          <w:marRight w:val="694"/>
          <w:marTop w:val="40"/>
          <w:marBottom w:val="40"/>
          <w:divBdr>
            <w:top w:val="none" w:sz="0" w:space="0" w:color="auto"/>
            <w:left w:val="none" w:sz="0" w:space="0" w:color="auto"/>
            <w:bottom w:val="none" w:sz="0" w:space="0" w:color="auto"/>
            <w:right w:val="none" w:sz="0" w:space="0" w:color="auto"/>
          </w:divBdr>
        </w:div>
        <w:div w:id="2031686303">
          <w:marLeft w:val="0"/>
          <w:marRight w:val="694"/>
          <w:marTop w:val="40"/>
          <w:marBottom w:val="40"/>
          <w:divBdr>
            <w:top w:val="none" w:sz="0" w:space="0" w:color="auto"/>
            <w:left w:val="none" w:sz="0" w:space="0" w:color="auto"/>
            <w:bottom w:val="none" w:sz="0" w:space="0" w:color="auto"/>
            <w:right w:val="none" w:sz="0" w:space="0" w:color="auto"/>
          </w:divBdr>
        </w:div>
        <w:div w:id="1999768188">
          <w:marLeft w:val="0"/>
          <w:marRight w:val="1147"/>
          <w:marTop w:val="40"/>
          <w:marBottom w:val="40"/>
          <w:divBdr>
            <w:top w:val="none" w:sz="0" w:space="0" w:color="auto"/>
            <w:left w:val="none" w:sz="0" w:space="0" w:color="auto"/>
            <w:bottom w:val="none" w:sz="0" w:space="0" w:color="auto"/>
            <w:right w:val="none" w:sz="0" w:space="0" w:color="auto"/>
          </w:divBdr>
        </w:div>
        <w:div w:id="1366563501">
          <w:marLeft w:val="0"/>
          <w:marRight w:val="694"/>
          <w:marTop w:val="40"/>
          <w:marBottom w:val="40"/>
          <w:divBdr>
            <w:top w:val="none" w:sz="0" w:space="0" w:color="auto"/>
            <w:left w:val="none" w:sz="0" w:space="0" w:color="auto"/>
            <w:bottom w:val="none" w:sz="0" w:space="0" w:color="auto"/>
            <w:right w:val="none" w:sz="0" w:space="0" w:color="auto"/>
          </w:divBdr>
        </w:div>
        <w:div w:id="1543596047">
          <w:marLeft w:val="0"/>
          <w:marRight w:val="694"/>
          <w:marTop w:val="40"/>
          <w:marBottom w:val="40"/>
          <w:divBdr>
            <w:top w:val="none" w:sz="0" w:space="0" w:color="auto"/>
            <w:left w:val="none" w:sz="0" w:space="0" w:color="auto"/>
            <w:bottom w:val="none" w:sz="0" w:space="0" w:color="auto"/>
            <w:right w:val="none" w:sz="0" w:space="0" w:color="auto"/>
          </w:divBdr>
        </w:div>
        <w:div w:id="1072047968">
          <w:marLeft w:val="0"/>
          <w:marRight w:val="694"/>
          <w:marTop w:val="40"/>
          <w:marBottom w:val="40"/>
          <w:divBdr>
            <w:top w:val="none" w:sz="0" w:space="0" w:color="auto"/>
            <w:left w:val="none" w:sz="0" w:space="0" w:color="auto"/>
            <w:bottom w:val="none" w:sz="0" w:space="0" w:color="auto"/>
            <w:right w:val="none" w:sz="0" w:space="0" w:color="auto"/>
          </w:divBdr>
        </w:div>
        <w:div w:id="707800117">
          <w:marLeft w:val="0"/>
          <w:marRight w:val="1147"/>
          <w:marTop w:val="40"/>
          <w:marBottom w:val="40"/>
          <w:divBdr>
            <w:top w:val="none" w:sz="0" w:space="0" w:color="auto"/>
            <w:left w:val="none" w:sz="0" w:space="0" w:color="auto"/>
            <w:bottom w:val="none" w:sz="0" w:space="0" w:color="auto"/>
            <w:right w:val="none" w:sz="0" w:space="0" w:color="auto"/>
          </w:divBdr>
        </w:div>
        <w:div w:id="158162560">
          <w:marLeft w:val="0"/>
          <w:marRight w:val="694"/>
          <w:marTop w:val="40"/>
          <w:marBottom w:val="40"/>
          <w:divBdr>
            <w:top w:val="none" w:sz="0" w:space="0" w:color="auto"/>
            <w:left w:val="none" w:sz="0" w:space="0" w:color="auto"/>
            <w:bottom w:val="none" w:sz="0" w:space="0" w:color="auto"/>
            <w:right w:val="none" w:sz="0" w:space="0" w:color="auto"/>
          </w:divBdr>
        </w:div>
        <w:div w:id="2138058638">
          <w:marLeft w:val="0"/>
          <w:marRight w:val="694"/>
          <w:marTop w:val="40"/>
          <w:marBottom w:val="40"/>
          <w:divBdr>
            <w:top w:val="none" w:sz="0" w:space="0" w:color="auto"/>
            <w:left w:val="none" w:sz="0" w:space="0" w:color="auto"/>
            <w:bottom w:val="none" w:sz="0" w:space="0" w:color="auto"/>
            <w:right w:val="none" w:sz="0" w:space="0" w:color="auto"/>
          </w:divBdr>
        </w:div>
        <w:div w:id="1911498760">
          <w:marLeft w:val="0"/>
          <w:marRight w:val="694"/>
          <w:marTop w:val="40"/>
          <w:marBottom w:val="40"/>
          <w:divBdr>
            <w:top w:val="none" w:sz="0" w:space="0" w:color="auto"/>
            <w:left w:val="none" w:sz="0" w:space="0" w:color="auto"/>
            <w:bottom w:val="none" w:sz="0" w:space="0" w:color="auto"/>
            <w:right w:val="none" w:sz="0" w:space="0" w:color="auto"/>
          </w:divBdr>
        </w:div>
        <w:div w:id="1593198924">
          <w:marLeft w:val="0"/>
          <w:marRight w:val="1147"/>
          <w:marTop w:val="40"/>
          <w:marBottom w:val="40"/>
          <w:divBdr>
            <w:top w:val="none" w:sz="0" w:space="0" w:color="auto"/>
            <w:left w:val="none" w:sz="0" w:space="0" w:color="auto"/>
            <w:bottom w:val="none" w:sz="0" w:space="0" w:color="auto"/>
            <w:right w:val="none" w:sz="0" w:space="0" w:color="auto"/>
          </w:divBdr>
        </w:div>
        <w:div w:id="231622464">
          <w:marLeft w:val="0"/>
          <w:marRight w:val="694"/>
          <w:marTop w:val="40"/>
          <w:marBottom w:val="40"/>
          <w:divBdr>
            <w:top w:val="none" w:sz="0" w:space="0" w:color="auto"/>
            <w:left w:val="none" w:sz="0" w:space="0" w:color="auto"/>
            <w:bottom w:val="none" w:sz="0" w:space="0" w:color="auto"/>
            <w:right w:val="none" w:sz="0" w:space="0" w:color="auto"/>
          </w:divBdr>
        </w:div>
        <w:div w:id="2125879667">
          <w:marLeft w:val="0"/>
          <w:marRight w:val="694"/>
          <w:marTop w:val="40"/>
          <w:marBottom w:val="40"/>
          <w:divBdr>
            <w:top w:val="none" w:sz="0" w:space="0" w:color="auto"/>
            <w:left w:val="none" w:sz="0" w:space="0" w:color="auto"/>
            <w:bottom w:val="none" w:sz="0" w:space="0" w:color="auto"/>
            <w:right w:val="none" w:sz="0" w:space="0" w:color="auto"/>
          </w:divBdr>
        </w:div>
        <w:div w:id="584924847">
          <w:marLeft w:val="0"/>
          <w:marRight w:val="694"/>
          <w:marTop w:val="40"/>
          <w:marBottom w:val="40"/>
          <w:divBdr>
            <w:top w:val="none" w:sz="0" w:space="0" w:color="auto"/>
            <w:left w:val="none" w:sz="0" w:space="0" w:color="auto"/>
            <w:bottom w:val="none" w:sz="0" w:space="0" w:color="auto"/>
            <w:right w:val="none" w:sz="0" w:space="0" w:color="auto"/>
          </w:divBdr>
        </w:div>
        <w:div w:id="1405760645">
          <w:marLeft w:val="0"/>
          <w:marRight w:val="1147"/>
          <w:marTop w:val="40"/>
          <w:marBottom w:val="40"/>
          <w:divBdr>
            <w:top w:val="none" w:sz="0" w:space="0" w:color="auto"/>
            <w:left w:val="none" w:sz="0" w:space="0" w:color="auto"/>
            <w:bottom w:val="none" w:sz="0" w:space="0" w:color="auto"/>
            <w:right w:val="none" w:sz="0" w:space="0" w:color="auto"/>
          </w:divBdr>
        </w:div>
        <w:div w:id="1723014318">
          <w:marLeft w:val="0"/>
          <w:marRight w:val="694"/>
          <w:marTop w:val="40"/>
          <w:marBottom w:val="40"/>
          <w:divBdr>
            <w:top w:val="none" w:sz="0" w:space="0" w:color="auto"/>
            <w:left w:val="none" w:sz="0" w:space="0" w:color="auto"/>
            <w:bottom w:val="none" w:sz="0" w:space="0" w:color="auto"/>
            <w:right w:val="none" w:sz="0" w:space="0" w:color="auto"/>
          </w:divBdr>
        </w:div>
        <w:div w:id="1462915018">
          <w:marLeft w:val="0"/>
          <w:marRight w:val="694"/>
          <w:marTop w:val="40"/>
          <w:marBottom w:val="40"/>
          <w:divBdr>
            <w:top w:val="none" w:sz="0" w:space="0" w:color="auto"/>
            <w:left w:val="none" w:sz="0" w:space="0" w:color="auto"/>
            <w:bottom w:val="none" w:sz="0" w:space="0" w:color="auto"/>
            <w:right w:val="none" w:sz="0" w:space="0" w:color="auto"/>
          </w:divBdr>
        </w:div>
        <w:div w:id="666174343">
          <w:marLeft w:val="0"/>
          <w:marRight w:val="694"/>
          <w:marTop w:val="40"/>
          <w:marBottom w:val="40"/>
          <w:divBdr>
            <w:top w:val="none" w:sz="0" w:space="0" w:color="auto"/>
            <w:left w:val="none" w:sz="0" w:space="0" w:color="auto"/>
            <w:bottom w:val="none" w:sz="0" w:space="0" w:color="auto"/>
            <w:right w:val="none" w:sz="0" w:space="0" w:color="auto"/>
          </w:divBdr>
        </w:div>
        <w:div w:id="1418362088">
          <w:marLeft w:val="0"/>
          <w:marRight w:val="1147"/>
          <w:marTop w:val="40"/>
          <w:marBottom w:val="40"/>
          <w:divBdr>
            <w:top w:val="none" w:sz="0" w:space="0" w:color="auto"/>
            <w:left w:val="none" w:sz="0" w:space="0" w:color="auto"/>
            <w:bottom w:val="none" w:sz="0" w:space="0" w:color="auto"/>
            <w:right w:val="none" w:sz="0" w:space="0" w:color="auto"/>
          </w:divBdr>
        </w:div>
        <w:div w:id="182407589">
          <w:marLeft w:val="0"/>
          <w:marRight w:val="694"/>
          <w:marTop w:val="40"/>
          <w:marBottom w:val="40"/>
          <w:divBdr>
            <w:top w:val="none" w:sz="0" w:space="0" w:color="auto"/>
            <w:left w:val="none" w:sz="0" w:space="0" w:color="auto"/>
            <w:bottom w:val="none" w:sz="0" w:space="0" w:color="auto"/>
            <w:right w:val="none" w:sz="0" w:space="0" w:color="auto"/>
          </w:divBdr>
        </w:div>
        <w:div w:id="1465005776">
          <w:marLeft w:val="0"/>
          <w:marRight w:val="694"/>
          <w:marTop w:val="40"/>
          <w:marBottom w:val="40"/>
          <w:divBdr>
            <w:top w:val="none" w:sz="0" w:space="0" w:color="auto"/>
            <w:left w:val="none" w:sz="0" w:space="0" w:color="auto"/>
            <w:bottom w:val="none" w:sz="0" w:space="0" w:color="auto"/>
            <w:right w:val="none" w:sz="0" w:space="0" w:color="auto"/>
          </w:divBdr>
        </w:div>
        <w:div w:id="1578638311">
          <w:marLeft w:val="0"/>
          <w:marRight w:val="694"/>
          <w:marTop w:val="40"/>
          <w:marBottom w:val="40"/>
          <w:divBdr>
            <w:top w:val="none" w:sz="0" w:space="0" w:color="auto"/>
            <w:left w:val="none" w:sz="0" w:space="0" w:color="auto"/>
            <w:bottom w:val="none" w:sz="0" w:space="0" w:color="auto"/>
            <w:right w:val="none" w:sz="0" w:space="0" w:color="auto"/>
          </w:divBdr>
        </w:div>
        <w:div w:id="2087221148">
          <w:marLeft w:val="0"/>
          <w:marRight w:val="1147"/>
          <w:marTop w:val="40"/>
          <w:marBottom w:val="40"/>
          <w:divBdr>
            <w:top w:val="none" w:sz="0" w:space="0" w:color="auto"/>
            <w:left w:val="none" w:sz="0" w:space="0" w:color="auto"/>
            <w:bottom w:val="none" w:sz="0" w:space="0" w:color="auto"/>
            <w:right w:val="none" w:sz="0" w:space="0" w:color="auto"/>
          </w:divBdr>
        </w:div>
        <w:div w:id="943535034">
          <w:marLeft w:val="0"/>
          <w:marRight w:val="694"/>
          <w:marTop w:val="40"/>
          <w:marBottom w:val="40"/>
          <w:divBdr>
            <w:top w:val="none" w:sz="0" w:space="0" w:color="auto"/>
            <w:left w:val="none" w:sz="0" w:space="0" w:color="auto"/>
            <w:bottom w:val="none" w:sz="0" w:space="0" w:color="auto"/>
            <w:right w:val="none" w:sz="0" w:space="0" w:color="auto"/>
          </w:divBdr>
        </w:div>
        <w:div w:id="280766297">
          <w:marLeft w:val="0"/>
          <w:marRight w:val="694"/>
          <w:marTop w:val="40"/>
          <w:marBottom w:val="40"/>
          <w:divBdr>
            <w:top w:val="none" w:sz="0" w:space="0" w:color="auto"/>
            <w:left w:val="none" w:sz="0" w:space="0" w:color="auto"/>
            <w:bottom w:val="none" w:sz="0" w:space="0" w:color="auto"/>
            <w:right w:val="none" w:sz="0" w:space="0" w:color="auto"/>
          </w:divBdr>
        </w:div>
        <w:div w:id="406735008">
          <w:marLeft w:val="0"/>
          <w:marRight w:val="694"/>
          <w:marTop w:val="40"/>
          <w:marBottom w:val="40"/>
          <w:divBdr>
            <w:top w:val="none" w:sz="0" w:space="0" w:color="auto"/>
            <w:left w:val="none" w:sz="0" w:space="0" w:color="auto"/>
            <w:bottom w:val="none" w:sz="0" w:space="0" w:color="auto"/>
            <w:right w:val="none" w:sz="0" w:space="0" w:color="auto"/>
          </w:divBdr>
        </w:div>
        <w:div w:id="933637303">
          <w:marLeft w:val="0"/>
          <w:marRight w:val="1147"/>
          <w:marTop w:val="40"/>
          <w:marBottom w:val="40"/>
          <w:divBdr>
            <w:top w:val="none" w:sz="0" w:space="0" w:color="auto"/>
            <w:left w:val="none" w:sz="0" w:space="0" w:color="auto"/>
            <w:bottom w:val="none" w:sz="0" w:space="0" w:color="auto"/>
            <w:right w:val="none" w:sz="0" w:space="0" w:color="auto"/>
          </w:divBdr>
        </w:div>
        <w:div w:id="2094428395">
          <w:marLeft w:val="0"/>
          <w:marRight w:val="694"/>
          <w:marTop w:val="40"/>
          <w:marBottom w:val="40"/>
          <w:divBdr>
            <w:top w:val="none" w:sz="0" w:space="0" w:color="auto"/>
            <w:left w:val="none" w:sz="0" w:space="0" w:color="auto"/>
            <w:bottom w:val="none" w:sz="0" w:space="0" w:color="auto"/>
            <w:right w:val="none" w:sz="0" w:space="0" w:color="auto"/>
          </w:divBdr>
        </w:div>
        <w:div w:id="406613711">
          <w:marLeft w:val="0"/>
          <w:marRight w:val="694"/>
          <w:marTop w:val="40"/>
          <w:marBottom w:val="40"/>
          <w:divBdr>
            <w:top w:val="none" w:sz="0" w:space="0" w:color="auto"/>
            <w:left w:val="none" w:sz="0" w:space="0" w:color="auto"/>
            <w:bottom w:val="none" w:sz="0" w:space="0" w:color="auto"/>
            <w:right w:val="none" w:sz="0" w:space="0" w:color="auto"/>
          </w:divBdr>
        </w:div>
        <w:div w:id="410197350">
          <w:marLeft w:val="0"/>
          <w:marRight w:val="694"/>
          <w:marTop w:val="40"/>
          <w:marBottom w:val="40"/>
          <w:divBdr>
            <w:top w:val="none" w:sz="0" w:space="0" w:color="auto"/>
            <w:left w:val="none" w:sz="0" w:space="0" w:color="auto"/>
            <w:bottom w:val="none" w:sz="0" w:space="0" w:color="auto"/>
            <w:right w:val="none" w:sz="0" w:space="0" w:color="auto"/>
          </w:divBdr>
        </w:div>
        <w:div w:id="1892842555">
          <w:marLeft w:val="0"/>
          <w:marRight w:val="1147"/>
          <w:marTop w:val="40"/>
          <w:marBottom w:val="40"/>
          <w:divBdr>
            <w:top w:val="none" w:sz="0" w:space="0" w:color="auto"/>
            <w:left w:val="none" w:sz="0" w:space="0" w:color="auto"/>
            <w:bottom w:val="none" w:sz="0" w:space="0" w:color="auto"/>
            <w:right w:val="none" w:sz="0" w:space="0" w:color="auto"/>
          </w:divBdr>
        </w:div>
        <w:div w:id="139809803">
          <w:marLeft w:val="0"/>
          <w:marRight w:val="694"/>
          <w:marTop w:val="40"/>
          <w:marBottom w:val="40"/>
          <w:divBdr>
            <w:top w:val="none" w:sz="0" w:space="0" w:color="auto"/>
            <w:left w:val="none" w:sz="0" w:space="0" w:color="auto"/>
            <w:bottom w:val="none" w:sz="0" w:space="0" w:color="auto"/>
            <w:right w:val="none" w:sz="0" w:space="0" w:color="auto"/>
          </w:divBdr>
        </w:div>
        <w:div w:id="980842075">
          <w:marLeft w:val="0"/>
          <w:marRight w:val="694"/>
          <w:marTop w:val="40"/>
          <w:marBottom w:val="40"/>
          <w:divBdr>
            <w:top w:val="none" w:sz="0" w:space="0" w:color="auto"/>
            <w:left w:val="none" w:sz="0" w:space="0" w:color="auto"/>
            <w:bottom w:val="none" w:sz="0" w:space="0" w:color="auto"/>
            <w:right w:val="none" w:sz="0" w:space="0" w:color="auto"/>
          </w:divBdr>
        </w:div>
        <w:div w:id="629676460">
          <w:marLeft w:val="0"/>
          <w:marRight w:val="694"/>
          <w:marTop w:val="40"/>
          <w:marBottom w:val="40"/>
          <w:divBdr>
            <w:top w:val="none" w:sz="0" w:space="0" w:color="auto"/>
            <w:left w:val="none" w:sz="0" w:space="0" w:color="auto"/>
            <w:bottom w:val="none" w:sz="0" w:space="0" w:color="auto"/>
            <w:right w:val="none" w:sz="0" w:space="0" w:color="auto"/>
          </w:divBdr>
        </w:div>
        <w:div w:id="1762413773">
          <w:marLeft w:val="0"/>
          <w:marRight w:val="1147"/>
          <w:marTop w:val="40"/>
          <w:marBottom w:val="40"/>
          <w:divBdr>
            <w:top w:val="none" w:sz="0" w:space="0" w:color="auto"/>
            <w:left w:val="none" w:sz="0" w:space="0" w:color="auto"/>
            <w:bottom w:val="none" w:sz="0" w:space="0" w:color="auto"/>
            <w:right w:val="none" w:sz="0" w:space="0" w:color="auto"/>
          </w:divBdr>
        </w:div>
        <w:div w:id="2001425601">
          <w:marLeft w:val="0"/>
          <w:marRight w:val="694"/>
          <w:marTop w:val="40"/>
          <w:marBottom w:val="40"/>
          <w:divBdr>
            <w:top w:val="none" w:sz="0" w:space="0" w:color="auto"/>
            <w:left w:val="none" w:sz="0" w:space="0" w:color="auto"/>
            <w:bottom w:val="none" w:sz="0" w:space="0" w:color="auto"/>
            <w:right w:val="none" w:sz="0" w:space="0" w:color="auto"/>
          </w:divBdr>
        </w:div>
        <w:div w:id="211889254">
          <w:marLeft w:val="0"/>
          <w:marRight w:val="694"/>
          <w:marTop w:val="40"/>
          <w:marBottom w:val="40"/>
          <w:divBdr>
            <w:top w:val="none" w:sz="0" w:space="0" w:color="auto"/>
            <w:left w:val="none" w:sz="0" w:space="0" w:color="auto"/>
            <w:bottom w:val="none" w:sz="0" w:space="0" w:color="auto"/>
            <w:right w:val="none" w:sz="0" w:space="0" w:color="auto"/>
          </w:divBdr>
        </w:div>
        <w:div w:id="1243030943">
          <w:marLeft w:val="0"/>
          <w:marRight w:val="694"/>
          <w:marTop w:val="40"/>
          <w:marBottom w:val="40"/>
          <w:divBdr>
            <w:top w:val="none" w:sz="0" w:space="0" w:color="auto"/>
            <w:left w:val="none" w:sz="0" w:space="0" w:color="auto"/>
            <w:bottom w:val="none" w:sz="0" w:space="0" w:color="auto"/>
            <w:right w:val="none" w:sz="0" w:space="0" w:color="auto"/>
          </w:divBdr>
        </w:div>
        <w:div w:id="1371421654">
          <w:marLeft w:val="0"/>
          <w:marRight w:val="1147"/>
          <w:marTop w:val="40"/>
          <w:marBottom w:val="40"/>
          <w:divBdr>
            <w:top w:val="none" w:sz="0" w:space="0" w:color="auto"/>
            <w:left w:val="none" w:sz="0" w:space="0" w:color="auto"/>
            <w:bottom w:val="none" w:sz="0" w:space="0" w:color="auto"/>
            <w:right w:val="none" w:sz="0" w:space="0" w:color="auto"/>
          </w:divBdr>
        </w:div>
        <w:div w:id="147285618">
          <w:marLeft w:val="0"/>
          <w:marRight w:val="694"/>
          <w:marTop w:val="40"/>
          <w:marBottom w:val="40"/>
          <w:divBdr>
            <w:top w:val="none" w:sz="0" w:space="0" w:color="auto"/>
            <w:left w:val="none" w:sz="0" w:space="0" w:color="auto"/>
            <w:bottom w:val="none" w:sz="0" w:space="0" w:color="auto"/>
            <w:right w:val="none" w:sz="0" w:space="0" w:color="auto"/>
          </w:divBdr>
        </w:div>
        <w:div w:id="1201548569">
          <w:marLeft w:val="0"/>
          <w:marRight w:val="694"/>
          <w:marTop w:val="40"/>
          <w:marBottom w:val="40"/>
          <w:divBdr>
            <w:top w:val="none" w:sz="0" w:space="0" w:color="auto"/>
            <w:left w:val="none" w:sz="0" w:space="0" w:color="auto"/>
            <w:bottom w:val="none" w:sz="0" w:space="0" w:color="auto"/>
            <w:right w:val="none" w:sz="0" w:space="0" w:color="auto"/>
          </w:divBdr>
        </w:div>
        <w:div w:id="505167532">
          <w:marLeft w:val="0"/>
          <w:marRight w:val="694"/>
          <w:marTop w:val="40"/>
          <w:marBottom w:val="40"/>
          <w:divBdr>
            <w:top w:val="none" w:sz="0" w:space="0" w:color="auto"/>
            <w:left w:val="none" w:sz="0" w:space="0" w:color="auto"/>
            <w:bottom w:val="none" w:sz="0" w:space="0" w:color="auto"/>
            <w:right w:val="none" w:sz="0" w:space="0" w:color="auto"/>
          </w:divBdr>
        </w:div>
        <w:div w:id="1836384952">
          <w:marLeft w:val="0"/>
          <w:marRight w:val="1147"/>
          <w:marTop w:val="40"/>
          <w:marBottom w:val="40"/>
          <w:divBdr>
            <w:top w:val="none" w:sz="0" w:space="0" w:color="auto"/>
            <w:left w:val="none" w:sz="0" w:space="0" w:color="auto"/>
            <w:bottom w:val="none" w:sz="0" w:space="0" w:color="auto"/>
            <w:right w:val="none" w:sz="0" w:space="0" w:color="auto"/>
          </w:divBdr>
        </w:div>
        <w:div w:id="1477139622">
          <w:marLeft w:val="0"/>
          <w:marRight w:val="0"/>
          <w:marTop w:val="0"/>
          <w:marBottom w:val="101"/>
          <w:divBdr>
            <w:top w:val="none" w:sz="0" w:space="0" w:color="auto"/>
            <w:left w:val="none" w:sz="0" w:space="0" w:color="auto"/>
            <w:bottom w:val="none" w:sz="0" w:space="0" w:color="auto"/>
            <w:right w:val="none" w:sz="0" w:space="0" w:color="auto"/>
          </w:divBdr>
        </w:div>
        <w:div w:id="1832868285">
          <w:marLeft w:val="0"/>
          <w:marRight w:val="0"/>
          <w:marTop w:val="40"/>
          <w:marBottom w:val="40"/>
          <w:divBdr>
            <w:top w:val="none" w:sz="0" w:space="0" w:color="auto"/>
            <w:left w:val="none" w:sz="0" w:space="0" w:color="auto"/>
            <w:bottom w:val="none" w:sz="0" w:space="0" w:color="auto"/>
            <w:right w:val="none" w:sz="0" w:space="0" w:color="auto"/>
          </w:divBdr>
        </w:div>
        <w:div w:id="997808258">
          <w:marLeft w:val="0"/>
          <w:marRight w:val="0"/>
          <w:marTop w:val="40"/>
          <w:marBottom w:val="40"/>
          <w:divBdr>
            <w:top w:val="none" w:sz="0" w:space="0" w:color="auto"/>
            <w:left w:val="none" w:sz="0" w:space="0" w:color="auto"/>
            <w:bottom w:val="none" w:sz="0" w:space="0" w:color="auto"/>
            <w:right w:val="none" w:sz="0" w:space="0" w:color="auto"/>
          </w:divBdr>
        </w:div>
        <w:div w:id="162361257">
          <w:marLeft w:val="0"/>
          <w:marRight w:val="0"/>
          <w:marTop w:val="40"/>
          <w:marBottom w:val="40"/>
          <w:divBdr>
            <w:top w:val="none" w:sz="0" w:space="0" w:color="auto"/>
            <w:left w:val="none" w:sz="0" w:space="0" w:color="auto"/>
            <w:bottom w:val="none" w:sz="0" w:space="0" w:color="auto"/>
            <w:right w:val="none" w:sz="0" w:space="0" w:color="auto"/>
          </w:divBdr>
        </w:div>
        <w:div w:id="1111708154">
          <w:marLeft w:val="0"/>
          <w:marRight w:val="0"/>
          <w:marTop w:val="40"/>
          <w:marBottom w:val="40"/>
          <w:divBdr>
            <w:top w:val="none" w:sz="0" w:space="0" w:color="auto"/>
            <w:left w:val="none" w:sz="0" w:space="0" w:color="auto"/>
            <w:bottom w:val="none" w:sz="0" w:space="0" w:color="auto"/>
            <w:right w:val="none" w:sz="0" w:space="0" w:color="auto"/>
          </w:divBdr>
        </w:div>
        <w:div w:id="48117797">
          <w:marLeft w:val="0"/>
          <w:marRight w:val="0"/>
          <w:marTop w:val="40"/>
          <w:marBottom w:val="40"/>
          <w:divBdr>
            <w:top w:val="none" w:sz="0" w:space="0" w:color="auto"/>
            <w:left w:val="none" w:sz="0" w:space="0" w:color="auto"/>
            <w:bottom w:val="none" w:sz="0" w:space="0" w:color="auto"/>
            <w:right w:val="none" w:sz="0" w:space="0" w:color="auto"/>
          </w:divBdr>
        </w:div>
        <w:div w:id="87239079">
          <w:marLeft w:val="0"/>
          <w:marRight w:val="0"/>
          <w:marTop w:val="40"/>
          <w:marBottom w:val="40"/>
          <w:divBdr>
            <w:top w:val="none" w:sz="0" w:space="0" w:color="auto"/>
            <w:left w:val="none" w:sz="0" w:space="0" w:color="auto"/>
            <w:bottom w:val="none" w:sz="0" w:space="0" w:color="auto"/>
            <w:right w:val="none" w:sz="0" w:space="0" w:color="auto"/>
          </w:divBdr>
        </w:div>
        <w:div w:id="1884099002">
          <w:marLeft w:val="0"/>
          <w:marRight w:val="0"/>
          <w:marTop w:val="40"/>
          <w:marBottom w:val="40"/>
          <w:divBdr>
            <w:top w:val="none" w:sz="0" w:space="0" w:color="auto"/>
            <w:left w:val="none" w:sz="0" w:space="0" w:color="auto"/>
            <w:bottom w:val="none" w:sz="0" w:space="0" w:color="auto"/>
            <w:right w:val="none" w:sz="0" w:space="0" w:color="auto"/>
          </w:divBdr>
        </w:div>
        <w:div w:id="419454273">
          <w:marLeft w:val="0"/>
          <w:marRight w:val="0"/>
          <w:marTop w:val="40"/>
          <w:marBottom w:val="40"/>
          <w:divBdr>
            <w:top w:val="none" w:sz="0" w:space="0" w:color="auto"/>
            <w:left w:val="none" w:sz="0" w:space="0" w:color="auto"/>
            <w:bottom w:val="none" w:sz="0" w:space="0" w:color="auto"/>
            <w:right w:val="none" w:sz="0" w:space="0" w:color="auto"/>
          </w:divBdr>
        </w:div>
        <w:div w:id="551623494">
          <w:marLeft w:val="0"/>
          <w:marRight w:val="0"/>
          <w:marTop w:val="40"/>
          <w:marBottom w:val="40"/>
          <w:divBdr>
            <w:top w:val="none" w:sz="0" w:space="0" w:color="auto"/>
            <w:left w:val="none" w:sz="0" w:space="0" w:color="auto"/>
            <w:bottom w:val="none" w:sz="0" w:space="0" w:color="auto"/>
            <w:right w:val="none" w:sz="0" w:space="0" w:color="auto"/>
          </w:divBdr>
        </w:div>
        <w:div w:id="1392801303">
          <w:marLeft w:val="0"/>
          <w:marRight w:val="0"/>
          <w:marTop w:val="40"/>
          <w:marBottom w:val="40"/>
          <w:divBdr>
            <w:top w:val="none" w:sz="0" w:space="0" w:color="auto"/>
            <w:left w:val="none" w:sz="0" w:space="0" w:color="auto"/>
            <w:bottom w:val="none" w:sz="0" w:space="0" w:color="auto"/>
            <w:right w:val="none" w:sz="0" w:space="0" w:color="auto"/>
          </w:divBdr>
        </w:div>
        <w:div w:id="2063291293">
          <w:marLeft w:val="0"/>
          <w:marRight w:val="0"/>
          <w:marTop w:val="40"/>
          <w:marBottom w:val="40"/>
          <w:divBdr>
            <w:top w:val="none" w:sz="0" w:space="0" w:color="auto"/>
            <w:left w:val="none" w:sz="0" w:space="0" w:color="auto"/>
            <w:bottom w:val="none" w:sz="0" w:space="0" w:color="auto"/>
            <w:right w:val="none" w:sz="0" w:space="0" w:color="auto"/>
          </w:divBdr>
        </w:div>
        <w:div w:id="1237983062">
          <w:marLeft w:val="0"/>
          <w:marRight w:val="0"/>
          <w:marTop w:val="40"/>
          <w:marBottom w:val="40"/>
          <w:divBdr>
            <w:top w:val="none" w:sz="0" w:space="0" w:color="auto"/>
            <w:left w:val="none" w:sz="0" w:space="0" w:color="auto"/>
            <w:bottom w:val="none" w:sz="0" w:space="0" w:color="auto"/>
            <w:right w:val="none" w:sz="0" w:space="0" w:color="auto"/>
          </w:divBdr>
        </w:div>
        <w:div w:id="824277045">
          <w:marLeft w:val="0"/>
          <w:marRight w:val="578"/>
          <w:marTop w:val="40"/>
          <w:marBottom w:val="40"/>
          <w:divBdr>
            <w:top w:val="none" w:sz="0" w:space="0" w:color="auto"/>
            <w:left w:val="none" w:sz="0" w:space="0" w:color="auto"/>
            <w:bottom w:val="none" w:sz="0" w:space="0" w:color="auto"/>
            <w:right w:val="none" w:sz="0" w:space="0" w:color="auto"/>
          </w:divBdr>
        </w:div>
        <w:div w:id="882057001">
          <w:marLeft w:val="0"/>
          <w:marRight w:val="578"/>
          <w:marTop w:val="40"/>
          <w:marBottom w:val="40"/>
          <w:divBdr>
            <w:top w:val="none" w:sz="0" w:space="0" w:color="auto"/>
            <w:left w:val="none" w:sz="0" w:space="0" w:color="auto"/>
            <w:bottom w:val="none" w:sz="0" w:space="0" w:color="auto"/>
            <w:right w:val="none" w:sz="0" w:space="0" w:color="auto"/>
          </w:divBdr>
        </w:div>
        <w:div w:id="1862864341">
          <w:marLeft w:val="0"/>
          <w:marRight w:val="578"/>
          <w:marTop w:val="40"/>
          <w:marBottom w:val="40"/>
          <w:divBdr>
            <w:top w:val="none" w:sz="0" w:space="0" w:color="auto"/>
            <w:left w:val="none" w:sz="0" w:space="0" w:color="auto"/>
            <w:bottom w:val="none" w:sz="0" w:space="0" w:color="auto"/>
            <w:right w:val="none" w:sz="0" w:space="0" w:color="auto"/>
          </w:divBdr>
        </w:div>
        <w:div w:id="879827669">
          <w:marLeft w:val="0"/>
          <w:marRight w:val="1237"/>
          <w:marTop w:val="40"/>
          <w:marBottom w:val="40"/>
          <w:divBdr>
            <w:top w:val="none" w:sz="0" w:space="0" w:color="auto"/>
            <w:left w:val="none" w:sz="0" w:space="0" w:color="auto"/>
            <w:bottom w:val="none" w:sz="0" w:space="0" w:color="auto"/>
            <w:right w:val="none" w:sz="0" w:space="0" w:color="auto"/>
          </w:divBdr>
        </w:div>
        <w:div w:id="1586188349">
          <w:marLeft w:val="0"/>
          <w:marRight w:val="578"/>
          <w:marTop w:val="40"/>
          <w:marBottom w:val="40"/>
          <w:divBdr>
            <w:top w:val="none" w:sz="0" w:space="0" w:color="auto"/>
            <w:left w:val="none" w:sz="0" w:space="0" w:color="auto"/>
            <w:bottom w:val="none" w:sz="0" w:space="0" w:color="auto"/>
            <w:right w:val="none" w:sz="0" w:space="0" w:color="auto"/>
          </w:divBdr>
        </w:div>
        <w:div w:id="1581914698">
          <w:marLeft w:val="0"/>
          <w:marRight w:val="578"/>
          <w:marTop w:val="40"/>
          <w:marBottom w:val="40"/>
          <w:divBdr>
            <w:top w:val="none" w:sz="0" w:space="0" w:color="auto"/>
            <w:left w:val="none" w:sz="0" w:space="0" w:color="auto"/>
            <w:bottom w:val="none" w:sz="0" w:space="0" w:color="auto"/>
            <w:right w:val="none" w:sz="0" w:space="0" w:color="auto"/>
          </w:divBdr>
        </w:div>
        <w:div w:id="143090690">
          <w:marLeft w:val="0"/>
          <w:marRight w:val="578"/>
          <w:marTop w:val="40"/>
          <w:marBottom w:val="40"/>
          <w:divBdr>
            <w:top w:val="none" w:sz="0" w:space="0" w:color="auto"/>
            <w:left w:val="none" w:sz="0" w:space="0" w:color="auto"/>
            <w:bottom w:val="none" w:sz="0" w:space="0" w:color="auto"/>
            <w:right w:val="none" w:sz="0" w:space="0" w:color="auto"/>
          </w:divBdr>
        </w:div>
        <w:div w:id="1157456315">
          <w:marLeft w:val="0"/>
          <w:marRight w:val="1237"/>
          <w:marTop w:val="40"/>
          <w:marBottom w:val="40"/>
          <w:divBdr>
            <w:top w:val="none" w:sz="0" w:space="0" w:color="auto"/>
            <w:left w:val="none" w:sz="0" w:space="0" w:color="auto"/>
            <w:bottom w:val="none" w:sz="0" w:space="0" w:color="auto"/>
            <w:right w:val="none" w:sz="0" w:space="0" w:color="auto"/>
          </w:divBdr>
        </w:div>
        <w:div w:id="1822379018">
          <w:marLeft w:val="0"/>
          <w:marRight w:val="578"/>
          <w:marTop w:val="40"/>
          <w:marBottom w:val="40"/>
          <w:divBdr>
            <w:top w:val="none" w:sz="0" w:space="0" w:color="auto"/>
            <w:left w:val="none" w:sz="0" w:space="0" w:color="auto"/>
            <w:bottom w:val="none" w:sz="0" w:space="0" w:color="auto"/>
            <w:right w:val="none" w:sz="0" w:space="0" w:color="auto"/>
          </w:divBdr>
        </w:div>
        <w:div w:id="958298033">
          <w:marLeft w:val="0"/>
          <w:marRight w:val="578"/>
          <w:marTop w:val="40"/>
          <w:marBottom w:val="40"/>
          <w:divBdr>
            <w:top w:val="none" w:sz="0" w:space="0" w:color="auto"/>
            <w:left w:val="none" w:sz="0" w:space="0" w:color="auto"/>
            <w:bottom w:val="none" w:sz="0" w:space="0" w:color="auto"/>
            <w:right w:val="none" w:sz="0" w:space="0" w:color="auto"/>
          </w:divBdr>
        </w:div>
        <w:div w:id="1861312340">
          <w:marLeft w:val="0"/>
          <w:marRight w:val="578"/>
          <w:marTop w:val="40"/>
          <w:marBottom w:val="40"/>
          <w:divBdr>
            <w:top w:val="none" w:sz="0" w:space="0" w:color="auto"/>
            <w:left w:val="none" w:sz="0" w:space="0" w:color="auto"/>
            <w:bottom w:val="none" w:sz="0" w:space="0" w:color="auto"/>
            <w:right w:val="none" w:sz="0" w:space="0" w:color="auto"/>
          </w:divBdr>
        </w:div>
        <w:div w:id="984352664">
          <w:marLeft w:val="0"/>
          <w:marRight w:val="1237"/>
          <w:marTop w:val="40"/>
          <w:marBottom w:val="40"/>
          <w:divBdr>
            <w:top w:val="none" w:sz="0" w:space="0" w:color="auto"/>
            <w:left w:val="none" w:sz="0" w:space="0" w:color="auto"/>
            <w:bottom w:val="none" w:sz="0" w:space="0" w:color="auto"/>
            <w:right w:val="none" w:sz="0" w:space="0" w:color="auto"/>
          </w:divBdr>
        </w:div>
        <w:div w:id="1659266287">
          <w:marLeft w:val="0"/>
          <w:marRight w:val="578"/>
          <w:marTop w:val="40"/>
          <w:marBottom w:val="40"/>
          <w:divBdr>
            <w:top w:val="none" w:sz="0" w:space="0" w:color="auto"/>
            <w:left w:val="none" w:sz="0" w:space="0" w:color="auto"/>
            <w:bottom w:val="none" w:sz="0" w:space="0" w:color="auto"/>
            <w:right w:val="none" w:sz="0" w:space="0" w:color="auto"/>
          </w:divBdr>
        </w:div>
        <w:div w:id="1133519351">
          <w:marLeft w:val="0"/>
          <w:marRight w:val="578"/>
          <w:marTop w:val="40"/>
          <w:marBottom w:val="40"/>
          <w:divBdr>
            <w:top w:val="none" w:sz="0" w:space="0" w:color="auto"/>
            <w:left w:val="none" w:sz="0" w:space="0" w:color="auto"/>
            <w:bottom w:val="none" w:sz="0" w:space="0" w:color="auto"/>
            <w:right w:val="none" w:sz="0" w:space="0" w:color="auto"/>
          </w:divBdr>
        </w:div>
        <w:div w:id="3678159">
          <w:marLeft w:val="0"/>
          <w:marRight w:val="578"/>
          <w:marTop w:val="40"/>
          <w:marBottom w:val="40"/>
          <w:divBdr>
            <w:top w:val="none" w:sz="0" w:space="0" w:color="auto"/>
            <w:left w:val="none" w:sz="0" w:space="0" w:color="auto"/>
            <w:bottom w:val="none" w:sz="0" w:space="0" w:color="auto"/>
            <w:right w:val="none" w:sz="0" w:space="0" w:color="auto"/>
          </w:divBdr>
        </w:div>
        <w:div w:id="1521894791">
          <w:marLeft w:val="0"/>
          <w:marRight w:val="1237"/>
          <w:marTop w:val="40"/>
          <w:marBottom w:val="40"/>
          <w:divBdr>
            <w:top w:val="none" w:sz="0" w:space="0" w:color="auto"/>
            <w:left w:val="none" w:sz="0" w:space="0" w:color="auto"/>
            <w:bottom w:val="none" w:sz="0" w:space="0" w:color="auto"/>
            <w:right w:val="none" w:sz="0" w:space="0" w:color="auto"/>
          </w:divBdr>
        </w:div>
        <w:div w:id="1844854125">
          <w:marLeft w:val="0"/>
          <w:marRight w:val="578"/>
          <w:marTop w:val="40"/>
          <w:marBottom w:val="40"/>
          <w:divBdr>
            <w:top w:val="none" w:sz="0" w:space="0" w:color="auto"/>
            <w:left w:val="none" w:sz="0" w:space="0" w:color="auto"/>
            <w:bottom w:val="none" w:sz="0" w:space="0" w:color="auto"/>
            <w:right w:val="none" w:sz="0" w:space="0" w:color="auto"/>
          </w:divBdr>
        </w:div>
        <w:div w:id="322901987">
          <w:marLeft w:val="0"/>
          <w:marRight w:val="578"/>
          <w:marTop w:val="40"/>
          <w:marBottom w:val="40"/>
          <w:divBdr>
            <w:top w:val="none" w:sz="0" w:space="0" w:color="auto"/>
            <w:left w:val="none" w:sz="0" w:space="0" w:color="auto"/>
            <w:bottom w:val="none" w:sz="0" w:space="0" w:color="auto"/>
            <w:right w:val="none" w:sz="0" w:space="0" w:color="auto"/>
          </w:divBdr>
        </w:div>
        <w:div w:id="1963265423">
          <w:marLeft w:val="0"/>
          <w:marRight w:val="578"/>
          <w:marTop w:val="40"/>
          <w:marBottom w:val="40"/>
          <w:divBdr>
            <w:top w:val="none" w:sz="0" w:space="0" w:color="auto"/>
            <w:left w:val="none" w:sz="0" w:space="0" w:color="auto"/>
            <w:bottom w:val="none" w:sz="0" w:space="0" w:color="auto"/>
            <w:right w:val="none" w:sz="0" w:space="0" w:color="auto"/>
          </w:divBdr>
        </w:div>
        <w:div w:id="851534475">
          <w:marLeft w:val="0"/>
          <w:marRight w:val="1237"/>
          <w:marTop w:val="40"/>
          <w:marBottom w:val="40"/>
          <w:divBdr>
            <w:top w:val="none" w:sz="0" w:space="0" w:color="auto"/>
            <w:left w:val="none" w:sz="0" w:space="0" w:color="auto"/>
            <w:bottom w:val="none" w:sz="0" w:space="0" w:color="auto"/>
            <w:right w:val="none" w:sz="0" w:space="0" w:color="auto"/>
          </w:divBdr>
        </w:div>
        <w:div w:id="450364560">
          <w:marLeft w:val="0"/>
          <w:marRight w:val="578"/>
          <w:marTop w:val="40"/>
          <w:marBottom w:val="40"/>
          <w:divBdr>
            <w:top w:val="none" w:sz="0" w:space="0" w:color="auto"/>
            <w:left w:val="none" w:sz="0" w:space="0" w:color="auto"/>
            <w:bottom w:val="none" w:sz="0" w:space="0" w:color="auto"/>
            <w:right w:val="none" w:sz="0" w:space="0" w:color="auto"/>
          </w:divBdr>
        </w:div>
        <w:div w:id="611865639">
          <w:marLeft w:val="0"/>
          <w:marRight w:val="578"/>
          <w:marTop w:val="40"/>
          <w:marBottom w:val="40"/>
          <w:divBdr>
            <w:top w:val="none" w:sz="0" w:space="0" w:color="auto"/>
            <w:left w:val="none" w:sz="0" w:space="0" w:color="auto"/>
            <w:bottom w:val="none" w:sz="0" w:space="0" w:color="auto"/>
            <w:right w:val="none" w:sz="0" w:space="0" w:color="auto"/>
          </w:divBdr>
        </w:div>
        <w:div w:id="38477394">
          <w:marLeft w:val="0"/>
          <w:marRight w:val="578"/>
          <w:marTop w:val="40"/>
          <w:marBottom w:val="40"/>
          <w:divBdr>
            <w:top w:val="none" w:sz="0" w:space="0" w:color="auto"/>
            <w:left w:val="none" w:sz="0" w:space="0" w:color="auto"/>
            <w:bottom w:val="none" w:sz="0" w:space="0" w:color="auto"/>
            <w:right w:val="none" w:sz="0" w:space="0" w:color="auto"/>
          </w:divBdr>
        </w:div>
        <w:div w:id="1014381847">
          <w:marLeft w:val="0"/>
          <w:marRight w:val="1237"/>
          <w:marTop w:val="40"/>
          <w:marBottom w:val="40"/>
          <w:divBdr>
            <w:top w:val="none" w:sz="0" w:space="0" w:color="auto"/>
            <w:left w:val="none" w:sz="0" w:space="0" w:color="auto"/>
            <w:bottom w:val="none" w:sz="0" w:space="0" w:color="auto"/>
            <w:right w:val="none" w:sz="0" w:space="0" w:color="auto"/>
          </w:divBdr>
        </w:div>
        <w:div w:id="802842546">
          <w:marLeft w:val="0"/>
          <w:marRight w:val="578"/>
          <w:marTop w:val="40"/>
          <w:marBottom w:val="40"/>
          <w:divBdr>
            <w:top w:val="none" w:sz="0" w:space="0" w:color="auto"/>
            <w:left w:val="none" w:sz="0" w:space="0" w:color="auto"/>
            <w:bottom w:val="none" w:sz="0" w:space="0" w:color="auto"/>
            <w:right w:val="none" w:sz="0" w:space="0" w:color="auto"/>
          </w:divBdr>
        </w:div>
        <w:div w:id="1209873968">
          <w:marLeft w:val="0"/>
          <w:marRight w:val="578"/>
          <w:marTop w:val="40"/>
          <w:marBottom w:val="40"/>
          <w:divBdr>
            <w:top w:val="none" w:sz="0" w:space="0" w:color="auto"/>
            <w:left w:val="none" w:sz="0" w:space="0" w:color="auto"/>
            <w:bottom w:val="none" w:sz="0" w:space="0" w:color="auto"/>
            <w:right w:val="none" w:sz="0" w:space="0" w:color="auto"/>
          </w:divBdr>
        </w:div>
        <w:div w:id="1489639167">
          <w:marLeft w:val="0"/>
          <w:marRight w:val="578"/>
          <w:marTop w:val="40"/>
          <w:marBottom w:val="40"/>
          <w:divBdr>
            <w:top w:val="none" w:sz="0" w:space="0" w:color="auto"/>
            <w:left w:val="none" w:sz="0" w:space="0" w:color="auto"/>
            <w:bottom w:val="none" w:sz="0" w:space="0" w:color="auto"/>
            <w:right w:val="none" w:sz="0" w:space="0" w:color="auto"/>
          </w:divBdr>
        </w:div>
        <w:div w:id="1438520254">
          <w:marLeft w:val="0"/>
          <w:marRight w:val="1237"/>
          <w:marTop w:val="40"/>
          <w:marBottom w:val="40"/>
          <w:divBdr>
            <w:top w:val="none" w:sz="0" w:space="0" w:color="auto"/>
            <w:left w:val="none" w:sz="0" w:space="0" w:color="auto"/>
            <w:bottom w:val="none" w:sz="0" w:space="0" w:color="auto"/>
            <w:right w:val="none" w:sz="0" w:space="0" w:color="auto"/>
          </w:divBdr>
        </w:div>
        <w:div w:id="1785075939">
          <w:marLeft w:val="0"/>
          <w:marRight w:val="578"/>
          <w:marTop w:val="40"/>
          <w:marBottom w:val="40"/>
          <w:divBdr>
            <w:top w:val="none" w:sz="0" w:space="0" w:color="auto"/>
            <w:left w:val="none" w:sz="0" w:space="0" w:color="auto"/>
            <w:bottom w:val="none" w:sz="0" w:space="0" w:color="auto"/>
            <w:right w:val="none" w:sz="0" w:space="0" w:color="auto"/>
          </w:divBdr>
        </w:div>
        <w:div w:id="1453552846">
          <w:marLeft w:val="0"/>
          <w:marRight w:val="578"/>
          <w:marTop w:val="40"/>
          <w:marBottom w:val="40"/>
          <w:divBdr>
            <w:top w:val="none" w:sz="0" w:space="0" w:color="auto"/>
            <w:left w:val="none" w:sz="0" w:space="0" w:color="auto"/>
            <w:bottom w:val="none" w:sz="0" w:space="0" w:color="auto"/>
            <w:right w:val="none" w:sz="0" w:space="0" w:color="auto"/>
          </w:divBdr>
        </w:div>
        <w:div w:id="496918405">
          <w:marLeft w:val="0"/>
          <w:marRight w:val="578"/>
          <w:marTop w:val="40"/>
          <w:marBottom w:val="40"/>
          <w:divBdr>
            <w:top w:val="none" w:sz="0" w:space="0" w:color="auto"/>
            <w:left w:val="none" w:sz="0" w:space="0" w:color="auto"/>
            <w:bottom w:val="none" w:sz="0" w:space="0" w:color="auto"/>
            <w:right w:val="none" w:sz="0" w:space="0" w:color="auto"/>
          </w:divBdr>
        </w:div>
        <w:div w:id="174346995">
          <w:marLeft w:val="0"/>
          <w:marRight w:val="1237"/>
          <w:marTop w:val="40"/>
          <w:marBottom w:val="40"/>
          <w:divBdr>
            <w:top w:val="none" w:sz="0" w:space="0" w:color="auto"/>
            <w:left w:val="none" w:sz="0" w:space="0" w:color="auto"/>
            <w:bottom w:val="none" w:sz="0" w:space="0" w:color="auto"/>
            <w:right w:val="none" w:sz="0" w:space="0" w:color="auto"/>
          </w:divBdr>
        </w:div>
        <w:div w:id="1614705921">
          <w:marLeft w:val="0"/>
          <w:marRight w:val="578"/>
          <w:marTop w:val="40"/>
          <w:marBottom w:val="40"/>
          <w:divBdr>
            <w:top w:val="none" w:sz="0" w:space="0" w:color="auto"/>
            <w:left w:val="none" w:sz="0" w:space="0" w:color="auto"/>
            <w:bottom w:val="none" w:sz="0" w:space="0" w:color="auto"/>
            <w:right w:val="none" w:sz="0" w:space="0" w:color="auto"/>
          </w:divBdr>
        </w:div>
        <w:div w:id="1303543025">
          <w:marLeft w:val="0"/>
          <w:marRight w:val="578"/>
          <w:marTop w:val="40"/>
          <w:marBottom w:val="40"/>
          <w:divBdr>
            <w:top w:val="none" w:sz="0" w:space="0" w:color="auto"/>
            <w:left w:val="none" w:sz="0" w:space="0" w:color="auto"/>
            <w:bottom w:val="none" w:sz="0" w:space="0" w:color="auto"/>
            <w:right w:val="none" w:sz="0" w:space="0" w:color="auto"/>
          </w:divBdr>
        </w:div>
        <w:div w:id="1378898965">
          <w:marLeft w:val="0"/>
          <w:marRight w:val="578"/>
          <w:marTop w:val="40"/>
          <w:marBottom w:val="40"/>
          <w:divBdr>
            <w:top w:val="none" w:sz="0" w:space="0" w:color="auto"/>
            <w:left w:val="none" w:sz="0" w:space="0" w:color="auto"/>
            <w:bottom w:val="none" w:sz="0" w:space="0" w:color="auto"/>
            <w:right w:val="none" w:sz="0" w:space="0" w:color="auto"/>
          </w:divBdr>
        </w:div>
        <w:div w:id="1445417256">
          <w:marLeft w:val="0"/>
          <w:marRight w:val="1237"/>
          <w:marTop w:val="40"/>
          <w:marBottom w:val="40"/>
          <w:divBdr>
            <w:top w:val="none" w:sz="0" w:space="0" w:color="auto"/>
            <w:left w:val="none" w:sz="0" w:space="0" w:color="auto"/>
            <w:bottom w:val="none" w:sz="0" w:space="0" w:color="auto"/>
            <w:right w:val="none" w:sz="0" w:space="0" w:color="auto"/>
          </w:divBdr>
        </w:div>
        <w:div w:id="61486501">
          <w:marLeft w:val="0"/>
          <w:marRight w:val="578"/>
          <w:marTop w:val="40"/>
          <w:marBottom w:val="40"/>
          <w:divBdr>
            <w:top w:val="none" w:sz="0" w:space="0" w:color="auto"/>
            <w:left w:val="none" w:sz="0" w:space="0" w:color="auto"/>
            <w:bottom w:val="none" w:sz="0" w:space="0" w:color="auto"/>
            <w:right w:val="none" w:sz="0" w:space="0" w:color="auto"/>
          </w:divBdr>
        </w:div>
        <w:div w:id="603077016">
          <w:marLeft w:val="0"/>
          <w:marRight w:val="578"/>
          <w:marTop w:val="40"/>
          <w:marBottom w:val="40"/>
          <w:divBdr>
            <w:top w:val="none" w:sz="0" w:space="0" w:color="auto"/>
            <w:left w:val="none" w:sz="0" w:space="0" w:color="auto"/>
            <w:bottom w:val="none" w:sz="0" w:space="0" w:color="auto"/>
            <w:right w:val="none" w:sz="0" w:space="0" w:color="auto"/>
          </w:divBdr>
        </w:div>
        <w:div w:id="634680259">
          <w:marLeft w:val="0"/>
          <w:marRight w:val="578"/>
          <w:marTop w:val="40"/>
          <w:marBottom w:val="40"/>
          <w:divBdr>
            <w:top w:val="none" w:sz="0" w:space="0" w:color="auto"/>
            <w:left w:val="none" w:sz="0" w:space="0" w:color="auto"/>
            <w:bottom w:val="none" w:sz="0" w:space="0" w:color="auto"/>
            <w:right w:val="none" w:sz="0" w:space="0" w:color="auto"/>
          </w:divBdr>
        </w:div>
        <w:div w:id="864516219">
          <w:marLeft w:val="0"/>
          <w:marRight w:val="1237"/>
          <w:marTop w:val="40"/>
          <w:marBottom w:val="40"/>
          <w:divBdr>
            <w:top w:val="none" w:sz="0" w:space="0" w:color="auto"/>
            <w:left w:val="none" w:sz="0" w:space="0" w:color="auto"/>
            <w:bottom w:val="none" w:sz="0" w:space="0" w:color="auto"/>
            <w:right w:val="none" w:sz="0" w:space="0" w:color="auto"/>
          </w:divBdr>
        </w:div>
        <w:div w:id="986737919">
          <w:marLeft w:val="0"/>
          <w:marRight w:val="578"/>
          <w:marTop w:val="40"/>
          <w:marBottom w:val="40"/>
          <w:divBdr>
            <w:top w:val="none" w:sz="0" w:space="0" w:color="auto"/>
            <w:left w:val="none" w:sz="0" w:space="0" w:color="auto"/>
            <w:bottom w:val="none" w:sz="0" w:space="0" w:color="auto"/>
            <w:right w:val="none" w:sz="0" w:space="0" w:color="auto"/>
          </w:divBdr>
        </w:div>
        <w:div w:id="507259391">
          <w:marLeft w:val="0"/>
          <w:marRight w:val="578"/>
          <w:marTop w:val="40"/>
          <w:marBottom w:val="40"/>
          <w:divBdr>
            <w:top w:val="none" w:sz="0" w:space="0" w:color="auto"/>
            <w:left w:val="none" w:sz="0" w:space="0" w:color="auto"/>
            <w:bottom w:val="none" w:sz="0" w:space="0" w:color="auto"/>
            <w:right w:val="none" w:sz="0" w:space="0" w:color="auto"/>
          </w:divBdr>
        </w:div>
        <w:div w:id="583496705">
          <w:marLeft w:val="0"/>
          <w:marRight w:val="578"/>
          <w:marTop w:val="40"/>
          <w:marBottom w:val="40"/>
          <w:divBdr>
            <w:top w:val="none" w:sz="0" w:space="0" w:color="auto"/>
            <w:left w:val="none" w:sz="0" w:space="0" w:color="auto"/>
            <w:bottom w:val="none" w:sz="0" w:space="0" w:color="auto"/>
            <w:right w:val="none" w:sz="0" w:space="0" w:color="auto"/>
          </w:divBdr>
        </w:div>
        <w:div w:id="2104649038">
          <w:marLeft w:val="0"/>
          <w:marRight w:val="1237"/>
          <w:marTop w:val="40"/>
          <w:marBottom w:val="40"/>
          <w:divBdr>
            <w:top w:val="none" w:sz="0" w:space="0" w:color="auto"/>
            <w:left w:val="none" w:sz="0" w:space="0" w:color="auto"/>
            <w:bottom w:val="none" w:sz="0" w:space="0" w:color="auto"/>
            <w:right w:val="none" w:sz="0" w:space="0" w:color="auto"/>
          </w:divBdr>
        </w:div>
        <w:div w:id="231159697">
          <w:marLeft w:val="0"/>
          <w:marRight w:val="0"/>
          <w:marTop w:val="0"/>
          <w:marBottom w:val="101"/>
          <w:divBdr>
            <w:top w:val="none" w:sz="0" w:space="0" w:color="auto"/>
            <w:left w:val="none" w:sz="0" w:space="0" w:color="auto"/>
            <w:bottom w:val="none" w:sz="0" w:space="0" w:color="auto"/>
            <w:right w:val="none" w:sz="0" w:space="0" w:color="auto"/>
          </w:divBdr>
        </w:div>
        <w:div w:id="1122379604">
          <w:marLeft w:val="0"/>
          <w:marRight w:val="0"/>
          <w:marTop w:val="40"/>
          <w:marBottom w:val="40"/>
          <w:divBdr>
            <w:top w:val="none" w:sz="0" w:space="0" w:color="auto"/>
            <w:left w:val="none" w:sz="0" w:space="0" w:color="auto"/>
            <w:bottom w:val="none" w:sz="0" w:space="0" w:color="auto"/>
            <w:right w:val="none" w:sz="0" w:space="0" w:color="auto"/>
          </w:divBdr>
        </w:div>
        <w:div w:id="1510486659">
          <w:marLeft w:val="0"/>
          <w:marRight w:val="0"/>
          <w:marTop w:val="40"/>
          <w:marBottom w:val="40"/>
          <w:divBdr>
            <w:top w:val="none" w:sz="0" w:space="0" w:color="auto"/>
            <w:left w:val="none" w:sz="0" w:space="0" w:color="auto"/>
            <w:bottom w:val="none" w:sz="0" w:space="0" w:color="auto"/>
            <w:right w:val="none" w:sz="0" w:space="0" w:color="auto"/>
          </w:divBdr>
        </w:div>
        <w:div w:id="1567105779">
          <w:marLeft w:val="0"/>
          <w:marRight w:val="0"/>
          <w:marTop w:val="40"/>
          <w:marBottom w:val="40"/>
          <w:divBdr>
            <w:top w:val="none" w:sz="0" w:space="0" w:color="auto"/>
            <w:left w:val="none" w:sz="0" w:space="0" w:color="auto"/>
            <w:bottom w:val="none" w:sz="0" w:space="0" w:color="auto"/>
            <w:right w:val="none" w:sz="0" w:space="0" w:color="auto"/>
          </w:divBdr>
        </w:div>
        <w:div w:id="1609507830">
          <w:marLeft w:val="0"/>
          <w:marRight w:val="0"/>
          <w:marTop w:val="40"/>
          <w:marBottom w:val="40"/>
          <w:divBdr>
            <w:top w:val="none" w:sz="0" w:space="0" w:color="auto"/>
            <w:left w:val="none" w:sz="0" w:space="0" w:color="auto"/>
            <w:bottom w:val="none" w:sz="0" w:space="0" w:color="auto"/>
            <w:right w:val="none" w:sz="0" w:space="0" w:color="auto"/>
          </w:divBdr>
        </w:div>
        <w:div w:id="438527341">
          <w:marLeft w:val="0"/>
          <w:marRight w:val="0"/>
          <w:marTop w:val="40"/>
          <w:marBottom w:val="40"/>
          <w:divBdr>
            <w:top w:val="none" w:sz="0" w:space="0" w:color="auto"/>
            <w:left w:val="none" w:sz="0" w:space="0" w:color="auto"/>
            <w:bottom w:val="none" w:sz="0" w:space="0" w:color="auto"/>
            <w:right w:val="none" w:sz="0" w:space="0" w:color="auto"/>
          </w:divBdr>
        </w:div>
        <w:div w:id="680930163">
          <w:marLeft w:val="0"/>
          <w:marRight w:val="0"/>
          <w:marTop w:val="40"/>
          <w:marBottom w:val="40"/>
          <w:divBdr>
            <w:top w:val="none" w:sz="0" w:space="0" w:color="auto"/>
            <w:left w:val="none" w:sz="0" w:space="0" w:color="auto"/>
            <w:bottom w:val="none" w:sz="0" w:space="0" w:color="auto"/>
            <w:right w:val="none" w:sz="0" w:space="0" w:color="auto"/>
          </w:divBdr>
        </w:div>
        <w:div w:id="1892839478">
          <w:marLeft w:val="0"/>
          <w:marRight w:val="0"/>
          <w:marTop w:val="40"/>
          <w:marBottom w:val="40"/>
          <w:divBdr>
            <w:top w:val="none" w:sz="0" w:space="0" w:color="auto"/>
            <w:left w:val="none" w:sz="0" w:space="0" w:color="auto"/>
            <w:bottom w:val="none" w:sz="0" w:space="0" w:color="auto"/>
            <w:right w:val="none" w:sz="0" w:space="0" w:color="auto"/>
          </w:divBdr>
        </w:div>
        <w:div w:id="1861311434">
          <w:marLeft w:val="0"/>
          <w:marRight w:val="0"/>
          <w:marTop w:val="40"/>
          <w:marBottom w:val="40"/>
          <w:divBdr>
            <w:top w:val="none" w:sz="0" w:space="0" w:color="auto"/>
            <w:left w:val="none" w:sz="0" w:space="0" w:color="auto"/>
            <w:bottom w:val="none" w:sz="0" w:space="0" w:color="auto"/>
            <w:right w:val="none" w:sz="0" w:space="0" w:color="auto"/>
          </w:divBdr>
        </w:div>
        <w:div w:id="1871334871">
          <w:marLeft w:val="0"/>
          <w:marRight w:val="0"/>
          <w:marTop w:val="40"/>
          <w:marBottom w:val="40"/>
          <w:divBdr>
            <w:top w:val="none" w:sz="0" w:space="0" w:color="auto"/>
            <w:left w:val="none" w:sz="0" w:space="0" w:color="auto"/>
            <w:bottom w:val="none" w:sz="0" w:space="0" w:color="auto"/>
            <w:right w:val="none" w:sz="0" w:space="0" w:color="auto"/>
          </w:divBdr>
        </w:div>
        <w:div w:id="1455831808">
          <w:marLeft w:val="0"/>
          <w:marRight w:val="0"/>
          <w:marTop w:val="40"/>
          <w:marBottom w:val="40"/>
          <w:divBdr>
            <w:top w:val="none" w:sz="0" w:space="0" w:color="auto"/>
            <w:left w:val="none" w:sz="0" w:space="0" w:color="auto"/>
            <w:bottom w:val="none" w:sz="0" w:space="0" w:color="auto"/>
            <w:right w:val="none" w:sz="0" w:space="0" w:color="auto"/>
          </w:divBdr>
        </w:div>
        <w:div w:id="121774095">
          <w:marLeft w:val="0"/>
          <w:marRight w:val="0"/>
          <w:marTop w:val="40"/>
          <w:marBottom w:val="40"/>
          <w:divBdr>
            <w:top w:val="none" w:sz="0" w:space="0" w:color="auto"/>
            <w:left w:val="none" w:sz="0" w:space="0" w:color="auto"/>
            <w:bottom w:val="none" w:sz="0" w:space="0" w:color="auto"/>
            <w:right w:val="none" w:sz="0" w:space="0" w:color="auto"/>
          </w:divBdr>
        </w:div>
        <w:div w:id="1706561822">
          <w:marLeft w:val="0"/>
          <w:marRight w:val="0"/>
          <w:marTop w:val="40"/>
          <w:marBottom w:val="40"/>
          <w:divBdr>
            <w:top w:val="none" w:sz="0" w:space="0" w:color="auto"/>
            <w:left w:val="none" w:sz="0" w:space="0" w:color="auto"/>
            <w:bottom w:val="none" w:sz="0" w:space="0" w:color="auto"/>
            <w:right w:val="none" w:sz="0" w:space="0" w:color="auto"/>
          </w:divBdr>
        </w:div>
        <w:div w:id="642276571">
          <w:marLeft w:val="0"/>
          <w:marRight w:val="611"/>
          <w:marTop w:val="40"/>
          <w:marBottom w:val="40"/>
          <w:divBdr>
            <w:top w:val="none" w:sz="0" w:space="0" w:color="auto"/>
            <w:left w:val="none" w:sz="0" w:space="0" w:color="auto"/>
            <w:bottom w:val="none" w:sz="0" w:space="0" w:color="auto"/>
            <w:right w:val="none" w:sz="0" w:space="0" w:color="auto"/>
          </w:divBdr>
        </w:div>
        <w:div w:id="1800564075">
          <w:marLeft w:val="0"/>
          <w:marRight w:val="611"/>
          <w:marTop w:val="40"/>
          <w:marBottom w:val="40"/>
          <w:divBdr>
            <w:top w:val="none" w:sz="0" w:space="0" w:color="auto"/>
            <w:left w:val="none" w:sz="0" w:space="0" w:color="auto"/>
            <w:bottom w:val="none" w:sz="0" w:space="0" w:color="auto"/>
            <w:right w:val="none" w:sz="0" w:space="0" w:color="auto"/>
          </w:divBdr>
        </w:div>
        <w:div w:id="1166632925">
          <w:marLeft w:val="0"/>
          <w:marRight w:val="611"/>
          <w:marTop w:val="40"/>
          <w:marBottom w:val="40"/>
          <w:divBdr>
            <w:top w:val="none" w:sz="0" w:space="0" w:color="auto"/>
            <w:left w:val="none" w:sz="0" w:space="0" w:color="auto"/>
            <w:bottom w:val="none" w:sz="0" w:space="0" w:color="auto"/>
            <w:right w:val="none" w:sz="0" w:space="0" w:color="auto"/>
          </w:divBdr>
        </w:div>
        <w:div w:id="578684714">
          <w:marLeft w:val="0"/>
          <w:marRight w:val="1327"/>
          <w:marTop w:val="40"/>
          <w:marBottom w:val="40"/>
          <w:divBdr>
            <w:top w:val="none" w:sz="0" w:space="0" w:color="auto"/>
            <w:left w:val="none" w:sz="0" w:space="0" w:color="auto"/>
            <w:bottom w:val="none" w:sz="0" w:space="0" w:color="auto"/>
            <w:right w:val="none" w:sz="0" w:space="0" w:color="auto"/>
          </w:divBdr>
        </w:div>
        <w:div w:id="1728994750">
          <w:marLeft w:val="0"/>
          <w:marRight w:val="611"/>
          <w:marTop w:val="40"/>
          <w:marBottom w:val="40"/>
          <w:divBdr>
            <w:top w:val="none" w:sz="0" w:space="0" w:color="auto"/>
            <w:left w:val="none" w:sz="0" w:space="0" w:color="auto"/>
            <w:bottom w:val="none" w:sz="0" w:space="0" w:color="auto"/>
            <w:right w:val="none" w:sz="0" w:space="0" w:color="auto"/>
          </w:divBdr>
        </w:div>
        <w:div w:id="1502886483">
          <w:marLeft w:val="0"/>
          <w:marRight w:val="611"/>
          <w:marTop w:val="40"/>
          <w:marBottom w:val="40"/>
          <w:divBdr>
            <w:top w:val="none" w:sz="0" w:space="0" w:color="auto"/>
            <w:left w:val="none" w:sz="0" w:space="0" w:color="auto"/>
            <w:bottom w:val="none" w:sz="0" w:space="0" w:color="auto"/>
            <w:right w:val="none" w:sz="0" w:space="0" w:color="auto"/>
          </w:divBdr>
        </w:div>
        <w:div w:id="632179725">
          <w:marLeft w:val="0"/>
          <w:marRight w:val="611"/>
          <w:marTop w:val="40"/>
          <w:marBottom w:val="40"/>
          <w:divBdr>
            <w:top w:val="none" w:sz="0" w:space="0" w:color="auto"/>
            <w:left w:val="none" w:sz="0" w:space="0" w:color="auto"/>
            <w:bottom w:val="none" w:sz="0" w:space="0" w:color="auto"/>
            <w:right w:val="none" w:sz="0" w:space="0" w:color="auto"/>
          </w:divBdr>
        </w:div>
        <w:div w:id="741298629">
          <w:marLeft w:val="0"/>
          <w:marRight w:val="1327"/>
          <w:marTop w:val="40"/>
          <w:marBottom w:val="40"/>
          <w:divBdr>
            <w:top w:val="none" w:sz="0" w:space="0" w:color="auto"/>
            <w:left w:val="none" w:sz="0" w:space="0" w:color="auto"/>
            <w:bottom w:val="none" w:sz="0" w:space="0" w:color="auto"/>
            <w:right w:val="none" w:sz="0" w:space="0" w:color="auto"/>
          </w:divBdr>
        </w:div>
        <w:div w:id="328296469">
          <w:marLeft w:val="0"/>
          <w:marRight w:val="611"/>
          <w:marTop w:val="40"/>
          <w:marBottom w:val="40"/>
          <w:divBdr>
            <w:top w:val="none" w:sz="0" w:space="0" w:color="auto"/>
            <w:left w:val="none" w:sz="0" w:space="0" w:color="auto"/>
            <w:bottom w:val="none" w:sz="0" w:space="0" w:color="auto"/>
            <w:right w:val="none" w:sz="0" w:space="0" w:color="auto"/>
          </w:divBdr>
        </w:div>
        <w:div w:id="368532062">
          <w:marLeft w:val="0"/>
          <w:marRight w:val="611"/>
          <w:marTop w:val="40"/>
          <w:marBottom w:val="40"/>
          <w:divBdr>
            <w:top w:val="none" w:sz="0" w:space="0" w:color="auto"/>
            <w:left w:val="none" w:sz="0" w:space="0" w:color="auto"/>
            <w:bottom w:val="none" w:sz="0" w:space="0" w:color="auto"/>
            <w:right w:val="none" w:sz="0" w:space="0" w:color="auto"/>
          </w:divBdr>
        </w:div>
        <w:div w:id="1942058058">
          <w:marLeft w:val="0"/>
          <w:marRight w:val="611"/>
          <w:marTop w:val="40"/>
          <w:marBottom w:val="40"/>
          <w:divBdr>
            <w:top w:val="none" w:sz="0" w:space="0" w:color="auto"/>
            <w:left w:val="none" w:sz="0" w:space="0" w:color="auto"/>
            <w:bottom w:val="none" w:sz="0" w:space="0" w:color="auto"/>
            <w:right w:val="none" w:sz="0" w:space="0" w:color="auto"/>
          </w:divBdr>
        </w:div>
        <w:div w:id="1444569263">
          <w:marLeft w:val="0"/>
          <w:marRight w:val="1327"/>
          <w:marTop w:val="40"/>
          <w:marBottom w:val="40"/>
          <w:divBdr>
            <w:top w:val="none" w:sz="0" w:space="0" w:color="auto"/>
            <w:left w:val="none" w:sz="0" w:space="0" w:color="auto"/>
            <w:bottom w:val="none" w:sz="0" w:space="0" w:color="auto"/>
            <w:right w:val="none" w:sz="0" w:space="0" w:color="auto"/>
          </w:divBdr>
        </w:div>
        <w:div w:id="988706976">
          <w:marLeft w:val="0"/>
          <w:marRight w:val="611"/>
          <w:marTop w:val="40"/>
          <w:marBottom w:val="40"/>
          <w:divBdr>
            <w:top w:val="none" w:sz="0" w:space="0" w:color="auto"/>
            <w:left w:val="none" w:sz="0" w:space="0" w:color="auto"/>
            <w:bottom w:val="none" w:sz="0" w:space="0" w:color="auto"/>
            <w:right w:val="none" w:sz="0" w:space="0" w:color="auto"/>
          </w:divBdr>
        </w:div>
        <w:div w:id="1206137689">
          <w:marLeft w:val="0"/>
          <w:marRight w:val="611"/>
          <w:marTop w:val="40"/>
          <w:marBottom w:val="40"/>
          <w:divBdr>
            <w:top w:val="none" w:sz="0" w:space="0" w:color="auto"/>
            <w:left w:val="none" w:sz="0" w:space="0" w:color="auto"/>
            <w:bottom w:val="none" w:sz="0" w:space="0" w:color="auto"/>
            <w:right w:val="none" w:sz="0" w:space="0" w:color="auto"/>
          </w:divBdr>
        </w:div>
        <w:div w:id="100760470">
          <w:marLeft w:val="0"/>
          <w:marRight w:val="611"/>
          <w:marTop w:val="40"/>
          <w:marBottom w:val="40"/>
          <w:divBdr>
            <w:top w:val="none" w:sz="0" w:space="0" w:color="auto"/>
            <w:left w:val="none" w:sz="0" w:space="0" w:color="auto"/>
            <w:bottom w:val="none" w:sz="0" w:space="0" w:color="auto"/>
            <w:right w:val="none" w:sz="0" w:space="0" w:color="auto"/>
          </w:divBdr>
        </w:div>
        <w:div w:id="1564682706">
          <w:marLeft w:val="0"/>
          <w:marRight w:val="1327"/>
          <w:marTop w:val="40"/>
          <w:marBottom w:val="40"/>
          <w:divBdr>
            <w:top w:val="none" w:sz="0" w:space="0" w:color="auto"/>
            <w:left w:val="none" w:sz="0" w:space="0" w:color="auto"/>
            <w:bottom w:val="none" w:sz="0" w:space="0" w:color="auto"/>
            <w:right w:val="none" w:sz="0" w:space="0" w:color="auto"/>
          </w:divBdr>
        </w:div>
        <w:div w:id="1835955577">
          <w:marLeft w:val="0"/>
          <w:marRight w:val="611"/>
          <w:marTop w:val="40"/>
          <w:marBottom w:val="40"/>
          <w:divBdr>
            <w:top w:val="none" w:sz="0" w:space="0" w:color="auto"/>
            <w:left w:val="none" w:sz="0" w:space="0" w:color="auto"/>
            <w:bottom w:val="none" w:sz="0" w:space="0" w:color="auto"/>
            <w:right w:val="none" w:sz="0" w:space="0" w:color="auto"/>
          </w:divBdr>
        </w:div>
        <w:div w:id="1566452787">
          <w:marLeft w:val="0"/>
          <w:marRight w:val="611"/>
          <w:marTop w:val="40"/>
          <w:marBottom w:val="40"/>
          <w:divBdr>
            <w:top w:val="none" w:sz="0" w:space="0" w:color="auto"/>
            <w:left w:val="none" w:sz="0" w:space="0" w:color="auto"/>
            <w:bottom w:val="none" w:sz="0" w:space="0" w:color="auto"/>
            <w:right w:val="none" w:sz="0" w:space="0" w:color="auto"/>
          </w:divBdr>
        </w:div>
        <w:div w:id="1207525213">
          <w:marLeft w:val="0"/>
          <w:marRight w:val="611"/>
          <w:marTop w:val="40"/>
          <w:marBottom w:val="40"/>
          <w:divBdr>
            <w:top w:val="none" w:sz="0" w:space="0" w:color="auto"/>
            <w:left w:val="none" w:sz="0" w:space="0" w:color="auto"/>
            <w:bottom w:val="none" w:sz="0" w:space="0" w:color="auto"/>
            <w:right w:val="none" w:sz="0" w:space="0" w:color="auto"/>
          </w:divBdr>
        </w:div>
        <w:div w:id="596717869">
          <w:marLeft w:val="0"/>
          <w:marRight w:val="1327"/>
          <w:marTop w:val="40"/>
          <w:marBottom w:val="40"/>
          <w:divBdr>
            <w:top w:val="none" w:sz="0" w:space="0" w:color="auto"/>
            <w:left w:val="none" w:sz="0" w:space="0" w:color="auto"/>
            <w:bottom w:val="none" w:sz="0" w:space="0" w:color="auto"/>
            <w:right w:val="none" w:sz="0" w:space="0" w:color="auto"/>
          </w:divBdr>
        </w:div>
        <w:div w:id="249122612">
          <w:marLeft w:val="0"/>
          <w:marRight w:val="611"/>
          <w:marTop w:val="40"/>
          <w:marBottom w:val="40"/>
          <w:divBdr>
            <w:top w:val="none" w:sz="0" w:space="0" w:color="auto"/>
            <w:left w:val="none" w:sz="0" w:space="0" w:color="auto"/>
            <w:bottom w:val="none" w:sz="0" w:space="0" w:color="auto"/>
            <w:right w:val="none" w:sz="0" w:space="0" w:color="auto"/>
          </w:divBdr>
        </w:div>
        <w:div w:id="659388641">
          <w:marLeft w:val="0"/>
          <w:marRight w:val="611"/>
          <w:marTop w:val="40"/>
          <w:marBottom w:val="40"/>
          <w:divBdr>
            <w:top w:val="none" w:sz="0" w:space="0" w:color="auto"/>
            <w:left w:val="none" w:sz="0" w:space="0" w:color="auto"/>
            <w:bottom w:val="none" w:sz="0" w:space="0" w:color="auto"/>
            <w:right w:val="none" w:sz="0" w:space="0" w:color="auto"/>
          </w:divBdr>
        </w:div>
        <w:div w:id="56629166">
          <w:marLeft w:val="0"/>
          <w:marRight w:val="611"/>
          <w:marTop w:val="40"/>
          <w:marBottom w:val="40"/>
          <w:divBdr>
            <w:top w:val="none" w:sz="0" w:space="0" w:color="auto"/>
            <w:left w:val="none" w:sz="0" w:space="0" w:color="auto"/>
            <w:bottom w:val="none" w:sz="0" w:space="0" w:color="auto"/>
            <w:right w:val="none" w:sz="0" w:space="0" w:color="auto"/>
          </w:divBdr>
        </w:div>
        <w:div w:id="1948537742">
          <w:marLeft w:val="0"/>
          <w:marRight w:val="1327"/>
          <w:marTop w:val="40"/>
          <w:marBottom w:val="40"/>
          <w:divBdr>
            <w:top w:val="none" w:sz="0" w:space="0" w:color="auto"/>
            <w:left w:val="none" w:sz="0" w:space="0" w:color="auto"/>
            <w:bottom w:val="none" w:sz="0" w:space="0" w:color="auto"/>
            <w:right w:val="none" w:sz="0" w:space="0" w:color="auto"/>
          </w:divBdr>
        </w:div>
        <w:div w:id="200824159">
          <w:marLeft w:val="0"/>
          <w:marRight w:val="611"/>
          <w:marTop w:val="40"/>
          <w:marBottom w:val="40"/>
          <w:divBdr>
            <w:top w:val="none" w:sz="0" w:space="0" w:color="auto"/>
            <w:left w:val="none" w:sz="0" w:space="0" w:color="auto"/>
            <w:bottom w:val="none" w:sz="0" w:space="0" w:color="auto"/>
            <w:right w:val="none" w:sz="0" w:space="0" w:color="auto"/>
          </w:divBdr>
        </w:div>
        <w:div w:id="1057436458">
          <w:marLeft w:val="0"/>
          <w:marRight w:val="611"/>
          <w:marTop w:val="40"/>
          <w:marBottom w:val="40"/>
          <w:divBdr>
            <w:top w:val="none" w:sz="0" w:space="0" w:color="auto"/>
            <w:left w:val="none" w:sz="0" w:space="0" w:color="auto"/>
            <w:bottom w:val="none" w:sz="0" w:space="0" w:color="auto"/>
            <w:right w:val="none" w:sz="0" w:space="0" w:color="auto"/>
          </w:divBdr>
        </w:div>
        <w:div w:id="1682850827">
          <w:marLeft w:val="0"/>
          <w:marRight w:val="611"/>
          <w:marTop w:val="40"/>
          <w:marBottom w:val="40"/>
          <w:divBdr>
            <w:top w:val="none" w:sz="0" w:space="0" w:color="auto"/>
            <w:left w:val="none" w:sz="0" w:space="0" w:color="auto"/>
            <w:bottom w:val="none" w:sz="0" w:space="0" w:color="auto"/>
            <w:right w:val="none" w:sz="0" w:space="0" w:color="auto"/>
          </w:divBdr>
        </w:div>
        <w:div w:id="1727413097">
          <w:marLeft w:val="0"/>
          <w:marRight w:val="1327"/>
          <w:marTop w:val="40"/>
          <w:marBottom w:val="40"/>
          <w:divBdr>
            <w:top w:val="none" w:sz="0" w:space="0" w:color="auto"/>
            <w:left w:val="none" w:sz="0" w:space="0" w:color="auto"/>
            <w:bottom w:val="none" w:sz="0" w:space="0" w:color="auto"/>
            <w:right w:val="none" w:sz="0" w:space="0" w:color="auto"/>
          </w:divBdr>
        </w:div>
        <w:div w:id="1285620116">
          <w:marLeft w:val="0"/>
          <w:marRight w:val="611"/>
          <w:marTop w:val="40"/>
          <w:marBottom w:val="40"/>
          <w:divBdr>
            <w:top w:val="none" w:sz="0" w:space="0" w:color="auto"/>
            <w:left w:val="none" w:sz="0" w:space="0" w:color="auto"/>
            <w:bottom w:val="none" w:sz="0" w:space="0" w:color="auto"/>
            <w:right w:val="none" w:sz="0" w:space="0" w:color="auto"/>
          </w:divBdr>
        </w:div>
        <w:div w:id="478225747">
          <w:marLeft w:val="0"/>
          <w:marRight w:val="611"/>
          <w:marTop w:val="40"/>
          <w:marBottom w:val="40"/>
          <w:divBdr>
            <w:top w:val="none" w:sz="0" w:space="0" w:color="auto"/>
            <w:left w:val="none" w:sz="0" w:space="0" w:color="auto"/>
            <w:bottom w:val="none" w:sz="0" w:space="0" w:color="auto"/>
            <w:right w:val="none" w:sz="0" w:space="0" w:color="auto"/>
          </w:divBdr>
        </w:div>
        <w:div w:id="1737708043">
          <w:marLeft w:val="0"/>
          <w:marRight w:val="611"/>
          <w:marTop w:val="40"/>
          <w:marBottom w:val="40"/>
          <w:divBdr>
            <w:top w:val="none" w:sz="0" w:space="0" w:color="auto"/>
            <w:left w:val="none" w:sz="0" w:space="0" w:color="auto"/>
            <w:bottom w:val="none" w:sz="0" w:space="0" w:color="auto"/>
            <w:right w:val="none" w:sz="0" w:space="0" w:color="auto"/>
          </w:divBdr>
        </w:div>
        <w:div w:id="230817914">
          <w:marLeft w:val="0"/>
          <w:marRight w:val="1327"/>
          <w:marTop w:val="40"/>
          <w:marBottom w:val="40"/>
          <w:divBdr>
            <w:top w:val="none" w:sz="0" w:space="0" w:color="auto"/>
            <w:left w:val="none" w:sz="0" w:space="0" w:color="auto"/>
            <w:bottom w:val="none" w:sz="0" w:space="0" w:color="auto"/>
            <w:right w:val="none" w:sz="0" w:space="0" w:color="auto"/>
          </w:divBdr>
        </w:div>
        <w:div w:id="1654023106">
          <w:marLeft w:val="0"/>
          <w:marRight w:val="611"/>
          <w:marTop w:val="40"/>
          <w:marBottom w:val="40"/>
          <w:divBdr>
            <w:top w:val="none" w:sz="0" w:space="0" w:color="auto"/>
            <w:left w:val="none" w:sz="0" w:space="0" w:color="auto"/>
            <w:bottom w:val="none" w:sz="0" w:space="0" w:color="auto"/>
            <w:right w:val="none" w:sz="0" w:space="0" w:color="auto"/>
          </w:divBdr>
        </w:div>
        <w:div w:id="814685916">
          <w:marLeft w:val="0"/>
          <w:marRight w:val="611"/>
          <w:marTop w:val="40"/>
          <w:marBottom w:val="40"/>
          <w:divBdr>
            <w:top w:val="none" w:sz="0" w:space="0" w:color="auto"/>
            <w:left w:val="none" w:sz="0" w:space="0" w:color="auto"/>
            <w:bottom w:val="none" w:sz="0" w:space="0" w:color="auto"/>
            <w:right w:val="none" w:sz="0" w:space="0" w:color="auto"/>
          </w:divBdr>
        </w:div>
        <w:div w:id="1768232505">
          <w:marLeft w:val="0"/>
          <w:marRight w:val="611"/>
          <w:marTop w:val="40"/>
          <w:marBottom w:val="40"/>
          <w:divBdr>
            <w:top w:val="none" w:sz="0" w:space="0" w:color="auto"/>
            <w:left w:val="none" w:sz="0" w:space="0" w:color="auto"/>
            <w:bottom w:val="none" w:sz="0" w:space="0" w:color="auto"/>
            <w:right w:val="none" w:sz="0" w:space="0" w:color="auto"/>
          </w:divBdr>
        </w:div>
        <w:div w:id="642391040">
          <w:marLeft w:val="0"/>
          <w:marRight w:val="1327"/>
          <w:marTop w:val="40"/>
          <w:marBottom w:val="40"/>
          <w:divBdr>
            <w:top w:val="none" w:sz="0" w:space="0" w:color="auto"/>
            <w:left w:val="none" w:sz="0" w:space="0" w:color="auto"/>
            <w:bottom w:val="none" w:sz="0" w:space="0" w:color="auto"/>
            <w:right w:val="none" w:sz="0" w:space="0" w:color="auto"/>
          </w:divBdr>
        </w:div>
        <w:div w:id="1291860033">
          <w:marLeft w:val="0"/>
          <w:marRight w:val="611"/>
          <w:marTop w:val="40"/>
          <w:marBottom w:val="40"/>
          <w:divBdr>
            <w:top w:val="none" w:sz="0" w:space="0" w:color="auto"/>
            <w:left w:val="none" w:sz="0" w:space="0" w:color="auto"/>
            <w:bottom w:val="none" w:sz="0" w:space="0" w:color="auto"/>
            <w:right w:val="none" w:sz="0" w:space="0" w:color="auto"/>
          </w:divBdr>
        </w:div>
        <w:div w:id="1005092005">
          <w:marLeft w:val="0"/>
          <w:marRight w:val="611"/>
          <w:marTop w:val="40"/>
          <w:marBottom w:val="40"/>
          <w:divBdr>
            <w:top w:val="none" w:sz="0" w:space="0" w:color="auto"/>
            <w:left w:val="none" w:sz="0" w:space="0" w:color="auto"/>
            <w:bottom w:val="none" w:sz="0" w:space="0" w:color="auto"/>
            <w:right w:val="none" w:sz="0" w:space="0" w:color="auto"/>
          </w:divBdr>
        </w:div>
        <w:div w:id="36273560">
          <w:marLeft w:val="0"/>
          <w:marRight w:val="611"/>
          <w:marTop w:val="40"/>
          <w:marBottom w:val="40"/>
          <w:divBdr>
            <w:top w:val="none" w:sz="0" w:space="0" w:color="auto"/>
            <w:left w:val="none" w:sz="0" w:space="0" w:color="auto"/>
            <w:bottom w:val="none" w:sz="0" w:space="0" w:color="auto"/>
            <w:right w:val="none" w:sz="0" w:space="0" w:color="auto"/>
          </w:divBdr>
        </w:div>
        <w:div w:id="1599143949">
          <w:marLeft w:val="0"/>
          <w:marRight w:val="1327"/>
          <w:marTop w:val="40"/>
          <w:marBottom w:val="40"/>
          <w:divBdr>
            <w:top w:val="none" w:sz="0" w:space="0" w:color="auto"/>
            <w:left w:val="none" w:sz="0" w:space="0" w:color="auto"/>
            <w:bottom w:val="none" w:sz="0" w:space="0" w:color="auto"/>
            <w:right w:val="none" w:sz="0" w:space="0" w:color="auto"/>
          </w:divBdr>
        </w:div>
        <w:div w:id="41101796">
          <w:marLeft w:val="0"/>
          <w:marRight w:val="611"/>
          <w:marTop w:val="40"/>
          <w:marBottom w:val="40"/>
          <w:divBdr>
            <w:top w:val="none" w:sz="0" w:space="0" w:color="auto"/>
            <w:left w:val="none" w:sz="0" w:space="0" w:color="auto"/>
            <w:bottom w:val="none" w:sz="0" w:space="0" w:color="auto"/>
            <w:right w:val="none" w:sz="0" w:space="0" w:color="auto"/>
          </w:divBdr>
        </w:div>
        <w:div w:id="732698947">
          <w:marLeft w:val="0"/>
          <w:marRight w:val="611"/>
          <w:marTop w:val="40"/>
          <w:marBottom w:val="40"/>
          <w:divBdr>
            <w:top w:val="none" w:sz="0" w:space="0" w:color="auto"/>
            <w:left w:val="none" w:sz="0" w:space="0" w:color="auto"/>
            <w:bottom w:val="none" w:sz="0" w:space="0" w:color="auto"/>
            <w:right w:val="none" w:sz="0" w:space="0" w:color="auto"/>
          </w:divBdr>
        </w:div>
        <w:div w:id="797527999">
          <w:marLeft w:val="0"/>
          <w:marRight w:val="611"/>
          <w:marTop w:val="40"/>
          <w:marBottom w:val="40"/>
          <w:divBdr>
            <w:top w:val="none" w:sz="0" w:space="0" w:color="auto"/>
            <w:left w:val="none" w:sz="0" w:space="0" w:color="auto"/>
            <w:bottom w:val="none" w:sz="0" w:space="0" w:color="auto"/>
            <w:right w:val="none" w:sz="0" w:space="0" w:color="auto"/>
          </w:divBdr>
        </w:div>
        <w:div w:id="1988781664">
          <w:marLeft w:val="0"/>
          <w:marRight w:val="1327"/>
          <w:marTop w:val="40"/>
          <w:marBottom w:val="40"/>
          <w:divBdr>
            <w:top w:val="none" w:sz="0" w:space="0" w:color="auto"/>
            <w:left w:val="none" w:sz="0" w:space="0" w:color="auto"/>
            <w:bottom w:val="none" w:sz="0" w:space="0" w:color="auto"/>
            <w:right w:val="none" w:sz="0" w:space="0" w:color="auto"/>
          </w:divBdr>
        </w:div>
        <w:div w:id="676078208">
          <w:marLeft w:val="0"/>
          <w:marRight w:val="0"/>
          <w:marTop w:val="0"/>
          <w:marBottom w:val="101"/>
          <w:divBdr>
            <w:top w:val="none" w:sz="0" w:space="0" w:color="auto"/>
            <w:left w:val="none" w:sz="0" w:space="0" w:color="auto"/>
            <w:bottom w:val="none" w:sz="0" w:space="0" w:color="auto"/>
            <w:right w:val="none" w:sz="0" w:space="0" w:color="auto"/>
          </w:divBdr>
        </w:div>
        <w:div w:id="180441553">
          <w:marLeft w:val="0"/>
          <w:marRight w:val="0"/>
          <w:marTop w:val="40"/>
          <w:marBottom w:val="40"/>
          <w:divBdr>
            <w:top w:val="none" w:sz="0" w:space="0" w:color="auto"/>
            <w:left w:val="none" w:sz="0" w:space="0" w:color="auto"/>
            <w:bottom w:val="none" w:sz="0" w:space="0" w:color="auto"/>
            <w:right w:val="none" w:sz="0" w:space="0" w:color="auto"/>
          </w:divBdr>
        </w:div>
        <w:div w:id="1848714025">
          <w:marLeft w:val="0"/>
          <w:marRight w:val="0"/>
          <w:marTop w:val="40"/>
          <w:marBottom w:val="40"/>
          <w:divBdr>
            <w:top w:val="none" w:sz="0" w:space="0" w:color="auto"/>
            <w:left w:val="none" w:sz="0" w:space="0" w:color="auto"/>
            <w:bottom w:val="none" w:sz="0" w:space="0" w:color="auto"/>
            <w:right w:val="none" w:sz="0" w:space="0" w:color="auto"/>
          </w:divBdr>
        </w:div>
        <w:div w:id="1891762773">
          <w:marLeft w:val="0"/>
          <w:marRight w:val="0"/>
          <w:marTop w:val="40"/>
          <w:marBottom w:val="40"/>
          <w:divBdr>
            <w:top w:val="none" w:sz="0" w:space="0" w:color="auto"/>
            <w:left w:val="none" w:sz="0" w:space="0" w:color="auto"/>
            <w:bottom w:val="none" w:sz="0" w:space="0" w:color="auto"/>
            <w:right w:val="none" w:sz="0" w:space="0" w:color="auto"/>
          </w:divBdr>
        </w:div>
        <w:div w:id="2083717332">
          <w:marLeft w:val="0"/>
          <w:marRight w:val="0"/>
          <w:marTop w:val="40"/>
          <w:marBottom w:val="40"/>
          <w:divBdr>
            <w:top w:val="none" w:sz="0" w:space="0" w:color="auto"/>
            <w:left w:val="none" w:sz="0" w:space="0" w:color="auto"/>
            <w:bottom w:val="none" w:sz="0" w:space="0" w:color="auto"/>
            <w:right w:val="none" w:sz="0" w:space="0" w:color="auto"/>
          </w:divBdr>
        </w:div>
        <w:div w:id="1565994546">
          <w:marLeft w:val="0"/>
          <w:marRight w:val="0"/>
          <w:marTop w:val="40"/>
          <w:marBottom w:val="40"/>
          <w:divBdr>
            <w:top w:val="none" w:sz="0" w:space="0" w:color="auto"/>
            <w:left w:val="none" w:sz="0" w:space="0" w:color="auto"/>
            <w:bottom w:val="none" w:sz="0" w:space="0" w:color="auto"/>
            <w:right w:val="none" w:sz="0" w:space="0" w:color="auto"/>
          </w:divBdr>
        </w:div>
        <w:div w:id="1138454447">
          <w:marLeft w:val="0"/>
          <w:marRight w:val="0"/>
          <w:marTop w:val="40"/>
          <w:marBottom w:val="40"/>
          <w:divBdr>
            <w:top w:val="none" w:sz="0" w:space="0" w:color="auto"/>
            <w:left w:val="none" w:sz="0" w:space="0" w:color="auto"/>
            <w:bottom w:val="none" w:sz="0" w:space="0" w:color="auto"/>
            <w:right w:val="none" w:sz="0" w:space="0" w:color="auto"/>
          </w:divBdr>
        </w:div>
        <w:div w:id="1114788061">
          <w:marLeft w:val="0"/>
          <w:marRight w:val="0"/>
          <w:marTop w:val="40"/>
          <w:marBottom w:val="40"/>
          <w:divBdr>
            <w:top w:val="none" w:sz="0" w:space="0" w:color="auto"/>
            <w:left w:val="none" w:sz="0" w:space="0" w:color="auto"/>
            <w:bottom w:val="none" w:sz="0" w:space="0" w:color="auto"/>
            <w:right w:val="none" w:sz="0" w:space="0" w:color="auto"/>
          </w:divBdr>
        </w:div>
        <w:div w:id="1119029693">
          <w:marLeft w:val="0"/>
          <w:marRight w:val="0"/>
          <w:marTop w:val="40"/>
          <w:marBottom w:val="40"/>
          <w:divBdr>
            <w:top w:val="none" w:sz="0" w:space="0" w:color="auto"/>
            <w:left w:val="none" w:sz="0" w:space="0" w:color="auto"/>
            <w:bottom w:val="none" w:sz="0" w:space="0" w:color="auto"/>
            <w:right w:val="none" w:sz="0" w:space="0" w:color="auto"/>
          </w:divBdr>
        </w:div>
        <w:div w:id="650982551">
          <w:marLeft w:val="0"/>
          <w:marRight w:val="0"/>
          <w:marTop w:val="40"/>
          <w:marBottom w:val="40"/>
          <w:divBdr>
            <w:top w:val="none" w:sz="0" w:space="0" w:color="auto"/>
            <w:left w:val="none" w:sz="0" w:space="0" w:color="auto"/>
            <w:bottom w:val="none" w:sz="0" w:space="0" w:color="auto"/>
            <w:right w:val="none" w:sz="0" w:space="0" w:color="auto"/>
          </w:divBdr>
        </w:div>
        <w:div w:id="657419280">
          <w:marLeft w:val="0"/>
          <w:marRight w:val="0"/>
          <w:marTop w:val="40"/>
          <w:marBottom w:val="40"/>
          <w:divBdr>
            <w:top w:val="none" w:sz="0" w:space="0" w:color="auto"/>
            <w:left w:val="none" w:sz="0" w:space="0" w:color="auto"/>
            <w:bottom w:val="none" w:sz="0" w:space="0" w:color="auto"/>
            <w:right w:val="none" w:sz="0" w:space="0" w:color="auto"/>
          </w:divBdr>
        </w:div>
        <w:div w:id="1340694700">
          <w:marLeft w:val="0"/>
          <w:marRight w:val="0"/>
          <w:marTop w:val="40"/>
          <w:marBottom w:val="40"/>
          <w:divBdr>
            <w:top w:val="none" w:sz="0" w:space="0" w:color="auto"/>
            <w:left w:val="none" w:sz="0" w:space="0" w:color="auto"/>
            <w:bottom w:val="none" w:sz="0" w:space="0" w:color="auto"/>
            <w:right w:val="none" w:sz="0" w:space="0" w:color="auto"/>
          </w:divBdr>
        </w:div>
        <w:div w:id="1251426113">
          <w:marLeft w:val="0"/>
          <w:marRight w:val="0"/>
          <w:marTop w:val="40"/>
          <w:marBottom w:val="40"/>
          <w:divBdr>
            <w:top w:val="none" w:sz="0" w:space="0" w:color="auto"/>
            <w:left w:val="none" w:sz="0" w:space="0" w:color="auto"/>
            <w:bottom w:val="none" w:sz="0" w:space="0" w:color="auto"/>
            <w:right w:val="none" w:sz="0" w:space="0" w:color="auto"/>
          </w:divBdr>
        </w:div>
        <w:div w:id="1245727081">
          <w:marLeft w:val="0"/>
          <w:marRight w:val="579"/>
          <w:marTop w:val="40"/>
          <w:marBottom w:val="40"/>
          <w:divBdr>
            <w:top w:val="none" w:sz="0" w:space="0" w:color="auto"/>
            <w:left w:val="none" w:sz="0" w:space="0" w:color="auto"/>
            <w:bottom w:val="none" w:sz="0" w:space="0" w:color="auto"/>
            <w:right w:val="none" w:sz="0" w:space="0" w:color="auto"/>
          </w:divBdr>
        </w:div>
        <w:div w:id="1695962283">
          <w:marLeft w:val="0"/>
          <w:marRight w:val="579"/>
          <w:marTop w:val="40"/>
          <w:marBottom w:val="40"/>
          <w:divBdr>
            <w:top w:val="none" w:sz="0" w:space="0" w:color="auto"/>
            <w:left w:val="none" w:sz="0" w:space="0" w:color="auto"/>
            <w:bottom w:val="none" w:sz="0" w:space="0" w:color="auto"/>
            <w:right w:val="none" w:sz="0" w:space="0" w:color="auto"/>
          </w:divBdr>
        </w:div>
        <w:div w:id="1153134210">
          <w:marLeft w:val="0"/>
          <w:marRight w:val="579"/>
          <w:marTop w:val="40"/>
          <w:marBottom w:val="40"/>
          <w:divBdr>
            <w:top w:val="none" w:sz="0" w:space="0" w:color="auto"/>
            <w:left w:val="none" w:sz="0" w:space="0" w:color="auto"/>
            <w:bottom w:val="none" w:sz="0" w:space="0" w:color="auto"/>
            <w:right w:val="none" w:sz="0" w:space="0" w:color="auto"/>
          </w:divBdr>
        </w:div>
        <w:div w:id="687415380">
          <w:marLeft w:val="0"/>
          <w:marRight w:val="1237"/>
          <w:marTop w:val="40"/>
          <w:marBottom w:val="40"/>
          <w:divBdr>
            <w:top w:val="none" w:sz="0" w:space="0" w:color="auto"/>
            <w:left w:val="none" w:sz="0" w:space="0" w:color="auto"/>
            <w:bottom w:val="none" w:sz="0" w:space="0" w:color="auto"/>
            <w:right w:val="none" w:sz="0" w:space="0" w:color="auto"/>
          </w:divBdr>
        </w:div>
        <w:div w:id="1085497344">
          <w:marLeft w:val="0"/>
          <w:marRight w:val="579"/>
          <w:marTop w:val="40"/>
          <w:marBottom w:val="40"/>
          <w:divBdr>
            <w:top w:val="none" w:sz="0" w:space="0" w:color="auto"/>
            <w:left w:val="none" w:sz="0" w:space="0" w:color="auto"/>
            <w:bottom w:val="none" w:sz="0" w:space="0" w:color="auto"/>
            <w:right w:val="none" w:sz="0" w:space="0" w:color="auto"/>
          </w:divBdr>
        </w:div>
        <w:div w:id="1961182899">
          <w:marLeft w:val="0"/>
          <w:marRight w:val="579"/>
          <w:marTop w:val="40"/>
          <w:marBottom w:val="40"/>
          <w:divBdr>
            <w:top w:val="none" w:sz="0" w:space="0" w:color="auto"/>
            <w:left w:val="none" w:sz="0" w:space="0" w:color="auto"/>
            <w:bottom w:val="none" w:sz="0" w:space="0" w:color="auto"/>
            <w:right w:val="none" w:sz="0" w:space="0" w:color="auto"/>
          </w:divBdr>
        </w:div>
        <w:div w:id="1355813092">
          <w:marLeft w:val="0"/>
          <w:marRight w:val="579"/>
          <w:marTop w:val="40"/>
          <w:marBottom w:val="40"/>
          <w:divBdr>
            <w:top w:val="none" w:sz="0" w:space="0" w:color="auto"/>
            <w:left w:val="none" w:sz="0" w:space="0" w:color="auto"/>
            <w:bottom w:val="none" w:sz="0" w:space="0" w:color="auto"/>
            <w:right w:val="none" w:sz="0" w:space="0" w:color="auto"/>
          </w:divBdr>
        </w:div>
        <w:div w:id="213543623">
          <w:marLeft w:val="0"/>
          <w:marRight w:val="1237"/>
          <w:marTop w:val="40"/>
          <w:marBottom w:val="40"/>
          <w:divBdr>
            <w:top w:val="none" w:sz="0" w:space="0" w:color="auto"/>
            <w:left w:val="none" w:sz="0" w:space="0" w:color="auto"/>
            <w:bottom w:val="none" w:sz="0" w:space="0" w:color="auto"/>
            <w:right w:val="none" w:sz="0" w:space="0" w:color="auto"/>
          </w:divBdr>
        </w:div>
        <w:div w:id="18548196">
          <w:marLeft w:val="0"/>
          <w:marRight w:val="579"/>
          <w:marTop w:val="40"/>
          <w:marBottom w:val="40"/>
          <w:divBdr>
            <w:top w:val="none" w:sz="0" w:space="0" w:color="auto"/>
            <w:left w:val="none" w:sz="0" w:space="0" w:color="auto"/>
            <w:bottom w:val="none" w:sz="0" w:space="0" w:color="auto"/>
            <w:right w:val="none" w:sz="0" w:space="0" w:color="auto"/>
          </w:divBdr>
        </w:div>
        <w:div w:id="333067809">
          <w:marLeft w:val="0"/>
          <w:marRight w:val="579"/>
          <w:marTop w:val="40"/>
          <w:marBottom w:val="40"/>
          <w:divBdr>
            <w:top w:val="none" w:sz="0" w:space="0" w:color="auto"/>
            <w:left w:val="none" w:sz="0" w:space="0" w:color="auto"/>
            <w:bottom w:val="none" w:sz="0" w:space="0" w:color="auto"/>
            <w:right w:val="none" w:sz="0" w:space="0" w:color="auto"/>
          </w:divBdr>
        </w:div>
        <w:div w:id="419328627">
          <w:marLeft w:val="0"/>
          <w:marRight w:val="579"/>
          <w:marTop w:val="40"/>
          <w:marBottom w:val="40"/>
          <w:divBdr>
            <w:top w:val="none" w:sz="0" w:space="0" w:color="auto"/>
            <w:left w:val="none" w:sz="0" w:space="0" w:color="auto"/>
            <w:bottom w:val="none" w:sz="0" w:space="0" w:color="auto"/>
            <w:right w:val="none" w:sz="0" w:space="0" w:color="auto"/>
          </w:divBdr>
        </w:div>
        <w:div w:id="1047072457">
          <w:marLeft w:val="0"/>
          <w:marRight w:val="1237"/>
          <w:marTop w:val="40"/>
          <w:marBottom w:val="40"/>
          <w:divBdr>
            <w:top w:val="none" w:sz="0" w:space="0" w:color="auto"/>
            <w:left w:val="none" w:sz="0" w:space="0" w:color="auto"/>
            <w:bottom w:val="none" w:sz="0" w:space="0" w:color="auto"/>
            <w:right w:val="none" w:sz="0" w:space="0" w:color="auto"/>
          </w:divBdr>
        </w:div>
        <w:div w:id="1036469101">
          <w:marLeft w:val="0"/>
          <w:marRight w:val="579"/>
          <w:marTop w:val="40"/>
          <w:marBottom w:val="40"/>
          <w:divBdr>
            <w:top w:val="none" w:sz="0" w:space="0" w:color="auto"/>
            <w:left w:val="none" w:sz="0" w:space="0" w:color="auto"/>
            <w:bottom w:val="none" w:sz="0" w:space="0" w:color="auto"/>
            <w:right w:val="none" w:sz="0" w:space="0" w:color="auto"/>
          </w:divBdr>
        </w:div>
        <w:div w:id="1392270835">
          <w:marLeft w:val="0"/>
          <w:marRight w:val="579"/>
          <w:marTop w:val="40"/>
          <w:marBottom w:val="40"/>
          <w:divBdr>
            <w:top w:val="none" w:sz="0" w:space="0" w:color="auto"/>
            <w:left w:val="none" w:sz="0" w:space="0" w:color="auto"/>
            <w:bottom w:val="none" w:sz="0" w:space="0" w:color="auto"/>
            <w:right w:val="none" w:sz="0" w:space="0" w:color="auto"/>
          </w:divBdr>
        </w:div>
        <w:div w:id="1313556974">
          <w:marLeft w:val="0"/>
          <w:marRight w:val="579"/>
          <w:marTop w:val="40"/>
          <w:marBottom w:val="40"/>
          <w:divBdr>
            <w:top w:val="none" w:sz="0" w:space="0" w:color="auto"/>
            <w:left w:val="none" w:sz="0" w:space="0" w:color="auto"/>
            <w:bottom w:val="none" w:sz="0" w:space="0" w:color="auto"/>
            <w:right w:val="none" w:sz="0" w:space="0" w:color="auto"/>
          </w:divBdr>
        </w:div>
        <w:div w:id="1429347923">
          <w:marLeft w:val="0"/>
          <w:marRight w:val="1237"/>
          <w:marTop w:val="40"/>
          <w:marBottom w:val="40"/>
          <w:divBdr>
            <w:top w:val="none" w:sz="0" w:space="0" w:color="auto"/>
            <w:left w:val="none" w:sz="0" w:space="0" w:color="auto"/>
            <w:bottom w:val="none" w:sz="0" w:space="0" w:color="auto"/>
            <w:right w:val="none" w:sz="0" w:space="0" w:color="auto"/>
          </w:divBdr>
        </w:div>
        <w:div w:id="1587768202">
          <w:marLeft w:val="0"/>
          <w:marRight w:val="579"/>
          <w:marTop w:val="40"/>
          <w:marBottom w:val="40"/>
          <w:divBdr>
            <w:top w:val="none" w:sz="0" w:space="0" w:color="auto"/>
            <w:left w:val="none" w:sz="0" w:space="0" w:color="auto"/>
            <w:bottom w:val="none" w:sz="0" w:space="0" w:color="auto"/>
            <w:right w:val="none" w:sz="0" w:space="0" w:color="auto"/>
          </w:divBdr>
        </w:div>
        <w:div w:id="923106193">
          <w:marLeft w:val="0"/>
          <w:marRight w:val="579"/>
          <w:marTop w:val="40"/>
          <w:marBottom w:val="40"/>
          <w:divBdr>
            <w:top w:val="none" w:sz="0" w:space="0" w:color="auto"/>
            <w:left w:val="none" w:sz="0" w:space="0" w:color="auto"/>
            <w:bottom w:val="none" w:sz="0" w:space="0" w:color="auto"/>
            <w:right w:val="none" w:sz="0" w:space="0" w:color="auto"/>
          </w:divBdr>
        </w:div>
        <w:div w:id="215817140">
          <w:marLeft w:val="0"/>
          <w:marRight w:val="579"/>
          <w:marTop w:val="40"/>
          <w:marBottom w:val="40"/>
          <w:divBdr>
            <w:top w:val="none" w:sz="0" w:space="0" w:color="auto"/>
            <w:left w:val="none" w:sz="0" w:space="0" w:color="auto"/>
            <w:bottom w:val="none" w:sz="0" w:space="0" w:color="auto"/>
            <w:right w:val="none" w:sz="0" w:space="0" w:color="auto"/>
          </w:divBdr>
        </w:div>
        <w:div w:id="1799444932">
          <w:marLeft w:val="0"/>
          <w:marRight w:val="1237"/>
          <w:marTop w:val="40"/>
          <w:marBottom w:val="40"/>
          <w:divBdr>
            <w:top w:val="none" w:sz="0" w:space="0" w:color="auto"/>
            <w:left w:val="none" w:sz="0" w:space="0" w:color="auto"/>
            <w:bottom w:val="none" w:sz="0" w:space="0" w:color="auto"/>
            <w:right w:val="none" w:sz="0" w:space="0" w:color="auto"/>
          </w:divBdr>
        </w:div>
        <w:div w:id="1144929496">
          <w:marLeft w:val="0"/>
          <w:marRight w:val="579"/>
          <w:marTop w:val="40"/>
          <w:marBottom w:val="40"/>
          <w:divBdr>
            <w:top w:val="none" w:sz="0" w:space="0" w:color="auto"/>
            <w:left w:val="none" w:sz="0" w:space="0" w:color="auto"/>
            <w:bottom w:val="none" w:sz="0" w:space="0" w:color="auto"/>
            <w:right w:val="none" w:sz="0" w:space="0" w:color="auto"/>
          </w:divBdr>
        </w:div>
        <w:div w:id="1074201431">
          <w:marLeft w:val="0"/>
          <w:marRight w:val="579"/>
          <w:marTop w:val="40"/>
          <w:marBottom w:val="40"/>
          <w:divBdr>
            <w:top w:val="none" w:sz="0" w:space="0" w:color="auto"/>
            <w:left w:val="none" w:sz="0" w:space="0" w:color="auto"/>
            <w:bottom w:val="none" w:sz="0" w:space="0" w:color="auto"/>
            <w:right w:val="none" w:sz="0" w:space="0" w:color="auto"/>
          </w:divBdr>
        </w:div>
        <w:div w:id="430667618">
          <w:marLeft w:val="0"/>
          <w:marRight w:val="579"/>
          <w:marTop w:val="40"/>
          <w:marBottom w:val="40"/>
          <w:divBdr>
            <w:top w:val="none" w:sz="0" w:space="0" w:color="auto"/>
            <w:left w:val="none" w:sz="0" w:space="0" w:color="auto"/>
            <w:bottom w:val="none" w:sz="0" w:space="0" w:color="auto"/>
            <w:right w:val="none" w:sz="0" w:space="0" w:color="auto"/>
          </w:divBdr>
        </w:div>
        <w:div w:id="406268031">
          <w:marLeft w:val="0"/>
          <w:marRight w:val="1237"/>
          <w:marTop w:val="40"/>
          <w:marBottom w:val="40"/>
          <w:divBdr>
            <w:top w:val="none" w:sz="0" w:space="0" w:color="auto"/>
            <w:left w:val="none" w:sz="0" w:space="0" w:color="auto"/>
            <w:bottom w:val="none" w:sz="0" w:space="0" w:color="auto"/>
            <w:right w:val="none" w:sz="0" w:space="0" w:color="auto"/>
          </w:divBdr>
        </w:div>
        <w:div w:id="806708232">
          <w:marLeft w:val="0"/>
          <w:marRight w:val="579"/>
          <w:marTop w:val="40"/>
          <w:marBottom w:val="40"/>
          <w:divBdr>
            <w:top w:val="none" w:sz="0" w:space="0" w:color="auto"/>
            <w:left w:val="none" w:sz="0" w:space="0" w:color="auto"/>
            <w:bottom w:val="none" w:sz="0" w:space="0" w:color="auto"/>
            <w:right w:val="none" w:sz="0" w:space="0" w:color="auto"/>
          </w:divBdr>
        </w:div>
        <w:div w:id="734012849">
          <w:marLeft w:val="0"/>
          <w:marRight w:val="579"/>
          <w:marTop w:val="40"/>
          <w:marBottom w:val="40"/>
          <w:divBdr>
            <w:top w:val="none" w:sz="0" w:space="0" w:color="auto"/>
            <w:left w:val="none" w:sz="0" w:space="0" w:color="auto"/>
            <w:bottom w:val="none" w:sz="0" w:space="0" w:color="auto"/>
            <w:right w:val="none" w:sz="0" w:space="0" w:color="auto"/>
          </w:divBdr>
        </w:div>
        <w:div w:id="444885932">
          <w:marLeft w:val="0"/>
          <w:marRight w:val="579"/>
          <w:marTop w:val="40"/>
          <w:marBottom w:val="40"/>
          <w:divBdr>
            <w:top w:val="none" w:sz="0" w:space="0" w:color="auto"/>
            <w:left w:val="none" w:sz="0" w:space="0" w:color="auto"/>
            <w:bottom w:val="none" w:sz="0" w:space="0" w:color="auto"/>
            <w:right w:val="none" w:sz="0" w:space="0" w:color="auto"/>
          </w:divBdr>
        </w:div>
        <w:div w:id="1332220803">
          <w:marLeft w:val="0"/>
          <w:marRight w:val="1237"/>
          <w:marTop w:val="40"/>
          <w:marBottom w:val="40"/>
          <w:divBdr>
            <w:top w:val="none" w:sz="0" w:space="0" w:color="auto"/>
            <w:left w:val="none" w:sz="0" w:space="0" w:color="auto"/>
            <w:bottom w:val="none" w:sz="0" w:space="0" w:color="auto"/>
            <w:right w:val="none" w:sz="0" w:space="0" w:color="auto"/>
          </w:divBdr>
        </w:div>
        <w:div w:id="262349354">
          <w:marLeft w:val="0"/>
          <w:marRight w:val="579"/>
          <w:marTop w:val="40"/>
          <w:marBottom w:val="40"/>
          <w:divBdr>
            <w:top w:val="none" w:sz="0" w:space="0" w:color="auto"/>
            <w:left w:val="none" w:sz="0" w:space="0" w:color="auto"/>
            <w:bottom w:val="none" w:sz="0" w:space="0" w:color="auto"/>
            <w:right w:val="none" w:sz="0" w:space="0" w:color="auto"/>
          </w:divBdr>
        </w:div>
        <w:div w:id="634724696">
          <w:marLeft w:val="0"/>
          <w:marRight w:val="579"/>
          <w:marTop w:val="40"/>
          <w:marBottom w:val="40"/>
          <w:divBdr>
            <w:top w:val="none" w:sz="0" w:space="0" w:color="auto"/>
            <w:left w:val="none" w:sz="0" w:space="0" w:color="auto"/>
            <w:bottom w:val="none" w:sz="0" w:space="0" w:color="auto"/>
            <w:right w:val="none" w:sz="0" w:space="0" w:color="auto"/>
          </w:divBdr>
        </w:div>
        <w:div w:id="1142817297">
          <w:marLeft w:val="0"/>
          <w:marRight w:val="579"/>
          <w:marTop w:val="40"/>
          <w:marBottom w:val="40"/>
          <w:divBdr>
            <w:top w:val="none" w:sz="0" w:space="0" w:color="auto"/>
            <w:left w:val="none" w:sz="0" w:space="0" w:color="auto"/>
            <w:bottom w:val="none" w:sz="0" w:space="0" w:color="auto"/>
            <w:right w:val="none" w:sz="0" w:space="0" w:color="auto"/>
          </w:divBdr>
        </w:div>
        <w:div w:id="1413892897">
          <w:marLeft w:val="0"/>
          <w:marRight w:val="1237"/>
          <w:marTop w:val="40"/>
          <w:marBottom w:val="40"/>
          <w:divBdr>
            <w:top w:val="none" w:sz="0" w:space="0" w:color="auto"/>
            <w:left w:val="none" w:sz="0" w:space="0" w:color="auto"/>
            <w:bottom w:val="none" w:sz="0" w:space="0" w:color="auto"/>
            <w:right w:val="none" w:sz="0" w:space="0" w:color="auto"/>
          </w:divBdr>
        </w:div>
        <w:div w:id="1140270326">
          <w:marLeft w:val="0"/>
          <w:marRight w:val="579"/>
          <w:marTop w:val="40"/>
          <w:marBottom w:val="40"/>
          <w:divBdr>
            <w:top w:val="none" w:sz="0" w:space="0" w:color="auto"/>
            <w:left w:val="none" w:sz="0" w:space="0" w:color="auto"/>
            <w:bottom w:val="none" w:sz="0" w:space="0" w:color="auto"/>
            <w:right w:val="none" w:sz="0" w:space="0" w:color="auto"/>
          </w:divBdr>
        </w:div>
        <w:div w:id="1952005048">
          <w:marLeft w:val="0"/>
          <w:marRight w:val="579"/>
          <w:marTop w:val="40"/>
          <w:marBottom w:val="40"/>
          <w:divBdr>
            <w:top w:val="none" w:sz="0" w:space="0" w:color="auto"/>
            <w:left w:val="none" w:sz="0" w:space="0" w:color="auto"/>
            <w:bottom w:val="none" w:sz="0" w:space="0" w:color="auto"/>
            <w:right w:val="none" w:sz="0" w:space="0" w:color="auto"/>
          </w:divBdr>
        </w:div>
        <w:div w:id="144511749">
          <w:marLeft w:val="0"/>
          <w:marRight w:val="579"/>
          <w:marTop w:val="40"/>
          <w:marBottom w:val="40"/>
          <w:divBdr>
            <w:top w:val="none" w:sz="0" w:space="0" w:color="auto"/>
            <w:left w:val="none" w:sz="0" w:space="0" w:color="auto"/>
            <w:bottom w:val="none" w:sz="0" w:space="0" w:color="auto"/>
            <w:right w:val="none" w:sz="0" w:space="0" w:color="auto"/>
          </w:divBdr>
        </w:div>
        <w:div w:id="1155610311">
          <w:marLeft w:val="0"/>
          <w:marRight w:val="1237"/>
          <w:marTop w:val="40"/>
          <w:marBottom w:val="40"/>
          <w:divBdr>
            <w:top w:val="none" w:sz="0" w:space="0" w:color="auto"/>
            <w:left w:val="none" w:sz="0" w:space="0" w:color="auto"/>
            <w:bottom w:val="none" w:sz="0" w:space="0" w:color="auto"/>
            <w:right w:val="none" w:sz="0" w:space="0" w:color="auto"/>
          </w:divBdr>
        </w:div>
        <w:div w:id="165484868">
          <w:marLeft w:val="0"/>
          <w:marRight w:val="579"/>
          <w:marTop w:val="40"/>
          <w:marBottom w:val="40"/>
          <w:divBdr>
            <w:top w:val="none" w:sz="0" w:space="0" w:color="auto"/>
            <w:left w:val="none" w:sz="0" w:space="0" w:color="auto"/>
            <w:bottom w:val="none" w:sz="0" w:space="0" w:color="auto"/>
            <w:right w:val="none" w:sz="0" w:space="0" w:color="auto"/>
          </w:divBdr>
        </w:div>
        <w:div w:id="1335914089">
          <w:marLeft w:val="0"/>
          <w:marRight w:val="579"/>
          <w:marTop w:val="40"/>
          <w:marBottom w:val="40"/>
          <w:divBdr>
            <w:top w:val="none" w:sz="0" w:space="0" w:color="auto"/>
            <w:left w:val="none" w:sz="0" w:space="0" w:color="auto"/>
            <w:bottom w:val="none" w:sz="0" w:space="0" w:color="auto"/>
            <w:right w:val="none" w:sz="0" w:space="0" w:color="auto"/>
          </w:divBdr>
        </w:div>
        <w:div w:id="1380125421">
          <w:marLeft w:val="0"/>
          <w:marRight w:val="579"/>
          <w:marTop w:val="40"/>
          <w:marBottom w:val="40"/>
          <w:divBdr>
            <w:top w:val="none" w:sz="0" w:space="0" w:color="auto"/>
            <w:left w:val="none" w:sz="0" w:space="0" w:color="auto"/>
            <w:bottom w:val="none" w:sz="0" w:space="0" w:color="auto"/>
            <w:right w:val="none" w:sz="0" w:space="0" w:color="auto"/>
          </w:divBdr>
        </w:div>
        <w:div w:id="615790062">
          <w:marLeft w:val="0"/>
          <w:marRight w:val="1237"/>
          <w:marTop w:val="40"/>
          <w:marBottom w:val="40"/>
          <w:divBdr>
            <w:top w:val="none" w:sz="0" w:space="0" w:color="auto"/>
            <w:left w:val="none" w:sz="0" w:space="0" w:color="auto"/>
            <w:bottom w:val="none" w:sz="0" w:space="0" w:color="auto"/>
            <w:right w:val="none" w:sz="0" w:space="0" w:color="auto"/>
          </w:divBdr>
        </w:div>
        <w:div w:id="320893308">
          <w:marLeft w:val="0"/>
          <w:marRight w:val="579"/>
          <w:marTop w:val="40"/>
          <w:marBottom w:val="40"/>
          <w:divBdr>
            <w:top w:val="none" w:sz="0" w:space="0" w:color="auto"/>
            <w:left w:val="none" w:sz="0" w:space="0" w:color="auto"/>
            <w:bottom w:val="none" w:sz="0" w:space="0" w:color="auto"/>
            <w:right w:val="none" w:sz="0" w:space="0" w:color="auto"/>
          </w:divBdr>
        </w:div>
        <w:div w:id="1113785585">
          <w:marLeft w:val="0"/>
          <w:marRight w:val="579"/>
          <w:marTop w:val="40"/>
          <w:marBottom w:val="40"/>
          <w:divBdr>
            <w:top w:val="none" w:sz="0" w:space="0" w:color="auto"/>
            <w:left w:val="none" w:sz="0" w:space="0" w:color="auto"/>
            <w:bottom w:val="none" w:sz="0" w:space="0" w:color="auto"/>
            <w:right w:val="none" w:sz="0" w:space="0" w:color="auto"/>
          </w:divBdr>
        </w:div>
        <w:div w:id="474376099">
          <w:marLeft w:val="0"/>
          <w:marRight w:val="579"/>
          <w:marTop w:val="40"/>
          <w:marBottom w:val="40"/>
          <w:divBdr>
            <w:top w:val="none" w:sz="0" w:space="0" w:color="auto"/>
            <w:left w:val="none" w:sz="0" w:space="0" w:color="auto"/>
            <w:bottom w:val="none" w:sz="0" w:space="0" w:color="auto"/>
            <w:right w:val="none" w:sz="0" w:space="0" w:color="auto"/>
          </w:divBdr>
        </w:div>
        <w:div w:id="2137486534">
          <w:marLeft w:val="0"/>
          <w:marRight w:val="1237"/>
          <w:marTop w:val="40"/>
          <w:marBottom w:val="40"/>
          <w:divBdr>
            <w:top w:val="none" w:sz="0" w:space="0" w:color="auto"/>
            <w:left w:val="none" w:sz="0" w:space="0" w:color="auto"/>
            <w:bottom w:val="none" w:sz="0" w:space="0" w:color="auto"/>
            <w:right w:val="none" w:sz="0" w:space="0" w:color="auto"/>
          </w:divBdr>
        </w:div>
        <w:div w:id="1537617436">
          <w:marLeft w:val="0"/>
          <w:marRight w:val="0"/>
          <w:marTop w:val="0"/>
          <w:marBottom w:val="101"/>
          <w:divBdr>
            <w:top w:val="none" w:sz="0" w:space="0" w:color="auto"/>
            <w:left w:val="none" w:sz="0" w:space="0" w:color="auto"/>
            <w:bottom w:val="none" w:sz="0" w:space="0" w:color="auto"/>
            <w:right w:val="none" w:sz="0" w:space="0" w:color="auto"/>
          </w:divBdr>
        </w:div>
        <w:div w:id="28921549">
          <w:marLeft w:val="0"/>
          <w:marRight w:val="0"/>
          <w:marTop w:val="40"/>
          <w:marBottom w:val="40"/>
          <w:divBdr>
            <w:top w:val="none" w:sz="0" w:space="0" w:color="auto"/>
            <w:left w:val="none" w:sz="0" w:space="0" w:color="auto"/>
            <w:bottom w:val="none" w:sz="0" w:space="0" w:color="auto"/>
            <w:right w:val="none" w:sz="0" w:space="0" w:color="auto"/>
          </w:divBdr>
        </w:div>
        <w:div w:id="899905751">
          <w:marLeft w:val="0"/>
          <w:marRight w:val="0"/>
          <w:marTop w:val="40"/>
          <w:marBottom w:val="40"/>
          <w:divBdr>
            <w:top w:val="none" w:sz="0" w:space="0" w:color="auto"/>
            <w:left w:val="none" w:sz="0" w:space="0" w:color="auto"/>
            <w:bottom w:val="none" w:sz="0" w:space="0" w:color="auto"/>
            <w:right w:val="none" w:sz="0" w:space="0" w:color="auto"/>
          </w:divBdr>
        </w:div>
        <w:div w:id="1959142859">
          <w:marLeft w:val="0"/>
          <w:marRight w:val="0"/>
          <w:marTop w:val="40"/>
          <w:marBottom w:val="40"/>
          <w:divBdr>
            <w:top w:val="none" w:sz="0" w:space="0" w:color="auto"/>
            <w:left w:val="none" w:sz="0" w:space="0" w:color="auto"/>
            <w:bottom w:val="none" w:sz="0" w:space="0" w:color="auto"/>
            <w:right w:val="none" w:sz="0" w:space="0" w:color="auto"/>
          </w:divBdr>
        </w:div>
        <w:div w:id="1650356542">
          <w:marLeft w:val="0"/>
          <w:marRight w:val="0"/>
          <w:marTop w:val="40"/>
          <w:marBottom w:val="40"/>
          <w:divBdr>
            <w:top w:val="none" w:sz="0" w:space="0" w:color="auto"/>
            <w:left w:val="none" w:sz="0" w:space="0" w:color="auto"/>
            <w:bottom w:val="none" w:sz="0" w:space="0" w:color="auto"/>
            <w:right w:val="none" w:sz="0" w:space="0" w:color="auto"/>
          </w:divBdr>
        </w:div>
        <w:div w:id="2058317742">
          <w:marLeft w:val="0"/>
          <w:marRight w:val="0"/>
          <w:marTop w:val="40"/>
          <w:marBottom w:val="40"/>
          <w:divBdr>
            <w:top w:val="none" w:sz="0" w:space="0" w:color="auto"/>
            <w:left w:val="none" w:sz="0" w:space="0" w:color="auto"/>
            <w:bottom w:val="none" w:sz="0" w:space="0" w:color="auto"/>
            <w:right w:val="none" w:sz="0" w:space="0" w:color="auto"/>
          </w:divBdr>
        </w:div>
        <w:div w:id="285048529">
          <w:marLeft w:val="0"/>
          <w:marRight w:val="0"/>
          <w:marTop w:val="40"/>
          <w:marBottom w:val="40"/>
          <w:divBdr>
            <w:top w:val="none" w:sz="0" w:space="0" w:color="auto"/>
            <w:left w:val="none" w:sz="0" w:space="0" w:color="auto"/>
            <w:bottom w:val="none" w:sz="0" w:space="0" w:color="auto"/>
            <w:right w:val="none" w:sz="0" w:space="0" w:color="auto"/>
          </w:divBdr>
        </w:div>
        <w:div w:id="934289564">
          <w:marLeft w:val="0"/>
          <w:marRight w:val="0"/>
          <w:marTop w:val="40"/>
          <w:marBottom w:val="40"/>
          <w:divBdr>
            <w:top w:val="none" w:sz="0" w:space="0" w:color="auto"/>
            <w:left w:val="none" w:sz="0" w:space="0" w:color="auto"/>
            <w:bottom w:val="none" w:sz="0" w:space="0" w:color="auto"/>
            <w:right w:val="none" w:sz="0" w:space="0" w:color="auto"/>
          </w:divBdr>
        </w:div>
        <w:div w:id="156192259">
          <w:marLeft w:val="0"/>
          <w:marRight w:val="0"/>
          <w:marTop w:val="40"/>
          <w:marBottom w:val="40"/>
          <w:divBdr>
            <w:top w:val="none" w:sz="0" w:space="0" w:color="auto"/>
            <w:left w:val="none" w:sz="0" w:space="0" w:color="auto"/>
            <w:bottom w:val="none" w:sz="0" w:space="0" w:color="auto"/>
            <w:right w:val="none" w:sz="0" w:space="0" w:color="auto"/>
          </w:divBdr>
        </w:div>
        <w:div w:id="1701396959">
          <w:marLeft w:val="0"/>
          <w:marRight w:val="0"/>
          <w:marTop w:val="40"/>
          <w:marBottom w:val="40"/>
          <w:divBdr>
            <w:top w:val="none" w:sz="0" w:space="0" w:color="auto"/>
            <w:left w:val="none" w:sz="0" w:space="0" w:color="auto"/>
            <w:bottom w:val="none" w:sz="0" w:space="0" w:color="auto"/>
            <w:right w:val="none" w:sz="0" w:space="0" w:color="auto"/>
          </w:divBdr>
        </w:div>
        <w:div w:id="552540865">
          <w:marLeft w:val="0"/>
          <w:marRight w:val="0"/>
          <w:marTop w:val="40"/>
          <w:marBottom w:val="40"/>
          <w:divBdr>
            <w:top w:val="none" w:sz="0" w:space="0" w:color="auto"/>
            <w:left w:val="none" w:sz="0" w:space="0" w:color="auto"/>
            <w:bottom w:val="none" w:sz="0" w:space="0" w:color="auto"/>
            <w:right w:val="none" w:sz="0" w:space="0" w:color="auto"/>
          </w:divBdr>
        </w:div>
        <w:div w:id="1541015968">
          <w:marLeft w:val="0"/>
          <w:marRight w:val="0"/>
          <w:marTop w:val="40"/>
          <w:marBottom w:val="40"/>
          <w:divBdr>
            <w:top w:val="none" w:sz="0" w:space="0" w:color="auto"/>
            <w:left w:val="none" w:sz="0" w:space="0" w:color="auto"/>
            <w:bottom w:val="none" w:sz="0" w:space="0" w:color="auto"/>
            <w:right w:val="none" w:sz="0" w:space="0" w:color="auto"/>
          </w:divBdr>
        </w:div>
        <w:div w:id="1191186538">
          <w:marLeft w:val="0"/>
          <w:marRight w:val="0"/>
          <w:marTop w:val="40"/>
          <w:marBottom w:val="40"/>
          <w:divBdr>
            <w:top w:val="none" w:sz="0" w:space="0" w:color="auto"/>
            <w:left w:val="none" w:sz="0" w:space="0" w:color="auto"/>
            <w:bottom w:val="none" w:sz="0" w:space="0" w:color="auto"/>
            <w:right w:val="none" w:sz="0" w:space="0" w:color="auto"/>
          </w:divBdr>
        </w:div>
        <w:div w:id="1135755457">
          <w:marLeft w:val="0"/>
          <w:marRight w:val="489"/>
          <w:marTop w:val="40"/>
          <w:marBottom w:val="40"/>
          <w:divBdr>
            <w:top w:val="none" w:sz="0" w:space="0" w:color="auto"/>
            <w:left w:val="none" w:sz="0" w:space="0" w:color="auto"/>
            <w:bottom w:val="none" w:sz="0" w:space="0" w:color="auto"/>
            <w:right w:val="none" w:sz="0" w:space="0" w:color="auto"/>
          </w:divBdr>
        </w:div>
        <w:div w:id="1254780325">
          <w:marLeft w:val="0"/>
          <w:marRight w:val="489"/>
          <w:marTop w:val="40"/>
          <w:marBottom w:val="40"/>
          <w:divBdr>
            <w:top w:val="none" w:sz="0" w:space="0" w:color="auto"/>
            <w:left w:val="none" w:sz="0" w:space="0" w:color="auto"/>
            <w:bottom w:val="none" w:sz="0" w:space="0" w:color="auto"/>
            <w:right w:val="none" w:sz="0" w:space="0" w:color="auto"/>
          </w:divBdr>
        </w:div>
        <w:div w:id="64764426">
          <w:marLeft w:val="0"/>
          <w:marRight w:val="489"/>
          <w:marTop w:val="40"/>
          <w:marBottom w:val="40"/>
          <w:divBdr>
            <w:top w:val="none" w:sz="0" w:space="0" w:color="auto"/>
            <w:left w:val="none" w:sz="0" w:space="0" w:color="auto"/>
            <w:bottom w:val="none" w:sz="0" w:space="0" w:color="auto"/>
            <w:right w:val="none" w:sz="0" w:space="0" w:color="auto"/>
          </w:divBdr>
        </w:div>
        <w:div w:id="841819108">
          <w:marLeft w:val="381"/>
          <w:marRight w:val="489"/>
          <w:marTop w:val="40"/>
          <w:marBottom w:val="40"/>
          <w:divBdr>
            <w:top w:val="none" w:sz="0" w:space="0" w:color="auto"/>
            <w:left w:val="none" w:sz="0" w:space="0" w:color="auto"/>
            <w:bottom w:val="none" w:sz="0" w:space="0" w:color="auto"/>
            <w:right w:val="none" w:sz="0" w:space="0" w:color="auto"/>
          </w:divBdr>
        </w:div>
        <w:div w:id="1790464136">
          <w:marLeft w:val="0"/>
          <w:marRight w:val="489"/>
          <w:marTop w:val="40"/>
          <w:marBottom w:val="40"/>
          <w:divBdr>
            <w:top w:val="none" w:sz="0" w:space="0" w:color="auto"/>
            <w:left w:val="none" w:sz="0" w:space="0" w:color="auto"/>
            <w:bottom w:val="none" w:sz="0" w:space="0" w:color="auto"/>
            <w:right w:val="none" w:sz="0" w:space="0" w:color="auto"/>
          </w:divBdr>
        </w:div>
        <w:div w:id="319504396">
          <w:marLeft w:val="0"/>
          <w:marRight w:val="489"/>
          <w:marTop w:val="40"/>
          <w:marBottom w:val="40"/>
          <w:divBdr>
            <w:top w:val="none" w:sz="0" w:space="0" w:color="auto"/>
            <w:left w:val="none" w:sz="0" w:space="0" w:color="auto"/>
            <w:bottom w:val="none" w:sz="0" w:space="0" w:color="auto"/>
            <w:right w:val="none" w:sz="0" w:space="0" w:color="auto"/>
          </w:divBdr>
        </w:div>
        <w:div w:id="744837543">
          <w:marLeft w:val="0"/>
          <w:marRight w:val="489"/>
          <w:marTop w:val="40"/>
          <w:marBottom w:val="40"/>
          <w:divBdr>
            <w:top w:val="none" w:sz="0" w:space="0" w:color="auto"/>
            <w:left w:val="none" w:sz="0" w:space="0" w:color="auto"/>
            <w:bottom w:val="none" w:sz="0" w:space="0" w:color="auto"/>
            <w:right w:val="none" w:sz="0" w:space="0" w:color="auto"/>
          </w:divBdr>
        </w:div>
        <w:div w:id="595788148">
          <w:marLeft w:val="381"/>
          <w:marRight w:val="489"/>
          <w:marTop w:val="40"/>
          <w:marBottom w:val="40"/>
          <w:divBdr>
            <w:top w:val="none" w:sz="0" w:space="0" w:color="auto"/>
            <w:left w:val="none" w:sz="0" w:space="0" w:color="auto"/>
            <w:bottom w:val="none" w:sz="0" w:space="0" w:color="auto"/>
            <w:right w:val="none" w:sz="0" w:space="0" w:color="auto"/>
          </w:divBdr>
        </w:div>
        <w:div w:id="1283614312">
          <w:marLeft w:val="0"/>
          <w:marRight w:val="489"/>
          <w:marTop w:val="40"/>
          <w:marBottom w:val="40"/>
          <w:divBdr>
            <w:top w:val="none" w:sz="0" w:space="0" w:color="auto"/>
            <w:left w:val="none" w:sz="0" w:space="0" w:color="auto"/>
            <w:bottom w:val="none" w:sz="0" w:space="0" w:color="auto"/>
            <w:right w:val="none" w:sz="0" w:space="0" w:color="auto"/>
          </w:divBdr>
        </w:div>
        <w:div w:id="1249845507">
          <w:marLeft w:val="0"/>
          <w:marRight w:val="489"/>
          <w:marTop w:val="40"/>
          <w:marBottom w:val="40"/>
          <w:divBdr>
            <w:top w:val="none" w:sz="0" w:space="0" w:color="auto"/>
            <w:left w:val="none" w:sz="0" w:space="0" w:color="auto"/>
            <w:bottom w:val="none" w:sz="0" w:space="0" w:color="auto"/>
            <w:right w:val="none" w:sz="0" w:space="0" w:color="auto"/>
          </w:divBdr>
        </w:div>
        <w:div w:id="212038614">
          <w:marLeft w:val="0"/>
          <w:marRight w:val="489"/>
          <w:marTop w:val="40"/>
          <w:marBottom w:val="40"/>
          <w:divBdr>
            <w:top w:val="none" w:sz="0" w:space="0" w:color="auto"/>
            <w:left w:val="none" w:sz="0" w:space="0" w:color="auto"/>
            <w:bottom w:val="none" w:sz="0" w:space="0" w:color="auto"/>
            <w:right w:val="none" w:sz="0" w:space="0" w:color="auto"/>
          </w:divBdr>
        </w:div>
        <w:div w:id="2010908425">
          <w:marLeft w:val="381"/>
          <w:marRight w:val="489"/>
          <w:marTop w:val="40"/>
          <w:marBottom w:val="40"/>
          <w:divBdr>
            <w:top w:val="none" w:sz="0" w:space="0" w:color="auto"/>
            <w:left w:val="none" w:sz="0" w:space="0" w:color="auto"/>
            <w:bottom w:val="none" w:sz="0" w:space="0" w:color="auto"/>
            <w:right w:val="none" w:sz="0" w:space="0" w:color="auto"/>
          </w:divBdr>
        </w:div>
        <w:div w:id="1675761362">
          <w:marLeft w:val="0"/>
          <w:marRight w:val="489"/>
          <w:marTop w:val="40"/>
          <w:marBottom w:val="40"/>
          <w:divBdr>
            <w:top w:val="none" w:sz="0" w:space="0" w:color="auto"/>
            <w:left w:val="none" w:sz="0" w:space="0" w:color="auto"/>
            <w:bottom w:val="none" w:sz="0" w:space="0" w:color="auto"/>
            <w:right w:val="none" w:sz="0" w:space="0" w:color="auto"/>
          </w:divBdr>
        </w:div>
        <w:div w:id="1964850356">
          <w:marLeft w:val="0"/>
          <w:marRight w:val="489"/>
          <w:marTop w:val="40"/>
          <w:marBottom w:val="40"/>
          <w:divBdr>
            <w:top w:val="none" w:sz="0" w:space="0" w:color="auto"/>
            <w:left w:val="none" w:sz="0" w:space="0" w:color="auto"/>
            <w:bottom w:val="none" w:sz="0" w:space="0" w:color="auto"/>
            <w:right w:val="none" w:sz="0" w:space="0" w:color="auto"/>
          </w:divBdr>
        </w:div>
        <w:div w:id="1721204495">
          <w:marLeft w:val="0"/>
          <w:marRight w:val="489"/>
          <w:marTop w:val="40"/>
          <w:marBottom w:val="40"/>
          <w:divBdr>
            <w:top w:val="none" w:sz="0" w:space="0" w:color="auto"/>
            <w:left w:val="none" w:sz="0" w:space="0" w:color="auto"/>
            <w:bottom w:val="none" w:sz="0" w:space="0" w:color="auto"/>
            <w:right w:val="none" w:sz="0" w:space="0" w:color="auto"/>
          </w:divBdr>
        </w:div>
        <w:div w:id="2108647489">
          <w:marLeft w:val="381"/>
          <w:marRight w:val="489"/>
          <w:marTop w:val="40"/>
          <w:marBottom w:val="40"/>
          <w:divBdr>
            <w:top w:val="none" w:sz="0" w:space="0" w:color="auto"/>
            <w:left w:val="none" w:sz="0" w:space="0" w:color="auto"/>
            <w:bottom w:val="none" w:sz="0" w:space="0" w:color="auto"/>
            <w:right w:val="none" w:sz="0" w:space="0" w:color="auto"/>
          </w:divBdr>
        </w:div>
        <w:div w:id="434404524">
          <w:marLeft w:val="0"/>
          <w:marRight w:val="489"/>
          <w:marTop w:val="40"/>
          <w:marBottom w:val="40"/>
          <w:divBdr>
            <w:top w:val="none" w:sz="0" w:space="0" w:color="auto"/>
            <w:left w:val="none" w:sz="0" w:space="0" w:color="auto"/>
            <w:bottom w:val="none" w:sz="0" w:space="0" w:color="auto"/>
            <w:right w:val="none" w:sz="0" w:space="0" w:color="auto"/>
          </w:divBdr>
        </w:div>
        <w:div w:id="1978145499">
          <w:marLeft w:val="0"/>
          <w:marRight w:val="489"/>
          <w:marTop w:val="40"/>
          <w:marBottom w:val="40"/>
          <w:divBdr>
            <w:top w:val="none" w:sz="0" w:space="0" w:color="auto"/>
            <w:left w:val="none" w:sz="0" w:space="0" w:color="auto"/>
            <w:bottom w:val="none" w:sz="0" w:space="0" w:color="auto"/>
            <w:right w:val="none" w:sz="0" w:space="0" w:color="auto"/>
          </w:divBdr>
        </w:div>
        <w:div w:id="1698039878">
          <w:marLeft w:val="0"/>
          <w:marRight w:val="489"/>
          <w:marTop w:val="40"/>
          <w:marBottom w:val="40"/>
          <w:divBdr>
            <w:top w:val="none" w:sz="0" w:space="0" w:color="auto"/>
            <w:left w:val="none" w:sz="0" w:space="0" w:color="auto"/>
            <w:bottom w:val="none" w:sz="0" w:space="0" w:color="auto"/>
            <w:right w:val="none" w:sz="0" w:space="0" w:color="auto"/>
          </w:divBdr>
        </w:div>
        <w:div w:id="29846527">
          <w:marLeft w:val="381"/>
          <w:marRight w:val="489"/>
          <w:marTop w:val="40"/>
          <w:marBottom w:val="40"/>
          <w:divBdr>
            <w:top w:val="none" w:sz="0" w:space="0" w:color="auto"/>
            <w:left w:val="none" w:sz="0" w:space="0" w:color="auto"/>
            <w:bottom w:val="none" w:sz="0" w:space="0" w:color="auto"/>
            <w:right w:val="none" w:sz="0" w:space="0" w:color="auto"/>
          </w:divBdr>
        </w:div>
        <w:div w:id="1343434534">
          <w:marLeft w:val="0"/>
          <w:marRight w:val="489"/>
          <w:marTop w:val="40"/>
          <w:marBottom w:val="40"/>
          <w:divBdr>
            <w:top w:val="none" w:sz="0" w:space="0" w:color="auto"/>
            <w:left w:val="none" w:sz="0" w:space="0" w:color="auto"/>
            <w:bottom w:val="none" w:sz="0" w:space="0" w:color="auto"/>
            <w:right w:val="none" w:sz="0" w:space="0" w:color="auto"/>
          </w:divBdr>
        </w:div>
        <w:div w:id="1535388573">
          <w:marLeft w:val="0"/>
          <w:marRight w:val="489"/>
          <w:marTop w:val="40"/>
          <w:marBottom w:val="40"/>
          <w:divBdr>
            <w:top w:val="none" w:sz="0" w:space="0" w:color="auto"/>
            <w:left w:val="none" w:sz="0" w:space="0" w:color="auto"/>
            <w:bottom w:val="none" w:sz="0" w:space="0" w:color="auto"/>
            <w:right w:val="none" w:sz="0" w:space="0" w:color="auto"/>
          </w:divBdr>
        </w:div>
        <w:div w:id="1076977636">
          <w:marLeft w:val="0"/>
          <w:marRight w:val="489"/>
          <w:marTop w:val="40"/>
          <w:marBottom w:val="40"/>
          <w:divBdr>
            <w:top w:val="none" w:sz="0" w:space="0" w:color="auto"/>
            <w:left w:val="none" w:sz="0" w:space="0" w:color="auto"/>
            <w:bottom w:val="none" w:sz="0" w:space="0" w:color="auto"/>
            <w:right w:val="none" w:sz="0" w:space="0" w:color="auto"/>
          </w:divBdr>
        </w:div>
        <w:div w:id="1199781276">
          <w:marLeft w:val="381"/>
          <w:marRight w:val="489"/>
          <w:marTop w:val="40"/>
          <w:marBottom w:val="40"/>
          <w:divBdr>
            <w:top w:val="none" w:sz="0" w:space="0" w:color="auto"/>
            <w:left w:val="none" w:sz="0" w:space="0" w:color="auto"/>
            <w:bottom w:val="none" w:sz="0" w:space="0" w:color="auto"/>
            <w:right w:val="none" w:sz="0" w:space="0" w:color="auto"/>
          </w:divBdr>
        </w:div>
        <w:div w:id="708607638">
          <w:marLeft w:val="0"/>
          <w:marRight w:val="489"/>
          <w:marTop w:val="40"/>
          <w:marBottom w:val="40"/>
          <w:divBdr>
            <w:top w:val="none" w:sz="0" w:space="0" w:color="auto"/>
            <w:left w:val="none" w:sz="0" w:space="0" w:color="auto"/>
            <w:bottom w:val="none" w:sz="0" w:space="0" w:color="auto"/>
            <w:right w:val="none" w:sz="0" w:space="0" w:color="auto"/>
          </w:divBdr>
        </w:div>
        <w:div w:id="2028562169">
          <w:marLeft w:val="0"/>
          <w:marRight w:val="489"/>
          <w:marTop w:val="40"/>
          <w:marBottom w:val="40"/>
          <w:divBdr>
            <w:top w:val="none" w:sz="0" w:space="0" w:color="auto"/>
            <w:left w:val="none" w:sz="0" w:space="0" w:color="auto"/>
            <w:bottom w:val="none" w:sz="0" w:space="0" w:color="auto"/>
            <w:right w:val="none" w:sz="0" w:space="0" w:color="auto"/>
          </w:divBdr>
        </w:div>
        <w:div w:id="314652856">
          <w:marLeft w:val="0"/>
          <w:marRight w:val="489"/>
          <w:marTop w:val="40"/>
          <w:marBottom w:val="40"/>
          <w:divBdr>
            <w:top w:val="none" w:sz="0" w:space="0" w:color="auto"/>
            <w:left w:val="none" w:sz="0" w:space="0" w:color="auto"/>
            <w:bottom w:val="none" w:sz="0" w:space="0" w:color="auto"/>
            <w:right w:val="none" w:sz="0" w:space="0" w:color="auto"/>
          </w:divBdr>
        </w:div>
        <w:div w:id="2069719821">
          <w:marLeft w:val="381"/>
          <w:marRight w:val="489"/>
          <w:marTop w:val="40"/>
          <w:marBottom w:val="40"/>
          <w:divBdr>
            <w:top w:val="none" w:sz="0" w:space="0" w:color="auto"/>
            <w:left w:val="none" w:sz="0" w:space="0" w:color="auto"/>
            <w:bottom w:val="none" w:sz="0" w:space="0" w:color="auto"/>
            <w:right w:val="none" w:sz="0" w:space="0" w:color="auto"/>
          </w:divBdr>
        </w:div>
        <w:div w:id="2102871146">
          <w:marLeft w:val="0"/>
          <w:marRight w:val="489"/>
          <w:marTop w:val="40"/>
          <w:marBottom w:val="40"/>
          <w:divBdr>
            <w:top w:val="none" w:sz="0" w:space="0" w:color="auto"/>
            <w:left w:val="none" w:sz="0" w:space="0" w:color="auto"/>
            <w:bottom w:val="none" w:sz="0" w:space="0" w:color="auto"/>
            <w:right w:val="none" w:sz="0" w:space="0" w:color="auto"/>
          </w:divBdr>
        </w:div>
        <w:div w:id="640579796">
          <w:marLeft w:val="0"/>
          <w:marRight w:val="489"/>
          <w:marTop w:val="40"/>
          <w:marBottom w:val="40"/>
          <w:divBdr>
            <w:top w:val="none" w:sz="0" w:space="0" w:color="auto"/>
            <w:left w:val="none" w:sz="0" w:space="0" w:color="auto"/>
            <w:bottom w:val="none" w:sz="0" w:space="0" w:color="auto"/>
            <w:right w:val="none" w:sz="0" w:space="0" w:color="auto"/>
          </w:divBdr>
        </w:div>
        <w:div w:id="2014068309">
          <w:marLeft w:val="0"/>
          <w:marRight w:val="489"/>
          <w:marTop w:val="40"/>
          <w:marBottom w:val="40"/>
          <w:divBdr>
            <w:top w:val="none" w:sz="0" w:space="0" w:color="auto"/>
            <w:left w:val="none" w:sz="0" w:space="0" w:color="auto"/>
            <w:bottom w:val="none" w:sz="0" w:space="0" w:color="auto"/>
            <w:right w:val="none" w:sz="0" w:space="0" w:color="auto"/>
          </w:divBdr>
        </w:div>
        <w:div w:id="1358435083">
          <w:marLeft w:val="381"/>
          <w:marRight w:val="489"/>
          <w:marTop w:val="40"/>
          <w:marBottom w:val="40"/>
          <w:divBdr>
            <w:top w:val="none" w:sz="0" w:space="0" w:color="auto"/>
            <w:left w:val="none" w:sz="0" w:space="0" w:color="auto"/>
            <w:bottom w:val="none" w:sz="0" w:space="0" w:color="auto"/>
            <w:right w:val="none" w:sz="0" w:space="0" w:color="auto"/>
          </w:divBdr>
        </w:div>
        <w:div w:id="627124208">
          <w:marLeft w:val="0"/>
          <w:marRight w:val="489"/>
          <w:marTop w:val="40"/>
          <w:marBottom w:val="40"/>
          <w:divBdr>
            <w:top w:val="none" w:sz="0" w:space="0" w:color="auto"/>
            <w:left w:val="none" w:sz="0" w:space="0" w:color="auto"/>
            <w:bottom w:val="none" w:sz="0" w:space="0" w:color="auto"/>
            <w:right w:val="none" w:sz="0" w:space="0" w:color="auto"/>
          </w:divBdr>
        </w:div>
        <w:div w:id="788399823">
          <w:marLeft w:val="0"/>
          <w:marRight w:val="489"/>
          <w:marTop w:val="40"/>
          <w:marBottom w:val="40"/>
          <w:divBdr>
            <w:top w:val="none" w:sz="0" w:space="0" w:color="auto"/>
            <w:left w:val="none" w:sz="0" w:space="0" w:color="auto"/>
            <w:bottom w:val="none" w:sz="0" w:space="0" w:color="auto"/>
            <w:right w:val="none" w:sz="0" w:space="0" w:color="auto"/>
          </w:divBdr>
        </w:div>
        <w:div w:id="914634466">
          <w:marLeft w:val="0"/>
          <w:marRight w:val="489"/>
          <w:marTop w:val="40"/>
          <w:marBottom w:val="40"/>
          <w:divBdr>
            <w:top w:val="none" w:sz="0" w:space="0" w:color="auto"/>
            <w:left w:val="none" w:sz="0" w:space="0" w:color="auto"/>
            <w:bottom w:val="none" w:sz="0" w:space="0" w:color="auto"/>
            <w:right w:val="none" w:sz="0" w:space="0" w:color="auto"/>
          </w:divBdr>
        </w:div>
        <w:div w:id="283118208">
          <w:marLeft w:val="381"/>
          <w:marRight w:val="489"/>
          <w:marTop w:val="40"/>
          <w:marBottom w:val="40"/>
          <w:divBdr>
            <w:top w:val="none" w:sz="0" w:space="0" w:color="auto"/>
            <w:left w:val="none" w:sz="0" w:space="0" w:color="auto"/>
            <w:bottom w:val="none" w:sz="0" w:space="0" w:color="auto"/>
            <w:right w:val="none" w:sz="0" w:space="0" w:color="auto"/>
          </w:divBdr>
        </w:div>
        <w:div w:id="1742672714">
          <w:marLeft w:val="0"/>
          <w:marRight w:val="489"/>
          <w:marTop w:val="40"/>
          <w:marBottom w:val="40"/>
          <w:divBdr>
            <w:top w:val="none" w:sz="0" w:space="0" w:color="auto"/>
            <w:left w:val="none" w:sz="0" w:space="0" w:color="auto"/>
            <w:bottom w:val="none" w:sz="0" w:space="0" w:color="auto"/>
            <w:right w:val="none" w:sz="0" w:space="0" w:color="auto"/>
          </w:divBdr>
        </w:div>
        <w:div w:id="392899190">
          <w:marLeft w:val="0"/>
          <w:marRight w:val="489"/>
          <w:marTop w:val="40"/>
          <w:marBottom w:val="40"/>
          <w:divBdr>
            <w:top w:val="none" w:sz="0" w:space="0" w:color="auto"/>
            <w:left w:val="none" w:sz="0" w:space="0" w:color="auto"/>
            <w:bottom w:val="none" w:sz="0" w:space="0" w:color="auto"/>
            <w:right w:val="none" w:sz="0" w:space="0" w:color="auto"/>
          </w:divBdr>
        </w:div>
        <w:div w:id="257954562">
          <w:marLeft w:val="0"/>
          <w:marRight w:val="489"/>
          <w:marTop w:val="40"/>
          <w:marBottom w:val="40"/>
          <w:divBdr>
            <w:top w:val="none" w:sz="0" w:space="0" w:color="auto"/>
            <w:left w:val="none" w:sz="0" w:space="0" w:color="auto"/>
            <w:bottom w:val="none" w:sz="0" w:space="0" w:color="auto"/>
            <w:right w:val="none" w:sz="0" w:space="0" w:color="auto"/>
          </w:divBdr>
        </w:div>
        <w:div w:id="1368991634">
          <w:marLeft w:val="381"/>
          <w:marRight w:val="489"/>
          <w:marTop w:val="40"/>
          <w:marBottom w:val="40"/>
          <w:divBdr>
            <w:top w:val="none" w:sz="0" w:space="0" w:color="auto"/>
            <w:left w:val="none" w:sz="0" w:space="0" w:color="auto"/>
            <w:bottom w:val="none" w:sz="0" w:space="0" w:color="auto"/>
            <w:right w:val="none" w:sz="0" w:space="0" w:color="auto"/>
          </w:divBdr>
        </w:div>
        <w:div w:id="300305349">
          <w:marLeft w:val="0"/>
          <w:marRight w:val="489"/>
          <w:marTop w:val="40"/>
          <w:marBottom w:val="40"/>
          <w:divBdr>
            <w:top w:val="none" w:sz="0" w:space="0" w:color="auto"/>
            <w:left w:val="none" w:sz="0" w:space="0" w:color="auto"/>
            <w:bottom w:val="none" w:sz="0" w:space="0" w:color="auto"/>
            <w:right w:val="none" w:sz="0" w:space="0" w:color="auto"/>
          </w:divBdr>
        </w:div>
        <w:div w:id="1983924401">
          <w:marLeft w:val="0"/>
          <w:marRight w:val="489"/>
          <w:marTop w:val="40"/>
          <w:marBottom w:val="40"/>
          <w:divBdr>
            <w:top w:val="none" w:sz="0" w:space="0" w:color="auto"/>
            <w:left w:val="none" w:sz="0" w:space="0" w:color="auto"/>
            <w:bottom w:val="none" w:sz="0" w:space="0" w:color="auto"/>
            <w:right w:val="none" w:sz="0" w:space="0" w:color="auto"/>
          </w:divBdr>
        </w:div>
        <w:div w:id="1493788810">
          <w:marLeft w:val="0"/>
          <w:marRight w:val="489"/>
          <w:marTop w:val="40"/>
          <w:marBottom w:val="40"/>
          <w:divBdr>
            <w:top w:val="none" w:sz="0" w:space="0" w:color="auto"/>
            <w:left w:val="none" w:sz="0" w:space="0" w:color="auto"/>
            <w:bottom w:val="none" w:sz="0" w:space="0" w:color="auto"/>
            <w:right w:val="none" w:sz="0" w:space="0" w:color="auto"/>
          </w:divBdr>
        </w:div>
        <w:div w:id="183447305">
          <w:marLeft w:val="381"/>
          <w:marRight w:val="489"/>
          <w:marTop w:val="40"/>
          <w:marBottom w:val="40"/>
          <w:divBdr>
            <w:top w:val="none" w:sz="0" w:space="0" w:color="auto"/>
            <w:left w:val="none" w:sz="0" w:space="0" w:color="auto"/>
            <w:bottom w:val="none" w:sz="0" w:space="0" w:color="auto"/>
            <w:right w:val="none" w:sz="0" w:space="0" w:color="auto"/>
          </w:divBdr>
        </w:div>
        <w:div w:id="422143397">
          <w:marLeft w:val="0"/>
          <w:marRight w:val="0"/>
          <w:marTop w:val="0"/>
          <w:marBottom w:val="101"/>
          <w:divBdr>
            <w:top w:val="none" w:sz="0" w:space="0" w:color="auto"/>
            <w:left w:val="none" w:sz="0" w:space="0" w:color="auto"/>
            <w:bottom w:val="none" w:sz="0" w:space="0" w:color="auto"/>
            <w:right w:val="none" w:sz="0" w:space="0" w:color="auto"/>
          </w:divBdr>
        </w:div>
        <w:div w:id="464280569">
          <w:marLeft w:val="0"/>
          <w:marRight w:val="0"/>
          <w:marTop w:val="40"/>
          <w:marBottom w:val="20"/>
          <w:divBdr>
            <w:top w:val="none" w:sz="0" w:space="0" w:color="auto"/>
            <w:left w:val="none" w:sz="0" w:space="0" w:color="auto"/>
            <w:bottom w:val="none" w:sz="0" w:space="0" w:color="auto"/>
            <w:right w:val="none" w:sz="0" w:space="0" w:color="auto"/>
          </w:divBdr>
        </w:div>
        <w:div w:id="316225112">
          <w:marLeft w:val="0"/>
          <w:marRight w:val="0"/>
          <w:marTop w:val="40"/>
          <w:marBottom w:val="20"/>
          <w:divBdr>
            <w:top w:val="none" w:sz="0" w:space="0" w:color="auto"/>
            <w:left w:val="none" w:sz="0" w:space="0" w:color="auto"/>
            <w:bottom w:val="none" w:sz="0" w:space="0" w:color="auto"/>
            <w:right w:val="none" w:sz="0" w:space="0" w:color="auto"/>
          </w:divBdr>
        </w:div>
        <w:div w:id="2003466350">
          <w:marLeft w:val="0"/>
          <w:marRight w:val="0"/>
          <w:marTop w:val="40"/>
          <w:marBottom w:val="20"/>
          <w:divBdr>
            <w:top w:val="none" w:sz="0" w:space="0" w:color="auto"/>
            <w:left w:val="none" w:sz="0" w:space="0" w:color="auto"/>
            <w:bottom w:val="none" w:sz="0" w:space="0" w:color="auto"/>
            <w:right w:val="none" w:sz="0" w:space="0" w:color="auto"/>
          </w:divBdr>
        </w:div>
        <w:div w:id="915166825">
          <w:marLeft w:val="0"/>
          <w:marRight w:val="0"/>
          <w:marTop w:val="40"/>
          <w:marBottom w:val="20"/>
          <w:divBdr>
            <w:top w:val="none" w:sz="0" w:space="0" w:color="auto"/>
            <w:left w:val="none" w:sz="0" w:space="0" w:color="auto"/>
            <w:bottom w:val="none" w:sz="0" w:space="0" w:color="auto"/>
            <w:right w:val="none" w:sz="0" w:space="0" w:color="auto"/>
          </w:divBdr>
        </w:div>
        <w:div w:id="430275118">
          <w:marLeft w:val="0"/>
          <w:marRight w:val="0"/>
          <w:marTop w:val="40"/>
          <w:marBottom w:val="20"/>
          <w:divBdr>
            <w:top w:val="none" w:sz="0" w:space="0" w:color="auto"/>
            <w:left w:val="none" w:sz="0" w:space="0" w:color="auto"/>
            <w:bottom w:val="none" w:sz="0" w:space="0" w:color="auto"/>
            <w:right w:val="none" w:sz="0" w:space="0" w:color="auto"/>
          </w:divBdr>
        </w:div>
        <w:div w:id="1758332670">
          <w:marLeft w:val="0"/>
          <w:marRight w:val="0"/>
          <w:marTop w:val="40"/>
          <w:marBottom w:val="20"/>
          <w:divBdr>
            <w:top w:val="none" w:sz="0" w:space="0" w:color="auto"/>
            <w:left w:val="none" w:sz="0" w:space="0" w:color="auto"/>
            <w:bottom w:val="none" w:sz="0" w:space="0" w:color="auto"/>
            <w:right w:val="none" w:sz="0" w:space="0" w:color="auto"/>
          </w:divBdr>
        </w:div>
        <w:div w:id="1004626577">
          <w:marLeft w:val="0"/>
          <w:marRight w:val="0"/>
          <w:marTop w:val="40"/>
          <w:marBottom w:val="20"/>
          <w:divBdr>
            <w:top w:val="none" w:sz="0" w:space="0" w:color="auto"/>
            <w:left w:val="none" w:sz="0" w:space="0" w:color="auto"/>
            <w:bottom w:val="none" w:sz="0" w:space="0" w:color="auto"/>
            <w:right w:val="none" w:sz="0" w:space="0" w:color="auto"/>
          </w:divBdr>
        </w:div>
        <w:div w:id="1755933282">
          <w:marLeft w:val="0"/>
          <w:marRight w:val="0"/>
          <w:marTop w:val="40"/>
          <w:marBottom w:val="20"/>
          <w:divBdr>
            <w:top w:val="none" w:sz="0" w:space="0" w:color="auto"/>
            <w:left w:val="none" w:sz="0" w:space="0" w:color="auto"/>
            <w:bottom w:val="none" w:sz="0" w:space="0" w:color="auto"/>
            <w:right w:val="none" w:sz="0" w:space="0" w:color="auto"/>
          </w:divBdr>
        </w:div>
        <w:div w:id="1592735378">
          <w:marLeft w:val="0"/>
          <w:marRight w:val="0"/>
          <w:marTop w:val="40"/>
          <w:marBottom w:val="20"/>
          <w:divBdr>
            <w:top w:val="none" w:sz="0" w:space="0" w:color="auto"/>
            <w:left w:val="none" w:sz="0" w:space="0" w:color="auto"/>
            <w:bottom w:val="none" w:sz="0" w:space="0" w:color="auto"/>
            <w:right w:val="none" w:sz="0" w:space="0" w:color="auto"/>
          </w:divBdr>
        </w:div>
        <w:div w:id="391926298">
          <w:marLeft w:val="0"/>
          <w:marRight w:val="0"/>
          <w:marTop w:val="40"/>
          <w:marBottom w:val="20"/>
          <w:divBdr>
            <w:top w:val="none" w:sz="0" w:space="0" w:color="auto"/>
            <w:left w:val="none" w:sz="0" w:space="0" w:color="auto"/>
            <w:bottom w:val="none" w:sz="0" w:space="0" w:color="auto"/>
            <w:right w:val="none" w:sz="0" w:space="0" w:color="auto"/>
          </w:divBdr>
        </w:div>
        <w:div w:id="1649086427">
          <w:marLeft w:val="0"/>
          <w:marRight w:val="0"/>
          <w:marTop w:val="40"/>
          <w:marBottom w:val="20"/>
          <w:divBdr>
            <w:top w:val="none" w:sz="0" w:space="0" w:color="auto"/>
            <w:left w:val="none" w:sz="0" w:space="0" w:color="auto"/>
            <w:bottom w:val="none" w:sz="0" w:space="0" w:color="auto"/>
            <w:right w:val="none" w:sz="0" w:space="0" w:color="auto"/>
          </w:divBdr>
        </w:div>
        <w:div w:id="1375304159">
          <w:marLeft w:val="0"/>
          <w:marRight w:val="0"/>
          <w:marTop w:val="40"/>
          <w:marBottom w:val="20"/>
          <w:divBdr>
            <w:top w:val="none" w:sz="0" w:space="0" w:color="auto"/>
            <w:left w:val="none" w:sz="0" w:space="0" w:color="auto"/>
            <w:bottom w:val="none" w:sz="0" w:space="0" w:color="auto"/>
            <w:right w:val="none" w:sz="0" w:space="0" w:color="auto"/>
          </w:divBdr>
        </w:div>
        <w:div w:id="198082051">
          <w:marLeft w:val="0"/>
          <w:marRight w:val="579"/>
          <w:marTop w:val="40"/>
          <w:marBottom w:val="20"/>
          <w:divBdr>
            <w:top w:val="none" w:sz="0" w:space="0" w:color="auto"/>
            <w:left w:val="none" w:sz="0" w:space="0" w:color="auto"/>
            <w:bottom w:val="none" w:sz="0" w:space="0" w:color="auto"/>
            <w:right w:val="none" w:sz="0" w:space="0" w:color="auto"/>
          </w:divBdr>
        </w:div>
        <w:div w:id="1663847868">
          <w:marLeft w:val="0"/>
          <w:marRight w:val="579"/>
          <w:marTop w:val="40"/>
          <w:marBottom w:val="20"/>
          <w:divBdr>
            <w:top w:val="none" w:sz="0" w:space="0" w:color="auto"/>
            <w:left w:val="none" w:sz="0" w:space="0" w:color="auto"/>
            <w:bottom w:val="none" w:sz="0" w:space="0" w:color="auto"/>
            <w:right w:val="none" w:sz="0" w:space="0" w:color="auto"/>
          </w:divBdr>
        </w:div>
        <w:div w:id="1402825381">
          <w:marLeft w:val="0"/>
          <w:marRight w:val="579"/>
          <w:marTop w:val="40"/>
          <w:marBottom w:val="20"/>
          <w:divBdr>
            <w:top w:val="none" w:sz="0" w:space="0" w:color="auto"/>
            <w:left w:val="none" w:sz="0" w:space="0" w:color="auto"/>
            <w:bottom w:val="none" w:sz="0" w:space="0" w:color="auto"/>
            <w:right w:val="none" w:sz="0" w:space="0" w:color="auto"/>
          </w:divBdr>
        </w:div>
        <w:div w:id="1536115560">
          <w:marLeft w:val="0"/>
          <w:marRight w:val="1147"/>
          <w:marTop w:val="40"/>
          <w:marBottom w:val="20"/>
          <w:divBdr>
            <w:top w:val="none" w:sz="0" w:space="0" w:color="auto"/>
            <w:left w:val="none" w:sz="0" w:space="0" w:color="auto"/>
            <w:bottom w:val="none" w:sz="0" w:space="0" w:color="auto"/>
            <w:right w:val="none" w:sz="0" w:space="0" w:color="auto"/>
          </w:divBdr>
        </w:div>
        <w:div w:id="354380568">
          <w:marLeft w:val="0"/>
          <w:marRight w:val="579"/>
          <w:marTop w:val="40"/>
          <w:marBottom w:val="20"/>
          <w:divBdr>
            <w:top w:val="none" w:sz="0" w:space="0" w:color="auto"/>
            <w:left w:val="none" w:sz="0" w:space="0" w:color="auto"/>
            <w:bottom w:val="none" w:sz="0" w:space="0" w:color="auto"/>
            <w:right w:val="none" w:sz="0" w:space="0" w:color="auto"/>
          </w:divBdr>
        </w:div>
        <w:div w:id="611984487">
          <w:marLeft w:val="0"/>
          <w:marRight w:val="579"/>
          <w:marTop w:val="40"/>
          <w:marBottom w:val="20"/>
          <w:divBdr>
            <w:top w:val="none" w:sz="0" w:space="0" w:color="auto"/>
            <w:left w:val="none" w:sz="0" w:space="0" w:color="auto"/>
            <w:bottom w:val="none" w:sz="0" w:space="0" w:color="auto"/>
            <w:right w:val="none" w:sz="0" w:space="0" w:color="auto"/>
          </w:divBdr>
        </w:div>
        <w:div w:id="205601469">
          <w:marLeft w:val="0"/>
          <w:marRight w:val="579"/>
          <w:marTop w:val="40"/>
          <w:marBottom w:val="20"/>
          <w:divBdr>
            <w:top w:val="none" w:sz="0" w:space="0" w:color="auto"/>
            <w:left w:val="none" w:sz="0" w:space="0" w:color="auto"/>
            <w:bottom w:val="none" w:sz="0" w:space="0" w:color="auto"/>
            <w:right w:val="none" w:sz="0" w:space="0" w:color="auto"/>
          </w:divBdr>
        </w:div>
        <w:div w:id="175778313">
          <w:marLeft w:val="0"/>
          <w:marRight w:val="1147"/>
          <w:marTop w:val="40"/>
          <w:marBottom w:val="20"/>
          <w:divBdr>
            <w:top w:val="none" w:sz="0" w:space="0" w:color="auto"/>
            <w:left w:val="none" w:sz="0" w:space="0" w:color="auto"/>
            <w:bottom w:val="none" w:sz="0" w:space="0" w:color="auto"/>
            <w:right w:val="none" w:sz="0" w:space="0" w:color="auto"/>
          </w:divBdr>
        </w:div>
        <w:div w:id="397555680">
          <w:marLeft w:val="0"/>
          <w:marRight w:val="579"/>
          <w:marTop w:val="40"/>
          <w:marBottom w:val="20"/>
          <w:divBdr>
            <w:top w:val="none" w:sz="0" w:space="0" w:color="auto"/>
            <w:left w:val="none" w:sz="0" w:space="0" w:color="auto"/>
            <w:bottom w:val="none" w:sz="0" w:space="0" w:color="auto"/>
            <w:right w:val="none" w:sz="0" w:space="0" w:color="auto"/>
          </w:divBdr>
        </w:div>
        <w:div w:id="550576842">
          <w:marLeft w:val="0"/>
          <w:marRight w:val="579"/>
          <w:marTop w:val="40"/>
          <w:marBottom w:val="20"/>
          <w:divBdr>
            <w:top w:val="none" w:sz="0" w:space="0" w:color="auto"/>
            <w:left w:val="none" w:sz="0" w:space="0" w:color="auto"/>
            <w:bottom w:val="none" w:sz="0" w:space="0" w:color="auto"/>
            <w:right w:val="none" w:sz="0" w:space="0" w:color="auto"/>
          </w:divBdr>
        </w:div>
        <w:div w:id="668600545">
          <w:marLeft w:val="0"/>
          <w:marRight w:val="579"/>
          <w:marTop w:val="40"/>
          <w:marBottom w:val="20"/>
          <w:divBdr>
            <w:top w:val="none" w:sz="0" w:space="0" w:color="auto"/>
            <w:left w:val="none" w:sz="0" w:space="0" w:color="auto"/>
            <w:bottom w:val="none" w:sz="0" w:space="0" w:color="auto"/>
            <w:right w:val="none" w:sz="0" w:space="0" w:color="auto"/>
          </w:divBdr>
        </w:div>
        <w:div w:id="574046048">
          <w:marLeft w:val="0"/>
          <w:marRight w:val="1147"/>
          <w:marTop w:val="40"/>
          <w:marBottom w:val="20"/>
          <w:divBdr>
            <w:top w:val="none" w:sz="0" w:space="0" w:color="auto"/>
            <w:left w:val="none" w:sz="0" w:space="0" w:color="auto"/>
            <w:bottom w:val="none" w:sz="0" w:space="0" w:color="auto"/>
            <w:right w:val="none" w:sz="0" w:space="0" w:color="auto"/>
          </w:divBdr>
        </w:div>
        <w:div w:id="1815296100">
          <w:marLeft w:val="0"/>
          <w:marRight w:val="579"/>
          <w:marTop w:val="40"/>
          <w:marBottom w:val="20"/>
          <w:divBdr>
            <w:top w:val="none" w:sz="0" w:space="0" w:color="auto"/>
            <w:left w:val="none" w:sz="0" w:space="0" w:color="auto"/>
            <w:bottom w:val="none" w:sz="0" w:space="0" w:color="auto"/>
            <w:right w:val="none" w:sz="0" w:space="0" w:color="auto"/>
          </w:divBdr>
        </w:div>
        <w:div w:id="2128808880">
          <w:marLeft w:val="0"/>
          <w:marRight w:val="579"/>
          <w:marTop w:val="40"/>
          <w:marBottom w:val="20"/>
          <w:divBdr>
            <w:top w:val="none" w:sz="0" w:space="0" w:color="auto"/>
            <w:left w:val="none" w:sz="0" w:space="0" w:color="auto"/>
            <w:bottom w:val="none" w:sz="0" w:space="0" w:color="auto"/>
            <w:right w:val="none" w:sz="0" w:space="0" w:color="auto"/>
          </w:divBdr>
        </w:div>
        <w:div w:id="1527913964">
          <w:marLeft w:val="0"/>
          <w:marRight w:val="579"/>
          <w:marTop w:val="40"/>
          <w:marBottom w:val="20"/>
          <w:divBdr>
            <w:top w:val="none" w:sz="0" w:space="0" w:color="auto"/>
            <w:left w:val="none" w:sz="0" w:space="0" w:color="auto"/>
            <w:bottom w:val="none" w:sz="0" w:space="0" w:color="auto"/>
            <w:right w:val="none" w:sz="0" w:space="0" w:color="auto"/>
          </w:divBdr>
        </w:div>
        <w:div w:id="2130077786">
          <w:marLeft w:val="0"/>
          <w:marRight w:val="1147"/>
          <w:marTop w:val="40"/>
          <w:marBottom w:val="20"/>
          <w:divBdr>
            <w:top w:val="none" w:sz="0" w:space="0" w:color="auto"/>
            <w:left w:val="none" w:sz="0" w:space="0" w:color="auto"/>
            <w:bottom w:val="none" w:sz="0" w:space="0" w:color="auto"/>
            <w:right w:val="none" w:sz="0" w:space="0" w:color="auto"/>
          </w:divBdr>
        </w:div>
        <w:div w:id="1844935777">
          <w:marLeft w:val="0"/>
          <w:marRight w:val="579"/>
          <w:marTop w:val="40"/>
          <w:marBottom w:val="20"/>
          <w:divBdr>
            <w:top w:val="none" w:sz="0" w:space="0" w:color="auto"/>
            <w:left w:val="none" w:sz="0" w:space="0" w:color="auto"/>
            <w:bottom w:val="none" w:sz="0" w:space="0" w:color="auto"/>
            <w:right w:val="none" w:sz="0" w:space="0" w:color="auto"/>
          </w:divBdr>
        </w:div>
        <w:div w:id="1069884357">
          <w:marLeft w:val="0"/>
          <w:marRight w:val="579"/>
          <w:marTop w:val="40"/>
          <w:marBottom w:val="20"/>
          <w:divBdr>
            <w:top w:val="none" w:sz="0" w:space="0" w:color="auto"/>
            <w:left w:val="none" w:sz="0" w:space="0" w:color="auto"/>
            <w:bottom w:val="none" w:sz="0" w:space="0" w:color="auto"/>
            <w:right w:val="none" w:sz="0" w:space="0" w:color="auto"/>
          </w:divBdr>
        </w:div>
        <w:div w:id="1500271517">
          <w:marLeft w:val="0"/>
          <w:marRight w:val="579"/>
          <w:marTop w:val="40"/>
          <w:marBottom w:val="20"/>
          <w:divBdr>
            <w:top w:val="none" w:sz="0" w:space="0" w:color="auto"/>
            <w:left w:val="none" w:sz="0" w:space="0" w:color="auto"/>
            <w:bottom w:val="none" w:sz="0" w:space="0" w:color="auto"/>
            <w:right w:val="none" w:sz="0" w:space="0" w:color="auto"/>
          </w:divBdr>
        </w:div>
        <w:div w:id="1209226377">
          <w:marLeft w:val="0"/>
          <w:marRight w:val="1147"/>
          <w:marTop w:val="40"/>
          <w:marBottom w:val="20"/>
          <w:divBdr>
            <w:top w:val="none" w:sz="0" w:space="0" w:color="auto"/>
            <w:left w:val="none" w:sz="0" w:space="0" w:color="auto"/>
            <w:bottom w:val="none" w:sz="0" w:space="0" w:color="auto"/>
            <w:right w:val="none" w:sz="0" w:space="0" w:color="auto"/>
          </w:divBdr>
        </w:div>
        <w:div w:id="635181958">
          <w:marLeft w:val="0"/>
          <w:marRight w:val="579"/>
          <w:marTop w:val="40"/>
          <w:marBottom w:val="20"/>
          <w:divBdr>
            <w:top w:val="none" w:sz="0" w:space="0" w:color="auto"/>
            <w:left w:val="none" w:sz="0" w:space="0" w:color="auto"/>
            <w:bottom w:val="none" w:sz="0" w:space="0" w:color="auto"/>
            <w:right w:val="none" w:sz="0" w:space="0" w:color="auto"/>
          </w:divBdr>
        </w:div>
        <w:div w:id="1980113291">
          <w:marLeft w:val="0"/>
          <w:marRight w:val="579"/>
          <w:marTop w:val="40"/>
          <w:marBottom w:val="20"/>
          <w:divBdr>
            <w:top w:val="none" w:sz="0" w:space="0" w:color="auto"/>
            <w:left w:val="none" w:sz="0" w:space="0" w:color="auto"/>
            <w:bottom w:val="none" w:sz="0" w:space="0" w:color="auto"/>
            <w:right w:val="none" w:sz="0" w:space="0" w:color="auto"/>
          </w:divBdr>
        </w:div>
        <w:div w:id="1980645309">
          <w:marLeft w:val="0"/>
          <w:marRight w:val="579"/>
          <w:marTop w:val="40"/>
          <w:marBottom w:val="20"/>
          <w:divBdr>
            <w:top w:val="none" w:sz="0" w:space="0" w:color="auto"/>
            <w:left w:val="none" w:sz="0" w:space="0" w:color="auto"/>
            <w:bottom w:val="none" w:sz="0" w:space="0" w:color="auto"/>
            <w:right w:val="none" w:sz="0" w:space="0" w:color="auto"/>
          </w:divBdr>
        </w:div>
        <w:div w:id="1668512005">
          <w:marLeft w:val="0"/>
          <w:marRight w:val="1147"/>
          <w:marTop w:val="40"/>
          <w:marBottom w:val="20"/>
          <w:divBdr>
            <w:top w:val="none" w:sz="0" w:space="0" w:color="auto"/>
            <w:left w:val="none" w:sz="0" w:space="0" w:color="auto"/>
            <w:bottom w:val="none" w:sz="0" w:space="0" w:color="auto"/>
            <w:right w:val="none" w:sz="0" w:space="0" w:color="auto"/>
          </w:divBdr>
        </w:div>
        <w:div w:id="1706756251">
          <w:marLeft w:val="0"/>
          <w:marRight w:val="579"/>
          <w:marTop w:val="40"/>
          <w:marBottom w:val="20"/>
          <w:divBdr>
            <w:top w:val="none" w:sz="0" w:space="0" w:color="auto"/>
            <w:left w:val="none" w:sz="0" w:space="0" w:color="auto"/>
            <w:bottom w:val="none" w:sz="0" w:space="0" w:color="auto"/>
            <w:right w:val="none" w:sz="0" w:space="0" w:color="auto"/>
          </w:divBdr>
        </w:div>
        <w:div w:id="1035809691">
          <w:marLeft w:val="0"/>
          <w:marRight w:val="579"/>
          <w:marTop w:val="40"/>
          <w:marBottom w:val="20"/>
          <w:divBdr>
            <w:top w:val="none" w:sz="0" w:space="0" w:color="auto"/>
            <w:left w:val="none" w:sz="0" w:space="0" w:color="auto"/>
            <w:bottom w:val="none" w:sz="0" w:space="0" w:color="auto"/>
            <w:right w:val="none" w:sz="0" w:space="0" w:color="auto"/>
          </w:divBdr>
        </w:div>
        <w:div w:id="1720861267">
          <w:marLeft w:val="0"/>
          <w:marRight w:val="579"/>
          <w:marTop w:val="40"/>
          <w:marBottom w:val="20"/>
          <w:divBdr>
            <w:top w:val="none" w:sz="0" w:space="0" w:color="auto"/>
            <w:left w:val="none" w:sz="0" w:space="0" w:color="auto"/>
            <w:bottom w:val="none" w:sz="0" w:space="0" w:color="auto"/>
            <w:right w:val="none" w:sz="0" w:space="0" w:color="auto"/>
          </w:divBdr>
        </w:div>
        <w:div w:id="380788363">
          <w:marLeft w:val="0"/>
          <w:marRight w:val="1147"/>
          <w:marTop w:val="40"/>
          <w:marBottom w:val="20"/>
          <w:divBdr>
            <w:top w:val="none" w:sz="0" w:space="0" w:color="auto"/>
            <w:left w:val="none" w:sz="0" w:space="0" w:color="auto"/>
            <w:bottom w:val="none" w:sz="0" w:space="0" w:color="auto"/>
            <w:right w:val="none" w:sz="0" w:space="0" w:color="auto"/>
          </w:divBdr>
        </w:div>
        <w:div w:id="595596797">
          <w:marLeft w:val="0"/>
          <w:marRight w:val="579"/>
          <w:marTop w:val="40"/>
          <w:marBottom w:val="20"/>
          <w:divBdr>
            <w:top w:val="none" w:sz="0" w:space="0" w:color="auto"/>
            <w:left w:val="none" w:sz="0" w:space="0" w:color="auto"/>
            <w:bottom w:val="none" w:sz="0" w:space="0" w:color="auto"/>
            <w:right w:val="none" w:sz="0" w:space="0" w:color="auto"/>
          </w:divBdr>
        </w:div>
        <w:div w:id="648485054">
          <w:marLeft w:val="0"/>
          <w:marRight w:val="579"/>
          <w:marTop w:val="40"/>
          <w:marBottom w:val="20"/>
          <w:divBdr>
            <w:top w:val="none" w:sz="0" w:space="0" w:color="auto"/>
            <w:left w:val="none" w:sz="0" w:space="0" w:color="auto"/>
            <w:bottom w:val="none" w:sz="0" w:space="0" w:color="auto"/>
            <w:right w:val="none" w:sz="0" w:space="0" w:color="auto"/>
          </w:divBdr>
        </w:div>
        <w:div w:id="1045257735">
          <w:marLeft w:val="0"/>
          <w:marRight w:val="579"/>
          <w:marTop w:val="40"/>
          <w:marBottom w:val="20"/>
          <w:divBdr>
            <w:top w:val="none" w:sz="0" w:space="0" w:color="auto"/>
            <w:left w:val="none" w:sz="0" w:space="0" w:color="auto"/>
            <w:bottom w:val="none" w:sz="0" w:space="0" w:color="auto"/>
            <w:right w:val="none" w:sz="0" w:space="0" w:color="auto"/>
          </w:divBdr>
        </w:div>
        <w:div w:id="1496529843">
          <w:marLeft w:val="0"/>
          <w:marRight w:val="1147"/>
          <w:marTop w:val="40"/>
          <w:marBottom w:val="20"/>
          <w:divBdr>
            <w:top w:val="none" w:sz="0" w:space="0" w:color="auto"/>
            <w:left w:val="none" w:sz="0" w:space="0" w:color="auto"/>
            <w:bottom w:val="none" w:sz="0" w:space="0" w:color="auto"/>
            <w:right w:val="none" w:sz="0" w:space="0" w:color="auto"/>
          </w:divBdr>
        </w:div>
        <w:div w:id="1430080324">
          <w:marLeft w:val="0"/>
          <w:marRight w:val="579"/>
          <w:marTop w:val="40"/>
          <w:marBottom w:val="20"/>
          <w:divBdr>
            <w:top w:val="none" w:sz="0" w:space="0" w:color="auto"/>
            <w:left w:val="none" w:sz="0" w:space="0" w:color="auto"/>
            <w:bottom w:val="none" w:sz="0" w:space="0" w:color="auto"/>
            <w:right w:val="none" w:sz="0" w:space="0" w:color="auto"/>
          </w:divBdr>
        </w:div>
        <w:div w:id="420685714">
          <w:marLeft w:val="0"/>
          <w:marRight w:val="579"/>
          <w:marTop w:val="40"/>
          <w:marBottom w:val="20"/>
          <w:divBdr>
            <w:top w:val="none" w:sz="0" w:space="0" w:color="auto"/>
            <w:left w:val="none" w:sz="0" w:space="0" w:color="auto"/>
            <w:bottom w:val="none" w:sz="0" w:space="0" w:color="auto"/>
            <w:right w:val="none" w:sz="0" w:space="0" w:color="auto"/>
          </w:divBdr>
        </w:div>
        <w:div w:id="727606791">
          <w:marLeft w:val="0"/>
          <w:marRight w:val="579"/>
          <w:marTop w:val="40"/>
          <w:marBottom w:val="20"/>
          <w:divBdr>
            <w:top w:val="none" w:sz="0" w:space="0" w:color="auto"/>
            <w:left w:val="none" w:sz="0" w:space="0" w:color="auto"/>
            <w:bottom w:val="none" w:sz="0" w:space="0" w:color="auto"/>
            <w:right w:val="none" w:sz="0" w:space="0" w:color="auto"/>
          </w:divBdr>
        </w:div>
        <w:div w:id="1408042219">
          <w:marLeft w:val="0"/>
          <w:marRight w:val="1147"/>
          <w:marTop w:val="40"/>
          <w:marBottom w:val="20"/>
          <w:divBdr>
            <w:top w:val="none" w:sz="0" w:space="0" w:color="auto"/>
            <w:left w:val="none" w:sz="0" w:space="0" w:color="auto"/>
            <w:bottom w:val="none" w:sz="0" w:space="0" w:color="auto"/>
            <w:right w:val="none" w:sz="0" w:space="0" w:color="auto"/>
          </w:divBdr>
        </w:div>
        <w:div w:id="737555844">
          <w:marLeft w:val="0"/>
          <w:marRight w:val="579"/>
          <w:marTop w:val="40"/>
          <w:marBottom w:val="20"/>
          <w:divBdr>
            <w:top w:val="none" w:sz="0" w:space="0" w:color="auto"/>
            <w:left w:val="none" w:sz="0" w:space="0" w:color="auto"/>
            <w:bottom w:val="none" w:sz="0" w:space="0" w:color="auto"/>
            <w:right w:val="none" w:sz="0" w:space="0" w:color="auto"/>
          </w:divBdr>
        </w:div>
        <w:div w:id="459885273">
          <w:marLeft w:val="0"/>
          <w:marRight w:val="579"/>
          <w:marTop w:val="40"/>
          <w:marBottom w:val="20"/>
          <w:divBdr>
            <w:top w:val="none" w:sz="0" w:space="0" w:color="auto"/>
            <w:left w:val="none" w:sz="0" w:space="0" w:color="auto"/>
            <w:bottom w:val="none" w:sz="0" w:space="0" w:color="auto"/>
            <w:right w:val="none" w:sz="0" w:space="0" w:color="auto"/>
          </w:divBdr>
        </w:div>
        <w:div w:id="371728063">
          <w:marLeft w:val="0"/>
          <w:marRight w:val="579"/>
          <w:marTop w:val="40"/>
          <w:marBottom w:val="20"/>
          <w:divBdr>
            <w:top w:val="none" w:sz="0" w:space="0" w:color="auto"/>
            <w:left w:val="none" w:sz="0" w:space="0" w:color="auto"/>
            <w:bottom w:val="none" w:sz="0" w:space="0" w:color="auto"/>
            <w:right w:val="none" w:sz="0" w:space="0" w:color="auto"/>
          </w:divBdr>
        </w:div>
        <w:div w:id="222370631">
          <w:marLeft w:val="0"/>
          <w:marRight w:val="1147"/>
          <w:marTop w:val="40"/>
          <w:marBottom w:val="20"/>
          <w:divBdr>
            <w:top w:val="none" w:sz="0" w:space="0" w:color="auto"/>
            <w:left w:val="none" w:sz="0" w:space="0" w:color="auto"/>
            <w:bottom w:val="none" w:sz="0" w:space="0" w:color="auto"/>
            <w:right w:val="none" w:sz="0" w:space="0" w:color="auto"/>
          </w:divBdr>
        </w:div>
        <w:div w:id="2005425049">
          <w:marLeft w:val="0"/>
          <w:marRight w:val="579"/>
          <w:marTop w:val="40"/>
          <w:marBottom w:val="20"/>
          <w:divBdr>
            <w:top w:val="none" w:sz="0" w:space="0" w:color="auto"/>
            <w:left w:val="none" w:sz="0" w:space="0" w:color="auto"/>
            <w:bottom w:val="none" w:sz="0" w:space="0" w:color="auto"/>
            <w:right w:val="none" w:sz="0" w:space="0" w:color="auto"/>
          </w:divBdr>
        </w:div>
        <w:div w:id="716392183">
          <w:marLeft w:val="0"/>
          <w:marRight w:val="579"/>
          <w:marTop w:val="40"/>
          <w:marBottom w:val="20"/>
          <w:divBdr>
            <w:top w:val="none" w:sz="0" w:space="0" w:color="auto"/>
            <w:left w:val="none" w:sz="0" w:space="0" w:color="auto"/>
            <w:bottom w:val="none" w:sz="0" w:space="0" w:color="auto"/>
            <w:right w:val="none" w:sz="0" w:space="0" w:color="auto"/>
          </w:divBdr>
        </w:div>
        <w:div w:id="375350993">
          <w:marLeft w:val="0"/>
          <w:marRight w:val="579"/>
          <w:marTop w:val="40"/>
          <w:marBottom w:val="20"/>
          <w:divBdr>
            <w:top w:val="none" w:sz="0" w:space="0" w:color="auto"/>
            <w:left w:val="none" w:sz="0" w:space="0" w:color="auto"/>
            <w:bottom w:val="none" w:sz="0" w:space="0" w:color="auto"/>
            <w:right w:val="none" w:sz="0" w:space="0" w:color="auto"/>
          </w:divBdr>
        </w:div>
        <w:div w:id="249122243">
          <w:marLeft w:val="0"/>
          <w:marRight w:val="1147"/>
          <w:marTop w:val="40"/>
          <w:marBottom w:val="20"/>
          <w:divBdr>
            <w:top w:val="none" w:sz="0" w:space="0" w:color="auto"/>
            <w:left w:val="none" w:sz="0" w:space="0" w:color="auto"/>
            <w:bottom w:val="none" w:sz="0" w:space="0" w:color="auto"/>
            <w:right w:val="none" w:sz="0" w:space="0" w:color="auto"/>
          </w:divBdr>
        </w:div>
        <w:div w:id="149954296">
          <w:marLeft w:val="0"/>
          <w:marRight w:val="0"/>
          <w:marTop w:val="0"/>
          <w:marBottom w:val="101"/>
          <w:divBdr>
            <w:top w:val="none" w:sz="0" w:space="0" w:color="auto"/>
            <w:left w:val="none" w:sz="0" w:space="0" w:color="auto"/>
            <w:bottom w:val="none" w:sz="0" w:space="0" w:color="auto"/>
            <w:right w:val="none" w:sz="0" w:space="0" w:color="auto"/>
          </w:divBdr>
        </w:div>
        <w:div w:id="289358413">
          <w:marLeft w:val="0"/>
          <w:marRight w:val="0"/>
          <w:marTop w:val="40"/>
          <w:marBottom w:val="20"/>
          <w:divBdr>
            <w:top w:val="none" w:sz="0" w:space="0" w:color="auto"/>
            <w:left w:val="none" w:sz="0" w:space="0" w:color="auto"/>
            <w:bottom w:val="none" w:sz="0" w:space="0" w:color="auto"/>
            <w:right w:val="none" w:sz="0" w:space="0" w:color="auto"/>
          </w:divBdr>
        </w:div>
        <w:div w:id="627009996">
          <w:marLeft w:val="0"/>
          <w:marRight w:val="0"/>
          <w:marTop w:val="40"/>
          <w:marBottom w:val="20"/>
          <w:divBdr>
            <w:top w:val="none" w:sz="0" w:space="0" w:color="auto"/>
            <w:left w:val="none" w:sz="0" w:space="0" w:color="auto"/>
            <w:bottom w:val="none" w:sz="0" w:space="0" w:color="auto"/>
            <w:right w:val="none" w:sz="0" w:space="0" w:color="auto"/>
          </w:divBdr>
        </w:div>
        <w:div w:id="1861159465">
          <w:marLeft w:val="0"/>
          <w:marRight w:val="0"/>
          <w:marTop w:val="40"/>
          <w:marBottom w:val="20"/>
          <w:divBdr>
            <w:top w:val="none" w:sz="0" w:space="0" w:color="auto"/>
            <w:left w:val="none" w:sz="0" w:space="0" w:color="auto"/>
            <w:bottom w:val="none" w:sz="0" w:space="0" w:color="auto"/>
            <w:right w:val="none" w:sz="0" w:space="0" w:color="auto"/>
          </w:divBdr>
        </w:div>
        <w:div w:id="1156649506">
          <w:marLeft w:val="0"/>
          <w:marRight w:val="0"/>
          <w:marTop w:val="40"/>
          <w:marBottom w:val="20"/>
          <w:divBdr>
            <w:top w:val="none" w:sz="0" w:space="0" w:color="auto"/>
            <w:left w:val="none" w:sz="0" w:space="0" w:color="auto"/>
            <w:bottom w:val="none" w:sz="0" w:space="0" w:color="auto"/>
            <w:right w:val="none" w:sz="0" w:space="0" w:color="auto"/>
          </w:divBdr>
        </w:div>
        <w:div w:id="508568929">
          <w:marLeft w:val="0"/>
          <w:marRight w:val="0"/>
          <w:marTop w:val="40"/>
          <w:marBottom w:val="20"/>
          <w:divBdr>
            <w:top w:val="none" w:sz="0" w:space="0" w:color="auto"/>
            <w:left w:val="none" w:sz="0" w:space="0" w:color="auto"/>
            <w:bottom w:val="none" w:sz="0" w:space="0" w:color="auto"/>
            <w:right w:val="none" w:sz="0" w:space="0" w:color="auto"/>
          </w:divBdr>
        </w:div>
        <w:div w:id="63071243">
          <w:marLeft w:val="0"/>
          <w:marRight w:val="0"/>
          <w:marTop w:val="40"/>
          <w:marBottom w:val="20"/>
          <w:divBdr>
            <w:top w:val="none" w:sz="0" w:space="0" w:color="auto"/>
            <w:left w:val="none" w:sz="0" w:space="0" w:color="auto"/>
            <w:bottom w:val="none" w:sz="0" w:space="0" w:color="auto"/>
            <w:right w:val="none" w:sz="0" w:space="0" w:color="auto"/>
          </w:divBdr>
        </w:div>
        <w:div w:id="811215715">
          <w:marLeft w:val="0"/>
          <w:marRight w:val="0"/>
          <w:marTop w:val="40"/>
          <w:marBottom w:val="20"/>
          <w:divBdr>
            <w:top w:val="none" w:sz="0" w:space="0" w:color="auto"/>
            <w:left w:val="none" w:sz="0" w:space="0" w:color="auto"/>
            <w:bottom w:val="none" w:sz="0" w:space="0" w:color="auto"/>
            <w:right w:val="none" w:sz="0" w:space="0" w:color="auto"/>
          </w:divBdr>
        </w:div>
        <w:div w:id="463084084">
          <w:marLeft w:val="0"/>
          <w:marRight w:val="0"/>
          <w:marTop w:val="40"/>
          <w:marBottom w:val="20"/>
          <w:divBdr>
            <w:top w:val="none" w:sz="0" w:space="0" w:color="auto"/>
            <w:left w:val="none" w:sz="0" w:space="0" w:color="auto"/>
            <w:bottom w:val="none" w:sz="0" w:space="0" w:color="auto"/>
            <w:right w:val="none" w:sz="0" w:space="0" w:color="auto"/>
          </w:divBdr>
        </w:div>
        <w:div w:id="1341348916">
          <w:marLeft w:val="0"/>
          <w:marRight w:val="0"/>
          <w:marTop w:val="40"/>
          <w:marBottom w:val="20"/>
          <w:divBdr>
            <w:top w:val="none" w:sz="0" w:space="0" w:color="auto"/>
            <w:left w:val="none" w:sz="0" w:space="0" w:color="auto"/>
            <w:bottom w:val="none" w:sz="0" w:space="0" w:color="auto"/>
            <w:right w:val="none" w:sz="0" w:space="0" w:color="auto"/>
          </w:divBdr>
        </w:div>
        <w:div w:id="1300844885">
          <w:marLeft w:val="0"/>
          <w:marRight w:val="0"/>
          <w:marTop w:val="40"/>
          <w:marBottom w:val="20"/>
          <w:divBdr>
            <w:top w:val="none" w:sz="0" w:space="0" w:color="auto"/>
            <w:left w:val="none" w:sz="0" w:space="0" w:color="auto"/>
            <w:bottom w:val="none" w:sz="0" w:space="0" w:color="auto"/>
            <w:right w:val="none" w:sz="0" w:space="0" w:color="auto"/>
          </w:divBdr>
        </w:div>
        <w:div w:id="1399672407">
          <w:marLeft w:val="0"/>
          <w:marRight w:val="0"/>
          <w:marTop w:val="40"/>
          <w:marBottom w:val="20"/>
          <w:divBdr>
            <w:top w:val="none" w:sz="0" w:space="0" w:color="auto"/>
            <w:left w:val="none" w:sz="0" w:space="0" w:color="auto"/>
            <w:bottom w:val="none" w:sz="0" w:space="0" w:color="auto"/>
            <w:right w:val="none" w:sz="0" w:space="0" w:color="auto"/>
          </w:divBdr>
        </w:div>
        <w:div w:id="2047217877">
          <w:marLeft w:val="0"/>
          <w:marRight w:val="0"/>
          <w:marTop w:val="40"/>
          <w:marBottom w:val="20"/>
          <w:divBdr>
            <w:top w:val="none" w:sz="0" w:space="0" w:color="auto"/>
            <w:left w:val="none" w:sz="0" w:space="0" w:color="auto"/>
            <w:bottom w:val="none" w:sz="0" w:space="0" w:color="auto"/>
            <w:right w:val="none" w:sz="0" w:space="0" w:color="auto"/>
          </w:divBdr>
        </w:div>
        <w:div w:id="936838284">
          <w:marLeft w:val="0"/>
          <w:marRight w:val="579"/>
          <w:marTop w:val="40"/>
          <w:marBottom w:val="20"/>
          <w:divBdr>
            <w:top w:val="none" w:sz="0" w:space="0" w:color="auto"/>
            <w:left w:val="none" w:sz="0" w:space="0" w:color="auto"/>
            <w:bottom w:val="none" w:sz="0" w:space="0" w:color="auto"/>
            <w:right w:val="none" w:sz="0" w:space="0" w:color="auto"/>
          </w:divBdr>
        </w:div>
        <w:div w:id="124541127">
          <w:marLeft w:val="0"/>
          <w:marRight w:val="579"/>
          <w:marTop w:val="40"/>
          <w:marBottom w:val="20"/>
          <w:divBdr>
            <w:top w:val="none" w:sz="0" w:space="0" w:color="auto"/>
            <w:left w:val="none" w:sz="0" w:space="0" w:color="auto"/>
            <w:bottom w:val="none" w:sz="0" w:space="0" w:color="auto"/>
            <w:right w:val="none" w:sz="0" w:space="0" w:color="auto"/>
          </w:divBdr>
        </w:div>
        <w:div w:id="1806268950">
          <w:marLeft w:val="0"/>
          <w:marRight w:val="579"/>
          <w:marTop w:val="40"/>
          <w:marBottom w:val="20"/>
          <w:divBdr>
            <w:top w:val="none" w:sz="0" w:space="0" w:color="auto"/>
            <w:left w:val="none" w:sz="0" w:space="0" w:color="auto"/>
            <w:bottom w:val="none" w:sz="0" w:space="0" w:color="auto"/>
            <w:right w:val="none" w:sz="0" w:space="0" w:color="auto"/>
          </w:divBdr>
        </w:div>
        <w:div w:id="1388146103">
          <w:marLeft w:val="0"/>
          <w:marRight w:val="1237"/>
          <w:marTop w:val="40"/>
          <w:marBottom w:val="20"/>
          <w:divBdr>
            <w:top w:val="none" w:sz="0" w:space="0" w:color="auto"/>
            <w:left w:val="none" w:sz="0" w:space="0" w:color="auto"/>
            <w:bottom w:val="none" w:sz="0" w:space="0" w:color="auto"/>
            <w:right w:val="none" w:sz="0" w:space="0" w:color="auto"/>
          </w:divBdr>
        </w:div>
        <w:div w:id="601301084">
          <w:marLeft w:val="0"/>
          <w:marRight w:val="579"/>
          <w:marTop w:val="40"/>
          <w:marBottom w:val="20"/>
          <w:divBdr>
            <w:top w:val="none" w:sz="0" w:space="0" w:color="auto"/>
            <w:left w:val="none" w:sz="0" w:space="0" w:color="auto"/>
            <w:bottom w:val="none" w:sz="0" w:space="0" w:color="auto"/>
            <w:right w:val="none" w:sz="0" w:space="0" w:color="auto"/>
          </w:divBdr>
        </w:div>
        <w:div w:id="1785810517">
          <w:marLeft w:val="0"/>
          <w:marRight w:val="579"/>
          <w:marTop w:val="40"/>
          <w:marBottom w:val="20"/>
          <w:divBdr>
            <w:top w:val="none" w:sz="0" w:space="0" w:color="auto"/>
            <w:left w:val="none" w:sz="0" w:space="0" w:color="auto"/>
            <w:bottom w:val="none" w:sz="0" w:space="0" w:color="auto"/>
            <w:right w:val="none" w:sz="0" w:space="0" w:color="auto"/>
          </w:divBdr>
        </w:div>
        <w:div w:id="635991466">
          <w:marLeft w:val="0"/>
          <w:marRight w:val="579"/>
          <w:marTop w:val="40"/>
          <w:marBottom w:val="20"/>
          <w:divBdr>
            <w:top w:val="none" w:sz="0" w:space="0" w:color="auto"/>
            <w:left w:val="none" w:sz="0" w:space="0" w:color="auto"/>
            <w:bottom w:val="none" w:sz="0" w:space="0" w:color="auto"/>
            <w:right w:val="none" w:sz="0" w:space="0" w:color="auto"/>
          </w:divBdr>
        </w:div>
        <w:div w:id="367603992">
          <w:marLeft w:val="0"/>
          <w:marRight w:val="1237"/>
          <w:marTop w:val="40"/>
          <w:marBottom w:val="20"/>
          <w:divBdr>
            <w:top w:val="none" w:sz="0" w:space="0" w:color="auto"/>
            <w:left w:val="none" w:sz="0" w:space="0" w:color="auto"/>
            <w:bottom w:val="none" w:sz="0" w:space="0" w:color="auto"/>
            <w:right w:val="none" w:sz="0" w:space="0" w:color="auto"/>
          </w:divBdr>
        </w:div>
        <w:div w:id="2092582821">
          <w:marLeft w:val="0"/>
          <w:marRight w:val="579"/>
          <w:marTop w:val="40"/>
          <w:marBottom w:val="20"/>
          <w:divBdr>
            <w:top w:val="none" w:sz="0" w:space="0" w:color="auto"/>
            <w:left w:val="none" w:sz="0" w:space="0" w:color="auto"/>
            <w:bottom w:val="none" w:sz="0" w:space="0" w:color="auto"/>
            <w:right w:val="none" w:sz="0" w:space="0" w:color="auto"/>
          </w:divBdr>
        </w:div>
        <w:div w:id="676731942">
          <w:marLeft w:val="0"/>
          <w:marRight w:val="579"/>
          <w:marTop w:val="40"/>
          <w:marBottom w:val="20"/>
          <w:divBdr>
            <w:top w:val="none" w:sz="0" w:space="0" w:color="auto"/>
            <w:left w:val="none" w:sz="0" w:space="0" w:color="auto"/>
            <w:bottom w:val="none" w:sz="0" w:space="0" w:color="auto"/>
            <w:right w:val="none" w:sz="0" w:space="0" w:color="auto"/>
          </w:divBdr>
        </w:div>
        <w:div w:id="1804619098">
          <w:marLeft w:val="0"/>
          <w:marRight w:val="579"/>
          <w:marTop w:val="40"/>
          <w:marBottom w:val="20"/>
          <w:divBdr>
            <w:top w:val="none" w:sz="0" w:space="0" w:color="auto"/>
            <w:left w:val="none" w:sz="0" w:space="0" w:color="auto"/>
            <w:bottom w:val="none" w:sz="0" w:space="0" w:color="auto"/>
            <w:right w:val="none" w:sz="0" w:space="0" w:color="auto"/>
          </w:divBdr>
        </w:div>
        <w:div w:id="178661973">
          <w:marLeft w:val="0"/>
          <w:marRight w:val="1237"/>
          <w:marTop w:val="40"/>
          <w:marBottom w:val="20"/>
          <w:divBdr>
            <w:top w:val="none" w:sz="0" w:space="0" w:color="auto"/>
            <w:left w:val="none" w:sz="0" w:space="0" w:color="auto"/>
            <w:bottom w:val="none" w:sz="0" w:space="0" w:color="auto"/>
            <w:right w:val="none" w:sz="0" w:space="0" w:color="auto"/>
          </w:divBdr>
        </w:div>
        <w:div w:id="633026162">
          <w:marLeft w:val="0"/>
          <w:marRight w:val="579"/>
          <w:marTop w:val="40"/>
          <w:marBottom w:val="20"/>
          <w:divBdr>
            <w:top w:val="none" w:sz="0" w:space="0" w:color="auto"/>
            <w:left w:val="none" w:sz="0" w:space="0" w:color="auto"/>
            <w:bottom w:val="none" w:sz="0" w:space="0" w:color="auto"/>
            <w:right w:val="none" w:sz="0" w:space="0" w:color="auto"/>
          </w:divBdr>
        </w:div>
        <w:div w:id="988561796">
          <w:marLeft w:val="0"/>
          <w:marRight w:val="579"/>
          <w:marTop w:val="40"/>
          <w:marBottom w:val="20"/>
          <w:divBdr>
            <w:top w:val="none" w:sz="0" w:space="0" w:color="auto"/>
            <w:left w:val="none" w:sz="0" w:space="0" w:color="auto"/>
            <w:bottom w:val="none" w:sz="0" w:space="0" w:color="auto"/>
            <w:right w:val="none" w:sz="0" w:space="0" w:color="auto"/>
          </w:divBdr>
        </w:div>
        <w:div w:id="2022077439">
          <w:marLeft w:val="0"/>
          <w:marRight w:val="579"/>
          <w:marTop w:val="40"/>
          <w:marBottom w:val="20"/>
          <w:divBdr>
            <w:top w:val="none" w:sz="0" w:space="0" w:color="auto"/>
            <w:left w:val="none" w:sz="0" w:space="0" w:color="auto"/>
            <w:bottom w:val="none" w:sz="0" w:space="0" w:color="auto"/>
            <w:right w:val="none" w:sz="0" w:space="0" w:color="auto"/>
          </w:divBdr>
        </w:div>
        <w:div w:id="512256997">
          <w:marLeft w:val="0"/>
          <w:marRight w:val="1237"/>
          <w:marTop w:val="40"/>
          <w:marBottom w:val="20"/>
          <w:divBdr>
            <w:top w:val="none" w:sz="0" w:space="0" w:color="auto"/>
            <w:left w:val="none" w:sz="0" w:space="0" w:color="auto"/>
            <w:bottom w:val="none" w:sz="0" w:space="0" w:color="auto"/>
            <w:right w:val="none" w:sz="0" w:space="0" w:color="auto"/>
          </w:divBdr>
        </w:div>
        <w:div w:id="1326395756">
          <w:marLeft w:val="0"/>
          <w:marRight w:val="579"/>
          <w:marTop w:val="40"/>
          <w:marBottom w:val="20"/>
          <w:divBdr>
            <w:top w:val="none" w:sz="0" w:space="0" w:color="auto"/>
            <w:left w:val="none" w:sz="0" w:space="0" w:color="auto"/>
            <w:bottom w:val="none" w:sz="0" w:space="0" w:color="auto"/>
            <w:right w:val="none" w:sz="0" w:space="0" w:color="auto"/>
          </w:divBdr>
        </w:div>
        <w:div w:id="277954337">
          <w:marLeft w:val="0"/>
          <w:marRight w:val="579"/>
          <w:marTop w:val="40"/>
          <w:marBottom w:val="20"/>
          <w:divBdr>
            <w:top w:val="none" w:sz="0" w:space="0" w:color="auto"/>
            <w:left w:val="none" w:sz="0" w:space="0" w:color="auto"/>
            <w:bottom w:val="none" w:sz="0" w:space="0" w:color="auto"/>
            <w:right w:val="none" w:sz="0" w:space="0" w:color="auto"/>
          </w:divBdr>
        </w:div>
        <w:div w:id="1755397874">
          <w:marLeft w:val="0"/>
          <w:marRight w:val="579"/>
          <w:marTop w:val="40"/>
          <w:marBottom w:val="20"/>
          <w:divBdr>
            <w:top w:val="none" w:sz="0" w:space="0" w:color="auto"/>
            <w:left w:val="none" w:sz="0" w:space="0" w:color="auto"/>
            <w:bottom w:val="none" w:sz="0" w:space="0" w:color="auto"/>
            <w:right w:val="none" w:sz="0" w:space="0" w:color="auto"/>
          </w:divBdr>
        </w:div>
        <w:div w:id="1390301103">
          <w:marLeft w:val="0"/>
          <w:marRight w:val="1237"/>
          <w:marTop w:val="40"/>
          <w:marBottom w:val="20"/>
          <w:divBdr>
            <w:top w:val="none" w:sz="0" w:space="0" w:color="auto"/>
            <w:left w:val="none" w:sz="0" w:space="0" w:color="auto"/>
            <w:bottom w:val="none" w:sz="0" w:space="0" w:color="auto"/>
            <w:right w:val="none" w:sz="0" w:space="0" w:color="auto"/>
          </w:divBdr>
        </w:div>
        <w:div w:id="491675709">
          <w:marLeft w:val="0"/>
          <w:marRight w:val="579"/>
          <w:marTop w:val="40"/>
          <w:marBottom w:val="20"/>
          <w:divBdr>
            <w:top w:val="none" w:sz="0" w:space="0" w:color="auto"/>
            <w:left w:val="none" w:sz="0" w:space="0" w:color="auto"/>
            <w:bottom w:val="none" w:sz="0" w:space="0" w:color="auto"/>
            <w:right w:val="none" w:sz="0" w:space="0" w:color="auto"/>
          </w:divBdr>
        </w:div>
        <w:div w:id="961614069">
          <w:marLeft w:val="0"/>
          <w:marRight w:val="579"/>
          <w:marTop w:val="40"/>
          <w:marBottom w:val="20"/>
          <w:divBdr>
            <w:top w:val="none" w:sz="0" w:space="0" w:color="auto"/>
            <w:left w:val="none" w:sz="0" w:space="0" w:color="auto"/>
            <w:bottom w:val="none" w:sz="0" w:space="0" w:color="auto"/>
            <w:right w:val="none" w:sz="0" w:space="0" w:color="auto"/>
          </w:divBdr>
        </w:div>
        <w:div w:id="625895355">
          <w:marLeft w:val="0"/>
          <w:marRight w:val="579"/>
          <w:marTop w:val="40"/>
          <w:marBottom w:val="20"/>
          <w:divBdr>
            <w:top w:val="none" w:sz="0" w:space="0" w:color="auto"/>
            <w:left w:val="none" w:sz="0" w:space="0" w:color="auto"/>
            <w:bottom w:val="none" w:sz="0" w:space="0" w:color="auto"/>
            <w:right w:val="none" w:sz="0" w:space="0" w:color="auto"/>
          </w:divBdr>
        </w:div>
        <w:div w:id="207301492">
          <w:marLeft w:val="0"/>
          <w:marRight w:val="1237"/>
          <w:marTop w:val="40"/>
          <w:marBottom w:val="20"/>
          <w:divBdr>
            <w:top w:val="none" w:sz="0" w:space="0" w:color="auto"/>
            <w:left w:val="none" w:sz="0" w:space="0" w:color="auto"/>
            <w:bottom w:val="none" w:sz="0" w:space="0" w:color="auto"/>
            <w:right w:val="none" w:sz="0" w:space="0" w:color="auto"/>
          </w:divBdr>
        </w:div>
        <w:div w:id="465240525">
          <w:marLeft w:val="0"/>
          <w:marRight w:val="579"/>
          <w:marTop w:val="40"/>
          <w:marBottom w:val="20"/>
          <w:divBdr>
            <w:top w:val="none" w:sz="0" w:space="0" w:color="auto"/>
            <w:left w:val="none" w:sz="0" w:space="0" w:color="auto"/>
            <w:bottom w:val="none" w:sz="0" w:space="0" w:color="auto"/>
            <w:right w:val="none" w:sz="0" w:space="0" w:color="auto"/>
          </w:divBdr>
        </w:div>
        <w:div w:id="398210081">
          <w:marLeft w:val="0"/>
          <w:marRight w:val="579"/>
          <w:marTop w:val="40"/>
          <w:marBottom w:val="20"/>
          <w:divBdr>
            <w:top w:val="none" w:sz="0" w:space="0" w:color="auto"/>
            <w:left w:val="none" w:sz="0" w:space="0" w:color="auto"/>
            <w:bottom w:val="none" w:sz="0" w:space="0" w:color="auto"/>
            <w:right w:val="none" w:sz="0" w:space="0" w:color="auto"/>
          </w:divBdr>
        </w:div>
        <w:div w:id="1641691431">
          <w:marLeft w:val="0"/>
          <w:marRight w:val="579"/>
          <w:marTop w:val="40"/>
          <w:marBottom w:val="20"/>
          <w:divBdr>
            <w:top w:val="none" w:sz="0" w:space="0" w:color="auto"/>
            <w:left w:val="none" w:sz="0" w:space="0" w:color="auto"/>
            <w:bottom w:val="none" w:sz="0" w:space="0" w:color="auto"/>
            <w:right w:val="none" w:sz="0" w:space="0" w:color="auto"/>
          </w:divBdr>
        </w:div>
        <w:div w:id="582955304">
          <w:marLeft w:val="0"/>
          <w:marRight w:val="1237"/>
          <w:marTop w:val="40"/>
          <w:marBottom w:val="20"/>
          <w:divBdr>
            <w:top w:val="none" w:sz="0" w:space="0" w:color="auto"/>
            <w:left w:val="none" w:sz="0" w:space="0" w:color="auto"/>
            <w:bottom w:val="none" w:sz="0" w:space="0" w:color="auto"/>
            <w:right w:val="none" w:sz="0" w:space="0" w:color="auto"/>
          </w:divBdr>
        </w:div>
        <w:div w:id="1843425596">
          <w:marLeft w:val="0"/>
          <w:marRight w:val="579"/>
          <w:marTop w:val="40"/>
          <w:marBottom w:val="20"/>
          <w:divBdr>
            <w:top w:val="none" w:sz="0" w:space="0" w:color="auto"/>
            <w:left w:val="none" w:sz="0" w:space="0" w:color="auto"/>
            <w:bottom w:val="none" w:sz="0" w:space="0" w:color="auto"/>
            <w:right w:val="none" w:sz="0" w:space="0" w:color="auto"/>
          </w:divBdr>
        </w:div>
        <w:div w:id="1090934511">
          <w:marLeft w:val="0"/>
          <w:marRight w:val="579"/>
          <w:marTop w:val="40"/>
          <w:marBottom w:val="20"/>
          <w:divBdr>
            <w:top w:val="none" w:sz="0" w:space="0" w:color="auto"/>
            <w:left w:val="none" w:sz="0" w:space="0" w:color="auto"/>
            <w:bottom w:val="none" w:sz="0" w:space="0" w:color="auto"/>
            <w:right w:val="none" w:sz="0" w:space="0" w:color="auto"/>
          </w:divBdr>
        </w:div>
        <w:div w:id="903684524">
          <w:marLeft w:val="0"/>
          <w:marRight w:val="579"/>
          <w:marTop w:val="40"/>
          <w:marBottom w:val="20"/>
          <w:divBdr>
            <w:top w:val="none" w:sz="0" w:space="0" w:color="auto"/>
            <w:left w:val="none" w:sz="0" w:space="0" w:color="auto"/>
            <w:bottom w:val="none" w:sz="0" w:space="0" w:color="auto"/>
            <w:right w:val="none" w:sz="0" w:space="0" w:color="auto"/>
          </w:divBdr>
        </w:div>
        <w:div w:id="1514224605">
          <w:marLeft w:val="0"/>
          <w:marRight w:val="1237"/>
          <w:marTop w:val="40"/>
          <w:marBottom w:val="20"/>
          <w:divBdr>
            <w:top w:val="none" w:sz="0" w:space="0" w:color="auto"/>
            <w:left w:val="none" w:sz="0" w:space="0" w:color="auto"/>
            <w:bottom w:val="none" w:sz="0" w:space="0" w:color="auto"/>
            <w:right w:val="none" w:sz="0" w:space="0" w:color="auto"/>
          </w:divBdr>
        </w:div>
        <w:div w:id="654336839">
          <w:marLeft w:val="0"/>
          <w:marRight w:val="579"/>
          <w:marTop w:val="40"/>
          <w:marBottom w:val="20"/>
          <w:divBdr>
            <w:top w:val="none" w:sz="0" w:space="0" w:color="auto"/>
            <w:left w:val="none" w:sz="0" w:space="0" w:color="auto"/>
            <w:bottom w:val="none" w:sz="0" w:space="0" w:color="auto"/>
            <w:right w:val="none" w:sz="0" w:space="0" w:color="auto"/>
          </w:divBdr>
        </w:div>
        <w:div w:id="1040593240">
          <w:marLeft w:val="0"/>
          <w:marRight w:val="579"/>
          <w:marTop w:val="40"/>
          <w:marBottom w:val="20"/>
          <w:divBdr>
            <w:top w:val="none" w:sz="0" w:space="0" w:color="auto"/>
            <w:left w:val="none" w:sz="0" w:space="0" w:color="auto"/>
            <w:bottom w:val="none" w:sz="0" w:space="0" w:color="auto"/>
            <w:right w:val="none" w:sz="0" w:space="0" w:color="auto"/>
          </w:divBdr>
        </w:div>
        <w:div w:id="312218905">
          <w:marLeft w:val="0"/>
          <w:marRight w:val="579"/>
          <w:marTop w:val="40"/>
          <w:marBottom w:val="20"/>
          <w:divBdr>
            <w:top w:val="none" w:sz="0" w:space="0" w:color="auto"/>
            <w:left w:val="none" w:sz="0" w:space="0" w:color="auto"/>
            <w:bottom w:val="none" w:sz="0" w:space="0" w:color="auto"/>
            <w:right w:val="none" w:sz="0" w:space="0" w:color="auto"/>
          </w:divBdr>
        </w:div>
        <w:div w:id="1775975596">
          <w:marLeft w:val="0"/>
          <w:marRight w:val="1237"/>
          <w:marTop w:val="40"/>
          <w:marBottom w:val="20"/>
          <w:divBdr>
            <w:top w:val="none" w:sz="0" w:space="0" w:color="auto"/>
            <w:left w:val="none" w:sz="0" w:space="0" w:color="auto"/>
            <w:bottom w:val="none" w:sz="0" w:space="0" w:color="auto"/>
            <w:right w:val="none" w:sz="0" w:space="0" w:color="auto"/>
          </w:divBdr>
        </w:div>
        <w:div w:id="524369289">
          <w:marLeft w:val="0"/>
          <w:marRight w:val="579"/>
          <w:marTop w:val="40"/>
          <w:marBottom w:val="20"/>
          <w:divBdr>
            <w:top w:val="none" w:sz="0" w:space="0" w:color="auto"/>
            <w:left w:val="none" w:sz="0" w:space="0" w:color="auto"/>
            <w:bottom w:val="none" w:sz="0" w:space="0" w:color="auto"/>
            <w:right w:val="none" w:sz="0" w:space="0" w:color="auto"/>
          </w:divBdr>
        </w:div>
        <w:div w:id="1241677091">
          <w:marLeft w:val="0"/>
          <w:marRight w:val="579"/>
          <w:marTop w:val="40"/>
          <w:marBottom w:val="20"/>
          <w:divBdr>
            <w:top w:val="none" w:sz="0" w:space="0" w:color="auto"/>
            <w:left w:val="none" w:sz="0" w:space="0" w:color="auto"/>
            <w:bottom w:val="none" w:sz="0" w:space="0" w:color="auto"/>
            <w:right w:val="none" w:sz="0" w:space="0" w:color="auto"/>
          </w:divBdr>
        </w:div>
        <w:div w:id="1466965322">
          <w:marLeft w:val="0"/>
          <w:marRight w:val="579"/>
          <w:marTop w:val="40"/>
          <w:marBottom w:val="20"/>
          <w:divBdr>
            <w:top w:val="none" w:sz="0" w:space="0" w:color="auto"/>
            <w:left w:val="none" w:sz="0" w:space="0" w:color="auto"/>
            <w:bottom w:val="none" w:sz="0" w:space="0" w:color="auto"/>
            <w:right w:val="none" w:sz="0" w:space="0" w:color="auto"/>
          </w:divBdr>
        </w:div>
        <w:div w:id="600528518">
          <w:marLeft w:val="0"/>
          <w:marRight w:val="1237"/>
          <w:marTop w:val="40"/>
          <w:marBottom w:val="20"/>
          <w:divBdr>
            <w:top w:val="none" w:sz="0" w:space="0" w:color="auto"/>
            <w:left w:val="none" w:sz="0" w:space="0" w:color="auto"/>
            <w:bottom w:val="none" w:sz="0" w:space="0" w:color="auto"/>
            <w:right w:val="none" w:sz="0" w:space="0" w:color="auto"/>
          </w:divBdr>
        </w:div>
        <w:div w:id="1790540445">
          <w:marLeft w:val="0"/>
          <w:marRight w:val="579"/>
          <w:marTop w:val="40"/>
          <w:marBottom w:val="20"/>
          <w:divBdr>
            <w:top w:val="none" w:sz="0" w:space="0" w:color="auto"/>
            <w:left w:val="none" w:sz="0" w:space="0" w:color="auto"/>
            <w:bottom w:val="none" w:sz="0" w:space="0" w:color="auto"/>
            <w:right w:val="none" w:sz="0" w:space="0" w:color="auto"/>
          </w:divBdr>
        </w:div>
        <w:div w:id="37320767">
          <w:marLeft w:val="0"/>
          <w:marRight w:val="579"/>
          <w:marTop w:val="40"/>
          <w:marBottom w:val="20"/>
          <w:divBdr>
            <w:top w:val="none" w:sz="0" w:space="0" w:color="auto"/>
            <w:left w:val="none" w:sz="0" w:space="0" w:color="auto"/>
            <w:bottom w:val="none" w:sz="0" w:space="0" w:color="auto"/>
            <w:right w:val="none" w:sz="0" w:space="0" w:color="auto"/>
          </w:divBdr>
        </w:div>
        <w:div w:id="770009030">
          <w:marLeft w:val="0"/>
          <w:marRight w:val="579"/>
          <w:marTop w:val="40"/>
          <w:marBottom w:val="20"/>
          <w:divBdr>
            <w:top w:val="none" w:sz="0" w:space="0" w:color="auto"/>
            <w:left w:val="none" w:sz="0" w:space="0" w:color="auto"/>
            <w:bottom w:val="none" w:sz="0" w:space="0" w:color="auto"/>
            <w:right w:val="none" w:sz="0" w:space="0" w:color="auto"/>
          </w:divBdr>
        </w:div>
        <w:div w:id="975180658">
          <w:marLeft w:val="0"/>
          <w:marRight w:val="1237"/>
          <w:marTop w:val="40"/>
          <w:marBottom w:val="20"/>
          <w:divBdr>
            <w:top w:val="none" w:sz="0" w:space="0" w:color="auto"/>
            <w:left w:val="none" w:sz="0" w:space="0" w:color="auto"/>
            <w:bottom w:val="none" w:sz="0" w:space="0" w:color="auto"/>
            <w:right w:val="none" w:sz="0" w:space="0" w:color="auto"/>
          </w:divBdr>
        </w:div>
        <w:div w:id="1659991275">
          <w:marLeft w:val="0"/>
          <w:marRight w:val="0"/>
          <w:marTop w:val="0"/>
          <w:marBottom w:val="101"/>
          <w:divBdr>
            <w:top w:val="none" w:sz="0" w:space="0" w:color="auto"/>
            <w:left w:val="none" w:sz="0" w:space="0" w:color="auto"/>
            <w:bottom w:val="none" w:sz="0" w:space="0" w:color="auto"/>
            <w:right w:val="none" w:sz="0" w:space="0" w:color="auto"/>
          </w:divBdr>
        </w:div>
        <w:div w:id="1959139520">
          <w:marLeft w:val="0"/>
          <w:marRight w:val="0"/>
          <w:marTop w:val="40"/>
          <w:marBottom w:val="28"/>
          <w:divBdr>
            <w:top w:val="none" w:sz="0" w:space="0" w:color="auto"/>
            <w:left w:val="none" w:sz="0" w:space="0" w:color="auto"/>
            <w:bottom w:val="none" w:sz="0" w:space="0" w:color="auto"/>
            <w:right w:val="none" w:sz="0" w:space="0" w:color="auto"/>
          </w:divBdr>
        </w:div>
        <w:div w:id="45447529">
          <w:marLeft w:val="0"/>
          <w:marRight w:val="0"/>
          <w:marTop w:val="40"/>
          <w:marBottom w:val="28"/>
          <w:divBdr>
            <w:top w:val="none" w:sz="0" w:space="0" w:color="auto"/>
            <w:left w:val="none" w:sz="0" w:space="0" w:color="auto"/>
            <w:bottom w:val="none" w:sz="0" w:space="0" w:color="auto"/>
            <w:right w:val="none" w:sz="0" w:space="0" w:color="auto"/>
          </w:divBdr>
        </w:div>
        <w:div w:id="1365255840">
          <w:marLeft w:val="0"/>
          <w:marRight w:val="0"/>
          <w:marTop w:val="40"/>
          <w:marBottom w:val="28"/>
          <w:divBdr>
            <w:top w:val="none" w:sz="0" w:space="0" w:color="auto"/>
            <w:left w:val="none" w:sz="0" w:space="0" w:color="auto"/>
            <w:bottom w:val="none" w:sz="0" w:space="0" w:color="auto"/>
            <w:right w:val="none" w:sz="0" w:space="0" w:color="auto"/>
          </w:divBdr>
        </w:div>
        <w:div w:id="1404527891">
          <w:marLeft w:val="0"/>
          <w:marRight w:val="0"/>
          <w:marTop w:val="40"/>
          <w:marBottom w:val="28"/>
          <w:divBdr>
            <w:top w:val="none" w:sz="0" w:space="0" w:color="auto"/>
            <w:left w:val="none" w:sz="0" w:space="0" w:color="auto"/>
            <w:bottom w:val="none" w:sz="0" w:space="0" w:color="auto"/>
            <w:right w:val="none" w:sz="0" w:space="0" w:color="auto"/>
          </w:divBdr>
        </w:div>
        <w:div w:id="1117606893">
          <w:marLeft w:val="0"/>
          <w:marRight w:val="0"/>
          <w:marTop w:val="40"/>
          <w:marBottom w:val="28"/>
          <w:divBdr>
            <w:top w:val="none" w:sz="0" w:space="0" w:color="auto"/>
            <w:left w:val="none" w:sz="0" w:space="0" w:color="auto"/>
            <w:bottom w:val="none" w:sz="0" w:space="0" w:color="auto"/>
            <w:right w:val="none" w:sz="0" w:space="0" w:color="auto"/>
          </w:divBdr>
        </w:div>
        <w:div w:id="1494183714">
          <w:marLeft w:val="0"/>
          <w:marRight w:val="0"/>
          <w:marTop w:val="40"/>
          <w:marBottom w:val="28"/>
          <w:divBdr>
            <w:top w:val="none" w:sz="0" w:space="0" w:color="auto"/>
            <w:left w:val="none" w:sz="0" w:space="0" w:color="auto"/>
            <w:bottom w:val="none" w:sz="0" w:space="0" w:color="auto"/>
            <w:right w:val="none" w:sz="0" w:space="0" w:color="auto"/>
          </w:divBdr>
        </w:div>
        <w:div w:id="642581715">
          <w:marLeft w:val="0"/>
          <w:marRight w:val="0"/>
          <w:marTop w:val="40"/>
          <w:marBottom w:val="28"/>
          <w:divBdr>
            <w:top w:val="none" w:sz="0" w:space="0" w:color="auto"/>
            <w:left w:val="none" w:sz="0" w:space="0" w:color="auto"/>
            <w:bottom w:val="none" w:sz="0" w:space="0" w:color="auto"/>
            <w:right w:val="none" w:sz="0" w:space="0" w:color="auto"/>
          </w:divBdr>
        </w:div>
        <w:div w:id="579608580">
          <w:marLeft w:val="0"/>
          <w:marRight w:val="0"/>
          <w:marTop w:val="40"/>
          <w:marBottom w:val="28"/>
          <w:divBdr>
            <w:top w:val="none" w:sz="0" w:space="0" w:color="auto"/>
            <w:left w:val="none" w:sz="0" w:space="0" w:color="auto"/>
            <w:bottom w:val="none" w:sz="0" w:space="0" w:color="auto"/>
            <w:right w:val="none" w:sz="0" w:space="0" w:color="auto"/>
          </w:divBdr>
        </w:div>
        <w:div w:id="1428115315">
          <w:marLeft w:val="0"/>
          <w:marRight w:val="0"/>
          <w:marTop w:val="40"/>
          <w:marBottom w:val="28"/>
          <w:divBdr>
            <w:top w:val="none" w:sz="0" w:space="0" w:color="auto"/>
            <w:left w:val="none" w:sz="0" w:space="0" w:color="auto"/>
            <w:bottom w:val="none" w:sz="0" w:space="0" w:color="auto"/>
            <w:right w:val="none" w:sz="0" w:space="0" w:color="auto"/>
          </w:divBdr>
        </w:div>
        <w:div w:id="2122410827">
          <w:marLeft w:val="0"/>
          <w:marRight w:val="0"/>
          <w:marTop w:val="40"/>
          <w:marBottom w:val="28"/>
          <w:divBdr>
            <w:top w:val="none" w:sz="0" w:space="0" w:color="auto"/>
            <w:left w:val="none" w:sz="0" w:space="0" w:color="auto"/>
            <w:bottom w:val="none" w:sz="0" w:space="0" w:color="auto"/>
            <w:right w:val="none" w:sz="0" w:space="0" w:color="auto"/>
          </w:divBdr>
        </w:div>
        <w:div w:id="1247375693">
          <w:marLeft w:val="0"/>
          <w:marRight w:val="0"/>
          <w:marTop w:val="40"/>
          <w:marBottom w:val="28"/>
          <w:divBdr>
            <w:top w:val="none" w:sz="0" w:space="0" w:color="auto"/>
            <w:left w:val="none" w:sz="0" w:space="0" w:color="auto"/>
            <w:bottom w:val="none" w:sz="0" w:space="0" w:color="auto"/>
            <w:right w:val="none" w:sz="0" w:space="0" w:color="auto"/>
          </w:divBdr>
        </w:div>
        <w:div w:id="1378436149">
          <w:marLeft w:val="0"/>
          <w:marRight w:val="0"/>
          <w:marTop w:val="40"/>
          <w:marBottom w:val="28"/>
          <w:divBdr>
            <w:top w:val="none" w:sz="0" w:space="0" w:color="auto"/>
            <w:left w:val="none" w:sz="0" w:space="0" w:color="auto"/>
            <w:bottom w:val="none" w:sz="0" w:space="0" w:color="auto"/>
            <w:right w:val="none" w:sz="0" w:space="0" w:color="auto"/>
          </w:divBdr>
        </w:div>
        <w:div w:id="823469014">
          <w:marLeft w:val="0"/>
          <w:marRight w:val="594"/>
          <w:marTop w:val="40"/>
          <w:marBottom w:val="28"/>
          <w:divBdr>
            <w:top w:val="none" w:sz="0" w:space="0" w:color="auto"/>
            <w:left w:val="none" w:sz="0" w:space="0" w:color="auto"/>
            <w:bottom w:val="none" w:sz="0" w:space="0" w:color="auto"/>
            <w:right w:val="none" w:sz="0" w:space="0" w:color="auto"/>
          </w:divBdr>
        </w:div>
        <w:div w:id="1638680889">
          <w:marLeft w:val="0"/>
          <w:marRight w:val="594"/>
          <w:marTop w:val="40"/>
          <w:marBottom w:val="28"/>
          <w:divBdr>
            <w:top w:val="none" w:sz="0" w:space="0" w:color="auto"/>
            <w:left w:val="none" w:sz="0" w:space="0" w:color="auto"/>
            <w:bottom w:val="none" w:sz="0" w:space="0" w:color="auto"/>
            <w:right w:val="none" w:sz="0" w:space="0" w:color="auto"/>
          </w:divBdr>
        </w:div>
        <w:div w:id="577590931">
          <w:marLeft w:val="0"/>
          <w:marRight w:val="594"/>
          <w:marTop w:val="40"/>
          <w:marBottom w:val="28"/>
          <w:divBdr>
            <w:top w:val="none" w:sz="0" w:space="0" w:color="auto"/>
            <w:left w:val="none" w:sz="0" w:space="0" w:color="auto"/>
            <w:bottom w:val="none" w:sz="0" w:space="0" w:color="auto"/>
            <w:right w:val="none" w:sz="0" w:space="0" w:color="auto"/>
          </w:divBdr>
        </w:div>
        <w:div w:id="1778600062">
          <w:marLeft w:val="0"/>
          <w:marRight w:val="1136"/>
          <w:marTop w:val="40"/>
          <w:marBottom w:val="28"/>
          <w:divBdr>
            <w:top w:val="none" w:sz="0" w:space="0" w:color="auto"/>
            <w:left w:val="none" w:sz="0" w:space="0" w:color="auto"/>
            <w:bottom w:val="none" w:sz="0" w:space="0" w:color="auto"/>
            <w:right w:val="none" w:sz="0" w:space="0" w:color="auto"/>
          </w:divBdr>
        </w:div>
        <w:div w:id="580454699">
          <w:marLeft w:val="0"/>
          <w:marRight w:val="594"/>
          <w:marTop w:val="40"/>
          <w:marBottom w:val="28"/>
          <w:divBdr>
            <w:top w:val="none" w:sz="0" w:space="0" w:color="auto"/>
            <w:left w:val="none" w:sz="0" w:space="0" w:color="auto"/>
            <w:bottom w:val="none" w:sz="0" w:space="0" w:color="auto"/>
            <w:right w:val="none" w:sz="0" w:space="0" w:color="auto"/>
          </w:divBdr>
        </w:div>
        <w:div w:id="1255285867">
          <w:marLeft w:val="0"/>
          <w:marRight w:val="594"/>
          <w:marTop w:val="40"/>
          <w:marBottom w:val="28"/>
          <w:divBdr>
            <w:top w:val="none" w:sz="0" w:space="0" w:color="auto"/>
            <w:left w:val="none" w:sz="0" w:space="0" w:color="auto"/>
            <w:bottom w:val="none" w:sz="0" w:space="0" w:color="auto"/>
            <w:right w:val="none" w:sz="0" w:space="0" w:color="auto"/>
          </w:divBdr>
        </w:div>
        <w:div w:id="787285980">
          <w:marLeft w:val="0"/>
          <w:marRight w:val="594"/>
          <w:marTop w:val="40"/>
          <w:marBottom w:val="28"/>
          <w:divBdr>
            <w:top w:val="none" w:sz="0" w:space="0" w:color="auto"/>
            <w:left w:val="none" w:sz="0" w:space="0" w:color="auto"/>
            <w:bottom w:val="none" w:sz="0" w:space="0" w:color="auto"/>
            <w:right w:val="none" w:sz="0" w:space="0" w:color="auto"/>
          </w:divBdr>
        </w:div>
        <w:div w:id="453640604">
          <w:marLeft w:val="0"/>
          <w:marRight w:val="1136"/>
          <w:marTop w:val="40"/>
          <w:marBottom w:val="28"/>
          <w:divBdr>
            <w:top w:val="none" w:sz="0" w:space="0" w:color="auto"/>
            <w:left w:val="none" w:sz="0" w:space="0" w:color="auto"/>
            <w:bottom w:val="none" w:sz="0" w:space="0" w:color="auto"/>
            <w:right w:val="none" w:sz="0" w:space="0" w:color="auto"/>
          </w:divBdr>
        </w:div>
        <w:div w:id="931161739">
          <w:marLeft w:val="0"/>
          <w:marRight w:val="594"/>
          <w:marTop w:val="40"/>
          <w:marBottom w:val="28"/>
          <w:divBdr>
            <w:top w:val="none" w:sz="0" w:space="0" w:color="auto"/>
            <w:left w:val="none" w:sz="0" w:space="0" w:color="auto"/>
            <w:bottom w:val="none" w:sz="0" w:space="0" w:color="auto"/>
            <w:right w:val="none" w:sz="0" w:space="0" w:color="auto"/>
          </w:divBdr>
        </w:div>
        <w:div w:id="472796923">
          <w:marLeft w:val="0"/>
          <w:marRight w:val="594"/>
          <w:marTop w:val="40"/>
          <w:marBottom w:val="28"/>
          <w:divBdr>
            <w:top w:val="none" w:sz="0" w:space="0" w:color="auto"/>
            <w:left w:val="none" w:sz="0" w:space="0" w:color="auto"/>
            <w:bottom w:val="none" w:sz="0" w:space="0" w:color="auto"/>
            <w:right w:val="none" w:sz="0" w:space="0" w:color="auto"/>
          </w:divBdr>
        </w:div>
        <w:div w:id="575433799">
          <w:marLeft w:val="0"/>
          <w:marRight w:val="594"/>
          <w:marTop w:val="40"/>
          <w:marBottom w:val="28"/>
          <w:divBdr>
            <w:top w:val="none" w:sz="0" w:space="0" w:color="auto"/>
            <w:left w:val="none" w:sz="0" w:space="0" w:color="auto"/>
            <w:bottom w:val="none" w:sz="0" w:space="0" w:color="auto"/>
            <w:right w:val="none" w:sz="0" w:space="0" w:color="auto"/>
          </w:divBdr>
        </w:div>
        <w:div w:id="247008407">
          <w:marLeft w:val="0"/>
          <w:marRight w:val="1136"/>
          <w:marTop w:val="40"/>
          <w:marBottom w:val="28"/>
          <w:divBdr>
            <w:top w:val="none" w:sz="0" w:space="0" w:color="auto"/>
            <w:left w:val="none" w:sz="0" w:space="0" w:color="auto"/>
            <w:bottom w:val="none" w:sz="0" w:space="0" w:color="auto"/>
            <w:right w:val="none" w:sz="0" w:space="0" w:color="auto"/>
          </w:divBdr>
        </w:div>
        <w:div w:id="226234807">
          <w:marLeft w:val="0"/>
          <w:marRight w:val="594"/>
          <w:marTop w:val="40"/>
          <w:marBottom w:val="28"/>
          <w:divBdr>
            <w:top w:val="none" w:sz="0" w:space="0" w:color="auto"/>
            <w:left w:val="none" w:sz="0" w:space="0" w:color="auto"/>
            <w:bottom w:val="none" w:sz="0" w:space="0" w:color="auto"/>
            <w:right w:val="none" w:sz="0" w:space="0" w:color="auto"/>
          </w:divBdr>
        </w:div>
        <w:div w:id="955912384">
          <w:marLeft w:val="0"/>
          <w:marRight w:val="594"/>
          <w:marTop w:val="40"/>
          <w:marBottom w:val="28"/>
          <w:divBdr>
            <w:top w:val="none" w:sz="0" w:space="0" w:color="auto"/>
            <w:left w:val="none" w:sz="0" w:space="0" w:color="auto"/>
            <w:bottom w:val="none" w:sz="0" w:space="0" w:color="auto"/>
            <w:right w:val="none" w:sz="0" w:space="0" w:color="auto"/>
          </w:divBdr>
        </w:div>
        <w:div w:id="693917574">
          <w:marLeft w:val="0"/>
          <w:marRight w:val="594"/>
          <w:marTop w:val="40"/>
          <w:marBottom w:val="28"/>
          <w:divBdr>
            <w:top w:val="none" w:sz="0" w:space="0" w:color="auto"/>
            <w:left w:val="none" w:sz="0" w:space="0" w:color="auto"/>
            <w:bottom w:val="none" w:sz="0" w:space="0" w:color="auto"/>
            <w:right w:val="none" w:sz="0" w:space="0" w:color="auto"/>
          </w:divBdr>
        </w:div>
        <w:div w:id="1174421386">
          <w:marLeft w:val="0"/>
          <w:marRight w:val="1136"/>
          <w:marTop w:val="40"/>
          <w:marBottom w:val="28"/>
          <w:divBdr>
            <w:top w:val="none" w:sz="0" w:space="0" w:color="auto"/>
            <w:left w:val="none" w:sz="0" w:space="0" w:color="auto"/>
            <w:bottom w:val="none" w:sz="0" w:space="0" w:color="auto"/>
            <w:right w:val="none" w:sz="0" w:space="0" w:color="auto"/>
          </w:divBdr>
        </w:div>
        <w:div w:id="719860982">
          <w:marLeft w:val="0"/>
          <w:marRight w:val="594"/>
          <w:marTop w:val="40"/>
          <w:marBottom w:val="28"/>
          <w:divBdr>
            <w:top w:val="none" w:sz="0" w:space="0" w:color="auto"/>
            <w:left w:val="none" w:sz="0" w:space="0" w:color="auto"/>
            <w:bottom w:val="none" w:sz="0" w:space="0" w:color="auto"/>
            <w:right w:val="none" w:sz="0" w:space="0" w:color="auto"/>
          </w:divBdr>
        </w:div>
        <w:div w:id="1232079097">
          <w:marLeft w:val="0"/>
          <w:marRight w:val="594"/>
          <w:marTop w:val="40"/>
          <w:marBottom w:val="28"/>
          <w:divBdr>
            <w:top w:val="none" w:sz="0" w:space="0" w:color="auto"/>
            <w:left w:val="none" w:sz="0" w:space="0" w:color="auto"/>
            <w:bottom w:val="none" w:sz="0" w:space="0" w:color="auto"/>
            <w:right w:val="none" w:sz="0" w:space="0" w:color="auto"/>
          </w:divBdr>
        </w:div>
        <w:div w:id="1335915340">
          <w:marLeft w:val="0"/>
          <w:marRight w:val="594"/>
          <w:marTop w:val="40"/>
          <w:marBottom w:val="28"/>
          <w:divBdr>
            <w:top w:val="none" w:sz="0" w:space="0" w:color="auto"/>
            <w:left w:val="none" w:sz="0" w:space="0" w:color="auto"/>
            <w:bottom w:val="none" w:sz="0" w:space="0" w:color="auto"/>
            <w:right w:val="none" w:sz="0" w:space="0" w:color="auto"/>
          </w:divBdr>
        </w:div>
        <w:div w:id="1289121846">
          <w:marLeft w:val="0"/>
          <w:marRight w:val="1136"/>
          <w:marTop w:val="40"/>
          <w:marBottom w:val="28"/>
          <w:divBdr>
            <w:top w:val="none" w:sz="0" w:space="0" w:color="auto"/>
            <w:left w:val="none" w:sz="0" w:space="0" w:color="auto"/>
            <w:bottom w:val="none" w:sz="0" w:space="0" w:color="auto"/>
            <w:right w:val="none" w:sz="0" w:space="0" w:color="auto"/>
          </w:divBdr>
        </w:div>
        <w:div w:id="30155972">
          <w:marLeft w:val="0"/>
          <w:marRight w:val="594"/>
          <w:marTop w:val="40"/>
          <w:marBottom w:val="28"/>
          <w:divBdr>
            <w:top w:val="none" w:sz="0" w:space="0" w:color="auto"/>
            <w:left w:val="none" w:sz="0" w:space="0" w:color="auto"/>
            <w:bottom w:val="none" w:sz="0" w:space="0" w:color="auto"/>
            <w:right w:val="none" w:sz="0" w:space="0" w:color="auto"/>
          </w:divBdr>
        </w:div>
        <w:div w:id="293681215">
          <w:marLeft w:val="0"/>
          <w:marRight w:val="594"/>
          <w:marTop w:val="40"/>
          <w:marBottom w:val="28"/>
          <w:divBdr>
            <w:top w:val="none" w:sz="0" w:space="0" w:color="auto"/>
            <w:left w:val="none" w:sz="0" w:space="0" w:color="auto"/>
            <w:bottom w:val="none" w:sz="0" w:space="0" w:color="auto"/>
            <w:right w:val="none" w:sz="0" w:space="0" w:color="auto"/>
          </w:divBdr>
        </w:div>
        <w:div w:id="1721663437">
          <w:marLeft w:val="0"/>
          <w:marRight w:val="594"/>
          <w:marTop w:val="40"/>
          <w:marBottom w:val="28"/>
          <w:divBdr>
            <w:top w:val="none" w:sz="0" w:space="0" w:color="auto"/>
            <w:left w:val="none" w:sz="0" w:space="0" w:color="auto"/>
            <w:bottom w:val="none" w:sz="0" w:space="0" w:color="auto"/>
            <w:right w:val="none" w:sz="0" w:space="0" w:color="auto"/>
          </w:divBdr>
        </w:div>
        <w:div w:id="2129742405">
          <w:marLeft w:val="0"/>
          <w:marRight w:val="1136"/>
          <w:marTop w:val="40"/>
          <w:marBottom w:val="28"/>
          <w:divBdr>
            <w:top w:val="none" w:sz="0" w:space="0" w:color="auto"/>
            <w:left w:val="none" w:sz="0" w:space="0" w:color="auto"/>
            <w:bottom w:val="none" w:sz="0" w:space="0" w:color="auto"/>
            <w:right w:val="none" w:sz="0" w:space="0" w:color="auto"/>
          </w:divBdr>
        </w:div>
        <w:div w:id="1371880490">
          <w:marLeft w:val="0"/>
          <w:marRight w:val="594"/>
          <w:marTop w:val="40"/>
          <w:marBottom w:val="28"/>
          <w:divBdr>
            <w:top w:val="none" w:sz="0" w:space="0" w:color="auto"/>
            <w:left w:val="none" w:sz="0" w:space="0" w:color="auto"/>
            <w:bottom w:val="none" w:sz="0" w:space="0" w:color="auto"/>
            <w:right w:val="none" w:sz="0" w:space="0" w:color="auto"/>
          </w:divBdr>
        </w:div>
        <w:div w:id="903107991">
          <w:marLeft w:val="0"/>
          <w:marRight w:val="594"/>
          <w:marTop w:val="40"/>
          <w:marBottom w:val="28"/>
          <w:divBdr>
            <w:top w:val="none" w:sz="0" w:space="0" w:color="auto"/>
            <w:left w:val="none" w:sz="0" w:space="0" w:color="auto"/>
            <w:bottom w:val="none" w:sz="0" w:space="0" w:color="auto"/>
            <w:right w:val="none" w:sz="0" w:space="0" w:color="auto"/>
          </w:divBdr>
        </w:div>
        <w:div w:id="567375070">
          <w:marLeft w:val="0"/>
          <w:marRight w:val="594"/>
          <w:marTop w:val="40"/>
          <w:marBottom w:val="28"/>
          <w:divBdr>
            <w:top w:val="none" w:sz="0" w:space="0" w:color="auto"/>
            <w:left w:val="none" w:sz="0" w:space="0" w:color="auto"/>
            <w:bottom w:val="none" w:sz="0" w:space="0" w:color="auto"/>
            <w:right w:val="none" w:sz="0" w:space="0" w:color="auto"/>
          </w:divBdr>
        </w:div>
        <w:div w:id="253051662">
          <w:marLeft w:val="0"/>
          <w:marRight w:val="1136"/>
          <w:marTop w:val="40"/>
          <w:marBottom w:val="28"/>
          <w:divBdr>
            <w:top w:val="none" w:sz="0" w:space="0" w:color="auto"/>
            <w:left w:val="none" w:sz="0" w:space="0" w:color="auto"/>
            <w:bottom w:val="none" w:sz="0" w:space="0" w:color="auto"/>
            <w:right w:val="none" w:sz="0" w:space="0" w:color="auto"/>
          </w:divBdr>
        </w:div>
        <w:div w:id="103886091">
          <w:marLeft w:val="0"/>
          <w:marRight w:val="594"/>
          <w:marTop w:val="40"/>
          <w:marBottom w:val="28"/>
          <w:divBdr>
            <w:top w:val="none" w:sz="0" w:space="0" w:color="auto"/>
            <w:left w:val="none" w:sz="0" w:space="0" w:color="auto"/>
            <w:bottom w:val="none" w:sz="0" w:space="0" w:color="auto"/>
            <w:right w:val="none" w:sz="0" w:space="0" w:color="auto"/>
          </w:divBdr>
        </w:div>
        <w:div w:id="307905386">
          <w:marLeft w:val="0"/>
          <w:marRight w:val="594"/>
          <w:marTop w:val="40"/>
          <w:marBottom w:val="28"/>
          <w:divBdr>
            <w:top w:val="none" w:sz="0" w:space="0" w:color="auto"/>
            <w:left w:val="none" w:sz="0" w:space="0" w:color="auto"/>
            <w:bottom w:val="none" w:sz="0" w:space="0" w:color="auto"/>
            <w:right w:val="none" w:sz="0" w:space="0" w:color="auto"/>
          </w:divBdr>
        </w:div>
        <w:div w:id="1215197456">
          <w:marLeft w:val="0"/>
          <w:marRight w:val="594"/>
          <w:marTop w:val="40"/>
          <w:marBottom w:val="28"/>
          <w:divBdr>
            <w:top w:val="none" w:sz="0" w:space="0" w:color="auto"/>
            <w:left w:val="none" w:sz="0" w:space="0" w:color="auto"/>
            <w:bottom w:val="none" w:sz="0" w:space="0" w:color="auto"/>
            <w:right w:val="none" w:sz="0" w:space="0" w:color="auto"/>
          </w:divBdr>
        </w:div>
        <w:div w:id="684014288">
          <w:marLeft w:val="0"/>
          <w:marRight w:val="1136"/>
          <w:marTop w:val="40"/>
          <w:marBottom w:val="28"/>
          <w:divBdr>
            <w:top w:val="none" w:sz="0" w:space="0" w:color="auto"/>
            <w:left w:val="none" w:sz="0" w:space="0" w:color="auto"/>
            <w:bottom w:val="none" w:sz="0" w:space="0" w:color="auto"/>
            <w:right w:val="none" w:sz="0" w:space="0" w:color="auto"/>
          </w:divBdr>
        </w:div>
        <w:div w:id="1495336114">
          <w:marLeft w:val="0"/>
          <w:marRight w:val="594"/>
          <w:marTop w:val="40"/>
          <w:marBottom w:val="28"/>
          <w:divBdr>
            <w:top w:val="none" w:sz="0" w:space="0" w:color="auto"/>
            <w:left w:val="none" w:sz="0" w:space="0" w:color="auto"/>
            <w:bottom w:val="none" w:sz="0" w:space="0" w:color="auto"/>
            <w:right w:val="none" w:sz="0" w:space="0" w:color="auto"/>
          </w:divBdr>
        </w:div>
        <w:div w:id="903562361">
          <w:marLeft w:val="0"/>
          <w:marRight w:val="594"/>
          <w:marTop w:val="40"/>
          <w:marBottom w:val="28"/>
          <w:divBdr>
            <w:top w:val="none" w:sz="0" w:space="0" w:color="auto"/>
            <w:left w:val="none" w:sz="0" w:space="0" w:color="auto"/>
            <w:bottom w:val="none" w:sz="0" w:space="0" w:color="auto"/>
            <w:right w:val="none" w:sz="0" w:space="0" w:color="auto"/>
          </w:divBdr>
        </w:div>
        <w:div w:id="1865165383">
          <w:marLeft w:val="0"/>
          <w:marRight w:val="594"/>
          <w:marTop w:val="40"/>
          <w:marBottom w:val="28"/>
          <w:divBdr>
            <w:top w:val="none" w:sz="0" w:space="0" w:color="auto"/>
            <w:left w:val="none" w:sz="0" w:space="0" w:color="auto"/>
            <w:bottom w:val="none" w:sz="0" w:space="0" w:color="auto"/>
            <w:right w:val="none" w:sz="0" w:space="0" w:color="auto"/>
          </w:divBdr>
        </w:div>
        <w:div w:id="223372536">
          <w:marLeft w:val="0"/>
          <w:marRight w:val="1136"/>
          <w:marTop w:val="40"/>
          <w:marBottom w:val="28"/>
          <w:divBdr>
            <w:top w:val="none" w:sz="0" w:space="0" w:color="auto"/>
            <w:left w:val="none" w:sz="0" w:space="0" w:color="auto"/>
            <w:bottom w:val="none" w:sz="0" w:space="0" w:color="auto"/>
            <w:right w:val="none" w:sz="0" w:space="0" w:color="auto"/>
          </w:divBdr>
        </w:div>
        <w:div w:id="481387556">
          <w:marLeft w:val="0"/>
          <w:marRight w:val="594"/>
          <w:marTop w:val="40"/>
          <w:marBottom w:val="28"/>
          <w:divBdr>
            <w:top w:val="none" w:sz="0" w:space="0" w:color="auto"/>
            <w:left w:val="none" w:sz="0" w:space="0" w:color="auto"/>
            <w:bottom w:val="none" w:sz="0" w:space="0" w:color="auto"/>
            <w:right w:val="none" w:sz="0" w:space="0" w:color="auto"/>
          </w:divBdr>
        </w:div>
        <w:div w:id="1336616708">
          <w:marLeft w:val="0"/>
          <w:marRight w:val="594"/>
          <w:marTop w:val="40"/>
          <w:marBottom w:val="28"/>
          <w:divBdr>
            <w:top w:val="none" w:sz="0" w:space="0" w:color="auto"/>
            <w:left w:val="none" w:sz="0" w:space="0" w:color="auto"/>
            <w:bottom w:val="none" w:sz="0" w:space="0" w:color="auto"/>
            <w:right w:val="none" w:sz="0" w:space="0" w:color="auto"/>
          </w:divBdr>
        </w:div>
        <w:div w:id="1211068122">
          <w:marLeft w:val="0"/>
          <w:marRight w:val="594"/>
          <w:marTop w:val="40"/>
          <w:marBottom w:val="28"/>
          <w:divBdr>
            <w:top w:val="none" w:sz="0" w:space="0" w:color="auto"/>
            <w:left w:val="none" w:sz="0" w:space="0" w:color="auto"/>
            <w:bottom w:val="none" w:sz="0" w:space="0" w:color="auto"/>
            <w:right w:val="none" w:sz="0" w:space="0" w:color="auto"/>
          </w:divBdr>
        </w:div>
        <w:div w:id="1224682141">
          <w:marLeft w:val="0"/>
          <w:marRight w:val="1136"/>
          <w:marTop w:val="40"/>
          <w:marBottom w:val="28"/>
          <w:divBdr>
            <w:top w:val="none" w:sz="0" w:space="0" w:color="auto"/>
            <w:left w:val="none" w:sz="0" w:space="0" w:color="auto"/>
            <w:bottom w:val="none" w:sz="0" w:space="0" w:color="auto"/>
            <w:right w:val="none" w:sz="0" w:space="0" w:color="auto"/>
          </w:divBdr>
        </w:div>
        <w:div w:id="1365836293">
          <w:marLeft w:val="0"/>
          <w:marRight w:val="594"/>
          <w:marTop w:val="40"/>
          <w:marBottom w:val="28"/>
          <w:divBdr>
            <w:top w:val="none" w:sz="0" w:space="0" w:color="auto"/>
            <w:left w:val="none" w:sz="0" w:space="0" w:color="auto"/>
            <w:bottom w:val="none" w:sz="0" w:space="0" w:color="auto"/>
            <w:right w:val="none" w:sz="0" w:space="0" w:color="auto"/>
          </w:divBdr>
        </w:div>
        <w:div w:id="150565623">
          <w:marLeft w:val="0"/>
          <w:marRight w:val="594"/>
          <w:marTop w:val="40"/>
          <w:marBottom w:val="28"/>
          <w:divBdr>
            <w:top w:val="none" w:sz="0" w:space="0" w:color="auto"/>
            <w:left w:val="none" w:sz="0" w:space="0" w:color="auto"/>
            <w:bottom w:val="none" w:sz="0" w:space="0" w:color="auto"/>
            <w:right w:val="none" w:sz="0" w:space="0" w:color="auto"/>
          </w:divBdr>
        </w:div>
        <w:div w:id="455107382">
          <w:marLeft w:val="0"/>
          <w:marRight w:val="594"/>
          <w:marTop w:val="40"/>
          <w:marBottom w:val="28"/>
          <w:divBdr>
            <w:top w:val="none" w:sz="0" w:space="0" w:color="auto"/>
            <w:left w:val="none" w:sz="0" w:space="0" w:color="auto"/>
            <w:bottom w:val="none" w:sz="0" w:space="0" w:color="auto"/>
            <w:right w:val="none" w:sz="0" w:space="0" w:color="auto"/>
          </w:divBdr>
        </w:div>
        <w:div w:id="654648507">
          <w:marLeft w:val="0"/>
          <w:marRight w:val="1136"/>
          <w:marTop w:val="40"/>
          <w:marBottom w:val="28"/>
          <w:divBdr>
            <w:top w:val="none" w:sz="0" w:space="0" w:color="auto"/>
            <w:left w:val="none" w:sz="0" w:space="0" w:color="auto"/>
            <w:bottom w:val="none" w:sz="0" w:space="0" w:color="auto"/>
            <w:right w:val="none" w:sz="0" w:space="0" w:color="auto"/>
          </w:divBdr>
        </w:div>
        <w:div w:id="1403917123">
          <w:marLeft w:val="0"/>
          <w:marRight w:val="0"/>
          <w:marTop w:val="0"/>
          <w:marBottom w:val="101"/>
          <w:divBdr>
            <w:top w:val="none" w:sz="0" w:space="0" w:color="auto"/>
            <w:left w:val="none" w:sz="0" w:space="0" w:color="auto"/>
            <w:bottom w:val="none" w:sz="0" w:space="0" w:color="auto"/>
            <w:right w:val="none" w:sz="0" w:space="0" w:color="auto"/>
          </w:divBdr>
        </w:div>
        <w:div w:id="2119057739">
          <w:marLeft w:val="0"/>
          <w:marRight w:val="0"/>
          <w:marTop w:val="40"/>
          <w:marBottom w:val="20"/>
          <w:divBdr>
            <w:top w:val="none" w:sz="0" w:space="0" w:color="auto"/>
            <w:left w:val="none" w:sz="0" w:space="0" w:color="auto"/>
            <w:bottom w:val="none" w:sz="0" w:space="0" w:color="auto"/>
            <w:right w:val="none" w:sz="0" w:space="0" w:color="auto"/>
          </w:divBdr>
        </w:div>
        <w:div w:id="1981767748">
          <w:marLeft w:val="0"/>
          <w:marRight w:val="0"/>
          <w:marTop w:val="40"/>
          <w:marBottom w:val="20"/>
          <w:divBdr>
            <w:top w:val="none" w:sz="0" w:space="0" w:color="auto"/>
            <w:left w:val="none" w:sz="0" w:space="0" w:color="auto"/>
            <w:bottom w:val="none" w:sz="0" w:space="0" w:color="auto"/>
            <w:right w:val="none" w:sz="0" w:space="0" w:color="auto"/>
          </w:divBdr>
        </w:div>
        <w:div w:id="1191331874">
          <w:marLeft w:val="0"/>
          <w:marRight w:val="0"/>
          <w:marTop w:val="40"/>
          <w:marBottom w:val="20"/>
          <w:divBdr>
            <w:top w:val="none" w:sz="0" w:space="0" w:color="auto"/>
            <w:left w:val="none" w:sz="0" w:space="0" w:color="auto"/>
            <w:bottom w:val="none" w:sz="0" w:space="0" w:color="auto"/>
            <w:right w:val="none" w:sz="0" w:space="0" w:color="auto"/>
          </w:divBdr>
        </w:div>
        <w:div w:id="1779718195">
          <w:marLeft w:val="0"/>
          <w:marRight w:val="0"/>
          <w:marTop w:val="40"/>
          <w:marBottom w:val="20"/>
          <w:divBdr>
            <w:top w:val="none" w:sz="0" w:space="0" w:color="auto"/>
            <w:left w:val="none" w:sz="0" w:space="0" w:color="auto"/>
            <w:bottom w:val="none" w:sz="0" w:space="0" w:color="auto"/>
            <w:right w:val="none" w:sz="0" w:space="0" w:color="auto"/>
          </w:divBdr>
        </w:div>
        <w:div w:id="999506768">
          <w:marLeft w:val="0"/>
          <w:marRight w:val="0"/>
          <w:marTop w:val="40"/>
          <w:marBottom w:val="20"/>
          <w:divBdr>
            <w:top w:val="none" w:sz="0" w:space="0" w:color="auto"/>
            <w:left w:val="none" w:sz="0" w:space="0" w:color="auto"/>
            <w:bottom w:val="none" w:sz="0" w:space="0" w:color="auto"/>
            <w:right w:val="none" w:sz="0" w:space="0" w:color="auto"/>
          </w:divBdr>
        </w:div>
        <w:div w:id="1977643929">
          <w:marLeft w:val="0"/>
          <w:marRight w:val="0"/>
          <w:marTop w:val="40"/>
          <w:marBottom w:val="20"/>
          <w:divBdr>
            <w:top w:val="none" w:sz="0" w:space="0" w:color="auto"/>
            <w:left w:val="none" w:sz="0" w:space="0" w:color="auto"/>
            <w:bottom w:val="none" w:sz="0" w:space="0" w:color="auto"/>
            <w:right w:val="none" w:sz="0" w:space="0" w:color="auto"/>
          </w:divBdr>
        </w:div>
        <w:div w:id="1341077892">
          <w:marLeft w:val="0"/>
          <w:marRight w:val="0"/>
          <w:marTop w:val="40"/>
          <w:marBottom w:val="20"/>
          <w:divBdr>
            <w:top w:val="none" w:sz="0" w:space="0" w:color="auto"/>
            <w:left w:val="none" w:sz="0" w:space="0" w:color="auto"/>
            <w:bottom w:val="none" w:sz="0" w:space="0" w:color="auto"/>
            <w:right w:val="none" w:sz="0" w:space="0" w:color="auto"/>
          </w:divBdr>
        </w:div>
        <w:div w:id="89280349">
          <w:marLeft w:val="0"/>
          <w:marRight w:val="0"/>
          <w:marTop w:val="40"/>
          <w:marBottom w:val="20"/>
          <w:divBdr>
            <w:top w:val="none" w:sz="0" w:space="0" w:color="auto"/>
            <w:left w:val="none" w:sz="0" w:space="0" w:color="auto"/>
            <w:bottom w:val="none" w:sz="0" w:space="0" w:color="auto"/>
            <w:right w:val="none" w:sz="0" w:space="0" w:color="auto"/>
          </w:divBdr>
        </w:div>
        <w:div w:id="1053581285">
          <w:marLeft w:val="0"/>
          <w:marRight w:val="0"/>
          <w:marTop w:val="40"/>
          <w:marBottom w:val="20"/>
          <w:divBdr>
            <w:top w:val="none" w:sz="0" w:space="0" w:color="auto"/>
            <w:left w:val="none" w:sz="0" w:space="0" w:color="auto"/>
            <w:bottom w:val="none" w:sz="0" w:space="0" w:color="auto"/>
            <w:right w:val="none" w:sz="0" w:space="0" w:color="auto"/>
          </w:divBdr>
        </w:div>
        <w:div w:id="1789280096">
          <w:marLeft w:val="0"/>
          <w:marRight w:val="0"/>
          <w:marTop w:val="40"/>
          <w:marBottom w:val="20"/>
          <w:divBdr>
            <w:top w:val="none" w:sz="0" w:space="0" w:color="auto"/>
            <w:left w:val="none" w:sz="0" w:space="0" w:color="auto"/>
            <w:bottom w:val="none" w:sz="0" w:space="0" w:color="auto"/>
            <w:right w:val="none" w:sz="0" w:space="0" w:color="auto"/>
          </w:divBdr>
        </w:div>
        <w:div w:id="1650594974">
          <w:marLeft w:val="0"/>
          <w:marRight w:val="0"/>
          <w:marTop w:val="40"/>
          <w:marBottom w:val="20"/>
          <w:divBdr>
            <w:top w:val="none" w:sz="0" w:space="0" w:color="auto"/>
            <w:left w:val="none" w:sz="0" w:space="0" w:color="auto"/>
            <w:bottom w:val="none" w:sz="0" w:space="0" w:color="auto"/>
            <w:right w:val="none" w:sz="0" w:space="0" w:color="auto"/>
          </w:divBdr>
        </w:div>
        <w:div w:id="230505505">
          <w:marLeft w:val="0"/>
          <w:marRight w:val="0"/>
          <w:marTop w:val="40"/>
          <w:marBottom w:val="20"/>
          <w:divBdr>
            <w:top w:val="none" w:sz="0" w:space="0" w:color="auto"/>
            <w:left w:val="none" w:sz="0" w:space="0" w:color="auto"/>
            <w:bottom w:val="none" w:sz="0" w:space="0" w:color="auto"/>
            <w:right w:val="none" w:sz="0" w:space="0" w:color="auto"/>
          </w:divBdr>
        </w:div>
        <w:div w:id="1619793960">
          <w:marLeft w:val="0"/>
          <w:marRight w:val="707"/>
          <w:marTop w:val="40"/>
          <w:marBottom w:val="20"/>
          <w:divBdr>
            <w:top w:val="none" w:sz="0" w:space="0" w:color="auto"/>
            <w:left w:val="none" w:sz="0" w:space="0" w:color="auto"/>
            <w:bottom w:val="none" w:sz="0" w:space="0" w:color="auto"/>
            <w:right w:val="none" w:sz="0" w:space="0" w:color="auto"/>
          </w:divBdr>
        </w:div>
        <w:div w:id="1101098203">
          <w:marLeft w:val="0"/>
          <w:marRight w:val="707"/>
          <w:marTop w:val="40"/>
          <w:marBottom w:val="20"/>
          <w:divBdr>
            <w:top w:val="none" w:sz="0" w:space="0" w:color="auto"/>
            <w:left w:val="none" w:sz="0" w:space="0" w:color="auto"/>
            <w:bottom w:val="none" w:sz="0" w:space="0" w:color="auto"/>
            <w:right w:val="none" w:sz="0" w:space="0" w:color="auto"/>
          </w:divBdr>
        </w:div>
        <w:div w:id="867064373">
          <w:marLeft w:val="0"/>
          <w:marRight w:val="460"/>
          <w:marTop w:val="40"/>
          <w:marBottom w:val="20"/>
          <w:divBdr>
            <w:top w:val="none" w:sz="0" w:space="0" w:color="auto"/>
            <w:left w:val="none" w:sz="0" w:space="0" w:color="auto"/>
            <w:bottom w:val="none" w:sz="0" w:space="0" w:color="auto"/>
            <w:right w:val="none" w:sz="0" w:space="0" w:color="auto"/>
          </w:divBdr>
        </w:div>
        <w:div w:id="951937079">
          <w:marLeft w:val="0"/>
          <w:marRight w:val="1136"/>
          <w:marTop w:val="40"/>
          <w:marBottom w:val="20"/>
          <w:divBdr>
            <w:top w:val="none" w:sz="0" w:space="0" w:color="auto"/>
            <w:left w:val="none" w:sz="0" w:space="0" w:color="auto"/>
            <w:bottom w:val="none" w:sz="0" w:space="0" w:color="auto"/>
            <w:right w:val="none" w:sz="0" w:space="0" w:color="auto"/>
          </w:divBdr>
        </w:div>
        <w:div w:id="1023167663">
          <w:marLeft w:val="0"/>
          <w:marRight w:val="707"/>
          <w:marTop w:val="40"/>
          <w:marBottom w:val="20"/>
          <w:divBdr>
            <w:top w:val="none" w:sz="0" w:space="0" w:color="auto"/>
            <w:left w:val="none" w:sz="0" w:space="0" w:color="auto"/>
            <w:bottom w:val="none" w:sz="0" w:space="0" w:color="auto"/>
            <w:right w:val="none" w:sz="0" w:space="0" w:color="auto"/>
          </w:divBdr>
        </w:div>
        <w:div w:id="1716925494">
          <w:marLeft w:val="0"/>
          <w:marRight w:val="707"/>
          <w:marTop w:val="40"/>
          <w:marBottom w:val="20"/>
          <w:divBdr>
            <w:top w:val="none" w:sz="0" w:space="0" w:color="auto"/>
            <w:left w:val="none" w:sz="0" w:space="0" w:color="auto"/>
            <w:bottom w:val="none" w:sz="0" w:space="0" w:color="auto"/>
            <w:right w:val="none" w:sz="0" w:space="0" w:color="auto"/>
          </w:divBdr>
        </w:div>
        <w:div w:id="195973174">
          <w:marLeft w:val="0"/>
          <w:marRight w:val="460"/>
          <w:marTop w:val="40"/>
          <w:marBottom w:val="20"/>
          <w:divBdr>
            <w:top w:val="none" w:sz="0" w:space="0" w:color="auto"/>
            <w:left w:val="none" w:sz="0" w:space="0" w:color="auto"/>
            <w:bottom w:val="none" w:sz="0" w:space="0" w:color="auto"/>
            <w:right w:val="none" w:sz="0" w:space="0" w:color="auto"/>
          </w:divBdr>
        </w:div>
        <w:div w:id="886993865">
          <w:marLeft w:val="0"/>
          <w:marRight w:val="1136"/>
          <w:marTop w:val="40"/>
          <w:marBottom w:val="20"/>
          <w:divBdr>
            <w:top w:val="none" w:sz="0" w:space="0" w:color="auto"/>
            <w:left w:val="none" w:sz="0" w:space="0" w:color="auto"/>
            <w:bottom w:val="none" w:sz="0" w:space="0" w:color="auto"/>
            <w:right w:val="none" w:sz="0" w:space="0" w:color="auto"/>
          </w:divBdr>
        </w:div>
        <w:div w:id="833567729">
          <w:marLeft w:val="0"/>
          <w:marRight w:val="707"/>
          <w:marTop w:val="40"/>
          <w:marBottom w:val="20"/>
          <w:divBdr>
            <w:top w:val="none" w:sz="0" w:space="0" w:color="auto"/>
            <w:left w:val="none" w:sz="0" w:space="0" w:color="auto"/>
            <w:bottom w:val="none" w:sz="0" w:space="0" w:color="auto"/>
            <w:right w:val="none" w:sz="0" w:space="0" w:color="auto"/>
          </w:divBdr>
        </w:div>
        <w:div w:id="687947553">
          <w:marLeft w:val="0"/>
          <w:marRight w:val="707"/>
          <w:marTop w:val="40"/>
          <w:marBottom w:val="20"/>
          <w:divBdr>
            <w:top w:val="none" w:sz="0" w:space="0" w:color="auto"/>
            <w:left w:val="none" w:sz="0" w:space="0" w:color="auto"/>
            <w:bottom w:val="none" w:sz="0" w:space="0" w:color="auto"/>
            <w:right w:val="none" w:sz="0" w:space="0" w:color="auto"/>
          </w:divBdr>
        </w:div>
        <w:div w:id="1955945596">
          <w:marLeft w:val="0"/>
          <w:marRight w:val="460"/>
          <w:marTop w:val="40"/>
          <w:marBottom w:val="20"/>
          <w:divBdr>
            <w:top w:val="none" w:sz="0" w:space="0" w:color="auto"/>
            <w:left w:val="none" w:sz="0" w:space="0" w:color="auto"/>
            <w:bottom w:val="none" w:sz="0" w:space="0" w:color="auto"/>
            <w:right w:val="none" w:sz="0" w:space="0" w:color="auto"/>
          </w:divBdr>
        </w:div>
        <w:div w:id="460028970">
          <w:marLeft w:val="0"/>
          <w:marRight w:val="1136"/>
          <w:marTop w:val="40"/>
          <w:marBottom w:val="20"/>
          <w:divBdr>
            <w:top w:val="none" w:sz="0" w:space="0" w:color="auto"/>
            <w:left w:val="none" w:sz="0" w:space="0" w:color="auto"/>
            <w:bottom w:val="none" w:sz="0" w:space="0" w:color="auto"/>
            <w:right w:val="none" w:sz="0" w:space="0" w:color="auto"/>
          </w:divBdr>
        </w:div>
        <w:div w:id="1930767864">
          <w:marLeft w:val="0"/>
          <w:marRight w:val="707"/>
          <w:marTop w:val="40"/>
          <w:marBottom w:val="20"/>
          <w:divBdr>
            <w:top w:val="none" w:sz="0" w:space="0" w:color="auto"/>
            <w:left w:val="none" w:sz="0" w:space="0" w:color="auto"/>
            <w:bottom w:val="none" w:sz="0" w:space="0" w:color="auto"/>
            <w:right w:val="none" w:sz="0" w:space="0" w:color="auto"/>
          </w:divBdr>
        </w:div>
        <w:div w:id="115411100">
          <w:marLeft w:val="0"/>
          <w:marRight w:val="707"/>
          <w:marTop w:val="40"/>
          <w:marBottom w:val="20"/>
          <w:divBdr>
            <w:top w:val="none" w:sz="0" w:space="0" w:color="auto"/>
            <w:left w:val="none" w:sz="0" w:space="0" w:color="auto"/>
            <w:bottom w:val="none" w:sz="0" w:space="0" w:color="auto"/>
            <w:right w:val="none" w:sz="0" w:space="0" w:color="auto"/>
          </w:divBdr>
        </w:div>
        <w:div w:id="1376463691">
          <w:marLeft w:val="0"/>
          <w:marRight w:val="460"/>
          <w:marTop w:val="40"/>
          <w:marBottom w:val="20"/>
          <w:divBdr>
            <w:top w:val="none" w:sz="0" w:space="0" w:color="auto"/>
            <w:left w:val="none" w:sz="0" w:space="0" w:color="auto"/>
            <w:bottom w:val="none" w:sz="0" w:space="0" w:color="auto"/>
            <w:right w:val="none" w:sz="0" w:space="0" w:color="auto"/>
          </w:divBdr>
        </w:div>
        <w:div w:id="2012290680">
          <w:marLeft w:val="0"/>
          <w:marRight w:val="1136"/>
          <w:marTop w:val="40"/>
          <w:marBottom w:val="20"/>
          <w:divBdr>
            <w:top w:val="none" w:sz="0" w:space="0" w:color="auto"/>
            <w:left w:val="none" w:sz="0" w:space="0" w:color="auto"/>
            <w:bottom w:val="none" w:sz="0" w:space="0" w:color="auto"/>
            <w:right w:val="none" w:sz="0" w:space="0" w:color="auto"/>
          </w:divBdr>
        </w:div>
        <w:div w:id="1862667992">
          <w:marLeft w:val="0"/>
          <w:marRight w:val="707"/>
          <w:marTop w:val="40"/>
          <w:marBottom w:val="20"/>
          <w:divBdr>
            <w:top w:val="none" w:sz="0" w:space="0" w:color="auto"/>
            <w:left w:val="none" w:sz="0" w:space="0" w:color="auto"/>
            <w:bottom w:val="none" w:sz="0" w:space="0" w:color="auto"/>
            <w:right w:val="none" w:sz="0" w:space="0" w:color="auto"/>
          </w:divBdr>
        </w:div>
        <w:div w:id="274210932">
          <w:marLeft w:val="0"/>
          <w:marRight w:val="707"/>
          <w:marTop w:val="40"/>
          <w:marBottom w:val="20"/>
          <w:divBdr>
            <w:top w:val="none" w:sz="0" w:space="0" w:color="auto"/>
            <w:left w:val="none" w:sz="0" w:space="0" w:color="auto"/>
            <w:bottom w:val="none" w:sz="0" w:space="0" w:color="auto"/>
            <w:right w:val="none" w:sz="0" w:space="0" w:color="auto"/>
          </w:divBdr>
        </w:div>
        <w:div w:id="607740542">
          <w:marLeft w:val="0"/>
          <w:marRight w:val="460"/>
          <w:marTop w:val="40"/>
          <w:marBottom w:val="20"/>
          <w:divBdr>
            <w:top w:val="none" w:sz="0" w:space="0" w:color="auto"/>
            <w:left w:val="none" w:sz="0" w:space="0" w:color="auto"/>
            <w:bottom w:val="none" w:sz="0" w:space="0" w:color="auto"/>
            <w:right w:val="none" w:sz="0" w:space="0" w:color="auto"/>
          </w:divBdr>
        </w:div>
        <w:div w:id="858202596">
          <w:marLeft w:val="0"/>
          <w:marRight w:val="1136"/>
          <w:marTop w:val="40"/>
          <w:marBottom w:val="20"/>
          <w:divBdr>
            <w:top w:val="none" w:sz="0" w:space="0" w:color="auto"/>
            <w:left w:val="none" w:sz="0" w:space="0" w:color="auto"/>
            <w:bottom w:val="none" w:sz="0" w:space="0" w:color="auto"/>
            <w:right w:val="none" w:sz="0" w:space="0" w:color="auto"/>
          </w:divBdr>
        </w:div>
        <w:div w:id="742333683">
          <w:marLeft w:val="0"/>
          <w:marRight w:val="707"/>
          <w:marTop w:val="40"/>
          <w:marBottom w:val="20"/>
          <w:divBdr>
            <w:top w:val="none" w:sz="0" w:space="0" w:color="auto"/>
            <w:left w:val="none" w:sz="0" w:space="0" w:color="auto"/>
            <w:bottom w:val="none" w:sz="0" w:space="0" w:color="auto"/>
            <w:right w:val="none" w:sz="0" w:space="0" w:color="auto"/>
          </w:divBdr>
        </w:div>
        <w:div w:id="399252387">
          <w:marLeft w:val="0"/>
          <w:marRight w:val="707"/>
          <w:marTop w:val="40"/>
          <w:marBottom w:val="20"/>
          <w:divBdr>
            <w:top w:val="none" w:sz="0" w:space="0" w:color="auto"/>
            <w:left w:val="none" w:sz="0" w:space="0" w:color="auto"/>
            <w:bottom w:val="none" w:sz="0" w:space="0" w:color="auto"/>
            <w:right w:val="none" w:sz="0" w:space="0" w:color="auto"/>
          </w:divBdr>
        </w:div>
        <w:div w:id="1362390455">
          <w:marLeft w:val="0"/>
          <w:marRight w:val="460"/>
          <w:marTop w:val="40"/>
          <w:marBottom w:val="20"/>
          <w:divBdr>
            <w:top w:val="none" w:sz="0" w:space="0" w:color="auto"/>
            <w:left w:val="none" w:sz="0" w:space="0" w:color="auto"/>
            <w:bottom w:val="none" w:sz="0" w:space="0" w:color="auto"/>
            <w:right w:val="none" w:sz="0" w:space="0" w:color="auto"/>
          </w:divBdr>
        </w:div>
        <w:div w:id="483359140">
          <w:marLeft w:val="0"/>
          <w:marRight w:val="1136"/>
          <w:marTop w:val="40"/>
          <w:marBottom w:val="20"/>
          <w:divBdr>
            <w:top w:val="none" w:sz="0" w:space="0" w:color="auto"/>
            <w:left w:val="none" w:sz="0" w:space="0" w:color="auto"/>
            <w:bottom w:val="none" w:sz="0" w:space="0" w:color="auto"/>
            <w:right w:val="none" w:sz="0" w:space="0" w:color="auto"/>
          </w:divBdr>
        </w:div>
        <w:div w:id="1205557965">
          <w:marLeft w:val="0"/>
          <w:marRight w:val="707"/>
          <w:marTop w:val="40"/>
          <w:marBottom w:val="20"/>
          <w:divBdr>
            <w:top w:val="none" w:sz="0" w:space="0" w:color="auto"/>
            <w:left w:val="none" w:sz="0" w:space="0" w:color="auto"/>
            <w:bottom w:val="none" w:sz="0" w:space="0" w:color="auto"/>
            <w:right w:val="none" w:sz="0" w:space="0" w:color="auto"/>
          </w:divBdr>
        </w:div>
        <w:div w:id="2095079212">
          <w:marLeft w:val="0"/>
          <w:marRight w:val="707"/>
          <w:marTop w:val="40"/>
          <w:marBottom w:val="20"/>
          <w:divBdr>
            <w:top w:val="none" w:sz="0" w:space="0" w:color="auto"/>
            <w:left w:val="none" w:sz="0" w:space="0" w:color="auto"/>
            <w:bottom w:val="none" w:sz="0" w:space="0" w:color="auto"/>
            <w:right w:val="none" w:sz="0" w:space="0" w:color="auto"/>
          </w:divBdr>
        </w:div>
        <w:div w:id="1130633508">
          <w:marLeft w:val="0"/>
          <w:marRight w:val="460"/>
          <w:marTop w:val="40"/>
          <w:marBottom w:val="20"/>
          <w:divBdr>
            <w:top w:val="none" w:sz="0" w:space="0" w:color="auto"/>
            <w:left w:val="none" w:sz="0" w:space="0" w:color="auto"/>
            <w:bottom w:val="none" w:sz="0" w:space="0" w:color="auto"/>
            <w:right w:val="none" w:sz="0" w:space="0" w:color="auto"/>
          </w:divBdr>
        </w:div>
        <w:div w:id="2026326555">
          <w:marLeft w:val="0"/>
          <w:marRight w:val="1136"/>
          <w:marTop w:val="40"/>
          <w:marBottom w:val="20"/>
          <w:divBdr>
            <w:top w:val="none" w:sz="0" w:space="0" w:color="auto"/>
            <w:left w:val="none" w:sz="0" w:space="0" w:color="auto"/>
            <w:bottom w:val="none" w:sz="0" w:space="0" w:color="auto"/>
            <w:right w:val="none" w:sz="0" w:space="0" w:color="auto"/>
          </w:divBdr>
        </w:div>
        <w:div w:id="337346420">
          <w:marLeft w:val="0"/>
          <w:marRight w:val="707"/>
          <w:marTop w:val="40"/>
          <w:marBottom w:val="20"/>
          <w:divBdr>
            <w:top w:val="none" w:sz="0" w:space="0" w:color="auto"/>
            <w:left w:val="none" w:sz="0" w:space="0" w:color="auto"/>
            <w:bottom w:val="none" w:sz="0" w:space="0" w:color="auto"/>
            <w:right w:val="none" w:sz="0" w:space="0" w:color="auto"/>
          </w:divBdr>
        </w:div>
        <w:div w:id="891308091">
          <w:marLeft w:val="0"/>
          <w:marRight w:val="707"/>
          <w:marTop w:val="40"/>
          <w:marBottom w:val="20"/>
          <w:divBdr>
            <w:top w:val="none" w:sz="0" w:space="0" w:color="auto"/>
            <w:left w:val="none" w:sz="0" w:space="0" w:color="auto"/>
            <w:bottom w:val="none" w:sz="0" w:space="0" w:color="auto"/>
            <w:right w:val="none" w:sz="0" w:space="0" w:color="auto"/>
          </w:divBdr>
        </w:div>
        <w:div w:id="630673441">
          <w:marLeft w:val="0"/>
          <w:marRight w:val="460"/>
          <w:marTop w:val="40"/>
          <w:marBottom w:val="20"/>
          <w:divBdr>
            <w:top w:val="none" w:sz="0" w:space="0" w:color="auto"/>
            <w:left w:val="none" w:sz="0" w:space="0" w:color="auto"/>
            <w:bottom w:val="none" w:sz="0" w:space="0" w:color="auto"/>
            <w:right w:val="none" w:sz="0" w:space="0" w:color="auto"/>
          </w:divBdr>
        </w:div>
        <w:div w:id="421875257">
          <w:marLeft w:val="0"/>
          <w:marRight w:val="1136"/>
          <w:marTop w:val="40"/>
          <w:marBottom w:val="20"/>
          <w:divBdr>
            <w:top w:val="none" w:sz="0" w:space="0" w:color="auto"/>
            <w:left w:val="none" w:sz="0" w:space="0" w:color="auto"/>
            <w:bottom w:val="none" w:sz="0" w:space="0" w:color="auto"/>
            <w:right w:val="none" w:sz="0" w:space="0" w:color="auto"/>
          </w:divBdr>
        </w:div>
        <w:div w:id="65541859">
          <w:marLeft w:val="0"/>
          <w:marRight w:val="707"/>
          <w:marTop w:val="40"/>
          <w:marBottom w:val="20"/>
          <w:divBdr>
            <w:top w:val="none" w:sz="0" w:space="0" w:color="auto"/>
            <w:left w:val="none" w:sz="0" w:space="0" w:color="auto"/>
            <w:bottom w:val="none" w:sz="0" w:space="0" w:color="auto"/>
            <w:right w:val="none" w:sz="0" w:space="0" w:color="auto"/>
          </w:divBdr>
        </w:div>
        <w:div w:id="557590797">
          <w:marLeft w:val="0"/>
          <w:marRight w:val="707"/>
          <w:marTop w:val="40"/>
          <w:marBottom w:val="20"/>
          <w:divBdr>
            <w:top w:val="none" w:sz="0" w:space="0" w:color="auto"/>
            <w:left w:val="none" w:sz="0" w:space="0" w:color="auto"/>
            <w:bottom w:val="none" w:sz="0" w:space="0" w:color="auto"/>
            <w:right w:val="none" w:sz="0" w:space="0" w:color="auto"/>
          </w:divBdr>
        </w:div>
        <w:div w:id="1749423096">
          <w:marLeft w:val="0"/>
          <w:marRight w:val="460"/>
          <w:marTop w:val="40"/>
          <w:marBottom w:val="20"/>
          <w:divBdr>
            <w:top w:val="none" w:sz="0" w:space="0" w:color="auto"/>
            <w:left w:val="none" w:sz="0" w:space="0" w:color="auto"/>
            <w:bottom w:val="none" w:sz="0" w:space="0" w:color="auto"/>
            <w:right w:val="none" w:sz="0" w:space="0" w:color="auto"/>
          </w:divBdr>
        </w:div>
        <w:div w:id="513305077">
          <w:marLeft w:val="0"/>
          <w:marRight w:val="1136"/>
          <w:marTop w:val="40"/>
          <w:marBottom w:val="20"/>
          <w:divBdr>
            <w:top w:val="none" w:sz="0" w:space="0" w:color="auto"/>
            <w:left w:val="none" w:sz="0" w:space="0" w:color="auto"/>
            <w:bottom w:val="none" w:sz="0" w:space="0" w:color="auto"/>
            <w:right w:val="none" w:sz="0" w:space="0" w:color="auto"/>
          </w:divBdr>
        </w:div>
        <w:div w:id="2126070254">
          <w:marLeft w:val="0"/>
          <w:marRight w:val="707"/>
          <w:marTop w:val="40"/>
          <w:marBottom w:val="20"/>
          <w:divBdr>
            <w:top w:val="none" w:sz="0" w:space="0" w:color="auto"/>
            <w:left w:val="none" w:sz="0" w:space="0" w:color="auto"/>
            <w:bottom w:val="none" w:sz="0" w:space="0" w:color="auto"/>
            <w:right w:val="none" w:sz="0" w:space="0" w:color="auto"/>
          </w:divBdr>
        </w:div>
        <w:div w:id="1700400360">
          <w:marLeft w:val="0"/>
          <w:marRight w:val="707"/>
          <w:marTop w:val="40"/>
          <w:marBottom w:val="20"/>
          <w:divBdr>
            <w:top w:val="none" w:sz="0" w:space="0" w:color="auto"/>
            <w:left w:val="none" w:sz="0" w:space="0" w:color="auto"/>
            <w:bottom w:val="none" w:sz="0" w:space="0" w:color="auto"/>
            <w:right w:val="none" w:sz="0" w:space="0" w:color="auto"/>
          </w:divBdr>
        </w:div>
        <w:div w:id="833031342">
          <w:marLeft w:val="0"/>
          <w:marRight w:val="460"/>
          <w:marTop w:val="40"/>
          <w:marBottom w:val="20"/>
          <w:divBdr>
            <w:top w:val="none" w:sz="0" w:space="0" w:color="auto"/>
            <w:left w:val="none" w:sz="0" w:space="0" w:color="auto"/>
            <w:bottom w:val="none" w:sz="0" w:space="0" w:color="auto"/>
            <w:right w:val="none" w:sz="0" w:space="0" w:color="auto"/>
          </w:divBdr>
        </w:div>
        <w:div w:id="192306690">
          <w:marLeft w:val="0"/>
          <w:marRight w:val="1136"/>
          <w:marTop w:val="40"/>
          <w:marBottom w:val="20"/>
          <w:divBdr>
            <w:top w:val="none" w:sz="0" w:space="0" w:color="auto"/>
            <w:left w:val="none" w:sz="0" w:space="0" w:color="auto"/>
            <w:bottom w:val="none" w:sz="0" w:space="0" w:color="auto"/>
            <w:right w:val="none" w:sz="0" w:space="0" w:color="auto"/>
          </w:divBdr>
        </w:div>
        <w:div w:id="413551199">
          <w:marLeft w:val="0"/>
          <w:marRight w:val="707"/>
          <w:marTop w:val="40"/>
          <w:marBottom w:val="20"/>
          <w:divBdr>
            <w:top w:val="none" w:sz="0" w:space="0" w:color="auto"/>
            <w:left w:val="none" w:sz="0" w:space="0" w:color="auto"/>
            <w:bottom w:val="none" w:sz="0" w:space="0" w:color="auto"/>
            <w:right w:val="none" w:sz="0" w:space="0" w:color="auto"/>
          </w:divBdr>
        </w:div>
        <w:div w:id="1211770008">
          <w:marLeft w:val="0"/>
          <w:marRight w:val="707"/>
          <w:marTop w:val="40"/>
          <w:marBottom w:val="20"/>
          <w:divBdr>
            <w:top w:val="none" w:sz="0" w:space="0" w:color="auto"/>
            <w:left w:val="none" w:sz="0" w:space="0" w:color="auto"/>
            <w:bottom w:val="none" w:sz="0" w:space="0" w:color="auto"/>
            <w:right w:val="none" w:sz="0" w:space="0" w:color="auto"/>
          </w:divBdr>
        </w:div>
        <w:div w:id="2013560251">
          <w:marLeft w:val="0"/>
          <w:marRight w:val="460"/>
          <w:marTop w:val="40"/>
          <w:marBottom w:val="20"/>
          <w:divBdr>
            <w:top w:val="none" w:sz="0" w:space="0" w:color="auto"/>
            <w:left w:val="none" w:sz="0" w:space="0" w:color="auto"/>
            <w:bottom w:val="none" w:sz="0" w:space="0" w:color="auto"/>
            <w:right w:val="none" w:sz="0" w:space="0" w:color="auto"/>
          </w:divBdr>
        </w:div>
        <w:div w:id="571742018">
          <w:marLeft w:val="0"/>
          <w:marRight w:val="1136"/>
          <w:marTop w:val="40"/>
          <w:marBottom w:val="20"/>
          <w:divBdr>
            <w:top w:val="none" w:sz="0" w:space="0" w:color="auto"/>
            <w:left w:val="none" w:sz="0" w:space="0" w:color="auto"/>
            <w:bottom w:val="none" w:sz="0" w:space="0" w:color="auto"/>
            <w:right w:val="none" w:sz="0" w:space="0" w:color="auto"/>
          </w:divBdr>
        </w:div>
        <w:div w:id="976910709">
          <w:marLeft w:val="0"/>
          <w:marRight w:val="0"/>
          <w:marTop w:val="0"/>
          <w:marBottom w:val="101"/>
          <w:divBdr>
            <w:top w:val="none" w:sz="0" w:space="0" w:color="auto"/>
            <w:left w:val="none" w:sz="0" w:space="0" w:color="auto"/>
            <w:bottom w:val="none" w:sz="0" w:space="0" w:color="auto"/>
            <w:right w:val="none" w:sz="0" w:space="0" w:color="auto"/>
          </w:divBdr>
        </w:div>
        <w:div w:id="895042245">
          <w:marLeft w:val="0"/>
          <w:marRight w:val="0"/>
          <w:marTop w:val="40"/>
          <w:marBottom w:val="20"/>
          <w:divBdr>
            <w:top w:val="none" w:sz="0" w:space="0" w:color="auto"/>
            <w:left w:val="none" w:sz="0" w:space="0" w:color="auto"/>
            <w:bottom w:val="none" w:sz="0" w:space="0" w:color="auto"/>
            <w:right w:val="none" w:sz="0" w:space="0" w:color="auto"/>
          </w:divBdr>
        </w:div>
        <w:div w:id="648901487">
          <w:marLeft w:val="0"/>
          <w:marRight w:val="0"/>
          <w:marTop w:val="40"/>
          <w:marBottom w:val="20"/>
          <w:divBdr>
            <w:top w:val="none" w:sz="0" w:space="0" w:color="auto"/>
            <w:left w:val="none" w:sz="0" w:space="0" w:color="auto"/>
            <w:bottom w:val="none" w:sz="0" w:space="0" w:color="auto"/>
            <w:right w:val="none" w:sz="0" w:space="0" w:color="auto"/>
          </w:divBdr>
        </w:div>
        <w:div w:id="80834076">
          <w:marLeft w:val="0"/>
          <w:marRight w:val="0"/>
          <w:marTop w:val="40"/>
          <w:marBottom w:val="20"/>
          <w:divBdr>
            <w:top w:val="none" w:sz="0" w:space="0" w:color="auto"/>
            <w:left w:val="none" w:sz="0" w:space="0" w:color="auto"/>
            <w:bottom w:val="none" w:sz="0" w:space="0" w:color="auto"/>
            <w:right w:val="none" w:sz="0" w:space="0" w:color="auto"/>
          </w:divBdr>
        </w:div>
        <w:div w:id="1520390475">
          <w:marLeft w:val="0"/>
          <w:marRight w:val="0"/>
          <w:marTop w:val="40"/>
          <w:marBottom w:val="20"/>
          <w:divBdr>
            <w:top w:val="none" w:sz="0" w:space="0" w:color="auto"/>
            <w:left w:val="none" w:sz="0" w:space="0" w:color="auto"/>
            <w:bottom w:val="none" w:sz="0" w:space="0" w:color="auto"/>
            <w:right w:val="none" w:sz="0" w:space="0" w:color="auto"/>
          </w:divBdr>
        </w:div>
        <w:div w:id="1063060227">
          <w:marLeft w:val="0"/>
          <w:marRight w:val="0"/>
          <w:marTop w:val="40"/>
          <w:marBottom w:val="20"/>
          <w:divBdr>
            <w:top w:val="none" w:sz="0" w:space="0" w:color="auto"/>
            <w:left w:val="none" w:sz="0" w:space="0" w:color="auto"/>
            <w:bottom w:val="none" w:sz="0" w:space="0" w:color="auto"/>
            <w:right w:val="none" w:sz="0" w:space="0" w:color="auto"/>
          </w:divBdr>
        </w:div>
        <w:div w:id="25952280">
          <w:marLeft w:val="0"/>
          <w:marRight w:val="0"/>
          <w:marTop w:val="40"/>
          <w:marBottom w:val="20"/>
          <w:divBdr>
            <w:top w:val="none" w:sz="0" w:space="0" w:color="auto"/>
            <w:left w:val="none" w:sz="0" w:space="0" w:color="auto"/>
            <w:bottom w:val="none" w:sz="0" w:space="0" w:color="auto"/>
            <w:right w:val="none" w:sz="0" w:space="0" w:color="auto"/>
          </w:divBdr>
        </w:div>
        <w:div w:id="652368943">
          <w:marLeft w:val="0"/>
          <w:marRight w:val="0"/>
          <w:marTop w:val="40"/>
          <w:marBottom w:val="20"/>
          <w:divBdr>
            <w:top w:val="none" w:sz="0" w:space="0" w:color="auto"/>
            <w:left w:val="none" w:sz="0" w:space="0" w:color="auto"/>
            <w:bottom w:val="none" w:sz="0" w:space="0" w:color="auto"/>
            <w:right w:val="none" w:sz="0" w:space="0" w:color="auto"/>
          </w:divBdr>
        </w:div>
        <w:div w:id="465320762">
          <w:marLeft w:val="0"/>
          <w:marRight w:val="0"/>
          <w:marTop w:val="40"/>
          <w:marBottom w:val="20"/>
          <w:divBdr>
            <w:top w:val="none" w:sz="0" w:space="0" w:color="auto"/>
            <w:left w:val="none" w:sz="0" w:space="0" w:color="auto"/>
            <w:bottom w:val="none" w:sz="0" w:space="0" w:color="auto"/>
            <w:right w:val="none" w:sz="0" w:space="0" w:color="auto"/>
          </w:divBdr>
        </w:div>
        <w:div w:id="793987633">
          <w:marLeft w:val="0"/>
          <w:marRight w:val="0"/>
          <w:marTop w:val="40"/>
          <w:marBottom w:val="20"/>
          <w:divBdr>
            <w:top w:val="none" w:sz="0" w:space="0" w:color="auto"/>
            <w:left w:val="none" w:sz="0" w:space="0" w:color="auto"/>
            <w:bottom w:val="none" w:sz="0" w:space="0" w:color="auto"/>
            <w:right w:val="none" w:sz="0" w:space="0" w:color="auto"/>
          </w:divBdr>
        </w:div>
        <w:div w:id="1674261202">
          <w:marLeft w:val="0"/>
          <w:marRight w:val="0"/>
          <w:marTop w:val="40"/>
          <w:marBottom w:val="20"/>
          <w:divBdr>
            <w:top w:val="none" w:sz="0" w:space="0" w:color="auto"/>
            <w:left w:val="none" w:sz="0" w:space="0" w:color="auto"/>
            <w:bottom w:val="none" w:sz="0" w:space="0" w:color="auto"/>
            <w:right w:val="none" w:sz="0" w:space="0" w:color="auto"/>
          </w:divBdr>
        </w:div>
        <w:div w:id="1219051371">
          <w:marLeft w:val="0"/>
          <w:marRight w:val="0"/>
          <w:marTop w:val="40"/>
          <w:marBottom w:val="20"/>
          <w:divBdr>
            <w:top w:val="none" w:sz="0" w:space="0" w:color="auto"/>
            <w:left w:val="none" w:sz="0" w:space="0" w:color="auto"/>
            <w:bottom w:val="none" w:sz="0" w:space="0" w:color="auto"/>
            <w:right w:val="none" w:sz="0" w:space="0" w:color="auto"/>
          </w:divBdr>
        </w:div>
        <w:div w:id="1996495045">
          <w:marLeft w:val="0"/>
          <w:marRight w:val="0"/>
          <w:marTop w:val="40"/>
          <w:marBottom w:val="20"/>
          <w:divBdr>
            <w:top w:val="none" w:sz="0" w:space="0" w:color="auto"/>
            <w:left w:val="none" w:sz="0" w:space="0" w:color="auto"/>
            <w:bottom w:val="none" w:sz="0" w:space="0" w:color="auto"/>
            <w:right w:val="none" w:sz="0" w:space="0" w:color="auto"/>
          </w:divBdr>
        </w:div>
        <w:div w:id="1015692187">
          <w:marLeft w:val="0"/>
          <w:marRight w:val="644"/>
          <w:marTop w:val="40"/>
          <w:marBottom w:val="20"/>
          <w:divBdr>
            <w:top w:val="none" w:sz="0" w:space="0" w:color="auto"/>
            <w:left w:val="none" w:sz="0" w:space="0" w:color="auto"/>
            <w:bottom w:val="none" w:sz="0" w:space="0" w:color="auto"/>
            <w:right w:val="none" w:sz="0" w:space="0" w:color="auto"/>
          </w:divBdr>
        </w:div>
        <w:div w:id="1364743505">
          <w:marLeft w:val="0"/>
          <w:marRight w:val="644"/>
          <w:marTop w:val="40"/>
          <w:marBottom w:val="20"/>
          <w:divBdr>
            <w:top w:val="none" w:sz="0" w:space="0" w:color="auto"/>
            <w:left w:val="none" w:sz="0" w:space="0" w:color="auto"/>
            <w:bottom w:val="none" w:sz="0" w:space="0" w:color="auto"/>
            <w:right w:val="none" w:sz="0" w:space="0" w:color="auto"/>
          </w:divBdr>
        </w:div>
        <w:div w:id="422797387">
          <w:marLeft w:val="0"/>
          <w:marRight w:val="644"/>
          <w:marTop w:val="40"/>
          <w:marBottom w:val="20"/>
          <w:divBdr>
            <w:top w:val="none" w:sz="0" w:space="0" w:color="auto"/>
            <w:left w:val="none" w:sz="0" w:space="0" w:color="auto"/>
            <w:bottom w:val="none" w:sz="0" w:space="0" w:color="auto"/>
            <w:right w:val="none" w:sz="0" w:space="0" w:color="auto"/>
          </w:divBdr>
        </w:div>
        <w:div w:id="1111973967">
          <w:marLeft w:val="0"/>
          <w:marRight w:val="1057"/>
          <w:marTop w:val="40"/>
          <w:marBottom w:val="20"/>
          <w:divBdr>
            <w:top w:val="none" w:sz="0" w:space="0" w:color="auto"/>
            <w:left w:val="none" w:sz="0" w:space="0" w:color="auto"/>
            <w:bottom w:val="none" w:sz="0" w:space="0" w:color="auto"/>
            <w:right w:val="none" w:sz="0" w:space="0" w:color="auto"/>
          </w:divBdr>
        </w:div>
        <w:div w:id="1480421226">
          <w:marLeft w:val="0"/>
          <w:marRight w:val="644"/>
          <w:marTop w:val="40"/>
          <w:marBottom w:val="20"/>
          <w:divBdr>
            <w:top w:val="none" w:sz="0" w:space="0" w:color="auto"/>
            <w:left w:val="none" w:sz="0" w:space="0" w:color="auto"/>
            <w:bottom w:val="none" w:sz="0" w:space="0" w:color="auto"/>
            <w:right w:val="none" w:sz="0" w:space="0" w:color="auto"/>
          </w:divBdr>
        </w:div>
        <w:div w:id="1484082165">
          <w:marLeft w:val="0"/>
          <w:marRight w:val="644"/>
          <w:marTop w:val="40"/>
          <w:marBottom w:val="20"/>
          <w:divBdr>
            <w:top w:val="none" w:sz="0" w:space="0" w:color="auto"/>
            <w:left w:val="none" w:sz="0" w:space="0" w:color="auto"/>
            <w:bottom w:val="none" w:sz="0" w:space="0" w:color="auto"/>
            <w:right w:val="none" w:sz="0" w:space="0" w:color="auto"/>
          </w:divBdr>
        </w:div>
        <w:div w:id="429589522">
          <w:marLeft w:val="0"/>
          <w:marRight w:val="644"/>
          <w:marTop w:val="40"/>
          <w:marBottom w:val="20"/>
          <w:divBdr>
            <w:top w:val="none" w:sz="0" w:space="0" w:color="auto"/>
            <w:left w:val="none" w:sz="0" w:space="0" w:color="auto"/>
            <w:bottom w:val="none" w:sz="0" w:space="0" w:color="auto"/>
            <w:right w:val="none" w:sz="0" w:space="0" w:color="auto"/>
          </w:divBdr>
        </w:div>
        <w:div w:id="538857892">
          <w:marLeft w:val="0"/>
          <w:marRight w:val="1057"/>
          <w:marTop w:val="40"/>
          <w:marBottom w:val="20"/>
          <w:divBdr>
            <w:top w:val="none" w:sz="0" w:space="0" w:color="auto"/>
            <w:left w:val="none" w:sz="0" w:space="0" w:color="auto"/>
            <w:bottom w:val="none" w:sz="0" w:space="0" w:color="auto"/>
            <w:right w:val="none" w:sz="0" w:space="0" w:color="auto"/>
          </w:divBdr>
        </w:div>
        <w:div w:id="608855313">
          <w:marLeft w:val="0"/>
          <w:marRight w:val="644"/>
          <w:marTop w:val="40"/>
          <w:marBottom w:val="20"/>
          <w:divBdr>
            <w:top w:val="none" w:sz="0" w:space="0" w:color="auto"/>
            <w:left w:val="none" w:sz="0" w:space="0" w:color="auto"/>
            <w:bottom w:val="none" w:sz="0" w:space="0" w:color="auto"/>
            <w:right w:val="none" w:sz="0" w:space="0" w:color="auto"/>
          </w:divBdr>
        </w:div>
        <w:div w:id="1515917342">
          <w:marLeft w:val="0"/>
          <w:marRight w:val="644"/>
          <w:marTop w:val="40"/>
          <w:marBottom w:val="20"/>
          <w:divBdr>
            <w:top w:val="none" w:sz="0" w:space="0" w:color="auto"/>
            <w:left w:val="none" w:sz="0" w:space="0" w:color="auto"/>
            <w:bottom w:val="none" w:sz="0" w:space="0" w:color="auto"/>
            <w:right w:val="none" w:sz="0" w:space="0" w:color="auto"/>
          </w:divBdr>
        </w:div>
        <w:div w:id="1539590729">
          <w:marLeft w:val="0"/>
          <w:marRight w:val="644"/>
          <w:marTop w:val="40"/>
          <w:marBottom w:val="20"/>
          <w:divBdr>
            <w:top w:val="none" w:sz="0" w:space="0" w:color="auto"/>
            <w:left w:val="none" w:sz="0" w:space="0" w:color="auto"/>
            <w:bottom w:val="none" w:sz="0" w:space="0" w:color="auto"/>
            <w:right w:val="none" w:sz="0" w:space="0" w:color="auto"/>
          </w:divBdr>
        </w:div>
        <w:div w:id="1613702795">
          <w:marLeft w:val="0"/>
          <w:marRight w:val="1057"/>
          <w:marTop w:val="40"/>
          <w:marBottom w:val="20"/>
          <w:divBdr>
            <w:top w:val="none" w:sz="0" w:space="0" w:color="auto"/>
            <w:left w:val="none" w:sz="0" w:space="0" w:color="auto"/>
            <w:bottom w:val="none" w:sz="0" w:space="0" w:color="auto"/>
            <w:right w:val="none" w:sz="0" w:space="0" w:color="auto"/>
          </w:divBdr>
        </w:div>
        <w:div w:id="881553320">
          <w:marLeft w:val="0"/>
          <w:marRight w:val="644"/>
          <w:marTop w:val="40"/>
          <w:marBottom w:val="32"/>
          <w:divBdr>
            <w:top w:val="none" w:sz="0" w:space="0" w:color="auto"/>
            <w:left w:val="none" w:sz="0" w:space="0" w:color="auto"/>
            <w:bottom w:val="none" w:sz="0" w:space="0" w:color="auto"/>
            <w:right w:val="none" w:sz="0" w:space="0" w:color="auto"/>
          </w:divBdr>
        </w:div>
        <w:div w:id="545990336">
          <w:marLeft w:val="0"/>
          <w:marRight w:val="644"/>
          <w:marTop w:val="40"/>
          <w:marBottom w:val="32"/>
          <w:divBdr>
            <w:top w:val="none" w:sz="0" w:space="0" w:color="auto"/>
            <w:left w:val="none" w:sz="0" w:space="0" w:color="auto"/>
            <w:bottom w:val="none" w:sz="0" w:space="0" w:color="auto"/>
            <w:right w:val="none" w:sz="0" w:space="0" w:color="auto"/>
          </w:divBdr>
        </w:div>
        <w:div w:id="626277021">
          <w:marLeft w:val="0"/>
          <w:marRight w:val="644"/>
          <w:marTop w:val="40"/>
          <w:marBottom w:val="32"/>
          <w:divBdr>
            <w:top w:val="none" w:sz="0" w:space="0" w:color="auto"/>
            <w:left w:val="none" w:sz="0" w:space="0" w:color="auto"/>
            <w:bottom w:val="none" w:sz="0" w:space="0" w:color="auto"/>
            <w:right w:val="none" w:sz="0" w:space="0" w:color="auto"/>
          </w:divBdr>
        </w:div>
        <w:div w:id="677345532">
          <w:marLeft w:val="0"/>
          <w:marRight w:val="1057"/>
          <w:marTop w:val="40"/>
          <w:marBottom w:val="32"/>
          <w:divBdr>
            <w:top w:val="none" w:sz="0" w:space="0" w:color="auto"/>
            <w:left w:val="none" w:sz="0" w:space="0" w:color="auto"/>
            <w:bottom w:val="none" w:sz="0" w:space="0" w:color="auto"/>
            <w:right w:val="none" w:sz="0" w:space="0" w:color="auto"/>
          </w:divBdr>
        </w:div>
        <w:div w:id="2056655842">
          <w:marLeft w:val="0"/>
          <w:marRight w:val="644"/>
          <w:marTop w:val="40"/>
          <w:marBottom w:val="32"/>
          <w:divBdr>
            <w:top w:val="none" w:sz="0" w:space="0" w:color="auto"/>
            <w:left w:val="none" w:sz="0" w:space="0" w:color="auto"/>
            <w:bottom w:val="none" w:sz="0" w:space="0" w:color="auto"/>
            <w:right w:val="none" w:sz="0" w:space="0" w:color="auto"/>
          </w:divBdr>
        </w:div>
        <w:div w:id="1292899503">
          <w:marLeft w:val="0"/>
          <w:marRight w:val="644"/>
          <w:marTop w:val="40"/>
          <w:marBottom w:val="32"/>
          <w:divBdr>
            <w:top w:val="none" w:sz="0" w:space="0" w:color="auto"/>
            <w:left w:val="none" w:sz="0" w:space="0" w:color="auto"/>
            <w:bottom w:val="none" w:sz="0" w:space="0" w:color="auto"/>
            <w:right w:val="none" w:sz="0" w:space="0" w:color="auto"/>
          </w:divBdr>
        </w:div>
        <w:div w:id="313604010">
          <w:marLeft w:val="0"/>
          <w:marRight w:val="644"/>
          <w:marTop w:val="40"/>
          <w:marBottom w:val="32"/>
          <w:divBdr>
            <w:top w:val="none" w:sz="0" w:space="0" w:color="auto"/>
            <w:left w:val="none" w:sz="0" w:space="0" w:color="auto"/>
            <w:bottom w:val="none" w:sz="0" w:space="0" w:color="auto"/>
            <w:right w:val="none" w:sz="0" w:space="0" w:color="auto"/>
          </w:divBdr>
        </w:div>
        <w:div w:id="326833801">
          <w:marLeft w:val="0"/>
          <w:marRight w:val="1057"/>
          <w:marTop w:val="40"/>
          <w:marBottom w:val="32"/>
          <w:divBdr>
            <w:top w:val="none" w:sz="0" w:space="0" w:color="auto"/>
            <w:left w:val="none" w:sz="0" w:space="0" w:color="auto"/>
            <w:bottom w:val="none" w:sz="0" w:space="0" w:color="auto"/>
            <w:right w:val="none" w:sz="0" w:space="0" w:color="auto"/>
          </w:divBdr>
        </w:div>
        <w:div w:id="213781077">
          <w:marLeft w:val="0"/>
          <w:marRight w:val="644"/>
          <w:marTop w:val="40"/>
          <w:marBottom w:val="32"/>
          <w:divBdr>
            <w:top w:val="none" w:sz="0" w:space="0" w:color="auto"/>
            <w:left w:val="none" w:sz="0" w:space="0" w:color="auto"/>
            <w:bottom w:val="none" w:sz="0" w:space="0" w:color="auto"/>
            <w:right w:val="none" w:sz="0" w:space="0" w:color="auto"/>
          </w:divBdr>
        </w:div>
        <w:div w:id="1915236736">
          <w:marLeft w:val="0"/>
          <w:marRight w:val="644"/>
          <w:marTop w:val="40"/>
          <w:marBottom w:val="32"/>
          <w:divBdr>
            <w:top w:val="none" w:sz="0" w:space="0" w:color="auto"/>
            <w:left w:val="none" w:sz="0" w:space="0" w:color="auto"/>
            <w:bottom w:val="none" w:sz="0" w:space="0" w:color="auto"/>
            <w:right w:val="none" w:sz="0" w:space="0" w:color="auto"/>
          </w:divBdr>
        </w:div>
        <w:div w:id="235215115">
          <w:marLeft w:val="0"/>
          <w:marRight w:val="644"/>
          <w:marTop w:val="40"/>
          <w:marBottom w:val="32"/>
          <w:divBdr>
            <w:top w:val="none" w:sz="0" w:space="0" w:color="auto"/>
            <w:left w:val="none" w:sz="0" w:space="0" w:color="auto"/>
            <w:bottom w:val="none" w:sz="0" w:space="0" w:color="auto"/>
            <w:right w:val="none" w:sz="0" w:space="0" w:color="auto"/>
          </w:divBdr>
        </w:div>
        <w:div w:id="1043990951">
          <w:marLeft w:val="0"/>
          <w:marRight w:val="1057"/>
          <w:marTop w:val="40"/>
          <w:marBottom w:val="32"/>
          <w:divBdr>
            <w:top w:val="none" w:sz="0" w:space="0" w:color="auto"/>
            <w:left w:val="none" w:sz="0" w:space="0" w:color="auto"/>
            <w:bottom w:val="none" w:sz="0" w:space="0" w:color="auto"/>
            <w:right w:val="none" w:sz="0" w:space="0" w:color="auto"/>
          </w:divBdr>
        </w:div>
        <w:div w:id="1712920758">
          <w:marLeft w:val="0"/>
          <w:marRight w:val="644"/>
          <w:marTop w:val="40"/>
          <w:marBottom w:val="32"/>
          <w:divBdr>
            <w:top w:val="none" w:sz="0" w:space="0" w:color="auto"/>
            <w:left w:val="none" w:sz="0" w:space="0" w:color="auto"/>
            <w:bottom w:val="none" w:sz="0" w:space="0" w:color="auto"/>
            <w:right w:val="none" w:sz="0" w:space="0" w:color="auto"/>
          </w:divBdr>
        </w:div>
        <w:div w:id="10763412">
          <w:marLeft w:val="0"/>
          <w:marRight w:val="644"/>
          <w:marTop w:val="40"/>
          <w:marBottom w:val="32"/>
          <w:divBdr>
            <w:top w:val="none" w:sz="0" w:space="0" w:color="auto"/>
            <w:left w:val="none" w:sz="0" w:space="0" w:color="auto"/>
            <w:bottom w:val="none" w:sz="0" w:space="0" w:color="auto"/>
            <w:right w:val="none" w:sz="0" w:space="0" w:color="auto"/>
          </w:divBdr>
        </w:div>
        <w:div w:id="194732715">
          <w:marLeft w:val="0"/>
          <w:marRight w:val="644"/>
          <w:marTop w:val="40"/>
          <w:marBottom w:val="32"/>
          <w:divBdr>
            <w:top w:val="none" w:sz="0" w:space="0" w:color="auto"/>
            <w:left w:val="none" w:sz="0" w:space="0" w:color="auto"/>
            <w:bottom w:val="none" w:sz="0" w:space="0" w:color="auto"/>
            <w:right w:val="none" w:sz="0" w:space="0" w:color="auto"/>
          </w:divBdr>
        </w:div>
        <w:div w:id="1371566614">
          <w:marLeft w:val="0"/>
          <w:marRight w:val="1057"/>
          <w:marTop w:val="40"/>
          <w:marBottom w:val="32"/>
          <w:divBdr>
            <w:top w:val="none" w:sz="0" w:space="0" w:color="auto"/>
            <w:left w:val="none" w:sz="0" w:space="0" w:color="auto"/>
            <w:bottom w:val="none" w:sz="0" w:space="0" w:color="auto"/>
            <w:right w:val="none" w:sz="0" w:space="0" w:color="auto"/>
          </w:divBdr>
        </w:div>
        <w:div w:id="1409378868">
          <w:marLeft w:val="0"/>
          <w:marRight w:val="644"/>
          <w:marTop w:val="40"/>
          <w:marBottom w:val="32"/>
          <w:divBdr>
            <w:top w:val="none" w:sz="0" w:space="0" w:color="auto"/>
            <w:left w:val="none" w:sz="0" w:space="0" w:color="auto"/>
            <w:bottom w:val="none" w:sz="0" w:space="0" w:color="auto"/>
            <w:right w:val="none" w:sz="0" w:space="0" w:color="auto"/>
          </w:divBdr>
        </w:div>
        <w:div w:id="2083749013">
          <w:marLeft w:val="0"/>
          <w:marRight w:val="644"/>
          <w:marTop w:val="40"/>
          <w:marBottom w:val="32"/>
          <w:divBdr>
            <w:top w:val="none" w:sz="0" w:space="0" w:color="auto"/>
            <w:left w:val="none" w:sz="0" w:space="0" w:color="auto"/>
            <w:bottom w:val="none" w:sz="0" w:space="0" w:color="auto"/>
            <w:right w:val="none" w:sz="0" w:space="0" w:color="auto"/>
          </w:divBdr>
        </w:div>
        <w:div w:id="2080326266">
          <w:marLeft w:val="0"/>
          <w:marRight w:val="644"/>
          <w:marTop w:val="40"/>
          <w:marBottom w:val="32"/>
          <w:divBdr>
            <w:top w:val="none" w:sz="0" w:space="0" w:color="auto"/>
            <w:left w:val="none" w:sz="0" w:space="0" w:color="auto"/>
            <w:bottom w:val="none" w:sz="0" w:space="0" w:color="auto"/>
            <w:right w:val="none" w:sz="0" w:space="0" w:color="auto"/>
          </w:divBdr>
        </w:div>
        <w:div w:id="1676028532">
          <w:marLeft w:val="0"/>
          <w:marRight w:val="1057"/>
          <w:marTop w:val="40"/>
          <w:marBottom w:val="32"/>
          <w:divBdr>
            <w:top w:val="none" w:sz="0" w:space="0" w:color="auto"/>
            <w:left w:val="none" w:sz="0" w:space="0" w:color="auto"/>
            <w:bottom w:val="none" w:sz="0" w:space="0" w:color="auto"/>
            <w:right w:val="none" w:sz="0" w:space="0" w:color="auto"/>
          </w:divBdr>
        </w:div>
        <w:div w:id="1218976989">
          <w:marLeft w:val="0"/>
          <w:marRight w:val="644"/>
          <w:marTop w:val="40"/>
          <w:marBottom w:val="20"/>
          <w:divBdr>
            <w:top w:val="none" w:sz="0" w:space="0" w:color="auto"/>
            <w:left w:val="none" w:sz="0" w:space="0" w:color="auto"/>
            <w:bottom w:val="none" w:sz="0" w:space="0" w:color="auto"/>
            <w:right w:val="none" w:sz="0" w:space="0" w:color="auto"/>
          </w:divBdr>
        </w:div>
        <w:div w:id="1385716995">
          <w:marLeft w:val="0"/>
          <w:marRight w:val="644"/>
          <w:marTop w:val="40"/>
          <w:marBottom w:val="20"/>
          <w:divBdr>
            <w:top w:val="none" w:sz="0" w:space="0" w:color="auto"/>
            <w:left w:val="none" w:sz="0" w:space="0" w:color="auto"/>
            <w:bottom w:val="none" w:sz="0" w:space="0" w:color="auto"/>
            <w:right w:val="none" w:sz="0" w:space="0" w:color="auto"/>
          </w:divBdr>
        </w:div>
        <w:div w:id="1780756162">
          <w:marLeft w:val="0"/>
          <w:marRight w:val="644"/>
          <w:marTop w:val="40"/>
          <w:marBottom w:val="20"/>
          <w:divBdr>
            <w:top w:val="none" w:sz="0" w:space="0" w:color="auto"/>
            <w:left w:val="none" w:sz="0" w:space="0" w:color="auto"/>
            <w:bottom w:val="none" w:sz="0" w:space="0" w:color="auto"/>
            <w:right w:val="none" w:sz="0" w:space="0" w:color="auto"/>
          </w:divBdr>
        </w:div>
        <w:div w:id="1582062925">
          <w:marLeft w:val="0"/>
          <w:marRight w:val="1057"/>
          <w:marTop w:val="40"/>
          <w:marBottom w:val="20"/>
          <w:divBdr>
            <w:top w:val="none" w:sz="0" w:space="0" w:color="auto"/>
            <w:left w:val="none" w:sz="0" w:space="0" w:color="auto"/>
            <w:bottom w:val="none" w:sz="0" w:space="0" w:color="auto"/>
            <w:right w:val="none" w:sz="0" w:space="0" w:color="auto"/>
          </w:divBdr>
        </w:div>
        <w:div w:id="2117559583">
          <w:marLeft w:val="0"/>
          <w:marRight w:val="644"/>
          <w:marTop w:val="40"/>
          <w:marBottom w:val="20"/>
          <w:divBdr>
            <w:top w:val="none" w:sz="0" w:space="0" w:color="auto"/>
            <w:left w:val="none" w:sz="0" w:space="0" w:color="auto"/>
            <w:bottom w:val="none" w:sz="0" w:space="0" w:color="auto"/>
            <w:right w:val="none" w:sz="0" w:space="0" w:color="auto"/>
          </w:divBdr>
        </w:div>
        <w:div w:id="2035420519">
          <w:marLeft w:val="0"/>
          <w:marRight w:val="644"/>
          <w:marTop w:val="40"/>
          <w:marBottom w:val="20"/>
          <w:divBdr>
            <w:top w:val="none" w:sz="0" w:space="0" w:color="auto"/>
            <w:left w:val="none" w:sz="0" w:space="0" w:color="auto"/>
            <w:bottom w:val="none" w:sz="0" w:space="0" w:color="auto"/>
            <w:right w:val="none" w:sz="0" w:space="0" w:color="auto"/>
          </w:divBdr>
        </w:div>
        <w:div w:id="811866361">
          <w:marLeft w:val="0"/>
          <w:marRight w:val="644"/>
          <w:marTop w:val="40"/>
          <w:marBottom w:val="20"/>
          <w:divBdr>
            <w:top w:val="none" w:sz="0" w:space="0" w:color="auto"/>
            <w:left w:val="none" w:sz="0" w:space="0" w:color="auto"/>
            <w:bottom w:val="none" w:sz="0" w:space="0" w:color="auto"/>
            <w:right w:val="none" w:sz="0" w:space="0" w:color="auto"/>
          </w:divBdr>
        </w:div>
        <w:div w:id="326985401">
          <w:marLeft w:val="0"/>
          <w:marRight w:val="1057"/>
          <w:marTop w:val="40"/>
          <w:marBottom w:val="20"/>
          <w:divBdr>
            <w:top w:val="none" w:sz="0" w:space="0" w:color="auto"/>
            <w:left w:val="none" w:sz="0" w:space="0" w:color="auto"/>
            <w:bottom w:val="none" w:sz="0" w:space="0" w:color="auto"/>
            <w:right w:val="none" w:sz="0" w:space="0" w:color="auto"/>
          </w:divBdr>
        </w:div>
        <w:div w:id="1528257181">
          <w:marLeft w:val="0"/>
          <w:marRight w:val="644"/>
          <w:marTop w:val="40"/>
          <w:marBottom w:val="20"/>
          <w:divBdr>
            <w:top w:val="none" w:sz="0" w:space="0" w:color="auto"/>
            <w:left w:val="none" w:sz="0" w:space="0" w:color="auto"/>
            <w:bottom w:val="none" w:sz="0" w:space="0" w:color="auto"/>
            <w:right w:val="none" w:sz="0" w:space="0" w:color="auto"/>
          </w:divBdr>
        </w:div>
        <w:div w:id="1742408775">
          <w:marLeft w:val="0"/>
          <w:marRight w:val="644"/>
          <w:marTop w:val="40"/>
          <w:marBottom w:val="20"/>
          <w:divBdr>
            <w:top w:val="none" w:sz="0" w:space="0" w:color="auto"/>
            <w:left w:val="none" w:sz="0" w:space="0" w:color="auto"/>
            <w:bottom w:val="none" w:sz="0" w:space="0" w:color="auto"/>
            <w:right w:val="none" w:sz="0" w:space="0" w:color="auto"/>
          </w:divBdr>
        </w:div>
        <w:div w:id="2102944467">
          <w:marLeft w:val="0"/>
          <w:marRight w:val="644"/>
          <w:marTop w:val="40"/>
          <w:marBottom w:val="20"/>
          <w:divBdr>
            <w:top w:val="none" w:sz="0" w:space="0" w:color="auto"/>
            <w:left w:val="none" w:sz="0" w:space="0" w:color="auto"/>
            <w:bottom w:val="none" w:sz="0" w:space="0" w:color="auto"/>
            <w:right w:val="none" w:sz="0" w:space="0" w:color="auto"/>
          </w:divBdr>
        </w:div>
        <w:div w:id="1548252843">
          <w:marLeft w:val="0"/>
          <w:marRight w:val="1057"/>
          <w:marTop w:val="40"/>
          <w:marBottom w:val="20"/>
          <w:divBdr>
            <w:top w:val="none" w:sz="0" w:space="0" w:color="auto"/>
            <w:left w:val="none" w:sz="0" w:space="0" w:color="auto"/>
            <w:bottom w:val="none" w:sz="0" w:space="0" w:color="auto"/>
            <w:right w:val="none" w:sz="0" w:space="0" w:color="auto"/>
          </w:divBdr>
        </w:div>
        <w:div w:id="1490513098">
          <w:marLeft w:val="0"/>
          <w:marRight w:val="0"/>
          <w:marTop w:val="0"/>
          <w:marBottom w:val="101"/>
          <w:divBdr>
            <w:top w:val="none" w:sz="0" w:space="0" w:color="auto"/>
            <w:left w:val="none" w:sz="0" w:space="0" w:color="auto"/>
            <w:bottom w:val="none" w:sz="0" w:space="0" w:color="auto"/>
            <w:right w:val="none" w:sz="0" w:space="0" w:color="auto"/>
          </w:divBdr>
        </w:div>
        <w:div w:id="492185845">
          <w:marLeft w:val="0"/>
          <w:marRight w:val="0"/>
          <w:marTop w:val="40"/>
          <w:marBottom w:val="20"/>
          <w:divBdr>
            <w:top w:val="none" w:sz="0" w:space="0" w:color="auto"/>
            <w:left w:val="none" w:sz="0" w:space="0" w:color="auto"/>
            <w:bottom w:val="none" w:sz="0" w:space="0" w:color="auto"/>
            <w:right w:val="none" w:sz="0" w:space="0" w:color="auto"/>
          </w:divBdr>
        </w:div>
        <w:div w:id="1281497715">
          <w:marLeft w:val="0"/>
          <w:marRight w:val="0"/>
          <w:marTop w:val="40"/>
          <w:marBottom w:val="20"/>
          <w:divBdr>
            <w:top w:val="none" w:sz="0" w:space="0" w:color="auto"/>
            <w:left w:val="none" w:sz="0" w:space="0" w:color="auto"/>
            <w:bottom w:val="none" w:sz="0" w:space="0" w:color="auto"/>
            <w:right w:val="none" w:sz="0" w:space="0" w:color="auto"/>
          </w:divBdr>
        </w:div>
        <w:div w:id="990867758">
          <w:marLeft w:val="0"/>
          <w:marRight w:val="0"/>
          <w:marTop w:val="40"/>
          <w:marBottom w:val="20"/>
          <w:divBdr>
            <w:top w:val="none" w:sz="0" w:space="0" w:color="auto"/>
            <w:left w:val="none" w:sz="0" w:space="0" w:color="auto"/>
            <w:bottom w:val="none" w:sz="0" w:space="0" w:color="auto"/>
            <w:right w:val="none" w:sz="0" w:space="0" w:color="auto"/>
          </w:divBdr>
        </w:div>
        <w:div w:id="269515082">
          <w:marLeft w:val="0"/>
          <w:marRight w:val="0"/>
          <w:marTop w:val="40"/>
          <w:marBottom w:val="20"/>
          <w:divBdr>
            <w:top w:val="none" w:sz="0" w:space="0" w:color="auto"/>
            <w:left w:val="none" w:sz="0" w:space="0" w:color="auto"/>
            <w:bottom w:val="none" w:sz="0" w:space="0" w:color="auto"/>
            <w:right w:val="none" w:sz="0" w:space="0" w:color="auto"/>
          </w:divBdr>
        </w:div>
        <w:div w:id="783812567">
          <w:marLeft w:val="0"/>
          <w:marRight w:val="0"/>
          <w:marTop w:val="40"/>
          <w:marBottom w:val="20"/>
          <w:divBdr>
            <w:top w:val="none" w:sz="0" w:space="0" w:color="auto"/>
            <w:left w:val="none" w:sz="0" w:space="0" w:color="auto"/>
            <w:bottom w:val="none" w:sz="0" w:space="0" w:color="auto"/>
            <w:right w:val="none" w:sz="0" w:space="0" w:color="auto"/>
          </w:divBdr>
        </w:div>
        <w:div w:id="1394694758">
          <w:marLeft w:val="0"/>
          <w:marRight w:val="0"/>
          <w:marTop w:val="40"/>
          <w:marBottom w:val="20"/>
          <w:divBdr>
            <w:top w:val="none" w:sz="0" w:space="0" w:color="auto"/>
            <w:left w:val="none" w:sz="0" w:space="0" w:color="auto"/>
            <w:bottom w:val="none" w:sz="0" w:space="0" w:color="auto"/>
            <w:right w:val="none" w:sz="0" w:space="0" w:color="auto"/>
          </w:divBdr>
        </w:div>
        <w:div w:id="690569474">
          <w:marLeft w:val="0"/>
          <w:marRight w:val="0"/>
          <w:marTop w:val="40"/>
          <w:marBottom w:val="20"/>
          <w:divBdr>
            <w:top w:val="none" w:sz="0" w:space="0" w:color="auto"/>
            <w:left w:val="none" w:sz="0" w:space="0" w:color="auto"/>
            <w:bottom w:val="none" w:sz="0" w:space="0" w:color="auto"/>
            <w:right w:val="none" w:sz="0" w:space="0" w:color="auto"/>
          </w:divBdr>
        </w:div>
        <w:div w:id="2111851032">
          <w:marLeft w:val="0"/>
          <w:marRight w:val="0"/>
          <w:marTop w:val="40"/>
          <w:marBottom w:val="20"/>
          <w:divBdr>
            <w:top w:val="none" w:sz="0" w:space="0" w:color="auto"/>
            <w:left w:val="none" w:sz="0" w:space="0" w:color="auto"/>
            <w:bottom w:val="none" w:sz="0" w:space="0" w:color="auto"/>
            <w:right w:val="none" w:sz="0" w:space="0" w:color="auto"/>
          </w:divBdr>
        </w:div>
        <w:div w:id="173494655">
          <w:marLeft w:val="0"/>
          <w:marRight w:val="0"/>
          <w:marTop w:val="40"/>
          <w:marBottom w:val="20"/>
          <w:divBdr>
            <w:top w:val="none" w:sz="0" w:space="0" w:color="auto"/>
            <w:left w:val="none" w:sz="0" w:space="0" w:color="auto"/>
            <w:bottom w:val="none" w:sz="0" w:space="0" w:color="auto"/>
            <w:right w:val="none" w:sz="0" w:space="0" w:color="auto"/>
          </w:divBdr>
        </w:div>
        <w:div w:id="38285692">
          <w:marLeft w:val="0"/>
          <w:marRight w:val="0"/>
          <w:marTop w:val="40"/>
          <w:marBottom w:val="20"/>
          <w:divBdr>
            <w:top w:val="none" w:sz="0" w:space="0" w:color="auto"/>
            <w:left w:val="none" w:sz="0" w:space="0" w:color="auto"/>
            <w:bottom w:val="none" w:sz="0" w:space="0" w:color="auto"/>
            <w:right w:val="none" w:sz="0" w:space="0" w:color="auto"/>
          </w:divBdr>
        </w:div>
        <w:div w:id="166140406">
          <w:marLeft w:val="0"/>
          <w:marRight w:val="0"/>
          <w:marTop w:val="40"/>
          <w:marBottom w:val="20"/>
          <w:divBdr>
            <w:top w:val="none" w:sz="0" w:space="0" w:color="auto"/>
            <w:left w:val="none" w:sz="0" w:space="0" w:color="auto"/>
            <w:bottom w:val="none" w:sz="0" w:space="0" w:color="auto"/>
            <w:right w:val="none" w:sz="0" w:space="0" w:color="auto"/>
          </w:divBdr>
        </w:div>
        <w:div w:id="1974017395">
          <w:marLeft w:val="0"/>
          <w:marRight w:val="0"/>
          <w:marTop w:val="40"/>
          <w:marBottom w:val="20"/>
          <w:divBdr>
            <w:top w:val="none" w:sz="0" w:space="0" w:color="auto"/>
            <w:left w:val="none" w:sz="0" w:space="0" w:color="auto"/>
            <w:bottom w:val="none" w:sz="0" w:space="0" w:color="auto"/>
            <w:right w:val="none" w:sz="0" w:space="0" w:color="auto"/>
          </w:divBdr>
        </w:div>
        <w:div w:id="1396390748">
          <w:marLeft w:val="0"/>
          <w:marRight w:val="696"/>
          <w:marTop w:val="40"/>
          <w:marBottom w:val="20"/>
          <w:divBdr>
            <w:top w:val="none" w:sz="0" w:space="0" w:color="auto"/>
            <w:left w:val="none" w:sz="0" w:space="0" w:color="auto"/>
            <w:bottom w:val="none" w:sz="0" w:space="0" w:color="auto"/>
            <w:right w:val="none" w:sz="0" w:space="0" w:color="auto"/>
          </w:divBdr>
        </w:div>
        <w:div w:id="1190414458">
          <w:marLeft w:val="0"/>
          <w:marRight w:val="696"/>
          <w:marTop w:val="40"/>
          <w:marBottom w:val="20"/>
          <w:divBdr>
            <w:top w:val="none" w:sz="0" w:space="0" w:color="auto"/>
            <w:left w:val="none" w:sz="0" w:space="0" w:color="auto"/>
            <w:bottom w:val="none" w:sz="0" w:space="0" w:color="auto"/>
            <w:right w:val="none" w:sz="0" w:space="0" w:color="auto"/>
          </w:divBdr>
        </w:div>
        <w:div w:id="398596404">
          <w:marLeft w:val="0"/>
          <w:marRight w:val="413"/>
          <w:marTop w:val="40"/>
          <w:marBottom w:val="20"/>
          <w:divBdr>
            <w:top w:val="none" w:sz="0" w:space="0" w:color="auto"/>
            <w:left w:val="none" w:sz="0" w:space="0" w:color="auto"/>
            <w:bottom w:val="none" w:sz="0" w:space="0" w:color="auto"/>
            <w:right w:val="none" w:sz="0" w:space="0" w:color="auto"/>
          </w:divBdr>
        </w:div>
        <w:div w:id="1728843808">
          <w:marLeft w:val="0"/>
          <w:marRight w:val="1147"/>
          <w:marTop w:val="40"/>
          <w:marBottom w:val="20"/>
          <w:divBdr>
            <w:top w:val="none" w:sz="0" w:space="0" w:color="auto"/>
            <w:left w:val="none" w:sz="0" w:space="0" w:color="auto"/>
            <w:bottom w:val="none" w:sz="0" w:space="0" w:color="auto"/>
            <w:right w:val="none" w:sz="0" w:space="0" w:color="auto"/>
          </w:divBdr>
        </w:div>
        <w:div w:id="808133685">
          <w:marLeft w:val="0"/>
          <w:marRight w:val="696"/>
          <w:marTop w:val="40"/>
          <w:marBottom w:val="32"/>
          <w:divBdr>
            <w:top w:val="none" w:sz="0" w:space="0" w:color="auto"/>
            <w:left w:val="none" w:sz="0" w:space="0" w:color="auto"/>
            <w:bottom w:val="none" w:sz="0" w:space="0" w:color="auto"/>
            <w:right w:val="none" w:sz="0" w:space="0" w:color="auto"/>
          </w:divBdr>
        </w:div>
        <w:div w:id="279648829">
          <w:marLeft w:val="0"/>
          <w:marRight w:val="696"/>
          <w:marTop w:val="40"/>
          <w:marBottom w:val="32"/>
          <w:divBdr>
            <w:top w:val="none" w:sz="0" w:space="0" w:color="auto"/>
            <w:left w:val="none" w:sz="0" w:space="0" w:color="auto"/>
            <w:bottom w:val="none" w:sz="0" w:space="0" w:color="auto"/>
            <w:right w:val="none" w:sz="0" w:space="0" w:color="auto"/>
          </w:divBdr>
        </w:div>
        <w:div w:id="886259881">
          <w:marLeft w:val="0"/>
          <w:marRight w:val="413"/>
          <w:marTop w:val="40"/>
          <w:marBottom w:val="32"/>
          <w:divBdr>
            <w:top w:val="none" w:sz="0" w:space="0" w:color="auto"/>
            <w:left w:val="none" w:sz="0" w:space="0" w:color="auto"/>
            <w:bottom w:val="none" w:sz="0" w:space="0" w:color="auto"/>
            <w:right w:val="none" w:sz="0" w:space="0" w:color="auto"/>
          </w:divBdr>
        </w:div>
        <w:div w:id="936519337">
          <w:marLeft w:val="0"/>
          <w:marRight w:val="1147"/>
          <w:marTop w:val="40"/>
          <w:marBottom w:val="32"/>
          <w:divBdr>
            <w:top w:val="none" w:sz="0" w:space="0" w:color="auto"/>
            <w:left w:val="none" w:sz="0" w:space="0" w:color="auto"/>
            <w:bottom w:val="none" w:sz="0" w:space="0" w:color="auto"/>
            <w:right w:val="none" w:sz="0" w:space="0" w:color="auto"/>
          </w:divBdr>
        </w:div>
        <w:div w:id="775910642">
          <w:marLeft w:val="0"/>
          <w:marRight w:val="696"/>
          <w:marTop w:val="40"/>
          <w:marBottom w:val="32"/>
          <w:divBdr>
            <w:top w:val="none" w:sz="0" w:space="0" w:color="auto"/>
            <w:left w:val="none" w:sz="0" w:space="0" w:color="auto"/>
            <w:bottom w:val="none" w:sz="0" w:space="0" w:color="auto"/>
            <w:right w:val="none" w:sz="0" w:space="0" w:color="auto"/>
          </w:divBdr>
        </w:div>
        <w:div w:id="410735585">
          <w:marLeft w:val="0"/>
          <w:marRight w:val="696"/>
          <w:marTop w:val="40"/>
          <w:marBottom w:val="32"/>
          <w:divBdr>
            <w:top w:val="none" w:sz="0" w:space="0" w:color="auto"/>
            <w:left w:val="none" w:sz="0" w:space="0" w:color="auto"/>
            <w:bottom w:val="none" w:sz="0" w:space="0" w:color="auto"/>
            <w:right w:val="none" w:sz="0" w:space="0" w:color="auto"/>
          </w:divBdr>
        </w:div>
        <w:div w:id="2052613013">
          <w:marLeft w:val="0"/>
          <w:marRight w:val="413"/>
          <w:marTop w:val="40"/>
          <w:marBottom w:val="32"/>
          <w:divBdr>
            <w:top w:val="none" w:sz="0" w:space="0" w:color="auto"/>
            <w:left w:val="none" w:sz="0" w:space="0" w:color="auto"/>
            <w:bottom w:val="none" w:sz="0" w:space="0" w:color="auto"/>
            <w:right w:val="none" w:sz="0" w:space="0" w:color="auto"/>
          </w:divBdr>
        </w:div>
        <w:div w:id="2017882246">
          <w:marLeft w:val="0"/>
          <w:marRight w:val="1147"/>
          <w:marTop w:val="40"/>
          <w:marBottom w:val="32"/>
          <w:divBdr>
            <w:top w:val="none" w:sz="0" w:space="0" w:color="auto"/>
            <w:left w:val="none" w:sz="0" w:space="0" w:color="auto"/>
            <w:bottom w:val="none" w:sz="0" w:space="0" w:color="auto"/>
            <w:right w:val="none" w:sz="0" w:space="0" w:color="auto"/>
          </w:divBdr>
        </w:div>
        <w:div w:id="2037996954">
          <w:marLeft w:val="0"/>
          <w:marRight w:val="696"/>
          <w:marTop w:val="40"/>
          <w:marBottom w:val="32"/>
          <w:divBdr>
            <w:top w:val="none" w:sz="0" w:space="0" w:color="auto"/>
            <w:left w:val="none" w:sz="0" w:space="0" w:color="auto"/>
            <w:bottom w:val="none" w:sz="0" w:space="0" w:color="auto"/>
            <w:right w:val="none" w:sz="0" w:space="0" w:color="auto"/>
          </w:divBdr>
        </w:div>
        <w:div w:id="1911890745">
          <w:marLeft w:val="0"/>
          <w:marRight w:val="696"/>
          <w:marTop w:val="40"/>
          <w:marBottom w:val="32"/>
          <w:divBdr>
            <w:top w:val="none" w:sz="0" w:space="0" w:color="auto"/>
            <w:left w:val="none" w:sz="0" w:space="0" w:color="auto"/>
            <w:bottom w:val="none" w:sz="0" w:space="0" w:color="auto"/>
            <w:right w:val="none" w:sz="0" w:space="0" w:color="auto"/>
          </w:divBdr>
        </w:div>
        <w:div w:id="1192381731">
          <w:marLeft w:val="0"/>
          <w:marRight w:val="413"/>
          <w:marTop w:val="40"/>
          <w:marBottom w:val="32"/>
          <w:divBdr>
            <w:top w:val="none" w:sz="0" w:space="0" w:color="auto"/>
            <w:left w:val="none" w:sz="0" w:space="0" w:color="auto"/>
            <w:bottom w:val="none" w:sz="0" w:space="0" w:color="auto"/>
            <w:right w:val="none" w:sz="0" w:space="0" w:color="auto"/>
          </w:divBdr>
        </w:div>
        <w:div w:id="1372266891">
          <w:marLeft w:val="0"/>
          <w:marRight w:val="1147"/>
          <w:marTop w:val="40"/>
          <w:marBottom w:val="32"/>
          <w:divBdr>
            <w:top w:val="none" w:sz="0" w:space="0" w:color="auto"/>
            <w:left w:val="none" w:sz="0" w:space="0" w:color="auto"/>
            <w:bottom w:val="none" w:sz="0" w:space="0" w:color="auto"/>
            <w:right w:val="none" w:sz="0" w:space="0" w:color="auto"/>
          </w:divBdr>
        </w:div>
        <w:div w:id="1870952473">
          <w:marLeft w:val="0"/>
          <w:marRight w:val="696"/>
          <w:marTop w:val="40"/>
          <w:marBottom w:val="32"/>
          <w:divBdr>
            <w:top w:val="none" w:sz="0" w:space="0" w:color="auto"/>
            <w:left w:val="none" w:sz="0" w:space="0" w:color="auto"/>
            <w:bottom w:val="none" w:sz="0" w:space="0" w:color="auto"/>
            <w:right w:val="none" w:sz="0" w:space="0" w:color="auto"/>
          </w:divBdr>
        </w:div>
        <w:div w:id="13727250">
          <w:marLeft w:val="0"/>
          <w:marRight w:val="696"/>
          <w:marTop w:val="40"/>
          <w:marBottom w:val="32"/>
          <w:divBdr>
            <w:top w:val="none" w:sz="0" w:space="0" w:color="auto"/>
            <w:left w:val="none" w:sz="0" w:space="0" w:color="auto"/>
            <w:bottom w:val="none" w:sz="0" w:space="0" w:color="auto"/>
            <w:right w:val="none" w:sz="0" w:space="0" w:color="auto"/>
          </w:divBdr>
        </w:div>
        <w:div w:id="852065753">
          <w:marLeft w:val="0"/>
          <w:marRight w:val="413"/>
          <w:marTop w:val="40"/>
          <w:marBottom w:val="32"/>
          <w:divBdr>
            <w:top w:val="none" w:sz="0" w:space="0" w:color="auto"/>
            <w:left w:val="none" w:sz="0" w:space="0" w:color="auto"/>
            <w:bottom w:val="none" w:sz="0" w:space="0" w:color="auto"/>
            <w:right w:val="none" w:sz="0" w:space="0" w:color="auto"/>
          </w:divBdr>
        </w:div>
        <w:div w:id="367753844">
          <w:marLeft w:val="0"/>
          <w:marRight w:val="1147"/>
          <w:marTop w:val="40"/>
          <w:marBottom w:val="32"/>
          <w:divBdr>
            <w:top w:val="none" w:sz="0" w:space="0" w:color="auto"/>
            <w:left w:val="none" w:sz="0" w:space="0" w:color="auto"/>
            <w:bottom w:val="none" w:sz="0" w:space="0" w:color="auto"/>
            <w:right w:val="none" w:sz="0" w:space="0" w:color="auto"/>
          </w:divBdr>
        </w:div>
        <w:div w:id="1506045872">
          <w:marLeft w:val="0"/>
          <w:marRight w:val="696"/>
          <w:marTop w:val="40"/>
          <w:marBottom w:val="32"/>
          <w:divBdr>
            <w:top w:val="none" w:sz="0" w:space="0" w:color="auto"/>
            <w:left w:val="none" w:sz="0" w:space="0" w:color="auto"/>
            <w:bottom w:val="none" w:sz="0" w:space="0" w:color="auto"/>
            <w:right w:val="none" w:sz="0" w:space="0" w:color="auto"/>
          </w:divBdr>
        </w:div>
        <w:div w:id="1314791524">
          <w:marLeft w:val="0"/>
          <w:marRight w:val="696"/>
          <w:marTop w:val="40"/>
          <w:marBottom w:val="32"/>
          <w:divBdr>
            <w:top w:val="none" w:sz="0" w:space="0" w:color="auto"/>
            <w:left w:val="none" w:sz="0" w:space="0" w:color="auto"/>
            <w:bottom w:val="none" w:sz="0" w:space="0" w:color="auto"/>
            <w:right w:val="none" w:sz="0" w:space="0" w:color="auto"/>
          </w:divBdr>
        </w:div>
        <w:div w:id="725449125">
          <w:marLeft w:val="0"/>
          <w:marRight w:val="413"/>
          <w:marTop w:val="40"/>
          <w:marBottom w:val="32"/>
          <w:divBdr>
            <w:top w:val="none" w:sz="0" w:space="0" w:color="auto"/>
            <w:left w:val="none" w:sz="0" w:space="0" w:color="auto"/>
            <w:bottom w:val="none" w:sz="0" w:space="0" w:color="auto"/>
            <w:right w:val="none" w:sz="0" w:space="0" w:color="auto"/>
          </w:divBdr>
        </w:div>
        <w:div w:id="1818573064">
          <w:marLeft w:val="0"/>
          <w:marRight w:val="1147"/>
          <w:marTop w:val="40"/>
          <w:marBottom w:val="32"/>
          <w:divBdr>
            <w:top w:val="none" w:sz="0" w:space="0" w:color="auto"/>
            <w:left w:val="none" w:sz="0" w:space="0" w:color="auto"/>
            <w:bottom w:val="none" w:sz="0" w:space="0" w:color="auto"/>
            <w:right w:val="none" w:sz="0" w:space="0" w:color="auto"/>
          </w:divBdr>
        </w:div>
        <w:div w:id="2068141609">
          <w:marLeft w:val="0"/>
          <w:marRight w:val="696"/>
          <w:marTop w:val="40"/>
          <w:marBottom w:val="20"/>
          <w:divBdr>
            <w:top w:val="none" w:sz="0" w:space="0" w:color="auto"/>
            <w:left w:val="none" w:sz="0" w:space="0" w:color="auto"/>
            <w:bottom w:val="none" w:sz="0" w:space="0" w:color="auto"/>
            <w:right w:val="none" w:sz="0" w:space="0" w:color="auto"/>
          </w:divBdr>
        </w:div>
        <w:div w:id="277760529">
          <w:marLeft w:val="0"/>
          <w:marRight w:val="696"/>
          <w:marTop w:val="40"/>
          <w:marBottom w:val="20"/>
          <w:divBdr>
            <w:top w:val="none" w:sz="0" w:space="0" w:color="auto"/>
            <w:left w:val="none" w:sz="0" w:space="0" w:color="auto"/>
            <w:bottom w:val="none" w:sz="0" w:space="0" w:color="auto"/>
            <w:right w:val="none" w:sz="0" w:space="0" w:color="auto"/>
          </w:divBdr>
        </w:div>
        <w:div w:id="101388309">
          <w:marLeft w:val="0"/>
          <w:marRight w:val="413"/>
          <w:marTop w:val="40"/>
          <w:marBottom w:val="20"/>
          <w:divBdr>
            <w:top w:val="none" w:sz="0" w:space="0" w:color="auto"/>
            <w:left w:val="none" w:sz="0" w:space="0" w:color="auto"/>
            <w:bottom w:val="none" w:sz="0" w:space="0" w:color="auto"/>
            <w:right w:val="none" w:sz="0" w:space="0" w:color="auto"/>
          </w:divBdr>
        </w:div>
        <w:div w:id="2145921202">
          <w:marLeft w:val="0"/>
          <w:marRight w:val="1147"/>
          <w:marTop w:val="40"/>
          <w:marBottom w:val="20"/>
          <w:divBdr>
            <w:top w:val="none" w:sz="0" w:space="0" w:color="auto"/>
            <w:left w:val="none" w:sz="0" w:space="0" w:color="auto"/>
            <w:bottom w:val="none" w:sz="0" w:space="0" w:color="auto"/>
            <w:right w:val="none" w:sz="0" w:space="0" w:color="auto"/>
          </w:divBdr>
        </w:div>
        <w:div w:id="1215581708">
          <w:marLeft w:val="0"/>
          <w:marRight w:val="696"/>
          <w:marTop w:val="40"/>
          <w:marBottom w:val="20"/>
          <w:divBdr>
            <w:top w:val="none" w:sz="0" w:space="0" w:color="auto"/>
            <w:left w:val="none" w:sz="0" w:space="0" w:color="auto"/>
            <w:bottom w:val="none" w:sz="0" w:space="0" w:color="auto"/>
            <w:right w:val="none" w:sz="0" w:space="0" w:color="auto"/>
          </w:divBdr>
        </w:div>
        <w:div w:id="1287663890">
          <w:marLeft w:val="0"/>
          <w:marRight w:val="696"/>
          <w:marTop w:val="40"/>
          <w:marBottom w:val="20"/>
          <w:divBdr>
            <w:top w:val="none" w:sz="0" w:space="0" w:color="auto"/>
            <w:left w:val="none" w:sz="0" w:space="0" w:color="auto"/>
            <w:bottom w:val="none" w:sz="0" w:space="0" w:color="auto"/>
            <w:right w:val="none" w:sz="0" w:space="0" w:color="auto"/>
          </w:divBdr>
        </w:div>
        <w:div w:id="463886740">
          <w:marLeft w:val="0"/>
          <w:marRight w:val="413"/>
          <w:marTop w:val="40"/>
          <w:marBottom w:val="20"/>
          <w:divBdr>
            <w:top w:val="none" w:sz="0" w:space="0" w:color="auto"/>
            <w:left w:val="none" w:sz="0" w:space="0" w:color="auto"/>
            <w:bottom w:val="none" w:sz="0" w:space="0" w:color="auto"/>
            <w:right w:val="none" w:sz="0" w:space="0" w:color="auto"/>
          </w:divBdr>
        </w:div>
        <w:div w:id="939878105">
          <w:marLeft w:val="0"/>
          <w:marRight w:val="1147"/>
          <w:marTop w:val="40"/>
          <w:marBottom w:val="20"/>
          <w:divBdr>
            <w:top w:val="none" w:sz="0" w:space="0" w:color="auto"/>
            <w:left w:val="none" w:sz="0" w:space="0" w:color="auto"/>
            <w:bottom w:val="none" w:sz="0" w:space="0" w:color="auto"/>
            <w:right w:val="none" w:sz="0" w:space="0" w:color="auto"/>
          </w:divBdr>
        </w:div>
        <w:div w:id="1122186562">
          <w:marLeft w:val="0"/>
          <w:marRight w:val="696"/>
          <w:marTop w:val="40"/>
          <w:marBottom w:val="20"/>
          <w:divBdr>
            <w:top w:val="none" w:sz="0" w:space="0" w:color="auto"/>
            <w:left w:val="none" w:sz="0" w:space="0" w:color="auto"/>
            <w:bottom w:val="none" w:sz="0" w:space="0" w:color="auto"/>
            <w:right w:val="none" w:sz="0" w:space="0" w:color="auto"/>
          </w:divBdr>
        </w:div>
        <w:div w:id="873346356">
          <w:marLeft w:val="0"/>
          <w:marRight w:val="696"/>
          <w:marTop w:val="40"/>
          <w:marBottom w:val="20"/>
          <w:divBdr>
            <w:top w:val="none" w:sz="0" w:space="0" w:color="auto"/>
            <w:left w:val="none" w:sz="0" w:space="0" w:color="auto"/>
            <w:bottom w:val="none" w:sz="0" w:space="0" w:color="auto"/>
            <w:right w:val="none" w:sz="0" w:space="0" w:color="auto"/>
          </w:divBdr>
        </w:div>
        <w:div w:id="801844066">
          <w:marLeft w:val="0"/>
          <w:marRight w:val="413"/>
          <w:marTop w:val="40"/>
          <w:marBottom w:val="20"/>
          <w:divBdr>
            <w:top w:val="none" w:sz="0" w:space="0" w:color="auto"/>
            <w:left w:val="none" w:sz="0" w:space="0" w:color="auto"/>
            <w:bottom w:val="none" w:sz="0" w:space="0" w:color="auto"/>
            <w:right w:val="none" w:sz="0" w:space="0" w:color="auto"/>
          </w:divBdr>
        </w:div>
        <w:div w:id="1911689161">
          <w:marLeft w:val="0"/>
          <w:marRight w:val="1147"/>
          <w:marTop w:val="40"/>
          <w:marBottom w:val="20"/>
          <w:divBdr>
            <w:top w:val="none" w:sz="0" w:space="0" w:color="auto"/>
            <w:left w:val="none" w:sz="0" w:space="0" w:color="auto"/>
            <w:bottom w:val="none" w:sz="0" w:space="0" w:color="auto"/>
            <w:right w:val="none" w:sz="0" w:space="0" w:color="auto"/>
          </w:divBdr>
        </w:div>
        <w:div w:id="732435490">
          <w:marLeft w:val="0"/>
          <w:marRight w:val="696"/>
          <w:marTop w:val="40"/>
          <w:marBottom w:val="20"/>
          <w:divBdr>
            <w:top w:val="none" w:sz="0" w:space="0" w:color="auto"/>
            <w:left w:val="none" w:sz="0" w:space="0" w:color="auto"/>
            <w:bottom w:val="none" w:sz="0" w:space="0" w:color="auto"/>
            <w:right w:val="none" w:sz="0" w:space="0" w:color="auto"/>
          </w:divBdr>
        </w:div>
        <w:div w:id="1614707289">
          <w:marLeft w:val="0"/>
          <w:marRight w:val="696"/>
          <w:marTop w:val="40"/>
          <w:marBottom w:val="20"/>
          <w:divBdr>
            <w:top w:val="none" w:sz="0" w:space="0" w:color="auto"/>
            <w:left w:val="none" w:sz="0" w:space="0" w:color="auto"/>
            <w:bottom w:val="none" w:sz="0" w:space="0" w:color="auto"/>
            <w:right w:val="none" w:sz="0" w:space="0" w:color="auto"/>
          </w:divBdr>
        </w:div>
        <w:div w:id="1397359152">
          <w:marLeft w:val="0"/>
          <w:marRight w:val="413"/>
          <w:marTop w:val="40"/>
          <w:marBottom w:val="20"/>
          <w:divBdr>
            <w:top w:val="none" w:sz="0" w:space="0" w:color="auto"/>
            <w:left w:val="none" w:sz="0" w:space="0" w:color="auto"/>
            <w:bottom w:val="none" w:sz="0" w:space="0" w:color="auto"/>
            <w:right w:val="none" w:sz="0" w:space="0" w:color="auto"/>
          </w:divBdr>
        </w:div>
        <w:div w:id="111556484">
          <w:marLeft w:val="0"/>
          <w:marRight w:val="1147"/>
          <w:marTop w:val="40"/>
          <w:marBottom w:val="20"/>
          <w:divBdr>
            <w:top w:val="none" w:sz="0" w:space="0" w:color="auto"/>
            <w:left w:val="none" w:sz="0" w:space="0" w:color="auto"/>
            <w:bottom w:val="none" w:sz="0" w:space="0" w:color="auto"/>
            <w:right w:val="none" w:sz="0" w:space="0" w:color="auto"/>
          </w:divBdr>
        </w:div>
        <w:div w:id="1470898962">
          <w:marLeft w:val="0"/>
          <w:marRight w:val="696"/>
          <w:marTop w:val="40"/>
          <w:marBottom w:val="20"/>
          <w:divBdr>
            <w:top w:val="none" w:sz="0" w:space="0" w:color="auto"/>
            <w:left w:val="none" w:sz="0" w:space="0" w:color="auto"/>
            <w:bottom w:val="none" w:sz="0" w:space="0" w:color="auto"/>
            <w:right w:val="none" w:sz="0" w:space="0" w:color="auto"/>
          </w:divBdr>
        </w:div>
        <w:div w:id="1811357793">
          <w:marLeft w:val="0"/>
          <w:marRight w:val="696"/>
          <w:marTop w:val="40"/>
          <w:marBottom w:val="20"/>
          <w:divBdr>
            <w:top w:val="none" w:sz="0" w:space="0" w:color="auto"/>
            <w:left w:val="none" w:sz="0" w:space="0" w:color="auto"/>
            <w:bottom w:val="none" w:sz="0" w:space="0" w:color="auto"/>
            <w:right w:val="none" w:sz="0" w:space="0" w:color="auto"/>
          </w:divBdr>
        </w:div>
        <w:div w:id="1133257183">
          <w:marLeft w:val="0"/>
          <w:marRight w:val="413"/>
          <w:marTop w:val="40"/>
          <w:marBottom w:val="20"/>
          <w:divBdr>
            <w:top w:val="none" w:sz="0" w:space="0" w:color="auto"/>
            <w:left w:val="none" w:sz="0" w:space="0" w:color="auto"/>
            <w:bottom w:val="none" w:sz="0" w:space="0" w:color="auto"/>
            <w:right w:val="none" w:sz="0" w:space="0" w:color="auto"/>
          </w:divBdr>
        </w:div>
        <w:div w:id="160244698">
          <w:marLeft w:val="0"/>
          <w:marRight w:val="1147"/>
          <w:marTop w:val="40"/>
          <w:marBottom w:val="20"/>
          <w:divBdr>
            <w:top w:val="none" w:sz="0" w:space="0" w:color="auto"/>
            <w:left w:val="none" w:sz="0" w:space="0" w:color="auto"/>
            <w:bottom w:val="none" w:sz="0" w:space="0" w:color="auto"/>
            <w:right w:val="none" w:sz="0" w:space="0" w:color="auto"/>
          </w:divBdr>
        </w:div>
        <w:div w:id="116490213">
          <w:marLeft w:val="0"/>
          <w:marRight w:val="0"/>
          <w:marTop w:val="0"/>
          <w:marBottom w:val="101"/>
          <w:divBdr>
            <w:top w:val="none" w:sz="0" w:space="0" w:color="auto"/>
            <w:left w:val="none" w:sz="0" w:space="0" w:color="auto"/>
            <w:bottom w:val="none" w:sz="0" w:space="0" w:color="auto"/>
            <w:right w:val="none" w:sz="0" w:space="0" w:color="auto"/>
          </w:divBdr>
        </w:div>
        <w:div w:id="452283971">
          <w:marLeft w:val="0"/>
          <w:marRight w:val="0"/>
          <w:marTop w:val="40"/>
          <w:marBottom w:val="20"/>
          <w:divBdr>
            <w:top w:val="none" w:sz="0" w:space="0" w:color="auto"/>
            <w:left w:val="none" w:sz="0" w:space="0" w:color="auto"/>
            <w:bottom w:val="none" w:sz="0" w:space="0" w:color="auto"/>
            <w:right w:val="none" w:sz="0" w:space="0" w:color="auto"/>
          </w:divBdr>
        </w:div>
        <w:div w:id="256863251">
          <w:marLeft w:val="0"/>
          <w:marRight w:val="0"/>
          <w:marTop w:val="40"/>
          <w:marBottom w:val="20"/>
          <w:divBdr>
            <w:top w:val="none" w:sz="0" w:space="0" w:color="auto"/>
            <w:left w:val="none" w:sz="0" w:space="0" w:color="auto"/>
            <w:bottom w:val="none" w:sz="0" w:space="0" w:color="auto"/>
            <w:right w:val="none" w:sz="0" w:space="0" w:color="auto"/>
          </w:divBdr>
        </w:div>
        <w:div w:id="1163736343">
          <w:marLeft w:val="0"/>
          <w:marRight w:val="0"/>
          <w:marTop w:val="40"/>
          <w:marBottom w:val="20"/>
          <w:divBdr>
            <w:top w:val="none" w:sz="0" w:space="0" w:color="auto"/>
            <w:left w:val="none" w:sz="0" w:space="0" w:color="auto"/>
            <w:bottom w:val="none" w:sz="0" w:space="0" w:color="auto"/>
            <w:right w:val="none" w:sz="0" w:space="0" w:color="auto"/>
          </w:divBdr>
        </w:div>
        <w:div w:id="1425683182">
          <w:marLeft w:val="0"/>
          <w:marRight w:val="0"/>
          <w:marTop w:val="40"/>
          <w:marBottom w:val="20"/>
          <w:divBdr>
            <w:top w:val="none" w:sz="0" w:space="0" w:color="auto"/>
            <w:left w:val="none" w:sz="0" w:space="0" w:color="auto"/>
            <w:bottom w:val="none" w:sz="0" w:space="0" w:color="auto"/>
            <w:right w:val="none" w:sz="0" w:space="0" w:color="auto"/>
          </w:divBdr>
        </w:div>
        <w:div w:id="1746218938">
          <w:marLeft w:val="0"/>
          <w:marRight w:val="0"/>
          <w:marTop w:val="40"/>
          <w:marBottom w:val="20"/>
          <w:divBdr>
            <w:top w:val="none" w:sz="0" w:space="0" w:color="auto"/>
            <w:left w:val="none" w:sz="0" w:space="0" w:color="auto"/>
            <w:bottom w:val="none" w:sz="0" w:space="0" w:color="auto"/>
            <w:right w:val="none" w:sz="0" w:space="0" w:color="auto"/>
          </w:divBdr>
        </w:div>
        <w:div w:id="276259884">
          <w:marLeft w:val="0"/>
          <w:marRight w:val="0"/>
          <w:marTop w:val="40"/>
          <w:marBottom w:val="20"/>
          <w:divBdr>
            <w:top w:val="none" w:sz="0" w:space="0" w:color="auto"/>
            <w:left w:val="none" w:sz="0" w:space="0" w:color="auto"/>
            <w:bottom w:val="none" w:sz="0" w:space="0" w:color="auto"/>
            <w:right w:val="none" w:sz="0" w:space="0" w:color="auto"/>
          </w:divBdr>
        </w:div>
        <w:div w:id="503202584">
          <w:marLeft w:val="0"/>
          <w:marRight w:val="0"/>
          <w:marTop w:val="40"/>
          <w:marBottom w:val="20"/>
          <w:divBdr>
            <w:top w:val="none" w:sz="0" w:space="0" w:color="auto"/>
            <w:left w:val="none" w:sz="0" w:space="0" w:color="auto"/>
            <w:bottom w:val="none" w:sz="0" w:space="0" w:color="auto"/>
            <w:right w:val="none" w:sz="0" w:space="0" w:color="auto"/>
          </w:divBdr>
        </w:div>
        <w:div w:id="276522966">
          <w:marLeft w:val="0"/>
          <w:marRight w:val="0"/>
          <w:marTop w:val="40"/>
          <w:marBottom w:val="20"/>
          <w:divBdr>
            <w:top w:val="none" w:sz="0" w:space="0" w:color="auto"/>
            <w:left w:val="none" w:sz="0" w:space="0" w:color="auto"/>
            <w:bottom w:val="none" w:sz="0" w:space="0" w:color="auto"/>
            <w:right w:val="none" w:sz="0" w:space="0" w:color="auto"/>
          </w:divBdr>
        </w:div>
        <w:div w:id="526724587">
          <w:marLeft w:val="0"/>
          <w:marRight w:val="0"/>
          <w:marTop w:val="40"/>
          <w:marBottom w:val="20"/>
          <w:divBdr>
            <w:top w:val="none" w:sz="0" w:space="0" w:color="auto"/>
            <w:left w:val="none" w:sz="0" w:space="0" w:color="auto"/>
            <w:bottom w:val="none" w:sz="0" w:space="0" w:color="auto"/>
            <w:right w:val="none" w:sz="0" w:space="0" w:color="auto"/>
          </w:divBdr>
        </w:div>
        <w:div w:id="836919419">
          <w:marLeft w:val="0"/>
          <w:marRight w:val="0"/>
          <w:marTop w:val="40"/>
          <w:marBottom w:val="20"/>
          <w:divBdr>
            <w:top w:val="none" w:sz="0" w:space="0" w:color="auto"/>
            <w:left w:val="none" w:sz="0" w:space="0" w:color="auto"/>
            <w:bottom w:val="none" w:sz="0" w:space="0" w:color="auto"/>
            <w:right w:val="none" w:sz="0" w:space="0" w:color="auto"/>
          </w:divBdr>
        </w:div>
        <w:div w:id="1617561279">
          <w:marLeft w:val="0"/>
          <w:marRight w:val="0"/>
          <w:marTop w:val="40"/>
          <w:marBottom w:val="20"/>
          <w:divBdr>
            <w:top w:val="none" w:sz="0" w:space="0" w:color="auto"/>
            <w:left w:val="none" w:sz="0" w:space="0" w:color="auto"/>
            <w:bottom w:val="none" w:sz="0" w:space="0" w:color="auto"/>
            <w:right w:val="none" w:sz="0" w:space="0" w:color="auto"/>
          </w:divBdr>
        </w:div>
        <w:div w:id="1661807007">
          <w:marLeft w:val="0"/>
          <w:marRight w:val="0"/>
          <w:marTop w:val="40"/>
          <w:marBottom w:val="20"/>
          <w:divBdr>
            <w:top w:val="none" w:sz="0" w:space="0" w:color="auto"/>
            <w:left w:val="none" w:sz="0" w:space="0" w:color="auto"/>
            <w:bottom w:val="none" w:sz="0" w:space="0" w:color="auto"/>
            <w:right w:val="none" w:sz="0" w:space="0" w:color="auto"/>
          </w:divBdr>
        </w:div>
        <w:div w:id="1230775232">
          <w:marLeft w:val="0"/>
          <w:marRight w:val="640"/>
          <w:marTop w:val="40"/>
          <w:marBottom w:val="20"/>
          <w:divBdr>
            <w:top w:val="none" w:sz="0" w:space="0" w:color="auto"/>
            <w:left w:val="none" w:sz="0" w:space="0" w:color="auto"/>
            <w:bottom w:val="none" w:sz="0" w:space="0" w:color="auto"/>
            <w:right w:val="none" w:sz="0" w:space="0" w:color="auto"/>
          </w:divBdr>
        </w:div>
        <w:div w:id="482549058">
          <w:marLeft w:val="0"/>
          <w:marRight w:val="640"/>
          <w:marTop w:val="40"/>
          <w:marBottom w:val="20"/>
          <w:divBdr>
            <w:top w:val="none" w:sz="0" w:space="0" w:color="auto"/>
            <w:left w:val="none" w:sz="0" w:space="0" w:color="auto"/>
            <w:bottom w:val="none" w:sz="0" w:space="0" w:color="auto"/>
            <w:right w:val="none" w:sz="0" w:space="0" w:color="auto"/>
          </w:divBdr>
        </w:div>
        <w:div w:id="1897626433">
          <w:marLeft w:val="0"/>
          <w:marRight w:val="640"/>
          <w:marTop w:val="40"/>
          <w:marBottom w:val="20"/>
          <w:divBdr>
            <w:top w:val="none" w:sz="0" w:space="0" w:color="auto"/>
            <w:left w:val="none" w:sz="0" w:space="0" w:color="auto"/>
            <w:bottom w:val="none" w:sz="0" w:space="0" w:color="auto"/>
            <w:right w:val="none" w:sz="0" w:space="0" w:color="auto"/>
          </w:divBdr>
        </w:div>
        <w:div w:id="396441661">
          <w:marLeft w:val="0"/>
          <w:marRight w:val="1057"/>
          <w:marTop w:val="40"/>
          <w:marBottom w:val="20"/>
          <w:divBdr>
            <w:top w:val="none" w:sz="0" w:space="0" w:color="auto"/>
            <w:left w:val="none" w:sz="0" w:space="0" w:color="auto"/>
            <w:bottom w:val="none" w:sz="0" w:space="0" w:color="auto"/>
            <w:right w:val="none" w:sz="0" w:space="0" w:color="auto"/>
          </w:divBdr>
        </w:div>
        <w:div w:id="38166929">
          <w:marLeft w:val="0"/>
          <w:marRight w:val="640"/>
          <w:marTop w:val="40"/>
          <w:marBottom w:val="20"/>
          <w:divBdr>
            <w:top w:val="none" w:sz="0" w:space="0" w:color="auto"/>
            <w:left w:val="none" w:sz="0" w:space="0" w:color="auto"/>
            <w:bottom w:val="none" w:sz="0" w:space="0" w:color="auto"/>
            <w:right w:val="none" w:sz="0" w:space="0" w:color="auto"/>
          </w:divBdr>
        </w:div>
        <w:div w:id="245965130">
          <w:marLeft w:val="0"/>
          <w:marRight w:val="640"/>
          <w:marTop w:val="40"/>
          <w:marBottom w:val="20"/>
          <w:divBdr>
            <w:top w:val="none" w:sz="0" w:space="0" w:color="auto"/>
            <w:left w:val="none" w:sz="0" w:space="0" w:color="auto"/>
            <w:bottom w:val="none" w:sz="0" w:space="0" w:color="auto"/>
            <w:right w:val="none" w:sz="0" w:space="0" w:color="auto"/>
          </w:divBdr>
        </w:div>
        <w:div w:id="492142300">
          <w:marLeft w:val="0"/>
          <w:marRight w:val="640"/>
          <w:marTop w:val="40"/>
          <w:marBottom w:val="20"/>
          <w:divBdr>
            <w:top w:val="none" w:sz="0" w:space="0" w:color="auto"/>
            <w:left w:val="none" w:sz="0" w:space="0" w:color="auto"/>
            <w:bottom w:val="none" w:sz="0" w:space="0" w:color="auto"/>
            <w:right w:val="none" w:sz="0" w:space="0" w:color="auto"/>
          </w:divBdr>
        </w:div>
        <w:div w:id="2040427725">
          <w:marLeft w:val="0"/>
          <w:marRight w:val="1057"/>
          <w:marTop w:val="40"/>
          <w:marBottom w:val="20"/>
          <w:divBdr>
            <w:top w:val="none" w:sz="0" w:space="0" w:color="auto"/>
            <w:left w:val="none" w:sz="0" w:space="0" w:color="auto"/>
            <w:bottom w:val="none" w:sz="0" w:space="0" w:color="auto"/>
            <w:right w:val="none" w:sz="0" w:space="0" w:color="auto"/>
          </w:divBdr>
        </w:div>
        <w:div w:id="149178552">
          <w:marLeft w:val="0"/>
          <w:marRight w:val="640"/>
          <w:marTop w:val="40"/>
          <w:marBottom w:val="20"/>
          <w:divBdr>
            <w:top w:val="none" w:sz="0" w:space="0" w:color="auto"/>
            <w:left w:val="none" w:sz="0" w:space="0" w:color="auto"/>
            <w:bottom w:val="none" w:sz="0" w:space="0" w:color="auto"/>
            <w:right w:val="none" w:sz="0" w:space="0" w:color="auto"/>
          </w:divBdr>
        </w:div>
        <w:div w:id="1405177986">
          <w:marLeft w:val="0"/>
          <w:marRight w:val="640"/>
          <w:marTop w:val="40"/>
          <w:marBottom w:val="20"/>
          <w:divBdr>
            <w:top w:val="none" w:sz="0" w:space="0" w:color="auto"/>
            <w:left w:val="none" w:sz="0" w:space="0" w:color="auto"/>
            <w:bottom w:val="none" w:sz="0" w:space="0" w:color="auto"/>
            <w:right w:val="none" w:sz="0" w:space="0" w:color="auto"/>
          </w:divBdr>
        </w:div>
        <w:div w:id="666712365">
          <w:marLeft w:val="0"/>
          <w:marRight w:val="640"/>
          <w:marTop w:val="40"/>
          <w:marBottom w:val="20"/>
          <w:divBdr>
            <w:top w:val="none" w:sz="0" w:space="0" w:color="auto"/>
            <w:left w:val="none" w:sz="0" w:space="0" w:color="auto"/>
            <w:bottom w:val="none" w:sz="0" w:space="0" w:color="auto"/>
            <w:right w:val="none" w:sz="0" w:space="0" w:color="auto"/>
          </w:divBdr>
        </w:div>
        <w:div w:id="2070421969">
          <w:marLeft w:val="0"/>
          <w:marRight w:val="1057"/>
          <w:marTop w:val="40"/>
          <w:marBottom w:val="20"/>
          <w:divBdr>
            <w:top w:val="none" w:sz="0" w:space="0" w:color="auto"/>
            <w:left w:val="none" w:sz="0" w:space="0" w:color="auto"/>
            <w:bottom w:val="none" w:sz="0" w:space="0" w:color="auto"/>
            <w:right w:val="none" w:sz="0" w:space="0" w:color="auto"/>
          </w:divBdr>
        </w:div>
        <w:div w:id="1815491017">
          <w:marLeft w:val="0"/>
          <w:marRight w:val="640"/>
          <w:marTop w:val="40"/>
          <w:marBottom w:val="20"/>
          <w:divBdr>
            <w:top w:val="none" w:sz="0" w:space="0" w:color="auto"/>
            <w:left w:val="none" w:sz="0" w:space="0" w:color="auto"/>
            <w:bottom w:val="none" w:sz="0" w:space="0" w:color="auto"/>
            <w:right w:val="none" w:sz="0" w:space="0" w:color="auto"/>
          </w:divBdr>
        </w:div>
        <w:div w:id="1991860021">
          <w:marLeft w:val="0"/>
          <w:marRight w:val="640"/>
          <w:marTop w:val="40"/>
          <w:marBottom w:val="20"/>
          <w:divBdr>
            <w:top w:val="none" w:sz="0" w:space="0" w:color="auto"/>
            <w:left w:val="none" w:sz="0" w:space="0" w:color="auto"/>
            <w:bottom w:val="none" w:sz="0" w:space="0" w:color="auto"/>
            <w:right w:val="none" w:sz="0" w:space="0" w:color="auto"/>
          </w:divBdr>
        </w:div>
        <w:div w:id="180166569">
          <w:marLeft w:val="0"/>
          <w:marRight w:val="640"/>
          <w:marTop w:val="40"/>
          <w:marBottom w:val="20"/>
          <w:divBdr>
            <w:top w:val="none" w:sz="0" w:space="0" w:color="auto"/>
            <w:left w:val="none" w:sz="0" w:space="0" w:color="auto"/>
            <w:bottom w:val="none" w:sz="0" w:space="0" w:color="auto"/>
            <w:right w:val="none" w:sz="0" w:space="0" w:color="auto"/>
          </w:divBdr>
        </w:div>
        <w:div w:id="883449866">
          <w:marLeft w:val="0"/>
          <w:marRight w:val="1057"/>
          <w:marTop w:val="40"/>
          <w:marBottom w:val="20"/>
          <w:divBdr>
            <w:top w:val="none" w:sz="0" w:space="0" w:color="auto"/>
            <w:left w:val="none" w:sz="0" w:space="0" w:color="auto"/>
            <w:bottom w:val="none" w:sz="0" w:space="0" w:color="auto"/>
            <w:right w:val="none" w:sz="0" w:space="0" w:color="auto"/>
          </w:divBdr>
        </w:div>
        <w:div w:id="1901940532">
          <w:marLeft w:val="0"/>
          <w:marRight w:val="640"/>
          <w:marTop w:val="40"/>
          <w:marBottom w:val="20"/>
          <w:divBdr>
            <w:top w:val="none" w:sz="0" w:space="0" w:color="auto"/>
            <w:left w:val="none" w:sz="0" w:space="0" w:color="auto"/>
            <w:bottom w:val="none" w:sz="0" w:space="0" w:color="auto"/>
            <w:right w:val="none" w:sz="0" w:space="0" w:color="auto"/>
          </w:divBdr>
        </w:div>
        <w:div w:id="641539043">
          <w:marLeft w:val="0"/>
          <w:marRight w:val="640"/>
          <w:marTop w:val="40"/>
          <w:marBottom w:val="20"/>
          <w:divBdr>
            <w:top w:val="none" w:sz="0" w:space="0" w:color="auto"/>
            <w:left w:val="none" w:sz="0" w:space="0" w:color="auto"/>
            <w:bottom w:val="none" w:sz="0" w:space="0" w:color="auto"/>
            <w:right w:val="none" w:sz="0" w:space="0" w:color="auto"/>
          </w:divBdr>
        </w:div>
        <w:div w:id="1959952339">
          <w:marLeft w:val="0"/>
          <w:marRight w:val="640"/>
          <w:marTop w:val="40"/>
          <w:marBottom w:val="20"/>
          <w:divBdr>
            <w:top w:val="none" w:sz="0" w:space="0" w:color="auto"/>
            <w:left w:val="none" w:sz="0" w:space="0" w:color="auto"/>
            <w:bottom w:val="none" w:sz="0" w:space="0" w:color="auto"/>
            <w:right w:val="none" w:sz="0" w:space="0" w:color="auto"/>
          </w:divBdr>
        </w:div>
        <w:div w:id="2099208531">
          <w:marLeft w:val="0"/>
          <w:marRight w:val="1057"/>
          <w:marTop w:val="40"/>
          <w:marBottom w:val="20"/>
          <w:divBdr>
            <w:top w:val="none" w:sz="0" w:space="0" w:color="auto"/>
            <w:left w:val="none" w:sz="0" w:space="0" w:color="auto"/>
            <w:bottom w:val="none" w:sz="0" w:space="0" w:color="auto"/>
            <w:right w:val="none" w:sz="0" w:space="0" w:color="auto"/>
          </w:divBdr>
        </w:div>
        <w:div w:id="1248688054">
          <w:marLeft w:val="0"/>
          <w:marRight w:val="640"/>
          <w:marTop w:val="40"/>
          <w:marBottom w:val="20"/>
          <w:divBdr>
            <w:top w:val="none" w:sz="0" w:space="0" w:color="auto"/>
            <w:left w:val="none" w:sz="0" w:space="0" w:color="auto"/>
            <w:bottom w:val="none" w:sz="0" w:space="0" w:color="auto"/>
            <w:right w:val="none" w:sz="0" w:space="0" w:color="auto"/>
          </w:divBdr>
        </w:div>
        <w:div w:id="1022197533">
          <w:marLeft w:val="0"/>
          <w:marRight w:val="640"/>
          <w:marTop w:val="40"/>
          <w:marBottom w:val="20"/>
          <w:divBdr>
            <w:top w:val="none" w:sz="0" w:space="0" w:color="auto"/>
            <w:left w:val="none" w:sz="0" w:space="0" w:color="auto"/>
            <w:bottom w:val="none" w:sz="0" w:space="0" w:color="auto"/>
            <w:right w:val="none" w:sz="0" w:space="0" w:color="auto"/>
          </w:divBdr>
        </w:div>
        <w:div w:id="551503413">
          <w:marLeft w:val="0"/>
          <w:marRight w:val="640"/>
          <w:marTop w:val="40"/>
          <w:marBottom w:val="20"/>
          <w:divBdr>
            <w:top w:val="none" w:sz="0" w:space="0" w:color="auto"/>
            <w:left w:val="none" w:sz="0" w:space="0" w:color="auto"/>
            <w:bottom w:val="none" w:sz="0" w:space="0" w:color="auto"/>
            <w:right w:val="none" w:sz="0" w:space="0" w:color="auto"/>
          </w:divBdr>
        </w:div>
        <w:div w:id="223641430">
          <w:marLeft w:val="0"/>
          <w:marRight w:val="1057"/>
          <w:marTop w:val="40"/>
          <w:marBottom w:val="20"/>
          <w:divBdr>
            <w:top w:val="none" w:sz="0" w:space="0" w:color="auto"/>
            <w:left w:val="none" w:sz="0" w:space="0" w:color="auto"/>
            <w:bottom w:val="none" w:sz="0" w:space="0" w:color="auto"/>
            <w:right w:val="none" w:sz="0" w:space="0" w:color="auto"/>
          </w:divBdr>
        </w:div>
        <w:div w:id="1012996016">
          <w:marLeft w:val="0"/>
          <w:marRight w:val="640"/>
          <w:marTop w:val="40"/>
          <w:marBottom w:val="20"/>
          <w:divBdr>
            <w:top w:val="none" w:sz="0" w:space="0" w:color="auto"/>
            <w:left w:val="none" w:sz="0" w:space="0" w:color="auto"/>
            <w:bottom w:val="none" w:sz="0" w:space="0" w:color="auto"/>
            <w:right w:val="none" w:sz="0" w:space="0" w:color="auto"/>
          </w:divBdr>
        </w:div>
        <w:div w:id="1547988749">
          <w:marLeft w:val="0"/>
          <w:marRight w:val="640"/>
          <w:marTop w:val="40"/>
          <w:marBottom w:val="20"/>
          <w:divBdr>
            <w:top w:val="none" w:sz="0" w:space="0" w:color="auto"/>
            <w:left w:val="none" w:sz="0" w:space="0" w:color="auto"/>
            <w:bottom w:val="none" w:sz="0" w:space="0" w:color="auto"/>
            <w:right w:val="none" w:sz="0" w:space="0" w:color="auto"/>
          </w:divBdr>
        </w:div>
        <w:div w:id="1993873400">
          <w:marLeft w:val="0"/>
          <w:marRight w:val="640"/>
          <w:marTop w:val="40"/>
          <w:marBottom w:val="20"/>
          <w:divBdr>
            <w:top w:val="none" w:sz="0" w:space="0" w:color="auto"/>
            <w:left w:val="none" w:sz="0" w:space="0" w:color="auto"/>
            <w:bottom w:val="none" w:sz="0" w:space="0" w:color="auto"/>
            <w:right w:val="none" w:sz="0" w:space="0" w:color="auto"/>
          </w:divBdr>
        </w:div>
        <w:div w:id="355664753">
          <w:marLeft w:val="0"/>
          <w:marRight w:val="1057"/>
          <w:marTop w:val="40"/>
          <w:marBottom w:val="20"/>
          <w:divBdr>
            <w:top w:val="none" w:sz="0" w:space="0" w:color="auto"/>
            <w:left w:val="none" w:sz="0" w:space="0" w:color="auto"/>
            <w:bottom w:val="none" w:sz="0" w:space="0" w:color="auto"/>
            <w:right w:val="none" w:sz="0" w:space="0" w:color="auto"/>
          </w:divBdr>
        </w:div>
        <w:div w:id="415828284">
          <w:marLeft w:val="0"/>
          <w:marRight w:val="640"/>
          <w:marTop w:val="40"/>
          <w:marBottom w:val="20"/>
          <w:divBdr>
            <w:top w:val="none" w:sz="0" w:space="0" w:color="auto"/>
            <w:left w:val="none" w:sz="0" w:space="0" w:color="auto"/>
            <w:bottom w:val="none" w:sz="0" w:space="0" w:color="auto"/>
            <w:right w:val="none" w:sz="0" w:space="0" w:color="auto"/>
          </w:divBdr>
        </w:div>
        <w:div w:id="1229999469">
          <w:marLeft w:val="0"/>
          <w:marRight w:val="640"/>
          <w:marTop w:val="40"/>
          <w:marBottom w:val="20"/>
          <w:divBdr>
            <w:top w:val="none" w:sz="0" w:space="0" w:color="auto"/>
            <w:left w:val="none" w:sz="0" w:space="0" w:color="auto"/>
            <w:bottom w:val="none" w:sz="0" w:space="0" w:color="auto"/>
            <w:right w:val="none" w:sz="0" w:space="0" w:color="auto"/>
          </w:divBdr>
        </w:div>
        <w:div w:id="1770271614">
          <w:marLeft w:val="0"/>
          <w:marRight w:val="640"/>
          <w:marTop w:val="40"/>
          <w:marBottom w:val="20"/>
          <w:divBdr>
            <w:top w:val="none" w:sz="0" w:space="0" w:color="auto"/>
            <w:left w:val="none" w:sz="0" w:space="0" w:color="auto"/>
            <w:bottom w:val="none" w:sz="0" w:space="0" w:color="auto"/>
            <w:right w:val="none" w:sz="0" w:space="0" w:color="auto"/>
          </w:divBdr>
        </w:div>
        <w:div w:id="122191035">
          <w:marLeft w:val="0"/>
          <w:marRight w:val="1057"/>
          <w:marTop w:val="40"/>
          <w:marBottom w:val="20"/>
          <w:divBdr>
            <w:top w:val="none" w:sz="0" w:space="0" w:color="auto"/>
            <w:left w:val="none" w:sz="0" w:space="0" w:color="auto"/>
            <w:bottom w:val="none" w:sz="0" w:space="0" w:color="auto"/>
            <w:right w:val="none" w:sz="0" w:space="0" w:color="auto"/>
          </w:divBdr>
        </w:div>
        <w:div w:id="782697152">
          <w:marLeft w:val="0"/>
          <w:marRight w:val="640"/>
          <w:marTop w:val="40"/>
          <w:marBottom w:val="20"/>
          <w:divBdr>
            <w:top w:val="none" w:sz="0" w:space="0" w:color="auto"/>
            <w:left w:val="none" w:sz="0" w:space="0" w:color="auto"/>
            <w:bottom w:val="none" w:sz="0" w:space="0" w:color="auto"/>
            <w:right w:val="none" w:sz="0" w:space="0" w:color="auto"/>
          </w:divBdr>
        </w:div>
        <w:div w:id="402726110">
          <w:marLeft w:val="0"/>
          <w:marRight w:val="640"/>
          <w:marTop w:val="40"/>
          <w:marBottom w:val="20"/>
          <w:divBdr>
            <w:top w:val="none" w:sz="0" w:space="0" w:color="auto"/>
            <w:left w:val="none" w:sz="0" w:space="0" w:color="auto"/>
            <w:bottom w:val="none" w:sz="0" w:space="0" w:color="auto"/>
            <w:right w:val="none" w:sz="0" w:space="0" w:color="auto"/>
          </w:divBdr>
        </w:div>
        <w:div w:id="328485692">
          <w:marLeft w:val="0"/>
          <w:marRight w:val="640"/>
          <w:marTop w:val="40"/>
          <w:marBottom w:val="20"/>
          <w:divBdr>
            <w:top w:val="none" w:sz="0" w:space="0" w:color="auto"/>
            <w:left w:val="none" w:sz="0" w:space="0" w:color="auto"/>
            <w:bottom w:val="none" w:sz="0" w:space="0" w:color="auto"/>
            <w:right w:val="none" w:sz="0" w:space="0" w:color="auto"/>
          </w:divBdr>
        </w:div>
        <w:div w:id="1342977005">
          <w:marLeft w:val="0"/>
          <w:marRight w:val="1057"/>
          <w:marTop w:val="40"/>
          <w:marBottom w:val="20"/>
          <w:divBdr>
            <w:top w:val="none" w:sz="0" w:space="0" w:color="auto"/>
            <w:left w:val="none" w:sz="0" w:space="0" w:color="auto"/>
            <w:bottom w:val="none" w:sz="0" w:space="0" w:color="auto"/>
            <w:right w:val="none" w:sz="0" w:space="0" w:color="auto"/>
          </w:divBdr>
        </w:div>
        <w:div w:id="770517198">
          <w:marLeft w:val="0"/>
          <w:marRight w:val="640"/>
          <w:marTop w:val="40"/>
          <w:marBottom w:val="20"/>
          <w:divBdr>
            <w:top w:val="none" w:sz="0" w:space="0" w:color="auto"/>
            <w:left w:val="none" w:sz="0" w:space="0" w:color="auto"/>
            <w:bottom w:val="none" w:sz="0" w:space="0" w:color="auto"/>
            <w:right w:val="none" w:sz="0" w:space="0" w:color="auto"/>
          </w:divBdr>
        </w:div>
        <w:div w:id="171409270">
          <w:marLeft w:val="0"/>
          <w:marRight w:val="640"/>
          <w:marTop w:val="40"/>
          <w:marBottom w:val="20"/>
          <w:divBdr>
            <w:top w:val="none" w:sz="0" w:space="0" w:color="auto"/>
            <w:left w:val="none" w:sz="0" w:space="0" w:color="auto"/>
            <w:bottom w:val="none" w:sz="0" w:space="0" w:color="auto"/>
            <w:right w:val="none" w:sz="0" w:space="0" w:color="auto"/>
          </w:divBdr>
        </w:div>
        <w:div w:id="60493916">
          <w:marLeft w:val="0"/>
          <w:marRight w:val="640"/>
          <w:marTop w:val="40"/>
          <w:marBottom w:val="20"/>
          <w:divBdr>
            <w:top w:val="none" w:sz="0" w:space="0" w:color="auto"/>
            <w:left w:val="none" w:sz="0" w:space="0" w:color="auto"/>
            <w:bottom w:val="none" w:sz="0" w:space="0" w:color="auto"/>
            <w:right w:val="none" w:sz="0" w:space="0" w:color="auto"/>
          </w:divBdr>
        </w:div>
        <w:div w:id="341513890">
          <w:marLeft w:val="0"/>
          <w:marRight w:val="1057"/>
          <w:marTop w:val="40"/>
          <w:marBottom w:val="20"/>
          <w:divBdr>
            <w:top w:val="none" w:sz="0" w:space="0" w:color="auto"/>
            <w:left w:val="none" w:sz="0" w:space="0" w:color="auto"/>
            <w:bottom w:val="none" w:sz="0" w:space="0" w:color="auto"/>
            <w:right w:val="none" w:sz="0" w:space="0" w:color="auto"/>
          </w:divBdr>
        </w:div>
        <w:div w:id="1414618989">
          <w:marLeft w:val="0"/>
          <w:marRight w:val="640"/>
          <w:marTop w:val="40"/>
          <w:marBottom w:val="20"/>
          <w:divBdr>
            <w:top w:val="none" w:sz="0" w:space="0" w:color="auto"/>
            <w:left w:val="none" w:sz="0" w:space="0" w:color="auto"/>
            <w:bottom w:val="none" w:sz="0" w:space="0" w:color="auto"/>
            <w:right w:val="none" w:sz="0" w:space="0" w:color="auto"/>
          </w:divBdr>
        </w:div>
        <w:div w:id="2093043868">
          <w:marLeft w:val="0"/>
          <w:marRight w:val="640"/>
          <w:marTop w:val="40"/>
          <w:marBottom w:val="20"/>
          <w:divBdr>
            <w:top w:val="none" w:sz="0" w:space="0" w:color="auto"/>
            <w:left w:val="none" w:sz="0" w:space="0" w:color="auto"/>
            <w:bottom w:val="none" w:sz="0" w:space="0" w:color="auto"/>
            <w:right w:val="none" w:sz="0" w:space="0" w:color="auto"/>
          </w:divBdr>
        </w:div>
        <w:div w:id="150560816">
          <w:marLeft w:val="0"/>
          <w:marRight w:val="640"/>
          <w:marTop w:val="40"/>
          <w:marBottom w:val="20"/>
          <w:divBdr>
            <w:top w:val="none" w:sz="0" w:space="0" w:color="auto"/>
            <w:left w:val="none" w:sz="0" w:space="0" w:color="auto"/>
            <w:bottom w:val="none" w:sz="0" w:space="0" w:color="auto"/>
            <w:right w:val="none" w:sz="0" w:space="0" w:color="auto"/>
          </w:divBdr>
        </w:div>
        <w:div w:id="838495898">
          <w:marLeft w:val="0"/>
          <w:marRight w:val="1057"/>
          <w:marTop w:val="40"/>
          <w:marBottom w:val="20"/>
          <w:divBdr>
            <w:top w:val="none" w:sz="0" w:space="0" w:color="auto"/>
            <w:left w:val="none" w:sz="0" w:space="0" w:color="auto"/>
            <w:bottom w:val="none" w:sz="0" w:space="0" w:color="auto"/>
            <w:right w:val="none" w:sz="0" w:space="0" w:color="auto"/>
          </w:divBdr>
        </w:div>
        <w:div w:id="158422412">
          <w:marLeft w:val="0"/>
          <w:marRight w:val="0"/>
          <w:marTop w:val="0"/>
          <w:marBottom w:val="101"/>
          <w:divBdr>
            <w:top w:val="none" w:sz="0" w:space="0" w:color="auto"/>
            <w:left w:val="none" w:sz="0" w:space="0" w:color="auto"/>
            <w:bottom w:val="none" w:sz="0" w:space="0" w:color="auto"/>
            <w:right w:val="none" w:sz="0" w:space="0" w:color="auto"/>
          </w:divBdr>
        </w:div>
        <w:div w:id="1828205244">
          <w:marLeft w:val="0"/>
          <w:marRight w:val="0"/>
          <w:marTop w:val="0"/>
          <w:marBottom w:val="101"/>
          <w:divBdr>
            <w:top w:val="none" w:sz="0" w:space="0" w:color="auto"/>
            <w:left w:val="none" w:sz="0" w:space="0" w:color="auto"/>
            <w:bottom w:val="none" w:sz="0" w:space="0" w:color="auto"/>
            <w:right w:val="none" w:sz="0" w:space="0" w:color="auto"/>
          </w:divBdr>
        </w:div>
        <w:div w:id="2088111766">
          <w:marLeft w:val="0"/>
          <w:marRight w:val="0"/>
          <w:marTop w:val="40"/>
          <w:marBottom w:val="20"/>
          <w:divBdr>
            <w:top w:val="none" w:sz="0" w:space="0" w:color="auto"/>
            <w:left w:val="none" w:sz="0" w:space="0" w:color="auto"/>
            <w:bottom w:val="none" w:sz="0" w:space="0" w:color="auto"/>
            <w:right w:val="none" w:sz="0" w:space="0" w:color="auto"/>
          </w:divBdr>
        </w:div>
        <w:div w:id="477383639">
          <w:marLeft w:val="0"/>
          <w:marRight w:val="0"/>
          <w:marTop w:val="40"/>
          <w:marBottom w:val="20"/>
          <w:divBdr>
            <w:top w:val="none" w:sz="0" w:space="0" w:color="auto"/>
            <w:left w:val="none" w:sz="0" w:space="0" w:color="auto"/>
            <w:bottom w:val="none" w:sz="0" w:space="0" w:color="auto"/>
            <w:right w:val="none" w:sz="0" w:space="0" w:color="auto"/>
          </w:divBdr>
        </w:div>
        <w:div w:id="352153739">
          <w:marLeft w:val="0"/>
          <w:marRight w:val="0"/>
          <w:marTop w:val="40"/>
          <w:marBottom w:val="20"/>
          <w:divBdr>
            <w:top w:val="none" w:sz="0" w:space="0" w:color="auto"/>
            <w:left w:val="none" w:sz="0" w:space="0" w:color="auto"/>
            <w:bottom w:val="none" w:sz="0" w:space="0" w:color="auto"/>
            <w:right w:val="none" w:sz="0" w:space="0" w:color="auto"/>
          </w:divBdr>
        </w:div>
        <w:div w:id="1002508629">
          <w:marLeft w:val="0"/>
          <w:marRight w:val="0"/>
          <w:marTop w:val="40"/>
          <w:marBottom w:val="20"/>
          <w:divBdr>
            <w:top w:val="none" w:sz="0" w:space="0" w:color="auto"/>
            <w:left w:val="none" w:sz="0" w:space="0" w:color="auto"/>
            <w:bottom w:val="none" w:sz="0" w:space="0" w:color="auto"/>
            <w:right w:val="none" w:sz="0" w:space="0" w:color="auto"/>
          </w:divBdr>
        </w:div>
        <w:div w:id="68968938">
          <w:marLeft w:val="0"/>
          <w:marRight w:val="0"/>
          <w:marTop w:val="40"/>
          <w:marBottom w:val="20"/>
          <w:divBdr>
            <w:top w:val="none" w:sz="0" w:space="0" w:color="auto"/>
            <w:left w:val="none" w:sz="0" w:space="0" w:color="auto"/>
            <w:bottom w:val="none" w:sz="0" w:space="0" w:color="auto"/>
            <w:right w:val="none" w:sz="0" w:space="0" w:color="auto"/>
          </w:divBdr>
        </w:div>
        <w:div w:id="82341964">
          <w:marLeft w:val="0"/>
          <w:marRight w:val="0"/>
          <w:marTop w:val="40"/>
          <w:marBottom w:val="20"/>
          <w:divBdr>
            <w:top w:val="none" w:sz="0" w:space="0" w:color="auto"/>
            <w:left w:val="none" w:sz="0" w:space="0" w:color="auto"/>
            <w:bottom w:val="none" w:sz="0" w:space="0" w:color="auto"/>
            <w:right w:val="none" w:sz="0" w:space="0" w:color="auto"/>
          </w:divBdr>
        </w:div>
        <w:div w:id="1145782629">
          <w:marLeft w:val="0"/>
          <w:marRight w:val="0"/>
          <w:marTop w:val="40"/>
          <w:marBottom w:val="20"/>
          <w:divBdr>
            <w:top w:val="none" w:sz="0" w:space="0" w:color="auto"/>
            <w:left w:val="none" w:sz="0" w:space="0" w:color="auto"/>
            <w:bottom w:val="none" w:sz="0" w:space="0" w:color="auto"/>
            <w:right w:val="none" w:sz="0" w:space="0" w:color="auto"/>
          </w:divBdr>
        </w:div>
        <w:div w:id="1707366361">
          <w:marLeft w:val="0"/>
          <w:marRight w:val="0"/>
          <w:marTop w:val="40"/>
          <w:marBottom w:val="20"/>
          <w:divBdr>
            <w:top w:val="none" w:sz="0" w:space="0" w:color="auto"/>
            <w:left w:val="none" w:sz="0" w:space="0" w:color="auto"/>
            <w:bottom w:val="none" w:sz="0" w:space="0" w:color="auto"/>
            <w:right w:val="none" w:sz="0" w:space="0" w:color="auto"/>
          </w:divBdr>
        </w:div>
        <w:div w:id="970327587">
          <w:marLeft w:val="0"/>
          <w:marRight w:val="0"/>
          <w:marTop w:val="40"/>
          <w:marBottom w:val="20"/>
          <w:divBdr>
            <w:top w:val="none" w:sz="0" w:space="0" w:color="auto"/>
            <w:left w:val="none" w:sz="0" w:space="0" w:color="auto"/>
            <w:bottom w:val="none" w:sz="0" w:space="0" w:color="auto"/>
            <w:right w:val="none" w:sz="0" w:space="0" w:color="auto"/>
          </w:divBdr>
        </w:div>
        <w:div w:id="1904170187">
          <w:marLeft w:val="0"/>
          <w:marRight w:val="0"/>
          <w:marTop w:val="40"/>
          <w:marBottom w:val="20"/>
          <w:divBdr>
            <w:top w:val="none" w:sz="0" w:space="0" w:color="auto"/>
            <w:left w:val="none" w:sz="0" w:space="0" w:color="auto"/>
            <w:bottom w:val="none" w:sz="0" w:space="0" w:color="auto"/>
            <w:right w:val="none" w:sz="0" w:space="0" w:color="auto"/>
          </w:divBdr>
        </w:div>
        <w:div w:id="496582719">
          <w:marLeft w:val="0"/>
          <w:marRight w:val="0"/>
          <w:marTop w:val="40"/>
          <w:marBottom w:val="20"/>
          <w:divBdr>
            <w:top w:val="none" w:sz="0" w:space="0" w:color="auto"/>
            <w:left w:val="none" w:sz="0" w:space="0" w:color="auto"/>
            <w:bottom w:val="none" w:sz="0" w:space="0" w:color="auto"/>
            <w:right w:val="none" w:sz="0" w:space="0" w:color="auto"/>
          </w:divBdr>
        </w:div>
        <w:div w:id="984550279">
          <w:marLeft w:val="0"/>
          <w:marRight w:val="0"/>
          <w:marTop w:val="40"/>
          <w:marBottom w:val="20"/>
          <w:divBdr>
            <w:top w:val="none" w:sz="0" w:space="0" w:color="auto"/>
            <w:left w:val="none" w:sz="0" w:space="0" w:color="auto"/>
            <w:bottom w:val="none" w:sz="0" w:space="0" w:color="auto"/>
            <w:right w:val="none" w:sz="0" w:space="0" w:color="auto"/>
          </w:divBdr>
        </w:div>
        <w:div w:id="1217743341">
          <w:marLeft w:val="0"/>
          <w:marRight w:val="629"/>
          <w:marTop w:val="40"/>
          <w:marBottom w:val="20"/>
          <w:divBdr>
            <w:top w:val="none" w:sz="0" w:space="0" w:color="auto"/>
            <w:left w:val="none" w:sz="0" w:space="0" w:color="auto"/>
            <w:bottom w:val="none" w:sz="0" w:space="0" w:color="auto"/>
            <w:right w:val="none" w:sz="0" w:space="0" w:color="auto"/>
          </w:divBdr>
        </w:div>
        <w:div w:id="891383153">
          <w:marLeft w:val="0"/>
          <w:marRight w:val="629"/>
          <w:marTop w:val="40"/>
          <w:marBottom w:val="20"/>
          <w:divBdr>
            <w:top w:val="none" w:sz="0" w:space="0" w:color="auto"/>
            <w:left w:val="none" w:sz="0" w:space="0" w:color="auto"/>
            <w:bottom w:val="none" w:sz="0" w:space="0" w:color="auto"/>
            <w:right w:val="none" w:sz="0" w:space="0" w:color="auto"/>
          </w:divBdr>
        </w:div>
        <w:div w:id="1102650069">
          <w:marLeft w:val="0"/>
          <w:marRight w:val="629"/>
          <w:marTop w:val="40"/>
          <w:marBottom w:val="20"/>
          <w:divBdr>
            <w:top w:val="none" w:sz="0" w:space="0" w:color="auto"/>
            <w:left w:val="none" w:sz="0" w:space="0" w:color="auto"/>
            <w:bottom w:val="none" w:sz="0" w:space="0" w:color="auto"/>
            <w:right w:val="none" w:sz="0" w:space="0" w:color="auto"/>
          </w:divBdr>
        </w:div>
        <w:div w:id="1965966218">
          <w:marLeft w:val="0"/>
          <w:marRight w:val="1046"/>
          <w:marTop w:val="40"/>
          <w:marBottom w:val="20"/>
          <w:divBdr>
            <w:top w:val="none" w:sz="0" w:space="0" w:color="auto"/>
            <w:left w:val="none" w:sz="0" w:space="0" w:color="auto"/>
            <w:bottom w:val="none" w:sz="0" w:space="0" w:color="auto"/>
            <w:right w:val="none" w:sz="0" w:space="0" w:color="auto"/>
          </w:divBdr>
        </w:div>
        <w:div w:id="547382101">
          <w:marLeft w:val="0"/>
          <w:marRight w:val="629"/>
          <w:marTop w:val="40"/>
          <w:marBottom w:val="20"/>
          <w:divBdr>
            <w:top w:val="none" w:sz="0" w:space="0" w:color="auto"/>
            <w:left w:val="none" w:sz="0" w:space="0" w:color="auto"/>
            <w:bottom w:val="none" w:sz="0" w:space="0" w:color="auto"/>
            <w:right w:val="none" w:sz="0" w:space="0" w:color="auto"/>
          </w:divBdr>
        </w:div>
        <w:div w:id="1645157247">
          <w:marLeft w:val="0"/>
          <w:marRight w:val="629"/>
          <w:marTop w:val="40"/>
          <w:marBottom w:val="20"/>
          <w:divBdr>
            <w:top w:val="none" w:sz="0" w:space="0" w:color="auto"/>
            <w:left w:val="none" w:sz="0" w:space="0" w:color="auto"/>
            <w:bottom w:val="none" w:sz="0" w:space="0" w:color="auto"/>
            <w:right w:val="none" w:sz="0" w:space="0" w:color="auto"/>
          </w:divBdr>
        </w:div>
        <w:div w:id="1535580837">
          <w:marLeft w:val="0"/>
          <w:marRight w:val="629"/>
          <w:marTop w:val="40"/>
          <w:marBottom w:val="20"/>
          <w:divBdr>
            <w:top w:val="none" w:sz="0" w:space="0" w:color="auto"/>
            <w:left w:val="none" w:sz="0" w:space="0" w:color="auto"/>
            <w:bottom w:val="none" w:sz="0" w:space="0" w:color="auto"/>
            <w:right w:val="none" w:sz="0" w:space="0" w:color="auto"/>
          </w:divBdr>
        </w:div>
        <w:div w:id="1321302205">
          <w:marLeft w:val="0"/>
          <w:marRight w:val="1046"/>
          <w:marTop w:val="40"/>
          <w:marBottom w:val="20"/>
          <w:divBdr>
            <w:top w:val="none" w:sz="0" w:space="0" w:color="auto"/>
            <w:left w:val="none" w:sz="0" w:space="0" w:color="auto"/>
            <w:bottom w:val="none" w:sz="0" w:space="0" w:color="auto"/>
            <w:right w:val="none" w:sz="0" w:space="0" w:color="auto"/>
          </w:divBdr>
        </w:div>
        <w:div w:id="140583433">
          <w:marLeft w:val="0"/>
          <w:marRight w:val="629"/>
          <w:marTop w:val="40"/>
          <w:marBottom w:val="20"/>
          <w:divBdr>
            <w:top w:val="none" w:sz="0" w:space="0" w:color="auto"/>
            <w:left w:val="none" w:sz="0" w:space="0" w:color="auto"/>
            <w:bottom w:val="none" w:sz="0" w:space="0" w:color="auto"/>
            <w:right w:val="none" w:sz="0" w:space="0" w:color="auto"/>
          </w:divBdr>
        </w:div>
        <w:div w:id="1172374892">
          <w:marLeft w:val="0"/>
          <w:marRight w:val="629"/>
          <w:marTop w:val="40"/>
          <w:marBottom w:val="20"/>
          <w:divBdr>
            <w:top w:val="none" w:sz="0" w:space="0" w:color="auto"/>
            <w:left w:val="none" w:sz="0" w:space="0" w:color="auto"/>
            <w:bottom w:val="none" w:sz="0" w:space="0" w:color="auto"/>
            <w:right w:val="none" w:sz="0" w:space="0" w:color="auto"/>
          </w:divBdr>
        </w:div>
        <w:div w:id="2026399976">
          <w:marLeft w:val="0"/>
          <w:marRight w:val="629"/>
          <w:marTop w:val="40"/>
          <w:marBottom w:val="20"/>
          <w:divBdr>
            <w:top w:val="none" w:sz="0" w:space="0" w:color="auto"/>
            <w:left w:val="none" w:sz="0" w:space="0" w:color="auto"/>
            <w:bottom w:val="none" w:sz="0" w:space="0" w:color="auto"/>
            <w:right w:val="none" w:sz="0" w:space="0" w:color="auto"/>
          </w:divBdr>
        </w:div>
        <w:div w:id="950162292">
          <w:marLeft w:val="0"/>
          <w:marRight w:val="1046"/>
          <w:marTop w:val="40"/>
          <w:marBottom w:val="20"/>
          <w:divBdr>
            <w:top w:val="none" w:sz="0" w:space="0" w:color="auto"/>
            <w:left w:val="none" w:sz="0" w:space="0" w:color="auto"/>
            <w:bottom w:val="none" w:sz="0" w:space="0" w:color="auto"/>
            <w:right w:val="none" w:sz="0" w:space="0" w:color="auto"/>
          </w:divBdr>
        </w:div>
        <w:div w:id="948243225">
          <w:marLeft w:val="0"/>
          <w:marRight w:val="629"/>
          <w:marTop w:val="40"/>
          <w:marBottom w:val="20"/>
          <w:divBdr>
            <w:top w:val="none" w:sz="0" w:space="0" w:color="auto"/>
            <w:left w:val="none" w:sz="0" w:space="0" w:color="auto"/>
            <w:bottom w:val="none" w:sz="0" w:space="0" w:color="auto"/>
            <w:right w:val="none" w:sz="0" w:space="0" w:color="auto"/>
          </w:divBdr>
        </w:div>
        <w:div w:id="1434739795">
          <w:marLeft w:val="0"/>
          <w:marRight w:val="629"/>
          <w:marTop w:val="40"/>
          <w:marBottom w:val="20"/>
          <w:divBdr>
            <w:top w:val="none" w:sz="0" w:space="0" w:color="auto"/>
            <w:left w:val="none" w:sz="0" w:space="0" w:color="auto"/>
            <w:bottom w:val="none" w:sz="0" w:space="0" w:color="auto"/>
            <w:right w:val="none" w:sz="0" w:space="0" w:color="auto"/>
          </w:divBdr>
        </w:div>
        <w:div w:id="1874152336">
          <w:marLeft w:val="0"/>
          <w:marRight w:val="629"/>
          <w:marTop w:val="40"/>
          <w:marBottom w:val="20"/>
          <w:divBdr>
            <w:top w:val="none" w:sz="0" w:space="0" w:color="auto"/>
            <w:left w:val="none" w:sz="0" w:space="0" w:color="auto"/>
            <w:bottom w:val="none" w:sz="0" w:space="0" w:color="auto"/>
            <w:right w:val="none" w:sz="0" w:space="0" w:color="auto"/>
          </w:divBdr>
        </w:div>
        <w:div w:id="2015066837">
          <w:marLeft w:val="0"/>
          <w:marRight w:val="1046"/>
          <w:marTop w:val="40"/>
          <w:marBottom w:val="20"/>
          <w:divBdr>
            <w:top w:val="none" w:sz="0" w:space="0" w:color="auto"/>
            <w:left w:val="none" w:sz="0" w:space="0" w:color="auto"/>
            <w:bottom w:val="none" w:sz="0" w:space="0" w:color="auto"/>
            <w:right w:val="none" w:sz="0" w:space="0" w:color="auto"/>
          </w:divBdr>
        </w:div>
        <w:div w:id="1987004603">
          <w:marLeft w:val="0"/>
          <w:marRight w:val="629"/>
          <w:marTop w:val="40"/>
          <w:marBottom w:val="20"/>
          <w:divBdr>
            <w:top w:val="none" w:sz="0" w:space="0" w:color="auto"/>
            <w:left w:val="none" w:sz="0" w:space="0" w:color="auto"/>
            <w:bottom w:val="none" w:sz="0" w:space="0" w:color="auto"/>
            <w:right w:val="none" w:sz="0" w:space="0" w:color="auto"/>
          </w:divBdr>
        </w:div>
        <w:div w:id="1354768400">
          <w:marLeft w:val="0"/>
          <w:marRight w:val="629"/>
          <w:marTop w:val="40"/>
          <w:marBottom w:val="20"/>
          <w:divBdr>
            <w:top w:val="none" w:sz="0" w:space="0" w:color="auto"/>
            <w:left w:val="none" w:sz="0" w:space="0" w:color="auto"/>
            <w:bottom w:val="none" w:sz="0" w:space="0" w:color="auto"/>
            <w:right w:val="none" w:sz="0" w:space="0" w:color="auto"/>
          </w:divBdr>
        </w:div>
        <w:div w:id="685061931">
          <w:marLeft w:val="0"/>
          <w:marRight w:val="629"/>
          <w:marTop w:val="40"/>
          <w:marBottom w:val="20"/>
          <w:divBdr>
            <w:top w:val="none" w:sz="0" w:space="0" w:color="auto"/>
            <w:left w:val="none" w:sz="0" w:space="0" w:color="auto"/>
            <w:bottom w:val="none" w:sz="0" w:space="0" w:color="auto"/>
            <w:right w:val="none" w:sz="0" w:space="0" w:color="auto"/>
          </w:divBdr>
        </w:div>
        <w:div w:id="1954093182">
          <w:marLeft w:val="0"/>
          <w:marRight w:val="1046"/>
          <w:marTop w:val="40"/>
          <w:marBottom w:val="20"/>
          <w:divBdr>
            <w:top w:val="none" w:sz="0" w:space="0" w:color="auto"/>
            <w:left w:val="none" w:sz="0" w:space="0" w:color="auto"/>
            <w:bottom w:val="none" w:sz="0" w:space="0" w:color="auto"/>
            <w:right w:val="none" w:sz="0" w:space="0" w:color="auto"/>
          </w:divBdr>
        </w:div>
        <w:div w:id="811290805">
          <w:marLeft w:val="0"/>
          <w:marRight w:val="629"/>
          <w:marTop w:val="40"/>
          <w:marBottom w:val="20"/>
          <w:divBdr>
            <w:top w:val="none" w:sz="0" w:space="0" w:color="auto"/>
            <w:left w:val="none" w:sz="0" w:space="0" w:color="auto"/>
            <w:bottom w:val="none" w:sz="0" w:space="0" w:color="auto"/>
            <w:right w:val="none" w:sz="0" w:space="0" w:color="auto"/>
          </w:divBdr>
        </w:div>
        <w:div w:id="1637831907">
          <w:marLeft w:val="0"/>
          <w:marRight w:val="629"/>
          <w:marTop w:val="40"/>
          <w:marBottom w:val="20"/>
          <w:divBdr>
            <w:top w:val="none" w:sz="0" w:space="0" w:color="auto"/>
            <w:left w:val="none" w:sz="0" w:space="0" w:color="auto"/>
            <w:bottom w:val="none" w:sz="0" w:space="0" w:color="auto"/>
            <w:right w:val="none" w:sz="0" w:space="0" w:color="auto"/>
          </w:divBdr>
        </w:div>
        <w:div w:id="580531859">
          <w:marLeft w:val="0"/>
          <w:marRight w:val="629"/>
          <w:marTop w:val="40"/>
          <w:marBottom w:val="20"/>
          <w:divBdr>
            <w:top w:val="none" w:sz="0" w:space="0" w:color="auto"/>
            <w:left w:val="none" w:sz="0" w:space="0" w:color="auto"/>
            <w:bottom w:val="none" w:sz="0" w:space="0" w:color="auto"/>
            <w:right w:val="none" w:sz="0" w:space="0" w:color="auto"/>
          </w:divBdr>
        </w:div>
        <w:div w:id="1046026917">
          <w:marLeft w:val="0"/>
          <w:marRight w:val="1046"/>
          <w:marTop w:val="40"/>
          <w:marBottom w:val="20"/>
          <w:divBdr>
            <w:top w:val="none" w:sz="0" w:space="0" w:color="auto"/>
            <w:left w:val="none" w:sz="0" w:space="0" w:color="auto"/>
            <w:bottom w:val="none" w:sz="0" w:space="0" w:color="auto"/>
            <w:right w:val="none" w:sz="0" w:space="0" w:color="auto"/>
          </w:divBdr>
        </w:div>
        <w:div w:id="925841831">
          <w:marLeft w:val="0"/>
          <w:marRight w:val="629"/>
          <w:marTop w:val="40"/>
          <w:marBottom w:val="20"/>
          <w:divBdr>
            <w:top w:val="none" w:sz="0" w:space="0" w:color="auto"/>
            <w:left w:val="none" w:sz="0" w:space="0" w:color="auto"/>
            <w:bottom w:val="none" w:sz="0" w:space="0" w:color="auto"/>
            <w:right w:val="none" w:sz="0" w:space="0" w:color="auto"/>
          </w:divBdr>
        </w:div>
        <w:div w:id="1205411816">
          <w:marLeft w:val="0"/>
          <w:marRight w:val="629"/>
          <w:marTop w:val="40"/>
          <w:marBottom w:val="20"/>
          <w:divBdr>
            <w:top w:val="none" w:sz="0" w:space="0" w:color="auto"/>
            <w:left w:val="none" w:sz="0" w:space="0" w:color="auto"/>
            <w:bottom w:val="none" w:sz="0" w:space="0" w:color="auto"/>
            <w:right w:val="none" w:sz="0" w:space="0" w:color="auto"/>
          </w:divBdr>
        </w:div>
        <w:div w:id="473986395">
          <w:marLeft w:val="0"/>
          <w:marRight w:val="629"/>
          <w:marTop w:val="40"/>
          <w:marBottom w:val="20"/>
          <w:divBdr>
            <w:top w:val="none" w:sz="0" w:space="0" w:color="auto"/>
            <w:left w:val="none" w:sz="0" w:space="0" w:color="auto"/>
            <w:bottom w:val="none" w:sz="0" w:space="0" w:color="auto"/>
            <w:right w:val="none" w:sz="0" w:space="0" w:color="auto"/>
          </w:divBdr>
        </w:div>
        <w:div w:id="1348558818">
          <w:marLeft w:val="0"/>
          <w:marRight w:val="1046"/>
          <w:marTop w:val="40"/>
          <w:marBottom w:val="20"/>
          <w:divBdr>
            <w:top w:val="none" w:sz="0" w:space="0" w:color="auto"/>
            <w:left w:val="none" w:sz="0" w:space="0" w:color="auto"/>
            <w:bottom w:val="none" w:sz="0" w:space="0" w:color="auto"/>
            <w:right w:val="none" w:sz="0" w:space="0" w:color="auto"/>
          </w:divBdr>
        </w:div>
        <w:div w:id="113408350">
          <w:marLeft w:val="0"/>
          <w:marRight w:val="629"/>
          <w:marTop w:val="40"/>
          <w:marBottom w:val="20"/>
          <w:divBdr>
            <w:top w:val="none" w:sz="0" w:space="0" w:color="auto"/>
            <w:left w:val="none" w:sz="0" w:space="0" w:color="auto"/>
            <w:bottom w:val="none" w:sz="0" w:space="0" w:color="auto"/>
            <w:right w:val="none" w:sz="0" w:space="0" w:color="auto"/>
          </w:divBdr>
        </w:div>
        <w:div w:id="1006402999">
          <w:marLeft w:val="0"/>
          <w:marRight w:val="629"/>
          <w:marTop w:val="40"/>
          <w:marBottom w:val="20"/>
          <w:divBdr>
            <w:top w:val="none" w:sz="0" w:space="0" w:color="auto"/>
            <w:left w:val="none" w:sz="0" w:space="0" w:color="auto"/>
            <w:bottom w:val="none" w:sz="0" w:space="0" w:color="auto"/>
            <w:right w:val="none" w:sz="0" w:space="0" w:color="auto"/>
          </w:divBdr>
        </w:div>
        <w:div w:id="189492801">
          <w:marLeft w:val="0"/>
          <w:marRight w:val="629"/>
          <w:marTop w:val="40"/>
          <w:marBottom w:val="20"/>
          <w:divBdr>
            <w:top w:val="none" w:sz="0" w:space="0" w:color="auto"/>
            <w:left w:val="none" w:sz="0" w:space="0" w:color="auto"/>
            <w:bottom w:val="none" w:sz="0" w:space="0" w:color="auto"/>
            <w:right w:val="none" w:sz="0" w:space="0" w:color="auto"/>
          </w:divBdr>
        </w:div>
        <w:div w:id="1584611102">
          <w:marLeft w:val="0"/>
          <w:marRight w:val="1046"/>
          <w:marTop w:val="40"/>
          <w:marBottom w:val="20"/>
          <w:divBdr>
            <w:top w:val="none" w:sz="0" w:space="0" w:color="auto"/>
            <w:left w:val="none" w:sz="0" w:space="0" w:color="auto"/>
            <w:bottom w:val="none" w:sz="0" w:space="0" w:color="auto"/>
            <w:right w:val="none" w:sz="0" w:space="0" w:color="auto"/>
          </w:divBdr>
        </w:div>
        <w:div w:id="2102022866">
          <w:marLeft w:val="0"/>
          <w:marRight w:val="629"/>
          <w:marTop w:val="40"/>
          <w:marBottom w:val="20"/>
          <w:divBdr>
            <w:top w:val="none" w:sz="0" w:space="0" w:color="auto"/>
            <w:left w:val="none" w:sz="0" w:space="0" w:color="auto"/>
            <w:bottom w:val="none" w:sz="0" w:space="0" w:color="auto"/>
            <w:right w:val="none" w:sz="0" w:space="0" w:color="auto"/>
          </w:divBdr>
        </w:div>
        <w:div w:id="1927497235">
          <w:marLeft w:val="0"/>
          <w:marRight w:val="629"/>
          <w:marTop w:val="40"/>
          <w:marBottom w:val="20"/>
          <w:divBdr>
            <w:top w:val="none" w:sz="0" w:space="0" w:color="auto"/>
            <w:left w:val="none" w:sz="0" w:space="0" w:color="auto"/>
            <w:bottom w:val="none" w:sz="0" w:space="0" w:color="auto"/>
            <w:right w:val="none" w:sz="0" w:space="0" w:color="auto"/>
          </w:divBdr>
        </w:div>
        <w:div w:id="1352533258">
          <w:marLeft w:val="0"/>
          <w:marRight w:val="629"/>
          <w:marTop w:val="40"/>
          <w:marBottom w:val="20"/>
          <w:divBdr>
            <w:top w:val="none" w:sz="0" w:space="0" w:color="auto"/>
            <w:left w:val="none" w:sz="0" w:space="0" w:color="auto"/>
            <w:bottom w:val="none" w:sz="0" w:space="0" w:color="auto"/>
            <w:right w:val="none" w:sz="0" w:space="0" w:color="auto"/>
          </w:divBdr>
        </w:div>
        <w:div w:id="1532448746">
          <w:marLeft w:val="0"/>
          <w:marRight w:val="1046"/>
          <w:marTop w:val="40"/>
          <w:marBottom w:val="20"/>
          <w:divBdr>
            <w:top w:val="none" w:sz="0" w:space="0" w:color="auto"/>
            <w:left w:val="none" w:sz="0" w:space="0" w:color="auto"/>
            <w:bottom w:val="none" w:sz="0" w:space="0" w:color="auto"/>
            <w:right w:val="none" w:sz="0" w:space="0" w:color="auto"/>
          </w:divBdr>
        </w:div>
        <w:div w:id="1373379593">
          <w:marLeft w:val="0"/>
          <w:marRight w:val="629"/>
          <w:marTop w:val="40"/>
          <w:marBottom w:val="20"/>
          <w:divBdr>
            <w:top w:val="none" w:sz="0" w:space="0" w:color="auto"/>
            <w:left w:val="none" w:sz="0" w:space="0" w:color="auto"/>
            <w:bottom w:val="none" w:sz="0" w:space="0" w:color="auto"/>
            <w:right w:val="none" w:sz="0" w:space="0" w:color="auto"/>
          </w:divBdr>
        </w:div>
        <w:div w:id="534781375">
          <w:marLeft w:val="0"/>
          <w:marRight w:val="629"/>
          <w:marTop w:val="40"/>
          <w:marBottom w:val="20"/>
          <w:divBdr>
            <w:top w:val="none" w:sz="0" w:space="0" w:color="auto"/>
            <w:left w:val="none" w:sz="0" w:space="0" w:color="auto"/>
            <w:bottom w:val="none" w:sz="0" w:space="0" w:color="auto"/>
            <w:right w:val="none" w:sz="0" w:space="0" w:color="auto"/>
          </w:divBdr>
        </w:div>
        <w:div w:id="836916854">
          <w:marLeft w:val="0"/>
          <w:marRight w:val="629"/>
          <w:marTop w:val="40"/>
          <w:marBottom w:val="20"/>
          <w:divBdr>
            <w:top w:val="none" w:sz="0" w:space="0" w:color="auto"/>
            <w:left w:val="none" w:sz="0" w:space="0" w:color="auto"/>
            <w:bottom w:val="none" w:sz="0" w:space="0" w:color="auto"/>
            <w:right w:val="none" w:sz="0" w:space="0" w:color="auto"/>
          </w:divBdr>
        </w:div>
        <w:div w:id="455947643">
          <w:marLeft w:val="0"/>
          <w:marRight w:val="1046"/>
          <w:marTop w:val="40"/>
          <w:marBottom w:val="20"/>
          <w:divBdr>
            <w:top w:val="none" w:sz="0" w:space="0" w:color="auto"/>
            <w:left w:val="none" w:sz="0" w:space="0" w:color="auto"/>
            <w:bottom w:val="none" w:sz="0" w:space="0" w:color="auto"/>
            <w:right w:val="none" w:sz="0" w:space="0" w:color="auto"/>
          </w:divBdr>
        </w:div>
        <w:div w:id="1007563166">
          <w:marLeft w:val="0"/>
          <w:marRight w:val="629"/>
          <w:marTop w:val="40"/>
          <w:marBottom w:val="20"/>
          <w:divBdr>
            <w:top w:val="none" w:sz="0" w:space="0" w:color="auto"/>
            <w:left w:val="none" w:sz="0" w:space="0" w:color="auto"/>
            <w:bottom w:val="none" w:sz="0" w:space="0" w:color="auto"/>
            <w:right w:val="none" w:sz="0" w:space="0" w:color="auto"/>
          </w:divBdr>
        </w:div>
        <w:div w:id="473832230">
          <w:marLeft w:val="0"/>
          <w:marRight w:val="629"/>
          <w:marTop w:val="40"/>
          <w:marBottom w:val="20"/>
          <w:divBdr>
            <w:top w:val="none" w:sz="0" w:space="0" w:color="auto"/>
            <w:left w:val="none" w:sz="0" w:space="0" w:color="auto"/>
            <w:bottom w:val="none" w:sz="0" w:space="0" w:color="auto"/>
            <w:right w:val="none" w:sz="0" w:space="0" w:color="auto"/>
          </w:divBdr>
        </w:div>
        <w:div w:id="419906634">
          <w:marLeft w:val="0"/>
          <w:marRight w:val="629"/>
          <w:marTop w:val="40"/>
          <w:marBottom w:val="20"/>
          <w:divBdr>
            <w:top w:val="none" w:sz="0" w:space="0" w:color="auto"/>
            <w:left w:val="none" w:sz="0" w:space="0" w:color="auto"/>
            <w:bottom w:val="none" w:sz="0" w:space="0" w:color="auto"/>
            <w:right w:val="none" w:sz="0" w:space="0" w:color="auto"/>
          </w:divBdr>
        </w:div>
        <w:div w:id="1637564730">
          <w:marLeft w:val="0"/>
          <w:marRight w:val="1046"/>
          <w:marTop w:val="40"/>
          <w:marBottom w:val="20"/>
          <w:divBdr>
            <w:top w:val="none" w:sz="0" w:space="0" w:color="auto"/>
            <w:left w:val="none" w:sz="0" w:space="0" w:color="auto"/>
            <w:bottom w:val="none" w:sz="0" w:space="0" w:color="auto"/>
            <w:right w:val="none" w:sz="0" w:space="0" w:color="auto"/>
          </w:divBdr>
        </w:div>
        <w:div w:id="249891366">
          <w:marLeft w:val="0"/>
          <w:marRight w:val="0"/>
          <w:marTop w:val="0"/>
          <w:marBottom w:val="101"/>
          <w:divBdr>
            <w:top w:val="none" w:sz="0" w:space="0" w:color="auto"/>
            <w:left w:val="none" w:sz="0" w:space="0" w:color="auto"/>
            <w:bottom w:val="none" w:sz="0" w:space="0" w:color="auto"/>
            <w:right w:val="none" w:sz="0" w:space="0" w:color="auto"/>
          </w:divBdr>
        </w:div>
        <w:div w:id="1711034794">
          <w:marLeft w:val="0"/>
          <w:marRight w:val="0"/>
          <w:marTop w:val="40"/>
          <w:marBottom w:val="20"/>
          <w:divBdr>
            <w:top w:val="none" w:sz="0" w:space="0" w:color="auto"/>
            <w:left w:val="none" w:sz="0" w:space="0" w:color="auto"/>
            <w:bottom w:val="none" w:sz="0" w:space="0" w:color="auto"/>
            <w:right w:val="none" w:sz="0" w:space="0" w:color="auto"/>
          </w:divBdr>
        </w:div>
        <w:div w:id="433091715">
          <w:marLeft w:val="0"/>
          <w:marRight w:val="0"/>
          <w:marTop w:val="40"/>
          <w:marBottom w:val="20"/>
          <w:divBdr>
            <w:top w:val="none" w:sz="0" w:space="0" w:color="auto"/>
            <w:left w:val="none" w:sz="0" w:space="0" w:color="auto"/>
            <w:bottom w:val="none" w:sz="0" w:space="0" w:color="auto"/>
            <w:right w:val="none" w:sz="0" w:space="0" w:color="auto"/>
          </w:divBdr>
        </w:div>
        <w:div w:id="1783110005">
          <w:marLeft w:val="0"/>
          <w:marRight w:val="0"/>
          <w:marTop w:val="40"/>
          <w:marBottom w:val="20"/>
          <w:divBdr>
            <w:top w:val="none" w:sz="0" w:space="0" w:color="auto"/>
            <w:left w:val="none" w:sz="0" w:space="0" w:color="auto"/>
            <w:bottom w:val="none" w:sz="0" w:space="0" w:color="auto"/>
            <w:right w:val="none" w:sz="0" w:space="0" w:color="auto"/>
          </w:divBdr>
        </w:div>
        <w:div w:id="527913345">
          <w:marLeft w:val="0"/>
          <w:marRight w:val="0"/>
          <w:marTop w:val="40"/>
          <w:marBottom w:val="20"/>
          <w:divBdr>
            <w:top w:val="none" w:sz="0" w:space="0" w:color="auto"/>
            <w:left w:val="none" w:sz="0" w:space="0" w:color="auto"/>
            <w:bottom w:val="none" w:sz="0" w:space="0" w:color="auto"/>
            <w:right w:val="none" w:sz="0" w:space="0" w:color="auto"/>
          </w:divBdr>
        </w:div>
        <w:div w:id="1684937452">
          <w:marLeft w:val="0"/>
          <w:marRight w:val="0"/>
          <w:marTop w:val="40"/>
          <w:marBottom w:val="20"/>
          <w:divBdr>
            <w:top w:val="none" w:sz="0" w:space="0" w:color="auto"/>
            <w:left w:val="none" w:sz="0" w:space="0" w:color="auto"/>
            <w:bottom w:val="none" w:sz="0" w:space="0" w:color="auto"/>
            <w:right w:val="none" w:sz="0" w:space="0" w:color="auto"/>
          </w:divBdr>
        </w:div>
        <w:div w:id="1320039917">
          <w:marLeft w:val="0"/>
          <w:marRight w:val="0"/>
          <w:marTop w:val="40"/>
          <w:marBottom w:val="20"/>
          <w:divBdr>
            <w:top w:val="none" w:sz="0" w:space="0" w:color="auto"/>
            <w:left w:val="none" w:sz="0" w:space="0" w:color="auto"/>
            <w:bottom w:val="none" w:sz="0" w:space="0" w:color="auto"/>
            <w:right w:val="none" w:sz="0" w:space="0" w:color="auto"/>
          </w:divBdr>
        </w:div>
        <w:div w:id="1799491641">
          <w:marLeft w:val="0"/>
          <w:marRight w:val="0"/>
          <w:marTop w:val="40"/>
          <w:marBottom w:val="20"/>
          <w:divBdr>
            <w:top w:val="none" w:sz="0" w:space="0" w:color="auto"/>
            <w:left w:val="none" w:sz="0" w:space="0" w:color="auto"/>
            <w:bottom w:val="none" w:sz="0" w:space="0" w:color="auto"/>
            <w:right w:val="none" w:sz="0" w:space="0" w:color="auto"/>
          </w:divBdr>
        </w:div>
        <w:div w:id="1813982342">
          <w:marLeft w:val="0"/>
          <w:marRight w:val="0"/>
          <w:marTop w:val="40"/>
          <w:marBottom w:val="20"/>
          <w:divBdr>
            <w:top w:val="none" w:sz="0" w:space="0" w:color="auto"/>
            <w:left w:val="none" w:sz="0" w:space="0" w:color="auto"/>
            <w:bottom w:val="none" w:sz="0" w:space="0" w:color="auto"/>
            <w:right w:val="none" w:sz="0" w:space="0" w:color="auto"/>
          </w:divBdr>
        </w:div>
        <w:div w:id="877939199">
          <w:marLeft w:val="0"/>
          <w:marRight w:val="0"/>
          <w:marTop w:val="40"/>
          <w:marBottom w:val="20"/>
          <w:divBdr>
            <w:top w:val="none" w:sz="0" w:space="0" w:color="auto"/>
            <w:left w:val="none" w:sz="0" w:space="0" w:color="auto"/>
            <w:bottom w:val="none" w:sz="0" w:space="0" w:color="auto"/>
            <w:right w:val="none" w:sz="0" w:space="0" w:color="auto"/>
          </w:divBdr>
        </w:div>
        <w:div w:id="1350327103">
          <w:marLeft w:val="0"/>
          <w:marRight w:val="0"/>
          <w:marTop w:val="40"/>
          <w:marBottom w:val="20"/>
          <w:divBdr>
            <w:top w:val="none" w:sz="0" w:space="0" w:color="auto"/>
            <w:left w:val="none" w:sz="0" w:space="0" w:color="auto"/>
            <w:bottom w:val="none" w:sz="0" w:space="0" w:color="auto"/>
            <w:right w:val="none" w:sz="0" w:space="0" w:color="auto"/>
          </w:divBdr>
        </w:div>
        <w:div w:id="787819349">
          <w:marLeft w:val="0"/>
          <w:marRight w:val="0"/>
          <w:marTop w:val="40"/>
          <w:marBottom w:val="20"/>
          <w:divBdr>
            <w:top w:val="none" w:sz="0" w:space="0" w:color="auto"/>
            <w:left w:val="none" w:sz="0" w:space="0" w:color="auto"/>
            <w:bottom w:val="none" w:sz="0" w:space="0" w:color="auto"/>
            <w:right w:val="none" w:sz="0" w:space="0" w:color="auto"/>
          </w:divBdr>
        </w:div>
        <w:div w:id="40711297">
          <w:marLeft w:val="0"/>
          <w:marRight w:val="0"/>
          <w:marTop w:val="40"/>
          <w:marBottom w:val="20"/>
          <w:divBdr>
            <w:top w:val="none" w:sz="0" w:space="0" w:color="auto"/>
            <w:left w:val="none" w:sz="0" w:space="0" w:color="auto"/>
            <w:bottom w:val="none" w:sz="0" w:space="0" w:color="auto"/>
            <w:right w:val="none" w:sz="0" w:space="0" w:color="auto"/>
          </w:divBdr>
        </w:div>
        <w:div w:id="1610694267">
          <w:marLeft w:val="0"/>
          <w:marRight w:val="640"/>
          <w:marTop w:val="40"/>
          <w:marBottom w:val="20"/>
          <w:divBdr>
            <w:top w:val="none" w:sz="0" w:space="0" w:color="auto"/>
            <w:left w:val="none" w:sz="0" w:space="0" w:color="auto"/>
            <w:bottom w:val="none" w:sz="0" w:space="0" w:color="auto"/>
            <w:right w:val="none" w:sz="0" w:space="0" w:color="auto"/>
          </w:divBdr>
        </w:div>
        <w:div w:id="225067892">
          <w:marLeft w:val="0"/>
          <w:marRight w:val="640"/>
          <w:marTop w:val="40"/>
          <w:marBottom w:val="20"/>
          <w:divBdr>
            <w:top w:val="none" w:sz="0" w:space="0" w:color="auto"/>
            <w:left w:val="none" w:sz="0" w:space="0" w:color="auto"/>
            <w:bottom w:val="none" w:sz="0" w:space="0" w:color="auto"/>
            <w:right w:val="none" w:sz="0" w:space="0" w:color="auto"/>
          </w:divBdr>
        </w:div>
        <w:div w:id="1186558107">
          <w:marLeft w:val="0"/>
          <w:marRight w:val="640"/>
          <w:marTop w:val="40"/>
          <w:marBottom w:val="20"/>
          <w:divBdr>
            <w:top w:val="none" w:sz="0" w:space="0" w:color="auto"/>
            <w:left w:val="none" w:sz="0" w:space="0" w:color="auto"/>
            <w:bottom w:val="none" w:sz="0" w:space="0" w:color="auto"/>
            <w:right w:val="none" w:sz="0" w:space="0" w:color="auto"/>
          </w:divBdr>
        </w:div>
        <w:div w:id="15616617">
          <w:marLeft w:val="0"/>
          <w:marRight w:val="1057"/>
          <w:marTop w:val="40"/>
          <w:marBottom w:val="20"/>
          <w:divBdr>
            <w:top w:val="none" w:sz="0" w:space="0" w:color="auto"/>
            <w:left w:val="none" w:sz="0" w:space="0" w:color="auto"/>
            <w:bottom w:val="none" w:sz="0" w:space="0" w:color="auto"/>
            <w:right w:val="none" w:sz="0" w:space="0" w:color="auto"/>
          </w:divBdr>
        </w:div>
        <w:div w:id="1310983920">
          <w:marLeft w:val="0"/>
          <w:marRight w:val="640"/>
          <w:marTop w:val="40"/>
          <w:marBottom w:val="20"/>
          <w:divBdr>
            <w:top w:val="none" w:sz="0" w:space="0" w:color="auto"/>
            <w:left w:val="none" w:sz="0" w:space="0" w:color="auto"/>
            <w:bottom w:val="none" w:sz="0" w:space="0" w:color="auto"/>
            <w:right w:val="none" w:sz="0" w:space="0" w:color="auto"/>
          </w:divBdr>
        </w:div>
        <w:div w:id="627130577">
          <w:marLeft w:val="0"/>
          <w:marRight w:val="640"/>
          <w:marTop w:val="40"/>
          <w:marBottom w:val="20"/>
          <w:divBdr>
            <w:top w:val="none" w:sz="0" w:space="0" w:color="auto"/>
            <w:left w:val="none" w:sz="0" w:space="0" w:color="auto"/>
            <w:bottom w:val="none" w:sz="0" w:space="0" w:color="auto"/>
            <w:right w:val="none" w:sz="0" w:space="0" w:color="auto"/>
          </w:divBdr>
        </w:div>
        <w:div w:id="978724893">
          <w:marLeft w:val="0"/>
          <w:marRight w:val="640"/>
          <w:marTop w:val="40"/>
          <w:marBottom w:val="20"/>
          <w:divBdr>
            <w:top w:val="none" w:sz="0" w:space="0" w:color="auto"/>
            <w:left w:val="none" w:sz="0" w:space="0" w:color="auto"/>
            <w:bottom w:val="none" w:sz="0" w:space="0" w:color="auto"/>
            <w:right w:val="none" w:sz="0" w:space="0" w:color="auto"/>
          </w:divBdr>
        </w:div>
        <w:div w:id="14233222">
          <w:marLeft w:val="0"/>
          <w:marRight w:val="1057"/>
          <w:marTop w:val="40"/>
          <w:marBottom w:val="20"/>
          <w:divBdr>
            <w:top w:val="none" w:sz="0" w:space="0" w:color="auto"/>
            <w:left w:val="none" w:sz="0" w:space="0" w:color="auto"/>
            <w:bottom w:val="none" w:sz="0" w:space="0" w:color="auto"/>
            <w:right w:val="none" w:sz="0" w:space="0" w:color="auto"/>
          </w:divBdr>
        </w:div>
        <w:div w:id="1892375452">
          <w:marLeft w:val="0"/>
          <w:marRight w:val="640"/>
          <w:marTop w:val="40"/>
          <w:marBottom w:val="20"/>
          <w:divBdr>
            <w:top w:val="none" w:sz="0" w:space="0" w:color="auto"/>
            <w:left w:val="none" w:sz="0" w:space="0" w:color="auto"/>
            <w:bottom w:val="none" w:sz="0" w:space="0" w:color="auto"/>
            <w:right w:val="none" w:sz="0" w:space="0" w:color="auto"/>
          </w:divBdr>
        </w:div>
        <w:div w:id="168837520">
          <w:marLeft w:val="0"/>
          <w:marRight w:val="640"/>
          <w:marTop w:val="40"/>
          <w:marBottom w:val="20"/>
          <w:divBdr>
            <w:top w:val="none" w:sz="0" w:space="0" w:color="auto"/>
            <w:left w:val="none" w:sz="0" w:space="0" w:color="auto"/>
            <w:bottom w:val="none" w:sz="0" w:space="0" w:color="auto"/>
            <w:right w:val="none" w:sz="0" w:space="0" w:color="auto"/>
          </w:divBdr>
        </w:div>
        <w:div w:id="1393625902">
          <w:marLeft w:val="0"/>
          <w:marRight w:val="640"/>
          <w:marTop w:val="40"/>
          <w:marBottom w:val="20"/>
          <w:divBdr>
            <w:top w:val="none" w:sz="0" w:space="0" w:color="auto"/>
            <w:left w:val="none" w:sz="0" w:space="0" w:color="auto"/>
            <w:bottom w:val="none" w:sz="0" w:space="0" w:color="auto"/>
            <w:right w:val="none" w:sz="0" w:space="0" w:color="auto"/>
          </w:divBdr>
        </w:div>
        <w:div w:id="19478466">
          <w:marLeft w:val="0"/>
          <w:marRight w:val="1057"/>
          <w:marTop w:val="40"/>
          <w:marBottom w:val="20"/>
          <w:divBdr>
            <w:top w:val="none" w:sz="0" w:space="0" w:color="auto"/>
            <w:left w:val="none" w:sz="0" w:space="0" w:color="auto"/>
            <w:bottom w:val="none" w:sz="0" w:space="0" w:color="auto"/>
            <w:right w:val="none" w:sz="0" w:space="0" w:color="auto"/>
          </w:divBdr>
        </w:div>
        <w:div w:id="934364554">
          <w:marLeft w:val="0"/>
          <w:marRight w:val="640"/>
          <w:marTop w:val="40"/>
          <w:marBottom w:val="20"/>
          <w:divBdr>
            <w:top w:val="none" w:sz="0" w:space="0" w:color="auto"/>
            <w:left w:val="none" w:sz="0" w:space="0" w:color="auto"/>
            <w:bottom w:val="none" w:sz="0" w:space="0" w:color="auto"/>
            <w:right w:val="none" w:sz="0" w:space="0" w:color="auto"/>
          </w:divBdr>
        </w:div>
        <w:div w:id="1507086651">
          <w:marLeft w:val="0"/>
          <w:marRight w:val="640"/>
          <w:marTop w:val="40"/>
          <w:marBottom w:val="20"/>
          <w:divBdr>
            <w:top w:val="none" w:sz="0" w:space="0" w:color="auto"/>
            <w:left w:val="none" w:sz="0" w:space="0" w:color="auto"/>
            <w:bottom w:val="none" w:sz="0" w:space="0" w:color="auto"/>
            <w:right w:val="none" w:sz="0" w:space="0" w:color="auto"/>
          </w:divBdr>
        </w:div>
        <w:div w:id="1625304564">
          <w:marLeft w:val="0"/>
          <w:marRight w:val="640"/>
          <w:marTop w:val="40"/>
          <w:marBottom w:val="20"/>
          <w:divBdr>
            <w:top w:val="none" w:sz="0" w:space="0" w:color="auto"/>
            <w:left w:val="none" w:sz="0" w:space="0" w:color="auto"/>
            <w:bottom w:val="none" w:sz="0" w:space="0" w:color="auto"/>
            <w:right w:val="none" w:sz="0" w:space="0" w:color="auto"/>
          </w:divBdr>
        </w:div>
        <w:div w:id="94835557">
          <w:marLeft w:val="0"/>
          <w:marRight w:val="1057"/>
          <w:marTop w:val="40"/>
          <w:marBottom w:val="20"/>
          <w:divBdr>
            <w:top w:val="none" w:sz="0" w:space="0" w:color="auto"/>
            <w:left w:val="none" w:sz="0" w:space="0" w:color="auto"/>
            <w:bottom w:val="none" w:sz="0" w:space="0" w:color="auto"/>
            <w:right w:val="none" w:sz="0" w:space="0" w:color="auto"/>
          </w:divBdr>
        </w:div>
        <w:div w:id="405955454">
          <w:marLeft w:val="0"/>
          <w:marRight w:val="640"/>
          <w:marTop w:val="40"/>
          <w:marBottom w:val="20"/>
          <w:divBdr>
            <w:top w:val="none" w:sz="0" w:space="0" w:color="auto"/>
            <w:left w:val="none" w:sz="0" w:space="0" w:color="auto"/>
            <w:bottom w:val="none" w:sz="0" w:space="0" w:color="auto"/>
            <w:right w:val="none" w:sz="0" w:space="0" w:color="auto"/>
          </w:divBdr>
        </w:div>
        <w:div w:id="157697112">
          <w:marLeft w:val="0"/>
          <w:marRight w:val="640"/>
          <w:marTop w:val="40"/>
          <w:marBottom w:val="20"/>
          <w:divBdr>
            <w:top w:val="none" w:sz="0" w:space="0" w:color="auto"/>
            <w:left w:val="none" w:sz="0" w:space="0" w:color="auto"/>
            <w:bottom w:val="none" w:sz="0" w:space="0" w:color="auto"/>
            <w:right w:val="none" w:sz="0" w:space="0" w:color="auto"/>
          </w:divBdr>
        </w:div>
        <w:div w:id="202520917">
          <w:marLeft w:val="0"/>
          <w:marRight w:val="640"/>
          <w:marTop w:val="40"/>
          <w:marBottom w:val="20"/>
          <w:divBdr>
            <w:top w:val="none" w:sz="0" w:space="0" w:color="auto"/>
            <w:left w:val="none" w:sz="0" w:space="0" w:color="auto"/>
            <w:bottom w:val="none" w:sz="0" w:space="0" w:color="auto"/>
            <w:right w:val="none" w:sz="0" w:space="0" w:color="auto"/>
          </w:divBdr>
        </w:div>
        <w:div w:id="42682615">
          <w:marLeft w:val="0"/>
          <w:marRight w:val="1057"/>
          <w:marTop w:val="40"/>
          <w:marBottom w:val="20"/>
          <w:divBdr>
            <w:top w:val="none" w:sz="0" w:space="0" w:color="auto"/>
            <w:left w:val="none" w:sz="0" w:space="0" w:color="auto"/>
            <w:bottom w:val="none" w:sz="0" w:space="0" w:color="auto"/>
            <w:right w:val="none" w:sz="0" w:space="0" w:color="auto"/>
          </w:divBdr>
        </w:div>
        <w:div w:id="1023943159">
          <w:marLeft w:val="0"/>
          <w:marRight w:val="640"/>
          <w:marTop w:val="40"/>
          <w:marBottom w:val="20"/>
          <w:divBdr>
            <w:top w:val="none" w:sz="0" w:space="0" w:color="auto"/>
            <w:left w:val="none" w:sz="0" w:space="0" w:color="auto"/>
            <w:bottom w:val="none" w:sz="0" w:space="0" w:color="auto"/>
            <w:right w:val="none" w:sz="0" w:space="0" w:color="auto"/>
          </w:divBdr>
        </w:div>
        <w:div w:id="290478159">
          <w:marLeft w:val="0"/>
          <w:marRight w:val="640"/>
          <w:marTop w:val="40"/>
          <w:marBottom w:val="20"/>
          <w:divBdr>
            <w:top w:val="none" w:sz="0" w:space="0" w:color="auto"/>
            <w:left w:val="none" w:sz="0" w:space="0" w:color="auto"/>
            <w:bottom w:val="none" w:sz="0" w:space="0" w:color="auto"/>
            <w:right w:val="none" w:sz="0" w:space="0" w:color="auto"/>
          </w:divBdr>
        </w:div>
        <w:div w:id="1881431193">
          <w:marLeft w:val="0"/>
          <w:marRight w:val="640"/>
          <w:marTop w:val="40"/>
          <w:marBottom w:val="20"/>
          <w:divBdr>
            <w:top w:val="none" w:sz="0" w:space="0" w:color="auto"/>
            <w:left w:val="none" w:sz="0" w:space="0" w:color="auto"/>
            <w:bottom w:val="none" w:sz="0" w:space="0" w:color="auto"/>
            <w:right w:val="none" w:sz="0" w:space="0" w:color="auto"/>
          </w:divBdr>
        </w:div>
        <w:div w:id="56320603">
          <w:marLeft w:val="0"/>
          <w:marRight w:val="1057"/>
          <w:marTop w:val="40"/>
          <w:marBottom w:val="20"/>
          <w:divBdr>
            <w:top w:val="none" w:sz="0" w:space="0" w:color="auto"/>
            <w:left w:val="none" w:sz="0" w:space="0" w:color="auto"/>
            <w:bottom w:val="none" w:sz="0" w:space="0" w:color="auto"/>
            <w:right w:val="none" w:sz="0" w:space="0" w:color="auto"/>
          </w:divBdr>
        </w:div>
        <w:div w:id="1954745143">
          <w:marLeft w:val="0"/>
          <w:marRight w:val="640"/>
          <w:marTop w:val="40"/>
          <w:marBottom w:val="20"/>
          <w:divBdr>
            <w:top w:val="none" w:sz="0" w:space="0" w:color="auto"/>
            <w:left w:val="none" w:sz="0" w:space="0" w:color="auto"/>
            <w:bottom w:val="none" w:sz="0" w:space="0" w:color="auto"/>
            <w:right w:val="none" w:sz="0" w:space="0" w:color="auto"/>
          </w:divBdr>
        </w:div>
        <w:div w:id="1306661290">
          <w:marLeft w:val="0"/>
          <w:marRight w:val="640"/>
          <w:marTop w:val="40"/>
          <w:marBottom w:val="20"/>
          <w:divBdr>
            <w:top w:val="none" w:sz="0" w:space="0" w:color="auto"/>
            <w:left w:val="none" w:sz="0" w:space="0" w:color="auto"/>
            <w:bottom w:val="none" w:sz="0" w:space="0" w:color="auto"/>
            <w:right w:val="none" w:sz="0" w:space="0" w:color="auto"/>
          </w:divBdr>
        </w:div>
        <w:div w:id="995232390">
          <w:marLeft w:val="0"/>
          <w:marRight w:val="640"/>
          <w:marTop w:val="40"/>
          <w:marBottom w:val="20"/>
          <w:divBdr>
            <w:top w:val="none" w:sz="0" w:space="0" w:color="auto"/>
            <w:left w:val="none" w:sz="0" w:space="0" w:color="auto"/>
            <w:bottom w:val="none" w:sz="0" w:space="0" w:color="auto"/>
            <w:right w:val="none" w:sz="0" w:space="0" w:color="auto"/>
          </w:divBdr>
        </w:div>
        <w:div w:id="908417142">
          <w:marLeft w:val="0"/>
          <w:marRight w:val="1057"/>
          <w:marTop w:val="40"/>
          <w:marBottom w:val="20"/>
          <w:divBdr>
            <w:top w:val="none" w:sz="0" w:space="0" w:color="auto"/>
            <w:left w:val="none" w:sz="0" w:space="0" w:color="auto"/>
            <w:bottom w:val="none" w:sz="0" w:space="0" w:color="auto"/>
            <w:right w:val="none" w:sz="0" w:space="0" w:color="auto"/>
          </w:divBdr>
        </w:div>
        <w:div w:id="908610036">
          <w:marLeft w:val="0"/>
          <w:marRight w:val="640"/>
          <w:marTop w:val="40"/>
          <w:marBottom w:val="20"/>
          <w:divBdr>
            <w:top w:val="none" w:sz="0" w:space="0" w:color="auto"/>
            <w:left w:val="none" w:sz="0" w:space="0" w:color="auto"/>
            <w:bottom w:val="none" w:sz="0" w:space="0" w:color="auto"/>
            <w:right w:val="none" w:sz="0" w:space="0" w:color="auto"/>
          </w:divBdr>
        </w:div>
        <w:div w:id="1143961365">
          <w:marLeft w:val="0"/>
          <w:marRight w:val="640"/>
          <w:marTop w:val="40"/>
          <w:marBottom w:val="20"/>
          <w:divBdr>
            <w:top w:val="none" w:sz="0" w:space="0" w:color="auto"/>
            <w:left w:val="none" w:sz="0" w:space="0" w:color="auto"/>
            <w:bottom w:val="none" w:sz="0" w:space="0" w:color="auto"/>
            <w:right w:val="none" w:sz="0" w:space="0" w:color="auto"/>
          </w:divBdr>
        </w:div>
        <w:div w:id="2135057934">
          <w:marLeft w:val="0"/>
          <w:marRight w:val="640"/>
          <w:marTop w:val="40"/>
          <w:marBottom w:val="20"/>
          <w:divBdr>
            <w:top w:val="none" w:sz="0" w:space="0" w:color="auto"/>
            <w:left w:val="none" w:sz="0" w:space="0" w:color="auto"/>
            <w:bottom w:val="none" w:sz="0" w:space="0" w:color="auto"/>
            <w:right w:val="none" w:sz="0" w:space="0" w:color="auto"/>
          </w:divBdr>
        </w:div>
        <w:div w:id="1618482419">
          <w:marLeft w:val="0"/>
          <w:marRight w:val="1057"/>
          <w:marTop w:val="40"/>
          <w:marBottom w:val="20"/>
          <w:divBdr>
            <w:top w:val="none" w:sz="0" w:space="0" w:color="auto"/>
            <w:left w:val="none" w:sz="0" w:space="0" w:color="auto"/>
            <w:bottom w:val="none" w:sz="0" w:space="0" w:color="auto"/>
            <w:right w:val="none" w:sz="0" w:space="0" w:color="auto"/>
          </w:divBdr>
        </w:div>
        <w:div w:id="1324043629">
          <w:marLeft w:val="0"/>
          <w:marRight w:val="640"/>
          <w:marTop w:val="40"/>
          <w:marBottom w:val="20"/>
          <w:divBdr>
            <w:top w:val="none" w:sz="0" w:space="0" w:color="auto"/>
            <w:left w:val="none" w:sz="0" w:space="0" w:color="auto"/>
            <w:bottom w:val="none" w:sz="0" w:space="0" w:color="auto"/>
            <w:right w:val="none" w:sz="0" w:space="0" w:color="auto"/>
          </w:divBdr>
        </w:div>
        <w:div w:id="1803772083">
          <w:marLeft w:val="0"/>
          <w:marRight w:val="640"/>
          <w:marTop w:val="40"/>
          <w:marBottom w:val="20"/>
          <w:divBdr>
            <w:top w:val="none" w:sz="0" w:space="0" w:color="auto"/>
            <w:left w:val="none" w:sz="0" w:space="0" w:color="auto"/>
            <w:bottom w:val="none" w:sz="0" w:space="0" w:color="auto"/>
            <w:right w:val="none" w:sz="0" w:space="0" w:color="auto"/>
          </w:divBdr>
        </w:div>
        <w:div w:id="1281646879">
          <w:marLeft w:val="0"/>
          <w:marRight w:val="640"/>
          <w:marTop w:val="40"/>
          <w:marBottom w:val="20"/>
          <w:divBdr>
            <w:top w:val="none" w:sz="0" w:space="0" w:color="auto"/>
            <w:left w:val="none" w:sz="0" w:space="0" w:color="auto"/>
            <w:bottom w:val="none" w:sz="0" w:space="0" w:color="auto"/>
            <w:right w:val="none" w:sz="0" w:space="0" w:color="auto"/>
          </w:divBdr>
        </w:div>
        <w:div w:id="395595767">
          <w:marLeft w:val="0"/>
          <w:marRight w:val="1057"/>
          <w:marTop w:val="40"/>
          <w:marBottom w:val="20"/>
          <w:divBdr>
            <w:top w:val="none" w:sz="0" w:space="0" w:color="auto"/>
            <w:left w:val="none" w:sz="0" w:space="0" w:color="auto"/>
            <w:bottom w:val="none" w:sz="0" w:space="0" w:color="auto"/>
            <w:right w:val="none" w:sz="0" w:space="0" w:color="auto"/>
          </w:divBdr>
        </w:div>
        <w:div w:id="1554846345">
          <w:marLeft w:val="0"/>
          <w:marRight w:val="640"/>
          <w:marTop w:val="40"/>
          <w:marBottom w:val="20"/>
          <w:divBdr>
            <w:top w:val="none" w:sz="0" w:space="0" w:color="auto"/>
            <w:left w:val="none" w:sz="0" w:space="0" w:color="auto"/>
            <w:bottom w:val="none" w:sz="0" w:space="0" w:color="auto"/>
            <w:right w:val="none" w:sz="0" w:space="0" w:color="auto"/>
          </w:divBdr>
        </w:div>
        <w:div w:id="387454912">
          <w:marLeft w:val="0"/>
          <w:marRight w:val="640"/>
          <w:marTop w:val="40"/>
          <w:marBottom w:val="20"/>
          <w:divBdr>
            <w:top w:val="none" w:sz="0" w:space="0" w:color="auto"/>
            <w:left w:val="none" w:sz="0" w:space="0" w:color="auto"/>
            <w:bottom w:val="none" w:sz="0" w:space="0" w:color="auto"/>
            <w:right w:val="none" w:sz="0" w:space="0" w:color="auto"/>
          </w:divBdr>
        </w:div>
        <w:div w:id="967707236">
          <w:marLeft w:val="0"/>
          <w:marRight w:val="640"/>
          <w:marTop w:val="40"/>
          <w:marBottom w:val="20"/>
          <w:divBdr>
            <w:top w:val="none" w:sz="0" w:space="0" w:color="auto"/>
            <w:left w:val="none" w:sz="0" w:space="0" w:color="auto"/>
            <w:bottom w:val="none" w:sz="0" w:space="0" w:color="auto"/>
            <w:right w:val="none" w:sz="0" w:space="0" w:color="auto"/>
          </w:divBdr>
        </w:div>
        <w:div w:id="684525854">
          <w:marLeft w:val="0"/>
          <w:marRight w:val="1057"/>
          <w:marTop w:val="40"/>
          <w:marBottom w:val="20"/>
          <w:divBdr>
            <w:top w:val="none" w:sz="0" w:space="0" w:color="auto"/>
            <w:left w:val="none" w:sz="0" w:space="0" w:color="auto"/>
            <w:bottom w:val="none" w:sz="0" w:space="0" w:color="auto"/>
            <w:right w:val="none" w:sz="0" w:space="0" w:color="auto"/>
          </w:divBdr>
        </w:div>
        <w:div w:id="1551569847">
          <w:marLeft w:val="0"/>
          <w:marRight w:val="640"/>
          <w:marTop w:val="40"/>
          <w:marBottom w:val="20"/>
          <w:divBdr>
            <w:top w:val="none" w:sz="0" w:space="0" w:color="auto"/>
            <w:left w:val="none" w:sz="0" w:space="0" w:color="auto"/>
            <w:bottom w:val="none" w:sz="0" w:space="0" w:color="auto"/>
            <w:right w:val="none" w:sz="0" w:space="0" w:color="auto"/>
          </w:divBdr>
        </w:div>
        <w:div w:id="1914268907">
          <w:marLeft w:val="0"/>
          <w:marRight w:val="640"/>
          <w:marTop w:val="40"/>
          <w:marBottom w:val="20"/>
          <w:divBdr>
            <w:top w:val="none" w:sz="0" w:space="0" w:color="auto"/>
            <w:left w:val="none" w:sz="0" w:space="0" w:color="auto"/>
            <w:bottom w:val="none" w:sz="0" w:space="0" w:color="auto"/>
            <w:right w:val="none" w:sz="0" w:space="0" w:color="auto"/>
          </w:divBdr>
        </w:div>
        <w:div w:id="688678456">
          <w:marLeft w:val="0"/>
          <w:marRight w:val="640"/>
          <w:marTop w:val="40"/>
          <w:marBottom w:val="20"/>
          <w:divBdr>
            <w:top w:val="none" w:sz="0" w:space="0" w:color="auto"/>
            <w:left w:val="none" w:sz="0" w:space="0" w:color="auto"/>
            <w:bottom w:val="none" w:sz="0" w:space="0" w:color="auto"/>
            <w:right w:val="none" w:sz="0" w:space="0" w:color="auto"/>
          </w:divBdr>
        </w:div>
        <w:div w:id="590165519">
          <w:marLeft w:val="0"/>
          <w:marRight w:val="1057"/>
          <w:marTop w:val="40"/>
          <w:marBottom w:val="20"/>
          <w:divBdr>
            <w:top w:val="none" w:sz="0" w:space="0" w:color="auto"/>
            <w:left w:val="none" w:sz="0" w:space="0" w:color="auto"/>
            <w:bottom w:val="none" w:sz="0" w:space="0" w:color="auto"/>
            <w:right w:val="none" w:sz="0" w:space="0" w:color="auto"/>
          </w:divBdr>
        </w:div>
        <w:div w:id="858667767">
          <w:marLeft w:val="0"/>
          <w:marRight w:val="0"/>
          <w:marTop w:val="0"/>
          <w:marBottom w:val="101"/>
          <w:divBdr>
            <w:top w:val="none" w:sz="0" w:space="0" w:color="auto"/>
            <w:left w:val="none" w:sz="0" w:space="0" w:color="auto"/>
            <w:bottom w:val="none" w:sz="0" w:space="0" w:color="auto"/>
            <w:right w:val="none" w:sz="0" w:space="0" w:color="auto"/>
          </w:divBdr>
        </w:div>
        <w:div w:id="576789847">
          <w:marLeft w:val="0"/>
          <w:marRight w:val="0"/>
          <w:marTop w:val="20"/>
          <w:marBottom w:val="20"/>
          <w:divBdr>
            <w:top w:val="none" w:sz="0" w:space="0" w:color="auto"/>
            <w:left w:val="none" w:sz="0" w:space="0" w:color="auto"/>
            <w:bottom w:val="none" w:sz="0" w:space="0" w:color="auto"/>
            <w:right w:val="none" w:sz="0" w:space="0" w:color="auto"/>
          </w:divBdr>
        </w:div>
        <w:div w:id="338428778">
          <w:marLeft w:val="0"/>
          <w:marRight w:val="0"/>
          <w:marTop w:val="20"/>
          <w:marBottom w:val="20"/>
          <w:divBdr>
            <w:top w:val="none" w:sz="0" w:space="0" w:color="auto"/>
            <w:left w:val="none" w:sz="0" w:space="0" w:color="auto"/>
            <w:bottom w:val="none" w:sz="0" w:space="0" w:color="auto"/>
            <w:right w:val="none" w:sz="0" w:space="0" w:color="auto"/>
          </w:divBdr>
        </w:div>
        <w:div w:id="70977974">
          <w:marLeft w:val="0"/>
          <w:marRight w:val="0"/>
          <w:marTop w:val="20"/>
          <w:marBottom w:val="20"/>
          <w:divBdr>
            <w:top w:val="none" w:sz="0" w:space="0" w:color="auto"/>
            <w:left w:val="none" w:sz="0" w:space="0" w:color="auto"/>
            <w:bottom w:val="none" w:sz="0" w:space="0" w:color="auto"/>
            <w:right w:val="none" w:sz="0" w:space="0" w:color="auto"/>
          </w:divBdr>
        </w:div>
        <w:div w:id="359430233">
          <w:marLeft w:val="0"/>
          <w:marRight w:val="0"/>
          <w:marTop w:val="20"/>
          <w:marBottom w:val="20"/>
          <w:divBdr>
            <w:top w:val="none" w:sz="0" w:space="0" w:color="auto"/>
            <w:left w:val="none" w:sz="0" w:space="0" w:color="auto"/>
            <w:bottom w:val="none" w:sz="0" w:space="0" w:color="auto"/>
            <w:right w:val="none" w:sz="0" w:space="0" w:color="auto"/>
          </w:divBdr>
        </w:div>
        <w:div w:id="152336430">
          <w:marLeft w:val="0"/>
          <w:marRight w:val="0"/>
          <w:marTop w:val="20"/>
          <w:marBottom w:val="20"/>
          <w:divBdr>
            <w:top w:val="none" w:sz="0" w:space="0" w:color="auto"/>
            <w:left w:val="none" w:sz="0" w:space="0" w:color="auto"/>
            <w:bottom w:val="none" w:sz="0" w:space="0" w:color="auto"/>
            <w:right w:val="none" w:sz="0" w:space="0" w:color="auto"/>
          </w:divBdr>
        </w:div>
        <w:div w:id="718364842">
          <w:marLeft w:val="0"/>
          <w:marRight w:val="0"/>
          <w:marTop w:val="20"/>
          <w:marBottom w:val="20"/>
          <w:divBdr>
            <w:top w:val="none" w:sz="0" w:space="0" w:color="auto"/>
            <w:left w:val="none" w:sz="0" w:space="0" w:color="auto"/>
            <w:bottom w:val="none" w:sz="0" w:space="0" w:color="auto"/>
            <w:right w:val="none" w:sz="0" w:space="0" w:color="auto"/>
          </w:divBdr>
        </w:div>
        <w:div w:id="2022588176">
          <w:marLeft w:val="0"/>
          <w:marRight w:val="0"/>
          <w:marTop w:val="20"/>
          <w:marBottom w:val="20"/>
          <w:divBdr>
            <w:top w:val="none" w:sz="0" w:space="0" w:color="auto"/>
            <w:left w:val="none" w:sz="0" w:space="0" w:color="auto"/>
            <w:bottom w:val="none" w:sz="0" w:space="0" w:color="auto"/>
            <w:right w:val="none" w:sz="0" w:space="0" w:color="auto"/>
          </w:divBdr>
        </w:div>
        <w:div w:id="1630238883">
          <w:marLeft w:val="0"/>
          <w:marRight w:val="0"/>
          <w:marTop w:val="20"/>
          <w:marBottom w:val="20"/>
          <w:divBdr>
            <w:top w:val="none" w:sz="0" w:space="0" w:color="auto"/>
            <w:left w:val="none" w:sz="0" w:space="0" w:color="auto"/>
            <w:bottom w:val="none" w:sz="0" w:space="0" w:color="auto"/>
            <w:right w:val="none" w:sz="0" w:space="0" w:color="auto"/>
          </w:divBdr>
        </w:div>
        <w:div w:id="983194205">
          <w:marLeft w:val="0"/>
          <w:marRight w:val="0"/>
          <w:marTop w:val="20"/>
          <w:marBottom w:val="20"/>
          <w:divBdr>
            <w:top w:val="none" w:sz="0" w:space="0" w:color="auto"/>
            <w:left w:val="none" w:sz="0" w:space="0" w:color="auto"/>
            <w:bottom w:val="none" w:sz="0" w:space="0" w:color="auto"/>
            <w:right w:val="none" w:sz="0" w:space="0" w:color="auto"/>
          </w:divBdr>
        </w:div>
        <w:div w:id="899288994">
          <w:marLeft w:val="0"/>
          <w:marRight w:val="0"/>
          <w:marTop w:val="20"/>
          <w:marBottom w:val="20"/>
          <w:divBdr>
            <w:top w:val="none" w:sz="0" w:space="0" w:color="auto"/>
            <w:left w:val="none" w:sz="0" w:space="0" w:color="auto"/>
            <w:bottom w:val="none" w:sz="0" w:space="0" w:color="auto"/>
            <w:right w:val="none" w:sz="0" w:space="0" w:color="auto"/>
          </w:divBdr>
        </w:div>
        <w:div w:id="1332876357">
          <w:marLeft w:val="0"/>
          <w:marRight w:val="0"/>
          <w:marTop w:val="20"/>
          <w:marBottom w:val="20"/>
          <w:divBdr>
            <w:top w:val="none" w:sz="0" w:space="0" w:color="auto"/>
            <w:left w:val="none" w:sz="0" w:space="0" w:color="auto"/>
            <w:bottom w:val="none" w:sz="0" w:space="0" w:color="auto"/>
            <w:right w:val="none" w:sz="0" w:space="0" w:color="auto"/>
          </w:divBdr>
        </w:div>
        <w:div w:id="591013062">
          <w:marLeft w:val="0"/>
          <w:marRight w:val="0"/>
          <w:marTop w:val="20"/>
          <w:marBottom w:val="20"/>
          <w:divBdr>
            <w:top w:val="none" w:sz="0" w:space="0" w:color="auto"/>
            <w:left w:val="none" w:sz="0" w:space="0" w:color="auto"/>
            <w:bottom w:val="none" w:sz="0" w:space="0" w:color="auto"/>
            <w:right w:val="none" w:sz="0" w:space="0" w:color="auto"/>
          </w:divBdr>
        </w:div>
        <w:div w:id="1292832398">
          <w:marLeft w:val="0"/>
          <w:marRight w:val="683"/>
          <w:marTop w:val="20"/>
          <w:marBottom w:val="20"/>
          <w:divBdr>
            <w:top w:val="none" w:sz="0" w:space="0" w:color="auto"/>
            <w:left w:val="none" w:sz="0" w:space="0" w:color="auto"/>
            <w:bottom w:val="none" w:sz="0" w:space="0" w:color="auto"/>
            <w:right w:val="none" w:sz="0" w:space="0" w:color="auto"/>
          </w:divBdr>
        </w:div>
        <w:div w:id="1881235328">
          <w:marLeft w:val="0"/>
          <w:marRight w:val="683"/>
          <w:marTop w:val="20"/>
          <w:marBottom w:val="20"/>
          <w:divBdr>
            <w:top w:val="none" w:sz="0" w:space="0" w:color="auto"/>
            <w:left w:val="none" w:sz="0" w:space="0" w:color="auto"/>
            <w:bottom w:val="none" w:sz="0" w:space="0" w:color="auto"/>
            <w:right w:val="none" w:sz="0" w:space="0" w:color="auto"/>
          </w:divBdr>
        </w:div>
        <w:div w:id="1545023587">
          <w:marLeft w:val="0"/>
          <w:marRight w:val="683"/>
          <w:marTop w:val="20"/>
          <w:marBottom w:val="20"/>
          <w:divBdr>
            <w:top w:val="none" w:sz="0" w:space="0" w:color="auto"/>
            <w:left w:val="none" w:sz="0" w:space="0" w:color="auto"/>
            <w:bottom w:val="none" w:sz="0" w:space="0" w:color="auto"/>
            <w:right w:val="none" w:sz="0" w:space="0" w:color="auto"/>
          </w:divBdr>
        </w:div>
        <w:div w:id="1550334962">
          <w:marLeft w:val="0"/>
          <w:marRight w:val="1046"/>
          <w:marTop w:val="20"/>
          <w:marBottom w:val="20"/>
          <w:divBdr>
            <w:top w:val="none" w:sz="0" w:space="0" w:color="auto"/>
            <w:left w:val="none" w:sz="0" w:space="0" w:color="auto"/>
            <w:bottom w:val="none" w:sz="0" w:space="0" w:color="auto"/>
            <w:right w:val="none" w:sz="0" w:space="0" w:color="auto"/>
          </w:divBdr>
        </w:div>
        <w:div w:id="1557356512">
          <w:marLeft w:val="0"/>
          <w:marRight w:val="683"/>
          <w:marTop w:val="20"/>
          <w:marBottom w:val="20"/>
          <w:divBdr>
            <w:top w:val="none" w:sz="0" w:space="0" w:color="auto"/>
            <w:left w:val="none" w:sz="0" w:space="0" w:color="auto"/>
            <w:bottom w:val="none" w:sz="0" w:space="0" w:color="auto"/>
            <w:right w:val="none" w:sz="0" w:space="0" w:color="auto"/>
          </w:divBdr>
        </w:div>
        <w:div w:id="1155683205">
          <w:marLeft w:val="0"/>
          <w:marRight w:val="683"/>
          <w:marTop w:val="20"/>
          <w:marBottom w:val="20"/>
          <w:divBdr>
            <w:top w:val="none" w:sz="0" w:space="0" w:color="auto"/>
            <w:left w:val="none" w:sz="0" w:space="0" w:color="auto"/>
            <w:bottom w:val="none" w:sz="0" w:space="0" w:color="auto"/>
            <w:right w:val="none" w:sz="0" w:space="0" w:color="auto"/>
          </w:divBdr>
        </w:div>
        <w:div w:id="807892793">
          <w:marLeft w:val="0"/>
          <w:marRight w:val="683"/>
          <w:marTop w:val="20"/>
          <w:marBottom w:val="20"/>
          <w:divBdr>
            <w:top w:val="none" w:sz="0" w:space="0" w:color="auto"/>
            <w:left w:val="none" w:sz="0" w:space="0" w:color="auto"/>
            <w:bottom w:val="none" w:sz="0" w:space="0" w:color="auto"/>
            <w:right w:val="none" w:sz="0" w:space="0" w:color="auto"/>
          </w:divBdr>
        </w:div>
        <w:div w:id="1875923637">
          <w:marLeft w:val="0"/>
          <w:marRight w:val="1046"/>
          <w:marTop w:val="20"/>
          <w:marBottom w:val="20"/>
          <w:divBdr>
            <w:top w:val="none" w:sz="0" w:space="0" w:color="auto"/>
            <w:left w:val="none" w:sz="0" w:space="0" w:color="auto"/>
            <w:bottom w:val="none" w:sz="0" w:space="0" w:color="auto"/>
            <w:right w:val="none" w:sz="0" w:space="0" w:color="auto"/>
          </w:divBdr>
        </w:div>
        <w:div w:id="440029535">
          <w:marLeft w:val="0"/>
          <w:marRight w:val="683"/>
          <w:marTop w:val="20"/>
          <w:marBottom w:val="20"/>
          <w:divBdr>
            <w:top w:val="none" w:sz="0" w:space="0" w:color="auto"/>
            <w:left w:val="none" w:sz="0" w:space="0" w:color="auto"/>
            <w:bottom w:val="none" w:sz="0" w:space="0" w:color="auto"/>
            <w:right w:val="none" w:sz="0" w:space="0" w:color="auto"/>
          </w:divBdr>
        </w:div>
        <w:div w:id="1078481975">
          <w:marLeft w:val="0"/>
          <w:marRight w:val="683"/>
          <w:marTop w:val="20"/>
          <w:marBottom w:val="20"/>
          <w:divBdr>
            <w:top w:val="none" w:sz="0" w:space="0" w:color="auto"/>
            <w:left w:val="none" w:sz="0" w:space="0" w:color="auto"/>
            <w:bottom w:val="none" w:sz="0" w:space="0" w:color="auto"/>
            <w:right w:val="none" w:sz="0" w:space="0" w:color="auto"/>
          </w:divBdr>
        </w:div>
        <w:div w:id="1843156553">
          <w:marLeft w:val="0"/>
          <w:marRight w:val="683"/>
          <w:marTop w:val="20"/>
          <w:marBottom w:val="20"/>
          <w:divBdr>
            <w:top w:val="none" w:sz="0" w:space="0" w:color="auto"/>
            <w:left w:val="none" w:sz="0" w:space="0" w:color="auto"/>
            <w:bottom w:val="none" w:sz="0" w:space="0" w:color="auto"/>
            <w:right w:val="none" w:sz="0" w:space="0" w:color="auto"/>
          </w:divBdr>
        </w:div>
        <w:div w:id="1312367604">
          <w:marLeft w:val="0"/>
          <w:marRight w:val="1046"/>
          <w:marTop w:val="20"/>
          <w:marBottom w:val="20"/>
          <w:divBdr>
            <w:top w:val="none" w:sz="0" w:space="0" w:color="auto"/>
            <w:left w:val="none" w:sz="0" w:space="0" w:color="auto"/>
            <w:bottom w:val="none" w:sz="0" w:space="0" w:color="auto"/>
            <w:right w:val="none" w:sz="0" w:space="0" w:color="auto"/>
          </w:divBdr>
        </w:div>
        <w:div w:id="2002154437">
          <w:marLeft w:val="0"/>
          <w:marRight w:val="683"/>
          <w:marTop w:val="20"/>
          <w:marBottom w:val="20"/>
          <w:divBdr>
            <w:top w:val="none" w:sz="0" w:space="0" w:color="auto"/>
            <w:left w:val="none" w:sz="0" w:space="0" w:color="auto"/>
            <w:bottom w:val="none" w:sz="0" w:space="0" w:color="auto"/>
            <w:right w:val="none" w:sz="0" w:space="0" w:color="auto"/>
          </w:divBdr>
        </w:div>
        <w:div w:id="1945840542">
          <w:marLeft w:val="0"/>
          <w:marRight w:val="683"/>
          <w:marTop w:val="20"/>
          <w:marBottom w:val="20"/>
          <w:divBdr>
            <w:top w:val="none" w:sz="0" w:space="0" w:color="auto"/>
            <w:left w:val="none" w:sz="0" w:space="0" w:color="auto"/>
            <w:bottom w:val="none" w:sz="0" w:space="0" w:color="auto"/>
            <w:right w:val="none" w:sz="0" w:space="0" w:color="auto"/>
          </w:divBdr>
        </w:div>
        <w:div w:id="1472476243">
          <w:marLeft w:val="0"/>
          <w:marRight w:val="683"/>
          <w:marTop w:val="20"/>
          <w:marBottom w:val="20"/>
          <w:divBdr>
            <w:top w:val="none" w:sz="0" w:space="0" w:color="auto"/>
            <w:left w:val="none" w:sz="0" w:space="0" w:color="auto"/>
            <w:bottom w:val="none" w:sz="0" w:space="0" w:color="auto"/>
            <w:right w:val="none" w:sz="0" w:space="0" w:color="auto"/>
          </w:divBdr>
        </w:div>
        <w:div w:id="1760179564">
          <w:marLeft w:val="0"/>
          <w:marRight w:val="1046"/>
          <w:marTop w:val="20"/>
          <w:marBottom w:val="20"/>
          <w:divBdr>
            <w:top w:val="none" w:sz="0" w:space="0" w:color="auto"/>
            <w:left w:val="none" w:sz="0" w:space="0" w:color="auto"/>
            <w:bottom w:val="none" w:sz="0" w:space="0" w:color="auto"/>
            <w:right w:val="none" w:sz="0" w:space="0" w:color="auto"/>
          </w:divBdr>
        </w:div>
        <w:div w:id="205143999">
          <w:marLeft w:val="0"/>
          <w:marRight w:val="683"/>
          <w:marTop w:val="20"/>
          <w:marBottom w:val="20"/>
          <w:divBdr>
            <w:top w:val="none" w:sz="0" w:space="0" w:color="auto"/>
            <w:left w:val="none" w:sz="0" w:space="0" w:color="auto"/>
            <w:bottom w:val="none" w:sz="0" w:space="0" w:color="auto"/>
            <w:right w:val="none" w:sz="0" w:space="0" w:color="auto"/>
          </w:divBdr>
        </w:div>
        <w:div w:id="387730630">
          <w:marLeft w:val="0"/>
          <w:marRight w:val="683"/>
          <w:marTop w:val="20"/>
          <w:marBottom w:val="20"/>
          <w:divBdr>
            <w:top w:val="none" w:sz="0" w:space="0" w:color="auto"/>
            <w:left w:val="none" w:sz="0" w:space="0" w:color="auto"/>
            <w:bottom w:val="none" w:sz="0" w:space="0" w:color="auto"/>
            <w:right w:val="none" w:sz="0" w:space="0" w:color="auto"/>
          </w:divBdr>
        </w:div>
        <w:div w:id="1712606503">
          <w:marLeft w:val="0"/>
          <w:marRight w:val="683"/>
          <w:marTop w:val="20"/>
          <w:marBottom w:val="20"/>
          <w:divBdr>
            <w:top w:val="none" w:sz="0" w:space="0" w:color="auto"/>
            <w:left w:val="none" w:sz="0" w:space="0" w:color="auto"/>
            <w:bottom w:val="none" w:sz="0" w:space="0" w:color="auto"/>
            <w:right w:val="none" w:sz="0" w:space="0" w:color="auto"/>
          </w:divBdr>
        </w:div>
        <w:div w:id="1810004330">
          <w:marLeft w:val="0"/>
          <w:marRight w:val="1046"/>
          <w:marTop w:val="20"/>
          <w:marBottom w:val="20"/>
          <w:divBdr>
            <w:top w:val="none" w:sz="0" w:space="0" w:color="auto"/>
            <w:left w:val="none" w:sz="0" w:space="0" w:color="auto"/>
            <w:bottom w:val="none" w:sz="0" w:space="0" w:color="auto"/>
            <w:right w:val="none" w:sz="0" w:space="0" w:color="auto"/>
          </w:divBdr>
        </w:div>
        <w:div w:id="1955364584">
          <w:marLeft w:val="0"/>
          <w:marRight w:val="683"/>
          <w:marTop w:val="20"/>
          <w:marBottom w:val="20"/>
          <w:divBdr>
            <w:top w:val="none" w:sz="0" w:space="0" w:color="auto"/>
            <w:left w:val="none" w:sz="0" w:space="0" w:color="auto"/>
            <w:bottom w:val="none" w:sz="0" w:space="0" w:color="auto"/>
            <w:right w:val="none" w:sz="0" w:space="0" w:color="auto"/>
          </w:divBdr>
        </w:div>
        <w:div w:id="1255242728">
          <w:marLeft w:val="0"/>
          <w:marRight w:val="683"/>
          <w:marTop w:val="20"/>
          <w:marBottom w:val="20"/>
          <w:divBdr>
            <w:top w:val="none" w:sz="0" w:space="0" w:color="auto"/>
            <w:left w:val="none" w:sz="0" w:space="0" w:color="auto"/>
            <w:bottom w:val="none" w:sz="0" w:space="0" w:color="auto"/>
            <w:right w:val="none" w:sz="0" w:space="0" w:color="auto"/>
          </w:divBdr>
        </w:div>
        <w:div w:id="845753105">
          <w:marLeft w:val="0"/>
          <w:marRight w:val="683"/>
          <w:marTop w:val="20"/>
          <w:marBottom w:val="20"/>
          <w:divBdr>
            <w:top w:val="none" w:sz="0" w:space="0" w:color="auto"/>
            <w:left w:val="none" w:sz="0" w:space="0" w:color="auto"/>
            <w:bottom w:val="none" w:sz="0" w:space="0" w:color="auto"/>
            <w:right w:val="none" w:sz="0" w:space="0" w:color="auto"/>
          </w:divBdr>
        </w:div>
        <w:div w:id="896277400">
          <w:marLeft w:val="0"/>
          <w:marRight w:val="1046"/>
          <w:marTop w:val="20"/>
          <w:marBottom w:val="20"/>
          <w:divBdr>
            <w:top w:val="none" w:sz="0" w:space="0" w:color="auto"/>
            <w:left w:val="none" w:sz="0" w:space="0" w:color="auto"/>
            <w:bottom w:val="none" w:sz="0" w:space="0" w:color="auto"/>
            <w:right w:val="none" w:sz="0" w:space="0" w:color="auto"/>
          </w:divBdr>
        </w:div>
        <w:div w:id="656689500">
          <w:marLeft w:val="0"/>
          <w:marRight w:val="683"/>
          <w:marTop w:val="20"/>
          <w:marBottom w:val="20"/>
          <w:divBdr>
            <w:top w:val="none" w:sz="0" w:space="0" w:color="auto"/>
            <w:left w:val="none" w:sz="0" w:space="0" w:color="auto"/>
            <w:bottom w:val="none" w:sz="0" w:space="0" w:color="auto"/>
            <w:right w:val="none" w:sz="0" w:space="0" w:color="auto"/>
          </w:divBdr>
        </w:div>
        <w:div w:id="1855458855">
          <w:marLeft w:val="0"/>
          <w:marRight w:val="683"/>
          <w:marTop w:val="20"/>
          <w:marBottom w:val="20"/>
          <w:divBdr>
            <w:top w:val="none" w:sz="0" w:space="0" w:color="auto"/>
            <w:left w:val="none" w:sz="0" w:space="0" w:color="auto"/>
            <w:bottom w:val="none" w:sz="0" w:space="0" w:color="auto"/>
            <w:right w:val="none" w:sz="0" w:space="0" w:color="auto"/>
          </w:divBdr>
        </w:div>
        <w:div w:id="2002076762">
          <w:marLeft w:val="0"/>
          <w:marRight w:val="683"/>
          <w:marTop w:val="20"/>
          <w:marBottom w:val="20"/>
          <w:divBdr>
            <w:top w:val="none" w:sz="0" w:space="0" w:color="auto"/>
            <w:left w:val="none" w:sz="0" w:space="0" w:color="auto"/>
            <w:bottom w:val="none" w:sz="0" w:space="0" w:color="auto"/>
            <w:right w:val="none" w:sz="0" w:space="0" w:color="auto"/>
          </w:divBdr>
        </w:div>
        <w:div w:id="1574462543">
          <w:marLeft w:val="0"/>
          <w:marRight w:val="1046"/>
          <w:marTop w:val="20"/>
          <w:marBottom w:val="20"/>
          <w:divBdr>
            <w:top w:val="none" w:sz="0" w:space="0" w:color="auto"/>
            <w:left w:val="none" w:sz="0" w:space="0" w:color="auto"/>
            <w:bottom w:val="none" w:sz="0" w:space="0" w:color="auto"/>
            <w:right w:val="none" w:sz="0" w:space="0" w:color="auto"/>
          </w:divBdr>
        </w:div>
        <w:div w:id="1206480553">
          <w:marLeft w:val="0"/>
          <w:marRight w:val="683"/>
          <w:marTop w:val="20"/>
          <w:marBottom w:val="20"/>
          <w:divBdr>
            <w:top w:val="none" w:sz="0" w:space="0" w:color="auto"/>
            <w:left w:val="none" w:sz="0" w:space="0" w:color="auto"/>
            <w:bottom w:val="none" w:sz="0" w:space="0" w:color="auto"/>
            <w:right w:val="none" w:sz="0" w:space="0" w:color="auto"/>
          </w:divBdr>
        </w:div>
        <w:div w:id="1710450837">
          <w:marLeft w:val="0"/>
          <w:marRight w:val="683"/>
          <w:marTop w:val="20"/>
          <w:marBottom w:val="20"/>
          <w:divBdr>
            <w:top w:val="none" w:sz="0" w:space="0" w:color="auto"/>
            <w:left w:val="none" w:sz="0" w:space="0" w:color="auto"/>
            <w:bottom w:val="none" w:sz="0" w:space="0" w:color="auto"/>
            <w:right w:val="none" w:sz="0" w:space="0" w:color="auto"/>
          </w:divBdr>
        </w:div>
        <w:div w:id="825390993">
          <w:marLeft w:val="0"/>
          <w:marRight w:val="683"/>
          <w:marTop w:val="20"/>
          <w:marBottom w:val="20"/>
          <w:divBdr>
            <w:top w:val="none" w:sz="0" w:space="0" w:color="auto"/>
            <w:left w:val="none" w:sz="0" w:space="0" w:color="auto"/>
            <w:bottom w:val="none" w:sz="0" w:space="0" w:color="auto"/>
            <w:right w:val="none" w:sz="0" w:space="0" w:color="auto"/>
          </w:divBdr>
        </w:div>
        <w:div w:id="397750220">
          <w:marLeft w:val="0"/>
          <w:marRight w:val="1046"/>
          <w:marTop w:val="20"/>
          <w:marBottom w:val="20"/>
          <w:divBdr>
            <w:top w:val="none" w:sz="0" w:space="0" w:color="auto"/>
            <w:left w:val="none" w:sz="0" w:space="0" w:color="auto"/>
            <w:bottom w:val="none" w:sz="0" w:space="0" w:color="auto"/>
            <w:right w:val="none" w:sz="0" w:space="0" w:color="auto"/>
          </w:divBdr>
        </w:div>
        <w:div w:id="1053771982">
          <w:marLeft w:val="0"/>
          <w:marRight w:val="683"/>
          <w:marTop w:val="20"/>
          <w:marBottom w:val="20"/>
          <w:divBdr>
            <w:top w:val="none" w:sz="0" w:space="0" w:color="auto"/>
            <w:left w:val="none" w:sz="0" w:space="0" w:color="auto"/>
            <w:bottom w:val="none" w:sz="0" w:space="0" w:color="auto"/>
            <w:right w:val="none" w:sz="0" w:space="0" w:color="auto"/>
          </w:divBdr>
        </w:div>
        <w:div w:id="489753586">
          <w:marLeft w:val="0"/>
          <w:marRight w:val="683"/>
          <w:marTop w:val="20"/>
          <w:marBottom w:val="20"/>
          <w:divBdr>
            <w:top w:val="none" w:sz="0" w:space="0" w:color="auto"/>
            <w:left w:val="none" w:sz="0" w:space="0" w:color="auto"/>
            <w:bottom w:val="none" w:sz="0" w:space="0" w:color="auto"/>
            <w:right w:val="none" w:sz="0" w:space="0" w:color="auto"/>
          </w:divBdr>
        </w:div>
        <w:div w:id="1518617032">
          <w:marLeft w:val="0"/>
          <w:marRight w:val="683"/>
          <w:marTop w:val="20"/>
          <w:marBottom w:val="20"/>
          <w:divBdr>
            <w:top w:val="none" w:sz="0" w:space="0" w:color="auto"/>
            <w:left w:val="none" w:sz="0" w:space="0" w:color="auto"/>
            <w:bottom w:val="none" w:sz="0" w:space="0" w:color="auto"/>
            <w:right w:val="none" w:sz="0" w:space="0" w:color="auto"/>
          </w:divBdr>
        </w:div>
        <w:div w:id="673730100">
          <w:marLeft w:val="0"/>
          <w:marRight w:val="1046"/>
          <w:marTop w:val="20"/>
          <w:marBottom w:val="20"/>
          <w:divBdr>
            <w:top w:val="none" w:sz="0" w:space="0" w:color="auto"/>
            <w:left w:val="none" w:sz="0" w:space="0" w:color="auto"/>
            <w:bottom w:val="none" w:sz="0" w:space="0" w:color="auto"/>
            <w:right w:val="none" w:sz="0" w:space="0" w:color="auto"/>
          </w:divBdr>
        </w:div>
        <w:div w:id="802312463">
          <w:marLeft w:val="0"/>
          <w:marRight w:val="683"/>
          <w:marTop w:val="20"/>
          <w:marBottom w:val="20"/>
          <w:divBdr>
            <w:top w:val="none" w:sz="0" w:space="0" w:color="auto"/>
            <w:left w:val="none" w:sz="0" w:space="0" w:color="auto"/>
            <w:bottom w:val="none" w:sz="0" w:space="0" w:color="auto"/>
            <w:right w:val="none" w:sz="0" w:space="0" w:color="auto"/>
          </w:divBdr>
        </w:div>
        <w:div w:id="1250651642">
          <w:marLeft w:val="0"/>
          <w:marRight w:val="683"/>
          <w:marTop w:val="20"/>
          <w:marBottom w:val="20"/>
          <w:divBdr>
            <w:top w:val="none" w:sz="0" w:space="0" w:color="auto"/>
            <w:left w:val="none" w:sz="0" w:space="0" w:color="auto"/>
            <w:bottom w:val="none" w:sz="0" w:space="0" w:color="auto"/>
            <w:right w:val="none" w:sz="0" w:space="0" w:color="auto"/>
          </w:divBdr>
        </w:div>
        <w:div w:id="821196563">
          <w:marLeft w:val="0"/>
          <w:marRight w:val="683"/>
          <w:marTop w:val="20"/>
          <w:marBottom w:val="20"/>
          <w:divBdr>
            <w:top w:val="none" w:sz="0" w:space="0" w:color="auto"/>
            <w:left w:val="none" w:sz="0" w:space="0" w:color="auto"/>
            <w:bottom w:val="none" w:sz="0" w:space="0" w:color="auto"/>
            <w:right w:val="none" w:sz="0" w:space="0" w:color="auto"/>
          </w:divBdr>
        </w:div>
        <w:div w:id="794910842">
          <w:marLeft w:val="0"/>
          <w:marRight w:val="1046"/>
          <w:marTop w:val="20"/>
          <w:marBottom w:val="20"/>
          <w:divBdr>
            <w:top w:val="none" w:sz="0" w:space="0" w:color="auto"/>
            <w:left w:val="none" w:sz="0" w:space="0" w:color="auto"/>
            <w:bottom w:val="none" w:sz="0" w:space="0" w:color="auto"/>
            <w:right w:val="none" w:sz="0" w:space="0" w:color="auto"/>
          </w:divBdr>
        </w:div>
        <w:div w:id="1292395780">
          <w:marLeft w:val="0"/>
          <w:marRight w:val="683"/>
          <w:marTop w:val="20"/>
          <w:marBottom w:val="20"/>
          <w:divBdr>
            <w:top w:val="none" w:sz="0" w:space="0" w:color="auto"/>
            <w:left w:val="none" w:sz="0" w:space="0" w:color="auto"/>
            <w:bottom w:val="none" w:sz="0" w:space="0" w:color="auto"/>
            <w:right w:val="none" w:sz="0" w:space="0" w:color="auto"/>
          </w:divBdr>
        </w:div>
        <w:div w:id="1702319186">
          <w:marLeft w:val="0"/>
          <w:marRight w:val="683"/>
          <w:marTop w:val="20"/>
          <w:marBottom w:val="20"/>
          <w:divBdr>
            <w:top w:val="none" w:sz="0" w:space="0" w:color="auto"/>
            <w:left w:val="none" w:sz="0" w:space="0" w:color="auto"/>
            <w:bottom w:val="none" w:sz="0" w:space="0" w:color="auto"/>
            <w:right w:val="none" w:sz="0" w:space="0" w:color="auto"/>
          </w:divBdr>
        </w:div>
        <w:div w:id="2049446179">
          <w:marLeft w:val="0"/>
          <w:marRight w:val="683"/>
          <w:marTop w:val="20"/>
          <w:marBottom w:val="20"/>
          <w:divBdr>
            <w:top w:val="none" w:sz="0" w:space="0" w:color="auto"/>
            <w:left w:val="none" w:sz="0" w:space="0" w:color="auto"/>
            <w:bottom w:val="none" w:sz="0" w:space="0" w:color="auto"/>
            <w:right w:val="none" w:sz="0" w:space="0" w:color="auto"/>
          </w:divBdr>
        </w:div>
        <w:div w:id="1753233442">
          <w:marLeft w:val="0"/>
          <w:marRight w:val="1046"/>
          <w:marTop w:val="20"/>
          <w:marBottom w:val="20"/>
          <w:divBdr>
            <w:top w:val="none" w:sz="0" w:space="0" w:color="auto"/>
            <w:left w:val="none" w:sz="0" w:space="0" w:color="auto"/>
            <w:bottom w:val="none" w:sz="0" w:space="0" w:color="auto"/>
            <w:right w:val="none" w:sz="0" w:space="0" w:color="auto"/>
          </w:divBdr>
        </w:div>
        <w:div w:id="1027027240">
          <w:marLeft w:val="0"/>
          <w:marRight w:val="0"/>
          <w:marTop w:val="0"/>
          <w:marBottom w:val="101"/>
          <w:divBdr>
            <w:top w:val="none" w:sz="0" w:space="0" w:color="auto"/>
            <w:left w:val="none" w:sz="0" w:space="0" w:color="auto"/>
            <w:bottom w:val="none" w:sz="0" w:space="0" w:color="auto"/>
            <w:right w:val="none" w:sz="0" w:space="0" w:color="auto"/>
          </w:divBdr>
        </w:div>
        <w:div w:id="1717200782">
          <w:marLeft w:val="0"/>
          <w:marRight w:val="0"/>
          <w:marTop w:val="0"/>
          <w:marBottom w:val="101"/>
          <w:divBdr>
            <w:top w:val="none" w:sz="0" w:space="0" w:color="auto"/>
            <w:left w:val="none" w:sz="0" w:space="0" w:color="auto"/>
            <w:bottom w:val="none" w:sz="0" w:space="0" w:color="auto"/>
            <w:right w:val="none" w:sz="0" w:space="0" w:color="auto"/>
          </w:divBdr>
        </w:div>
        <w:div w:id="1695569641">
          <w:marLeft w:val="0"/>
          <w:marRight w:val="0"/>
          <w:marTop w:val="0"/>
          <w:marBottom w:val="101"/>
          <w:divBdr>
            <w:top w:val="none" w:sz="0" w:space="0" w:color="auto"/>
            <w:left w:val="none" w:sz="0" w:space="0" w:color="auto"/>
            <w:bottom w:val="none" w:sz="0" w:space="0" w:color="auto"/>
            <w:right w:val="none" w:sz="0" w:space="0" w:color="auto"/>
          </w:divBdr>
        </w:div>
        <w:div w:id="1153182309">
          <w:marLeft w:val="0"/>
          <w:marRight w:val="0"/>
          <w:marTop w:val="20"/>
          <w:marBottom w:val="20"/>
          <w:divBdr>
            <w:top w:val="none" w:sz="0" w:space="0" w:color="auto"/>
            <w:left w:val="none" w:sz="0" w:space="0" w:color="auto"/>
            <w:bottom w:val="none" w:sz="0" w:space="0" w:color="auto"/>
            <w:right w:val="none" w:sz="0" w:space="0" w:color="auto"/>
          </w:divBdr>
        </w:div>
        <w:div w:id="2147236292">
          <w:marLeft w:val="0"/>
          <w:marRight w:val="0"/>
          <w:marTop w:val="20"/>
          <w:marBottom w:val="20"/>
          <w:divBdr>
            <w:top w:val="none" w:sz="0" w:space="0" w:color="auto"/>
            <w:left w:val="none" w:sz="0" w:space="0" w:color="auto"/>
            <w:bottom w:val="none" w:sz="0" w:space="0" w:color="auto"/>
            <w:right w:val="none" w:sz="0" w:space="0" w:color="auto"/>
          </w:divBdr>
        </w:div>
        <w:div w:id="1081758561">
          <w:marLeft w:val="0"/>
          <w:marRight w:val="0"/>
          <w:marTop w:val="20"/>
          <w:marBottom w:val="20"/>
          <w:divBdr>
            <w:top w:val="none" w:sz="0" w:space="0" w:color="auto"/>
            <w:left w:val="none" w:sz="0" w:space="0" w:color="auto"/>
            <w:bottom w:val="none" w:sz="0" w:space="0" w:color="auto"/>
            <w:right w:val="none" w:sz="0" w:space="0" w:color="auto"/>
          </w:divBdr>
        </w:div>
        <w:div w:id="1610350904">
          <w:marLeft w:val="0"/>
          <w:marRight w:val="0"/>
          <w:marTop w:val="20"/>
          <w:marBottom w:val="20"/>
          <w:divBdr>
            <w:top w:val="none" w:sz="0" w:space="0" w:color="auto"/>
            <w:left w:val="none" w:sz="0" w:space="0" w:color="auto"/>
            <w:bottom w:val="none" w:sz="0" w:space="0" w:color="auto"/>
            <w:right w:val="none" w:sz="0" w:space="0" w:color="auto"/>
          </w:divBdr>
        </w:div>
        <w:div w:id="1303652592">
          <w:marLeft w:val="0"/>
          <w:marRight w:val="0"/>
          <w:marTop w:val="20"/>
          <w:marBottom w:val="20"/>
          <w:divBdr>
            <w:top w:val="none" w:sz="0" w:space="0" w:color="auto"/>
            <w:left w:val="none" w:sz="0" w:space="0" w:color="auto"/>
            <w:bottom w:val="none" w:sz="0" w:space="0" w:color="auto"/>
            <w:right w:val="none" w:sz="0" w:space="0" w:color="auto"/>
          </w:divBdr>
        </w:div>
        <w:div w:id="18167290">
          <w:marLeft w:val="0"/>
          <w:marRight w:val="0"/>
          <w:marTop w:val="20"/>
          <w:marBottom w:val="20"/>
          <w:divBdr>
            <w:top w:val="none" w:sz="0" w:space="0" w:color="auto"/>
            <w:left w:val="none" w:sz="0" w:space="0" w:color="auto"/>
            <w:bottom w:val="none" w:sz="0" w:space="0" w:color="auto"/>
            <w:right w:val="none" w:sz="0" w:space="0" w:color="auto"/>
          </w:divBdr>
        </w:div>
        <w:div w:id="1425417668">
          <w:marLeft w:val="0"/>
          <w:marRight w:val="0"/>
          <w:marTop w:val="20"/>
          <w:marBottom w:val="20"/>
          <w:divBdr>
            <w:top w:val="none" w:sz="0" w:space="0" w:color="auto"/>
            <w:left w:val="none" w:sz="0" w:space="0" w:color="auto"/>
            <w:bottom w:val="none" w:sz="0" w:space="0" w:color="auto"/>
            <w:right w:val="none" w:sz="0" w:space="0" w:color="auto"/>
          </w:divBdr>
        </w:div>
        <w:div w:id="1969818820">
          <w:marLeft w:val="0"/>
          <w:marRight w:val="0"/>
          <w:marTop w:val="20"/>
          <w:marBottom w:val="20"/>
          <w:divBdr>
            <w:top w:val="none" w:sz="0" w:space="0" w:color="auto"/>
            <w:left w:val="none" w:sz="0" w:space="0" w:color="auto"/>
            <w:bottom w:val="none" w:sz="0" w:space="0" w:color="auto"/>
            <w:right w:val="none" w:sz="0" w:space="0" w:color="auto"/>
          </w:divBdr>
        </w:div>
        <w:div w:id="1228152807">
          <w:marLeft w:val="0"/>
          <w:marRight w:val="0"/>
          <w:marTop w:val="20"/>
          <w:marBottom w:val="20"/>
          <w:divBdr>
            <w:top w:val="none" w:sz="0" w:space="0" w:color="auto"/>
            <w:left w:val="none" w:sz="0" w:space="0" w:color="auto"/>
            <w:bottom w:val="none" w:sz="0" w:space="0" w:color="auto"/>
            <w:right w:val="none" w:sz="0" w:space="0" w:color="auto"/>
          </w:divBdr>
        </w:div>
        <w:div w:id="1616786706">
          <w:marLeft w:val="0"/>
          <w:marRight w:val="0"/>
          <w:marTop w:val="20"/>
          <w:marBottom w:val="20"/>
          <w:divBdr>
            <w:top w:val="none" w:sz="0" w:space="0" w:color="auto"/>
            <w:left w:val="none" w:sz="0" w:space="0" w:color="auto"/>
            <w:bottom w:val="none" w:sz="0" w:space="0" w:color="auto"/>
            <w:right w:val="none" w:sz="0" w:space="0" w:color="auto"/>
          </w:divBdr>
        </w:div>
        <w:div w:id="329675631">
          <w:marLeft w:val="0"/>
          <w:marRight w:val="0"/>
          <w:marTop w:val="20"/>
          <w:marBottom w:val="20"/>
          <w:divBdr>
            <w:top w:val="none" w:sz="0" w:space="0" w:color="auto"/>
            <w:left w:val="none" w:sz="0" w:space="0" w:color="auto"/>
            <w:bottom w:val="none" w:sz="0" w:space="0" w:color="auto"/>
            <w:right w:val="none" w:sz="0" w:space="0" w:color="auto"/>
          </w:divBdr>
        </w:div>
        <w:div w:id="511340592">
          <w:marLeft w:val="0"/>
          <w:marRight w:val="0"/>
          <w:marTop w:val="20"/>
          <w:marBottom w:val="20"/>
          <w:divBdr>
            <w:top w:val="none" w:sz="0" w:space="0" w:color="auto"/>
            <w:left w:val="none" w:sz="0" w:space="0" w:color="auto"/>
            <w:bottom w:val="none" w:sz="0" w:space="0" w:color="auto"/>
            <w:right w:val="none" w:sz="0" w:space="0" w:color="auto"/>
          </w:divBdr>
        </w:div>
        <w:div w:id="273175101">
          <w:marLeft w:val="0"/>
          <w:marRight w:val="578"/>
          <w:marTop w:val="20"/>
          <w:marBottom w:val="20"/>
          <w:divBdr>
            <w:top w:val="none" w:sz="0" w:space="0" w:color="auto"/>
            <w:left w:val="none" w:sz="0" w:space="0" w:color="auto"/>
            <w:bottom w:val="none" w:sz="0" w:space="0" w:color="auto"/>
            <w:right w:val="none" w:sz="0" w:space="0" w:color="auto"/>
          </w:divBdr>
        </w:div>
        <w:div w:id="517087581">
          <w:marLeft w:val="0"/>
          <w:marRight w:val="353"/>
          <w:marTop w:val="20"/>
          <w:marBottom w:val="20"/>
          <w:divBdr>
            <w:top w:val="none" w:sz="0" w:space="0" w:color="auto"/>
            <w:left w:val="none" w:sz="0" w:space="0" w:color="auto"/>
            <w:bottom w:val="none" w:sz="0" w:space="0" w:color="auto"/>
            <w:right w:val="none" w:sz="0" w:space="0" w:color="auto"/>
          </w:divBdr>
        </w:div>
        <w:div w:id="280186378">
          <w:marLeft w:val="0"/>
          <w:marRight w:val="578"/>
          <w:marTop w:val="20"/>
          <w:marBottom w:val="20"/>
          <w:divBdr>
            <w:top w:val="none" w:sz="0" w:space="0" w:color="auto"/>
            <w:left w:val="none" w:sz="0" w:space="0" w:color="auto"/>
            <w:bottom w:val="none" w:sz="0" w:space="0" w:color="auto"/>
            <w:right w:val="none" w:sz="0" w:space="0" w:color="auto"/>
          </w:divBdr>
        </w:div>
        <w:div w:id="1881672588">
          <w:marLeft w:val="0"/>
          <w:marRight w:val="1327"/>
          <w:marTop w:val="20"/>
          <w:marBottom w:val="20"/>
          <w:divBdr>
            <w:top w:val="none" w:sz="0" w:space="0" w:color="auto"/>
            <w:left w:val="none" w:sz="0" w:space="0" w:color="auto"/>
            <w:bottom w:val="none" w:sz="0" w:space="0" w:color="auto"/>
            <w:right w:val="none" w:sz="0" w:space="0" w:color="auto"/>
          </w:divBdr>
        </w:div>
        <w:div w:id="208879788">
          <w:marLeft w:val="0"/>
          <w:marRight w:val="578"/>
          <w:marTop w:val="20"/>
          <w:marBottom w:val="20"/>
          <w:divBdr>
            <w:top w:val="none" w:sz="0" w:space="0" w:color="auto"/>
            <w:left w:val="none" w:sz="0" w:space="0" w:color="auto"/>
            <w:bottom w:val="none" w:sz="0" w:space="0" w:color="auto"/>
            <w:right w:val="none" w:sz="0" w:space="0" w:color="auto"/>
          </w:divBdr>
        </w:div>
        <w:div w:id="720861487">
          <w:marLeft w:val="0"/>
          <w:marRight w:val="353"/>
          <w:marTop w:val="20"/>
          <w:marBottom w:val="20"/>
          <w:divBdr>
            <w:top w:val="none" w:sz="0" w:space="0" w:color="auto"/>
            <w:left w:val="none" w:sz="0" w:space="0" w:color="auto"/>
            <w:bottom w:val="none" w:sz="0" w:space="0" w:color="auto"/>
            <w:right w:val="none" w:sz="0" w:space="0" w:color="auto"/>
          </w:divBdr>
        </w:div>
        <w:div w:id="752550258">
          <w:marLeft w:val="0"/>
          <w:marRight w:val="578"/>
          <w:marTop w:val="20"/>
          <w:marBottom w:val="20"/>
          <w:divBdr>
            <w:top w:val="none" w:sz="0" w:space="0" w:color="auto"/>
            <w:left w:val="none" w:sz="0" w:space="0" w:color="auto"/>
            <w:bottom w:val="none" w:sz="0" w:space="0" w:color="auto"/>
            <w:right w:val="none" w:sz="0" w:space="0" w:color="auto"/>
          </w:divBdr>
        </w:div>
        <w:div w:id="2021349513">
          <w:marLeft w:val="0"/>
          <w:marRight w:val="1327"/>
          <w:marTop w:val="20"/>
          <w:marBottom w:val="20"/>
          <w:divBdr>
            <w:top w:val="none" w:sz="0" w:space="0" w:color="auto"/>
            <w:left w:val="none" w:sz="0" w:space="0" w:color="auto"/>
            <w:bottom w:val="none" w:sz="0" w:space="0" w:color="auto"/>
            <w:right w:val="none" w:sz="0" w:space="0" w:color="auto"/>
          </w:divBdr>
        </w:div>
        <w:div w:id="816191724">
          <w:marLeft w:val="0"/>
          <w:marRight w:val="578"/>
          <w:marTop w:val="20"/>
          <w:marBottom w:val="20"/>
          <w:divBdr>
            <w:top w:val="none" w:sz="0" w:space="0" w:color="auto"/>
            <w:left w:val="none" w:sz="0" w:space="0" w:color="auto"/>
            <w:bottom w:val="none" w:sz="0" w:space="0" w:color="auto"/>
            <w:right w:val="none" w:sz="0" w:space="0" w:color="auto"/>
          </w:divBdr>
        </w:div>
        <w:div w:id="465129802">
          <w:marLeft w:val="0"/>
          <w:marRight w:val="353"/>
          <w:marTop w:val="20"/>
          <w:marBottom w:val="20"/>
          <w:divBdr>
            <w:top w:val="none" w:sz="0" w:space="0" w:color="auto"/>
            <w:left w:val="none" w:sz="0" w:space="0" w:color="auto"/>
            <w:bottom w:val="none" w:sz="0" w:space="0" w:color="auto"/>
            <w:right w:val="none" w:sz="0" w:space="0" w:color="auto"/>
          </w:divBdr>
        </w:div>
        <w:div w:id="910651975">
          <w:marLeft w:val="0"/>
          <w:marRight w:val="578"/>
          <w:marTop w:val="20"/>
          <w:marBottom w:val="20"/>
          <w:divBdr>
            <w:top w:val="none" w:sz="0" w:space="0" w:color="auto"/>
            <w:left w:val="none" w:sz="0" w:space="0" w:color="auto"/>
            <w:bottom w:val="none" w:sz="0" w:space="0" w:color="auto"/>
            <w:right w:val="none" w:sz="0" w:space="0" w:color="auto"/>
          </w:divBdr>
        </w:div>
        <w:div w:id="910777659">
          <w:marLeft w:val="0"/>
          <w:marRight w:val="1327"/>
          <w:marTop w:val="20"/>
          <w:marBottom w:val="20"/>
          <w:divBdr>
            <w:top w:val="none" w:sz="0" w:space="0" w:color="auto"/>
            <w:left w:val="none" w:sz="0" w:space="0" w:color="auto"/>
            <w:bottom w:val="none" w:sz="0" w:space="0" w:color="auto"/>
            <w:right w:val="none" w:sz="0" w:space="0" w:color="auto"/>
          </w:divBdr>
        </w:div>
        <w:div w:id="1087456106">
          <w:marLeft w:val="0"/>
          <w:marRight w:val="578"/>
          <w:marTop w:val="20"/>
          <w:marBottom w:val="20"/>
          <w:divBdr>
            <w:top w:val="none" w:sz="0" w:space="0" w:color="auto"/>
            <w:left w:val="none" w:sz="0" w:space="0" w:color="auto"/>
            <w:bottom w:val="none" w:sz="0" w:space="0" w:color="auto"/>
            <w:right w:val="none" w:sz="0" w:space="0" w:color="auto"/>
          </w:divBdr>
        </w:div>
        <w:div w:id="1254361539">
          <w:marLeft w:val="0"/>
          <w:marRight w:val="353"/>
          <w:marTop w:val="20"/>
          <w:marBottom w:val="20"/>
          <w:divBdr>
            <w:top w:val="none" w:sz="0" w:space="0" w:color="auto"/>
            <w:left w:val="none" w:sz="0" w:space="0" w:color="auto"/>
            <w:bottom w:val="none" w:sz="0" w:space="0" w:color="auto"/>
            <w:right w:val="none" w:sz="0" w:space="0" w:color="auto"/>
          </w:divBdr>
        </w:div>
        <w:div w:id="102696393">
          <w:marLeft w:val="0"/>
          <w:marRight w:val="578"/>
          <w:marTop w:val="20"/>
          <w:marBottom w:val="20"/>
          <w:divBdr>
            <w:top w:val="none" w:sz="0" w:space="0" w:color="auto"/>
            <w:left w:val="none" w:sz="0" w:space="0" w:color="auto"/>
            <w:bottom w:val="none" w:sz="0" w:space="0" w:color="auto"/>
            <w:right w:val="none" w:sz="0" w:space="0" w:color="auto"/>
          </w:divBdr>
        </w:div>
        <w:div w:id="2068841262">
          <w:marLeft w:val="0"/>
          <w:marRight w:val="1327"/>
          <w:marTop w:val="20"/>
          <w:marBottom w:val="20"/>
          <w:divBdr>
            <w:top w:val="none" w:sz="0" w:space="0" w:color="auto"/>
            <w:left w:val="none" w:sz="0" w:space="0" w:color="auto"/>
            <w:bottom w:val="none" w:sz="0" w:space="0" w:color="auto"/>
            <w:right w:val="none" w:sz="0" w:space="0" w:color="auto"/>
          </w:divBdr>
        </w:div>
        <w:div w:id="350032678">
          <w:marLeft w:val="0"/>
          <w:marRight w:val="578"/>
          <w:marTop w:val="20"/>
          <w:marBottom w:val="20"/>
          <w:divBdr>
            <w:top w:val="none" w:sz="0" w:space="0" w:color="auto"/>
            <w:left w:val="none" w:sz="0" w:space="0" w:color="auto"/>
            <w:bottom w:val="none" w:sz="0" w:space="0" w:color="auto"/>
            <w:right w:val="none" w:sz="0" w:space="0" w:color="auto"/>
          </w:divBdr>
        </w:div>
        <w:div w:id="525867328">
          <w:marLeft w:val="0"/>
          <w:marRight w:val="353"/>
          <w:marTop w:val="20"/>
          <w:marBottom w:val="20"/>
          <w:divBdr>
            <w:top w:val="none" w:sz="0" w:space="0" w:color="auto"/>
            <w:left w:val="none" w:sz="0" w:space="0" w:color="auto"/>
            <w:bottom w:val="none" w:sz="0" w:space="0" w:color="auto"/>
            <w:right w:val="none" w:sz="0" w:space="0" w:color="auto"/>
          </w:divBdr>
        </w:div>
        <w:div w:id="992837359">
          <w:marLeft w:val="0"/>
          <w:marRight w:val="578"/>
          <w:marTop w:val="20"/>
          <w:marBottom w:val="20"/>
          <w:divBdr>
            <w:top w:val="none" w:sz="0" w:space="0" w:color="auto"/>
            <w:left w:val="none" w:sz="0" w:space="0" w:color="auto"/>
            <w:bottom w:val="none" w:sz="0" w:space="0" w:color="auto"/>
            <w:right w:val="none" w:sz="0" w:space="0" w:color="auto"/>
          </w:divBdr>
        </w:div>
        <w:div w:id="1334645266">
          <w:marLeft w:val="0"/>
          <w:marRight w:val="1327"/>
          <w:marTop w:val="20"/>
          <w:marBottom w:val="20"/>
          <w:divBdr>
            <w:top w:val="none" w:sz="0" w:space="0" w:color="auto"/>
            <w:left w:val="none" w:sz="0" w:space="0" w:color="auto"/>
            <w:bottom w:val="none" w:sz="0" w:space="0" w:color="auto"/>
            <w:right w:val="none" w:sz="0" w:space="0" w:color="auto"/>
          </w:divBdr>
        </w:div>
        <w:div w:id="1170832109">
          <w:marLeft w:val="0"/>
          <w:marRight w:val="578"/>
          <w:marTop w:val="20"/>
          <w:marBottom w:val="20"/>
          <w:divBdr>
            <w:top w:val="none" w:sz="0" w:space="0" w:color="auto"/>
            <w:left w:val="none" w:sz="0" w:space="0" w:color="auto"/>
            <w:bottom w:val="none" w:sz="0" w:space="0" w:color="auto"/>
            <w:right w:val="none" w:sz="0" w:space="0" w:color="auto"/>
          </w:divBdr>
        </w:div>
        <w:div w:id="2008560057">
          <w:marLeft w:val="0"/>
          <w:marRight w:val="353"/>
          <w:marTop w:val="20"/>
          <w:marBottom w:val="20"/>
          <w:divBdr>
            <w:top w:val="none" w:sz="0" w:space="0" w:color="auto"/>
            <w:left w:val="none" w:sz="0" w:space="0" w:color="auto"/>
            <w:bottom w:val="none" w:sz="0" w:space="0" w:color="auto"/>
            <w:right w:val="none" w:sz="0" w:space="0" w:color="auto"/>
          </w:divBdr>
        </w:div>
        <w:div w:id="292291953">
          <w:marLeft w:val="0"/>
          <w:marRight w:val="578"/>
          <w:marTop w:val="20"/>
          <w:marBottom w:val="20"/>
          <w:divBdr>
            <w:top w:val="none" w:sz="0" w:space="0" w:color="auto"/>
            <w:left w:val="none" w:sz="0" w:space="0" w:color="auto"/>
            <w:bottom w:val="none" w:sz="0" w:space="0" w:color="auto"/>
            <w:right w:val="none" w:sz="0" w:space="0" w:color="auto"/>
          </w:divBdr>
        </w:div>
        <w:div w:id="988511861">
          <w:marLeft w:val="0"/>
          <w:marRight w:val="1327"/>
          <w:marTop w:val="20"/>
          <w:marBottom w:val="20"/>
          <w:divBdr>
            <w:top w:val="none" w:sz="0" w:space="0" w:color="auto"/>
            <w:left w:val="none" w:sz="0" w:space="0" w:color="auto"/>
            <w:bottom w:val="none" w:sz="0" w:space="0" w:color="auto"/>
            <w:right w:val="none" w:sz="0" w:space="0" w:color="auto"/>
          </w:divBdr>
        </w:div>
        <w:div w:id="52655043">
          <w:marLeft w:val="0"/>
          <w:marRight w:val="578"/>
          <w:marTop w:val="20"/>
          <w:marBottom w:val="20"/>
          <w:divBdr>
            <w:top w:val="none" w:sz="0" w:space="0" w:color="auto"/>
            <w:left w:val="none" w:sz="0" w:space="0" w:color="auto"/>
            <w:bottom w:val="none" w:sz="0" w:space="0" w:color="auto"/>
            <w:right w:val="none" w:sz="0" w:space="0" w:color="auto"/>
          </w:divBdr>
        </w:div>
        <w:div w:id="731080890">
          <w:marLeft w:val="0"/>
          <w:marRight w:val="353"/>
          <w:marTop w:val="20"/>
          <w:marBottom w:val="20"/>
          <w:divBdr>
            <w:top w:val="none" w:sz="0" w:space="0" w:color="auto"/>
            <w:left w:val="none" w:sz="0" w:space="0" w:color="auto"/>
            <w:bottom w:val="none" w:sz="0" w:space="0" w:color="auto"/>
            <w:right w:val="none" w:sz="0" w:space="0" w:color="auto"/>
          </w:divBdr>
        </w:div>
        <w:div w:id="1011567180">
          <w:marLeft w:val="0"/>
          <w:marRight w:val="578"/>
          <w:marTop w:val="20"/>
          <w:marBottom w:val="20"/>
          <w:divBdr>
            <w:top w:val="none" w:sz="0" w:space="0" w:color="auto"/>
            <w:left w:val="none" w:sz="0" w:space="0" w:color="auto"/>
            <w:bottom w:val="none" w:sz="0" w:space="0" w:color="auto"/>
            <w:right w:val="none" w:sz="0" w:space="0" w:color="auto"/>
          </w:divBdr>
        </w:div>
        <w:div w:id="1551263878">
          <w:marLeft w:val="0"/>
          <w:marRight w:val="1327"/>
          <w:marTop w:val="20"/>
          <w:marBottom w:val="20"/>
          <w:divBdr>
            <w:top w:val="none" w:sz="0" w:space="0" w:color="auto"/>
            <w:left w:val="none" w:sz="0" w:space="0" w:color="auto"/>
            <w:bottom w:val="none" w:sz="0" w:space="0" w:color="auto"/>
            <w:right w:val="none" w:sz="0" w:space="0" w:color="auto"/>
          </w:divBdr>
        </w:div>
        <w:div w:id="122578292">
          <w:marLeft w:val="0"/>
          <w:marRight w:val="578"/>
          <w:marTop w:val="20"/>
          <w:marBottom w:val="20"/>
          <w:divBdr>
            <w:top w:val="none" w:sz="0" w:space="0" w:color="auto"/>
            <w:left w:val="none" w:sz="0" w:space="0" w:color="auto"/>
            <w:bottom w:val="none" w:sz="0" w:space="0" w:color="auto"/>
            <w:right w:val="none" w:sz="0" w:space="0" w:color="auto"/>
          </w:divBdr>
        </w:div>
        <w:div w:id="1268342692">
          <w:marLeft w:val="0"/>
          <w:marRight w:val="353"/>
          <w:marTop w:val="20"/>
          <w:marBottom w:val="20"/>
          <w:divBdr>
            <w:top w:val="none" w:sz="0" w:space="0" w:color="auto"/>
            <w:left w:val="none" w:sz="0" w:space="0" w:color="auto"/>
            <w:bottom w:val="none" w:sz="0" w:space="0" w:color="auto"/>
            <w:right w:val="none" w:sz="0" w:space="0" w:color="auto"/>
          </w:divBdr>
        </w:div>
        <w:div w:id="1067460796">
          <w:marLeft w:val="0"/>
          <w:marRight w:val="578"/>
          <w:marTop w:val="20"/>
          <w:marBottom w:val="20"/>
          <w:divBdr>
            <w:top w:val="none" w:sz="0" w:space="0" w:color="auto"/>
            <w:left w:val="none" w:sz="0" w:space="0" w:color="auto"/>
            <w:bottom w:val="none" w:sz="0" w:space="0" w:color="auto"/>
            <w:right w:val="none" w:sz="0" w:space="0" w:color="auto"/>
          </w:divBdr>
        </w:div>
        <w:div w:id="1371101825">
          <w:marLeft w:val="0"/>
          <w:marRight w:val="1327"/>
          <w:marTop w:val="20"/>
          <w:marBottom w:val="20"/>
          <w:divBdr>
            <w:top w:val="none" w:sz="0" w:space="0" w:color="auto"/>
            <w:left w:val="none" w:sz="0" w:space="0" w:color="auto"/>
            <w:bottom w:val="none" w:sz="0" w:space="0" w:color="auto"/>
            <w:right w:val="none" w:sz="0" w:space="0" w:color="auto"/>
          </w:divBdr>
        </w:div>
        <w:div w:id="1017389826">
          <w:marLeft w:val="0"/>
          <w:marRight w:val="578"/>
          <w:marTop w:val="20"/>
          <w:marBottom w:val="20"/>
          <w:divBdr>
            <w:top w:val="none" w:sz="0" w:space="0" w:color="auto"/>
            <w:left w:val="none" w:sz="0" w:space="0" w:color="auto"/>
            <w:bottom w:val="none" w:sz="0" w:space="0" w:color="auto"/>
            <w:right w:val="none" w:sz="0" w:space="0" w:color="auto"/>
          </w:divBdr>
        </w:div>
        <w:div w:id="459227032">
          <w:marLeft w:val="0"/>
          <w:marRight w:val="353"/>
          <w:marTop w:val="20"/>
          <w:marBottom w:val="20"/>
          <w:divBdr>
            <w:top w:val="none" w:sz="0" w:space="0" w:color="auto"/>
            <w:left w:val="none" w:sz="0" w:space="0" w:color="auto"/>
            <w:bottom w:val="none" w:sz="0" w:space="0" w:color="auto"/>
            <w:right w:val="none" w:sz="0" w:space="0" w:color="auto"/>
          </w:divBdr>
        </w:div>
        <w:div w:id="955914587">
          <w:marLeft w:val="0"/>
          <w:marRight w:val="578"/>
          <w:marTop w:val="20"/>
          <w:marBottom w:val="20"/>
          <w:divBdr>
            <w:top w:val="none" w:sz="0" w:space="0" w:color="auto"/>
            <w:left w:val="none" w:sz="0" w:space="0" w:color="auto"/>
            <w:bottom w:val="none" w:sz="0" w:space="0" w:color="auto"/>
            <w:right w:val="none" w:sz="0" w:space="0" w:color="auto"/>
          </w:divBdr>
        </w:div>
        <w:div w:id="1432123345">
          <w:marLeft w:val="0"/>
          <w:marRight w:val="1327"/>
          <w:marTop w:val="20"/>
          <w:marBottom w:val="20"/>
          <w:divBdr>
            <w:top w:val="none" w:sz="0" w:space="0" w:color="auto"/>
            <w:left w:val="none" w:sz="0" w:space="0" w:color="auto"/>
            <w:bottom w:val="none" w:sz="0" w:space="0" w:color="auto"/>
            <w:right w:val="none" w:sz="0" w:space="0" w:color="auto"/>
          </w:divBdr>
        </w:div>
        <w:div w:id="1185173664">
          <w:marLeft w:val="0"/>
          <w:marRight w:val="578"/>
          <w:marTop w:val="20"/>
          <w:marBottom w:val="20"/>
          <w:divBdr>
            <w:top w:val="none" w:sz="0" w:space="0" w:color="auto"/>
            <w:left w:val="none" w:sz="0" w:space="0" w:color="auto"/>
            <w:bottom w:val="none" w:sz="0" w:space="0" w:color="auto"/>
            <w:right w:val="none" w:sz="0" w:space="0" w:color="auto"/>
          </w:divBdr>
        </w:div>
        <w:div w:id="1000280761">
          <w:marLeft w:val="0"/>
          <w:marRight w:val="353"/>
          <w:marTop w:val="20"/>
          <w:marBottom w:val="20"/>
          <w:divBdr>
            <w:top w:val="none" w:sz="0" w:space="0" w:color="auto"/>
            <w:left w:val="none" w:sz="0" w:space="0" w:color="auto"/>
            <w:bottom w:val="none" w:sz="0" w:space="0" w:color="auto"/>
            <w:right w:val="none" w:sz="0" w:space="0" w:color="auto"/>
          </w:divBdr>
        </w:div>
        <w:div w:id="1445080989">
          <w:marLeft w:val="0"/>
          <w:marRight w:val="578"/>
          <w:marTop w:val="20"/>
          <w:marBottom w:val="20"/>
          <w:divBdr>
            <w:top w:val="none" w:sz="0" w:space="0" w:color="auto"/>
            <w:left w:val="none" w:sz="0" w:space="0" w:color="auto"/>
            <w:bottom w:val="none" w:sz="0" w:space="0" w:color="auto"/>
            <w:right w:val="none" w:sz="0" w:space="0" w:color="auto"/>
          </w:divBdr>
        </w:div>
        <w:div w:id="735665820">
          <w:marLeft w:val="0"/>
          <w:marRight w:val="1327"/>
          <w:marTop w:val="20"/>
          <w:marBottom w:val="20"/>
          <w:divBdr>
            <w:top w:val="none" w:sz="0" w:space="0" w:color="auto"/>
            <w:left w:val="none" w:sz="0" w:space="0" w:color="auto"/>
            <w:bottom w:val="none" w:sz="0" w:space="0" w:color="auto"/>
            <w:right w:val="none" w:sz="0" w:space="0" w:color="auto"/>
          </w:divBdr>
        </w:div>
        <w:div w:id="430207327">
          <w:marLeft w:val="0"/>
          <w:marRight w:val="578"/>
          <w:marTop w:val="20"/>
          <w:marBottom w:val="20"/>
          <w:divBdr>
            <w:top w:val="none" w:sz="0" w:space="0" w:color="auto"/>
            <w:left w:val="none" w:sz="0" w:space="0" w:color="auto"/>
            <w:bottom w:val="none" w:sz="0" w:space="0" w:color="auto"/>
            <w:right w:val="none" w:sz="0" w:space="0" w:color="auto"/>
          </w:divBdr>
        </w:div>
        <w:div w:id="1696231953">
          <w:marLeft w:val="0"/>
          <w:marRight w:val="353"/>
          <w:marTop w:val="20"/>
          <w:marBottom w:val="20"/>
          <w:divBdr>
            <w:top w:val="none" w:sz="0" w:space="0" w:color="auto"/>
            <w:left w:val="none" w:sz="0" w:space="0" w:color="auto"/>
            <w:bottom w:val="none" w:sz="0" w:space="0" w:color="auto"/>
            <w:right w:val="none" w:sz="0" w:space="0" w:color="auto"/>
          </w:divBdr>
        </w:div>
        <w:div w:id="704717294">
          <w:marLeft w:val="0"/>
          <w:marRight w:val="578"/>
          <w:marTop w:val="20"/>
          <w:marBottom w:val="20"/>
          <w:divBdr>
            <w:top w:val="none" w:sz="0" w:space="0" w:color="auto"/>
            <w:left w:val="none" w:sz="0" w:space="0" w:color="auto"/>
            <w:bottom w:val="none" w:sz="0" w:space="0" w:color="auto"/>
            <w:right w:val="none" w:sz="0" w:space="0" w:color="auto"/>
          </w:divBdr>
        </w:div>
        <w:div w:id="1036852507">
          <w:marLeft w:val="0"/>
          <w:marRight w:val="1327"/>
          <w:marTop w:val="20"/>
          <w:marBottom w:val="20"/>
          <w:divBdr>
            <w:top w:val="none" w:sz="0" w:space="0" w:color="auto"/>
            <w:left w:val="none" w:sz="0" w:space="0" w:color="auto"/>
            <w:bottom w:val="none" w:sz="0" w:space="0" w:color="auto"/>
            <w:right w:val="none" w:sz="0" w:space="0" w:color="auto"/>
          </w:divBdr>
        </w:div>
        <w:div w:id="1377123801">
          <w:marLeft w:val="0"/>
          <w:marRight w:val="0"/>
          <w:marTop w:val="0"/>
          <w:marBottom w:val="101"/>
          <w:divBdr>
            <w:top w:val="none" w:sz="0" w:space="0" w:color="auto"/>
            <w:left w:val="none" w:sz="0" w:space="0" w:color="auto"/>
            <w:bottom w:val="none" w:sz="0" w:space="0" w:color="auto"/>
            <w:right w:val="none" w:sz="0" w:space="0" w:color="auto"/>
          </w:divBdr>
        </w:div>
        <w:div w:id="1225263455">
          <w:marLeft w:val="0"/>
          <w:marRight w:val="0"/>
          <w:marTop w:val="20"/>
          <w:marBottom w:val="20"/>
          <w:divBdr>
            <w:top w:val="none" w:sz="0" w:space="0" w:color="auto"/>
            <w:left w:val="none" w:sz="0" w:space="0" w:color="auto"/>
            <w:bottom w:val="none" w:sz="0" w:space="0" w:color="auto"/>
            <w:right w:val="none" w:sz="0" w:space="0" w:color="auto"/>
          </w:divBdr>
        </w:div>
        <w:div w:id="46101956">
          <w:marLeft w:val="0"/>
          <w:marRight w:val="0"/>
          <w:marTop w:val="20"/>
          <w:marBottom w:val="20"/>
          <w:divBdr>
            <w:top w:val="none" w:sz="0" w:space="0" w:color="auto"/>
            <w:left w:val="none" w:sz="0" w:space="0" w:color="auto"/>
            <w:bottom w:val="none" w:sz="0" w:space="0" w:color="auto"/>
            <w:right w:val="none" w:sz="0" w:space="0" w:color="auto"/>
          </w:divBdr>
        </w:div>
        <w:div w:id="20863678">
          <w:marLeft w:val="0"/>
          <w:marRight w:val="0"/>
          <w:marTop w:val="20"/>
          <w:marBottom w:val="20"/>
          <w:divBdr>
            <w:top w:val="none" w:sz="0" w:space="0" w:color="auto"/>
            <w:left w:val="none" w:sz="0" w:space="0" w:color="auto"/>
            <w:bottom w:val="none" w:sz="0" w:space="0" w:color="auto"/>
            <w:right w:val="none" w:sz="0" w:space="0" w:color="auto"/>
          </w:divBdr>
        </w:div>
        <w:div w:id="1120680803">
          <w:marLeft w:val="0"/>
          <w:marRight w:val="0"/>
          <w:marTop w:val="20"/>
          <w:marBottom w:val="20"/>
          <w:divBdr>
            <w:top w:val="none" w:sz="0" w:space="0" w:color="auto"/>
            <w:left w:val="none" w:sz="0" w:space="0" w:color="auto"/>
            <w:bottom w:val="none" w:sz="0" w:space="0" w:color="auto"/>
            <w:right w:val="none" w:sz="0" w:space="0" w:color="auto"/>
          </w:divBdr>
        </w:div>
        <w:div w:id="1599680609">
          <w:marLeft w:val="0"/>
          <w:marRight w:val="0"/>
          <w:marTop w:val="20"/>
          <w:marBottom w:val="20"/>
          <w:divBdr>
            <w:top w:val="none" w:sz="0" w:space="0" w:color="auto"/>
            <w:left w:val="none" w:sz="0" w:space="0" w:color="auto"/>
            <w:bottom w:val="none" w:sz="0" w:space="0" w:color="auto"/>
            <w:right w:val="none" w:sz="0" w:space="0" w:color="auto"/>
          </w:divBdr>
        </w:div>
        <w:div w:id="539124345">
          <w:marLeft w:val="0"/>
          <w:marRight w:val="0"/>
          <w:marTop w:val="20"/>
          <w:marBottom w:val="20"/>
          <w:divBdr>
            <w:top w:val="none" w:sz="0" w:space="0" w:color="auto"/>
            <w:left w:val="none" w:sz="0" w:space="0" w:color="auto"/>
            <w:bottom w:val="none" w:sz="0" w:space="0" w:color="auto"/>
            <w:right w:val="none" w:sz="0" w:space="0" w:color="auto"/>
          </w:divBdr>
        </w:div>
        <w:div w:id="1921133282">
          <w:marLeft w:val="0"/>
          <w:marRight w:val="0"/>
          <w:marTop w:val="20"/>
          <w:marBottom w:val="20"/>
          <w:divBdr>
            <w:top w:val="none" w:sz="0" w:space="0" w:color="auto"/>
            <w:left w:val="none" w:sz="0" w:space="0" w:color="auto"/>
            <w:bottom w:val="none" w:sz="0" w:space="0" w:color="auto"/>
            <w:right w:val="none" w:sz="0" w:space="0" w:color="auto"/>
          </w:divBdr>
        </w:div>
        <w:div w:id="631400203">
          <w:marLeft w:val="0"/>
          <w:marRight w:val="0"/>
          <w:marTop w:val="20"/>
          <w:marBottom w:val="20"/>
          <w:divBdr>
            <w:top w:val="none" w:sz="0" w:space="0" w:color="auto"/>
            <w:left w:val="none" w:sz="0" w:space="0" w:color="auto"/>
            <w:bottom w:val="none" w:sz="0" w:space="0" w:color="auto"/>
            <w:right w:val="none" w:sz="0" w:space="0" w:color="auto"/>
          </w:divBdr>
        </w:div>
        <w:div w:id="1199008791">
          <w:marLeft w:val="0"/>
          <w:marRight w:val="0"/>
          <w:marTop w:val="20"/>
          <w:marBottom w:val="20"/>
          <w:divBdr>
            <w:top w:val="none" w:sz="0" w:space="0" w:color="auto"/>
            <w:left w:val="none" w:sz="0" w:space="0" w:color="auto"/>
            <w:bottom w:val="none" w:sz="0" w:space="0" w:color="auto"/>
            <w:right w:val="none" w:sz="0" w:space="0" w:color="auto"/>
          </w:divBdr>
        </w:div>
        <w:div w:id="1170875597">
          <w:marLeft w:val="0"/>
          <w:marRight w:val="0"/>
          <w:marTop w:val="20"/>
          <w:marBottom w:val="20"/>
          <w:divBdr>
            <w:top w:val="none" w:sz="0" w:space="0" w:color="auto"/>
            <w:left w:val="none" w:sz="0" w:space="0" w:color="auto"/>
            <w:bottom w:val="none" w:sz="0" w:space="0" w:color="auto"/>
            <w:right w:val="none" w:sz="0" w:space="0" w:color="auto"/>
          </w:divBdr>
        </w:div>
        <w:div w:id="1462531272">
          <w:marLeft w:val="0"/>
          <w:marRight w:val="0"/>
          <w:marTop w:val="20"/>
          <w:marBottom w:val="20"/>
          <w:divBdr>
            <w:top w:val="none" w:sz="0" w:space="0" w:color="auto"/>
            <w:left w:val="none" w:sz="0" w:space="0" w:color="auto"/>
            <w:bottom w:val="none" w:sz="0" w:space="0" w:color="auto"/>
            <w:right w:val="none" w:sz="0" w:space="0" w:color="auto"/>
          </w:divBdr>
        </w:div>
        <w:div w:id="941719487">
          <w:marLeft w:val="0"/>
          <w:marRight w:val="0"/>
          <w:marTop w:val="20"/>
          <w:marBottom w:val="20"/>
          <w:divBdr>
            <w:top w:val="none" w:sz="0" w:space="0" w:color="auto"/>
            <w:left w:val="none" w:sz="0" w:space="0" w:color="auto"/>
            <w:bottom w:val="none" w:sz="0" w:space="0" w:color="auto"/>
            <w:right w:val="none" w:sz="0" w:space="0" w:color="auto"/>
          </w:divBdr>
        </w:div>
        <w:div w:id="2133089122">
          <w:marLeft w:val="0"/>
          <w:marRight w:val="578"/>
          <w:marTop w:val="20"/>
          <w:marBottom w:val="20"/>
          <w:divBdr>
            <w:top w:val="none" w:sz="0" w:space="0" w:color="auto"/>
            <w:left w:val="none" w:sz="0" w:space="0" w:color="auto"/>
            <w:bottom w:val="none" w:sz="0" w:space="0" w:color="auto"/>
            <w:right w:val="none" w:sz="0" w:space="0" w:color="auto"/>
          </w:divBdr>
        </w:div>
        <w:div w:id="1388188276">
          <w:marLeft w:val="0"/>
          <w:marRight w:val="578"/>
          <w:marTop w:val="20"/>
          <w:marBottom w:val="20"/>
          <w:divBdr>
            <w:top w:val="none" w:sz="0" w:space="0" w:color="auto"/>
            <w:left w:val="none" w:sz="0" w:space="0" w:color="auto"/>
            <w:bottom w:val="none" w:sz="0" w:space="0" w:color="auto"/>
            <w:right w:val="none" w:sz="0" w:space="0" w:color="auto"/>
          </w:divBdr>
        </w:div>
        <w:div w:id="1973361715">
          <w:marLeft w:val="0"/>
          <w:marRight w:val="578"/>
          <w:marTop w:val="20"/>
          <w:marBottom w:val="20"/>
          <w:divBdr>
            <w:top w:val="none" w:sz="0" w:space="0" w:color="auto"/>
            <w:left w:val="none" w:sz="0" w:space="0" w:color="auto"/>
            <w:bottom w:val="none" w:sz="0" w:space="0" w:color="auto"/>
            <w:right w:val="none" w:sz="0" w:space="0" w:color="auto"/>
          </w:divBdr>
        </w:div>
        <w:div w:id="1735816621">
          <w:marLeft w:val="0"/>
          <w:marRight w:val="1237"/>
          <w:marTop w:val="20"/>
          <w:marBottom w:val="20"/>
          <w:divBdr>
            <w:top w:val="none" w:sz="0" w:space="0" w:color="auto"/>
            <w:left w:val="none" w:sz="0" w:space="0" w:color="auto"/>
            <w:bottom w:val="none" w:sz="0" w:space="0" w:color="auto"/>
            <w:right w:val="none" w:sz="0" w:space="0" w:color="auto"/>
          </w:divBdr>
        </w:div>
        <w:div w:id="405687025">
          <w:marLeft w:val="0"/>
          <w:marRight w:val="578"/>
          <w:marTop w:val="20"/>
          <w:marBottom w:val="20"/>
          <w:divBdr>
            <w:top w:val="none" w:sz="0" w:space="0" w:color="auto"/>
            <w:left w:val="none" w:sz="0" w:space="0" w:color="auto"/>
            <w:bottom w:val="none" w:sz="0" w:space="0" w:color="auto"/>
            <w:right w:val="none" w:sz="0" w:space="0" w:color="auto"/>
          </w:divBdr>
        </w:div>
        <w:div w:id="386150793">
          <w:marLeft w:val="0"/>
          <w:marRight w:val="578"/>
          <w:marTop w:val="20"/>
          <w:marBottom w:val="20"/>
          <w:divBdr>
            <w:top w:val="none" w:sz="0" w:space="0" w:color="auto"/>
            <w:left w:val="none" w:sz="0" w:space="0" w:color="auto"/>
            <w:bottom w:val="none" w:sz="0" w:space="0" w:color="auto"/>
            <w:right w:val="none" w:sz="0" w:space="0" w:color="auto"/>
          </w:divBdr>
        </w:div>
        <w:div w:id="1824811815">
          <w:marLeft w:val="0"/>
          <w:marRight w:val="578"/>
          <w:marTop w:val="20"/>
          <w:marBottom w:val="20"/>
          <w:divBdr>
            <w:top w:val="none" w:sz="0" w:space="0" w:color="auto"/>
            <w:left w:val="none" w:sz="0" w:space="0" w:color="auto"/>
            <w:bottom w:val="none" w:sz="0" w:space="0" w:color="auto"/>
            <w:right w:val="none" w:sz="0" w:space="0" w:color="auto"/>
          </w:divBdr>
        </w:div>
        <w:div w:id="1434862094">
          <w:marLeft w:val="0"/>
          <w:marRight w:val="1237"/>
          <w:marTop w:val="20"/>
          <w:marBottom w:val="20"/>
          <w:divBdr>
            <w:top w:val="none" w:sz="0" w:space="0" w:color="auto"/>
            <w:left w:val="none" w:sz="0" w:space="0" w:color="auto"/>
            <w:bottom w:val="none" w:sz="0" w:space="0" w:color="auto"/>
            <w:right w:val="none" w:sz="0" w:space="0" w:color="auto"/>
          </w:divBdr>
        </w:div>
        <w:div w:id="743142168">
          <w:marLeft w:val="0"/>
          <w:marRight w:val="578"/>
          <w:marTop w:val="20"/>
          <w:marBottom w:val="20"/>
          <w:divBdr>
            <w:top w:val="none" w:sz="0" w:space="0" w:color="auto"/>
            <w:left w:val="none" w:sz="0" w:space="0" w:color="auto"/>
            <w:bottom w:val="none" w:sz="0" w:space="0" w:color="auto"/>
            <w:right w:val="none" w:sz="0" w:space="0" w:color="auto"/>
          </w:divBdr>
        </w:div>
        <w:div w:id="409081630">
          <w:marLeft w:val="0"/>
          <w:marRight w:val="578"/>
          <w:marTop w:val="20"/>
          <w:marBottom w:val="20"/>
          <w:divBdr>
            <w:top w:val="none" w:sz="0" w:space="0" w:color="auto"/>
            <w:left w:val="none" w:sz="0" w:space="0" w:color="auto"/>
            <w:bottom w:val="none" w:sz="0" w:space="0" w:color="auto"/>
            <w:right w:val="none" w:sz="0" w:space="0" w:color="auto"/>
          </w:divBdr>
        </w:div>
        <w:div w:id="1670673844">
          <w:marLeft w:val="0"/>
          <w:marRight w:val="578"/>
          <w:marTop w:val="20"/>
          <w:marBottom w:val="20"/>
          <w:divBdr>
            <w:top w:val="none" w:sz="0" w:space="0" w:color="auto"/>
            <w:left w:val="none" w:sz="0" w:space="0" w:color="auto"/>
            <w:bottom w:val="none" w:sz="0" w:space="0" w:color="auto"/>
            <w:right w:val="none" w:sz="0" w:space="0" w:color="auto"/>
          </w:divBdr>
        </w:div>
        <w:div w:id="883911802">
          <w:marLeft w:val="0"/>
          <w:marRight w:val="1237"/>
          <w:marTop w:val="20"/>
          <w:marBottom w:val="20"/>
          <w:divBdr>
            <w:top w:val="none" w:sz="0" w:space="0" w:color="auto"/>
            <w:left w:val="none" w:sz="0" w:space="0" w:color="auto"/>
            <w:bottom w:val="none" w:sz="0" w:space="0" w:color="auto"/>
            <w:right w:val="none" w:sz="0" w:space="0" w:color="auto"/>
          </w:divBdr>
        </w:div>
        <w:div w:id="941063658">
          <w:marLeft w:val="0"/>
          <w:marRight w:val="578"/>
          <w:marTop w:val="20"/>
          <w:marBottom w:val="20"/>
          <w:divBdr>
            <w:top w:val="none" w:sz="0" w:space="0" w:color="auto"/>
            <w:left w:val="none" w:sz="0" w:space="0" w:color="auto"/>
            <w:bottom w:val="none" w:sz="0" w:space="0" w:color="auto"/>
            <w:right w:val="none" w:sz="0" w:space="0" w:color="auto"/>
          </w:divBdr>
        </w:div>
        <w:div w:id="377366293">
          <w:marLeft w:val="0"/>
          <w:marRight w:val="578"/>
          <w:marTop w:val="20"/>
          <w:marBottom w:val="20"/>
          <w:divBdr>
            <w:top w:val="none" w:sz="0" w:space="0" w:color="auto"/>
            <w:left w:val="none" w:sz="0" w:space="0" w:color="auto"/>
            <w:bottom w:val="none" w:sz="0" w:space="0" w:color="auto"/>
            <w:right w:val="none" w:sz="0" w:space="0" w:color="auto"/>
          </w:divBdr>
        </w:div>
        <w:div w:id="1360548338">
          <w:marLeft w:val="0"/>
          <w:marRight w:val="578"/>
          <w:marTop w:val="20"/>
          <w:marBottom w:val="20"/>
          <w:divBdr>
            <w:top w:val="none" w:sz="0" w:space="0" w:color="auto"/>
            <w:left w:val="none" w:sz="0" w:space="0" w:color="auto"/>
            <w:bottom w:val="none" w:sz="0" w:space="0" w:color="auto"/>
            <w:right w:val="none" w:sz="0" w:space="0" w:color="auto"/>
          </w:divBdr>
        </w:div>
        <w:div w:id="1370648619">
          <w:marLeft w:val="0"/>
          <w:marRight w:val="1237"/>
          <w:marTop w:val="20"/>
          <w:marBottom w:val="20"/>
          <w:divBdr>
            <w:top w:val="none" w:sz="0" w:space="0" w:color="auto"/>
            <w:left w:val="none" w:sz="0" w:space="0" w:color="auto"/>
            <w:bottom w:val="none" w:sz="0" w:space="0" w:color="auto"/>
            <w:right w:val="none" w:sz="0" w:space="0" w:color="auto"/>
          </w:divBdr>
        </w:div>
        <w:div w:id="1196696151">
          <w:marLeft w:val="0"/>
          <w:marRight w:val="578"/>
          <w:marTop w:val="20"/>
          <w:marBottom w:val="20"/>
          <w:divBdr>
            <w:top w:val="none" w:sz="0" w:space="0" w:color="auto"/>
            <w:left w:val="none" w:sz="0" w:space="0" w:color="auto"/>
            <w:bottom w:val="none" w:sz="0" w:space="0" w:color="auto"/>
            <w:right w:val="none" w:sz="0" w:space="0" w:color="auto"/>
          </w:divBdr>
        </w:div>
        <w:div w:id="1818449326">
          <w:marLeft w:val="0"/>
          <w:marRight w:val="578"/>
          <w:marTop w:val="20"/>
          <w:marBottom w:val="20"/>
          <w:divBdr>
            <w:top w:val="none" w:sz="0" w:space="0" w:color="auto"/>
            <w:left w:val="none" w:sz="0" w:space="0" w:color="auto"/>
            <w:bottom w:val="none" w:sz="0" w:space="0" w:color="auto"/>
            <w:right w:val="none" w:sz="0" w:space="0" w:color="auto"/>
          </w:divBdr>
        </w:div>
        <w:div w:id="184254070">
          <w:marLeft w:val="0"/>
          <w:marRight w:val="578"/>
          <w:marTop w:val="20"/>
          <w:marBottom w:val="20"/>
          <w:divBdr>
            <w:top w:val="none" w:sz="0" w:space="0" w:color="auto"/>
            <w:left w:val="none" w:sz="0" w:space="0" w:color="auto"/>
            <w:bottom w:val="none" w:sz="0" w:space="0" w:color="auto"/>
            <w:right w:val="none" w:sz="0" w:space="0" w:color="auto"/>
          </w:divBdr>
        </w:div>
        <w:div w:id="861554075">
          <w:marLeft w:val="0"/>
          <w:marRight w:val="1237"/>
          <w:marTop w:val="20"/>
          <w:marBottom w:val="20"/>
          <w:divBdr>
            <w:top w:val="none" w:sz="0" w:space="0" w:color="auto"/>
            <w:left w:val="none" w:sz="0" w:space="0" w:color="auto"/>
            <w:bottom w:val="none" w:sz="0" w:space="0" w:color="auto"/>
            <w:right w:val="none" w:sz="0" w:space="0" w:color="auto"/>
          </w:divBdr>
        </w:div>
        <w:div w:id="1949773425">
          <w:marLeft w:val="0"/>
          <w:marRight w:val="578"/>
          <w:marTop w:val="20"/>
          <w:marBottom w:val="20"/>
          <w:divBdr>
            <w:top w:val="none" w:sz="0" w:space="0" w:color="auto"/>
            <w:left w:val="none" w:sz="0" w:space="0" w:color="auto"/>
            <w:bottom w:val="none" w:sz="0" w:space="0" w:color="auto"/>
            <w:right w:val="none" w:sz="0" w:space="0" w:color="auto"/>
          </w:divBdr>
        </w:div>
        <w:div w:id="695425349">
          <w:marLeft w:val="0"/>
          <w:marRight w:val="578"/>
          <w:marTop w:val="20"/>
          <w:marBottom w:val="20"/>
          <w:divBdr>
            <w:top w:val="none" w:sz="0" w:space="0" w:color="auto"/>
            <w:left w:val="none" w:sz="0" w:space="0" w:color="auto"/>
            <w:bottom w:val="none" w:sz="0" w:space="0" w:color="auto"/>
            <w:right w:val="none" w:sz="0" w:space="0" w:color="auto"/>
          </w:divBdr>
        </w:div>
        <w:div w:id="1247882547">
          <w:marLeft w:val="0"/>
          <w:marRight w:val="578"/>
          <w:marTop w:val="20"/>
          <w:marBottom w:val="20"/>
          <w:divBdr>
            <w:top w:val="none" w:sz="0" w:space="0" w:color="auto"/>
            <w:left w:val="none" w:sz="0" w:space="0" w:color="auto"/>
            <w:bottom w:val="none" w:sz="0" w:space="0" w:color="auto"/>
            <w:right w:val="none" w:sz="0" w:space="0" w:color="auto"/>
          </w:divBdr>
        </w:div>
        <w:div w:id="512842631">
          <w:marLeft w:val="0"/>
          <w:marRight w:val="1237"/>
          <w:marTop w:val="20"/>
          <w:marBottom w:val="20"/>
          <w:divBdr>
            <w:top w:val="none" w:sz="0" w:space="0" w:color="auto"/>
            <w:left w:val="none" w:sz="0" w:space="0" w:color="auto"/>
            <w:bottom w:val="none" w:sz="0" w:space="0" w:color="auto"/>
            <w:right w:val="none" w:sz="0" w:space="0" w:color="auto"/>
          </w:divBdr>
        </w:div>
        <w:div w:id="2005740102">
          <w:marLeft w:val="0"/>
          <w:marRight w:val="578"/>
          <w:marTop w:val="20"/>
          <w:marBottom w:val="20"/>
          <w:divBdr>
            <w:top w:val="none" w:sz="0" w:space="0" w:color="auto"/>
            <w:left w:val="none" w:sz="0" w:space="0" w:color="auto"/>
            <w:bottom w:val="none" w:sz="0" w:space="0" w:color="auto"/>
            <w:right w:val="none" w:sz="0" w:space="0" w:color="auto"/>
          </w:divBdr>
        </w:div>
        <w:div w:id="1511800552">
          <w:marLeft w:val="0"/>
          <w:marRight w:val="578"/>
          <w:marTop w:val="20"/>
          <w:marBottom w:val="20"/>
          <w:divBdr>
            <w:top w:val="none" w:sz="0" w:space="0" w:color="auto"/>
            <w:left w:val="none" w:sz="0" w:space="0" w:color="auto"/>
            <w:bottom w:val="none" w:sz="0" w:space="0" w:color="auto"/>
            <w:right w:val="none" w:sz="0" w:space="0" w:color="auto"/>
          </w:divBdr>
        </w:div>
        <w:div w:id="1839808386">
          <w:marLeft w:val="0"/>
          <w:marRight w:val="578"/>
          <w:marTop w:val="20"/>
          <w:marBottom w:val="20"/>
          <w:divBdr>
            <w:top w:val="none" w:sz="0" w:space="0" w:color="auto"/>
            <w:left w:val="none" w:sz="0" w:space="0" w:color="auto"/>
            <w:bottom w:val="none" w:sz="0" w:space="0" w:color="auto"/>
            <w:right w:val="none" w:sz="0" w:space="0" w:color="auto"/>
          </w:divBdr>
        </w:div>
        <w:div w:id="1724862014">
          <w:marLeft w:val="0"/>
          <w:marRight w:val="1237"/>
          <w:marTop w:val="20"/>
          <w:marBottom w:val="20"/>
          <w:divBdr>
            <w:top w:val="none" w:sz="0" w:space="0" w:color="auto"/>
            <w:left w:val="none" w:sz="0" w:space="0" w:color="auto"/>
            <w:bottom w:val="none" w:sz="0" w:space="0" w:color="auto"/>
            <w:right w:val="none" w:sz="0" w:space="0" w:color="auto"/>
          </w:divBdr>
        </w:div>
        <w:div w:id="793136539">
          <w:marLeft w:val="0"/>
          <w:marRight w:val="578"/>
          <w:marTop w:val="20"/>
          <w:marBottom w:val="20"/>
          <w:divBdr>
            <w:top w:val="none" w:sz="0" w:space="0" w:color="auto"/>
            <w:left w:val="none" w:sz="0" w:space="0" w:color="auto"/>
            <w:bottom w:val="none" w:sz="0" w:space="0" w:color="auto"/>
            <w:right w:val="none" w:sz="0" w:space="0" w:color="auto"/>
          </w:divBdr>
        </w:div>
        <w:div w:id="1306155698">
          <w:marLeft w:val="0"/>
          <w:marRight w:val="578"/>
          <w:marTop w:val="20"/>
          <w:marBottom w:val="20"/>
          <w:divBdr>
            <w:top w:val="none" w:sz="0" w:space="0" w:color="auto"/>
            <w:left w:val="none" w:sz="0" w:space="0" w:color="auto"/>
            <w:bottom w:val="none" w:sz="0" w:space="0" w:color="auto"/>
            <w:right w:val="none" w:sz="0" w:space="0" w:color="auto"/>
          </w:divBdr>
        </w:div>
        <w:div w:id="60105212">
          <w:marLeft w:val="0"/>
          <w:marRight w:val="578"/>
          <w:marTop w:val="20"/>
          <w:marBottom w:val="20"/>
          <w:divBdr>
            <w:top w:val="none" w:sz="0" w:space="0" w:color="auto"/>
            <w:left w:val="none" w:sz="0" w:space="0" w:color="auto"/>
            <w:bottom w:val="none" w:sz="0" w:space="0" w:color="auto"/>
            <w:right w:val="none" w:sz="0" w:space="0" w:color="auto"/>
          </w:divBdr>
        </w:div>
        <w:div w:id="1374384346">
          <w:marLeft w:val="0"/>
          <w:marRight w:val="1237"/>
          <w:marTop w:val="20"/>
          <w:marBottom w:val="20"/>
          <w:divBdr>
            <w:top w:val="none" w:sz="0" w:space="0" w:color="auto"/>
            <w:left w:val="none" w:sz="0" w:space="0" w:color="auto"/>
            <w:bottom w:val="none" w:sz="0" w:space="0" w:color="auto"/>
            <w:right w:val="none" w:sz="0" w:space="0" w:color="auto"/>
          </w:divBdr>
        </w:div>
        <w:div w:id="97220157">
          <w:marLeft w:val="0"/>
          <w:marRight w:val="578"/>
          <w:marTop w:val="20"/>
          <w:marBottom w:val="20"/>
          <w:divBdr>
            <w:top w:val="none" w:sz="0" w:space="0" w:color="auto"/>
            <w:left w:val="none" w:sz="0" w:space="0" w:color="auto"/>
            <w:bottom w:val="none" w:sz="0" w:space="0" w:color="auto"/>
            <w:right w:val="none" w:sz="0" w:space="0" w:color="auto"/>
          </w:divBdr>
        </w:div>
        <w:div w:id="832531523">
          <w:marLeft w:val="0"/>
          <w:marRight w:val="578"/>
          <w:marTop w:val="20"/>
          <w:marBottom w:val="20"/>
          <w:divBdr>
            <w:top w:val="none" w:sz="0" w:space="0" w:color="auto"/>
            <w:left w:val="none" w:sz="0" w:space="0" w:color="auto"/>
            <w:bottom w:val="none" w:sz="0" w:space="0" w:color="auto"/>
            <w:right w:val="none" w:sz="0" w:space="0" w:color="auto"/>
          </w:divBdr>
        </w:div>
        <w:div w:id="1622685946">
          <w:marLeft w:val="0"/>
          <w:marRight w:val="578"/>
          <w:marTop w:val="20"/>
          <w:marBottom w:val="20"/>
          <w:divBdr>
            <w:top w:val="none" w:sz="0" w:space="0" w:color="auto"/>
            <w:left w:val="none" w:sz="0" w:space="0" w:color="auto"/>
            <w:bottom w:val="none" w:sz="0" w:space="0" w:color="auto"/>
            <w:right w:val="none" w:sz="0" w:space="0" w:color="auto"/>
          </w:divBdr>
        </w:div>
        <w:div w:id="1886411100">
          <w:marLeft w:val="0"/>
          <w:marRight w:val="1237"/>
          <w:marTop w:val="20"/>
          <w:marBottom w:val="20"/>
          <w:divBdr>
            <w:top w:val="none" w:sz="0" w:space="0" w:color="auto"/>
            <w:left w:val="none" w:sz="0" w:space="0" w:color="auto"/>
            <w:bottom w:val="none" w:sz="0" w:space="0" w:color="auto"/>
            <w:right w:val="none" w:sz="0" w:space="0" w:color="auto"/>
          </w:divBdr>
        </w:div>
        <w:div w:id="1097676669">
          <w:marLeft w:val="0"/>
          <w:marRight w:val="578"/>
          <w:marTop w:val="20"/>
          <w:marBottom w:val="20"/>
          <w:divBdr>
            <w:top w:val="none" w:sz="0" w:space="0" w:color="auto"/>
            <w:left w:val="none" w:sz="0" w:space="0" w:color="auto"/>
            <w:bottom w:val="none" w:sz="0" w:space="0" w:color="auto"/>
            <w:right w:val="none" w:sz="0" w:space="0" w:color="auto"/>
          </w:divBdr>
        </w:div>
        <w:div w:id="1594435311">
          <w:marLeft w:val="0"/>
          <w:marRight w:val="578"/>
          <w:marTop w:val="20"/>
          <w:marBottom w:val="20"/>
          <w:divBdr>
            <w:top w:val="none" w:sz="0" w:space="0" w:color="auto"/>
            <w:left w:val="none" w:sz="0" w:space="0" w:color="auto"/>
            <w:bottom w:val="none" w:sz="0" w:space="0" w:color="auto"/>
            <w:right w:val="none" w:sz="0" w:space="0" w:color="auto"/>
          </w:divBdr>
        </w:div>
        <w:div w:id="1059093825">
          <w:marLeft w:val="0"/>
          <w:marRight w:val="578"/>
          <w:marTop w:val="20"/>
          <w:marBottom w:val="20"/>
          <w:divBdr>
            <w:top w:val="none" w:sz="0" w:space="0" w:color="auto"/>
            <w:left w:val="none" w:sz="0" w:space="0" w:color="auto"/>
            <w:bottom w:val="none" w:sz="0" w:space="0" w:color="auto"/>
            <w:right w:val="none" w:sz="0" w:space="0" w:color="auto"/>
          </w:divBdr>
        </w:div>
        <w:div w:id="1619408969">
          <w:marLeft w:val="0"/>
          <w:marRight w:val="1237"/>
          <w:marTop w:val="20"/>
          <w:marBottom w:val="20"/>
          <w:divBdr>
            <w:top w:val="none" w:sz="0" w:space="0" w:color="auto"/>
            <w:left w:val="none" w:sz="0" w:space="0" w:color="auto"/>
            <w:bottom w:val="none" w:sz="0" w:space="0" w:color="auto"/>
            <w:right w:val="none" w:sz="0" w:space="0" w:color="auto"/>
          </w:divBdr>
        </w:div>
        <w:div w:id="1944336100">
          <w:marLeft w:val="0"/>
          <w:marRight w:val="578"/>
          <w:marTop w:val="20"/>
          <w:marBottom w:val="20"/>
          <w:divBdr>
            <w:top w:val="none" w:sz="0" w:space="0" w:color="auto"/>
            <w:left w:val="none" w:sz="0" w:space="0" w:color="auto"/>
            <w:bottom w:val="none" w:sz="0" w:space="0" w:color="auto"/>
            <w:right w:val="none" w:sz="0" w:space="0" w:color="auto"/>
          </w:divBdr>
        </w:div>
        <w:div w:id="1443499680">
          <w:marLeft w:val="0"/>
          <w:marRight w:val="578"/>
          <w:marTop w:val="20"/>
          <w:marBottom w:val="20"/>
          <w:divBdr>
            <w:top w:val="none" w:sz="0" w:space="0" w:color="auto"/>
            <w:left w:val="none" w:sz="0" w:space="0" w:color="auto"/>
            <w:bottom w:val="none" w:sz="0" w:space="0" w:color="auto"/>
            <w:right w:val="none" w:sz="0" w:space="0" w:color="auto"/>
          </w:divBdr>
        </w:div>
        <w:div w:id="169293658">
          <w:marLeft w:val="0"/>
          <w:marRight w:val="578"/>
          <w:marTop w:val="20"/>
          <w:marBottom w:val="20"/>
          <w:divBdr>
            <w:top w:val="none" w:sz="0" w:space="0" w:color="auto"/>
            <w:left w:val="none" w:sz="0" w:space="0" w:color="auto"/>
            <w:bottom w:val="none" w:sz="0" w:space="0" w:color="auto"/>
            <w:right w:val="none" w:sz="0" w:space="0" w:color="auto"/>
          </w:divBdr>
        </w:div>
        <w:div w:id="273169381">
          <w:marLeft w:val="0"/>
          <w:marRight w:val="1237"/>
          <w:marTop w:val="20"/>
          <w:marBottom w:val="20"/>
          <w:divBdr>
            <w:top w:val="none" w:sz="0" w:space="0" w:color="auto"/>
            <w:left w:val="none" w:sz="0" w:space="0" w:color="auto"/>
            <w:bottom w:val="none" w:sz="0" w:space="0" w:color="auto"/>
            <w:right w:val="none" w:sz="0" w:space="0" w:color="auto"/>
          </w:divBdr>
        </w:div>
        <w:div w:id="1295524673">
          <w:marLeft w:val="0"/>
          <w:marRight w:val="0"/>
          <w:marTop w:val="20"/>
          <w:marBottom w:val="20"/>
          <w:divBdr>
            <w:top w:val="none" w:sz="0" w:space="0" w:color="auto"/>
            <w:left w:val="none" w:sz="0" w:space="0" w:color="auto"/>
            <w:bottom w:val="none" w:sz="0" w:space="0" w:color="auto"/>
            <w:right w:val="none" w:sz="0" w:space="0" w:color="auto"/>
          </w:divBdr>
        </w:div>
        <w:div w:id="2135830702">
          <w:marLeft w:val="0"/>
          <w:marRight w:val="0"/>
          <w:marTop w:val="0"/>
          <w:marBottom w:val="101"/>
          <w:divBdr>
            <w:top w:val="none" w:sz="0" w:space="0" w:color="auto"/>
            <w:left w:val="none" w:sz="0" w:space="0" w:color="auto"/>
            <w:bottom w:val="none" w:sz="0" w:space="0" w:color="auto"/>
            <w:right w:val="none" w:sz="0" w:space="0" w:color="auto"/>
          </w:divBdr>
        </w:div>
        <w:div w:id="329874122">
          <w:marLeft w:val="0"/>
          <w:marRight w:val="0"/>
          <w:marTop w:val="0"/>
          <w:marBottom w:val="101"/>
          <w:divBdr>
            <w:top w:val="none" w:sz="0" w:space="0" w:color="auto"/>
            <w:left w:val="none" w:sz="0" w:space="0" w:color="auto"/>
            <w:bottom w:val="none" w:sz="0" w:space="0" w:color="auto"/>
            <w:right w:val="none" w:sz="0" w:space="0" w:color="auto"/>
          </w:divBdr>
        </w:div>
        <w:div w:id="1189757537">
          <w:marLeft w:val="0"/>
          <w:marRight w:val="0"/>
          <w:marTop w:val="101"/>
          <w:marBottom w:val="101"/>
          <w:divBdr>
            <w:top w:val="none" w:sz="0" w:space="0" w:color="auto"/>
            <w:left w:val="none" w:sz="0" w:space="0" w:color="auto"/>
            <w:bottom w:val="none" w:sz="0" w:space="0" w:color="auto"/>
            <w:right w:val="none" w:sz="0" w:space="0" w:color="auto"/>
          </w:divBdr>
        </w:div>
        <w:div w:id="324094042">
          <w:marLeft w:val="0"/>
          <w:marRight w:val="0"/>
          <w:marTop w:val="0"/>
          <w:marBottom w:val="101"/>
          <w:divBdr>
            <w:top w:val="none" w:sz="0" w:space="0" w:color="auto"/>
            <w:left w:val="none" w:sz="0" w:space="0" w:color="auto"/>
            <w:bottom w:val="none" w:sz="0" w:space="0" w:color="auto"/>
            <w:right w:val="none" w:sz="0" w:space="0" w:color="auto"/>
          </w:divBdr>
        </w:div>
        <w:div w:id="1380589835">
          <w:marLeft w:val="486"/>
          <w:marRight w:val="0"/>
          <w:marTop w:val="0"/>
          <w:marBottom w:val="101"/>
          <w:divBdr>
            <w:top w:val="none" w:sz="0" w:space="0" w:color="auto"/>
            <w:left w:val="none" w:sz="0" w:space="0" w:color="auto"/>
            <w:bottom w:val="none" w:sz="0" w:space="0" w:color="auto"/>
            <w:right w:val="none" w:sz="0" w:space="0" w:color="auto"/>
          </w:divBdr>
        </w:div>
        <w:div w:id="811559422">
          <w:marLeft w:val="486"/>
          <w:marRight w:val="0"/>
          <w:marTop w:val="0"/>
          <w:marBottom w:val="101"/>
          <w:divBdr>
            <w:top w:val="none" w:sz="0" w:space="0" w:color="auto"/>
            <w:left w:val="none" w:sz="0" w:space="0" w:color="auto"/>
            <w:bottom w:val="none" w:sz="0" w:space="0" w:color="auto"/>
            <w:right w:val="none" w:sz="0" w:space="0" w:color="auto"/>
          </w:divBdr>
        </w:div>
        <w:div w:id="1684432045">
          <w:marLeft w:val="486"/>
          <w:marRight w:val="0"/>
          <w:marTop w:val="0"/>
          <w:marBottom w:val="101"/>
          <w:divBdr>
            <w:top w:val="none" w:sz="0" w:space="0" w:color="auto"/>
            <w:left w:val="none" w:sz="0" w:space="0" w:color="auto"/>
            <w:bottom w:val="none" w:sz="0" w:space="0" w:color="auto"/>
            <w:right w:val="none" w:sz="0" w:space="0" w:color="auto"/>
          </w:divBdr>
        </w:div>
        <w:div w:id="1681816813">
          <w:marLeft w:val="486"/>
          <w:marRight w:val="0"/>
          <w:marTop w:val="0"/>
          <w:marBottom w:val="101"/>
          <w:divBdr>
            <w:top w:val="none" w:sz="0" w:space="0" w:color="auto"/>
            <w:left w:val="none" w:sz="0" w:space="0" w:color="auto"/>
            <w:bottom w:val="none" w:sz="0" w:space="0" w:color="auto"/>
            <w:right w:val="none" w:sz="0" w:space="0" w:color="auto"/>
          </w:divBdr>
        </w:div>
        <w:div w:id="792554695">
          <w:marLeft w:val="486"/>
          <w:marRight w:val="0"/>
          <w:marTop w:val="0"/>
          <w:marBottom w:val="101"/>
          <w:divBdr>
            <w:top w:val="none" w:sz="0" w:space="0" w:color="auto"/>
            <w:left w:val="none" w:sz="0" w:space="0" w:color="auto"/>
            <w:bottom w:val="none" w:sz="0" w:space="0" w:color="auto"/>
            <w:right w:val="none" w:sz="0" w:space="0" w:color="auto"/>
          </w:divBdr>
        </w:div>
        <w:div w:id="887185657">
          <w:marLeft w:val="486"/>
          <w:marRight w:val="0"/>
          <w:marTop w:val="0"/>
          <w:marBottom w:val="101"/>
          <w:divBdr>
            <w:top w:val="none" w:sz="0" w:space="0" w:color="auto"/>
            <w:left w:val="none" w:sz="0" w:space="0" w:color="auto"/>
            <w:bottom w:val="none" w:sz="0" w:space="0" w:color="auto"/>
            <w:right w:val="none" w:sz="0" w:space="0" w:color="auto"/>
          </w:divBdr>
        </w:div>
        <w:div w:id="1251617068">
          <w:marLeft w:val="486"/>
          <w:marRight w:val="0"/>
          <w:marTop w:val="0"/>
          <w:marBottom w:val="101"/>
          <w:divBdr>
            <w:top w:val="none" w:sz="0" w:space="0" w:color="auto"/>
            <w:left w:val="none" w:sz="0" w:space="0" w:color="auto"/>
            <w:bottom w:val="none" w:sz="0" w:space="0" w:color="auto"/>
            <w:right w:val="none" w:sz="0" w:space="0" w:color="auto"/>
          </w:divBdr>
        </w:div>
        <w:div w:id="1280647455">
          <w:marLeft w:val="0"/>
          <w:marRight w:val="0"/>
          <w:marTop w:val="0"/>
          <w:marBottom w:val="101"/>
          <w:divBdr>
            <w:top w:val="none" w:sz="0" w:space="0" w:color="auto"/>
            <w:left w:val="none" w:sz="0" w:space="0" w:color="auto"/>
            <w:bottom w:val="none" w:sz="0" w:space="0" w:color="auto"/>
            <w:right w:val="none" w:sz="0" w:space="0" w:color="auto"/>
          </w:divBdr>
        </w:div>
        <w:div w:id="804086790">
          <w:marLeft w:val="486"/>
          <w:marRight w:val="0"/>
          <w:marTop w:val="0"/>
          <w:marBottom w:val="90"/>
          <w:divBdr>
            <w:top w:val="none" w:sz="0" w:space="0" w:color="auto"/>
            <w:left w:val="none" w:sz="0" w:space="0" w:color="auto"/>
            <w:bottom w:val="none" w:sz="0" w:space="0" w:color="auto"/>
            <w:right w:val="none" w:sz="0" w:space="0" w:color="auto"/>
          </w:divBdr>
        </w:div>
        <w:div w:id="1994944421">
          <w:marLeft w:val="0"/>
          <w:marRight w:val="0"/>
          <w:marTop w:val="0"/>
          <w:marBottom w:val="90"/>
          <w:divBdr>
            <w:top w:val="none" w:sz="0" w:space="0" w:color="auto"/>
            <w:left w:val="none" w:sz="0" w:space="0" w:color="auto"/>
            <w:bottom w:val="none" w:sz="0" w:space="0" w:color="auto"/>
            <w:right w:val="none" w:sz="0" w:space="0" w:color="auto"/>
          </w:divBdr>
        </w:div>
        <w:div w:id="1188252280">
          <w:marLeft w:val="1440"/>
          <w:marRight w:val="0"/>
          <w:marTop w:val="0"/>
          <w:marBottom w:val="90"/>
          <w:divBdr>
            <w:top w:val="none" w:sz="0" w:space="0" w:color="auto"/>
            <w:left w:val="none" w:sz="0" w:space="0" w:color="auto"/>
            <w:bottom w:val="none" w:sz="0" w:space="0" w:color="auto"/>
            <w:right w:val="none" w:sz="0" w:space="0" w:color="auto"/>
          </w:divBdr>
        </w:div>
        <w:div w:id="1874727778">
          <w:marLeft w:val="1440"/>
          <w:marRight w:val="0"/>
          <w:marTop w:val="0"/>
          <w:marBottom w:val="90"/>
          <w:divBdr>
            <w:top w:val="none" w:sz="0" w:space="0" w:color="auto"/>
            <w:left w:val="none" w:sz="0" w:space="0" w:color="auto"/>
            <w:bottom w:val="none" w:sz="0" w:space="0" w:color="auto"/>
            <w:right w:val="none" w:sz="0" w:space="0" w:color="auto"/>
          </w:divBdr>
        </w:div>
        <w:div w:id="374627026">
          <w:marLeft w:val="1440"/>
          <w:marRight w:val="0"/>
          <w:marTop w:val="0"/>
          <w:marBottom w:val="90"/>
          <w:divBdr>
            <w:top w:val="none" w:sz="0" w:space="0" w:color="auto"/>
            <w:left w:val="none" w:sz="0" w:space="0" w:color="auto"/>
            <w:bottom w:val="none" w:sz="0" w:space="0" w:color="auto"/>
            <w:right w:val="none" w:sz="0" w:space="0" w:color="auto"/>
          </w:divBdr>
        </w:div>
        <w:div w:id="1005019190">
          <w:marLeft w:val="1440"/>
          <w:marRight w:val="0"/>
          <w:marTop w:val="0"/>
          <w:marBottom w:val="90"/>
          <w:divBdr>
            <w:top w:val="none" w:sz="0" w:space="0" w:color="auto"/>
            <w:left w:val="none" w:sz="0" w:space="0" w:color="auto"/>
            <w:bottom w:val="none" w:sz="0" w:space="0" w:color="auto"/>
            <w:right w:val="none" w:sz="0" w:space="0" w:color="auto"/>
          </w:divBdr>
        </w:div>
        <w:div w:id="691032542">
          <w:marLeft w:val="1440"/>
          <w:marRight w:val="0"/>
          <w:marTop w:val="0"/>
          <w:marBottom w:val="90"/>
          <w:divBdr>
            <w:top w:val="none" w:sz="0" w:space="0" w:color="auto"/>
            <w:left w:val="none" w:sz="0" w:space="0" w:color="auto"/>
            <w:bottom w:val="none" w:sz="0" w:space="0" w:color="auto"/>
            <w:right w:val="none" w:sz="0" w:space="0" w:color="auto"/>
          </w:divBdr>
        </w:div>
        <w:div w:id="1314522684">
          <w:marLeft w:val="1440"/>
          <w:marRight w:val="0"/>
          <w:marTop w:val="0"/>
          <w:marBottom w:val="90"/>
          <w:divBdr>
            <w:top w:val="none" w:sz="0" w:space="0" w:color="auto"/>
            <w:left w:val="none" w:sz="0" w:space="0" w:color="auto"/>
            <w:bottom w:val="none" w:sz="0" w:space="0" w:color="auto"/>
            <w:right w:val="none" w:sz="0" w:space="0" w:color="auto"/>
          </w:divBdr>
        </w:div>
        <w:div w:id="812215523">
          <w:marLeft w:val="1440"/>
          <w:marRight w:val="0"/>
          <w:marTop w:val="0"/>
          <w:marBottom w:val="90"/>
          <w:divBdr>
            <w:top w:val="none" w:sz="0" w:space="0" w:color="auto"/>
            <w:left w:val="none" w:sz="0" w:space="0" w:color="auto"/>
            <w:bottom w:val="none" w:sz="0" w:space="0" w:color="auto"/>
            <w:right w:val="none" w:sz="0" w:space="0" w:color="auto"/>
          </w:divBdr>
        </w:div>
        <w:div w:id="2039966380">
          <w:marLeft w:val="1440"/>
          <w:marRight w:val="0"/>
          <w:marTop w:val="0"/>
          <w:marBottom w:val="90"/>
          <w:divBdr>
            <w:top w:val="none" w:sz="0" w:space="0" w:color="auto"/>
            <w:left w:val="none" w:sz="0" w:space="0" w:color="auto"/>
            <w:bottom w:val="none" w:sz="0" w:space="0" w:color="auto"/>
            <w:right w:val="none" w:sz="0" w:space="0" w:color="auto"/>
          </w:divBdr>
        </w:div>
        <w:div w:id="1718970795">
          <w:marLeft w:val="486"/>
          <w:marRight w:val="0"/>
          <w:marTop w:val="0"/>
          <w:marBottom w:val="90"/>
          <w:divBdr>
            <w:top w:val="none" w:sz="0" w:space="0" w:color="auto"/>
            <w:left w:val="none" w:sz="0" w:space="0" w:color="auto"/>
            <w:bottom w:val="none" w:sz="0" w:space="0" w:color="auto"/>
            <w:right w:val="none" w:sz="0" w:space="0" w:color="auto"/>
          </w:divBdr>
        </w:div>
        <w:div w:id="1963346490">
          <w:marLeft w:val="0"/>
          <w:marRight w:val="0"/>
          <w:marTop w:val="0"/>
          <w:marBottom w:val="90"/>
          <w:divBdr>
            <w:top w:val="none" w:sz="0" w:space="0" w:color="auto"/>
            <w:left w:val="none" w:sz="0" w:space="0" w:color="auto"/>
            <w:bottom w:val="none" w:sz="0" w:space="0" w:color="auto"/>
            <w:right w:val="none" w:sz="0" w:space="0" w:color="auto"/>
          </w:divBdr>
        </w:div>
        <w:div w:id="941498544">
          <w:marLeft w:val="0"/>
          <w:marRight w:val="0"/>
          <w:marTop w:val="0"/>
          <w:marBottom w:val="90"/>
          <w:divBdr>
            <w:top w:val="none" w:sz="0" w:space="0" w:color="auto"/>
            <w:left w:val="none" w:sz="0" w:space="0" w:color="auto"/>
            <w:bottom w:val="none" w:sz="0" w:space="0" w:color="auto"/>
            <w:right w:val="none" w:sz="0" w:space="0" w:color="auto"/>
          </w:divBdr>
        </w:div>
        <w:div w:id="2049180023">
          <w:marLeft w:val="1440"/>
          <w:marRight w:val="0"/>
          <w:marTop w:val="0"/>
          <w:marBottom w:val="90"/>
          <w:divBdr>
            <w:top w:val="none" w:sz="0" w:space="0" w:color="auto"/>
            <w:left w:val="none" w:sz="0" w:space="0" w:color="auto"/>
            <w:bottom w:val="none" w:sz="0" w:space="0" w:color="auto"/>
            <w:right w:val="none" w:sz="0" w:space="0" w:color="auto"/>
          </w:divBdr>
        </w:div>
        <w:div w:id="1171946528">
          <w:marLeft w:val="1440"/>
          <w:marRight w:val="0"/>
          <w:marTop w:val="0"/>
          <w:marBottom w:val="90"/>
          <w:divBdr>
            <w:top w:val="none" w:sz="0" w:space="0" w:color="auto"/>
            <w:left w:val="none" w:sz="0" w:space="0" w:color="auto"/>
            <w:bottom w:val="none" w:sz="0" w:space="0" w:color="auto"/>
            <w:right w:val="none" w:sz="0" w:space="0" w:color="auto"/>
          </w:divBdr>
        </w:div>
        <w:div w:id="2114856501">
          <w:marLeft w:val="1440"/>
          <w:marRight w:val="0"/>
          <w:marTop w:val="0"/>
          <w:marBottom w:val="90"/>
          <w:divBdr>
            <w:top w:val="none" w:sz="0" w:space="0" w:color="auto"/>
            <w:left w:val="none" w:sz="0" w:space="0" w:color="auto"/>
            <w:bottom w:val="none" w:sz="0" w:space="0" w:color="auto"/>
            <w:right w:val="none" w:sz="0" w:space="0" w:color="auto"/>
          </w:divBdr>
        </w:div>
        <w:div w:id="1470856844">
          <w:marLeft w:val="1440"/>
          <w:marRight w:val="0"/>
          <w:marTop w:val="0"/>
          <w:marBottom w:val="80"/>
          <w:divBdr>
            <w:top w:val="none" w:sz="0" w:space="0" w:color="auto"/>
            <w:left w:val="none" w:sz="0" w:space="0" w:color="auto"/>
            <w:bottom w:val="none" w:sz="0" w:space="0" w:color="auto"/>
            <w:right w:val="none" w:sz="0" w:space="0" w:color="auto"/>
          </w:divBdr>
        </w:div>
        <w:div w:id="1762796250">
          <w:marLeft w:val="1440"/>
          <w:marRight w:val="0"/>
          <w:marTop w:val="0"/>
          <w:marBottom w:val="80"/>
          <w:divBdr>
            <w:top w:val="none" w:sz="0" w:space="0" w:color="auto"/>
            <w:left w:val="none" w:sz="0" w:space="0" w:color="auto"/>
            <w:bottom w:val="none" w:sz="0" w:space="0" w:color="auto"/>
            <w:right w:val="none" w:sz="0" w:space="0" w:color="auto"/>
          </w:divBdr>
        </w:div>
        <w:div w:id="421031835">
          <w:marLeft w:val="1440"/>
          <w:marRight w:val="0"/>
          <w:marTop w:val="0"/>
          <w:marBottom w:val="80"/>
          <w:divBdr>
            <w:top w:val="none" w:sz="0" w:space="0" w:color="auto"/>
            <w:left w:val="none" w:sz="0" w:space="0" w:color="auto"/>
            <w:bottom w:val="none" w:sz="0" w:space="0" w:color="auto"/>
            <w:right w:val="none" w:sz="0" w:space="0" w:color="auto"/>
          </w:divBdr>
        </w:div>
        <w:div w:id="1023290033">
          <w:marLeft w:val="1440"/>
          <w:marRight w:val="0"/>
          <w:marTop w:val="0"/>
          <w:marBottom w:val="80"/>
          <w:divBdr>
            <w:top w:val="none" w:sz="0" w:space="0" w:color="auto"/>
            <w:left w:val="none" w:sz="0" w:space="0" w:color="auto"/>
            <w:bottom w:val="none" w:sz="0" w:space="0" w:color="auto"/>
            <w:right w:val="none" w:sz="0" w:space="0" w:color="auto"/>
          </w:divBdr>
        </w:div>
        <w:div w:id="1486703187">
          <w:marLeft w:val="1440"/>
          <w:marRight w:val="0"/>
          <w:marTop w:val="0"/>
          <w:marBottom w:val="80"/>
          <w:divBdr>
            <w:top w:val="none" w:sz="0" w:space="0" w:color="auto"/>
            <w:left w:val="none" w:sz="0" w:space="0" w:color="auto"/>
            <w:bottom w:val="none" w:sz="0" w:space="0" w:color="auto"/>
            <w:right w:val="none" w:sz="0" w:space="0" w:color="auto"/>
          </w:divBdr>
        </w:div>
        <w:div w:id="1721859336">
          <w:marLeft w:val="1440"/>
          <w:marRight w:val="0"/>
          <w:marTop w:val="0"/>
          <w:marBottom w:val="80"/>
          <w:divBdr>
            <w:top w:val="none" w:sz="0" w:space="0" w:color="auto"/>
            <w:left w:val="none" w:sz="0" w:space="0" w:color="auto"/>
            <w:bottom w:val="none" w:sz="0" w:space="0" w:color="auto"/>
            <w:right w:val="none" w:sz="0" w:space="0" w:color="auto"/>
          </w:divBdr>
        </w:div>
        <w:div w:id="1257444141">
          <w:marLeft w:val="1440"/>
          <w:marRight w:val="0"/>
          <w:marTop w:val="0"/>
          <w:marBottom w:val="80"/>
          <w:divBdr>
            <w:top w:val="none" w:sz="0" w:space="0" w:color="auto"/>
            <w:left w:val="none" w:sz="0" w:space="0" w:color="auto"/>
            <w:bottom w:val="none" w:sz="0" w:space="0" w:color="auto"/>
            <w:right w:val="none" w:sz="0" w:space="0" w:color="auto"/>
          </w:divBdr>
        </w:div>
        <w:div w:id="1158691910">
          <w:marLeft w:val="1440"/>
          <w:marRight w:val="0"/>
          <w:marTop w:val="0"/>
          <w:marBottom w:val="80"/>
          <w:divBdr>
            <w:top w:val="none" w:sz="0" w:space="0" w:color="auto"/>
            <w:left w:val="none" w:sz="0" w:space="0" w:color="auto"/>
            <w:bottom w:val="none" w:sz="0" w:space="0" w:color="auto"/>
            <w:right w:val="none" w:sz="0" w:space="0" w:color="auto"/>
          </w:divBdr>
        </w:div>
        <w:div w:id="1358462900">
          <w:marLeft w:val="1440"/>
          <w:marRight w:val="0"/>
          <w:marTop w:val="0"/>
          <w:marBottom w:val="80"/>
          <w:divBdr>
            <w:top w:val="none" w:sz="0" w:space="0" w:color="auto"/>
            <w:left w:val="none" w:sz="0" w:space="0" w:color="auto"/>
            <w:bottom w:val="none" w:sz="0" w:space="0" w:color="auto"/>
            <w:right w:val="none" w:sz="0" w:space="0" w:color="auto"/>
          </w:divBdr>
        </w:div>
        <w:div w:id="1200238047">
          <w:marLeft w:val="1440"/>
          <w:marRight w:val="0"/>
          <w:marTop w:val="0"/>
          <w:marBottom w:val="80"/>
          <w:divBdr>
            <w:top w:val="none" w:sz="0" w:space="0" w:color="auto"/>
            <w:left w:val="none" w:sz="0" w:space="0" w:color="auto"/>
            <w:bottom w:val="none" w:sz="0" w:space="0" w:color="auto"/>
            <w:right w:val="none" w:sz="0" w:space="0" w:color="auto"/>
          </w:divBdr>
        </w:div>
        <w:div w:id="1437865865">
          <w:marLeft w:val="1440"/>
          <w:marRight w:val="0"/>
          <w:marTop w:val="0"/>
          <w:marBottom w:val="80"/>
          <w:divBdr>
            <w:top w:val="none" w:sz="0" w:space="0" w:color="auto"/>
            <w:left w:val="none" w:sz="0" w:space="0" w:color="auto"/>
            <w:bottom w:val="none" w:sz="0" w:space="0" w:color="auto"/>
            <w:right w:val="none" w:sz="0" w:space="0" w:color="auto"/>
          </w:divBdr>
        </w:div>
        <w:div w:id="1588806917">
          <w:marLeft w:val="1440"/>
          <w:marRight w:val="0"/>
          <w:marTop w:val="0"/>
          <w:marBottom w:val="80"/>
          <w:divBdr>
            <w:top w:val="none" w:sz="0" w:space="0" w:color="auto"/>
            <w:left w:val="none" w:sz="0" w:space="0" w:color="auto"/>
            <w:bottom w:val="none" w:sz="0" w:space="0" w:color="auto"/>
            <w:right w:val="none" w:sz="0" w:space="0" w:color="auto"/>
          </w:divBdr>
        </w:div>
        <w:div w:id="1674917418">
          <w:marLeft w:val="1440"/>
          <w:marRight w:val="0"/>
          <w:marTop w:val="0"/>
          <w:marBottom w:val="80"/>
          <w:divBdr>
            <w:top w:val="none" w:sz="0" w:space="0" w:color="auto"/>
            <w:left w:val="none" w:sz="0" w:space="0" w:color="auto"/>
            <w:bottom w:val="none" w:sz="0" w:space="0" w:color="auto"/>
            <w:right w:val="none" w:sz="0" w:space="0" w:color="auto"/>
          </w:divBdr>
        </w:div>
        <w:div w:id="1935088738">
          <w:marLeft w:val="1440"/>
          <w:marRight w:val="0"/>
          <w:marTop w:val="0"/>
          <w:marBottom w:val="80"/>
          <w:divBdr>
            <w:top w:val="none" w:sz="0" w:space="0" w:color="auto"/>
            <w:left w:val="none" w:sz="0" w:space="0" w:color="auto"/>
            <w:bottom w:val="none" w:sz="0" w:space="0" w:color="auto"/>
            <w:right w:val="none" w:sz="0" w:space="0" w:color="auto"/>
          </w:divBdr>
        </w:div>
        <w:div w:id="2003002908">
          <w:marLeft w:val="1440"/>
          <w:marRight w:val="0"/>
          <w:marTop w:val="0"/>
          <w:marBottom w:val="80"/>
          <w:divBdr>
            <w:top w:val="none" w:sz="0" w:space="0" w:color="auto"/>
            <w:left w:val="none" w:sz="0" w:space="0" w:color="auto"/>
            <w:bottom w:val="none" w:sz="0" w:space="0" w:color="auto"/>
            <w:right w:val="none" w:sz="0" w:space="0" w:color="auto"/>
          </w:divBdr>
        </w:div>
        <w:div w:id="1538162448">
          <w:marLeft w:val="1440"/>
          <w:marRight w:val="0"/>
          <w:marTop w:val="0"/>
          <w:marBottom w:val="80"/>
          <w:divBdr>
            <w:top w:val="none" w:sz="0" w:space="0" w:color="auto"/>
            <w:left w:val="none" w:sz="0" w:space="0" w:color="auto"/>
            <w:bottom w:val="none" w:sz="0" w:space="0" w:color="auto"/>
            <w:right w:val="none" w:sz="0" w:space="0" w:color="auto"/>
          </w:divBdr>
        </w:div>
        <w:div w:id="1059204654">
          <w:marLeft w:val="1440"/>
          <w:marRight w:val="0"/>
          <w:marTop w:val="0"/>
          <w:marBottom w:val="90"/>
          <w:divBdr>
            <w:top w:val="none" w:sz="0" w:space="0" w:color="auto"/>
            <w:left w:val="none" w:sz="0" w:space="0" w:color="auto"/>
            <w:bottom w:val="none" w:sz="0" w:space="0" w:color="auto"/>
            <w:right w:val="none" w:sz="0" w:space="0" w:color="auto"/>
          </w:divBdr>
        </w:div>
        <w:div w:id="979261242">
          <w:marLeft w:val="1440"/>
          <w:marRight w:val="0"/>
          <w:marTop w:val="0"/>
          <w:marBottom w:val="90"/>
          <w:divBdr>
            <w:top w:val="none" w:sz="0" w:space="0" w:color="auto"/>
            <w:left w:val="none" w:sz="0" w:space="0" w:color="auto"/>
            <w:bottom w:val="none" w:sz="0" w:space="0" w:color="auto"/>
            <w:right w:val="none" w:sz="0" w:space="0" w:color="auto"/>
          </w:divBdr>
        </w:div>
        <w:div w:id="2140800294">
          <w:marLeft w:val="1440"/>
          <w:marRight w:val="0"/>
          <w:marTop w:val="0"/>
          <w:marBottom w:val="90"/>
          <w:divBdr>
            <w:top w:val="none" w:sz="0" w:space="0" w:color="auto"/>
            <w:left w:val="none" w:sz="0" w:space="0" w:color="auto"/>
            <w:bottom w:val="none" w:sz="0" w:space="0" w:color="auto"/>
            <w:right w:val="none" w:sz="0" w:space="0" w:color="auto"/>
          </w:divBdr>
        </w:div>
        <w:div w:id="2084453636">
          <w:marLeft w:val="1440"/>
          <w:marRight w:val="0"/>
          <w:marTop w:val="0"/>
          <w:marBottom w:val="90"/>
          <w:divBdr>
            <w:top w:val="none" w:sz="0" w:space="0" w:color="auto"/>
            <w:left w:val="none" w:sz="0" w:space="0" w:color="auto"/>
            <w:bottom w:val="none" w:sz="0" w:space="0" w:color="auto"/>
            <w:right w:val="none" w:sz="0" w:space="0" w:color="auto"/>
          </w:divBdr>
        </w:div>
        <w:div w:id="1348868039">
          <w:marLeft w:val="1440"/>
          <w:marRight w:val="0"/>
          <w:marTop w:val="0"/>
          <w:marBottom w:val="90"/>
          <w:divBdr>
            <w:top w:val="none" w:sz="0" w:space="0" w:color="auto"/>
            <w:left w:val="none" w:sz="0" w:space="0" w:color="auto"/>
            <w:bottom w:val="none" w:sz="0" w:space="0" w:color="auto"/>
            <w:right w:val="none" w:sz="0" w:space="0" w:color="auto"/>
          </w:divBdr>
        </w:div>
        <w:div w:id="1034962838">
          <w:marLeft w:val="1440"/>
          <w:marRight w:val="0"/>
          <w:marTop w:val="0"/>
          <w:marBottom w:val="90"/>
          <w:divBdr>
            <w:top w:val="none" w:sz="0" w:space="0" w:color="auto"/>
            <w:left w:val="none" w:sz="0" w:space="0" w:color="auto"/>
            <w:bottom w:val="none" w:sz="0" w:space="0" w:color="auto"/>
            <w:right w:val="none" w:sz="0" w:space="0" w:color="auto"/>
          </w:divBdr>
        </w:div>
        <w:div w:id="1797603232">
          <w:marLeft w:val="1440"/>
          <w:marRight w:val="0"/>
          <w:marTop w:val="0"/>
          <w:marBottom w:val="90"/>
          <w:divBdr>
            <w:top w:val="none" w:sz="0" w:space="0" w:color="auto"/>
            <w:left w:val="none" w:sz="0" w:space="0" w:color="auto"/>
            <w:bottom w:val="none" w:sz="0" w:space="0" w:color="auto"/>
            <w:right w:val="none" w:sz="0" w:space="0" w:color="auto"/>
          </w:divBdr>
        </w:div>
        <w:div w:id="2110195021">
          <w:marLeft w:val="1440"/>
          <w:marRight w:val="0"/>
          <w:marTop w:val="0"/>
          <w:marBottom w:val="90"/>
          <w:divBdr>
            <w:top w:val="none" w:sz="0" w:space="0" w:color="auto"/>
            <w:left w:val="none" w:sz="0" w:space="0" w:color="auto"/>
            <w:bottom w:val="none" w:sz="0" w:space="0" w:color="auto"/>
            <w:right w:val="none" w:sz="0" w:space="0" w:color="auto"/>
          </w:divBdr>
        </w:div>
        <w:div w:id="1608731286">
          <w:marLeft w:val="1440"/>
          <w:marRight w:val="0"/>
          <w:marTop w:val="0"/>
          <w:marBottom w:val="90"/>
          <w:divBdr>
            <w:top w:val="none" w:sz="0" w:space="0" w:color="auto"/>
            <w:left w:val="none" w:sz="0" w:space="0" w:color="auto"/>
            <w:bottom w:val="none" w:sz="0" w:space="0" w:color="auto"/>
            <w:right w:val="none" w:sz="0" w:space="0" w:color="auto"/>
          </w:divBdr>
        </w:div>
        <w:div w:id="196281084">
          <w:marLeft w:val="1440"/>
          <w:marRight w:val="0"/>
          <w:marTop w:val="0"/>
          <w:marBottom w:val="90"/>
          <w:divBdr>
            <w:top w:val="none" w:sz="0" w:space="0" w:color="auto"/>
            <w:left w:val="none" w:sz="0" w:space="0" w:color="auto"/>
            <w:bottom w:val="none" w:sz="0" w:space="0" w:color="auto"/>
            <w:right w:val="none" w:sz="0" w:space="0" w:color="auto"/>
          </w:divBdr>
        </w:div>
        <w:div w:id="246307187">
          <w:marLeft w:val="1440"/>
          <w:marRight w:val="0"/>
          <w:marTop w:val="0"/>
          <w:marBottom w:val="90"/>
          <w:divBdr>
            <w:top w:val="none" w:sz="0" w:space="0" w:color="auto"/>
            <w:left w:val="none" w:sz="0" w:space="0" w:color="auto"/>
            <w:bottom w:val="none" w:sz="0" w:space="0" w:color="auto"/>
            <w:right w:val="none" w:sz="0" w:space="0" w:color="auto"/>
          </w:divBdr>
        </w:div>
        <w:div w:id="710688078">
          <w:marLeft w:val="1440"/>
          <w:marRight w:val="0"/>
          <w:marTop w:val="0"/>
          <w:marBottom w:val="90"/>
          <w:divBdr>
            <w:top w:val="none" w:sz="0" w:space="0" w:color="auto"/>
            <w:left w:val="none" w:sz="0" w:space="0" w:color="auto"/>
            <w:bottom w:val="none" w:sz="0" w:space="0" w:color="auto"/>
            <w:right w:val="none" w:sz="0" w:space="0" w:color="auto"/>
          </w:divBdr>
        </w:div>
        <w:div w:id="1910655626">
          <w:marLeft w:val="1440"/>
          <w:marRight w:val="0"/>
          <w:marTop w:val="0"/>
          <w:marBottom w:val="90"/>
          <w:divBdr>
            <w:top w:val="none" w:sz="0" w:space="0" w:color="auto"/>
            <w:left w:val="none" w:sz="0" w:space="0" w:color="auto"/>
            <w:bottom w:val="none" w:sz="0" w:space="0" w:color="auto"/>
            <w:right w:val="none" w:sz="0" w:space="0" w:color="auto"/>
          </w:divBdr>
        </w:div>
        <w:div w:id="739983969">
          <w:marLeft w:val="1440"/>
          <w:marRight w:val="0"/>
          <w:marTop w:val="0"/>
          <w:marBottom w:val="90"/>
          <w:divBdr>
            <w:top w:val="none" w:sz="0" w:space="0" w:color="auto"/>
            <w:left w:val="none" w:sz="0" w:space="0" w:color="auto"/>
            <w:bottom w:val="none" w:sz="0" w:space="0" w:color="auto"/>
            <w:right w:val="none" w:sz="0" w:space="0" w:color="auto"/>
          </w:divBdr>
        </w:div>
        <w:div w:id="257103209">
          <w:marLeft w:val="1440"/>
          <w:marRight w:val="0"/>
          <w:marTop w:val="0"/>
          <w:marBottom w:val="90"/>
          <w:divBdr>
            <w:top w:val="none" w:sz="0" w:space="0" w:color="auto"/>
            <w:left w:val="none" w:sz="0" w:space="0" w:color="auto"/>
            <w:bottom w:val="none" w:sz="0" w:space="0" w:color="auto"/>
            <w:right w:val="none" w:sz="0" w:space="0" w:color="auto"/>
          </w:divBdr>
        </w:div>
        <w:div w:id="1602571764">
          <w:marLeft w:val="1440"/>
          <w:marRight w:val="0"/>
          <w:marTop w:val="0"/>
          <w:marBottom w:val="90"/>
          <w:divBdr>
            <w:top w:val="none" w:sz="0" w:space="0" w:color="auto"/>
            <w:left w:val="none" w:sz="0" w:space="0" w:color="auto"/>
            <w:bottom w:val="none" w:sz="0" w:space="0" w:color="auto"/>
            <w:right w:val="none" w:sz="0" w:space="0" w:color="auto"/>
          </w:divBdr>
        </w:div>
        <w:div w:id="631329356">
          <w:marLeft w:val="1440"/>
          <w:marRight w:val="0"/>
          <w:marTop w:val="0"/>
          <w:marBottom w:val="90"/>
          <w:divBdr>
            <w:top w:val="none" w:sz="0" w:space="0" w:color="auto"/>
            <w:left w:val="none" w:sz="0" w:space="0" w:color="auto"/>
            <w:bottom w:val="none" w:sz="0" w:space="0" w:color="auto"/>
            <w:right w:val="none" w:sz="0" w:space="0" w:color="auto"/>
          </w:divBdr>
        </w:div>
        <w:div w:id="1009991298">
          <w:marLeft w:val="1440"/>
          <w:marRight w:val="0"/>
          <w:marTop w:val="0"/>
          <w:marBottom w:val="90"/>
          <w:divBdr>
            <w:top w:val="none" w:sz="0" w:space="0" w:color="auto"/>
            <w:left w:val="none" w:sz="0" w:space="0" w:color="auto"/>
            <w:bottom w:val="none" w:sz="0" w:space="0" w:color="auto"/>
            <w:right w:val="none" w:sz="0" w:space="0" w:color="auto"/>
          </w:divBdr>
        </w:div>
        <w:div w:id="472212583">
          <w:marLeft w:val="1440"/>
          <w:marRight w:val="0"/>
          <w:marTop w:val="0"/>
          <w:marBottom w:val="90"/>
          <w:divBdr>
            <w:top w:val="none" w:sz="0" w:space="0" w:color="auto"/>
            <w:left w:val="none" w:sz="0" w:space="0" w:color="auto"/>
            <w:bottom w:val="none" w:sz="0" w:space="0" w:color="auto"/>
            <w:right w:val="none" w:sz="0" w:space="0" w:color="auto"/>
          </w:divBdr>
        </w:div>
        <w:div w:id="1579051214">
          <w:marLeft w:val="1440"/>
          <w:marRight w:val="0"/>
          <w:marTop w:val="0"/>
          <w:marBottom w:val="90"/>
          <w:divBdr>
            <w:top w:val="none" w:sz="0" w:space="0" w:color="auto"/>
            <w:left w:val="none" w:sz="0" w:space="0" w:color="auto"/>
            <w:bottom w:val="none" w:sz="0" w:space="0" w:color="auto"/>
            <w:right w:val="none" w:sz="0" w:space="0" w:color="auto"/>
          </w:divBdr>
        </w:div>
        <w:div w:id="1339842517">
          <w:marLeft w:val="1440"/>
          <w:marRight w:val="0"/>
          <w:marTop w:val="0"/>
          <w:marBottom w:val="90"/>
          <w:divBdr>
            <w:top w:val="none" w:sz="0" w:space="0" w:color="auto"/>
            <w:left w:val="none" w:sz="0" w:space="0" w:color="auto"/>
            <w:bottom w:val="none" w:sz="0" w:space="0" w:color="auto"/>
            <w:right w:val="none" w:sz="0" w:space="0" w:color="auto"/>
          </w:divBdr>
        </w:div>
        <w:div w:id="521213776">
          <w:marLeft w:val="1440"/>
          <w:marRight w:val="0"/>
          <w:marTop w:val="0"/>
          <w:marBottom w:val="90"/>
          <w:divBdr>
            <w:top w:val="none" w:sz="0" w:space="0" w:color="auto"/>
            <w:left w:val="none" w:sz="0" w:space="0" w:color="auto"/>
            <w:bottom w:val="none" w:sz="0" w:space="0" w:color="auto"/>
            <w:right w:val="none" w:sz="0" w:space="0" w:color="auto"/>
          </w:divBdr>
        </w:div>
        <w:div w:id="1961065448">
          <w:marLeft w:val="1440"/>
          <w:marRight w:val="0"/>
          <w:marTop w:val="0"/>
          <w:marBottom w:val="90"/>
          <w:divBdr>
            <w:top w:val="none" w:sz="0" w:space="0" w:color="auto"/>
            <w:left w:val="none" w:sz="0" w:space="0" w:color="auto"/>
            <w:bottom w:val="none" w:sz="0" w:space="0" w:color="auto"/>
            <w:right w:val="none" w:sz="0" w:space="0" w:color="auto"/>
          </w:divBdr>
        </w:div>
        <w:div w:id="223681796">
          <w:marLeft w:val="1440"/>
          <w:marRight w:val="0"/>
          <w:marTop w:val="0"/>
          <w:marBottom w:val="90"/>
          <w:divBdr>
            <w:top w:val="none" w:sz="0" w:space="0" w:color="auto"/>
            <w:left w:val="none" w:sz="0" w:space="0" w:color="auto"/>
            <w:bottom w:val="none" w:sz="0" w:space="0" w:color="auto"/>
            <w:right w:val="none" w:sz="0" w:space="0" w:color="auto"/>
          </w:divBdr>
        </w:div>
        <w:div w:id="983046957">
          <w:marLeft w:val="1440"/>
          <w:marRight w:val="0"/>
          <w:marTop w:val="0"/>
          <w:marBottom w:val="90"/>
          <w:divBdr>
            <w:top w:val="none" w:sz="0" w:space="0" w:color="auto"/>
            <w:left w:val="none" w:sz="0" w:space="0" w:color="auto"/>
            <w:bottom w:val="none" w:sz="0" w:space="0" w:color="auto"/>
            <w:right w:val="none" w:sz="0" w:space="0" w:color="auto"/>
          </w:divBdr>
        </w:div>
        <w:div w:id="583732965">
          <w:marLeft w:val="1440"/>
          <w:marRight w:val="0"/>
          <w:marTop w:val="0"/>
          <w:marBottom w:val="90"/>
          <w:divBdr>
            <w:top w:val="none" w:sz="0" w:space="0" w:color="auto"/>
            <w:left w:val="none" w:sz="0" w:space="0" w:color="auto"/>
            <w:bottom w:val="none" w:sz="0" w:space="0" w:color="auto"/>
            <w:right w:val="none" w:sz="0" w:space="0" w:color="auto"/>
          </w:divBdr>
        </w:div>
        <w:div w:id="1681276914">
          <w:marLeft w:val="1440"/>
          <w:marRight w:val="0"/>
          <w:marTop w:val="0"/>
          <w:marBottom w:val="90"/>
          <w:divBdr>
            <w:top w:val="none" w:sz="0" w:space="0" w:color="auto"/>
            <w:left w:val="none" w:sz="0" w:space="0" w:color="auto"/>
            <w:bottom w:val="none" w:sz="0" w:space="0" w:color="auto"/>
            <w:right w:val="none" w:sz="0" w:space="0" w:color="auto"/>
          </w:divBdr>
        </w:div>
        <w:div w:id="1179347142">
          <w:marLeft w:val="1440"/>
          <w:marRight w:val="0"/>
          <w:marTop w:val="0"/>
          <w:marBottom w:val="90"/>
          <w:divBdr>
            <w:top w:val="none" w:sz="0" w:space="0" w:color="auto"/>
            <w:left w:val="none" w:sz="0" w:space="0" w:color="auto"/>
            <w:bottom w:val="none" w:sz="0" w:space="0" w:color="auto"/>
            <w:right w:val="none" w:sz="0" w:space="0" w:color="auto"/>
          </w:divBdr>
        </w:div>
        <w:div w:id="273171790">
          <w:marLeft w:val="1440"/>
          <w:marRight w:val="0"/>
          <w:marTop w:val="0"/>
          <w:marBottom w:val="90"/>
          <w:divBdr>
            <w:top w:val="none" w:sz="0" w:space="0" w:color="auto"/>
            <w:left w:val="none" w:sz="0" w:space="0" w:color="auto"/>
            <w:bottom w:val="none" w:sz="0" w:space="0" w:color="auto"/>
            <w:right w:val="none" w:sz="0" w:space="0" w:color="auto"/>
          </w:divBdr>
        </w:div>
        <w:div w:id="1715427078">
          <w:marLeft w:val="1440"/>
          <w:marRight w:val="0"/>
          <w:marTop w:val="0"/>
          <w:marBottom w:val="90"/>
          <w:divBdr>
            <w:top w:val="none" w:sz="0" w:space="0" w:color="auto"/>
            <w:left w:val="none" w:sz="0" w:space="0" w:color="auto"/>
            <w:bottom w:val="none" w:sz="0" w:space="0" w:color="auto"/>
            <w:right w:val="none" w:sz="0" w:space="0" w:color="auto"/>
          </w:divBdr>
        </w:div>
        <w:div w:id="684287454">
          <w:marLeft w:val="0"/>
          <w:marRight w:val="0"/>
          <w:marTop w:val="0"/>
          <w:marBottom w:val="90"/>
          <w:divBdr>
            <w:top w:val="none" w:sz="0" w:space="0" w:color="auto"/>
            <w:left w:val="none" w:sz="0" w:space="0" w:color="auto"/>
            <w:bottom w:val="none" w:sz="0" w:space="0" w:color="auto"/>
            <w:right w:val="none" w:sz="0" w:space="0" w:color="auto"/>
          </w:divBdr>
        </w:div>
        <w:div w:id="1844931533">
          <w:marLeft w:val="1440"/>
          <w:marRight w:val="0"/>
          <w:marTop w:val="0"/>
          <w:marBottom w:val="80"/>
          <w:divBdr>
            <w:top w:val="none" w:sz="0" w:space="0" w:color="auto"/>
            <w:left w:val="none" w:sz="0" w:space="0" w:color="auto"/>
            <w:bottom w:val="none" w:sz="0" w:space="0" w:color="auto"/>
            <w:right w:val="none" w:sz="0" w:space="0" w:color="auto"/>
          </w:divBdr>
        </w:div>
        <w:div w:id="1043290017">
          <w:marLeft w:val="396"/>
          <w:marRight w:val="0"/>
          <w:marTop w:val="0"/>
          <w:marBottom w:val="90"/>
          <w:divBdr>
            <w:top w:val="none" w:sz="0" w:space="0" w:color="auto"/>
            <w:left w:val="none" w:sz="0" w:space="0" w:color="auto"/>
            <w:bottom w:val="none" w:sz="0" w:space="0" w:color="auto"/>
            <w:right w:val="none" w:sz="0" w:space="0" w:color="auto"/>
          </w:divBdr>
        </w:div>
        <w:div w:id="1718048903">
          <w:marLeft w:val="1440"/>
          <w:marRight w:val="0"/>
          <w:marTop w:val="0"/>
          <w:marBottom w:val="80"/>
          <w:divBdr>
            <w:top w:val="none" w:sz="0" w:space="0" w:color="auto"/>
            <w:left w:val="none" w:sz="0" w:space="0" w:color="auto"/>
            <w:bottom w:val="none" w:sz="0" w:space="0" w:color="auto"/>
            <w:right w:val="none" w:sz="0" w:space="0" w:color="auto"/>
          </w:divBdr>
        </w:div>
        <w:div w:id="1570768666">
          <w:marLeft w:val="1440"/>
          <w:marRight w:val="0"/>
          <w:marTop w:val="0"/>
          <w:marBottom w:val="90"/>
          <w:divBdr>
            <w:top w:val="none" w:sz="0" w:space="0" w:color="auto"/>
            <w:left w:val="none" w:sz="0" w:space="0" w:color="auto"/>
            <w:bottom w:val="none" w:sz="0" w:space="0" w:color="auto"/>
            <w:right w:val="none" w:sz="0" w:space="0" w:color="auto"/>
          </w:divBdr>
        </w:div>
        <w:div w:id="2075931273">
          <w:marLeft w:val="1440"/>
          <w:marRight w:val="0"/>
          <w:marTop w:val="0"/>
          <w:marBottom w:val="90"/>
          <w:divBdr>
            <w:top w:val="none" w:sz="0" w:space="0" w:color="auto"/>
            <w:left w:val="none" w:sz="0" w:space="0" w:color="auto"/>
            <w:bottom w:val="none" w:sz="0" w:space="0" w:color="auto"/>
            <w:right w:val="none" w:sz="0" w:space="0" w:color="auto"/>
          </w:divBdr>
        </w:div>
        <w:div w:id="916282355">
          <w:marLeft w:val="1440"/>
          <w:marRight w:val="0"/>
          <w:marTop w:val="0"/>
          <w:marBottom w:val="90"/>
          <w:divBdr>
            <w:top w:val="none" w:sz="0" w:space="0" w:color="auto"/>
            <w:left w:val="none" w:sz="0" w:space="0" w:color="auto"/>
            <w:bottom w:val="none" w:sz="0" w:space="0" w:color="auto"/>
            <w:right w:val="none" w:sz="0" w:space="0" w:color="auto"/>
          </w:divBdr>
        </w:div>
        <w:div w:id="593708584">
          <w:marLeft w:val="1440"/>
          <w:marRight w:val="0"/>
          <w:marTop w:val="0"/>
          <w:marBottom w:val="90"/>
          <w:divBdr>
            <w:top w:val="none" w:sz="0" w:space="0" w:color="auto"/>
            <w:left w:val="none" w:sz="0" w:space="0" w:color="auto"/>
            <w:bottom w:val="none" w:sz="0" w:space="0" w:color="auto"/>
            <w:right w:val="none" w:sz="0" w:space="0" w:color="auto"/>
          </w:divBdr>
        </w:div>
        <w:div w:id="156044238">
          <w:marLeft w:val="1440"/>
          <w:marRight w:val="0"/>
          <w:marTop w:val="0"/>
          <w:marBottom w:val="80"/>
          <w:divBdr>
            <w:top w:val="none" w:sz="0" w:space="0" w:color="auto"/>
            <w:left w:val="none" w:sz="0" w:space="0" w:color="auto"/>
            <w:bottom w:val="none" w:sz="0" w:space="0" w:color="auto"/>
            <w:right w:val="none" w:sz="0" w:space="0" w:color="auto"/>
          </w:divBdr>
        </w:div>
        <w:div w:id="1967003214">
          <w:marLeft w:val="1440"/>
          <w:marRight w:val="0"/>
          <w:marTop w:val="0"/>
          <w:marBottom w:val="80"/>
          <w:divBdr>
            <w:top w:val="none" w:sz="0" w:space="0" w:color="auto"/>
            <w:left w:val="none" w:sz="0" w:space="0" w:color="auto"/>
            <w:bottom w:val="none" w:sz="0" w:space="0" w:color="auto"/>
            <w:right w:val="none" w:sz="0" w:space="0" w:color="auto"/>
          </w:divBdr>
        </w:div>
        <w:div w:id="1114784260">
          <w:marLeft w:val="1440"/>
          <w:marRight w:val="0"/>
          <w:marTop w:val="0"/>
          <w:marBottom w:val="80"/>
          <w:divBdr>
            <w:top w:val="none" w:sz="0" w:space="0" w:color="auto"/>
            <w:left w:val="none" w:sz="0" w:space="0" w:color="auto"/>
            <w:bottom w:val="none" w:sz="0" w:space="0" w:color="auto"/>
            <w:right w:val="none" w:sz="0" w:space="0" w:color="auto"/>
          </w:divBdr>
        </w:div>
        <w:div w:id="874804663">
          <w:marLeft w:val="1440"/>
          <w:marRight w:val="0"/>
          <w:marTop w:val="0"/>
          <w:marBottom w:val="90"/>
          <w:divBdr>
            <w:top w:val="none" w:sz="0" w:space="0" w:color="auto"/>
            <w:left w:val="none" w:sz="0" w:space="0" w:color="auto"/>
            <w:bottom w:val="none" w:sz="0" w:space="0" w:color="auto"/>
            <w:right w:val="none" w:sz="0" w:space="0" w:color="auto"/>
          </w:divBdr>
        </w:div>
        <w:div w:id="439447275">
          <w:marLeft w:val="1440"/>
          <w:marRight w:val="0"/>
          <w:marTop w:val="0"/>
          <w:marBottom w:val="90"/>
          <w:divBdr>
            <w:top w:val="none" w:sz="0" w:space="0" w:color="auto"/>
            <w:left w:val="none" w:sz="0" w:space="0" w:color="auto"/>
            <w:bottom w:val="none" w:sz="0" w:space="0" w:color="auto"/>
            <w:right w:val="none" w:sz="0" w:space="0" w:color="auto"/>
          </w:divBdr>
        </w:div>
        <w:div w:id="1173454026">
          <w:marLeft w:val="1440"/>
          <w:marRight w:val="0"/>
          <w:marTop w:val="0"/>
          <w:marBottom w:val="90"/>
          <w:divBdr>
            <w:top w:val="none" w:sz="0" w:space="0" w:color="auto"/>
            <w:left w:val="none" w:sz="0" w:space="0" w:color="auto"/>
            <w:bottom w:val="none" w:sz="0" w:space="0" w:color="auto"/>
            <w:right w:val="none" w:sz="0" w:space="0" w:color="auto"/>
          </w:divBdr>
        </w:div>
        <w:div w:id="2103912814">
          <w:marLeft w:val="1440"/>
          <w:marRight w:val="0"/>
          <w:marTop w:val="0"/>
          <w:marBottom w:val="90"/>
          <w:divBdr>
            <w:top w:val="none" w:sz="0" w:space="0" w:color="auto"/>
            <w:left w:val="none" w:sz="0" w:space="0" w:color="auto"/>
            <w:bottom w:val="none" w:sz="0" w:space="0" w:color="auto"/>
            <w:right w:val="none" w:sz="0" w:space="0" w:color="auto"/>
          </w:divBdr>
        </w:div>
        <w:div w:id="2136554800">
          <w:marLeft w:val="1440"/>
          <w:marRight w:val="0"/>
          <w:marTop w:val="0"/>
          <w:marBottom w:val="90"/>
          <w:divBdr>
            <w:top w:val="none" w:sz="0" w:space="0" w:color="auto"/>
            <w:left w:val="none" w:sz="0" w:space="0" w:color="auto"/>
            <w:bottom w:val="none" w:sz="0" w:space="0" w:color="auto"/>
            <w:right w:val="none" w:sz="0" w:space="0" w:color="auto"/>
          </w:divBdr>
        </w:div>
        <w:div w:id="1827621244">
          <w:marLeft w:val="1440"/>
          <w:marRight w:val="0"/>
          <w:marTop w:val="0"/>
          <w:marBottom w:val="90"/>
          <w:divBdr>
            <w:top w:val="none" w:sz="0" w:space="0" w:color="auto"/>
            <w:left w:val="none" w:sz="0" w:space="0" w:color="auto"/>
            <w:bottom w:val="none" w:sz="0" w:space="0" w:color="auto"/>
            <w:right w:val="none" w:sz="0" w:space="0" w:color="auto"/>
          </w:divBdr>
        </w:div>
        <w:div w:id="1232159551">
          <w:marLeft w:val="1440"/>
          <w:marRight w:val="0"/>
          <w:marTop w:val="0"/>
          <w:marBottom w:val="90"/>
          <w:divBdr>
            <w:top w:val="none" w:sz="0" w:space="0" w:color="auto"/>
            <w:left w:val="none" w:sz="0" w:space="0" w:color="auto"/>
            <w:bottom w:val="none" w:sz="0" w:space="0" w:color="auto"/>
            <w:right w:val="none" w:sz="0" w:space="0" w:color="auto"/>
          </w:divBdr>
        </w:div>
        <w:div w:id="1842117967">
          <w:marLeft w:val="1440"/>
          <w:marRight w:val="0"/>
          <w:marTop w:val="0"/>
          <w:marBottom w:val="90"/>
          <w:divBdr>
            <w:top w:val="none" w:sz="0" w:space="0" w:color="auto"/>
            <w:left w:val="none" w:sz="0" w:space="0" w:color="auto"/>
            <w:bottom w:val="none" w:sz="0" w:space="0" w:color="auto"/>
            <w:right w:val="none" w:sz="0" w:space="0" w:color="auto"/>
          </w:divBdr>
        </w:div>
        <w:div w:id="1918052363">
          <w:marLeft w:val="1440"/>
          <w:marRight w:val="0"/>
          <w:marTop w:val="0"/>
          <w:marBottom w:val="90"/>
          <w:divBdr>
            <w:top w:val="none" w:sz="0" w:space="0" w:color="auto"/>
            <w:left w:val="none" w:sz="0" w:space="0" w:color="auto"/>
            <w:bottom w:val="none" w:sz="0" w:space="0" w:color="auto"/>
            <w:right w:val="none" w:sz="0" w:space="0" w:color="auto"/>
          </w:divBdr>
        </w:div>
        <w:div w:id="867792839">
          <w:marLeft w:val="1440"/>
          <w:marRight w:val="0"/>
          <w:marTop w:val="0"/>
          <w:marBottom w:val="90"/>
          <w:divBdr>
            <w:top w:val="none" w:sz="0" w:space="0" w:color="auto"/>
            <w:left w:val="none" w:sz="0" w:space="0" w:color="auto"/>
            <w:bottom w:val="none" w:sz="0" w:space="0" w:color="auto"/>
            <w:right w:val="none" w:sz="0" w:space="0" w:color="auto"/>
          </w:divBdr>
        </w:div>
        <w:div w:id="701369386">
          <w:marLeft w:val="1440"/>
          <w:marRight w:val="0"/>
          <w:marTop w:val="0"/>
          <w:marBottom w:val="90"/>
          <w:divBdr>
            <w:top w:val="none" w:sz="0" w:space="0" w:color="auto"/>
            <w:left w:val="none" w:sz="0" w:space="0" w:color="auto"/>
            <w:bottom w:val="none" w:sz="0" w:space="0" w:color="auto"/>
            <w:right w:val="none" w:sz="0" w:space="0" w:color="auto"/>
          </w:divBdr>
        </w:div>
        <w:div w:id="664475022">
          <w:marLeft w:val="1440"/>
          <w:marRight w:val="0"/>
          <w:marTop w:val="0"/>
          <w:marBottom w:val="90"/>
          <w:divBdr>
            <w:top w:val="none" w:sz="0" w:space="0" w:color="auto"/>
            <w:left w:val="none" w:sz="0" w:space="0" w:color="auto"/>
            <w:bottom w:val="none" w:sz="0" w:space="0" w:color="auto"/>
            <w:right w:val="none" w:sz="0" w:space="0" w:color="auto"/>
          </w:divBdr>
        </w:div>
        <w:div w:id="21253612">
          <w:marLeft w:val="1440"/>
          <w:marRight w:val="0"/>
          <w:marTop w:val="0"/>
          <w:marBottom w:val="90"/>
          <w:divBdr>
            <w:top w:val="none" w:sz="0" w:space="0" w:color="auto"/>
            <w:left w:val="none" w:sz="0" w:space="0" w:color="auto"/>
            <w:bottom w:val="none" w:sz="0" w:space="0" w:color="auto"/>
            <w:right w:val="none" w:sz="0" w:space="0" w:color="auto"/>
          </w:divBdr>
        </w:div>
        <w:div w:id="1744719424">
          <w:marLeft w:val="1440"/>
          <w:marRight w:val="0"/>
          <w:marTop w:val="0"/>
          <w:marBottom w:val="90"/>
          <w:divBdr>
            <w:top w:val="none" w:sz="0" w:space="0" w:color="auto"/>
            <w:left w:val="none" w:sz="0" w:space="0" w:color="auto"/>
            <w:bottom w:val="none" w:sz="0" w:space="0" w:color="auto"/>
            <w:right w:val="none" w:sz="0" w:space="0" w:color="auto"/>
          </w:divBdr>
        </w:div>
        <w:div w:id="195118243">
          <w:marLeft w:val="1440"/>
          <w:marRight w:val="0"/>
          <w:marTop w:val="0"/>
          <w:marBottom w:val="90"/>
          <w:divBdr>
            <w:top w:val="none" w:sz="0" w:space="0" w:color="auto"/>
            <w:left w:val="none" w:sz="0" w:space="0" w:color="auto"/>
            <w:bottom w:val="none" w:sz="0" w:space="0" w:color="auto"/>
            <w:right w:val="none" w:sz="0" w:space="0" w:color="auto"/>
          </w:divBdr>
        </w:div>
        <w:div w:id="760418996">
          <w:marLeft w:val="1440"/>
          <w:marRight w:val="0"/>
          <w:marTop w:val="0"/>
          <w:marBottom w:val="90"/>
          <w:divBdr>
            <w:top w:val="none" w:sz="0" w:space="0" w:color="auto"/>
            <w:left w:val="none" w:sz="0" w:space="0" w:color="auto"/>
            <w:bottom w:val="none" w:sz="0" w:space="0" w:color="auto"/>
            <w:right w:val="none" w:sz="0" w:space="0" w:color="auto"/>
          </w:divBdr>
        </w:div>
        <w:div w:id="2145191711">
          <w:marLeft w:val="1440"/>
          <w:marRight w:val="0"/>
          <w:marTop w:val="0"/>
          <w:marBottom w:val="90"/>
          <w:divBdr>
            <w:top w:val="none" w:sz="0" w:space="0" w:color="auto"/>
            <w:left w:val="none" w:sz="0" w:space="0" w:color="auto"/>
            <w:bottom w:val="none" w:sz="0" w:space="0" w:color="auto"/>
            <w:right w:val="none" w:sz="0" w:space="0" w:color="auto"/>
          </w:divBdr>
        </w:div>
        <w:div w:id="799691811">
          <w:marLeft w:val="1440"/>
          <w:marRight w:val="0"/>
          <w:marTop w:val="0"/>
          <w:marBottom w:val="90"/>
          <w:divBdr>
            <w:top w:val="none" w:sz="0" w:space="0" w:color="auto"/>
            <w:left w:val="none" w:sz="0" w:space="0" w:color="auto"/>
            <w:bottom w:val="none" w:sz="0" w:space="0" w:color="auto"/>
            <w:right w:val="none" w:sz="0" w:space="0" w:color="auto"/>
          </w:divBdr>
        </w:div>
        <w:div w:id="1710375135">
          <w:marLeft w:val="1440"/>
          <w:marRight w:val="0"/>
          <w:marTop w:val="0"/>
          <w:marBottom w:val="90"/>
          <w:divBdr>
            <w:top w:val="none" w:sz="0" w:space="0" w:color="auto"/>
            <w:left w:val="none" w:sz="0" w:space="0" w:color="auto"/>
            <w:bottom w:val="none" w:sz="0" w:space="0" w:color="auto"/>
            <w:right w:val="none" w:sz="0" w:space="0" w:color="auto"/>
          </w:divBdr>
        </w:div>
        <w:div w:id="1129318415">
          <w:marLeft w:val="1440"/>
          <w:marRight w:val="0"/>
          <w:marTop w:val="0"/>
          <w:marBottom w:val="90"/>
          <w:divBdr>
            <w:top w:val="none" w:sz="0" w:space="0" w:color="auto"/>
            <w:left w:val="none" w:sz="0" w:space="0" w:color="auto"/>
            <w:bottom w:val="none" w:sz="0" w:space="0" w:color="auto"/>
            <w:right w:val="none" w:sz="0" w:space="0" w:color="auto"/>
          </w:divBdr>
        </w:div>
        <w:div w:id="530848724">
          <w:marLeft w:val="1440"/>
          <w:marRight w:val="0"/>
          <w:marTop w:val="0"/>
          <w:marBottom w:val="90"/>
          <w:divBdr>
            <w:top w:val="none" w:sz="0" w:space="0" w:color="auto"/>
            <w:left w:val="none" w:sz="0" w:space="0" w:color="auto"/>
            <w:bottom w:val="none" w:sz="0" w:space="0" w:color="auto"/>
            <w:right w:val="none" w:sz="0" w:space="0" w:color="auto"/>
          </w:divBdr>
        </w:div>
        <w:div w:id="626473969">
          <w:marLeft w:val="1440"/>
          <w:marRight w:val="0"/>
          <w:marTop w:val="0"/>
          <w:marBottom w:val="90"/>
          <w:divBdr>
            <w:top w:val="none" w:sz="0" w:space="0" w:color="auto"/>
            <w:left w:val="none" w:sz="0" w:space="0" w:color="auto"/>
            <w:bottom w:val="none" w:sz="0" w:space="0" w:color="auto"/>
            <w:right w:val="none" w:sz="0" w:space="0" w:color="auto"/>
          </w:divBdr>
        </w:div>
        <w:div w:id="419060178">
          <w:marLeft w:val="1440"/>
          <w:marRight w:val="0"/>
          <w:marTop w:val="0"/>
          <w:marBottom w:val="90"/>
          <w:divBdr>
            <w:top w:val="none" w:sz="0" w:space="0" w:color="auto"/>
            <w:left w:val="none" w:sz="0" w:space="0" w:color="auto"/>
            <w:bottom w:val="none" w:sz="0" w:space="0" w:color="auto"/>
            <w:right w:val="none" w:sz="0" w:space="0" w:color="auto"/>
          </w:divBdr>
        </w:div>
        <w:div w:id="1603608070">
          <w:marLeft w:val="1440"/>
          <w:marRight w:val="0"/>
          <w:marTop w:val="0"/>
          <w:marBottom w:val="90"/>
          <w:divBdr>
            <w:top w:val="none" w:sz="0" w:space="0" w:color="auto"/>
            <w:left w:val="none" w:sz="0" w:space="0" w:color="auto"/>
            <w:bottom w:val="none" w:sz="0" w:space="0" w:color="auto"/>
            <w:right w:val="none" w:sz="0" w:space="0" w:color="auto"/>
          </w:divBdr>
        </w:div>
        <w:div w:id="1617178605">
          <w:marLeft w:val="1440"/>
          <w:marRight w:val="0"/>
          <w:marTop w:val="0"/>
          <w:marBottom w:val="90"/>
          <w:divBdr>
            <w:top w:val="none" w:sz="0" w:space="0" w:color="auto"/>
            <w:left w:val="none" w:sz="0" w:space="0" w:color="auto"/>
            <w:bottom w:val="none" w:sz="0" w:space="0" w:color="auto"/>
            <w:right w:val="none" w:sz="0" w:space="0" w:color="auto"/>
          </w:divBdr>
        </w:div>
        <w:div w:id="543102327">
          <w:marLeft w:val="1440"/>
          <w:marRight w:val="0"/>
          <w:marTop w:val="0"/>
          <w:marBottom w:val="90"/>
          <w:divBdr>
            <w:top w:val="none" w:sz="0" w:space="0" w:color="auto"/>
            <w:left w:val="none" w:sz="0" w:space="0" w:color="auto"/>
            <w:bottom w:val="none" w:sz="0" w:space="0" w:color="auto"/>
            <w:right w:val="none" w:sz="0" w:space="0" w:color="auto"/>
          </w:divBdr>
        </w:div>
        <w:div w:id="1969041967">
          <w:marLeft w:val="1440"/>
          <w:marRight w:val="0"/>
          <w:marTop w:val="0"/>
          <w:marBottom w:val="90"/>
          <w:divBdr>
            <w:top w:val="none" w:sz="0" w:space="0" w:color="auto"/>
            <w:left w:val="none" w:sz="0" w:space="0" w:color="auto"/>
            <w:bottom w:val="none" w:sz="0" w:space="0" w:color="auto"/>
            <w:right w:val="none" w:sz="0" w:space="0" w:color="auto"/>
          </w:divBdr>
        </w:div>
        <w:div w:id="1554078343">
          <w:marLeft w:val="1440"/>
          <w:marRight w:val="0"/>
          <w:marTop w:val="0"/>
          <w:marBottom w:val="90"/>
          <w:divBdr>
            <w:top w:val="none" w:sz="0" w:space="0" w:color="auto"/>
            <w:left w:val="none" w:sz="0" w:space="0" w:color="auto"/>
            <w:bottom w:val="none" w:sz="0" w:space="0" w:color="auto"/>
            <w:right w:val="none" w:sz="0" w:space="0" w:color="auto"/>
          </w:divBdr>
        </w:div>
        <w:div w:id="76484458">
          <w:marLeft w:val="1440"/>
          <w:marRight w:val="0"/>
          <w:marTop w:val="0"/>
          <w:marBottom w:val="90"/>
          <w:divBdr>
            <w:top w:val="none" w:sz="0" w:space="0" w:color="auto"/>
            <w:left w:val="none" w:sz="0" w:space="0" w:color="auto"/>
            <w:bottom w:val="none" w:sz="0" w:space="0" w:color="auto"/>
            <w:right w:val="none" w:sz="0" w:space="0" w:color="auto"/>
          </w:divBdr>
        </w:div>
        <w:div w:id="1927105360">
          <w:marLeft w:val="1440"/>
          <w:marRight w:val="0"/>
          <w:marTop w:val="0"/>
          <w:marBottom w:val="90"/>
          <w:divBdr>
            <w:top w:val="none" w:sz="0" w:space="0" w:color="auto"/>
            <w:left w:val="none" w:sz="0" w:space="0" w:color="auto"/>
            <w:bottom w:val="none" w:sz="0" w:space="0" w:color="auto"/>
            <w:right w:val="none" w:sz="0" w:space="0" w:color="auto"/>
          </w:divBdr>
        </w:div>
        <w:div w:id="1768428138">
          <w:marLeft w:val="1440"/>
          <w:marRight w:val="0"/>
          <w:marTop w:val="0"/>
          <w:marBottom w:val="90"/>
          <w:divBdr>
            <w:top w:val="none" w:sz="0" w:space="0" w:color="auto"/>
            <w:left w:val="none" w:sz="0" w:space="0" w:color="auto"/>
            <w:bottom w:val="none" w:sz="0" w:space="0" w:color="auto"/>
            <w:right w:val="none" w:sz="0" w:space="0" w:color="auto"/>
          </w:divBdr>
        </w:div>
        <w:div w:id="1985424122">
          <w:marLeft w:val="1440"/>
          <w:marRight w:val="0"/>
          <w:marTop w:val="0"/>
          <w:marBottom w:val="90"/>
          <w:divBdr>
            <w:top w:val="none" w:sz="0" w:space="0" w:color="auto"/>
            <w:left w:val="none" w:sz="0" w:space="0" w:color="auto"/>
            <w:bottom w:val="none" w:sz="0" w:space="0" w:color="auto"/>
            <w:right w:val="none" w:sz="0" w:space="0" w:color="auto"/>
          </w:divBdr>
        </w:div>
        <w:div w:id="1559052081">
          <w:marLeft w:val="1440"/>
          <w:marRight w:val="0"/>
          <w:marTop w:val="0"/>
          <w:marBottom w:val="90"/>
          <w:divBdr>
            <w:top w:val="none" w:sz="0" w:space="0" w:color="auto"/>
            <w:left w:val="none" w:sz="0" w:space="0" w:color="auto"/>
            <w:bottom w:val="none" w:sz="0" w:space="0" w:color="auto"/>
            <w:right w:val="none" w:sz="0" w:space="0" w:color="auto"/>
          </w:divBdr>
        </w:div>
        <w:div w:id="1706903661">
          <w:marLeft w:val="1440"/>
          <w:marRight w:val="0"/>
          <w:marTop w:val="0"/>
          <w:marBottom w:val="90"/>
          <w:divBdr>
            <w:top w:val="none" w:sz="0" w:space="0" w:color="auto"/>
            <w:left w:val="none" w:sz="0" w:space="0" w:color="auto"/>
            <w:bottom w:val="none" w:sz="0" w:space="0" w:color="auto"/>
            <w:right w:val="none" w:sz="0" w:space="0" w:color="auto"/>
          </w:divBdr>
        </w:div>
        <w:div w:id="325474146">
          <w:marLeft w:val="1440"/>
          <w:marRight w:val="0"/>
          <w:marTop w:val="0"/>
          <w:marBottom w:val="90"/>
          <w:divBdr>
            <w:top w:val="none" w:sz="0" w:space="0" w:color="auto"/>
            <w:left w:val="none" w:sz="0" w:space="0" w:color="auto"/>
            <w:bottom w:val="none" w:sz="0" w:space="0" w:color="auto"/>
            <w:right w:val="none" w:sz="0" w:space="0" w:color="auto"/>
          </w:divBdr>
        </w:div>
        <w:div w:id="1897278085">
          <w:marLeft w:val="1440"/>
          <w:marRight w:val="0"/>
          <w:marTop w:val="0"/>
          <w:marBottom w:val="90"/>
          <w:divBdr>
            <w:top w:val="none" w:sz="0" w:space="0" w:color="auto"/>
            <w:left w:val="none" w:sz="0" w:space="0" w:color="auto"/>
            <w:bottom w:val="none" w:sz="0" w:space="0" w:color="auto"/>
            <w:right w:val="none" w:sz="0" w:space="0" w:color="auto"/>
          </w:divBdr>
        </w:div>
        <w:div w:id="893541598">
          <w:marLeft w:val="1440"/>
          <w:marRight w:val="0"/>
          <w:marTop w:val="0"/>
          <w:marBottom w:val="90"/>
          <w:divBdr>
            <w:top w:val="none" w:sz="0" w:space="0" w:color="auto"/>
            <w:left w:val="none" w:sz="0" w:space="0" w:color="auto"/>
            <w:bottom w:val="none" w:sz="0" w:space="0" w:color="auto"/>
            <w:right w:val="none" w:sz="0" w:space="0" w:color="auto"/>
          </w:divBdr>
        </w:div>
        <w:div w:id="1558784239">
          <w:marLeft w:val="1440"/>
          <w:marRight w:val="0"/>
          <w:marTop w:val="0"/>
          <w:marBottom w:val="90"/>
          <w:divBdr>
            <w:top w:val="none" w:sz="0" w:space="0" w:color="auto"/>
            <w:left w:val="none" w:sz="0" w:space="0" w:color="auto"/>
            <w:bottom w:val="none" w:sz="0" w:space="0" w:color="auto"/>
            <w:right w:val="none" w:sz="0" w:space="0" w:color="auto"/>
          </w:divBdr>
        </w:div>
        <w:div w:id="2035572200">
          <w:marLeft w:val="1440"/>
          <w:marRight w:val="0"/>
          <w:marTop w:val="0"/>
          <w:marBottom w:val="90"/>
          <w:divBdr>
            <w:top w:val="none" w:sz="0" w:space="0" w:color="auto"/>
            <w:left w:val="none" w:sz="0" w:space="0" w:color="auto"/>
            <w:bottom w:val="none" w:sz="0" w:space="0" w:color="auto"/>
            <w:right w:val="none" w:sz="0" w:space="0" w:color="auto"/>
          </w:divBdr>
        </w:div>
        <w:div w:id="762579277">
          <w:marLeft w:val="1440"/>
          <w:marRight w:val="0"/>
          <w:marTop w:val="0"/>
          <w:marBottom w:val="90"/>
          <w:divBdr>
            <w:top w:val="none" w:sz="0" w:space="0" w:color="auto"/>
            <w:left w:val="none" w:sz="0" w:space="0" w:color="auto"/>
            <w:bottom w:val="none" w:sz="0" w:space="0" w:color="auto"/>
            <w:right w:val="none" w:sz="0" w:space="0" w:color="auto"/>
          </w:divBdr>
        </w:div>
        <w:div w:id="1478569986">
          <w:marLeft w:val="1440"/>
          <w:marRight w:val="0"/>
          <w:marTop w:val="0"/>
          <w:marBottom w:val="90"/>
          <w:divBdr>
            <w:top w:val="none" w:sz="0" w:space="0" w:color="auto"/>
            <w:left w:val="none" w:sz="0" w:space="0" w:color="auto"/>
            <w:bottom w:val="none" w:sz="0" w:space="0" w:color="auto"/>
            <w:right w:val="none" w:sz="0" w:space="0" w:color="auto"/>
          </w:divBdr>
        </w:div>
        <w:div w:id="1610434564">
          <w:marLeft w:val="1440"/>
          <w:marRight w:val="0"/>
          <w:marTop w:val="0"/>
          <w:marBottom w:val="90"/>
          <w:divBdr>
            <w:top w:val="none" w:sz="0" w:space="0" w:color="auto"/>
            <w:left w:val="none" w:sz="0" w:space="0" w:color="auto"/>
            <w:bottom w:val="none" w:sz="0" w:space="0" w:color="auto"/>
            <w:right w:val="none" w:sz="0" w:space="0" w:color="auto"/>
          </w:divBdr>
        </w:div>
        <w:div w:id="1673414191">
          <w:marLeft w:val="1440"/>
          <w:marRight w:val="0"/>
          <w:marTop w:val="0"/>
          <w:marBottom w:val="90"/>
          <w:divBdr>
            <w:top w:val="none" w:sz="0" w:space="0" w:color="auto"/>
            <w:left w:val="none" w:sz="0" w:space="0" w:color="auto"/>
            <w:bottom w:val="none" w:sz="0" w:space="0" w:color="auto"/>
            <w:right w:val="none" w:sz="0" w:space="0" w:color="auto"/>
          </w:divBdr>
        </w:div>
        <w:div w:id="295261663">
          <w:marLeft w:val="1440"/>
          <w:marRight w:val="0"/>
          <w:marTop w:val="0"/>
          <w:marBottom w:val="90"/>
          <w:divBdr>
            <w:top w:val="none" w:sz="0" w:space="0" w:color="auto"/>
            <w:left w:val="none" w:sz="0" w:space="0" w:color="auto"/>
            <w:bottom w:val="none" w:sz="0" w:space="0" w:color="auto"/>
            <w:right w:val="none" w:sz="0" w:space="0" w:color="auto"/>
          </w:divBdr>
        </w:div>
        <w:div w:id="1652782451">
          <w:marLeft w:val="1440"/>
          <w:marRight w:val="0"/>
          <w:marTop w:val="0"/>
          <w:marBottom w:val="90"/>
          <w:divBdr>
            <w:top w:val="none" w:sz="0" w:space="0" w:color="auto"/>
            <w:left w:val="none" w:sz="0" w:space="0" w:color="auto"/>
            <w:bottom w:val="none" w:sz="0" w:space="0" w:color="auto"/>
            <w:right w:val="none" w:sz="0" w:space="0" w:color="auto"/>
          </w:divBdr>
        </w:div>
        <w:div w:id="1963345236">
          <w:marLeft w:val="1440"/>
          <w:marRight w:val="0"/>
          <w:marTop w:val="0"/>
          <w:marBottom w:val="90"/>
          <w:divBdr>
            <w:top w:val="none" w:sz="0" w:space="0" w:color="auto"/>
            <w:left w:val="none" w:sz="0" w:space="0" w:color="auto"/>
            <w:bottom w:val="none" w:sz="0" w:space="0" w:color="auto"/>
            <w:right w:val="none" w:sz="0" w:space="0" w:color="auto"/>
          </w:divBdr>
        </w:div>
        <w:div w:id="1120225273">
          <w:marLeft w:val="1440"/>
          <w:marRight w:val="0"/>
          <w:marTop w:val="0"/>
          <w:marBottom w:val="90"/>
          <w:divBdr>
            <w:top w:val="none" w:sz="0" w:space="0" w:color="auto"/>
            <w:left w:val="none" w:sz="0" w:space="0" w:color="auto"/>
            <w:bottom w:val="none" w:sz="0" w:space="0" w:color="auto"/>
            <w:right w:val="none" w:sz="0" w:space="0" w:color="auto"/>
          </w:divBdr>
        </w:div>
        <w:div w:id="1120757396">
          <w:marLeft w:val="1440"/>
          <w:marRight w:val="0"/>
          <w:marTop w:val="0"/>
          <w:marBottom w:val="90"/>
          <w:divBdr>
            <w:top w:val="none" w:sz="0" w:space="0" w:color="auto"/>
            <w:left w:val="none" w:sz="0" w:space="0" w:color="auto"/>
            <w:bottom w:val="none" w:sz="0" w:space="0" w:color="auto"/>
            <w:right w:val="none" w:sz="0" w:space="0" w:color="auto"/>
          </w:divBdr>
        </w:div>
        <w:div w:id="1474786991">
          <w:marLeft w:val="1440"/>
          <w:marRight w:val="0"/>
          <w:marTop w:val="0"/>
          <w:marBottom w:val="90"/>
          <w:divBdr>
            <w:top w:val="none" w:sz="0" w:space="0" w:color="auto"/>
            <w:left w:val="none" w:sz="0" w:space="0" w:color="auto"/>
            <w:bottom w:val="none" w:sz="0" w:space="0" w:color="auto"/>
            <w:right w:val="none" w:sz="0" w:space="0" w:color="auto"/>
          </w:divBdr>
        </w:div>
        <w:div w:id="993681104">
          <w:marLeft w:val="1440"/>
          <w:marRight w:val="0"/>
          <w:marTop w:val="0"/>
          <w:marBottom w:val="90"/>
          <w:divBdr>
            <w:top w:val="none" w:sz="0" w:space="0" w:color="auto"/>
            <w:left w:val="none" w:sz="0" w:space="0" w:color="auto"/>
            <w:bottom w:val="none" w:sz="0" w:space="0" w:color="auto"/>
            <w:right w:val="none" w:sz="0" w:space="0" w:color="auto"/>
          </w:divBdr>
        </w:div>
        <w:div w:id="1896621091">
          <w:marLeft w:val="1440"/>
          <w:marRight w:val="0"/>
          <w:marTop w:val="0"/>
          <w:marBottom w:val="90"/>
          <w:divBdr>
            <w:top w:val="none" w:sz="0" w:space="0" w:color="auto"/>
            <w:left w:val="none" w:sz="0" w:space="0" w:color="auto"/>
            <w:bottom w:val="none" w:sz="0" w:space="0" w:color="auto"/>
            <w:right w:val="none" w:sz="0" w:space="0" w:color="auto"/>
          </w:divBdr>
        </w:div>
        <w:div w:id="1414164821">
          <w:marLeft w:val="1440"/>
          <w:marRight w:val="0"/>
          <w:marTop w:val="0"/>
          <w:marBottom w:val="90"/>
          <w:divBdr>
            <w:top w:val="none" w:sz="0" w:space="0" w:color="auto"/>
            <w:left w:val="none" w:sz="0" w:space="0" w:color="auto"/>
            <w:bottom w:val="none" w:sz="0" w:space="0" w:color="auto"/>
            <w:right w:val="none" w:sz="0" w:space="0" w:color="auto"/>
          </w:divBdr>
        </w:div>
        <w:div w:id="1939023515">
          <w:marLeft w:val="1440"/>
          <w:marRight w:val="0"/>
          <w:marTop w:val="0"/>
          <w:marBottom w:val="90"/>
          <w:divBdr>
            <w:top w:val="none" w:sz="0" w:space="0" w:color="auto"/>
            <w:left w:val="none" w:sz="0" w:space="0" w:color="auto"/>
            <w:bottom w:val="none" w:sz="0" w:space="0" w:color="auto"/>
            <w:right w:val="none" w:sz="0" w:space="0" w:color="auto"/>
          </w:divBdr>
        </w:div>
        <w:div w:id="178399997">
          <w:marLeft w:val="1440"/>
          <w:marRight w:val="0"/>
          <w:marTop w:val="0"/>
          <w:marBottom w:val="90"/>
          <w:divBdr>
            <w:top w:val="none" w:sz="0" w:space="0" w:color="auto"/>
            <w:left w:val="none" w:sz="0" w:space="0" w:color="auto"/>
            <w:bottom w:val="none" w:sz="0" w:space="0" w:color="auto"/>
            <w:right w:val="none" w:sz="0" w:space="0" w:color="auto"/>
          </w:divBdr>
        </w:div>
        <w:div w:id="968317503">
          <w:marLeft w:val="1440"/>
          <w:marRight w:val="0"/>
          <w:marTop w:val="0"/>
          <w:marBottom w:val="90"/>
          <w:divBdr>
            <w:top w:val="none" w:sz="0" w:space="0" w:color="auto"/>
            <w:left w:val="none" w:sz="0" w:space="0" w:color="auto"/>
            <w:bottom w:val="none" w:sz="0" w:space="0" w:color="auto"/>
            <w:right w:val="none" w:sz="0" w:space="0" w:color="auto"/>
          </w:divBdr>
        </w:div>
        <w:div w:id="1120227155">
          <w:marLeft w:val="1440"/>
          <w:marRight w:val="0"/>
          <w:marTop w:val="0"/>
          <w:marBottom w:val="90"/>
          <w:divBdr>
            <w:top w:val="none" w:sz="0" w:space="0" w:color="auto"/>
            <w:left w:val="none" w:sz="0" w:space="0" w:color="auto"/>
            <w:bottom w:val="none" w:sz="0" w:space="0" w:color="auto"/>
            <w:right w:val="none" w:sz="0" w:space="0" w:color="auto"/>
          </w:divBdr>
        </w:div>
        <w:div w:id="1001933989">
          <w:marLeft w:val="1440"/>
          <w:marRight w:val="0"/>
          <w:marTop w:val="0"/>
          <w:marBottom w:val="90"/>
          <w:divBdr>
            <w:top w:val="none" w:sz="0" w:space="0" w:color="auto"/>
            <w:left w:val="none" w:sz="0" w:space="0" w:color="auto"/>
            <w:bottom w:val="none" w:sz="0" w:space="0" w:color="auto"/>
            <w:right w:val="none" w:sz="0" w:space="0" w:color="auto"/>
          </w:divBdr>
        </w:div>
        <w:div w:id="1701012215">
          <w:marLeft w:val="1440"/>
          <w:marRight w:val="0"/>
          <w:marTop w:val="0"/>
          <w:marBottom w:val="90"/>
          <w:divBdr>
            <w:top w:val="none" w:sz="0" w:space="0" w:color="auto"/>
            <w:left w:val="none" w:sz="0" w:space="0" w:color="auto"/>
            <w:bottom w:val="none" w:sz="0" w:space="0" w:color="auto"/>
            <w:right w:val="none" w:sz="0" w:space="0" w:color="auto"/>
          </w:divBdr>
        </w:div>
        <w:div w:id="870798935">
          <w:marLeft w:val="1440"/>
          <w:marRight w:val="0"/>
          <w:marTop w:val="0"/>
          <w:marBottom w:val="90"/>
          <w:divBdr>
            <w:top w:val="none" w:sz="0" w:space="0" w:color="auto"/>
            <w:left w:val="none" w:sz="0" w:space="0" w:color="auto"/>
            <w:bottom w:val="none" w:sz="0" w:space="0" w:color="auto"/>
            <w:right w:val="none" w:sz="0" w:space="0" w:color="auto"/>
          </w:divBdr>
        </w:div>
        <w:div w:id="1896089392">
          <w:marLeft w:val="1440"/>
          <w:marRight w:val="0"/>
          <w:marTop w:val="0"/>
          <w:marBottom w:val="90"/>
          <w:divBdr>
            <w:top w:val="none" w:sz="0" w:space="0" w:color="auto"/>
            <w:left w:val="none" w:sz="0" w:space="0" w:color="auto"/>
            <w:bottom w:val="none" w:sz="0" w:space="0" w:color="auto"/>
            <w:right w:val="none" w:sz="0" w:space="0" w:color="auto"/>
          </w:divBdr>
        </w:div>
        <w:div w:id="1126044281">
          <w:marLeft w:val="1440"/>
          <w:marRight w:val="0"/>
          <w:marTop w:val="0"/>
          <w:marBottom w:val="90"/>
          <w:divBdr>
            <w:top w:val="none" w:sz="0" w:space="0" w:color="auto"/>
            <w:left w:val="none" w:sz="0" w:space="0" w:color="auto"/>
            <w:bottom w:val="none" w:sz="0" w:space="0" w:color="auto"/>
            <w:right w:val="none" w:sz="0" w:space="0" w:color="auto"/>
          </w:divBdr>
        </w:div>
        <w:div w:id="979070818">
          <w:marLeft w:val="1440"/>
          <w:marRight w:val="0"/>
          <w:marTop w:val="0"/>
          <w:marBottom w:val="90"/>
          <w:divBdr>
            <w:top w:val="none" w:sz="0" w:space="0" w:color="auto"/>
            <w:left w:val="none" w:sz="0" w:space="0" w:color="auto"/>
            <w:bottom w:val="none" w:sz="0" w:space="0" w:color="auto"/>
            <w:right w:val="none" w:sz="0" w:space="0" w:color="auto"/>
          </w:divBdr>
        </w:div>
        <w:div w:id="468321423">
          <w:marLeft w:val="1440"/>
          <w:marRight w:val="0"/>
          <w:marTop w:val="0"/>
          <w:marBottom w:val="90"/>
          <w:divBdr>
            <w:top w:val="none" w:sz="0" w:space="0" w:color="auto"/>
            <w:left w:val="none" w:sz="0" w:space="0" w:color="auto"/>
            <w:bottom w:val="none" w:sz="0" w:space="0" w:color="auto"/>
            <w:right w:val="none" w:sz="0" w:space="0" w:color="auto"/>
          </w:divBdr>
        </w:div>
        <w:div w:id="1616860542">
          <w:marLeft w:val="1440"/>
          <w:marRight w:val="0"/>
          <w:marTop w:val="0"/>
          <w:marBottom w:val="90"/>
          <w:divBdr>
            <w:top w:val="none" w:sz="0" w:space="0" w:color="auto"/>
            <w:left w:val="none" w:sz="0" w:space="0" w:color="auto"/>
            <w:bottom w:val="none" w:sz="0" w:space="0" w:color="auto"/>
            <w:right w:val="none" w:sz="0" w:space="0" w:color="auto"/>
          </w:divBdr>
        </w:div>
        <w:div w:id="1709834357">
          <w:marLeft w:val="1440"/>
          <w:marRight w:val="0"/>
          <w:marTop w:val="0"/>
          <w:marBottom w:val="90"/>
          <w:divBdr>
            <w:top w:val="none" w:sz="0" w:space="0" w:color="auto"/>
            <w:left w:val="none" w:sz="0" w:space="0" w:color="auto"/>
            <w:bottom w:val="none" w:sz="0" w:space="0" w:color="auto"/>
            <w:right w:val="none" w:sz="0" w:space="0" w:color="auto"/>
          </w:divBdr>
        </w:div>
        <w:div w:id="183983497">
          <w:marLeft w:val="1440"/>
          <w:marRight w:val="0"/>
          <w:marTop w:val="0"/>
          <w:marBottom w:val="90"/>
          <w:divBdr>
            <w:top w:val="none" w:sz="0" w:space="0" w:color="auto"/>
            <w:left w:val="none" w:sz="0" w:space="0" w:color="auto"/>
            <w:bottom w:val="none" w:sz="0" w:space="0" w:color="auto"/>
            <w:right w:val="none" w:sz="0" w:space="0" w:color="auto"/>
          </w:divBdr>
        </w:div>
        <w:div w:id="1863395494">
          <w:marLeft w:val="1440"/>
          <w:marRight w:val="0"/>
          <w:marTop w:val="0"/>
          <w:marBottom w:val="90"/>
          <w:divBdr>
            <w:top w:val="none" w:sz="0" w:space="0" w:color="auto"/>
            <w:left w:val="none" w:sz="0" w:space="0" w:color="auto"/>
            <w:bottom w:val="none" w:sz="0" w:space="0" w:color="auto"/>
            <w:right w:val="none" w:sz="0" w:space="0" w:color="auto"/>
          </w:divBdr>
        </w:div>
        <w:div w:id="2145536228">
          <w:marLeft w:val="1440"/>
          <w:marRight w:val="0"/>
          <w:marTop w:val="0"/>
          <w:marBottom w:val="90"/>
          <w:divBdr>
            <w:top w:val="none" w:sz="0" w:space="0" w:color="auto"/>
            <w:left w:val="none" w:sz="0" w:space="0" w:color="auto"/>
            <w:bottom w:val="none" w:sz="0" w:space="0" w:color="auto"/>
            <w:right w:val="none" w:sz="0" w:space="0" w:color="auto"/>
          </w:divBdr>
        </w:div>
        <w:div w:id="1849754690">
          <w:marLeft w:val="1440"/>
          <w:marRight w:val="0"/>
          <w:marTop w:val="0"/>
          <w:marBottom w:val="90"/>
          <w:divBdr>
            <w:top w:val="none" w:sz="0" w:space="0" w:color="auto"/>
            <w:left w:val="none" w:sz="0" w:space="0" w:color="auto"/>
            <w:bottom w:val="none" w:sz="0" w:space="0" w:color="auto"/>
            <w:right w:val="none" w:sz="0" w:space="0" w:color="auto"/>
          </w:divBdr>
        </w:div>
        <w:div w:id="1933733673">
          <w:marLeft w:val="1440"/>
          <w:marRight w:val="0"/>
          <w:marTop w:val="0"/>
          <w:marBottom w:val="90"/>
          <w:divBdr>
            <w:top w:val="none" w:sz="0" w:space="0" w:color="auto"/>
            <w:left w:val="none" w:sz="0" w:space="0" w:color="auto"/>
            <w:bottom w:val="none" w:sz="0" w:space="0" w:color="auto"/>
            <w:right w:val="none" w:sz="0" w:space="0" w:color="auto"/>
          </w:divBdr>
        </w:div>
        <w:div w:id="271863335">
          <w:marLeft w:val="1440"/>
          <w:marRight w:val="0"/>
          <w:marTop w:val="0"/>
          <w:marBottom w:val="90"/>
          <w:divBdr>
            <w:top w:val="none" w:sz="0" w:space="0" w:color="auto"/>
            <w:left w:val="none" w:sz="0" w:space="0" w:color="auto"/>
            <w:bottom w:val="none" w:sz="0" w:space="0" w:color="auto"/>
            <w:right w:val="none" w:sz="0" w:space="0" w:color="auto"/>
          </w:divBdr>
        </w:div>
        <w:div w:id="1017662476">
          <w:marLeft w:val="1440"/>
          <w:marRight w:val="0"/>
          <w:marTop w:val="0"/>
          <w:marBottom w:val="90"/>
          <w:divBdr>
            <w:top w:val="none" w:sz="0" w:space="0" w:color="auto"/>
            <w:left w:val="none" w:sz="0" w:space="0" w:color="auto"/>
            <w:bottom w:val="none" w:sz="0" w:space="0" w:color="auto"/>
            <w:right w:val="none" w:sz="0" w:space="0" w:color="auto"/>
          </w:divBdr>
        </w:div>
        <w:div w:id="392394580">
          <w:marLeft w:val="1440"/>
          <w:marRight w:val="0"/>
          <w:marTop w:val="0"/>
          <w:marBottom w:val="90"/>
          <w:divBdr>
            <w:top w:val="none" w:sz="0" w:space="0" w:color="auto"/>
            <w:left w:val="none" w:sz="0" w:space="0" w:color="auto"/>
            <w:bottom w:val="none" w:sz="0" w:space="0" w:color="auto"/>
            <w:right w:val="none" w:sz="0" w:space="0" w:color="auto"/>
          </w:divBdr>
        </w:div>
        <w:div w:id="2013876188">
          <w:marLeft w:val="1440"/>
          <w:marRight w:val="0"/>
          <w:marTop w:val="0"/>
          <w:marBottom w:val="90"/>
          <w:divBdr>
            <w:top w:val="none" w:sz="0" w:space="0" w:color="auto"/>
            <w:left w:val="none" w:sz="0" w:space="0" w:color="auto"/>
            <w:bottom w:val="none" w:sz="0" w:space="0" w:color="auto"/>
            <w:right w:val="none" w:sz="0" w:space="0" w:color="auto"/>
          </w:divBdr>
        </w:div>
        <w:div w:id="1288196154">
          <w:marLeft w:val="1440"/>
          <w:marRight w:val="0"/>
          <w:marTop w:val="0"/>
          <w:marBottom w:val="90"/>
          <w:divBdr>
            <w:top w:val="none" w:sz="0" w:space="0" w:color="auto"/>
            <w:left w:val="none" w:sz="0" w:space="0" w:color="auto"/>
            <w:bottom w:val="none" w:sz="0" w:space="0" w:color="auto"/>
            <w:right w:val="none" w:sz="0" w:space="0" w:color="auto"/>
          </w:divBdr>
        </w:div>
        <w:div w:id="1699892234">
          <w:marLeft w:val="1440"/>
          <w:marRight w:val="0"/>
          <w:marTop w:val="0"/>
          <w:marBottom w:val="90"/>
          <w:divBdr>
            <w:top w:val="none" w:sz="0" w:space="0" w:color="auto"/>
            <w:left w:val="none" w:sz="0" w:space="0" w:color="auto"/>
            <w:bottom w:val="none" w:sz="0" w:space="0" w:color="auto"/>
            <w:right w:val="none" w:sz="0" w:space="0" w:color="auto"/>
          </w:divBdr>
        </w:div>
        <w:div w:id="727845062">
          <w:marLeft w:val="1440"/>
          <w:marRight w:val="0"/>
          <w:marTop w:val="0"/>
          <w:marBottom w:val="90"/>
          <w:divBdr>
            <w:top w:val="none" w:sz="0" w:space="0" w:color="auto"/>
            <w:left w:val="none" w:sz="0" w:space="0" w:color="auto"/>
            <w:bottom w:val="none" w:sz="0" w:space="0" w:color="auto"/>
            <w:right w:val="none" w:sz="0" w:space="0" w:color="auto"/>
          </w:divBdr>
        </w:div>
        <w:div w:id="477460599">
          <w:marLeft w:val="1440"/>
          <w:marRight w:val="0"/>
          <w:marTop w:val="0"/>
          <w:marBottom w:val="90"/>
          <w:divBdr>
            <w:top w:val="none" w:sz="0" w:space="0" w:color="auto"/>
            <w:left w:val="none" w:sz="0" w:space="0" w:color="auto"/>
            <w:bottom w:val="none" w:sz="0" w:space="0" w:color="auto"/>
            <w:right w:val="none" w:sz="0" w:space="0" w:color="auto"/>
          </w:divBdr>
        </w:div>
        <w:div w:id="262568486">
          <w:marLeft w:val="1440"/>
          <w:marRight w:val="0"/>
          <w:marTop w:val="0"/>
          <w:marBottom w:val="90"/>
          <w:divBdr>
            <w:top w:val="none" w:sz="0" w:space="0" w:color="auto"/>
            <w:left w:val="none" w:sz="0" w:space="0" w:color="auto"/>
            <w:bottom w:val="none" w:sz="0" w:space="0" w:color="auto"/>
            <w:right w:val="none" w:sz="0" w:space="0" w:color="auto"/>
          </w:divBdr>
        </w:div>
        <w:div w:id="746347235">
          <w:marLeft w:val="1440"/>
          <w:marRight w:val="0"/>
          <w:marTop w:val="0"/>
          <w:marBottom w:val="90"/>
          <w:divBdr>
            <w:top w:val="none" w:sz="0" w:space="0" w:color="auto"/>
            <w:left w:val="none" w:sz="0" w:space="0" w:color="auto"/>
            <w:bottom w:val="none" w:sz="0" w:space="0" w:color="auto"/>
            <w:right w:val="none" w:sz="0" w:space="0" w:color="auto"/>
          </w:divBdr>
        </w:div>
        <w:div w:id="1454902959">
          <w:marLeft w:val="1440"/>
          <w:marRight w:val="0"/>
          <w:marTop w:val="0"/>
          <w:marBottom w:val="90"/>
          <w:divBdr>
            <w:top w:val="none" w:sz="0" w:space="0" w:color="auto"/>
            <w:left w:val="none" w:sz="0" w:space="0" w:color="auto"/>
            <w:bottom w:val="none" w:sz="0" w:space="0" w:color="auto"/>
            <w:right w:val="none" w:sz="0" w:space="0" w:color="auto"/>
          </w:divBdr>
        </w:div>
        <w:div w:id="1239897544">
          <w:marLeft w:val="1440"/>
          <w:marRight w:val="0"/>
          <w:marTop w:val="0"/>
          <w:marBottom w:val="90"/>
          <w:divBdr>
            <w:top w:val="none" w:sz="0" w:space="0" w:color="auto"/>
            <w:left w:val="none" w:sz="0" w:space="0" w:color="auto"/>
            <w:bottom w:val="none" w:sz="0" w:space="0" w:color="auto"/>
            <w:right w:val="none" w:sz="0" w:space="0" w:color="auto"/>
          </w:divBdr>
        </w:div>
        <w:div w:id="2008945781">
          <w:marLeft w:val="1440"/>
          <w:marRight w:val="0"/>
          <w:marTop w:val="0"/>
          <w:marBottom w:val="90"/>
          <w:divBdr>
            <w:top w:val="none" w:sz="0" w:space="0" w:color="auto"/>
            <w:left w:val="none" w:sz="0" w:space="0" w:color="auto"/>
            <w:bottom w:val="none" w:sz="0" w:space="0" w:color="auto"/>
            <w:right w:val="none" w:sz="0" w:space="0" w:color="auto"/>
          </w:divBdr>
        </w:div>
        <w:div w:id="1748841825">
          <w:marLeft w:val="1440"/>
          <w:marRight w:val="0"/>
          <w:marTop w:val="0"/>
          <w:marBottom w:val="90"/>
          <w:divBdr>
            <w:top w:val="none" w:sz="0" w:space="0" w:color="auto"/>
            <w:left w:val="none" w:sz="0" w:space="0" w:color="auto"/>
            <w:bottom w:val="none" w:sz="0" w:space="0" w:color="auto"/>
            <w:right w:val="none" w:sz="0" w:space="0" w:color="auto"/>
          </w:divBdr>
        </w:div>
        <w:div w:id="1529758878">
          <w:marLeft w:val="1440"/>
          <w:marRight w:val="0"/>
          <w:marTop w:val="0"/>
          <w:marBottom w:val="90"/>
          <w:divBdr>
            <w:top w:val="none" w:sz="0" w:space="0" w:color="auto"/>
            <w:left w:val="none" w:sz="0" w:space="0" w:color="auto"/>
            <w:bottom w:val="none" w:sz="0" w:space="0" w:color="auto"/>
            <w:right w:val="none" w:sz="0" w:space="0" w:color="auto"/>
          </w:divBdr>
        </w:div>
        <w:div w:id="2130127583">
          <w:marLeft w:val="1440"/>
          <w:marRight w:val="0"/>
          <w:marTop w:val="0"/>
          <w:marBottom w:val="90"/>
          <w:divBdr>
            <w:top w:val="none" w:sz="0" w:space="0" w:color="auto"/>
            <w:left w:val="none" w:sz="0" w:space="0" w:color="auto"/>
            <w:bottom w:val="none" w:sz="0" w:space="0" w:color="auto"/>
            <w:right w:val="none" w:sz="0" w:space="0" w:color="auto"/>
          </w:divBdr>
        </w:div>
        <w:div w:id="995647841">
          <w:marLeft w:val="1440"/>
          <w:marRight w:val="0"/>
          <w:marTop w:val="0"/>
          <w:marBottom w:val="90"/>
          <w:divBdr>
            <w:top w:val="none" w:sz="0" w:space="0" w:color="auto"/>
            <w:left w:val="none" w:sz="0" w:space="0" w:color="auto"/>
            <w:bottom w:val="none" w:sz="0" w:space="0" w:color="auto"/>
            <w:right w:val="none" w:sz="0" w:space="0" w:color="auto"/>
          </w:divBdr>
        </w:div>
        <w:div w:id="1749841993">
          <w:marLeft w:val="1440"/>
          <w:marRight w:val="0"/>
          <w:marTop w:val="0"/>
          <w:marBottom w:val="90"/>
          <w:divBdr>
            <w:top w:val="none" w:sz="0" w:space="0" w:color="auto"/>
            <w:left w:val="none" w:sz="0" w:space="0" w:color="auto"/>
            <w:bottom w:val="none" w:sz="0" w:space="0" w:color="auto"/>
            <w:right w:val="none" w:sz="0" w:space="0" w:color="auto"/>
          </w:divBdr>
        </w:div>
        <w:div w:id="721950578">
          <w:marLeft w:val="1440"/>
          <w:marRight w:val="0"/>
          <w:marTop w:val="0"/>
          <w:marBottom w:val="90"/>
          <w:divBdr>
            <w:top w:val="none" w:sz="0" w:space="0" w:color="auto"/>
            <w:left w:val="none" w:sz="0" w:space="0" w:color="auto"/>
            <w:bottom w:val="none" w:sz="0" w:space="0" w:color="auto"/>
            <w:right w:val="none" w:sz="0" w:space="0" w:color="auto"/>
          </w:divBdr>
        </w:div>
        <w:div w:id="224874967">
          <w:marLeft w:val="1440"/>
          <w:marRight w:val="0"/>
          <w:marTop w:val="0"/>
          <w:marBottom w:val="90"/>
          <w:divBdr>
            <w:top w:val="none" w:sz="0" w:space="0" w:color="auto"/>
            <w:left w:val="none" w:sz="0" w:space="0" w:color="auto"/>
            <w:bottom w:val="none" w:sz="0" w:space="0" w:color="auto"/>
            <w:right w:val="none" w:sz="0" w:space="0" w:color="auto"/>
          </w:divBdr>
        </w:div>
        <w:div w:id="1074816140">
          <w:marLeft w:val="1440"/>
          <w:marRight w:val="0"/>
          <w:marTop w:val="0"/>
          <w:marBottom w:val="90"/>
          <w:divBdr>
            <w:top w:val="none" w:sz="0" w:space="0" w:color="auto"/>
            <w:left w:val="none" w:sz="0" w:space="0" w:color="auto"/>
            <w:bottom w:val="none" w:sz="0" w:space="0" w:color="auto"/>
            <w:right w:val="none" w:sz="0" w:space="0" w:color="auto"/>
          </w:divBdr>
        </w:div>
        <w:div w:id="1973973999">
          <w:marLeft w:val="1440"/>
          <w:marRight w:val="0"/>
          <w:marTop w:val="0"/>
          <w:marBottom w:val="90"/>
          <w:divBdr>
            <w:top w:val="none" w:sz="0" w:space="0" w:color="auto"/>
            <w:left w:val="none" w:sz="0" w:space="0" w:color="auto"/>
            <w:bottom w:val="none" w:sz="0" w:space="0" w:color="auto"/>
            <w:right w:val="none" w:sz="0" w:space="0" w:color="auto"/>
          </w:divBdr>
        </w:div>
        <w:div w:id="1009255267">
          <w:marLeft w:val="1440"/>
          <w:marRight w:val="0"/>
          <w:marTop w:val="0"/>
          <w:marBottom w:val="90"/>
          <w:divBdr>
            <w:top w:val="none" w:sz="0" w:space="0" w:color="auto"/>
            <w:left w:val="none" w:sz="0" w:space="0" w:color="auto"/>
            <w:bottom w:val="none" w:sz="0" w:space="0" w:color="auto"/>
            <w:right w:val="none" w:sz="0" w:space="0" w:color="auto"/>
          </w:divBdr>
        </w:div>
        <w:div w:id="1997032790">
          <w:marLeft w:val="1440"/>
          <w:marRight w:val="0"/>
          <w:marTop w:val="0"/>
          <w:marBottom w:val="90"/>
          <w:divBdr>
            <w:top w:val="none" w:sz="0" w:space="0" w:color="auto"/>
            <w:left w:val="none" w:sz="0" w:space="0" w:color="auto"/>
            <w:bottom w:val="none" w:sz="0" w:space="0" w:color="auto"/>
            <w:right w:val="none" w:sz="0" w:space="0" w:color="auto"/>
          </w:divBdr>
        </w:div>
        <w:div w:id="200825984">
          <w:marLeft w:val="1440"/>
          <w:marRight w:val="0"/>
          <w:marTop w:val="0"/>
          <w:marBottom w:val="90"/>
          <w:divBdr>
            <w:top w:val="none" w:sz="0" w:space="0" w:color="auto"/>
            <w:left w:val="none" w:sz="0" w:space="0" w:color="auto"/>
            <w:bottom w:val="none" w:sz="0" w:space="0" w:color="auto"/>
            <w:right w:val="none" w:sz="0" w:space="0" w:color="auto"/>
          </w:divBdr>
        </w:div>
        <w:div w:id="785080745">
          <w:marLeft w:val="1440"/>
          <w:marRight w:val="0"/>
          <w:marTop w:val="0"/>
          <w:marBottom w:val="90"/>
          <w:divBdr>
            <w:top w:val="none" w:sz="0" w:space="0" w:color="auto"/>
            <w:left w:val="none" w:sz="0" w:space="0" w:color="auto"/>
            <w:bottom w:val="none" w:sz="0" w:space="0" w:color="auto"/>
            <w:right w:val="none" w:sz="0" w:space="0" w:color="auto"/>
          </w:divBdr>
        </w:div>
        <w:div w:id="1164079817">
          <w:marLeft w:val="1440"/>
          <w:marRight w:val="0"/>
          <w:marTop w:val="0"/>
          <w:marBottom w:val="90"/>
          <w:divBdr>
            <w:top w:val="none" w:sz="0" w:space="0" w:color="auto"/>
            <w:left w:val="none" w:sz="0" w:space="0" w:color="auto"/>
            <w:bottom w:val="none" w:sz="0" w:space="0" w:color="auto"/>
            <w:right w:val="none" w:sz="0" w:space="0" w:color="auto"/>
          </w:divBdr>
        </w:div>
        <w:div w:id="903218327">
          <w:marLeft w:val="1440"/>
          <w:marRight w:val="0"/>
          <w:marTop w:val="0"/>
          <w:marBottom w:val="90"/>
          <w:divBdr>
            <w:top w:val="none" w:sz="0" w:space="0" w:color="auto"/>
            <w:left w:val="none" w:sz="0" w:space="0" w:color="auto"/>
            <w:bottom w:val="none" w:sz="0" w:space="0" w:color="auto"/>
            <w:right w:val="none" w:sz="0" w:space="0" w:color="auto"/>
          </w:divBdr>
        </w:div>
        <w:div w:id="810706316">
          <w:marLeft w:val="1440"/>
          <w:marRight w:val="0"/>
          <w:marTop w:val="0"/>
          <w:marBottom w:val="90"/>
          <w:divBdr>
            <w:top w:val="none" w:sz="0" w:space="0" w:color="auto"/>
            <w:left w:val="none" w:sz="0" w:space="0" w:color="auto"/>
            <w:bottom w:val="none" w:sz="0" w:space="0" w:color="auto"/>
            <w:right w:val="none" w:sz="0" w:space="0" w:color="auto"/>
          </w:divBdr>
        </w:div>
        <w:div w:id="1370229213">
          <w:marLeft w:val="1440"/>
          <w:marRight w:val="0"/>
          <w:marTop w:val="0"/>
          <w:marBottom w:val="90"/>
          <w:divBdr>
            <w:top w:val="none" w:sz="0" w:space="0" w:color="auto"/>
            <w:left w:val="none" w:sz="0" w:space="0" w:color="auto"/>
            <w:bottom w:val="none" w:sz="0" w:space="0" w:color="auto"/>
            <w:right w:val="none" w:sz="0" w:space="0" w:color="auto"/>
          </w:divBdr>
        </w:div>
        <w:div w:id="2088305585">
          <w:marLeft w:val="1440"/>
          <w:marRight w:val="0"/>
          <w:marTop w:val="0"/>
          <w:marBottom w:val="90"/>
          <w:divBdr>
            <w:top w:val="none" w:sz="0" w:space="0" w:color="auto"/>
            <w:left w:val="none" w:sz="0" w:space="0" w:color="auto"/>
            <w:bottom w:val="none" w:sz="0" w:space="0" w:color="auto"/>
            <w:right w:val="none" w:sz="0" w:space="0" w:color="auto"/>
          </w:divBdr>
        </w:div>
        <w:div w:id="396781537">
          <w:marLeft w:val="1440"/>
          <w:marRight w:val="0"/>
          <w:marTop w:val="0"/>
          <w:marBottom w:val="90"/>
          <w:divBdr>
            <w:top w:val="none" w:sz="0" w:space="0" w:color="auto"/>
            <w:left w:val="none" w:sz="0" w:space="0" w:color="auto"/>
            <w:bottom w:val="none" w:sz="0" w:space="0" w:color="auto"/>
            <w:right w:val="none" w:sz="0" w:space="0" w:color="auto"/>
          </w:divBdr>
        </w:div>
        <w:div w:id="1266501523">
          <w:marLeft w:val="1440"/>
          <w:marRight w:val="0"/>
          <w:marTop w:val="0"/>
          <w:marBottom w:val="90"/>
          <w:divBdr>
            <w:top w:val="none" w:sz="0" w:space="0" w:color="auto"/>
            <w:left w:val="none" w:sz="0" w:space="0" w:color="auto"/>
            <w:bottom w:val="none" w:sz="0" w:space="0" w:color="auto"/>
            <w:right w:val="none" w:sz="0" w:space="0" w:color="auto"/>
          </w:divBdr>
        </w:div>
        <w:div w:id="38019792">
          <w:marLeft w:val="1440"/>
          <w:marRight w:val="0"/>
          <w:marTop w:val="0"/>
          <w:marBottom w:val="90"/>
          <w:divBdr>
            <w:top w:val="none" w:sz="0" w:space="0" w:color="auto"/>
            <w:left w:val="none" w:sz="0" w:space="0" w:color="auto"/>
            <w:bottom w:val="none" w:sz="0" w:space="0" w:color="auto"/>
            <w:right w:val="none" w:sz="0" w:space="0" w:color="auto"/>
          </w:divBdr>
        </w:div>
        <w:div w:id="677393490">
          <w:marLeft w:val="1440"/>
          <w:marRight w:val="0"/>
          <w:marTop w:val="0"/>
          <w:marBottom w:val="90"/>
          <w:divBdr>
            <w:top w:val="none" w:sz="0" w:space="0" w:color="auto"/>
            <w:left w:val="none" w:sz="0" w:space="0" w:color="auto"/>
            <w:bottom w:val="none" w:sz="0" w:space="0" w:color="auto"/>
            <w:right w:val="none" w:sz="0" w:space="0" w:color="auto"/>
          </w:divBdr>
        </w:div>
        <w:div w:id="1101492273">
          <w:marLeft w:val="1440"/>
          <w:marRight w:val="0"/>
          <w:marTop w:val="0"/>
          <w:marBottom w:val="90"/>
          <w:divBdr>
            <w:top w:val="none" w:sz="0" w:space="0" w:color="auto"/>
            <w:left w:val="none" w:sz="0" w:space="0" w:color="auto"/>
            <w:bottom w:val="none" w:sz="0" w:space="0" w:color="auto"/>
            <w:right w:val="none" w:sz="0" w:space="0" w:color="auto"/>
          </w:divBdr>
        </w:div>
        <w:div w:id="1127433144">
          <w:marLeft w:val="1440"/>
          <w:marRight w:val="0"/>
          <w:marTop w:val="0"/>
          <w:marBottom w:val="90"/>
          <w:divBdr>
            <w:top w:val="none" w:sz="0" w:space="0" w:color="auto"/>
            <w:left w:val="none" w:sz="0" w:space="0" w:color="auto"/>
            <w:bottom w:val="none" w:sz="0" w:space="0" w:color="auto"/>
            <w:right w:val="none" w:sz="0" w:space="0" w:color="auto"/>
          </w:divBdr>
        </w:div>
        <w:div w:id="75518421">
          <w:marLeft w:val="1440"/>
          <w:marRight w:val="0"/>
          <w:marTop w:val="0"/>
          <w:marBottom w:val="90"/>
          <w:divBdr>
            <w:top w:val="none" w:sz="0" w:space="0" w:color="auto"/>
            <w:left w:val="none" w:sz="0" w:space="0" w:color="auto"/>
            <w:bottom w:val="none" w:sz="0" w:space="0" w:color="auto"/>
            <w:right w:val="none" w:sz="0" w:space="0" w:color="auto"/>
          </w:divBdr>
        </w:div>
        <w:div w:id="2033679718">
          <w:marLeft w:val="1440"/>
          <w:marRight w:val="0"/>
          <w:marTop w:val="0"/>
          <w:marBottom w:val="90"/>
          <w:divBdr>
            <w:top w:val="none" w:sz="0" w:space="0" w:color="auto"/>
            <w:left w:val="none" w:sz="0" w:space="0" w:color="auto"/>
            <w:bottom w:val="none" w:sz="0" w:space="0" w:color="auto"/>
            <w:right w:val="none" w:sz="0" w:space="0" w:color="auto"/>
          </w:divBdr>
        </w:div>
        <w:div w:id="1395080597">
          <w:marLeft w:val="1440"/>
          <w:marRight w:val="0"/>
          <w:marTop w:val="0"/>
          <w:marBottom w:val="90"/>
          <w:divBdr>
            <w:top w:val="none" w:sz="0" w:space="0" w:color="auto"/>
            <w:left w:val="none" w:sz="0" w:space="0" w:color="auto"/>
            <w:bottom w:val="none" w:sz="0" w:space="0" w:color="auto"/>
            <w:right w:val="none" w:sz="0" w:space="0" w:color="auto"/>
          </w:divBdr>
        </w:div>
        <w:div w:id="200633586">
          <w:marLeft w:val="1440"/>
          <w:marRight w:val="0"/>
          <w:marTop w:val="0"/>
          <w:marBottom w:val="90"/>
          <w:divBdr>
            <w:top w:val="none" w:sz="0" w:space="0" w:color="auto"/>
            <w:left w:val="none" w:sz="0" w:space="0" w:color="auto"/>
            <w:bottom w:val="none" w:sz="0" w:space="0" w:color="auto"/>
            <w:right w:val="none" w:sz="0" w:space="0" w:color="auto"/>
          </w:divBdr>
        </w:div>
        <w:div w:id="852914423">
          <w:marLeft w:val="1440"/>
          <w:marRight w:val="0"/>
          <w:marTop w:val="0"/>
          <w:marBottom w:val="90"/>
          <w:divBdr>
            <w:top w:val="none" w:sz="0" w:space="0" w:color="auto"/>
            <w:left w:val="none" w:sz="0" w:space="0" w:color="auto"/>
            <w:bottom w:val="none" w:sz="0" w:space="0" w:color="auto"/>
            <w:right w:val="none" w:sz="0" w:space="0" w:color="auto"/>
          </w:divBdr>
        </w:div>
        <w:div w:id="1484471187">
          <w:marLeft w:val="1440"/>
          <w:marRight w:val="0"/>
          <w:marTop w:val="0"/>
          <w:marBottom w:val="90"/>
          <w:divBdr>
            <w:top w:val="none" w:sz="0" w:space="0" w:color="auto"/>
            <w:left w:val="none" w:sz="0" w:space="0" w:color="auto"/>
            <w:bottom w:val="none" w:sz="0" w:space="0" w:color="auto"/>
            <w:right w:val="none" w:sz="0" w:space="0" w:color="auto"/>
          </w:divBdr>
        </w:div>
        <w:div w:id="2111929411">
          <w:marLeft w:val="1440"/>
          <w:marRight w:val="0"/>
          <w:marTop w:val="0"/>
          <w:marBottom w:val="90"/>
          <w:divBdr>
            <w:top w:val="none" w:sz="0" w:space="0" w:color="auto"/>
            <w:left w:val="none" w:sz="0" w:space="0" w:color="auto"/>
            <w:bottom w:val="none" w:sz="0" w:space="0" w:color="auto"/>
            <w:right w:val="none" w:sz="0" w:space="0" w:color="auto"/>
          </w:divBdr>
        </w:div>
        <w:div w:id="1021474499">
          <w:marLeft w:val="1440"/>
          <w:marRight w:val="0"/>
          <w:marTop w:val="0"/>
          <w:marBottom w:val="90"/>
          <w:divBdr>
            <w:top w:val="none" w:sz="0" w:space="0" w:color="auto"/>
            <w:left w:val="none" w:sz="0" w:space="0" w:color="auto"/>
            <w:bottom w:val="none" w:sz="0" w:space="0" w:color="auto"/>
            <w:right w:val="none" w:sz="0" w:space="0" w:color="auto"/>
          </w:divBdr>
        </w:div>
        <w:div w:id="1321540102">
          <w:marLeft w:val="1440"/>
          <w:marRight w:val="0"/>
          <w:marTop w:val="0"/>
          <w:marBottom w:val="90"/>
          <w:divBdr>
            <w:top w:val="none" w:sz="0" w:space="0" w:color="auto"/>
            <w:left w:val="none" w:sz="0" w:space="0" w:color="auto"/>
            <w:bottom w:val="none" w:sz="0" w:space="0" w:color="auto"/>
            <w:right w:val="none" w:sz="0" w:space="0" w:color="auto"/>
          </w:divBdr>
        </w:div>
        <w:div w:id="2004968554">
          <w:marLeft w:val="1440"/>
          <w:marRight w:val="0"/>
          <w:marTop w:val="0"/>
          <w:marBottom w:val="90"/>
          <w:divBdr>
            <w:top w:val="none" w:sz="0" w:space="0" w:color="auto"/>
            <w:left w:val="none" w:sz="0" w:space="0" w:color="auto"/>
            <w:bottom w:val="none" w:sz="0" w:space="0" w:color="auto"/>
            <w:right w:val="none" w:sz="0" w:space="0" w:color="auto"/>
          </w:divBdr>
        </w:div>
        <w:div w:id="1311640086">
          <w:marLeft w:val="1440"/>
          <w:marRight w:val="0"/>
          <w:marTop w:val="0"/>
          <w:marBottom w:val="90"/>
          <w:divBdr>
            <w:top w:val="none" w:sz="0" w:space="0" w:color="auto"/>
            <w:left w:val="none" w:sz="0" w:space="0" w:color="auto"/>
            <w:bottom w:val="none" w:sz="0" w:space="0" w:color="auto"/>
            <w:right w:val="none" w:sz="0" w:space="0" w:color="auto"/>
          </w:divBdr>
        </w:div>
        <w:div w:id="148325957">
          <w:marLeft w:val="1440"/>
          <w:marRight w:val="0"/>
          <w:marTop w:val="0"/>
          <w:marBottom w:val="90"/>
          <w:divBdr>
            <w:top w:val="none" w:sz="0" w:space="0" w:color="auto"/>
            <w:left w:val="none" w:sz="0" w:space="0" w:color="auto"/>
            <w:bottom w:val="none" w:sz="0" w:space="0" w:color="auto"/>
            <w:right w:val="none" w:sz="0" w:space="0" w:color="auto"/>
          </w:divBdr>
        </w:div>
        <w:div w:id="1847136130">
          <w:marLeft w:val="1440"/>
          <w:marRight w:val="0"/>
          <w:marTop w:val="0"/>
          <w:marBottom w:val="90"/>
          <w:divBdr>
            <w:top w:val="none" w:sz="0" w:space="0" w:color="auto"/>
            <w:left w:val="none" w:sz="0" w:space="0" w:color="auto"/>
            <w:bottom w:val="none" w:sz="0" w:space="0" w:color="auto"/>
            <w:right w:val="none" w:sz="0" w:space="0" w:color="auto"/>
          </w:divBdr>
        </w:div>
        <w:div w:id="2093504850">
          <w:marLeft w:val="1440"/>
          <w:marRight w:val="0"/>
          <w:marTop w:val="0"/>
          <w:marBottom w:val="90"/>
          <w:divBdr>
            <w:top w:val="none" w:sz="0" w:space="0" w:color="auto"/>
            <w:left w:val="none" w:sz="0" w:space="0" w:color="auto"/>
            <w:bottom w:val="none" w:sz="0" w:space="0" w:color="auto"/>
            <w:right w:val="none" w:sz="0" w:space="0" w:color="auto"/>
          </w:divBdr>
        </w:div>
        <w:div w:id="1279138980">
          <w:marLeft w:val="1440"/>
          <w:marRight w:val="0"/>
          <w:marTop w:val="0"/>
          <w:marBottom w:val="90"/>
          <w:divBdr>
            <w:top w:val="none" w:sz="0" w:space="0" w:color="auto"/>
            <w:left w:val="none" w:sz="0" w:space="0" w:color="auto"/>
            <w:bottom w:val="none" w:sz="0" w:space="0" w:color="auto"/>
            <w:right w:val="none" w:sz="0" w:space="0" w:color="auto"/>
          </w:divBdr>
        </w:div>
        <w:div w:id="1347513448">
          <w:marLeft w:val="1440"/>
          <w:marRight w:val="0"/>
          <w:marTop w:val="0"/>
          <w:marBottom w:val="90"/>
          <w:divBdr>
            <w:top w:val="none" w:sz="0" w:space="0" w:color="auto"/>
            <w:left w:val="none" w:sz="0" w:space="0" w:color="auto"/>
            <w:bottom w:val="none" w:sz="0" w:space="0" w:color="auto"/>
            <w:right w:val="none" w:sz="0" w:space="0" w:color="auto"/>
          </w:divBdr>
        </w:div>
        <w:div w:id="1918442290">
          <w:marLeft w:val="1440"/>
          <w:marRight w:val="0"/>
          <w:marTop w:val="0"/>
          <w:marBottom w:val="90"/>
          <w:divBdr>
            <w:top w:val="none" w:sz="0" w:space="0" w:color="auto"/>
            <w:left w:val="none" w:sz="0" w:space="0" w:color="auto"/>
            <w:bottom w:val="none" w:sz="0" w:space="0" w:color="auto"/>
            <w:right w:val="none" w:sz="0" w:space="0" w:color="auto"/>
          </w:divBdr>
        </w:div>
        <w:div w:id="1514682620">
          <w:marLeft w:val="1440"/>
          <w:marRight w:val="0"/>
          <w:marTop w:val="0"/>
          <w:marBottom w:val="90"/>
          <w:divBdr>
            <w:top w:val="none" w:sz="0" w:space="0" w:color="auto"/>
            <w:left w:val="none" w:sz="0" w:space="0" w:color="auto"/>
            <w:bottom w:val="none" w:sz="0" w:space="0" w:color="auto"/>
            <w:right w:val="none" w:sz="0" w:space="0" w:color="auto"/>
          </w:divBdr>
        </w:div>
        <w:div w:id="734819364">
          <w:marLeft w:val="1440"/>
          <w:marRight w:val="0"/>
          <w:marTop w:val="0"/>
          <w:marBottom w:val="90"/>
          <w:divBdr>
            <w:top w:val="none" w:sz="0" w:space="0" w:color="auto"/>
            <w:left w:val="none" w:sz="0" w:space="0" w:color="auto"/>
            <w:bottom w:val="none" w:sz="0" w:space="0" w:color="auto"/>
            <w:right w:val="none" w:sz="0" w:space="0" w:color="auto"/>
          </w:divBdr>
        </w:div>
        <w:div w:id="568268619">
          <w:marLeft w:val="1440"/>
          <w:marRight w:val="0"/>
          <w:marTop w:val="0"/>
          <w:marBottom w:val="90"/>
          <w:divBdr>
            <w:top w:val="none" w:sz="0" w:space="0" w:color="auto"/>
            <w:left w:val="none" w:sz="0" w:space="0" w:color="auto"/>
            <w:bottom w:val="none" w:sz="0" w:space="0" w:color="auto"/>
            <w:right w:val="none" w:sz="0" w:space="0" w:color="auto"/>
          </w:divBdr>
        </w:div>
        <w:div w:id="750083169">
          <w:marLeft w:val="1440"/>
          <w:marRight w:val="0"/>
          <w:marTop w:val="0"/>
          <w:marBottom w:val="90"/>
          <w:divBdr>
            <w:top w:val="none" w:sz="0" w:space="0" w:color="auto"/>
            <w:left w:val="none" w:sz="0" w:space="0" w:color="auto"/>
            <w:bottom w:val="none" w:sz="0" w:space="0" w:color="auto"/>
            <w:right w:val="none" w:sz="0" w:space="0" w:color="auto"/>
          </w:divBdr>
        </w:div>
        <w:div w:id="467281967">
          <w:marLeft w:val="1440"/>
          <w:marRight w:val="0"/>
          <w:marTop w:val="0"/>
          <w:marBottom w:val="90"/>
          <w:divBdr>
            <w:top w:val="none" w:sz="0" w:space="0" w:color="auto"/>
            <w:left w:val="none" w:sz="0" w:space="0" w:color="auto"/>
            <w:bottom w:val="none" w:sz="0" w:space="0" w:color="auto"/>
            <w:right w:val="none" w:sz="0" w:space="0" w:color="auto"/>
          </w:divBdr>
        </w:div>
        <w:div w:id="895898013">
          <w:marLeft w:val="1440"/>
          <w:marRight w:val="0"/>
          <w:marTop w:val="0"/>
          <w:marBottom w:val="90"/>
          <w:divBdr>
            <w:top w:val="none" w:sz="0" w:space="0" w:color="auto"/>
            <w:left w:val="none" w:sz="0" w:space="0" w:color="auto"/>
            <w:bottom w:val="none" w:sz="0" w:space="0" w:color="auto"/>
            <w:right w:val="none" w:sz="0" w:space="0" w:color="auto"/>
          </w:divBdr>
        </w:div>
        <w:div w:id="209390512">
          <w:marLeft w:val="1440"/>
          <w:marRight w:val="0"/>
          <w:marTop w:val="0"/>
          <w:marBottom w:val="90"/>
          <w:divBdr>
            <w:top w:val="none" w:sz="0" w:space="0" w:color="auto"/>
            <w:left w:val="none" w:sz="0" w:space="0" w:color="auto"/>
            <w:bottom w:val="none" w:sz="0" w:space="0" w:color="auto"/>
            <w:right w:val="none" w:sz="0" w:space="0" w:color="auto"/>
          </w:divBdr>
        </w:div>
        <w:div w:id="2058896717">
          <w:marLeft w:val="1440"/>
          <w:marRight w:val="0"/>
          <w:marTop w:val="0"/>
          <w:marBottom w:val="90"/>
          <w:divBdr>
            <w:top w:val="none" w:sz="0" w:space="0" w:color="auto"/>
            <w:left w:val="none" w:sz="0" w:space="0" w:color="auto"/>
            <w:bottom w:val="none" w:sz="0" w:space="0" w:color="auto"/>
            <w:right w:val="none" w:sz="0" w:space="0" w:color="auto"/>
          </w:divBdr>
        </w:div>
        <w:div w:id="1134179997">
          <w:marLeft w:val="1440"/>
          <w:marRight w:val="0"/>
          <w:marTop w:val="0"/>
          <w:marBottom w:val="90"/>
          <w:divBdr>
            <w:top w:val="none" w:sz="0" w:space="0" w:color="auto"/>
            <w:left w:val="none" w:sz="0" w:space="0" w:color="auto"/>
            <w:bottom w:val="none" w:sz="0" w:space="0" w:color="auto"/>
            <w:right w:val="none" w:sz="0" w:space="0" w:color="auto"/>
          </w:divBdr>
        </w:div>
        <w:div w:id="1149706036">
          <w:marLeft w:val="1440"/>
          <w:marRight w:val="0"/>
          <w:marTop w:val="0"/>
          <w:marBottom w:val="90"/>
          <w:divBdr>
            <w:top w:val="none" w:sz="0" w:space="0" w:color="auto"/>
            <w:left w:val="none" w:sz="0" w:space="0" w:color="auto"/>
            <w:bottom w:val="none" w:sz="0" w:space="0" w:color="auto"/>
            <w:right w:val="none" w:sz="0" w:space="0" w:color="auto"/>
          </w:divBdr>
        </w:div>
        <w:div w:id="819730970">
          <w:marLeft w:val="1440"/>
          <w:marRight w:val="0"/>
          <w:marTop w:val="0"/>
          <w:marBottom w:val="90"/>
          <w:divBdr>
            <w:top w:val="none" w:sz="0" w:space="0" w:color="auto"/>
            <w:left w:val="none" w:sz="0" w:space="0" w:color="auto"/>
            <w:bottom w:val="none" w:sz="0" w:space="0" w:color="auto"/>
            <w:right w:val="none" w:sz="0" w:space="0" w:color="auto"/>
          </w:divBdr>
        </w:div>
        <w:div w:id="1747023131">
          <w:marLeft w:val="1440"/>
          <w:marRight w:val="0"/>
          <w:marTop w:val="0"/>
          <w:marBottom w:val="90"/>
          <w:divBdr>
            <w:top w:val="none" w:sz="0" w:space="0" w:color="auto"/>
            <w:left w:val="none" w:sz="0" w:space="0" w:color="auto"/>
            <w:bottom w:val="none" w:sz="0" w:space="0" w:color="auto"/>
            <w:right w:val="none" w:sz="0" w:space="0" w:color="auto"/>
          </w:divBdr>
        </w:div>
        <w:div w:id="965819010">
          <w:marLeft w:val="1440"/>
          <w:marRight w:val="0"/>
          <w:marTop w:val="0"/>
          <w:marBottom w:val="90"/>
          <w:divBdr>
            <w:top w:val="none" w:sz="0" w:space="0" w:color="auto"/>
            <w:left w:val="none" w:sz="0" w:space="0" w:color="auto"/>
            <w:bottom w:val="none" w:sz="0" w:space="0" w:color="auto"/>
            <w:right w:val="none" w:sz="0" w:space="0" w:color="auto"/>
          </w:divBdr>
        </w:div>
        <w:div w:id="532034176">
          <w:marLeft w:val="1440"/>
          <w:marRight w:val="0"/>
          <w:marTop w:val="0"/>
          <w:marBottom w:val="90"/>
          <w:divBdr>
            <w:top w:val="none" w:sz="0" w:space="0" w:color="auto"/>
            <w:left w:val="none" w:sz="0" w:space="0" w:color="auto"/>
            <w:bottom w:val="none" w:sz="0" w:space="0" w:color="auto"/>
            <w:right w:val="none" w:sz="0" w:space="0" w:color="auto"/>
          </w:divBdr>
        </w:div>
        <w:div w:id="1585145042">
          <w:marLeft w:val="1440"/>
          <w:marRight w:val="0"/>
          <w:marTop w:val="0"/>
          <w:marBottom w:val="90"/>
          <w:divBdr>
            <w:top w:val="none" w:sz="0" w:space="0" w:color="auto"/>
            <w:left w:val="none" w:sz="0" w:space="0" w:color="auto"/>
            <w:bottom w:val="none" w:sz="0" w:space="0" w:color="auto"/>
            <w:right w:val="none" w:sz="0" w:space="0" w:color="auto"/>
          </w:divBdr>
        </w:div>
        <w:div w:id="1970696039">
          <w:marLeft w:val="1440"/>
          <w:marRight w:val="0"/>
          <w:marTop w:val="0"/>
          <w:marBottom w:val="90"/>
          <w:divBdr>
            <w:top w:val="none" w:sz="0" w:space="0" w:color="auto"/>
            <w:left w:val="none" w:sz="0" w:space="0" w:color="auto"/>
            <w:bottom w:val="none" w:sz="0" w:space="0" w:color="auto"/>
            <w:right w:val="none" w:sz="0" w:space="0" w:color="auto"/>
          </w:divBdr>
        </w:div>
        <w:div w:id="1808352782">
          <w:marLeft w:val="1440"/>
          <w:marRight w:val="0"/>
          <w:marTop w:val="0"/>
          <w:marBottom w:val="60"/>
          <w:divBdr>
            <w:top w:val="none" w:sz="0" w:space="0" w:color="auto"/>
            <w:left w:val="none" w:sz="0" w:space="0" w:color="auto"/>
            <w:bottom w:val="none" w:sz="0" w:space="0" w:color="auto"/>
            <w:right w:val="none" w:sz="0" w:space="0" w:color="auto"/>
          </w:divBdr>
        </w:div>
        <w:div w:id="776364506">
          <w:marLeft w:val="1440"/>
          <w:marRight w:val="0"/>
          <w:marTop w:val="0"/>
          <w:marBottom w:val="60"/>
          <w:divBdr>
            <w:top w:val="none" w:sz="0" w:space="0" w:color="auto"/>
            <w:left w:val="none" w:sz="0" w:space="0" w:color="auto"/>
            <w:bottom w:val="none" w:sz="0" w:space="0" w:color="auto"/>
            <w:right w:val="none" w:sz="0" w:space="0" w:color="auto"/>
          </w:divBdr>
        </w:div>
        <w:div w:id="423766174">
          <w:marLeft w:val="1440"/>
          <w:marRight w:val="0"/>
          <w:marTop w:val="0"/>
          <w:marBottom w:val="60"/>
          <w:divBdr>
            <w:top w:val="none" w:sz="0" w:space="0" w:color="auto"/>
            <w:left w:val="none" w:sz="0" w:space="0" w:color="auto"/>
            <w:bottom w:val="none" w:sz="0" w:space="0" w:color="auto"/>
            <w:right w:val="none" w:sz="0" w:space="0" w:color="auto"/>
          </w:divBdr>
        </w:div>
        <w:div w:id="1319380263">
          <w:marLeft w:val="1440"/>
          <w:marRight w:val="0"/>
          <w:marTop w:val="0"/>
          <w:marBottom w:val="60"/>
          <w:divBdr>
            <w:top w:val="none" w:sz="0" w:space="0" w:color="auto"/>
            <w:left w:val="none" w:sz="0" w:space="0" w:color="auto"/>
            <w:bottom w:val="none" w:sz="0" w:space="0" w:color="auto"/>
            <w:right w:val="none" w:sz="0" w:space="0" w:color="auto"/>
          </w:divBdr>
        </w:div>
        <w:div w:id="1865049043">
          <w:marLeft w:val="1440"/>
          <w:marRight w:val="0"/>
          <w:marTop w:val="0"/>
          <w:marBottom w:val="60"/>
          <w:divBdr>
            <w:top w:val="none" w:sz="0" w:space="0" w:color="auto"/>
            <w:left w:val="none" w:sz="0" w:space="0" w:color="auto"/>
            <w:bottom w:val="none" w:sz="0" w:space="0" w:color="auto"/>
            <w:right w:val="none" w:sz="0" w:space="0" w:color="auto"/>
          </w:divBdr>
        </w:div>
        <w:div w:id="952978862">
          <w:marLeft w:val="1440"/>
          <w:marRight w:val="0"/>
          <w:marTop w:val="0"/>
          <w:marBottom w:val="60"/>
          <w:divBdr>
            <w:top w:val="none" w:sz="0" w:space="0" w:color="auto"/>
            <w:left w:val="none" w:sz="0" w:space="0" w:color="auto"/>
            <w:bottom w:val="none" w:sz="0" w:space="0" w:color="auto"/>
            <w:right w:val="none" w:sz="0" w:space="0" w:color="auto"/>
          </w:divBdr>
        </w:div>
        <w:div w:id="1037000972">
          <w:marLeft w:val="1440"/>
          <w:marRight w:val="0"/>
          <w:marTop w:val="0"/>
          <w:marBottom w:val="60"/>
          <w:divBdr>
            <w:top w:val="none" w:sz="0" w:space="0" w:color="auto"/>
            <w:left w:val="none" w:sz="0" w:space="0" w:color="auto"/>
            <w:bottom w:val="none" w:sz="0" w:space="0" w:color="auto"/>
            <w:right w:val="none" w:sz="0" w:space="0" w:color="auto"/>
          </w:divBdr>
        </w:div>
        <w:div w:id="834302664">
          <w:marLeft w:val="1440"/>
          <w:marRight w:val="0"/>
          <w:marTop w:val="0"/>
          <w:marBottom w:val="60"/>
          <w:divBdr>
            <w:top w:val="none" w:sz="0" w:space="0" w:color="auto"/>
            <w:left w:val="none" w:sz="0" w:space="0" w:color="auto"/>
            <w:bottom w:val="none" w:sz="0" w:space="0" w:color="auto"/>
            <w:right w:val="none" w:sz="0" w:space="0" w:color="auto"/>
          </w:divBdr>
        </w:div>
        <w:div w:id="446119391">
          <w:marLeft w:val="1440"/>
          <w:marRight w:val="0"/>
          <w:marTop w:val="0"/>
          <w:marBottom w:val="60"/>
          <w:divBdr>
            <w:top w:val="none" w:sz="0" w:space="0" w:color="auto"/>
            <w:left w:val="none" w:sz="0" w:space="0" w:color="auto"/>
            <w:bottom w:val="none" w:sz="0" w:space="0" w:color="auto"/>
            <w:right w:val="none" w:sz="0" w:space="0" w:color="auto"/>
          </w:divBdr>
        </w:div>
        <w:div w:id="555043601">
          <w:marLeft w:val="1440"/>
          <w:marRight w:val="0"/>
          <w:marTop w:val="0"/>
          <w:marBottom w:val="60"/>
          <w:divBdr>
            <w:top w:val="none" w:sz="0" w:space="0" w:color="auto"/>
            <w:left w:val="none" w:sz="0" w:space="0" w:color="auto"/>
            <w:bottom w:val="none" w:sz="0" w:space="0" w:color="auto"/>
            <w:right w:val="none" w:sz="0" w:space="0" w:color="auto"/>
          </w:divBdr>
        </w:div>
        <w:div w:id="1858422343">
          <w:marLeft w:val="1440"/>
          <w:marRight w:val="0"/>
          <w:marTop w:val="0"/>
          <w:marBottom w:val="60"/>
          <w:divBdr>
            <w:top w:val="none" w:sz="0" w:space="0" w:color="auto"/>
            <w:left w:val="none" w:sz="0" w:space="0" w:color="auto"/>
            <w:bottom w:val="none" w:sz="0" w:space="0" w:color="auto"/>
            <w:right w:val="none" w:sz="0" w:space="0" w:color="auto"/>
          </w:divBdr>
        </w:div>
        <w:div w:id="972292963">
          <w:marLeft w:val="1440"/>
          <w:marRight w:val="0"/>
          <w:marTop w:val="0"/>
          <w:marBottom w:val="60"/>
          <w:divBdr>
            <w:top w:val="none" w:sz="0" w:space="0" w:color="auto"/>
            <w:left w:val="none" w:sz="0" w:space="0" w:color="auto"/>
            <w:bottom w:val="none" w:sz="0" w:space="0" w:color="auto"/>
            <w:right w:val="none" w:sz="0" w:space="0" w:color="auto"/>
          </w:divBdr>
        </w:div>
        <w:div w:id="45417867">
          <w:marLeft w:val="1440"/>
          <w:marRight w:val="0"/>
          <w:marTop w:val="0"/>
          <w:marBottom w:val="60"/>
          <w:divBdr>
            <w:top w:val="none" w:sz="0" w:space="0" w:color="auto"/>
            <w:left w:val="none" w:sz="0" w:space="0" w:color="auto"/>
            <w:bottom w:val="none" w:sz="0" w:space="0" w:color="auto"/>
            <w:right w:val="none" w:sz="0" w:space="0" w:color="auto"/>
          </w:divBdr>
        </w:div>
        <w:div w:id="753017967">
          <w:marLeft w:val="1440"/>
          <w:marRight w:val="0"/>
          <w:marTop w:val="0"/>
          <w:marBottom w:val="60"/>
          <w:divBdr>
            <w:top w:val="none" w:sz="0" w:space="0" w:color="auto"/>
            <w:left w:val="none" w:sz="0" w:space="0" w:color="auto"/>
            <w:bottom w:val="none" w:sz="0" w:space="0" w:color="auto"/>
            <w:right w:val="none" w:sz="0" w:space="0" w:color="auto"/>
          </w:divBdr>
        </w:div>
        <w:div w:id="1356150347">
          <w:marLeft w:val="1440"/>
          <w:marRight w:val="0"/>
          <w:marTop w:val="0"/>
          <w:marBottom w:val="60"/>
          <w:divBdr>
            <w:top w:val="none" w:sz="0" w:space="0" w:color="auto"/>
            <w:left w:val="none" w:sz="0" w:space="0" w:color="auto"/>
            <w:bottom w:val="none" w:sz="0" w:space="0" w:color="auto"/>
            <w:right w:val="none" w:sz="0" w:space="0" w:color="auto"/>
          </w:divBdr>
        </w:div>
        <w:div w:id="1762753105">
          <w:marLeft w:val="1440"/>
          <w:marRight w:val="0"/>
          <w:marTop w:val="0"/>
          <w:marBottom w:val="60"/>
          <w:divBdr>
            <w:top w:val="none" w:sz="0" w:space="0" w:color="auto"/>
            <w:left w:val="none" w:sz="0" w:space="0" w:color="auto"/>
            <w:bottom w:val="none" w:sz="0" w:space="0" w:color="auto"/>
            <w:right w:val="none" w:sz="0" w:space="0" w:color="auto"/>
          </w:divBdr>
        </w:div>
        <w:div w:id="830097343">
          <w:marLeft w:val="1440"/>
          <w:marRight w:val="0"/>
          <w:marTop w:val="0"/>
          <w:marBottom w:val="60"/>
          <w:divBdr>
            <w:top w:val="none" w:sz="0" w:space="0" w:color="auto"/>
            <w:left w:val="none" w:sz="0" w:space="0" w:color="auto"/>
            <w:bottom w:val="none" w:sz="0" w:space="0" w:color="auto"/>
            <w:right w:val="none" w:sz="0" w:space="0" w:color="auto"/>
          </w:divBdr>
        </w:div>
        <w:div w:id="399058335">
          <w:marLeft w:val="1440"/>
          <w:marRight w:val="0"/>
          <w:marTop w:val="0"/>
          <w:marBottom w:val="60"/>
          <w:divBdr>
            <w:top w:val="none" w:sz="0" w:space="0" w:color="auto"/>
            <w:left w:val="none" w:sz="0" w:space="0" w:color="auto"/>
            <w:bottom w:val="none" w:sz="0" w:space="0" w:color="auto"/>
            <w:right w:val="none" w:sz="0" w:space="0" w:color="auto"/>
          </w:divBdr>
        </w:div>
        <w:div w:id="1281302890">
          <w:marLeft w:val="1440"/>
          <w:marRight w:val="0"/>
          <w:marTop w:val="0"/>
          <w:marBottom w:val="60"/>
          <w:divBdr>
            <w:top w:val="none" w:sz="0" w:space="0" w:color="auto"/>
            <w:left w:val="none" w:sz="0" w:space="0" w:color="auto"/>
            <w:bottom w:val="none" w:sz="0" w:space="0" w:color="auto"/>
            <w:right w:val="none" w:sz="0" w:space="0" w:color="auto"/>
          </w:divBdr>
        </w:div>
        <w:div w:id="39785127">
          <w:marLeft w:val="1440"/>
          <w:marRight w:val="0"/>
          <w:marTop w:val="0"/>
          <w:marBottom w:val="60"/>
          <w:divBdr>
            <w:top w:val="none" w:sz="0" w:space="0" w:color="auto"/>
            <w:left w:val="none" w:sz="0" w:space="0" w:color="auto"/>
            <w:bottom w:val="none" w:sz="0" w:space="0" w:color="auto"/>
            <w:right w:val="none" w:sz="0" w:space="0" w:color="auto"/>
          </w:divBdr>
        </w:div>
        <w:div w:id="539246594">
          <w:marLeft w:val="1440"/>
          <w:marRight w:val="0"/>
          <w:marTop w:val="0"/>
          <w:marBottom w:val="90"/>
          <w:divBdr>
            <w:top w:val="none" w:sz="0" w:space="0" w:color="auto"/>
            <w:left w:val="none" w:sz="0" w:space="0" w:color="auto"/>
            <w:bottom w:val="none" w:sz="0" w:space="0" w:color="auto"/>
            <w:right w:val="none" w:sz="0" w:space="0" w:color="auto"/>
          </w:divBdr>
        </w:div>
        <w:div w:id="663238360">
          <w:marLeft w:val="1440"/>
          <w:marRight w:val="0"/>
          <w:marTop w:val="0"/>
          <w:marBottom w:val="90"/>
          <w:divBdr>
            <w:top w:val="none" w:sz="0" w:space="0" w:color="auto"/>
            <w:left w:val="none" w:sz="0" w:space="0" w:color="auto"/>
            <w:bottom w:val="none" w:sz="0" w:space="0" w:color="auto"/>
            <w:right w:val="none" w:sz="0" w:space="0" w:color="auto"/>
          </w:divBdr>
        </w:div>
        <w:div w:id="657342799">
          <w:marLeft w:val="396"/>
          <w:marRight w:val="0"/>
          <w:marTop w:val="0"/>
          <w:marBottom w:val="90"/>
          <w:divBdr>
            <w:top w:val="none" w:sz="0" w:space="0" w:color="auto"/>
            <w:left w:val="none" w:sz="0" w:space="0" w:color="auto"/>
            <w:bottom w:val="none" w:sz="0" w:space="0" w:color="auto"/>
            <w:right w:val="none" w:sz="0" w:space="0" w:color="auto"/>
          </w:divBdr>
        </w:div>
        <w:div w:id="1085759263">
          <w:marLeft w:val="1440"/>
          <w:marRight w:val="0"/>
          <w:marTop w:val="0"/>
          <w:marBottom w:val="0"/>
          <w:divBdr>
            <w:top w:val="none" w:sz="0" w:space="0" w:color="auto"/>
            <w:left w:val="none" w:sz="0" w:space="0" w:color="auto"/>
            <w:bottom w:val="none" w:sz="0" w:space="0" w:color="auto"/>
            <w:right w:val="none" w:sz="0" w:space="0" w:color="auto"/>
          </w:divBdr>
        </w:div>
        <w:div w:id="974289942">
          <w:marLeft w:val="1440"/>
          <w:marRight w:val="0"/>
          <w:marTop w:val="0"/>
          <w:marBottom w:val="90"/>
          <w:divBdr>
            <w:top w:val="none" w:sz="0" w:space="0" w:color="auto"/>
            <w:left w:val="none" w:sz="0" w:space="0" w:color="auto"/>
            <w:bottom w:val="none" w:sz="0" w:space="0" w:color="auto"/>
            <w:right w:val="none" w:sz="0" w:space="0" w:color="auto"/>
          </w:divBdr>
        </w:div>
        <w:div w:id="207769688">
          <w:marLeft w:val="1440"/>
          <w:marRight w:val="0"/>
          <w:marTop w:val="0"/>
          <w:marBottom w:val="80"/>
          <w:divBdr>
            <w:top w:val="none" w:sz="0" w:space="0" w:color="auto"/>
            <w:left w:val="none" w:sz="0" w:space="0" w:color="auto"/>
            <w:bottom w:val="none" w:sz="0" w:space="0" w:color="auto"/>
            <w:right w:val="none" w:sz="0" w:space="0" w:color="auto"/>
          </w:divBdr>
        </w:div>
        <w:div w:id="1900555820">
          <w:marLeft w:val="1440"/>
          <w:marRight w:val="0"/>
          <w:marTop w:val="0"/>
          <w:marBottom w:val="80"/>
          <w:divBdr>
            <w:top w:val="none" w:sz="0" w:space="0" w:color="auto"/>
            <w:left w:val="none" w:sz="0" w:space="0" w:color="auto"/>
            <w:bottom w:val="none" w:sz="0" w:space="0" w:color="auto"/>
            <w:right w:val="none" w:sz="0" w:space="0" w:color="auto"/>
          </w:divBdr>
        </w:div>
        <w:div w:id="1500072792">
          <w:marLeft w:val="1440"/>
          <w:marRight w:val="0"/>
          <w:marTop w:val="0"/>
          <w:marBottom w:val="90"/>
          <w:divBdr>
            <w:top w:val="none" w:sz="0" w:space="0" w:color="auto"/>
            <w:left w:val="none" w:sz="0" w:space="0" w:color="auto"/>
            <w:bottom w:val="none" w:sz="0" w:space="0" w:color="auto"/>
            <w:right w:val="none" w:sz="0" w:space="0" w:color="auto"/>
          </w:divBdr>
        </w:div>
        <w:div w:id="131220660">
          <w:marLeft w:val="1440"/>
          <w:marRight w:val="0"/>
          <w:marTop w:val="0"/>
          <w:marBottom w:val="90"/>
          <w:divBdr>
            <w:top w:val="none" w:sz="0" w:space="0" w:color="auto"/>
            <w:left w:val="none" w:sz="0" w:space="0" w:color="auto"/>
            <w:bottom w:val="none" w:sz="0" w:space="0" w:color="auto"/>
            <w:right w:val="none" w:sz="0" w:space="0" w:color="auto"/>
          </w:divBdr>
        </w:div>
        <w:div w:id="1293949505">
          <w:marLeft w:val="1440"/>
          <w:marRight w:val="0"/>
          <w:marTop w:val="0"/>
          <w:marBottom w:val="90"/>
          <w:divBdr>
            <w:top w:val="none" w:sz="0" w:space="0" w:color="auto"/>
            <w:left w:val="none" w:sz="0" w:space="0" w:color="auto"/>
            <w:bottom w:val="none" w:sz="0" w:space="0" w:color="auto"/>
            <w:right w:val="none" w:sz="0" w:space="0" w:color="auto"/>
          </w:divBdr>
        </w:div>
        <w:div w:id="1097556634">
          <w:marLeft w:val="396"/>
          <w:marRight w:val="0"/>
          <w:marTop w:val="0"/>
          <w:marBottom w:val="90"/>
          <w:divBdr>
            <w:top w:val="none" w:sz="0" w:space="0" w:color="auto"/>
            <w:left w:val="none" w:sz="0" w:space="0" w:color="auto"/>
            <w:bottom w:val="none" w:sz="0" w:space="0" w:color="auto"/>
            <w:right w:val="none" w:sz="0" w:space="0" w:color="auto"/>
          </w:divBdr>
        </w:div>
        <w:div w:id="859317550">
          <w:marLeft w:val="1440"/>
          <w:marRight w:val="0"/>
          <w:marTop w:val="0"/>
          <w:marBottom w:val="0"/>
          <w:divBdr>
            <w:top w:val="none" w:sz="0" w:space="0" w:color="auto"/>
            <w:left w:val="none" w:sz="0" w:space="0" w:color="auto"/>
            <w:bottom w:val="none" w:sz="0" w:space="0" w:color="auto"/>
            <w:right w:val="none" w:sz="0" w:space="0" w:color="auto"/>
          </w:divBdr>
        </w:div>
        <w:div w:id="1612085421">
          <w:marLeft w:val="1440"/>
          <w:marRight w:val="0"/>
          <w:marTop w:val="0"/>
          <w:marBottom w:val="90"/>
          <w:divBdr>
            <w:top w:val="none" w:sz="0" w:space="0" w:color="auto"/>
            <w:left w:val="none" w:sz="0" w:space="0" w:color="auto"/>
            <w:bottom w:val="none" w:sz="0" w:space="0" w:color="auto"/>
            <w:right w:val="none" w:sz="0" w:space="0" w:color="auto"/>
          </w:divBdr>
        </w:div>
        <w:div w:id="1036349654">
          <w:marLeft w:val="1440"/>
          <w:marRight w:val="0"/>
          <w:marTop w:val="0"/>
          <w:marBottom w:val="90"/>
          <w:divBdr>
            <w:top w:val="none" w:sz="0" w:space="0" w:color="auto"/>
            <w:left w:val="none" w:sz="0" w:space="0" w:color="auto"/>
            <w:bottom w:val="none" w:sz="0" w:space="0" w:color="auto"/>
            <w:right w:val="none" w:sz="0" w:space="0" w:color="auto"/>
          </w:divBdr>
        </w:div>
        <w:div w:id="1580677814">
          <w:marLeft w:val="1440"/>
          <w:marRight w:val="0"/>
          <w:marTop w:val="0"/>
          <w:marBottom w:val="80"/>
          <w:divBdr>
            <w:top w:val="none" w:sz="0" w:space="0" w:color="auto"/>
            <w:left w:val="none" w:sz="0" w:space="0" w:color="auto"/>
            <w:bottom w:val="none" w:sz="0" w:space="0" w:color="auto"/>
            <w:right w:val="none" w:sz="0" w:space="0" w:color="auto"/>
          </w:divBdr>
        </w:div>
        <w:div w:id="2119450289">
          <w:marLeft w:val="1440"/>
          <w:marRight w:val="0"/>
          <w:marTop w:val="0"/>
          <w:marBottom w:val="80"/>
          <w:divBdr>
            <w:top w:val="none" w:sz="0" w:space="0" w:color="auto"/>
            <w:left w:val="none" w:sz="0" w:space="0" w:color="auto"/>
            <w:bottom w:val="none" w:sz="0" w:space="0" w:color="auto"/>
            <w:right w:val="none" w:sz="0" w:space="0" w:color="auto"/>
          </w:divBdr>
        </w:div>
        <w:div w:id="897789859">
          <w:marLeft w:val="1440"/>
          <w:marRight w:val="0"/>
          <w:marTop w:val="0"/>
          <w:marBottom w:val="80"/>
          <w:divBdr>
            <w:top w:val="none" w:sz="0" w:space="0" w:color="auto"/>
            <w:left w:val="none" w:sz="0" w:space="0" w:color="auto"/>
            <w:bottom w:val="none" w:sz="0" w:space="0" w:color="auto"/>
            <w:right w:val="none" w:sz="0" w:space="0" w:color="auto"/>
          </w:divBdr>
        </w:div>
        <w:div w:id="58787984">
          <w:marLeft w:val="1440"/>
          <w:marRight w:val="0"/>
          <w:marTop w:val="0"/>
          <w:marBottom w:val="80"/>
          <w:divBdr>
            <w:top w:val="none" w:sz="0" w:space="0" w:color="auto"/>
            <w:left w:val="none" w:sz="0" w:space="0" w:color="auto"/>
            <w:bottom w:val="none" w:sz="0" w:space="0" w:color="auto"/>
            <w:right w:val="none" w:sz="0" w:space="0" w:color="auto"/>
          </w:divBdr>
        </w:div>
        <w:div w:id="2068455294">
          <w:marLeft w:val="1440"/>
          <w:marRight w:val="0"/>
          <w:marTop w:val="0"/>
          <w:marBottom w:val="80"/>
          <w:divBdr>
            <w:top w:val="none" w:sz="0" w:space="0" w:color="auto"/>
            <w:left w:val="none" w:sz="0" w:space="0" w:color="auto"/>
            <w:bottom w:val="none" w:sz="0" w:space="0" w:color="auto"/>
            <w:right w:val="none" w:sz="0" w:space="0" w:color="auto"/>
          </w:divBdr>
        </w:div>
        <w:div w:id="927038531">
          <w:marLeft w:val="1440"/>
          <w:marRight w:val="0"/>
          <w:marTop w:val="0"/>
          <w:marBottom w:val="80"/>
          <w:divBdr>
            <w:top w:val="none" w:sz="0" w:space="0" w:color="auto"/>
            <w:left w:val="none" w:sz="0" w:space="0" w:color="auto"/>
            <w:bottom w:val="none" w:sz="0" w:space="0" w:color="auto"/>
            <w:right w:val="none" w:sz="0" w:space="0" w:color="auto"/>
          </w:divBdr>
        </w:div>
        <w:div w:id="1227643521">
          <w:marLeft w:val="1440"/>
          <w:marRight w:val="0"/>
          <w:marTop w:val="0"/>
          <w:marBottom w:val="0"/>
          <w:divBdr>
            <w:top w:val="none" w:sz="0" w:space="0" w:color="auto"/>
            <w:left w:val="none" w:sz="0" w:space="0" w:color="auto"/>
            <w:bottom w:val="none" w:sz="0" w:space="0" w:color="auto"/>
            <w:right w:val="none" w:sz="0" w:space="0" w:color="auto"/>
          </w:divBdr>
        </w:div>
        <w:div w:id="538666002">
          <w:marLeft w:val="396"/>
          <w:marRight w:val="0"/>
          <w:marTop w:val="0"/>
          <w:marBottom w:val="90"/>
          <w:divBdr>
            <w:top w:val="none" w:sz="0" w:space="0" w:color="auto"/>
            <w:left w:val="none" w:sz="0" w:space="0" w:color="auto"/>
            <w:bottom w:val="none" w:sz="0" w:space="0" w:color="auto"/>
            <w:right w:val="none" w:sz="0" w:space="0" w:color="auto"/>
          </w:divBdr>
        </w:div>
        <w:div w:id="641038492">
          <w:marLeft w:val="1440"/>
          <w:marRight w:val="0"/>
          <w:marTop w:val="0"/>
          <w:marBottom w:val="0"/>
          <w:divBdr>
            <w:top w:val="none" w:sz="0" w:space="0" w:color="auto"/>
            <w:left w:val="none" w:sz="0" w:space="0" w:color="auto"/>
            <w:bottom w:val="none" w:sz="0" w:space="0" w:color="auto"/>
            <w:right w:val="none" w:sz="0" w:space="0" w:color="auto"/>
          </w:divBdr>
        </w:div>
        <w:div w:id="788663686">
          <w:marLeft w:val="1440"/>
          <w:marRight w:val="0"/>
          <w:marTop w:val="0"/>
          <w:marBottom w:val="90"/>
          <w:divBdr>
            <w:top w:val="none" w:sz="0" w:space="0" w:color="auto"/>
            <w:left w:val="none" w:sz="0" w:space="0" w:color="auto"/>
            <w:bottom w:val="none" w:sz="0" w:space="0" w:color="auto"/>
            <w:right w:val="none" w:sz="0" w:space="0" w:color="auto"/>
          </w:divBdr>
        </w:div>
        <w:div w:id="1237397708">
          <w:marLeft w:val="1440"/>
          <w:marRight w:val="0"/>
          <w:marTop w:val="0"/>
          <w:marBottom w:val="90"/>
          <w:divBdr>
            <w:top w:val="none" w:sz="0" w:space="0" w:color="auto"/>
            <w:left w:val="none" w:sz="0" w:space="0" w:color="auto"/>
            <w:bottom w:val="none" w:sz="0" w:space="0" w:color="auto"/>
            <w:right w:val="none" w:sz="0" w:space="0" w:color="auto"/>
          </w:divBdr>
        </w:div>
        <w:div w:id="317150172">
          <w:marLeft w:val="1440"/>
          <w:marRight w:val="0"/>
          <w:marTop w:val="0"/>
          <w:marBottom w:val="90"/>
          <w:divBdr>
            <w:top w:val="none" w:sz="0" w:space="0" w:color="auto"/>
            <w:left w:val="none" w:sz="0" w:space="0" w:color="auto"/>
            <w:bottom w:val="none" w:sz="0" w:space="0" w:color="auto"/>
            <w:right w:val="none" w:sz="0" w:space="0" w:color="auto"/>
          </w:divBdr>
        </w:div>
        <w:div w:id="774204779">
          <w:marLeft w:val="1440"/>
          <w:marRight w:val="0"/>
          <w:marTop w:val="0"/>
          <w:marBottom w:val="90"/>
          <w:divBdr>
            <w:top w:val="none" w:sz="0" w:space="0" w:color="auto"/>
            <w:left w:val="none" w:sz="0" w:space="0" w:color="auto"/>
            <w:bottom w:val="none" w:sz="0" w:space="0" w:color="auto"/>
            <w:right w:val="none" w:sz="0" w:space="0" w:color="auto"/>
          </w:divBdr>
        </w:div>
        <w:div w:id="1208831418">
          <w:marLeft w:val="1440"/>
          <w:marRight w:val="0"/>
          <w:marTop w:val="0"/>
          <w:marBottom w:val="90"/>
          <w:divBdr>
            <w:top w:val="none" w:sz="0" w:space="0" w:color="auto"/>
            <w:left w:val="none" w:sz="0" w:space="0" w:color="auto"/>
            <w:bottom w:val="none" w:sz="0" w:space="0" w:color="auto"/>
            <w:right w:val="none" w:sz="0" w:space="0" w:color="auto"/>
          </w:divBdr>
        </w:div>
        <w:div w:id="1971594789">
          <w:marLeft w:val="1440"/>
          <w:marRight w:val="0"/>
          <w:marTop w:val="0"/>
          <w:marBottom w:val="90"/>
          <w:divBdr>
            <w:top w:val="none" w:sz="0" w:space="0" w:color="auto"/>
            <w:left w:val="none" w:sz="0" w:space="0" w:color="auto"/>
            <w:bottom w:val="none" w:sz="0" w:space="0" w:color="auto"/>
            <w:right w:val="none" w:sz="0" w:space="0" w:color="auto"/>
          </w:divBdr>
        </w:div>
        <w:div w:id="2053727341">
          <w:marLeft w:val="1440"/>
          <w:marRight w:val="0"/>
          <w:marTop w:val="0"/>
          <w:marBottom w:val="90"/>
          <w:divBdr>
            <w:top w:val="none" w:sz="0" w:space="0" w:color="auto"/>
            <w:left w:val="none" w:sz="0" w:space="0" w:color="auto"/>
            <w:bottom w:val="none" w:sz="0" w:space="0" w:color="auto"/>
            <w:right w:val="none" w:sz="0" w:space="0" w:color="auto"/>
          </w:divBdr>
        </w:div>
        <w:div w:id="1354527058">
          <w:marLeft w:val="1440"/>
          <w:marRight w:val="0"/>
          <w:marTop w:val="0"/>
          <w:marBottom w:val="90"/>
          <w:divBdr>
            <w:top w:val="none" w:sz="0" w:space="0" w:color="auto"/>
            <w:left w:val="none" w:sz="0" w:space="0" w:color="auto"/>
            <w:bottom w:val="none" w:sz="0" w:space="0" w:color="auto"/>
            <w:right w:val="none" w:sz="0" w:space="0" w:color="auto"/>
          </w:divBdr>
        </w:div>
        <w:div w:id="2048067610">
          <w:marLeft w:val="1440"/>
          <w:marRight w:val="0"/>
          <w:marTop w:val="0"/>
          <w:marBottom w:val="90"/>
          <w:divBdr>
            <w:top w:val="none" w:sz="0" w:space="0" w:color="auto"/>
            <w:left w:val="none" w:sz="0" w:space="0" w:color="auto"/>
            <w:bottom w:val="none" w:sz="0" w:space="0" w:color="auto"/>
            <w:right w:val="none" w:sz="0" w:space="0" w:color="auto"/>
          </w:divBdr>
        </w:div>
        <w:div w:id="1746024257">
          <w:marLeft w:val="1440"/>
          <w:marRight w:val="0"/>
          <w:marTop w:val="0"/>
          <w:marBottom w:val="90"/>
          <w:divBdr>
            <w:top w:val="none" w:sz="0" w:space="0" w:color="auto"/>
            <w:left w:val="none" w:sz="0" w:space="0" w:color="auto"/>
            <w:bottom w:val="none" w:sz="0" w:space="0" w:color="auto"/>
            <w:right w:val="none" w:sz="0" w:space="0" w:color="auto"/>
          </w:divBdr>
        </w:div>
        <w:div w:id="1391884238">
          <w:marLeft w:val="1440"/>
          <w:marRight w:val="0"/>
          <w:marTop w:val="0"/>
          <w:marBottom w:val="90"/>
          <w:divBdr>
            <w:top w:val="none" w:sz="0" w:space="0" w:color="auto"/>
            <w:left w:val="none" w:sz="0" w:space="0" w:color="auto"/>
            <w:bottom w:val="none" w:sz="0" w:space="0" w:color="auto"/>
            <w:right w:val="none" w:sz="0" w:space="0" w:color="auto"/>
          </w:divBdr>
        </w:div>
        <w:div w:id="1138301158">
          <w:marLeft w:val="1440"/>
          <w:marRight w:val="0"/>
          <w:marTop w:val="0"/>
          <w:marBottom w:val="90"/>
          <w:divBdr>
            <w:top w:val="none" w:sz="0" w:space="0" w:color="auto"/>
            <w:left w:val="none" w:sz="0" w:space="0" w:color="auto"/>
            <w:bottom w:val="none" w:sz="0" w:space="0" w:color="auto"/>
            <w:right w:val="none" w:sz="0" w:space="0" w:color="auto"/>
          </w:divBdr>
        </w:div>
        <w:div w:id="1104108443">
          <w:marLeft w:val="1440"/>
          <w:marRight w:val="0"/>
          <w:marTop w:val="0"/>
          <w:marBottom w:val="90"/>
          <w:divBdr>
            <w:top w:val="none" w:sz="0" w:space="0" w:color="auto"/>
            <w:left w:val="none" w:sz="0" w:space="0" w:color="auto"/>
            <w:bottom w:val="none" w:sz="0" w:space="0" w:color="auto"/>
            <w:right w:val="none" w:sz="0" w:space="0" w:color="auto"/>
          </w:divBdr>
        </w:div>
        <w:div w:id="2046367589">
          <w:marLeft w:val="1440"/>
          <w:marRight w:val="0"/>
          <w:marTop w:val="0"/>
          <w:marBottom w:val="90"/>
          <w:divBdr>
            <w:top w:val="none" w:sz="0" w:space="0" w:color="auto"/>
            <w:left w:val="none" w:sz="0" w:space="0" w:color="auto"/>
            <w:bottom w:val="none" w:sz="0" w:space="0" w:color="auto"/>
            <w:right w:val="none" w:sz="0" w:space="0" w:color="auto"/>
          </w:divBdr>
        </w:div>
        <w:div w:id="2135512776">
          <w:marLeft w:val="396"/>
          <w:marRight w:val="0"/>
          <w:marTop w:val="0"/>
          <w:marBottom w:val="90"/>
          <w:divBdr>
            <w:top w:val="none" w:sz="0" w:space="0" w:color="auto"/>
            <w:left w:val="none" w:sz="0" w:space="0" w:color="auto"/>
            <w:bottom w:val="none" w:sz="0" w:space="0" w:color="auto"/>
            <w:right w:val="none" w:sz="0" w:space="0" w:color="auto"/>
          </w:divBdr>
        </w:div>
        <w:div w:id="1584678400">
          <w:marLeft w:val="1440"/>
          <w:marRight w:val="0"/>
          <w:marTop w:val="0"/>
          <w:marBottom w:val="0"/>
          <w:divBdr>
            <w:top w:val="none" w:sz="0" w:space="0" w:color="auto"/>
            <w:left w:val="none" w:sz="0" w:space="0" w:color="auto"/>
            <w:bottom w:val="none" w:sz="0" w:space="0" w:color="auto"/>
            <w:right w:val="none" w:sz="0" w:space="0" w:color="auto"/>
          </w:divBdr>
        </w:div>
        <w:div w:id="191574715">
          <w:marLeft w:val="1440"/>
          <w:marRight w:val="0"/>
          <w:marTop w:val="0"/>
          <w:marBottom w:val="90"/>
          <w:divBdr>
            <w:top w:val="none" w:sz="0" w:space="0" w:color="auto"/>
            <w:left w:val="none" w:sz="0" w:space="0" w:color="auto"/>
            <w:bottom w:val="none" w:sz="0" w:space="0" w:color="auto"/>
            <w:right w:val="none" w:sz="0" w:space="0" w:color="auto"/>
          </w:divBdr>
        </w:div>
        <w:div w:id="1144391146">
          <w:marLeft w:val="1440"/>
          <w:marRight w:val="0"/>
          <w:marTop w:val="0"/>
          <w:marBottom w:val="90"/>
          <w:divBdr>
            <w:top w:val="none" w:sz="0" w:space="0" w:color="auto"/>
            <w:left w:val="none" w:sz="0" w:space="0" w:color="auto"/>
            <w:bottom w:val="none" w:sz="0" w:space="0" w:color="auto"/>
            <w:right w:val="none" w:sz="0" w:space="0" w:color="auto"/>
          </w:divBdr>
        </w:div>
        <w:div w:id="1910116810">
          <w:marLeft w:val="1440"/>
          <w:marRight w:val="0"/>
          <w:marTop w:val="0"/>
          <w:marBottom w:val="90"/>
          <w:divBdr>
            <w:top w:val="none" w:sz="0" w:space="0" w:color="auto"/>
            <w:left w:val="none" w:sz="0" w:space="0" w:color="auto"/>
            <w:bottom w:val="none" w:sz="0" w:space="0" w:color="auto"/>
            <w:right w:val="none" w:sz="0" w:space="0" w:color="auto"/>
          </w:divBdr>
        </w:div>
        <w:div w:id="260459836">
          <w:marLeft w:val="1440"/>
          <w:marRight w:val="0"/>
          <w:marTop w:val="0"/>
          <w:marBottom w:val="90"/>
          <w:divBdr>
            <w:top w:val="none" w:sz="0" w:space="0" w:color="auto"/>
            <w:left w:val="none" w:sz="0" w:space="0" w:color="auto"/>
            <w:bottom w:val="none" w:sz="0" w:space="0" w:color="auto"/>
            <w:right w:val="none" w:sz="0" w:space="0" w:color="auto"/>
          </w:divBdr>
        </w:div>
        <w:div w:id="487988531">
          <w:marLeft w:val="1440"/>
          <w:marRight w:val="0"/>
          <w:marTop w:val="0"/>
          <w:marBottom w:val="90"/>
          <w:divBdr>
            <w:top w:val="none" w:sz="0" w:space="0" w:color="auto"/>
            <w:left w:val="none" w:sz="0" w:space="0" w:color="auto"/>
            <w:bottom w:val="none" w:sz="0" w:space="0" w:color="auto"/>
            <w:right w:val="none" w:sz="0" w:space="0" w:color="auto"/>
          </w:divBdr>
        </w:div>
        <w:div w:id="987710005">
          <w:marLeft w:val="1440"/>
          <w:marRight w:val="0"/>
          <w:marTop w:val="0"/>
          <w:marBottom w:val="90"/>
          <w:divBdr>
            <w:top w:val="none" w:sz="0" w:space="0" w:color="auto"/>
            <w:left w:val="none" w:sz="0" w:space="0" w:color="auto"/>
            <w:bottom w:val="none" w:sz="0" w:space="0" w:color="auto"/>
            <w:right w:val="none" w:sz="0" w:space="0" w:color="auto"/>
          </w:divBdr>
        </w:div>
        <w:div w:id="2082213938">
          <w:marLeft w:val="1440"/>
          <w:marRight w:val="0"/>
          <w:marTop w:val="0"/>
          <w:marBottom w:val="90"/>
          <w:divBdr>
            <w:top w:val="none" w:sz="0" w:space="0" w:color="auto"/>
            <w:left w:val="none" w:sz="0" w:space="0" w:color="auto"/>
            <w:bottom w:val="none" w:sz="0" w:space="0" w:color="auto"/>
            <w:right w:val="none" w:sz="0" w:space="0" w:color="auto"/>
          </w:divBdr>
        </w:div>
        <w:div w:id="1274435805">
          <w:marLeft w:val="1440"/>
          <w:marRight w:val="0"/>
          <w:marTop w:val="0"/>
          <w:marBottom w:val="90"/>
          <w:divBdr>
            <w:top w:val="none" w:sz="0" w:space="0" w:color="auto"/>
            <w:left w:val="none" w:sz="0" w:space="0" w:color="auto"/>
            <w:bottom w:val="none" w:sz="0" w:space="0" w:color="auto"/>
            <w:right w:val="none" w:sz="0" w:space="0" w:color="auto"/>
          </w:divBdr>
        </w:div>
        <w:div w:id="883716182">
          <w:marLeft w:val="1440"/>
          <w:marRight w:val="0"/>
          <w:marTop w:val="0"/>
          <w:marBottom w:val="72"/>
          <w:divBdr>
            <w:top w:val="none" w:sz="0" w:space="0" w:color="auto"/>
            <w:left w:val="none" w:sz="0" w:space="0" w:color="auto"/>
            <w:bottom w:val="none" w:sz="0" w:space="0" w:color="auto"/>
            <w:right w:val="none" w:sz="0" w:space="0" w:color="auto"/>
          </w:divBdr>
        </w:div>
        <w:div w:id="1058043685">
          <w:marLeft w:val="1440"/>
          <w:marRight w:val="0"/>
          <w:marTop w:val="0"/>
          <w:marBottom w:val="72"/>
          <w:divBdr>
            <w:top w:val="none" w:sz="0" w:space="0" w:color="auto"/>
            <w:left w:val="none" w:sz="0" w:space="0" w:color="auto"/>
            <w:bottom w:val="none" w:sz="0" w:space="0" w:color="auto"/>
            <w:right w:val="none" w:sz="0" w:space="0" w:color="auto"/>
          </w:divBdr>
        </w:div>
        <w:div w:id="1988121561">
          <w:marLeft w:val="1440"/>
          <w:marRight w:val="0"/>
          <w:marTop w:val="0"/>
          <w:marBottom w:val="72"/>
          <w:divBdr>
            <w:top w:val="none" w:sz="0" w:space="0" w:color="auto"/>
            <w:left w:val="none" w:sz="0" w:space="0" w:color="auto"/>
            <w:bottom w:val="none" w:sz="0" w:space="0" w:color="auto"/>
            <w:right w:val="none" w:sz="0" w:space="0" w:color="auto"/>
          </w:divBdr>
        </w:div>
        <w:div w:id="1087993552">
          <w:marLeft w:val="1440"/>
          <w:marRight w:val="0"/>
          <w:marTop w:val="0"/>
          <w:marBottom w:val="72"/>
          <w:divBdr>
            <w:top w:val="none" w:sz="0" w:space="0" w:color="auto"/>
            <w:left w:val="none" w:sz="0" w:space="0" w:color="auto"/>
            <w:bottom w:val="none" w:sz="0" w:space="0" w:color="auto"/>
            <w:right w:val="none" w:sz="0" w:space="0" w:color="auto"/>
          </w:divBdr>
        </w:div>
        <w:div w:id="771247388">
          <w:marLeft w:val="1440"/>
          <w:marRight w:val="0"/>
          <w:marTop w:val="0"/>
          <w:marBottom w:val="72"/>
          <w:divBdr>
            <w:top w:val="none" w:sz="0" w:space="0" w:color="auto"/>
            <w:left w:val="none" w:sz="0" w:space="0" w:color="auto"/>
            <w:bottom w:val="none" w:sz="0" w:space="0" w:color="auto"/>
            <w:right w:val="none" w:sz="0" w:space="0" w:color="auto"/>
          </w:divBdr>
        </w:div>
        <w:div w:id="1494298856">
          <w:marLeft w:val="1440"/>
          <w:marRight w:val="0"/>
          <w:marTop w:val="0"/>
          <w:marBottom w:val="72"/>
          <w:divBdr>
            <w:top w:val="none" w:sz="0" w:space="0" w:color="auto"/>
            <w:left w:val="none" w:sz="0" w:space="0" w:color="auto"/>
            <w:bottom w:val="none" w:sz="0" w:space="0" w:color="auto"/>
            <w:right w:val="none" w:sz="0" w:space="0" w:color="auto"/>
          </w:divBdr>
        </w:div>
        <w:div w:id="1277100564">
          <w:marLeft w:val="1440"/>
          <w:marRight w:val="0"/>
          <w:marTop w:val="0"/>
          <w:marBottom w:val="72"/>
          <w:divBdr>
            <w:top w:val="none" w:sz="0" w:space="0" w:color="auto"/>
            <w:left w:val="none" w:sz="0" w:space="0" w:color="auto"/>
            <w:bottom w:val="none" w:sz="0" w:space="0" w:color="auto"/>
            <w:right w:val="none" w:sz="0" w:space="0" w:color="auto"/>
          </w:divBdr>
        </w:div>
        <w:div w:id="968584804">
          <w:marLeft w:val="1440"/>
          <w:marRight w:val="0"/>
          <w:marTop w:val="0"/>
          <w:marBottom w:val="72"/>
          <w:divBdr>
            <w:top w:val="none" w:sz="0" w:space="0" w:color="auto"/>
            <w:left w:val="none" w:sz="0" w:space="0" w:color="auto"/>
            <w:bottom w:val="none" w:sz="0" w:space="0" w:color="auto"/>
            <w:right w:val="none" w:sz="0" w:space="0" w:color="auto"/>
          </w:divBdr>
        </w:div>
        <w:div w:id="233466673">
          <w:marLeft w:val="1440"/>
          <w:marRight w:val="0"/>
          <w:marTop w:val="0"/>
          <w:marBottom w:val="72"/>
          <w:divBdr>
            <w:top w:val="none" w:sz="0" w:space="0" w:color="auto"/>
            <w:left w:val="none" w:sz="0" w:space="0" w:color="auto"/>
            <w:bottom w:val="none" w:sz="0" w:space="0" w:color="auto"/>
            <w:right w:val="none" w:sz="0" w:space="0" w:color="auto"/>
          </w:divBdr>
        </w:div>
        <w:div w:id="1775974100">
          <w:marLeft w:val="1440"/>
          <w:marRight w:val="0"/>
          <w:marTop w:val="0"/>
          <w:marBottom w:val="72"/>
          <w:divBdr>
            <w:top w:val="none" w:sz="0" w:space="0" w:color="auto"/>
            <w:left w:val="none" w:sz="0" w:space="0" w:color="auto"/>
            <w:bottom w:val="none" w:sz="0" w:space="0" w:color="auto"/>
            <w:right w:val="none" w:sz="0" w:space="0" w:color="auto"/>
          </w:divBdr>
        </w:div>
        <w:div w:id="1839686575">
          <w:marLeft w:val="1440"/>
          <w:marRight w:val="0"/>
          <w:marTop w:val="0"/>
          <w:marBottom w:val="72"/>
          <w:divBdr>
            <w:top w:val="none" w:sz="0" w:space="0" w:color="auto"/>
            <w:left w:val="none" w:sz="0" w:space="0" w:color="auto"/>
            <w:bottom w:val="none" w:sz="0" w:space="0" w:color="auto"/>
            <w:right w:val="none" w:sz="0" w:space="0" w:color="auto"/>
          </w:divBdr>
        </w:div>
        <w:div w:id="1286229921">
          <w:marLeft w:val="1440"/>
          <w:marRight w:val="0"/>
          <w:marTop w:val="0"/>
          <w:marBottom w:val="72"/>
          <w:divBdr>
            <w:top w:val="none" w:sz="0" w:space="0" w:color="auto"/>
            <w:left w:val="none" w:sz="0" w:space="0" w:color="auto"/>
            <w:bottom w:val="none" w:sz="0" w:space="0" w:color="auto"/>
            <w:right w:val="none" w:sz="0" w:space="0" w:color="auto"/>
          </w:divBdr>
        </w:div>
        <w:div w:id="2087072682">
          <w:marLeft w:val="1440"/>
          <w:marRight w:val="0"/>
          <w:marTop w:val="0"/>
          <w:marBottom w:val="72"/>
          <w:divBdr>
            <w:top w:val="none" w:sz="0" w:space="0" w:color="auto"/>
            <w:left w:val="none" w:sz="0" w:space="0" w:color="auto"/>
            <w:bottom w:val="none" w:sz="0" w:space="0" w:color="auto"/>
            <w:right w:val="none" w:sz="0" w:space="0" w:color="auto"/>
          </w:divBdr>
        </w:div>
        <w:div w:id="300501379">
          <w:marLeft w:val="1440"/>
          <w:marRight w:val="0"/>
          <w:marTop w:val="0"/>
          <w:marBottom w:val="72"/>
          <w:divBdr>
            <w:top w:val="none" w:sz="0" w:space="0" w:color="auto"/>
            <w:left w:val="none" w:sz="0" w:space="0" w:color="auto"/>
            <w:bottom w:val="none" w:sz="0" w:space="0" w:color="auto"/>
            <w:right w:val="none" w:sz="0" w:space="0" w:color="auto"/>
          </w:divBdr>
        </w:div>
        <w:div w:id="945843599">
          <w:marLeft w:val="1440"/>
          <w:marRight w:val="0"/>
          <w:marTop w:val="0"/>
          <w:marBottom w:val="72"/>
          <w:divBdr>
            <w:top w:val="none" w:sz="0" w:space="0" w:color="auto"/>
            <w:left w:val="none" w:sz="0" w:space="0" w:color="auto"/>
            <w:bottom w:val="none" w:sz="0" w:space="0" w:color="auto"/>
            <w:right w:val="none" w:sz="0" w:space="0" w:color="auto"/>
          </w:divBdr>
        </w:div>
        <w:div w:id="480655586">
          <w:marLeft w:val="1440"/>
          <w:marRight w:val="0"/>
          <w:marTop w:val="0"/>
          <w:marBottom w:val="72"/>
          <w:divBdr>
            <w:top w:val="none" w:sz="0" w:space="0" w:color="auto"/>
            <w:left w:val="none" w:sz="0" w:space="0" w:color="auto"/>
            <w:bottom w:val="none" w:sz="0" w:space="0" w:color="auto"/>
            <w:right w:val="none" w:sz="0" w:space="0" w:color="auto"/>
          </w:divBdr>
        </w:div>
        <w:div w:id="1643458137">
          <w:marLeft w:val="1440"/>
          <w:marRight w:val="0"/>
          <w:marTop w:val="0"/>
          <w:marBottom w:val="90"/>
          <w:divBdr>
            <w:top w:val="none" w:sz="0" w:space="0" w:color="auto"/>
            <w:left w:val="none" w:sz="0" w:space="0" w:color="auto"/>
            <w:bottom w:val="none" w:sz="0" w:space="0" w:color="auto"/>
            <w:right w:val="none" w:sz="0" w:space="0" w:color="auto"/>
          </w:divBdr>
        </w:div>
        <w:div w:id="723870227">
          <w:marLeft w:val="1440"/>
          <w:marRight w:val="0"/>
          <w:marTop w:val="0"/>
          <w:marBottom w:val="90"/>
          <w:divBdr>
            <w:top w:val="none" w:sz="0" w:space="0" w:color="auto"/>
            <w:left w:val="none" w:sz="0" w:space="0" w:color="auto"/>
            <w:bottom w:val="none" w:sz="0" w:space="0" w:color="auto"/>
            <w:right w:val="none" w:sz="0" w:space="0" w:color="auto"/>
          </w:divBdr>
        </w:div>
        <w:div w:id="278144938">
          <w:marLeft w:val="1440"/>
          <w:marRight w:val="0"/>
          <w:marTop w:val="0"/>
          <w:marBottom w:val="90"/>
          <w:divBdr>
            <w:top w:val="none" w:sz="0" w:space="0" w:color="auto"/>
            <w:left w:val="none" w:sz="0" w:space="0" w:color="auto"/>
            <w:bottom w:val="none" w:sz="0" w:space="0" w:color="auto"/>
            <w:right w:val="none" w:sz="0" w:space="0" w:color="auto"/>
          </w:divBdr>
        </w:div>
        <w:div w:id="878057184">
          <w:marLeft w:val="1440"/>
          <w:marRight w:val="0"/>
          <w:marTop w:val="0"/>
          <w:marBottom w:val="90"/>
          <w:divBdr>
            <w:top w:val="none" w:sz="0" w:space="0" w:color="auto"/>
            <w:left w:val="none" w:sz="0" w:space="0" w:color="auto"/>
            <w:bottom w:val="none" w:sz="0" w:space="0" w:color="auto"/>
            <w:right w:val="none" w:sz="0" w:space="0" w:color="auto"/>
          </w:divBdr>
        </w:div>
        <w:div w:id="628361617">
          <w:marLeft w:val="1440"/>
          <w:marRight w:val="0"/>
          <w:marTop w:val="0"/>
          <w:marBottom w:val="90"/>
          <w:divBdr>
            <w:top w:val="none" w:sz="0" w:space="0" w:color="auto"/>
            <w:left w:val="none" w:sz="0" w:space="0" w:color="auto"/>
            <w:bottom w:val="none" w:sz="0" w:space="0" w:color="auto"/>
            <w:right w:val="none" w:sz="0" w:space="0" w:color="auto"/>
          </w:divBdr>
        </w:div>
        <w:div w:id="254246286">
          <w:marLeft w:val="1440"/>
          <w:marRight w:val="0"/>
          <w:marTop w:val="0"/>
          <w:marBottom w:val="90"/>
          <w:divBdr>
            <w:top w:val="none" w:sz="0" w:space="0" w:color="auto"/>
            <w:left w:val="none" w:sz="0" w:space="0" w:color="auto"/>
            <w:bottom w:val="none" w:sz="0" w:space="0" w:color="auto"/>
            <w:right w:val="none" w:sz="0" w:space="0" w:color="auto"/>
          </w:divBdr>
        </w:div>
        <w:div w:id="1630628657">
          <w:marLeft w:val="1440"/>
          <w:marRight w:val="0"/>
          <w:marTop w:val="0"/>
          <w:marBottom w:val="90"/>
          <w:divBdr>
            <w:top w:val="none" w:sz="0" w:space="0" w:color="auto"/>
            <w:left w:val="none" w:sz="0" w:space="0" w:color="auto"/>
            <w:bottom w:val="none" w:sz="0" w:space="0" w:color="auto"/>
            <w:right w:val="none" w:sz="0" w:space="0" w:color="auto"/>
          </w:divBdr>
        </w:div>
        <w:div w:id="1712000202">
          <w:marLeft w:val="1440"/>
          <w:marRight w:val="0"/>
          <w:marTop w:val="0"/>
          <w:marBottom w:val="90"/>
          <w:divBdr>
            <w:top w:val="none" w:sz="0" w:space="0" w:color="auto"/>
            <w:left w:val="none" w:sz="0" w:space="0" w:color="auto"/>
            <w:bottom w:val="none" w:sz="0" w:space="0" w:color="auto"/>
            <w:right w:val="none" w:sz="0" w:space="0" w:color="auto"/>
          </w:divBdr>
        </w:div>
        <w:div w:id="557517936">
          <w:marLeft w:val="1440"/>
          <w:marRight w:val="0"/>
          <w:marTop w:val="0"/>
          <w:marBottom w:val="90"/>
          <w:divBdr>
            <w:top w:val="none" w:sz="0" w:space="0" w:color="auto"/>
            <w:left w:val="none" w:sz="0" w:space="0" w:color="auto"/>
            <w:bottom w:val="none" w:sz="0" w:space="0" w:color="auto"/>
            <w:right w:val="none" w:sz="0" w:space="0" w:color="auto"/>
          </w:divBdr>
        </w:div>
        <w:div w:id="919171705">
          <w:marLeft w:val="1440"/>
          <w:marRight w:val="0"/>
          <w:marTop w:val="0"/>
          <w:marBottom w:val="90"/>
          <w:divBdr>
            <w:top w:val="none" w:sz="0" w:space="0" w:color="auto"/>
            <w:left w:val="none" w:sz="0" w:space="0" w:color="auto"/>
            <w:bottom w:val="none" w:sz="0" w:space="0" w:color="auto"/>
            <w:right w:val="none" w:sz="0" w:space="0" w:color="auto"/>
          </w:divBdr>
        </w:div>
        <w:div w:id="1157184704">
          <w:marLeft w:val="1440"/>
          <w:marRight w:val="0"/>
          <w:marTop w:val="0"/>
          <w:marBottom w:val="90"/>
          <w:divBdr>
            <w:top w:val="none" w:sz="0" w:space="0" w:color="auto"/>
            <w:left w:val="none" w:sz="0" w:space="0" w:color="auto"/>
            <w:bottom w:val="none" w:sz="0" w:space="0" w:color="auto"/>
            <w:right w:val="none" w:sz="0" w:space="0" w:color="auto"/>
          </w:divBdr>
        </w:div>
        <w:div w:id="952831899">
          <w:marLeft w:val="1440"/>
          <w:marRight w:val="0"/>
          <w:marTop w:val="0"/>
          <w:marBottom w:val="90"/>
          <w:divBdr>
            <w:top w:val="none" w:sz="0" w:space="0" w:color="auto"/>
            <w:left w:val="none" w:sz="0" w:space="0" w:color="auto"/>
            <w:bottom w:val="none" w:sz="0" w:space="0" w:color="auto"/>
            <w:right w:val="none" w:sz="0" w:space="0" w:color="auto"/>
          </w:divBdr>
        </w:div>
        <w:div w:id="722556004">
          <w:marLeft w:val="1440"/>
          <w:marRight w:val="0"/>
          <w:marTop w:val="0"/>
          <w:marBottom w:val="90"/>
          <w:divBdr>
            <w:top w:val="none" w:sz="0" w:space="0" w:color="auto"/>
            <w:left w:val="none" w:sz="0" w:space="0" w:color="auto"/>
            <w:bottom w:val="none" w:sz="0" w:space="0" w:color="auto"/>
            <w:right w:val="none" w:sz="0" w:space="0" w:color="auto"/>
          </w:divBdr>
        </w:div>
        <w:div w:id="838691425">
          <w:marLeft w:val="1440"/>
          <w:marRight w:val="0"/>
          <w:marTop w:val="0"/>
          <w:marBottom w:val="90"/>
          <w:divBdr>
            <w:top w:val="none" w:sz="0" w:space="0" w:color="auto"/>
            <w:left w:val="none" w:sz="0" w:space="0" w:color="auto"/>
            <w:bottom w:val="none" w:sz="0" w:space="0" w:color="auto"/>
            <w:right w:val="none" w:sz="0" w:space="0" w:color="auto"/>
          </w:divBdr>
        </w:div>
        <w:div w:id="1014571683">
          <w:marLeft w:val="1440"/>
          <w:marRight w:val="0"/>
          <w:marTop w:val="0"/>
          <w:marBottom w:val="90"/>
          <w:divBdr>
            <w:top w:val="none" w:sz="0" w:space="0" w:color="auto"/>
            <w:left w:val="none" w:sz="0" w:space="0" w:color="auto"/>
            <w:bottom w:val="none" w:sz="0" w:space="0" w:color="auto"/>
            <w:right w:val="none" w:sz="0" w:space="0" w:color="auto"/>
          </w:divBdr>
        </w:div>
        <w:div w:id="1267232872">
          <w:marLeft w:val="1440"/>
          <w:marRight w:val="0"/>
          <w:marTop w:val="0"/>
          <w:marBottom w:val="90"/>
          <w:divBdr>
            <w:top w:val="none" w:sz="0" w:space="0" w:color="auto"/>
            <w:left w:val="none" w:sz="0" w:space="0" w:color="auto"/>
            <w:bottom w:val="none" w:sz="0" w:space="0" w:color="auto"/>
            <w:right w:val="none" w:sz="0" w:space="0" w:color="auto"/>
          </w:divBdr>
        </w:div>
        <w:div w:id="1720010483">
          <w:marLeft w:val="1440"/>
          <w:marRight w:val="0"/>
          <w:marTop w:val="0"/>
          <w:marBottom w:val="90"/>
          <w:divBdr>
            <w:top w:val="none" w:sz="0" w:space="0" w:color="auto"/>
            <w:left w:val="none" w:sz="0" w:space="0" w:color="auto"/>
            <w:bottom w:val="none" w:sz="0" w:space="0" w:color="auto"/>
            <w:right w:val="none" w:sz="0" w:space="0" w:color="auto"/>
          </w:divBdr>
        </w:div>
        <w:div w:id="1804807203">
          <w:marLeft w:val="1440"/>
          <w:marRight w:val="0"/>
          <w:marTop w:val="0"/>
          <w:marBottom w:val="90"/>
          <w:divBdr>
            <w:top w:val="none" w:sz="0" w:space="0" w:color="auto"/>
            <w:left w:val="none" w:sz="0" w:space="0" w:color="auto"/>
            <w:bottom w:val="none" w:sz="0" w:space="0" w:color="auto"/>
            <w:right w:val="none" w:sz="0" w:space="0" w:color="auto"/>
          </w:divBdr>
        </w:div>
        <w:div w:id="1386219416">
          <w:marLeft w:val="396"/>
          <w:marRight w:val="0"/>
          <w:marTop w:val="0"/>
          <w:marBottom w:val="90"/>
          <w:divBdr>
            <w:top w:val="none" w:sz="0" w:space="0" w:color="auto"/>
            <w:left w:val="none" w:sz="0" w:space="0" w:color="auto"/>
            <w:bottom w:val="none" w:sz="0" w:space="0" w:color="auto"/>
            <w:right w:val="none" w:sz="0" w:space="0" w:color="auto"/>
          </w:divBdr>
        </w:div>
        <w:div w:id="514811082">
          <w:marLeft w:val="1440"/>
          <w:marRight w:val="0"/>
          <w:marTop w:val="0"/>
          <w:marBottom w:val="90"/>
          <w:divBdr>
            <w:top w:val="none" w:sz="0" w:space="0" w:color="auto"/>
            <w:left w:val="none" w:sz="0" w:space="0" w:color="auto"/>
            <w:bottom w:val="none" w:sz="0" w:space="0" w:color="auto"/>
            <w:right w:val="none" w:sz="0" w:space="0" w:color="auto"/>
          </w:divBdr>
        </w:div>
        <w:div w:id="756172110">
          <w:marLeft w:val="1440"/>
          <w:marRight w:val="0"/>
          <w:marTop w:val="0"/>
          <w:marBottom w:val="90"/>
          <w:divBdr>
            <w:top w:val="none" w:sz="0" w:space="0" w:color="auto"/>
            <w:left w:val="none" w:sz="0" w:space="0" w:color="auto"/>
            <w:bottom w:val="none" w:sz="0" w:space="0" w:color="auto"/>
            <w:right w:val="none" w:sz="0" w:space="0" w:color="auto"/>
          </w:divBdr>
        </w:div>
        <w:div w:id="1297176005">
          <w:marLeft w:val="1440"/>
          <w:marRight w:val="0"/>
          <w:marTop w:val="0"/>
          <w:marBottom w:val="90"/>
          <w:divBdr>
            <w:top w:val="none" w:sz="0" w:space="0" w:color="auto"/>
            <w:left w:val="none" w:sz="0" w:space="0" w:color="auto"/>
            <w:bottom w:val="none" w:sz="0" w:space="0" w:color="auto"/>
            <w:right w:val="none" w:sz="0" w:space="0" w:color="auto"/>
          </w:divBdr>
        </w:div>
        <w:div w:id="2023242374">
          <w:marLeft w:val="1440"/>
          <w:marRight w:val="0"/>
          <w:marTop w:val="0"/>
          <w:marBottom w:val="90"/>
          <w:divBdr>
            <w:top w:val="none" w:sz="0" w:space="0" w:color="auto"/>
            <w:left w:val="none" w:sz="0" w:space="0" w:color="auto"/>
            <w:bottom w:val="none" w:sz="0" w:space="0" w:color="auto"/>
            <w:right w:val="none" w:sz="0" w:space="0" w:color="auto"/>
          </w:divBdr>
        </w:div>
        <w:div w:id="1196846661">
          <w:marLeft w:val="1440"/>
          <w:marRight w:val="0"/>
          <w:marTop w:val="0"/>
          <w:marBottom w:val="90"/>
          <w:divBdr>
            <w:top w:val="none" w:sz="0" w:space="0" w:color="auto"/>
            <w:left w:val="none" w:sz="0" w:space="0" w:color="auto"/>
            <w:bottom w:val="none" w:sz="0" w:space="0" w:color="auto"/>
            <w:right w:val="none" w:sz="0" w:space="0" w:color="auto"/>
          </w:divBdr>
        </w:div>
        <w:div w:id="1840659439">
          <w:marLeft w:val="1440"/>
          <w:marRight w:val="0"/>
          <w:marTop w:val="0"/>
          <w:marBottom w:val="90"/>
          <w:divBdr>
            <w:top w:val="none" w:sz="0" w:space="0" w:color="auto"/>
            <w:left w:val="none" w:sz="0" w:space="0" w:color="auto"/>
            <w:bottom w:val="none" w:sz="0" w:space="0" w:color="auto"/>
            <w:right w:val="none" w:sz="0" w:space="0" w:color="auto"/>
          </w:divBdr>
        </w:div>
        <w:div w:id="1382366455">
          <w:marLeft w:val="1440"/>
          <w:marRight w:val="0"/>
          <w:marTop w:val="0"/>
          <w:marBottom w:val="90"/>
          <w:divBdr>
            <w:top w:val="none" w:sz="0" w:space="0" w:color="auto"/>
            <w:left w:val="none" w:sz="0" w:space="0" w:color="auto"/>
            <w:bottom w:val="none" w:sz="0" w:space="0" w:color="auto"/>
            <w:right w:val="none" w:sz="0" w:space="0" w:color="auto"/>
          </w:divBdr>
        </w:div>
        <w:div w:id="1858496517">
          <w:marLeft w:val="1440"/>
          <w:marRight w:val="0"/>
          <w:marTop w:val="0"/>
          <w:marBottom w:val="90"/>
          <w:divBdr>
            <w:top w:val="none" w:sz="0" w:space="0" w:color="auto"/>
            <w:left w:val="none" w:sz="0" w:space="0" w:color="auto"/>
            <w:bottom w:val="none" w:sz="0" w:space="0" w:color="auto"/>
            <w:right w:val="none" w:sz="0" w:space="0" w:color="auto"/>
          </w:divBdr>
        </w:div>
        <w:div w:id="719666198">
          <w:marLeft w:val="1440"/>
          <w:marRight w:val="0"/>
          <w:marTop w:val="0"/>
          <w:marBottom w:val="90"/>
          <w:divBdr>
            <w:top w:val="none" w:sz="0" w:space="0" w:color="auto"/>
            <w:left w:val="none" w:sz="0" w:space="0" w:color="auto"/>
            <w:bottom w:val="none" w:sz="0" w:space="0" w:color="auto"/>
            <w:right w:val="none" w:sz="0" w:space="0" w:color="auto"/>
          </w:divBdr>
        </w:div>
        <w:div w:id="901140436">
          <w:marLeft w:val="1440"/>
          <w:marRight w:val="0"/>
          <w:marTop w:val="0"/>
          <w:marBottom w:val="90"/>
          <w:divBdr>
            <w:top w:val="none" w:sz="0" w:space="0" w:color="auto"/>
            <w:left w:val="none" w:sz="0" w:space="0" w:color="auto"/>
            <w:bottom w:val="none" w:sz="0" w:space="0" w:color="auto"/>
            <w:right w:val="none" w:sz="0" w:space="0" w:color="auto"/>
          </w:divBdr>
        </w:div>
        <w:div w:id="611865281">
          <w:marLeft w:val="1440"/>
          <w:marRight w:val="0"/>
          <w:marTop w:val="0"/>
          <w:marBottom w:val="90"/>
          <w:divBdr>
            <w:top w:val="none" w:sz="0" w:space="0" w:color="auto"/>
            <w:left w:val="none" w:sz="0" w:space="0" w:color="auto"/>
            <w:bottom w:val="none" w:sz="0" w:space="0" w:color="auto"/>
            <w:right w:val="none" w:sz="0" w:space="0" w:color="auto"/>
          </w:divBdr>
        </w:div>
        <w:div w:id="1361127633">
          <w:marLeft w:val="1440"/>
          <w:marRight w:val="0"/>
          <w:marTop w:val="0"/>
          <w:marBottom w:val="90"/>
          <w:divBdr>
            <w:top w:val="none" w:sz="0" w:space="0" w:color="auto"/>
            <w:left w:val="none" w:sz="0" w:space="0" w:color="auto"/>
            <w:bottom w:val="none" w:sz="0" w:space="0" w:color="auto"/>
            <w:right w:val="none" w:sz="0" w:space="0" w:color="auto"/>
          </w:divBdr>
        </w:div>
        <w:div w:id="3167171">
          <w:marLeft w:val="1440"/>
          <w:marRight w:val="0"/>
          <w:marTop w:val="0"/>
          <w:marBottom w:val="90"/>
          <w:divBdr>
            <w:top w:val="none" w:sz="0" w:space="0" w:color="auto"/>
            <w:left w:val="none" w:sz="0" w:space="0" w:color="auto"/>
            <w:bottom w:val="none" w:sz="0" w:space="0" w:color="auto"/>
            <w:right w:val="none" w:sz="0" w:space="0" w:color="auto"/>
          </w:divBdr>
        </w:div>
        <w:div w:id="1855218876">
          <w:marLeft w:val="1440"/>
          <w:marRight w:val="0"/>
          <w:marTop w:val="0"/>
          <w:marBottom w:val="90"/>
          <w:divBdr>
            <w:top w:val="none" w:sz="0" w:space="0" w:color="auto"/>
            <w:left w:val="none" w:sz="0" w:space="0" w:color="auto"/>
            <w:bottom w:val="none" w:sz="0" w:space="0" w:color="auto"/>
            <w:right w:val="none" w:sz="0" w:space="0" w:color="auto"/>
          </w:divBdr>
        </w:div>
        <w:div w:id="491217237">
          <w:marLeft w:val="1440"/>
          <w:marRight w:val="0"/>
          <w:marTop w:val="0"/>
          <w:marBottom w:val="90"/>
          <w:divBdr>
            <w:top w:val="none" w:sz="0" w:space="0" w:color="auto"/>
            <w:left w:val="none" w:sz="0" w:space="0" w:color="auto"/>
            <w:bottom w:val="none" w:sz="0" w:space="0" w:color="auto"/>
            <w:right w:val="none" w:sz="0" w:space="0" w:color="auto"/>
          </w:divBdr>
        </w:div>
        <w:div w:id="559906091">
          <w:marLeft w:val="1440"/>
          <w:marRight w:val="0"/>
          <w:marTop w:val="0"/>
          <w:marBottom w:val="90"/>
          <w:divBdr>
            <w:top w:val="none" w:sz="0" w:space="0" w:color="auto"/>
            <w:left w:val="none" w:sz="0" w:space="0" w:color="auto"/>
            <w:bottom w:val="none" w:sz="0" w:space="0" w:color="auto"/>
            <w:right w:val="none" w:sz="0" w:space="0" w:color="auto"/>
          </w:divBdr>
        </w:div>
        <w:div w:id="303508000">
          <w:marLeft w:val="1440"/>
          <w:marRight w:val="0"/>
          <w:marTop w:val="0"/>
          <w:marBottom w:val="90"/>
          <w:divBdr>
            <w:top w:val="none" w:sz="0" w:space="0" w:color="auto"/>
            <w:left w:val="none" w:sz="0" w:space="0" w:color="auto"/>
            <w:bottom w:val="none" w:sz="0" w:space="0" w:color="auto"/>
            <w:right w:val="none" w:sz="0" w:space="0" w:color="auto"/>
          </w:divBdr>
        </w:div>
        <w:div w:id="782190184">
          <w:marLeft w:val="1440"/>
          <w:marRight w:val="0"/>
          <w:marTop w:val="0"/>
          <w:marBottom w:val="90"/>
          <w:divBdr>
            <w:top w:val="none" w:sz="0" w:space="0" w:color="auto"/>
            <w:left w:val="none" w:sz="0" w:space="0" w:color="auto"/>
            <w:bottom w:val="none" w:sz="0" w:space="0" w:color="auto"/>
            <w:right w:val="none" w:sz="0" w:space="0" w:color="auto"/>
          </w:divBdr>
        </w:div>
        <w:div w:id="685597186">
          <w:marLeft w:val="1440"/>
          <w:marRight w:val="0"/>
          <w:marTop w:val="0"/>
          <w:marBottom w:val="90"/>
          <w:divBdr>
            <w:top w:val="none" w:sz="0" w:space="0" w:color="auto"/>
            <w:left w:val="none" w:sz="0" w:space="0" w:color="auto"/>
            <w:bottom w:val="none" w:sz="0" w:space="0" w:color="auto"/>
            <w:right w:val="none" w:sz="0" w:space="0" w:color="auto"/>
          </w:divBdr>
        </w:div>
        <w:div w:id="455828761">
          <w:marLeft w:val="1440"/>
          <w:marRight w:val="0"/>
          <w:marTop w:val="0"/>
          <w:marBottom w:val="90"/>
          <w:divBdr>
            <w:top w:val="none" w:sz="0" w:space="0" w:color="auto"/>
            <w:left w:val="none" w:sz="0" w:space="0" w:color="auto"/>
            <w:bottom w:val="none" w:sz="0" w:space="0" w:color="auto"/>
            <w:right w:val="none" w:sz="0" w:space="0" w:color="auto"/>
          </w:divBdr>
        </w:div>
        <w:div w:id="86509943">
          <w:marLeft w:val="1440"/>
          <w:marRight w:val="0"/>
          <w:marTop w:val="0"/>
          <w:marBottom w:val="90"/>
          <w:divBdr>
            <w:top w:val="none" w:sz="0" w:space="0" w:color="auto"/>
            <w:left w:val="none" w:sz="0" w:space="0" w:color="auto"/>
            <w:bottom w:val="none" w:sz="0" w:space="0" w:color="auto"/>
            <w:right w:val="none" w:sz="0" w:space="0" w:color="auto"/>
          </w:divBdr>
        </w:div>
        <w:div w:id="489292207">
          <w:marLeft w:val="1440"/>
          <w:marRight w:val="0"/>
          <w:marTop w:val="0"/>
          <w:marBottom w:val="90"/>
          <w:divBdr>
            <w:top w:val="none" w:sz="0" w:space="0" w:color="auto"/>
            <w:left w:val="none" w:sz="0" w:space="0" w:color="auto"/>
            <w:bottom w:val="none" w:sz="0" w:space="0" w:color="auto"/>
            <w:right w:val="none" w:sz="0" w:space="0" w:color="auto"/>
          </w:divBdr>
        </w:div>
        <w:div w:id="321809546">
          <w:marLeft w:val="1440"/>
          <w:marRight w:val="0"/>
          <w:marTop w:val="0"/>
          <w:marBottom w:val="90"/>
          <w:divBdr>
            <w:top w:val="none" w:sz="0" w:space="0" w:color="auto"/>
            <w:left w:val="none" w:sz="0" w:space="0" w:color="auto"/>
            <w:bottom w:val="none" w:sz="0" w:space="0" w:color="auto"/>
            <w:right w:val="none" w:sz="0" w:space="0" w:color="auto"/>
          </w:divBdr>
        </w:div>
        <w:div w:id="495848600">
          <w:marLeft w:val="1440"/>
          <w:marRight w:val="0"/>
          <w:marTop w:val="0"/>
          <w:marBottom w:val="90"/>
          <w:divBdr>
            <w:top w:val="none" w:sz="0" w:space="0" w:color="auto"/>
            <w:left w:val="none" w:sz="0" w:space="0" w:color="auto"/>
            <w:bottom w:val="none" w:sz="0" w:space="0" w:color="auto"/>
            <w:right w:val="none" w:sz="0" w:space="0" w:color="auto"/>
          </w:divBdr>
        </w:div>
        <w:div w:id="977496588">
          <w:marLeft w:val="1440"/>
          <w:marRight w:val="0"/>
          <w:marTop w:val="0"/>
          <w:marBottom w:val="90"/>
          <w:divBdr>
            <w:top w:val="none" w:sz="0" w:space="0" w:color="auto"/>
            <w:left w:val="none" w:sz="0" w:space="0" w:color="auto"/>
            <w:bottom w:val="none" w:sz="0" w:space="0" w:color="auto"/>
            <w:right w:val="none" w:sz="0" w:space="0" w:color="auto"/>
          </w:divBdr>
        </w:div>
        <w:div w:id="2141682331">
          <w:marLeft w:val="1440"/>
          <w:marRight w:val="0"/>
          <w:marTop w:val="0"/>
          <w:marBottom w:val="90"/>
          <w:divBdr>
            <w:top w:val="none" w:sz="0" w:space="0" w:color="auto"/>
            <w:left w:val="none" w:sz="0" w:space="0" w:color="auto"/>
            <w:bottom w:val="none" w:sz="0" w:space="0" w:color="auto"/>
            <w:right w:val="none" w:sz="0" w:space="0" w:color="auto"/>
          </w:divBdr>
        </w:div>
        <w:div w:id="979576219">
          <w:marLeft w:val="1440"/>
          <w:marRight w:val="0"/>
          <w:marTop w:val="0"/>
          <w:marBottom w:val="90"/>
          <w:divBdr>
            <w:top w:val="none" w:sz="0" w:space="0" w:color="auto"/>
            <w:left w:val="none" w:sz="0" w:space="0" w:color="auto"/>
            <w:bottom w:val="none" w:sz="0" w:space="0" w:color="auto"/>
            <w:right w:val="none" w:sz="0" w:space="0" w:color="auto"/>
          </w:divBdr>
        </w:div>
        <w:div w:id="848180609">
          <w:marLeft w:val="1440"/>
          <w:marRight w:val="0"/>
          <w:marTop w:val="0"/>
          <w:marBottom w:val="90"/>
          <w:divBdr>
            <w:top w:val="none" w:sz="0" w:space="0" w:color="auto"/>
            <w:left w:val="none" w:sz="0" w:space="0" w:color="auto"/>
            <w:bottom w:val="none" w:sz="0" w:space="0" w:color="auto"/>
            <w:right w:val="none" w:sz="0" w:space="0" w:color="auto"/>
          </w:divBdr>
        </w:div>
        <w:div w:id="463743981">
          <w:marLeft w:val="1440"/>
          <w:marRight w:val="0"/>
          <w:marTop w:val="0"/>
          <w:marBottom w:val="90"/>
          <w:divBdr>
            <w:top w:val="none" w:sz="0" w:space="0" w:color="auto"/>
            <w:left w:val="none" w:sz="0" w:space="0" w:color="auto"/>
            <w:bottom w:val="none" w:sz="0" w:space="0" w:color="auto"/>
            <w:right w:val="none" w:sz="0" w:space="0" w:color="auto"/>
          </w:divBdr>
        </w:div>
        <w:div w:id="994648255">
          <w:marLeft w:val="1440"/>
          <w:marRight w:val="0"/>
          <w:marTop w:val="0"/>
          <w:marBottom w:val="90"/>
          <w:divBdr>
            <w:top w:val="none" w:sz="0" w:space="0" w:color="auto"/>
            <w:left w:val="none" w:sz="0" w:space="0" w:color="auto"/>
            <w:bottom w:val="none" w:sz="0" w:space="0" w:color="auto"/>
            <w:right w:val="none" w:sz="0" w:space="0" w:color="auto"/>
          </w:divBdr>
        </w:div>
        <w:div w:id="1147164285">
          <w:marLeft w:val="1440"/>
          <w:marRight w:val="0"/>
          <w:marTop w:val="0"/>
          <w:marBottom w:val="72"/>
          <w:divBdr>
            <w:top w:val="none" w:sz="0" w:space="0" w:color="auto"/>
            <w:left w:val="none" w:sz="0" w:space="0" w:color="auto"/>
            <w:bottom w:val="none" w:sz="0" w:space="0" w:color="auto"/>
            <w:right w:val="none" w:sz="0" w:space="0" w:color="auto"/>
          </w:divBdr>
        </w:div>
        <w:div w:id="674305058">
          <w:marLeft w:val="1440"/>
          <w:marRight w:val="0"/>
          <w:marTop w:val="0"/>
          <w:marBottom w:val="90"/>
          <w:divBdr>
            <w:top w:val="none" w:sz="0" w:space="0" w:color="auto"/>
            <w:left w:val="none" w:sz="0" w:space="0" w:color="auto"/>
            <w:bottom w:val="none" w:sz="0" w:space="0" w:color="auto"/>
            <w:right w:val="none" w:sz="0" w:space="0" w:color="auto"/>
          </w:divBdr>
        </w:div>
        <w:div w:id="1583680972">
          <w:marLeft w:val="1440"/>
          <w:marRight w:val="0"/>
          <w:marTop w:val="0"/>
          <w:marBottom w:val="90"/>
          <w:divBdr>
            <w:top w:val="none" w:sz="0" w:space="0" w:color="auto"/>
            <w:left w:val="none" w:sz="0" w:space="0" w:color="auto"/>
            <w:bottom w:val="none" w:sz="0" w:space="0" w:color="auto"/>
            <w:right w:val="none" w:sz="0" w:space="0" w:color="auto"/>
          </w:divBdr>
        </w:div>
        <w:div w:id="1178421592">
          <w:marLeft w:val="1440"/>
          <w:marRight w:val="0"/>
          <w:marTop w:val="0"/>
          <w:marBottom w:val="90"/>
          <w:divBdr>
            <w:top w:val="none" w:sz="0" w:space="0" w:color="auto"/>
            <w:left w:val="none" w:sz="0" w:space="0" w:color="auto"/>
            <w:bottom w:val="none" w:sz="0" w:space="0" w:color="auto"/>
            <w:right w:val="none" w:sz="0" w:space="0" w:color="auto"/>
          </w:divBdr>
        </w:div>
        <w:div w:id="1700162097">
          <w:marLeft w:val="1440"/>
          <w:marRight w:val="0"/>
          <w:marTop w:val="0"/>
          <w:marBottom w:val="90"/>
          <w:divBdr>
            <w:top w:val="none" w:sz="0" w:space="0" w:color="auto"/>
            <w:left w:val="none" w:sz="0" w:space="0" w:color="auto"/>
            <w:bottom w:val="none" w:sz="0" w:space="0" w:color="auto"/>
            <w:right w:val="none" w:sz="0" w:space="0" w:color="auto"/>
          </w:divBdr>
        </w:div>
        <w:div w:id="26300124">
          <w:marLeft w:val="1440"/>
          <w:marRight w:val="0"/>
          <w:marTop w:val="0"/>
          <w:marBottom w:val="90"/>
          <w:divBdr>
            <w:top w:val="none" w:sz="0" w:space="0" w:color="auto"/>
            <w:left w:val="none" w:sz="0" w:space="0" w:color="auto"/>
            <w:bottom w:val="none" w:sz="0" w:space="0" w:color="auto"/>
            <w:right w:val="none" w:sz="0" w:space="0" w:color="auto"/>
          </w:divBdr>
        </w:div>
        <w:div w:id="1830176116">
          <w:marLeft w:val="1440"/>
          <w:marRight w:val="0"/>
          <w:marTop w:val="0"/>
          <w:marBottom w:val="90"/>
          <w:divBdr>
            <w:top w:val="none" w:sz="0" w:space="0" w:color="auto"/>
            <w:left w:val="none" w:sz="0" w:space="0" w:color="auto"/>
            <w:bottom w:val="none" w:sz="0" w:space="0" w:color="auto"/>
            <w:right w:val="none" w:sz="0" w:space="0" w:color="auto"/>
          </w:divBdr>
        </w:div>
        <w:div w:id="36514098">
          <w:marLeft w:val="1440"/>
          <w:marRight w:val="0"/>
          <w:marTop w:val="0"/>
          <w:marBottom w:val="72"/>
          <w:divBdr>
            <w:top w:val="none" w:sz="0" w:space="0" w:color="auto"/>
            <w:left w:val="none" w:sz="0" w:space="0" w:color="auto"/>
            <w:bottom w:val="none" w:sz="0" w:space="0" w:color="auto"/>
            <w:right w:val="none" w:sz="0" w:space="0" w:color="auto"/>
          </w:divBdr>
        </w:div>
        <w:div w:id="159153123">
          <w:marLeft w:val="1440"/>
          <w:marRight w:val="0"/>
          <w:marTop w:val="0"/>
          <w:marBottom w:val="72"/>
          <w:divBdr>
            <w:top w:val="none" w:sz="0" w:space="0" w:color="auto"/>
            <w:left w:val="none" w:sz="0" w:space="0" w:color="auto"/>
            <w:bottom w:val="none" w:sz="0" w:space="0" w:color="auto"/>
            <w:right w:val="none" w:sz="0" w:space="0" w:color="auto"/>
          </w:divBdr>
        </w:div>
        <w:div w:id="1414278097">
          <w:marLeft w:val="1440"/>
          <w:marRight w:val="0"/>
          <w:marTop w:val="0"/>
          <w:marBottom w:val="72"/>
          <w:divBdr>
            <w:top w:val="none" w:sz="0" w:space="0" w:color="auto"/>
            <w:left w:val="none" w:sz="0" w:space="0" w:color="auto"/>
            <w:bottom w:val="none" w:sz="0" w:space="0" w:color="auto"/>
            <w:right w:val="none" w:sz="0" w:space="0" w:color="auto"/>
          </w:divBdr>
        </w:div>
        <w:div w:id="1971088409">
          <w:marLeft w:val="1440"/>
          <w:marRight w:val="0"/>
          <w:marTop w:val="0"/>
          <w:marBottom w:val="72"/>
          <w:divBdr>
            <w:top w:val="none" w:sz="0" w:space="0" w:color="auto"/>
            <w:left w:val="none" w:sz="0" w:space="0" w:color="auto"/>
            <w:bottom w:val="none" w:sz="0" w:space="0" w:color="auto"/>
            <w:right w:val="none" w:sz="0" w:space="0" w:color="auto"/>
          </w:divBdr>
        </w:div>
        <w:div w:id="284115497">
          <w:marLeft w:val="1440"/>
          <w:marRight w:val="0"/>
          <w:marTop w:val="0"/>
          <w:marBottom w:val="72"/>
          <w:divBdr>
            <w:top w:val="none" w:sz="0" w:space="0" w:color="auto"/>
            <w:left w:val="none" w:sz="0" w:space="0" w:color="auto"/>
            <w:bottom w:val="none" w:sz="0" w:space="0" w:color="auto"/>
            <w:right w:val="none" w:sz="0" w:space="0" w:color="auto"/>
          </w:divBdr>
        </w:div>
        <w:div w:id="895042403">
          <w:marLeft w:val="1440"/>
          <w:marRight w:val="0"/>
          <w:marTop w:val="0"/>
          <w:marBottom w:val="72"/>
          <w:divBdr>
            <w:top w:val="none" w:sz="0" w:space="0" w:color="auto"/>
            <w:left w:val="none" w:sz="0" w:space="0" w:color="auto"/>
            <w:bottom w:val="none" w:sz="0" w:space="0" w:color="auto"/>
            <w:right w:val="none" w:sz="0" w:space="0" w:color="auto"/>
          </w:divBdr>
        </w:div>
        <w:div w:id="1027565652">
          <w:marLeft w:val="1440"/>
          <w:marRight w:val="0"/>
          <w:marTop w:val="0"/>
          <w:marBottom w:val="72"/>
          <w:divBdr>
            <w:top w:val="none" w:sz="0" w:space="0" w:color="auto"/>
            <w:left w:val="none" w:sz="0" w:space="0" w:color="auto"/>
            <w:bottom w:val="none" w:sz="0" w:space="0" w:color="auto"/>
            <w:right w:val="none" w:sz="0" w:space="0" w:color="auto"/>
          </w:divBdr>
        </w:div>
        <w:div w:id="2036154415">
          <w:marLeft w:val="1440"/>
          <w:marRight w:val="0"/>
          <w:marTop w:val="0"/>
          <w:marBottom w:val="72"/>
          <w:divBdr>
            <w:top w:val="none" w:sz="0" w:space="0" w:color="auto"/>
            <w:left w:val="none" w:sz="0" w:space="0" w:color="auto"/>
            <w:bottom w:val="none" w:sz="0" w:space="0" w:color="auto"/>
            <w:right w:val="none" w:sz="0" w:space="0" w:color="auto"/>
          </w:divBdr>
        </w:div>
        <w:div w:id="1935017580">
          <w:marLeft w:val="1440"/>
          <w:marRight w:val="0"/>
          <w:marTop w:val="0"/>
          <w:marBottom w:val="72"/>
          <w:divBdr>
            <w:top w:val="none" w:sz="0" w:space="0" w:color="auto"/>
            <w:left w:val="none" w:sz="0" w:space="0" w:color="auto"/>
            <w:bottom w:val="none" w:sz="0" w:space="0" w:color="auto"/>
            <w:right w:val="none" w:sz="0" w:space="0" w:color="auto"/>
          </w:divBdr>
        </w:div>
        <w:div w:id="1932082824">
          <w:marLeft w:val="396"/>
          <w:marRight w:val="0"/>
          <w:marTop w:val="0"/>
          <w:marBottom w:val="90"/>
          <w:divBdr>
            <w:top w:val="none" w:sz="0" w:space="0" w:color="auto"/>
            <w:left w:val="none" w:sz="0" w:space="0" w:color="auto"/>
            <w:bottom w:val="none" w:sz="0" w:space="0" w:color="auto"/>
            <w:right w:val="none" w:sz="0" w:space="0" w:color="auto"/>
          </w:divBdr>
        </w:div>
        <w:div w:id="434986330">
          <w:marLeft w:val="1440"/>
          <w:marRight w:val="0"/>
          <w:marTop w:val="0"/>
          <w:marBottom w:val="90"/>
          <w:divBdr>
            <w:top w:val="none" w:sz="0" w:space="0" w:color="auto"/>
            <w:left w:val="none" w:sz="0" w:space="0" w:color="auto"/>
            <w:bottom w:val="none" w:sz="0" w:space="0" w:color="auto"/>
            <w:right w:val="none" w:sz="0" w:space="0" w:color="auto"/>
          </w:divBdr>
        </w:div>
        <w:div w:id="1598632019">
          <w:marLeft w:val="1440"/>
          <w:marRight w:val="0"/>
          <w:marTop w:val="0"/>
          <w:marBottom w:val="90"/>
          <w:divBdr>
            <w:top w:val="none" w:sz="0" w:space="0" w:color="auto"/>
            <w:left w:val="none" w:sz="0" w:space="0" w:color="auto"/>
            <w:bottom w:val="none" w:sz="0" w:space="0" w:color="auto"/>
            <w:right w:val="none" w:sz="0" w:space="0" w:color="auto"/>
          </w:divBdr>
        </w:div>
        <w:div w:id="74939414">
          <w:marLeft w:val="1440"/>
          <w:marRight w:val="0"/>
          <w:marTop w:val="0"/>
          <w:marBottom w:val="90"/>
          <w:divBdr>
            <w:top w:val="none" w:sz="0" w:space="0" w:color="auto"/>
            <w:left w:val="none" w:sz="0" w:space="0" w:color="auto"/>
            <w:bottom w:val="none" w:sz="0" w:space="0" w:color="auto"/>
            <w:right w:val="none" w:sz="0" w:space="0" w:color="auto"/>
          </w:divBdr>
        </w:div>
        <w:div w:id="157119000">
          <w:marLeft w:val="1440"/>
          <w:marRight w:val="0"/>
          <w:marTop w:val="0"/>
          <w:marBottom w:val="90"/>
          <w:divBdr>
            <w:top w:val="none" w:sz="0" w:space="0" w:color="auto"/>
            <w:left w:val="none" w:sz="0" w:space="0" w:color="auto"/>
            <w:bottom w:val="none" w:sz="0" w:space="0" w:color="auto"/>
            <w:right w:val="none" w:sz="0" w:space="0" w:color="auto"/>
          </w:divBdr>
        </w:div>
        <w:div w:id="1052775147">
          <w:marLeft w:val="1440"/>
          <w:marRight w:val="0"/>
          <w:marTop w:val="0"/>
          <w:marBottom w:val="90"/>
          <w:divBdr>
            <w:top w:val="none" w:sz="0" w:space="0" w:color="auto"/>
            <w:left w:val="none" w:sz="0" w:space="0" w:color="auto"/>
            <w:bottom w:val="none" w:sz="0" w:space="0" w:color="auto"/>
            <w:right w:val="none" w:sz="0" w:space="0" w:color="auto"/>
          </w:divBdr>
        </w:div>
        <w:div w:id="1341470272">
          <w:marLeft w:val="1440"/>
          <w:marRight w:val="0"/>
          <w:marTop w:val="0"/>
          <w:marBottom w:val="72"/>
          <w:divBdr>
            <w:top w:val="none" w:sz="0" w:space="0" w:color="auto"/>
            <w:left w:val="none" w:sz="0" w:space="0" w:color="auto"/>
            <w:bottom w:val="none" w:sz="0" w:space="0" w:color="auto"/>
            <w:right w:val="none" w:sz="0" w:space="0" w:color="auto"/>
          </w:divBdr>
        </w:div>
        <w:div w:id="1460149683">
          <w:marLeft w:val="1440"/>
          <w:marRight w:val="0"/>
          <w:marTop w:val="0"/>
          <w:marBottom w:val="72"/>
          <w:divBdr>
            <w:top w:val="none" w:sz="0" w:space="0" w:color="auto"/>
            <w:left w:val="none" w:sz="0" w:space="0" w:color="auto"/>
            <w:bottom w:val="none" w:sz="0" w:space="0" w:color="auto"/>
            <w:right w:val="none" w:sz="0" w:space="0" w:color="auto"/>
          </w:divBdr>
        </w:div>
        <w:div w:id="2142535134">
          <w:marLeft w:val="1440"/>
          <w:marRight w:val="0"/>
          <w:marTop w:val="0"/>
          <w:marBottom w:val="72"/>
          <w:divBdr>
            <w:top w:val="none" w:sz="0" w:space="0" w:color="auto"/>
            <w:left w:val="none" w:sz="0" w:space="0" w:color="auto"/>
            <w:bottom w:val="none" w:sz="0" w:space="0" w:color="auto"/>
            <w:right w:val="none" w:sz="0" w:space="0" w:color="auto"/>
          </w:divBdr>
        </w:div>
        <w:div w:id="1265770543">
          <w:marLeft w:val="1440"/>
          <w:marRight w:val="0"/>
          <w:marTop w:val="0"/>
          <w:marBottom w:val="90"/>
          <w:divBdr>
            <w:top w:val="none" w:sz="0" w:space="0" w:color="auto"/>
            <w:left w:val="none" w:sz="0" w:space="0" w:color="auto"/>
            <w:bottom w:val="none" w:sz="0" w:space="0" w:color="auto"/>
            <w:right w:val="none" w:sz="0" w:space="0" w:color="auto"/>
          </w:divBdr>
        </w:div>
        <w:div w:id="723797012">
          <w:marLeft w:val="1440"/>
          <w:marRight w:val="0"/>
          <w:marTop w:val="0"/>
          <w:marBottom w:val="90"/>
          <w:divBdr>
            <w:top w:val="none" w:sz="0" w:space="0" w:color="auto"/>
            <w:left w:val="none" w:sz="0" w:space="0" w:color="auto"/>
            <w:bottom w:val="none" w:sz="0" w:space="0" w:color="auto"/>
            <w:right w:val="none" w:sz="0" w:space="0" w:color="auto"/>
          </w:divBdr>
        </w:div>
        <w:div w:id="1636370540">
          <w:marLeft w:val="1440"/>
          <w:marRight w:val="0"/>
          <w:marTop w:val="0"/>
          <w:marBottom w:val="72"/>
          <w:divBdr>
            <w:top w:val="none" w:sz="0" w:space="0" w:color="auto"/>
            <w:left w:val="none" w:sz="0" w:space="0" w:color="auto"/>
            <w:bottom w:val="none" w:sz="0" w:space="0" w:color="auto"/>
            <w:right w:val="none" w:sz="0" w:space="0" w:color="auto"/>
          </w:divBdr>
        </w:div>
        <w:div w:id="852765288">
          <w:marLeft w:val="1440"/>
          <w:marRight w:val="0"/>
          <w:marTop w:val="0"/>
          <w:marBottom w:val="72"/>
          <w:divBdr>
            <w:top w:val="none" w:sz="0" w:space="0" w:color="auto"/>
            <w:left w:val="none" w:sz="0" w:space="0" w:color="auto"/>
            <w:bottom w:val="none" w:sz="0" w:space="0" w:color="auto"/>
            <w:right w:val="none" w:sz="0" w:space="0" w:color="auto"/>
          </w:divBdr>
        </w:div>
        <w:div w:id="2003393217">
          <w:marLeft w:val="1440"/>
          <w:marRight w:val="0"/>
          <w:marTop w:val="0"/>
          <w:marBottom w:val="72"/>
          <w:divBdr>
            <w:top w:val="none" w:sz="0" w:space="0" w:color="auto"/>
            <w:left w:val="none" w:sz="0" w:space="0" w:color="auto"/>
            <w:bottom w:val="none" w:sz="0" w:space="0" w:color="auto"/>
            <w:right w:val="none" w:sz="0" w:space="0" w:color="auto"/>
          </w:divBdr>
        </w:div>
        <w:div w:id="1027829167">
          <w:marLeft w:val="1440"/>
          <w:marRight w:val="0"/>
          <w:marTop w:val="0"/>
          <w:marBottom w:val="72"/>
          <w:divBdr>
            <w:top w:val="none" w:sz="0" w:space="0" w:color="auto"/>
            <w:left w:val="none" w:sz="0" w:space="0" w:color="auto"/>
            <w:bottom w:val="none" w:sz="0" w:space="0" w:color="auto"/>
            <w:right w:val="none" w:sz="0" w:space="0" w:color="auto"/>
          </w:divBdr>
        </w:div>
        <w:div w:id="1765690671">
          <w:marLeft w:val="1440"/>
          <w:marRight w:val="0"/>
          <w:marTop w:val="0"/>
          <w:marBottom w:val="72"/>
          <w:divBdr>
            <w:top w:val="none" w:sz="0" w:space="0" w:color="auto"/>
            <w:left w:val="none" w:sz="0" w:space="0" w:color="auto"/>
            <w:bottom w:val="none" w:sz="0" w:space="0" w:color="auto"/>
            <w:right w:val="none" w:sz="0" w:space="0" w:color="auto"/>
          </w:divBdr>
        </w:div>
        <w:div w:id="639967140">
          <w:marLeft w:val="1440"/>
          <w:marRight w:val="0"/>
          <w:marTop w:val="0"/>
          <w:marBottom w:val="72"/>
          <w:divBdr>
            <w:top w:val="none" w:sz="0" w:space="0" w:color="auto"/>
            <w:left w:val="none" w:sz="0" w:space="0" w:color="auto"/>
            <w:bottom w:val="none" w:sz="0" w:space="0" w:color="auto"/>
            <w:right w:val="none" w:sz="0" w:space="0" w:color="auto"/>
          </w:divBdr>
        </w:div>
        <w:div w:id="2024086307">
          <w:marLeft w:val="1440"/>
          <w:marRight w:val="0"/>
          <w:marTop w:val="0"/>
          <w:marBottom w:val="72"/>
          <w:divBdr>
            <w:top w:val="none" w:sz="0" w:space="0" w:color="auto"/>
            <w:left w:val="none" w:sz="0" w:space="0" w:color="auto"/>
            <w:bottom w:val="none" w:sz="0" w:space="0" w:color="auto"/>
            <w:right w:val="none" w:sz="0" w:space="0" w:color="auto"/>
          </w:divBdr>
        </w:div>
        <w:div w:id="377776807">
          <w:marLeft w:val="1440"/>
          <w:marRight w:val="0"/>
          <w:marTop w:val="0"/>
          <w:marBottom w:val="72"/>
          <w:divBdr>
            <w:top w:val="none" w:sz="0" w:space="0" w:color="auto"/>
            <w:left w:val="none" w:sz="0" w:space="0" w:color="auto"/>
            <w:bottom w:val="none" w:sz="0" w:space="0" w:color="auto"/>
            <w:right w:val="none" w:sz="0" w:space="0" w:color="auto"/>
          </w:divBdr>
        </w:div>
        <w:div w:id="939602195">
          <w:marLeft w:val="1440"/>
          <w:marRight w:val="0"/>
          <w:marTop w:val="0"/>
          <w:marBottom w:val="72"/>
          <w:divBdr>
            <w:top w:val="none" w:sz="0" w:space="0" w:color="auto"/>
            <w:left w:val="none" w:sz="0" w:space="0" w:color="auto"/>
            <w:bottom w:val="none" w:sz="0" w:space="0" w:color="auto"/>
            <w:right w:val="none" w:sz="0" w:space="0" w:color="auto"/>
          </w:divBdr>
        </w:div>
        <w:div w:id="899706592">
          <w:marLeft w:val="1440"/>
          <w:marRight w:val="0"/>
          <w:marTop w:val="0"/>
          <w:marBottom w:val="72"/>
          <w:divBdr>
            <w:top w:val="none" w:sz="0" w:space="0" w:color="auto"/>
            <w:left w:val="none" w:sz="0" w:space="0" w:color="auto"/>
            <w:bottom w:val="none" w:sz="0" w:space="0" w:color="auto"/>
            <w:right w:val="none" w:sz="0" w:space="0" w:color="auto"/>
          </w:divBdr>
        </w:div>
        <w:div w:id="505485305">
          <w:marLeft w:val="1440"/>
          <w:marRight w:val="0"/>
          <w:marTop w:val="0"/>
          <w:marBottom w:val="72"/>
          <w:divBdr>
            <w:top w:val="none" w:sz="0" w:space="0" w:color="auto"/>
            <w:left w:val="none" w:sz="0" w:space="0" w:color="auto"/>
            <w:bottom w:val="none" w:sz="0" w:space="0" w:color="auto"/>
            <w:right w:val="none" w:sz="0" w:space="0" w:color="auto"/>
          </w:divBdr>
        </w:div>
        <w:div w:id="730079326">
          <w:marLeft w:val="1440"/>
          <w:marRight w:val="0"/>
          <w:marTop w:val="0"/>
          <w:marBottom w:val="72"/>
          <w:divBdr>
            <w:top w:val="none" w:sz="0" w:space="0" w:color="auto"/>
            <w:left w:val="none" w:sz="0" w:space="0" w:color="auto"/>
            <w:bottom w:val="none" w:sz="0" w:space="0" w:color="auto"/>
            <w:right w:val="none" w:sz="0" w:space="0" w:color="auto"/>
          </w:divBdr>
        </w:div>
        <w:div w:id="1201013362">
          <w:marLeft w:val="1440"/>
          <w:marRight w:val="0"/>
          <w:marTop w:val="0"/>
          <w:marBottom w:val="72"/>
          <w:divBdr>
            <w:top w:val="none" w:sz="0" w:space="0" w:color="auto"/>
            <w:left w:val="none" w:sz="0" w:space="0" w:color="auto"/>
            <w:bottom w:val="none" w:sz="0" w:space="0" w:color="auto"/>
            <w:right w:val="none" w:sz="0" w:space="0" w:color="auto"/>
          </w:divBdr>
        </w:div>
        <w:div w:id="1391659303">
          <w:marLeft w:val="1440"/>
          <w:marRight w:val="0"/>
          <w:marTop w:val="0"/>
          <w:marBottom w:val="72"/>
          <w:divBdr>
            <w:top w:val="none" w:sz="0" w:space="0" w:color="auto"/>
            <w:left w:val="none" w:sz="0" w:space="0" w:color="auto"/>
            <w:bottom w:val="none" w:sz="0" w:space="0" w:color="auto"/>
            <w:right w:val="none" w:sz="0" w:space="0" w:color="auto"/>
          </w:divBdr>
        </w:div>
        <w:div w:id="864750054">
          <w:marLeft w:val="1440"/>
          <w:marRight w:val="0"/>
          <w:marTop w:val="0"/>
          <w:marBottom w:val="72"/>
          <w:divBdr>
            <w:top w:val="none" w:sz="0" w:space="0" w:color="auto"/>
            <w:left w:val="none" w:sz="0" w:space="0" w:color="auto"/>
            <w:bottom w:val="none" w:sz="0" w:space="0" w:color="auto"/>
            <w:right w:val="none" w:sz="0" w:space="0" w:color="auto"/>
          </w:divBdr>
        </w:div>
        <w:div w:id="1153526607">
          <w:marLeft w:val="1440"/>
          <w:marRight w:val="0"/>
          <w:marTop w:val="0"/>
          <w:marBottom w:val="72"/>
          <w:divBdr>
            <w:top w:val="none" w:sz="0" w:space="0" w:color="auto"/>
            <w:left w:val="none" w:sz="0" w:space="0" w:color="auto"/>
            <w:bottom w:val="none" w:sz="0" w:space="0" w:color="auto"/>
            <w:right w:val="none" w:sz="0" w:space="0" w:color="auto"/>
          </w:divBdr>
        </w:div>
        <w:div w:id="1740909231">
          <w:marLeft w:val="1440"/>
          <w:marRight w:val="0"/>
          <w:marTop w:val="0"/>
          <w:marBottom w:val="72"/>
          <w:divBdr>
            <w:top w:val="none" w:sz="0" w:space="0" w:color="auto"/>
            <w:left w:val="none" w:sz="0" w:space="0" w:color="auto"/>
            <w:bottom w:val="none" w:sz="0" w:space="0" w:color="auto"/>
            <w:right w:val="none" w:sz="0" w:space="0" w:color="auto"/>
          </w:divBdr>
        </w:div>
        <w:div w:id="492189209">
          <w:marLeft w:val="1440"/>
          <w:marRight w:val="0"/>
          <w:marTop w:val="0"/>
          <w:marBottom w:val="72"/>
          <w:divBdr>
            <w:top w:val="none" w:sz="0" w:space="0" w:color="auto"/>
            <w:left w:val="none" w:sz="0" w:space="0" w:color="auto"/>
            <w:bottom w:val="none" w:sz="0" w:space="0" w:color="auto"/>
            <w:right w:val="none" w:sz="0" w:space="0" w:color="auto"/>
          </w:divBdr>
        </w:div>
        <w:div w:id="1772310367">
          <w:marLeft w:val="396"/>
          <w:marRight w:val="0"/>
          <w:marTop w:val="0"/>
          <w:marBottom w:val="90"/>
          <w:divBdr>
            <w:top w:val="none" w:sz="0" w:space="0" w:color="auto"/>
            <w:left w:val="none" w:sz="0" w:space="0" w:color="auto"/>
            <w:bottom w:val="none" w:sz="0" w:space="0" w:color="auto"/>
            <w:right w:val="none" w:sz="0" w:space="0" w:color="auto"/>
          </w:divBdr>
        </w:div>
        <w:div w:id="1404990307">
          <w:marLeft w:val="1440"/>
          <w:marRight w:val="0"/>
          <w:marTop w:val="0"/>
          <w:marBottom w:val="0"/>
          <w:divBdr>
            <w:top w:val="none" w:sz="0" w:space="0" w:color="auto"/>
            <w:left w:val="none" w:sz="0" w:space="0" w:color="auto"/>
            <w:bottom w:val="none" w:sz="0" w:space="0" w:color="auto"/>
            <w:right w:val="none" w:sz="0" w:space="0" w:color="auto"/>
          </w:divBdr>
        </w:div>
        <w:div w:id="971178687">
          <w:marLeft w:val="1440"/>
          <w:marRight w:val="0"/>
          <w:marTop w:val="0"/>
          <w:marBottom w:val="72"/>
          <w:divBdr>
            <w:top w:val="none" w:sz="0" w:space="0" w:color="auto"/>
            <w:left w:val="none" w:sz="0" w:space="0" w:color="auto"/>
            <w:bottom w:val="none" w:sz="0" w:space="0" w:color="auto"/>
            <w:right w:val="none" w:sz="0" w:space="0" w:color="auto"/>
          </w:divBdr>
        </w:div>
        <w:div w:id="1651908124">
          <w:marLeft w:val="1440"/>
          <w:marRight w:val="0"/>
          <w:marTop w:val="0"/>
          <w:marBottom w:val="72"/>
          <w:divBdr>
            <w:top w:val="none" w:sz="0" w:space="0" w:color="auto"/>
            <w:left w:val="none" w:sz="0" w:space="0" w:color="auto"/>
            <w:bottom w:val="none" w:sz="0" w:space="0" w:color="auto"/>
            <w:right w:val="none" w:sz="0" w:space="0" w:color="auto"/>
          </w:divBdr>
        </w:div>
        <w:div w:id="795176055">
          <w:marLeft w:val="1440"/>
          <w:marRight w:val="0"/>
          <w:marTop w:val="0"/>
          <w:marBottom w:val="72"/>
          <w:divBdr>
            <w:top w:val="none" w:sz="0" w:space="0" w:color="auto"/>
            <w:left w:val="none" w:sz="0" w:space="0" w:color="auto"/>
            <w:bottom w:val="none" w:sz="0" w:space="0" w:color="auto"/>
            <w:right w:val="none" w:sz="0" w:space="0" w:color="auto"/>
          </w:divBdr>
        </w:div>
        <w:div w:id="801462209">
          <w:marLeft w:val="1440"/>
          <w:marRight w:val="0"/>
          <w:marTop w:val="0"/>
          <w:marBottom w:val="72"/>
          <w:divBdr>
            <w:top w:val="none" w:sz="0" w:space="0" w:color="auto"/>
            <w:left w:val="none" w:sz="0" w:space="0" w:color="auto"/>
            <w:bottom w:val="none" w:sz="0" w:space="0" w:color="auto"/>
            <w:right w:val="none" w:sz="0" w:space="0" w:color="auto"/>
          </w:divBdr>
        </w:div>
        <w:div w:id="1006591525">
          <w:marLeft w:val="1440"/>
          <w:marRight w:val="0"/>
          <w:marTop w:val="0"/>
          <w:marBottom w:val="72"/>
          <w:divBdr>
            <w:top w:val="none" w:sz="0" w:space="0" w:color="auto"/>
            <w:left w:val="none" w:sz="0" w:space="0" w:color="auto"/>
            <w:bottom w:val="none" w:sz="0" w:space="0" w:color="auto"/>
            <w:right w:val="none" w:sz="0" w:space="0" w:color="auto"/>
          </w:divBdr>
        </w:div>
        <w:div w:id="1544250367">
          <w:marLeft w:val="1440"/>
          <w:marRight w:val="0"/>
          <w:marTop w:val="0"/>
          <w:marBottom w:val="72"/>
          <w:divBdr>
            <w:top w:val="none" w:sz="0" w:space="0" w:color="auto"/>
            <w:left w:val="none" w:sz="0" w:space="0" w:color="auto"/>
            <w:bottom w:val="none" w:sz="0" w:space="0" w:color="auto"/>
            <w:right w:val="none" w:sz="0" w:space="0" w:color="auto"/>
          </w:divBdr>
        </w:div>
        <w:div w:id="1108936518">
          <w:marLeft w:val="1440"/>
          <w:marRight w:val="0"/>
          <w:marTop w:val="0"/>
          <w:marBottom w:val="72"/>
          <w:divBdr>
            <w:top w:val="none" w:sz="0" w:space="0" w:color="auto"/>
            <w:left w:val="none" w:sz="0" w:space="0" w:color="auto"/>
            <w:bottom w:val="none" w:sz="0" w:space="0" w:color="auto"/>
            <w:right w:val="none" w:sz="0" w:space="0" w:color="auto"/>
          </w:divBdr>
        </w:div>
        <w:div w:id="396444478">
          <w:marLeft w:val="396"/>
          <w:marRight w:val="0"/>
          <w:marTop w:val="0"/>
          <w:marBottom w:val="90"/>
          <w:divBdr>
            <w:top w:val="none" w:sz="0" w:space="0" w:color="auto"/>
            <w:left w:val="none" w:sz="0" w:space="0" w:color="auto"/>
            <w:bottom w:val="none" w:sz="0" w:space="0" w:color="auto"/>
            <w:right w:val="none" w:sz="0" w:space="0" w:color="auto"/>
          </w:divBdr>
        </w:div>
        <w:div w:id="834415915">
          <w:marLeft w:val="1440"/>
          <w:marRight w:val="0"/>
          <w:marTop w:val="0"/>
          <w:marBottom w:val="0"/>
          <w:divBdr>
            <w:top w:val="none" w:sz="0" w:space="0" w:color="auto"/>
            <w:left w:val="none" w:sz="0" w:space="0" w:color="auto"/>
            <w:bottom w:val="none" w:sz="0" w:space="0" w:color="auto"/>
            <w:right w:val="none" w:sz="0" w:space="0" w:color="auto"/>
          </w:divBdr>
        </w:div>
        <w:div w:id="1524319482">
          <w:marLeft w:val="1440"/>
          <w:marRight w:val="0"/>
          <w:marTop w:val="0"/>
          <w:marBottom w:val="0"/>
          <w:divBdr>
            <w:top w:val="none" w:sz="0" w:space="0" w:color="auto"/>
            <w:left w:val="none" w:sz="0" w:space="0" w:color="auto"/>
            <w:bottom w:val="none" w:sz="0" w:space="0" w:color="auto"/>
            <w:right w:val="none" w:sz="0" w:space="0" w:color="auto"/>
          </w:divBdr>
        </w:div>
        <w:div w:id="1280143339">
          <w:marLeft w:val="1440"/>
          <w:marRight w:val="0"/>
          <w:marTop w:val="0"/>
          <w:marBottom w:val="90"/>
          <w:divBdr>
            <w:top w:val="none" w:sz="0" w:space="0" w:color="auto"/>
            <w:left w:val="none" w:sz="0" w:space="0" w:color="auto"/>
            <w:bottom w:val="none" w:sz="0" w:space="0" w:color="auto"/>
            <w:right w:val="none" w:sz="0" w:space="0" w:color="auto"/>
          </w:divBdr>
        </w:div>
        <w:div w:id="798186028">
          <w:marLeft w:val="1440"/>
          <w:marRight w:val="0"/>
          <w:marTop w:val="0"/>
          <w:marBottom w:val="90"/>
          <w:divBdr>
            <w:top w:val="none" w:sz="0" w:space="0" w:color="auto"/>
            <w:left w:val="none" w:sz="0" w:space="0" w:color="auto"/>
            <w:bottom w:val="none" w:sz="0" w:space="0" w:color="auto"/>
            <w:right w:val="none" w:sz="0" w:space="0" w:color="auto"/>
          </w:divBdr>
        </w:div>
        <w:div w:id="2080708038">
          <w:marLeft w:val="1440"/>
          <w:marRight w:val="0"/>
          <w:marTop w:val="0"/>
          <w:marBottom w:val="90"/>
          <w:divBdr>
            <w:top w:val="none" w:sz="0" w:space="0" w:color="auto"/>
            <w:left w:val="none" w:sz="0" w:space="0" w:color="auto"/>
            <w:bottom w:val="none" w:sz="0" w:space="0" w:color="auto"/>
            <w:right w:val="none" w:sz="0" w:space="0" w:color="auto"/>
          </w:divBdr>
        </w:div>
        <w:div w:id="1339767382">
          <w:marLeft w:val="1440"/>
          <w:marRight w:val="0"/>
          <w:marTop w:val="0"/>
          <w:marBottom w:val="90"/>
          <w:divBdr>
            <w:top w:val="none" w:sz="0" w:space="0" w:color="auto"/>
            <w:left w:val="none" w:sz="0" w:space="0" w:color="auto"/>
            <w:bottom w:val="none" w:sz="0" w:space="0" w:color="auto"/>
            <w:right w:val="none" w:sz="0" w:space="0" w:color="auto"/>
          </w:divBdr>
        </w:div>
        <w:div w:id="535580650">
          <w:marLeft w:val="1440"/>
          <w:marRight w:val="0"/>
          <w:marTop w:val="0"/>
          <w:marBottom w:val="90"/>
          <w:divBdr>
            <w:top w:val="none" w:sz="0" w:space="0" w:color="auto"/>
            <w:left w:val="none" w:sz="0" w:space="0" w:color="auto"/>
            <w:bottom w:val="none" w:sz="0" w:space="0" w:color="auto"/>
            <w:right w:val="none" w:sz="0" w:space="0" w:color="auto"/>
          </w:divBdr>
        </w:div>
        <w:div w:id="1594778767">
          <w:marLeft w:val="1440"/>
          <w:marRight w:val="0"/>
          <w:marTop w:val="0"/>
          <w:marBottom w:val="90"/>
          <w:divBdr>
            <w:top w:val="none" w:sz="0" w:space="0" w:color="auto"/>
            <w:left w:val="none" w:sz="0" w:space="0" w:color="auto"/>
            <w:bottom w:val="none" w:sz="0" w:space="0" w:color="auto"/>
            <w:right w:val="none" w:sz="0" w:space="0" w:color="auto"/>
          </w:divBdr>
        </w:div>
        <w:div w:id="1589384473">
          <w:marLeft w:val="1440"/>
          <w:marRight w:val="0"/>
          <w:marTop w:val="0"/>
          <w:marBottom w:val="90"/>
          <w:divBdr>
            <w:top w:val="none" w:sz="0" w:space="0" w:color="auto"/>
            <w:left w:val="none" w:sz="0" w:space="0" w:color="auto"/>
            <w:bottom w:val="none" w:sz="0" w:space="0" w:color="auto"/>
            <w:right w:val="none" w:sz="0" w:space="0" w:color="auto"/>
          </w:divBdr>
        </w:div>
        <w:div w:id="2054570957">
          <w:marLeft w:val="1440"/>
          <w:marRight w:val="0"/>
          <w:marTop w:val="0"/>
          <w:marBottom w:val="90"/>
          <w:divBdr>
            <w:top w:val="none" w:sz="0" w:space="0" w:color="auto"/>
            <w:left w:val="none" w:sz="0" w:space="0" w:color="auto"/>
            <w:bottom w:val="none" w:sz="0" w:space="0" w:color="auto"/>
            <w:right w:val="none" w:sz="0" w:space="0" w:color="auto"/>
          </w:divBdr>
        </w:div>
        <w:div w:id="674578832">
          <w:marLeft w:val="1440"/>
          <w:marRight w:val="0"/>
          <w:marTop w:val="0"/>
          <w:marBottom w:val="90"/>
          <w:divBdr>
            <w:top w:val="none" w:sz="0" w:space="0" w:color="auto"/>
            <w:left w:val="none" w:sz="0" w:space="0" w:color="auto"/>
            <w:bottom w:val="none" w:sz="0" w:space="0" w:color="auto"/>
            <w:right w:val="none" w:sz="0" w:space="0" w:color="auto"/>
          </w:divBdr>
        </w:div>
        <w:div w:id="1340304710">
          <w:marLeft w:val="1440"/>
          <w:marRight w:val="0"/>
          <w:marTop w:val="0"/>
          <w:marBottom w:val="90"/>
          <w:divBdr>
            <w:top w:val="none" w:sz="0" w:space="0" w:color="auto"/>
            <w:left w:val="none" w:sz="0" w:space="0" w:color="auto"/>
            <w:bottom w:val="none" w:sz="0" w:space="0" w:color="auto"/>
            <w:right w:val="none" w:sz="0" w:space="0" w:color="auto"/>
          </w:divBdr>
        </w:div>
        <w:div w:id="1030380444">
          <w:marLeft w:val="1440"/>
          <w:marRight w:val="0"/>
          <w:marTop w:val="0"/>
          <w:marBottom w:val="90"/>
          <w:divBdr>
            <w:top w:val="none" w:sz="0" w:space="0" w:color="auto"/>
            <w:left w:val="none" w:sz="0" w:space="0" w:color="auto"/>
            <w:bottom w:val="none" w:sz="0" w:space="0" w:color="auto"/>
            <w:right w:val="none" w:sz="0" w:space="0" w:color="auto"/>
          </w:divBdr>
        </w:div>
        <w:div w:id="58091643">
          <w:marLeft w:val="1440"/>
          <w:marRight w:val="0"/>
          <w:marTop w:val="0"/>
          <w:marBottom w:val="90"/>
          <w:divBdr>
            <w:top w:val="none" w:sz="0" w:space="0" w:color="auto"/>
            <w:left w:val="none" w:sz="0" w:space="0" w:color="auto"/>
            <w:bottom w:val="none" w:sz="0" w:space="0" w:color="auto"/>
            <w:right w:val="none" w:sz="0" w:space="0" w:color="auto"/>
          </w:divBdr>
        </w:div>
        <w:div w:id="1707750719">
          <w:marLeft w:val="1440"/>
          <w:marRight w:val="0"/>
          <w:marTop w:val="0"/>
          <w:marBottom w:val="90"/>
          <w:divBdr>
            <w:top w:val="none" w:sz="0" w:space="0" w:color="auto"/>
            <w:left w:val="none" w:sz="0" w:space="0" w:color="auto"/>
            <w:bottom w:val="none" w:sz="0" w:space="0" w:color="auto"/>
            <w:right w:val="none" w:sz="0" w:space="0" w:color="auto"/>
          </w:divBdr>
        </w:div>
        <w:div w:id="1365862921">
          <w:marLeft w:val="1440"/>
          <w:marRight w:val="0"/>
          <w:marTop w:val="0"/>
          <w:marBottom w:val="90"/>
          <w:divBdr>
            <w:top w:val="none" w:sz="0" w:space="0" w:color="auto"/>
            <w:left w:val="none" w:sz="0" w:space="0" w:color="auto"/>
            <w:bottom w:val="none" w:sz="0" w:space="0" w:color="auto"/>
            <w:right w:val="none" w:sz="0" w:space="0" w:color="auto"/>
          </w:divBdr>
        </w:div>
        <w:div w:id="333610869">
          <w:marLeft w:val="1440"/>
          <w:marRight w:val="0"/>
          <w:marTop w:val="0"/>
          <w:marBottom w:val="90"/>
          <w:divBdr>
            <w:top w:val="none" w:sz="0" w:space="0" w:color="auto"/>
            <w:left w:val="none" w:sz="0" w:space="0" w:color="auto"/>
            <w:bottom w:val="none" w:sz="0" w:space="0" w:color="auto"/>
            <w:right w:val="none" w:sz="0" w:space="0" w:color="auto"/>
          </w:divBdr>
        </w:div>
        <w:div w:id="1664312452">
          <w:marLeft w:val="1440"/>
          <w:marRight w:val="0"/>
          <w:marTop w:val="0"/>
          <w:marBottom w:val="0"/>
          <w:divBdr>
            <w:top w:val="none" w:sz="0" w:space="0" w:color="auto"/>
            <w:left w:val="none" w:sz="0" w:space="0" w:color="auto"/>
            <w:bottom w:val="none" w:sz="0" w:space="0" w:color="auto"/>
            <w:right w:val="none" w:sz="0" w:space="0" w:color="auto"/>
          </w:divBdr>
        </w:div>
        <w:div w:id="1211108567">
          <w:marLeft w:val="396"/>
          <w:marRight w:val="0"/>
          <w:marTop w:val="0"/>
          <w:marBottom w:val="90"/>
          <w:divBdr>
            <w:top w:val="none" w:sz="0" w:space="0" w:color="auto"/>
            <w:left w:val="none" w:sz="0" w:space="0" w:color="auto"/>
            <w:bottom w:val="none" w:sz="0" w:space="0" w:color="auto"/>
            <w:right w:val="none" w:sz="0" w:space="0" w:color="auto"/>
          </w:divBdr>
        </w:div>
        <w:div w:id="1476801953">
          <w:marLeft w:val="1440"/>
          <w:marRight w:val="0"/>
          <w:marTop w:val="0"/>
          <w:marBottom w:val="0"/>
          <w:divBdr>
            <w:top w:val="none" w:sz="0" w:space="0" w:color="auto"/>
            <w:left w:val="none" w:sz="0" w:space="0" w:color="auto"/>
            <w:bottom w:val="none" w:sz="0" w:space="0" w:color="auto"/>
            <w:right w:val="none" w:sz="0" w:space="0" w:color="auto"/>
          </w:divBdr>
        </w:div>
        <w:div w:id="1948269479">
          <w:marLeft w:val="1440"/>
          <w:marRight w:val="0"/>
          <w:marTop w:val="0"/>
          <w:marBottom w:val="90"/>
          <w:divBdr>
            <w:top w:val="none" w:sz="0" w:space="0" w:color="auto"/>
            <w:left w:val="none" w:sz="0" w:space="0" w:color="auto"/>
            <w:bottom w:val="none" w:sz="0" w:space="0" w:color="auto"/>
            <w:right w:val="none" w:sz="0" w:space="0" w:color="auto"/>
          </w:divBdr>
        </w:div>
        <w:div w:id="250431957">
          <w:marLeft w:val="1440"/>
          <w:marRight w:val="0"/>
          <w:marTop w:val="0"/>
          <w:marBottom w:val="90"/>
          <w:divBdr>
            <w:top w:val="none" w:sz="0" w:space="0" w:color="auto"/>
            <w:left w:val="none" w:sz="0" w:space="0" w:color="auto"/>
            <w:bottom w:val="none" w:sz="0" w:space="0" w:color="auto"/>
            <w:right w:val="none" w:sz="0" w:space="0" w:color="auto"/>
          </w:divBdr>
        </w:div>
        <w:div w:id="458229964">
          <w:marLeft w:val="1440"/>
          <w:marRight w:val="0"/>
          <w:marTop w:val="0"/>
          <w:marBottom w:val="90"/>
          <w:divBdr>
            <w:top w:val="none" w:sz="0" w:space="0" w:color="auto"/>
            <w:left w:val="none" w:sz="0" w:space="0" w:color="auto"/>
            <w:bottom w:val="none" w:sz="0" w:space="0" w:color="auto"/>
            <w:right w:val="none" w:sz="0" w:space="0" w:color="auto"/>
          </w:divBdr>
        </w:div>
        <w:div w:id="1394568">
          <w:marLeft w:val="1440"/>
          <w:marRight w:val="0"/>
          <w:marTop w:val="0"/>
          <w:marBottom w:val="90"/>
          <w:divBdr>
            <w:top w:val="none" w:sz="0" w:space="0" w:color="auto"/>
            <w:left w:val="none" w:sz="0" w:space="0" w:color="auto"/>
            <w:bottom w:val="none" w:sz="0" w:space="0" w:color="auto"/>
            <w:right w:val="none" w:sz="0" w:space="0" w:color="auto"/>
          </w:divBdr>
        </w:div>
        <w:div w:id="1054237176">
          <w:marLeft w:val="1440"/>
          <w:marRight w:val="0"/>
          <w:marTop w:val="0"/>
          <w:marBottom w:val="90"/>
          <w:divBdr>
            <w:top w:val="none" w:sz="0" w:space="0" w:color="auto"/>
            <w:left w:val="none" w:sz="0" w:space="0" w:color="auto"/>
            <w:bottom w:val="none" w:sz="0" w:space="0" w:color="auto"/>
            <w:right w:val="none" w:sz="0" w:space="0" w:color="auto"/>
          </w:divBdr>
        </w:div>
        <w:div w:id="399788815">
          <w:marLeft w:val="1440"/>
          <w:marRight w:val="0"/>
          <w:marTop w:val="0"/>
          <w:marBottom w:val="80"/>
          <w:divBdr>
            <w:top w:val="none" w:sz="0" w:space="0" w:color="auto"/>
            <w:left w:val="none" w:sz="0" w:space="0" w:color="auto"/>
            <w:bottom w:val="none" w:sz="0" w:space="0" w:color="auto"/>
            <w:right w:val="none" w:sz="0" w:space="0" w:color="auto"/>
          </w:divBdr>
        </w:div>
        <w:div w:id="198320348">
          <w:marLeft w:val="1440"/>
          <w:marRight w:val="0"/>
          <w:marTop w:val="0"/>
          <w:marBottom w:val="0"/>
          <w:divBdr>
            <w:top w:val="none" w:sz="0" w:space="0" w:color="auto"/>
            <w:left w:val="none" w:sz="0" w:space="0" w:color="auto"/>
            <w:bottom w:val="none" w:sz="0" w:space="0" w:color="auto"/>
            <w:right w:val="none" w:sz="0" w:space="0" w:color="auto"/>
          </w:divBdr>
        </w:div>
        <w:div w:id="787771599">
          <w:marLeft w:val="396"/>
          <w:marRight w:val="0"/>
          <w:marTop w:val="0"/>
          <w:marBottom w:val="90"/>
          <w:divBdr>
            <w:top w:val="none" w:sz="0" w:space="0" w:color="auto"/>
            <w:left w:val="none" w:sz="0" w:space="0" w:color="auto"/>
            <w:bottom w:val="none" w:sz="0" w:space="0" w:color="auto"/>
            <w:right w:val="none" w:sz="0" w:space="0" w:color="auto"/>
          </w:divBdr>
        </w:div>
        <w:div w:id="236984037">
          <w:marLeft w:val="1440"/>
          <w:marRight w:val="0"/>
          <w:marTop w:val="0"/>
          <w:marBottom w:val="0"/>
          <w:divBdr>
            <w:top w:val="none" w:sz="0" w:space="0" w:color="auto"/>
            <w:left w:val="none" w:sz="0" w:space="0" w:color="auto"/>
            <w:bottom w:val="none" w:sz="0" w:space="0" w:color="auto"/>
            <w:right w:val="none" w:sz="0" w:space="0" w:color="auto"/>
          </w:divBdr>
        </w:div>
        <w:div w:id="1740976325">
          <w:marLeft w:val="1440"/>
          <w:marRight w:val="0"/>
          <w:marTop w:val="0"/>
          <w:marBottom w:val="90"/>
          <w:divBdr>
            <w:top w:val="none" w:sz="0" w:space="0" w:color="auto"/>
            <w:left w:val="none" w:sz="0" w:space="0" w:color="auto"/>
            <w:bottom w:val="none" w:sz="0" w:space="0" w:color="auto"/>
            <w:right w:val="none" w:sz="0" w:space="0" w:color="auto"/>
          </w:divBdr>
        </w:div>
        <w:div w:id="115569476">
          <w:marLeft w:val="1440"/>
          <w:marRight w:val="0"/>
          <w:marTop w:val="0"/>
          <w:marBottom w:val="80"/>
          <w:divBdr>
            <w:top w:val="none" w:sz="0" w:space="0" w:color="auto"/>
            <w:left w:val="none" w:sz="0" w:space="0" w:color="auto"/>
            <w:bottom w:val="none" w:sz="0" w:space="0" w:color="auto"/>
            <w:right w:val="none" w:sz="0" w:space="0" w:color="auto"/>
          </w:divBdr>
        </w:div>
        <w:div w:id="551962869">
          <w:marLeft w:val="1440"/>
          <w:marRight w:val="0"/>
          <w:marTop w:val="0"/>
          <w:marBottom w:val="0"/>
          <w:divBdr>
            <w:top w:val="none" w:sz="0" w:space="0" w:color="auto"/>
            <w:left w:val="none" w:sz="0" w:space="0" w:color="auto"/>
            <w:bottom w:val="none" w:sz="0" w:space="0" w:color="auto"/>
            <w:right w:val="none" w:sz="0" w:space="0" w:color="auto"/>
          </w:divBdr>
        </w:div>
        <w:div w:id="240336924">
          <w:marLeft w:val="432"/>
          <w:marRight w:val="0"/>
          <w:marTop w:val="0"/>
          <w:marBottom w:val="90"/>
          <w:divBdr>
            <w:top w:val="none" w:sz="0" w:space="0" w:color="auto"/>
            <w:left w:val="none" w:sz="0" w:space="0" w:color="auto"/>
            <w:bottom w:val="none" w:sz="0" w:space="0" w:color="auto"/>
            <w:right w:val="none" w:sz="0" w:space="0" w:color="auto"/>
          </w:divBdr>
        </w:div>
        <w:div w:id="235016558">
          <w:marLeft w:val="1440"/>
          <w:marRight w:val="0"/>
          <w:marTop w:val="0"/>
          <w:marBottom w:val="0"/>
          <w:divBdr>
            <w:top w:val="none" w:sz="0" w:space="0" w:color="auto"/>
            <w:left w:val="none" w:sz="0" w:space="0" w:color="auto"/>
            <w:bottom w:val="none" w:sz="0" w:space="0" w:color="auto"/>
            <w:right w:val="none" w:sz="0" w:space="0" w:color="auto"/>
          </w:divBdr>
        </w:div>
        <w:div w:id="876358518">
          <w:marLeft w:val="1440"/>
          <w:marRight w:val="0"/>
          <w:marTop w:val="0"/>
          <w:marBottom w:val="90"/>
          <w:divBdr>
            <w:top w:val="none" w:sz="0" w:space="0" w:color="auto"/>
            <w:left w:val="none" w:sz="0" w:space="0" w:color="auto"/>
            <w:bottom w:val="none" w:sz="0" w:space="0" w:color="auto"/>
            <w:right w:val="none" w:sz="0" w:space="0" w:color="auto"/>
          </w:divBdr>
        </w:div>
        <w:div w:id="1960145740">
          <w:marLeft w:val="1440"/>
          <w:marRight w:val="0"/>
          <w:marTop w:val="0"/>
          <w:marBottom w:val="90"/>
          <w:divBdr>
            <w:top w:val="none" w:sz="0" w:space="0" w:color="auto"/>
            <w:left w:val="none" w:sz="0" w:space="0" w:color="auto"/>
            <w:bottom w:val="none" w:sz="0" w:space="0" w:color="auto"/>
            <w:right w:val="none" w:sz="0" w:space="0" w:color="auto"/>
          </w:divBdr>
        </w:div>
        <w:div w:id="1360934686">
          <w:marLeft w:val="1440"/>
          <w:marRight w:val="0"/>
          <w:marTop w:val="0"/>
          <w:marBottom w:val="90"/>
          <w:divBdr>
            <w:top w:val="none" w:sz="0" w:space="0" w:color="auto"/>
            <w:left w:val="none" w:sz="0" w:space="0" w:color="auto"/>
            <w:bottom w:val="none" w:sz="0" w:space="0" w:color="auto"/>
            <w:right w:val="none" w:sz="0" w:space="0" w:color="auto"/>
          </w:divBdr>
        </w:div>
        <w:div w:id="416946350">
          <w:marLeft w:val="1440"/>
          <w:marRight w:val="0"/>
          <w:marTop w:val="0"/>
          <w:marBottom w:val="90"/>
          <w:divBdr>
            <w:top w:val="none" w:sz="0" w:space="0" w:color="auto"/>
            <w:left w:val="none" w:sz="0" w:space="0" w:color="auto"/>
            <w:bottom w:val="none" w:sz="0" w:space="0" w:color="auto"/>
            <w:right w:val="none" w:sz="0" w:space="0" w:color="auto"/>
          </w:divBdr>
        </w:div>
        <w:div w:id="1251816913">
          <w:marLeft w:val="1440"/>
          <w:marRight w:val="0"/>
          <w:marTop w:val="0"/>
          <w:marBottom w:val="80"/>
          <w:divBdr>
            <w:top w:val="none" w:sz="0" w:space="0" w:color="auto"/>
            <w:left w:val="none" w:sz="0" w:space="0" w:color="auto"/>
            <w:bottom w:val="none" w:sz="0" w:space="0" w:color="auto"/>
            <w:right w:val="none" w:sz="0" w:space="0" w:color="auto"/>
          </w:divBdr>
        </w:div>
        <w:div w:id="671764992">
          <w:marLeft w:val="1440"/>
          <w:marRight w:val="0"/>
          <w:marTop w:val="0"/>
          <w:marBottom w:val="80"/>
          <w:divBdr>
            <w:top w:val="none" w:sz="0" w:space="0" w:color="auto"/>
            <w:left w:val="none" w:sz="0" w:space="0" w:color="auto"/>
            <w:bottom w:val="none" w:sz="0" w:space="0" w:color="auto"/>
            <w:right w:val="none" w:sz="0" w:space="0" w:color="auto"/>
          </w:divBdr>
        </w:div>
        <w:div w:id="2095544104">
          <w:marLeft w:val="1440"/>
          <w:marRight w:val="0"/>
          <w:marTop w:val="0"/>
          <w:marBottom w:val="80"/>
          <w:divBdr>
            <w:top w:val="none" w:sz="0" w:space="0" w:color="auto"/>
            <w:left w:val="none" w:sz="0" w:space="0" w:color="auto"/>
            <w:bottom w:val="none" w:sz="0" w:space="0" w:color="auto"/>
            <w:right w:val="none" w:sz="0" w:space="0" w:color="auto"/>
          </w:divBdr>
        </w:div>
        <w:div w:id="1935431481">
          <w:marLeft w:val="1440"/>
          <w:marRight w:val="0"/>
          <w:marTop w:val="0"/>
          <w:marBottom w:val="80"/>
          <w:divBdr>
            <w:top w:val="none" w:sz="0" w:space="0" w:color="auto"/>
            <w:left w:val="none" w:sz="0" w:space="0" w:color="auto"/>
            <w:bottom w:val="none" w:sz="0" w:space="0" w:color="auto"/>
            <w:right w:val="none" w:sz="0" w:space="0" w:color="auto"/>
          </w:divBdr>
        </w:div>
        <w:div w:id="1426030120">
          <w:marLeft w:val="1440"/>
          <w:marRight w:val="0"/>
          <w:marTop w:val="0"/>
          <w:marBottom w:val="80"/>
          <w:divBdr>
            <w:top w:val="none" w:sz="0" w:space="0" w:color="auto"/>
            <w:left w:val="none" w:sz="0" w:space="0" w:color="auto"/>
            <w:bottom w:val="none" w:sz="0" w:space="0" w:color="auto"/>
            <w:right w:val="none" w:sz="0" w:space="0" w:color="auto"/>
          </w:divBdr>
        </w:div>
        <w:div w:id="1867671186">
          <w:marLeft w:val="1440"/>
          <w:marRight w:val="0"/>
          <w:marTop w:val="0"/>
          <w:marBottom w:val="80"/>
          <w:divBdr>
            <w:top w:val="none" w:sz="0" w:space="0" w:color="auto"/>
            <w:left w:val="none" w:sz="0" w:space="0" w:color="auto"/>
            <w:bottom w:val="none" w:sz="0" w:space="0" w:color="auto"/>
            <w:right w:val="none" w:sz="0" w:space="0" w:color="auto"/>
          </w:divBdr>
        </w:div>
        <w:div w:id="314453276">
          <w:marLeft w:val="1440"/>
          <w:marRight w:val="0"/>
          <w:marTop w:val="0"/>
          <w:marBottom w:val="80"/>
          <w:divBdr>
            <w:top w:val="none" w:sz="0" w:space="0" w:color="auto"/>
            <w:left w:val="none" w:sz="0" w:space="0" w:color="auto"/>
            <w:bottom w:val="none" w:sz="0" w:space="0" w:color="auto"/>
            <w:right w:val="none" w:sz="0" w:space="0" w:color="auto"/>
          </w:divBdr>
        </w:div>
        <w:div w:id="388261641">
          <w:marLeft w:val="1440"/>
          <w:marRight w:val="0"/>
          <w:marTop w:val="0"/>
          <w:marBottom w:val="90"/>
          <w:divBdr>
            <w:top w:val="none" w:sz="0" w:space="0" w:color="auto"/>
            <w:left w:val="none" w:sz="0" w:space="0" w:color="auto"/>
            <w:bottom w:val="none" w:sz="0" w:space="0" w:color="auto"/>
            <w:right w:val="none" w:sz="0" w:space="0" w:color="auto"/>
          </w:divBdr>
        </w:div>
        <w:div w:id="2014263092">
          <w:marLeft w:val="1440"/>
          <w:marRight w:val="0"/>
          <w:marTop w:val="0"/>
          <w:marBottom w:val="90"/>
          <w:divBdr>
            <w:top w:val="none" w:sz="0" w:space="0" w:color="auto"/>
            <w:left w:val="none" w:sz="0" w:space="0" w:color="auto"/>
            <w:bottom w:val="none" w:sz="0" w:space="0" w:color="auto"/>
            <w:right w:val="none" w:sz="0" w:space="0" w:color="auto"/>
          </w:divBdr>
        </w:div>
        <w:div w:id="1654336772">
          <w:marLeft w:val="1440"/>
          <w:marRight w:val="0"/>
          <w:marTop w:val="0"/>
          <w:marBottom w:val="90"/>
          <w:divBdr>
            <w:top w:val="none" w:sz="0" w:space="0" w:color="auto"/>
            <w:left w:val="none" w:sz="0" w:space="0" w:color="auto"/>
            <w:bottom w:val="none" w:sz="0" w:space="0" w:color="auto"/>
            <w:right w:val="none" w:sz="0" w:space="0" w:color="auto"/>
          </w:divBdr>
        </w:div>
        <w:div w:id="2093970514">
          <w:marLeft w:val="1440"/>
          <w:marRight w:val="0"/>
          <w:marTop w:val="0"/>
          <w:marBottom w:val="90"/>
          <w:divBdr>
            <w:top w:val="none" w:sz="0" w:space="0" w:color="auto"/>
            <w:left w:val="none" w:sz="0" w:space="0" w:color="auto"/>
            <w:bottom w:val="none" w:sz="0" w:space="0" w:color="auto"/>
            <w:right w:val="none" w:sz="0" w:space="0" w:color="auto"/>
          </w:divBdr>
        </w:div>
        <w:div w:id="163977402">
          <w:marLeft w:val="1440"/>
          <w:marRight w:val="0"/>
          <w:marTop w:val="0"/>
          <w:marBottom w:val="90"/>
          <w:divBdr>
            <w:top w:val="none" w:sz="0" w:space="0" w:color="auto"/>
            <w:left w:val="none" w:sz="0" w:space="0" w:color="auto"/>
            <w:bottom w:val="none" w:sz="0" w:space="0" w:color="auto"/>
            <w:right w:val="none" w:sz="0" w:space="0" w:color="auto"/>
          </w:divBdr>
        </w:div>
        <w:div w:id="866523918">
          <w:marLeft w:val="1440"/>
          <w:marRight w:val="0"/>
          <w:marTop w:val="0"/>
          <w:marBottom w:val="90"/>
          <w:divBdr>
            <w:top w:val="none" w:sz="0" w:space="0" w:color="auto"/>
            <w:left w:val="none" w:sz="0" w:space="0" w:color="auto"/>
            <w:bottom w:val="none" w:sz="0" w:space="0" w:color="auto"/>
            <w:right w:val="none" w:sz="0" w:space="0" w:color="auto"/>
          </w:divBdr>
        </w:div>
        <w:div w:id="174807979">
          <w:marLeft w:val="1440"/>
          <w:marRight w:val="0"/>
          <w:marTop w:val="0"/>
          <w:marBottom w:val="90"/>
          <w:divBdr>
            <w:top w:val="none" w:sz="0" w:space="0" w:color="auto"/>
            <w:left w:val="none" w:sz="0" w:space="0" w:color="auto"/>
            <w:bottom w:val="none" w:sz="0" w:space="0" w:color="auto"/>
            <w:right w:val="none" w:sz="0" w:space="0" w:color="auto"/>
          </w:divBdr>
        </w:div>
        <w:div w:id="1086224232">
          <w:marLeft w:val="1440"/>
          <w:marRight w:val="0"/>
          <w:marTop w:val="0"/>
          <w:marBottom w:val="90"/>
          <w:divBdr>
            <w:top w:val="none" w:sz="0" w:space="0" w:color="auto"/>
            <w:left w:val="none" w:sz="0" w:space="0" w:color="auto"/>
            <w:bottom w:val="none" w:sz="0" w:space="0" w:color="auto"/>
            <w:right w:val="none" w:sz="0" w:space="0" w:color="auto"/>
          </w:divBdr>
        </w:div>
        <w:div w:id="112680160">
          <w:marLeft w:val="1440"/>
          <w:marRight w:val="0"/>
          <w:marTop w:val="0"/>
          <w:marBottom w:val="90"/>
          <w:divBdr>
            <w:top w:val="none" w:sz="0" w:space="0" w:color="auto"/>
            <w:left w:val="none" w:sz="0" w:space="0" w:color="auto"/>
            <w:bottom w:val="none" w:sz="0" w:space="0" w:color="auto"/>
            <w:right w:val="none" w:sz="0" w:space="0" w:color="auto"/>
          </w:divBdr>
        </w:div>
        <w:div w:id="678774050">
          <w:marLeft w:val="1440"/>
          <w:marRight w:val="0"/>
          <w:marTop w:val="0"/>
          <w:marBottom w:val="90"/>
          <w:divBdr>
            <w:top w:val="none" w:sz="0" w:space="0" w:color="auto"/>
            <w:left w:val="none" w:sz="0" w:space="0" w:color="auto"/>
            <w:bottom w:val="none" w:sz="0" w:space="0" w:color="auto"/>
            <w:right w:val="none" w:sz="0" w:space="0" w:color="auto"/>
          </w:divBdr>
        </w:div>
        <w:div w:id="891623104">
          <w:marLeft w:val="1440"/>
          <w:marRight w:val="0"/>
          <w:marTop w:val="0"/>
          <w:marBottom w:val="90"/>
          <w:divBdr>
            <w:top w:val="none" w:sz="0" w:space="0" w:color="auto"/>
            <w:left w:val="none" w:sz="0" w:space="0" w:color="auto"/>
            <w:bottom w:val="none" w:sz="0" w:space="0" w:color="auto"/>
            <w:right w:val="none" w:sz="0" w:space="0" w:color="auto"/>
          </w:divBdr>
        </w:div>
        <w:div w:id="1332677561">
          <w:marLeft w:val="1440"/>
          <w:marRight w:val="0"/>
          <w:marTop w:val="0"/>
          <w:marBottom w:val="90"/>
          <w:divBdr>
            <w:top w:val="none" w:sz="0" w:space="0" w:color="auto"/>
            <w:left w:val="none" w:sz="0" w:space="0" w:color="auto"/>
            <w:bottom w:val="none" w:sz="0" w:space="0" w:color="auto"/>
            <w:right w:val="none" w:sz="0" w:space="0" w:color="auto"/>
          </w:divBdr>
        </w:div>
        <w:div w:id="1122070416">
          <w:marLeft w:val="1440"/>
          <w:marRight w:val="0"/>
          <w:marTop w:val="0"/>
          <w:marBottom w:val="90"/>
          <w:divBdr>
            <w:top w:val="none" w:sz="0" w:space="0" w:color="auto"/>
            <w:left w:val="none" w:sz="0" w:space="0" w:color="auto"/>
            <w:bottom w:val="none" w:sz="0" w:space="0" w:color="auto"/>
            <w:right w:val="none" w:sz="0" w:space="0" w:color="auto"/>
          </w:divBdr>
        </w:div>
        <w:div w:id="53628304">
          <w:marLeft w:val="1440"/>
          <w:marRight w:val="0"/>
          <w:marTop w:val="0"/>
          <w:marBottom w:val="90"/>
          <w:divBdr>
            <w:top w:val="none" w:sz="0" w:space="0" w:color="auto"/>
            <w:left w:val="none" w:sz="0" w:space="0" w:color="auto"/>
            <w:bottom w:val="none" w:sz="0" w:space="0" w:color="auto"/>
            <w:right w:val="none" w:sz="0" w:space="0" w:color="auto"/>
          </w:divBdr>
        </w:div>
        <w:div w:id="858011168">
          <w:marLeft w:val="1440"/>
          <w:marRight w:val="0"/>
          <w:marTop w:val="0"/>
          <w:marBottom w:val="90"/>
          <w:divBdr>
            <w:top w:val="none" w:sz="0" w:space="0" w:color="auto"/>
            <w:left w:val="none" w:sz="0" w:space="0" w:color="auto"/>
            <w:bottom w:val="none" w:sz="0" w:space="0" w:color="auto"/>
            <w:right w:val="none" w:sz="0" w:space="0" w:color="auto"/>
          </w:divBdr>
        </w:div>
        <w:div w:id="2027828199">
          <w:marLeft w:val="1440"/>
          <w:marRight w:val="0"/>
          <w:marTop w:val="0"/>
          <w:marBottom w:val="90"/>
          <w:divBdr>
            <w:top w:val="none" w:sz="0" w:space="0" w:color="auto"/>
            <w:left w:val="none" w:sz="0" w:space="0" w:color="auto"/>
            <w:bottom w:val="none" w:sz="0" w:space="0" w:color="auto"/>
            <w:right w:val="none" w:sz="0" w:space="0" w:color="auto"/>
          </w:divBdr>
        </w:div>
        <w:div w:id="808132495">
          <w:marLeft w:val="1440"/>
          <w:marRight w:val="0"/>
          <w:marTop w:val="0"/>
          <w:marBottom w:val="90"/>
          <w:divBdr>
            <w:top w:val="none" w:sz="0" w:space="0" w:color="auto"/>
            <w:left w:val="none" w:sz="0" w:space="0" w:color="auto"/>
            <w:bottom w:val="none" w:sz="0" w:space="0" w:color="auto"/>
            <w:right w:val="none" w:sz="0" w:space="0" w:color="auto"/>
          </w:divBdr>
        </w:div>
        <w:div w:id="1400060120">
          <w:marLeft w:val="1440"/>
          <w:marRight w:val="0"/>
          <w:marTop w:val="0"/>
          <w:marBottom w:val="90"/>
          <w:divBdr>
            <w:top w:val="none" w:sz="0" w:space="0" w:color="auto"/>
            <w:left w:val="none" w:sz="0" w:space="0" w:color="auto"/>
            <w:bottom w:val="none" w:sz="0" w:space="0" w:color="auto"/>
            <w:right w:val="none" w:sz="0" w:space="0" w:color="auto"/>
          </w:divBdr>
        </w:div>
        <w:div w:id="1196885761">
          <w:marLeft w:val="396"/>
          <w:marRight w:val="0"/>
          <w:marTop w:val="0"/>
          <w:marBottom w:val="90"/>
          <w:divBdr>
            <w:top w:val="none" w:sz="0" w:space="0" w:color="auto"/>
            <w:left w:val="none" w:sz="0" w:space="0" w:color="auto"/>
            <w:bottom w:val="none" w:sz="0" w:space="0" w:color="auto"/>
            <w:right w:val="none" w:sz="0" w:space="0" w:color="auto"/>
          </w:divBdr>
        </w:div>
        <w:div w:id="290400892">
          <w:marLeft w:val="1440"/>
          <w:marRight w:val="0"/>
          <w:marTop w:val="0"/>
          <w:marBottom w:val="90"/>
          <w:divBdr>
            <w:top w:val="none" w:sz="0" w:space="0" w:color="auto"/>
            <w:left w:val="none" w:sz="0" w:space="0" w:color="auto"/>
            <w:bottom w:val="none" w:sz="0" w:space="0" w:color="auto"/>
            <w:right w:val="none" w:sz="0" w:space="0" w:color="auto"/>
          </w:divBdr>
        </w:div>
        <w:div w:id="1952468199">
          <w:marLeft w:val="1440"/>
          <w:marRight w:val="0"/>
          <w:marTop w:val="0"/>
          <w:marBottom w:val="90"/>
          <w:divBdr>
            <w:top w:val="none" w:sz="0" w:space="0" w:color="auto"/>
            <w:left w:val="none" w:sz="0" w:space="0" w:color="auto"/>
            <w:bottom w:val="none" w:sz="0" w:space="0" w:color="auto"/>
            <w:right w:val="none" w:sz="0" w:space="0" w:color="auto"/>
          </w:divBdr>
        </w:div>
        <w:div w:id="1778793820">
          <w:marLeft w:val="1440"/>
          <w:marRight w:val="0"/>
          <w:marTop w:val="0"/>
          <w:marBottom w:val="90"/>
          <w:divBdr>
            <w:top w:val="none" w:sz="0" w:space="0" w:color="auto"/>
            <w:left w:val="none" w:sz="0" w:space="0" w:color="auto"/>
            <w:bottom w:val="none" w:sz="0" w:space="0" w:color="auto"/>
            <w:right w:val="none" w:sz="0" w:space="0" w:color="auto"/>
          </w:divBdr>
        </w:div>
        <w:div w:id="2137210277">
          <w:marLeft w:val="1440"/>
          <w:marRight w:val="0"/>
          <w:marTop w:val="0"/>
          <w:marBottom w:val="90"/>
          <w:divBdr>
            <w:top w:val="none" w:sz="0" w:space="0" w:color="auto"/>
            <w:left w:val="none" w:sz="0" w:space="0" w:color="auto"/>
            <w:bottom w:val="none" w:sz="0" w:space="0" w:color="auto"/>
            <w:right w:val="none" w:sz="0" w:space="0" w:color="auto"/>
          </w:divBdr>
        </w:div>
        <w:div w:id="81533454">
          <w:marLeft w:val="1440"/>
          <w:marRight w:val="0"/>
          <w:marTop w:val="0"/>
          <w:marBottom w:val="90"/>
          <w:divBdr>
            <w:top w:val="none" w:sz="0" w:space="0" w:color="auto"/>
            <w:left w:val="none" w:sz="0" w:space="0" w:color="auto"/>
            <w:bottom w:val="none" w:sz="0" w:space="0" w:color="auto"/>
            <w:right w:val="none" w:sz="0" w:space="0" w:color="auto"/>
          </w:divBdr>
        </w:div>
        <w:div w:id="288825492">
          <w:marLeft w:val="396"/>
          <w:marRight w:val="0"/>
          <w:marTop w:val="0"/>
          <w:marBottom w:val="90"/>
          <w:divBdr>
            <w:top w:val="none" w:sz="0" w:space="0" w:color="auto"/>
            <w:left w:val="none" w:sz="0" w:space="0" w:color="auto"/>
            <w:bottom w:val="none" w:sz="0" w:space="0" w:color="auto"/>
            <w:right w:val="none" w:sz="0" w:space="0" w:color="auto"/>
          </w:divBdr>
        </w:div>
        <w:div w:id="1259825668">
          <w:marLeft w:val="1440"/>
          <w:marRight w:val="0"/>
          <w:marTop w:val="0"/>
          <w:marBottom w:val="90"/>
          <w:divBdr>
            <w:top w:val="none" w:sz="0" w:space="0" w:color="auto"/>
            <w:left w:val="none" w:sz="0" w:space="0" w:color="auto"/>
            <w:bottom w:val="none" w:sz="0" w:space="0" w:color="auto"/>
            <w:right w:val="none" w:sz="0" w:space="0" w:color="auto"/>
          </w:divBdr>
        </w:div>
        <w:div w:id="1085035964">
          <w:marLeft w:val="1440"/>
          <w:marRight w:val="0"/>
          <w:marTop w:val="0"/>
          <w:marBottom w:val="90"/>
          <w:divBdr>
            <w:top w:val="none" w:sz="0" w:space="0" w:color="auto"/>
            <w:left w:val="none" w:sz="0" w:space="0" w:color="auto"/>
            <w:bottom w:val="none" w:sz="0" w:space="0" w:color="auto"/>
            <w:right w:val="none" w:sz="0" w:space="0" w:color="auto"/>
          </w:divBdr>
        </w:div>
        <w:div w:id="917321933">
          <w:marLeft w:val="1440"/>
          <w:marRight w:val="0"/>
          <w:marTop w:val="0"/>
          <w:marBottom w:val="90"/>
          <w:divBdr>
            <w:top w:val="none" w:sz="0" w:space="0" w:color="auto"/>
            <w:left w:val="none" w:sz="0" w:space="0" w:color="auto"/>
            <w:bottom w:val="none" w:sz="0" w:space="0" w:color="auto"/>
            <w:right w:val="none" w:sz="0" w:space="0" w:color="auto"/>
          </w:divBdr>
        </w:div>
        <w:div w:id="1011175934">
          <w:marLeft w:val="396"/>
          <w:marRight w:val="0"/>
          <w:marTop w:val="0"/>
          <w:marBottom w:val="90"/>
          <w:divBdr>
            <w:top w:val="none" w:sz="0" w:space="0" w:color="auto"/>
            <w:left w:val="none" w:sz="0" w:space="0" w:color="auto"/>
            <w:bottom w:val="none" w:sz="0" w:space="0" w:color="auto"/>
            <w:right w:val="none" w:sz="0" w:space="0" w:color="auto"/>
          </w:divBdr>
        </w:div>
        <w:div w:id="58674977">
          <w:marLeft w:val="1440"/>
          <w:marRight w:val="0"/>
          <w:marTop w:val="0"/>
          <w:marBottom w:val="80"/>
          <w:divBdr>
            <w:top w:val="none" w:sz="0" w:space="0" w:color="auto"/>
            <w:left w:val="none" w:sz="0" w:space="0" w:color="auto"/>
            <w:bottom w:val="none" w:sz="0" w:space="0" w:color="auto"/>
            <w:right w:val="none" w:sz="0" w:space="0" w:color="auto"/>
          </w:divBdr>
        </w:div>
        <w:div w:id="931429655">
          <w:marLeft w:val="1440"/>
          <w:marRight w:val="0"/>
          <w:marTop w:val="0"/>
          <w:marBottom w:val="80"/>
          <w:divBdr>
            <w:top w:val="none" w:sz="0" w:space="0" w:color="auto"/>
            <w:left w:val="none" w:sz="0" w:space="0" w:color="auto"/>
            <w:bottom w:val="none" w:sz="0" w:space="0" w:color="auto"/>
            <w:right w:val="none" w:sz="0" w:space="0" w:color="auto"/>
          </w:divBdr>
        </w:div>
        <w:div w:id="55319768">
          <w:marLeft w:val="1440"/>
          <w:marRight w:val="0"/>
          <w:marTop w:val="0"/>
          <w:marBottom w:val="80"/>
          <w:divBdr>
            <w:top w:val="none" w:sz="0" w:space="0" w:color="auto"/>
            <w:left w:val="none" w:sz="0" w:space="0" w:color="auto"/>
            <w:bottom w:val="none" w:sz="0" w:space="0" w:color="auto"/>
            <w:right w:val="none" w:sz="0" w:space="0" w:color="auto"/>
          </w:divBdr>
        </w:div>
        <w:div w:id="150299147">
          <w:marLeft w:val="1440"/>
          <w:marRight w:val="0"/>
          <w:marTop w:val="0"/>
          <w:marBottom w:val="80"/>
          <w:divBdr>
            <w:top w:val="none" w:sz="0" w:space="0" w:color="auto"/>
            <w:left w:val="none" w:sz="0" w:space="0" w:color="auto"/>
            <w:bottom w:val="none" w:sz="0" w:space="0" w:color="auto"/>
            <w:right w:val="none" w:sz="0" w:space="0" w:color="auto"/>
          </w:divBdr>
        </w:div>
        <w:div w:id="1692419268">
          <w:marLeft w:val="1440"/>
          <w:marRight w:val="0"/>
          <w:marTop w:val="0"/>
          <w:marBottom w:val="90"/>
          <w:divBdr>
            <w:top w:val="none" w:sz="0" w:space="0" w:color="auto"/>
            <w:left w:val="none" w:sz="0" w:space="0" w:color="auto"/>
            <w:bottom w:val="none" w:sz="0" w:space="0" w:color="auto"/>
            <w:right w:val="none" w:sz="0" w:space="0" w:color="auto"/>
          </w:divBdr>
        </w:div>
        <w:div w:id="572593871">
          <w:marLeft w:val="396"/>
          <w:marRight w:val="0"/>
          <w:marTop w:val="0"/>
          <w:marBottom w:val="90"/>
          <w:divBdr>
            <w:top w:val="none" w:sz="0" w:space="0" w:color="auto"/>
            <w:left w:val="none" w:sz="0" w:space="0" w:color="auto"/>
            <w:bottom w:val="none" w:sz="0" w:space="0" w:color="auto"/>
            <w:right w:val="none" w:sz="0" w:space="0" w:color="auto"/>
          </w:divBdr>
        </w:div>
        <w:div w:id="1880318499">
          <w:marLeft w:val="1440"/>
          <w:marRight w:val="0"/>
          <w:marTop w:val="0"/>
          <w:marBottom w:val="80"/>
          <w:divBdr>
            <w:top w:val="none" w:sz="0" w:space="0" w:color="auto"/>
            <w:left w:val="none" w:sz="0" w:space="0" w:color="auto"/>
            <w:bottom w:val="none" w:sz="0" w:space="0" w:color="auto"/>
            <w:right w:val="none" w:sz="0" w:space="0" w:color="auto"/>
          </w:divBdr>
        </w:div>
        <w:div w:id="1911577520">
          <w:marLeft w:val="1440"/>
          <w:marRight w:val="0"/>
          <w:marTop w:val="0"/>
          <w:marBottom w:val="90"/>
          <w:divBdr>
            <w:top w:val="none" w:sz="0" w:space="0" w:color="auto"/>
            <w:left w:val="none" w:sz="0" w:space="0" w:color="auto"/>
            <w:bottom w:val="none" w:sz="0" w:space="0" w:color="auto"/>
            <w:right w:val="none" w:sz="0" w:space="0" w:color="auto"/>
          </w:divBdr>
        </w:div>
        <w:div w:id="269898081">
          <w:marLeft w:val="1440"/>
          <w:marRight w:val="0"/>
          <w:marTop w:val="0"/>
          <w:marBottom w:val="80"/>
          <w:divBdr>
            <w:top w:val="none" w:sz="0" w:space="0" w:color="auto"/>
            <w:left w:val="none" w:sz="0" w:space="0" w:color="auto"/>
            <w:bottom w:val="none" w:sz="0" w:space="0" w:color="auto"/>
            <w:right w:val="none" w:sz="0" w:space="0" w:color="auto"/>
          </w:divBdr>
        </w:div>
        <w:div w:id="386145222">
          <w:marLeft w:val="1440"/>
          <w:marRight w:val="0"/>
          <w:marTop w:val="0"/>
          <w:marBottom w:val="80"/>
          <w:divBdr>
            <w:top w:val="none" w:sz="0" w:space="0" w:color="auto"/>
            <w:left w:val="none" w:sz="0" w:space="0" w:color="auto"/>
            <w:bottom w:val="none" w:sz="0" w:space="0" w:color="auto"/>
            <w:right w:val="none" w:sz="0" w:space="0" w:color="auto"/>
          </w:divBdr>
        </w:div>
        <w:div w:id="48114879">
          <w:marLeft w:val="1440"/>
          <w:marRight w:val="0"/>
          <w:marTop w:val="0"/>
          <w:marBottom w:val="80"/>
          <w:divBdr>
            <w:top w:val="none" w:sz="0" w:space="0" w:color="auto"/>
            <w:left w:val="none" w:sz="0" w:space="0" w:color="auto"/>
            <w:bottom w:val="none" w:sz="0" w:space="0" w:color="auto"/>
            <w:right w:val="none" w:sz="0" w:space="0" w:color="auto"/>
          </w:divBdr>
        </w:div>
        <w:div w:id="624385919">
          <w:marLeft w:val="1440"/>
          <w:marRight w:val="0"/>
          <w:marTop w:val="0"/>
          <w:marBottom w:val="80"/>
          <w:divBdr>
            <w:top w:val="none" w:sz="0" w:space="0" w:color="auto"/>
            <w:left w:val="none" w:sz="0" w:space="0" w:color="auto"/>
            <w:bottom w:val="none" w:sz="0" w:space="0" w:color="auto"/>
            <w:right w:val="none" w:sz="0" w:space="0" w:color="auto"/>
          </w:divBdr>
        </w:div>
        <w:div w:id="576522475">
          <w:marLeft w:val="1440"/>
          <w:marRight w:val="0"/>
          <w:marTop w:val="0"/>
          <w:marBottom w:val="80"/>
          <w:divBdr>
            <w:top w:val="none" w:sz="0" w:space="0" w:color="auto"/>
            <w:left w:val="none" w:sz="0" w:space="0" w:color="auto"/>
            <w:bottom w:val="none" w:sz="0" w:space="0" w:color="auto"/>
            <w:right w:val="none" w:sz="0" w:space="0" w:color="auto"/>
          </w:divBdr>
        </w:div>
        <w:div w:id="892545528">
          <w:marLeft w:val="1440"/>
          <w:marRight w:val="0"/>
          <w:marTop w:val="0"/>
          <w:marBottom w:val="80"/>
          <w:divBdr>
            <w:top w:val="none" w:sz="0" w:space="0" w:color="auto"/>
            <w:left w:val="none" w:sz="0" w:space="0" w:color="auto"/>
            <w:bottom w:val="none" w:sz="0" w:space="0" w:color="auto"/>
            <w:right w:val="none" w:sz="0" w:space="0" w:color="auto"/>
          </w:divBdr>
        </w:div>
        <w:div w:id="888146096">
          <w:marLeft w:val="1440"/>
          <w:marRight w:val="0"/>
          <w:marTop w:val="0"/>
          <w:marBottom w:val="80"/>
          <w:divBdr>
            <w:top w:val="none" w:sz="0" w:space="0" w:color="auto"/>
            <w:left w:val="none" w:sz="0" w:space="0" w:color="auto"/>
            <w:bottom w:val="none" w:sz="0" w:space="0" w:color="auto"/>
            <w:right w:val="none" w:sz="0" w:space="0" w:color="auto"/>
          </w:divBdr>
        </w:div>
        <w:div w:id="1327828587">
          <w:marLeft w:val="1440"/>
          <w:marRight w:val="0"/>
          <w:marTop w:val="0"/>
          <w:marBottom w:val="80"/>
          <w:divBdr>
            <w:top w:val="none" w:sz="0" w:space="0" w:color="auto"/>
            <w:left w:val="none" w:sz="0" w:space="0" w:color="auto"/>
            <w:bottom w:val="none" w:sz="0" w:space="0" w:color="auto"/>
            <w:right w:val="none" w:sz="0" w:space="0" w:color="auto"/>
          </w:divBdr>
        </w:div>
        <w:div w:id="754789987">
          <w:marLeft w:val="1440"/>
          <w:marRight w:val="0"/>
          <w:marTop w:val="0"/>
          <w:marBottom w:val="90"/>
          <w:divBdr>
            <w:top w:val="none" w:sz="0" w:space="0" w:color="auto"/>
            <w:left w:val="none" w:sz="0" w:space="0" w:color="auto"/>
            <w:bottom w:val="none" w:sz="0" w:space="0" w:color="auto"/>
            <w:right w:val="none" w:sz="0" w:space="0" w:color="auto"/>
          </w:divBdr>
        </w:div>
        <w:div w:id="310057707">
          <w:marLeft w:val="1440"/>
          <w:marRight w:val="0"/>
          <w:marTop w:val="0"/>
          <w:marBottom w:val="90"/>
          <w:divBdr>
            <w:top w:val="none" w:sz="0" w:space="0" w:color="auto"/>
            <w:left w:val="none" w:sz="0" w:space="0" w:color="auto"/>
            <w:bottom w:val="none" w:sz="0" w:space="0" w:color="auto"/>
            <w:right w:val="none" w:sz="0" w:space="0" w:color="auto"/>
          </w:divBdr>
        </w:div>
        <w:div w:id="969017446">
          <w:marLeft w:val="1440"/>
          <w:marRight w:val="0"/>
          <w:marTop w:val="0"/>
          <w:marBottom w:val="90"/>
          <w:divBdr>
            <w:top w:val="none" w:sz="0" w:space="0" w:color="auto"/>
            <w:left w:val="none" w:sz="0" w:space="0" w:color="auto"/>
            <w:bottom w:val="none" w:sz="0" w:space="0" w:color="auto"/>
            <w:right w:val="none" w:sz="0" w:space="0" w:color="auto"/>
          </w:divBdr>
        </w:div>
        <w:div w:id="955866706">
          <w:marLeft w:val="1440"/>
          <w:marRight w:val="0"/>
          <w:marTop w:val="0"/>
          <w:marBottom w:val="90"/>
          <w:divBdr>
            <w:top w:val="none" w:sz="0" w:space="0" w:color="auto"/>
            <w:left w:val="none" w:sz="0" w:space="0" w:color="auto"/>
            <w:bottom w:val="none" w:sz="0" w:space="0" w:color="auto"/>
            <w:right w:val="none" w:sz="0" w:space="0" w:color="auto"/>
          </w:divBdr>
        </w:div>
        <w:div w:id="636568316">
          <w:marLeft w:val="1440"/>
          <w:marRight w:val="0"/>
          <w:marTop w:val="0"/>
          <w:marBottom w:val="90"/>
          <w:divBdr>
            <w:top w:val="none" w:sz="0" w:space="0" w:color="auto"/>
            <w:left w:val="none" w:sz="0" w:space="0" w:color="auto"/>
            <w:bottom w:val="none" w:sz="0" w:space="0" w:color="auto"/>
            <w:right w:val="none" w:sz="0" w:space="0" w:color="auto"/>
          </w:divBdr>
        </w:div>
        <w:div w:id="1254972052">
          <w:marLeft w:val="1440"/>
          <w:marRight w:val="0"/>
          <w:marTop w:val="0"/>
          <w:marBottom w:val="90"/>
          <w:divBdr>
            <w:top w:val="none" w:sz="0" w:space="0" w:color="auto"/>
            <w:left w:val="none" w:sz="0" w:space="0" w:color="auto"/>
            <w:bottom w:val="none" w:sz="0" w:space="0" w:color="auto"/>
            <w:right w:val="none" w:sz="0" w:space="0" w:color="auto"/>
          </w:divBdr>
        </w:div>
        <w:div w:id="2083720974">
          <w:marLeft w:val="1440"/>
          <w:marRight w:val="0"/>
          <w:marTop w:val="0"/>
          <w:marBottom w:val="90"/>
          <w:divBdr>
            <w:top w:val="none" w:sz="0" w:space="0" w:color="auto"/>
            <w:left w:val="none" w:sz="0" w:space="0" w:color="auto"/>
            <w:bottom w:val="none" w:sz="0" w:space="0" w:color="auto"/>
            <w:right w:val="none" w:sz="0" w:space="0" w:color="auto"/>
          </w:divBdr>
        </w:div>
        <w:div w:id="141585999">
          <w:marLeft w:val="1440"/>
          <w:marRight w:val="0"/>
          <w:marTop w:val="0"/>
          <w:marBottom w:val="90"/>
          <w:divBdr>
            <w:top w:val="none" w:sz="0" w:space="0" w:color="auto"/>
            <w:left w:val="none" w:sz="0" w:space="0" w:color="auto"/>
            <w:bottom w:val="none" w:sz="0" w:space="0" w:color="auto"/>
            <w:right w:val="none" w:sz="0" w:space="0" w:color="auto"/>
          </w:divBdr>
        </w:div>
        <w:div w:id="1679236748">
          <w:marLeft w:val="1440"/>
          <w:marRight w:val="0"/>
          <w:marTop w:val="0"/>
          <w:marBottom w:val="90"/>
          <w:divBdr>
            <w:top w:val="none" w:sz="0" w:space="0" w:color="auto"/>
            <w:left w:val="none" w:sz="0" w:space="0" w:color="auto"/>
            <w:bottom w:val="none" w:sz="0" w:space="0" w:color="auto"/>
            <w:right w:val="none" w:sz="0" w:space="0" w:color="auto"/>
          </w:divBdr>
        </w:div>
        <w:div w:id="8606898">
          <w:marLeft w:val="1440"/>
          <w:marRight w:val="0"/>
          <w:marTop w:val="0"/>
          <w:marBottom w:val="90"/>
          <w:divBdr>
            <w:top w:val="none" w:sz="0" w:space="0" w:color="auto"/>
            <w:left w:val="none" w:sz="0" w:space="0" w:color="auto"/>
            <w:bottom w:val="none" w:sz="0" w:space="0" w:color="auto"/>
            <w:right w:val="none" w:sz="0" w:space="0" w:color="auto"/>
          </w:divBdr>
        </w:div>
        <w:div w:id="1548955213">
          <w:marLeft w:val="1440"/>
          <w:marRight w:val="0"/>
          <w:marTop w:val="0"/>
          <w:marBottom w:val="90"/>
          <w:divBdr>
            <w:top w:val="none" w:sz="0" w:space="0" w:color="auto"/>
            <w:left w:val="none" w:sz="0" w:space="0" w:color="auto"/>
            <w:bottom w:val="none" w:sz="0" w:space="0" w:color="auto"/>
            <w:right w:val="none" w:sz="0" w:space="0" w:color="auto"/>
          </w:divBdr>
        </w:div>
        <w:div w:id="1605380281">
          <w:marLeft w:val="1440"/>
          <w:marRight w:val="0"/>
          <w:marTop w:val="0"/>
          <w:marBottom w:val="90"/>
          <w:divBdr>
            <w:top w:val="none" w:sz="0" w:space="0" w:color="auto"/>
            <w:left w:val="none" w:sz="0" w:space="0" w:color="auto"/>
            <w:bottom w:val="none" w:sz="0" w:space="0" w:color="auto"/>
            <w:right w:val="none" w:sz="0" w:space="0" w:color="auto"/>
          </w:divBdr>
        </w:div>
        <w:div w:id="1452434553">
          <w:marLeft w:val="1440"/>
          <w:marRight w:val="0"/>
          <w:marTop w:val="0"/>
          <w:marBottom w:val="90"/>
          <w:divBdr>
            <w:top w:val="none" w:sz="0" w:space="0" w:color="auto"/>
            <w:left w:val="none" w:sz="0" w:space="0" w:color="auto"/>
            <w:bottom w:val="none" w:sz="0" w:space="0" w:color="auto"/>
            <w:right w:val="none" w:sz="0" w:space="0" w:color="auto"/>
          </w:divBdr>
        </w:div>
        <w:div w:id="610404245">
          <w:marLeft w:val="1440"/>
          <w:marRight w:val="0"/>
          <w:marTop w:val="0"/>
          <w:marBottom w:val="90"/>
          <w:divBdr>
            <w:top w:val="none" w:sz="0" w:space="0" w:color="auto"/>
            <w:left w:val="none" w:sz="0" w:space="0" w:color="auto"/>
            <w:bottom w:val="none" w:sz="0" w:space="0" w:color="auto"/>
            <w:right w:val="none" w:sz="0" w:space="0" w:color="auto"/>
          </w:divBdr>
        </w:div>
        <w:div w:id="1621641954">
          <w:marLeft w:val="1440"/>
          <w:marRight w:val="0"/>
          <w:marTop w:val="0"/>
          <w:marBottom w:val="90"/>
          <w:divBdr>
            <w:top w:val="none" w:sz="0" w:space="0" w:color="auto"/>
            <w:left w:val="none" w:sz="0" w:space="0" w:color="auto"/>
            <w:bottom w:val="none" w:sz="0" w:space="0" w:color="auto"/>
            <w:right w:val="none" w:sz="0" w:space="0" w:color="auto"/>
          </w:divBdr>
        </w:div>
        <w:div w:id="1497384905">
          <w:marLeft w:val="1440"/>
          <w:marRight w:val="0"/>
          <w:marTop w:val="0"/>
          <w:marBottom w:val="90"/>
          <w:divBdr>
            <w:top w:val="none" w:sz="0" w:space="0" w:color="auto"/>
            <w:left w:val="none" w:sz="0" w:space="0" w:color="auto"/>
            <w:bottom w:val="none" w:sz="0" w:space="0" w:color="auto"/>
            <w:right w:val="none" w:sz="0" w:space="0" w:color="auto"/>
          </w:divBdr>
        </w:div>
        <w:div w:id="259685945">
          <w:marLeft w:val="1440"/>
          <w:marRight w:val="0"/>
          <w:marTop w:val="0"/>
          <w:marBottom w:val="90"/>
          <w:divBdr>
            <w:top w:val="none" w:sz="0" w:space="0" w:color="auto"/>
            <w:left w:val="none" w:sz="0" w:space="0" w:color="auto"/>
            <w:bottom w:val="none" w:sz="0" w:space="0" w:color="auto"/>
            <w:right w:val="none" w:sz="0" w:space="0" w:color="auto"/>
          </w:divBdr>
        </w:div>
        <w:div w:id="2141414500">
          <w:marLeft w:val="1440"/>
          <w:marRight w:val="0"/>
          <w:marTop w:val="0"/>
          <w:marBottom w:val="90"/>
          <w:divBdr>
            <w:top w:val="none" w:sz="0" w:space="0" w:color="auto"/>
            <w:left w:val="none" w:sz="0" w:space="0" w:color="auto"/>
            <w:bottom w:val="none" w:sz="0" w:space="0" w:color="auto"/>
            <w:right w:val="none" w:sz="0" w:space="0" w:color="auto"/>
          </w:divBdr>
        </w:div>
        <w:div w:id="1771126128">
          <w:marLeft w:val="1440"/>
          <w:marRight w:val="0"/>
          <w:marTop w:val="0"/>
          <w:marBottom w:val="90"/>
          <w:divBdr>
            <w:top w:val="none" w:sz="0" w:space="0" w:color="auto"/>
            <w:left w:val="none" w:sz="0" w:space="0" w:color="auto"/>
            <w:bottom w:val="none" w:sz="0" w:space="0" w:color="auto"/>
            <w:right w:val="none" w:sz="0" w:space="0" w:color="auto"/>
          </w:divBdr>
        </w:div>
        <w:div w:id="196546453">
          <w:marLeft w:val="1440"/>
          <w:marRight w:val="0"/>
          <w:marTop w:val="0"/>
          <w:marBottom w:val="90"/>
          <w:divBdr>
            <w:top w:val="none" w:sz="0" w:space="0" w:color="auto"/>
            <w:left w:val="none" w:sz="0" w:space="0" w:color="auto"/>
            <w:bottom w:val="none" w:sz="0" w:space="0" w:color="auto"/>
            <w:right w:val="none" w:sz="0" w:space="0" w:color="auto"/>
          </w:divBdr>
        </w:div>
        <w:div w:id="1432506219">
          <w:marLeft w:val="1440"/>
          <w:marRight w:val="0"/>
          <w:marTop w:val="0"/>
          <w:marBottom w:val="90"/>
          <w:divBdr>
            <w:top w:val="none" w:sz="0" w:space="0" w:color="auto"/>
            <w:left w:val="none" w:sz="0" w:space="0" w:color="auto"/>
            <w:bottom w:val="none" w:sz="0" w:space="0" w:color="auto"/>
            <w:right w:val="none" w:sz="0" w:space="0" w:color="auto"/>
          </w:divBdr>
        </w:div>
        <w:div w:id="1692759499">
          <w:marLeft w:val="1440"/>
          <w:marRight w:val="0"/>
          <w:marTop w:val="0"/>
          <w:marBottom w:val="90"/>
          <w:divBdr>
            <w:top w:val="none" w:sz="0" w:space="0" w:color="auto"/>
            <w:left w:val="none" w:sz="0" w:space="0" w:color="auto"/>
            <w:bottom w:val="none" w:sz="0" w:space="0" w:color="auto"/>
            <w:right w:val="none" w:sz="0" w:space="0" w:color="auto"/>
          </w:divBdr>
        </w:div>
        <w:div w:id="174804378">
          <w:marLeft w:val="1440"/>
          <w:marRight w:val="0"/>
          <w:marTop w:val="0"/>
          <w:marBottom w:val="90"/>
          <w:divBdr>
            <w:top w:val="none" w:sz="0" w:space="0" w:color="auto"/>
            <w:left w:val="none" w:sz="0" w:space="0" w:color="auto"/>
            <w:bottom w:val="none" w:sz="0" w:space="0" w:color="auto"/>
            <w:right w:val="none" w:sz="0" w:space="0" w:color="auto"/>
          </w:divBdr>
        </w:div>
        <w:div w:id="429549716">
          <w:marLeft w:val="1440"/>
          <w:marRight w:val="0"/>
          <w:marTop w:val="0"/>
          <w:marBottom w:val="90"/>
          <w:divBdr>
            <w:top w:val="none" w:sz="0" w:space="0" w:color="auto"/>
            <w:left w:val="none" w:sz="0" w:space="0" w:color="auto"/>
            <w:bottom w:val="none" w:sz="0" w:space="0" w:color="auto"/>
            <w:right w:val="none" w:sz="0" w:space="0" w:color="auto"/>
          </w:divBdr>
        </w:div>
        <w:div w:id="207958364">
          <w:marLeft w:val="1440"/>
          <w:marRight w:val="0"/>
          <w:marTop w:val="0"/>
          <w:marBottom w:val="90"/>
          <w:divBdr>
            <w:top w:val="none" w:sz="0" w:space="0" w:color="auto"/>
            <w:left w:val="none" w:sz="0" w:space="0" w:color="auto"/>
            <w:bottom w:val="none" w:sz="0" w:space="0" w:color="auto"/>
            <w:right w:val="none" w:sz="0" w:space="0" w:color="auto"/>
          </w:divBdr>
        </w:div>
        <w:div w:id="670378511">
          <w:marLeft w:val="1440"/>
          <w:marRight w:val="0"/>
          <w:marTop w:val="0"/>
          <w:marBottom w:val="90"/>
          <w:divBdr>
            <w:top w:val="none" w:sz="0" w:space="0" w:color="auto"/>
            <w:left w:val="none" w:sz="0" w:space="0" w:color="auto"/>
            <w:bottom w:val="none" w:sz="0" w:space="0" w:color="auto"/>
            <w:right w:val="none" w:sz="0" w:space="0" w:color="auto"/>
          </w:divBdr>
        </w:div>
        <w:div w:id="631063411">
          <w:marLeft w:val="1440"/>
          <w:marRight w:val="0"/>
          <w:marTop w:val="0"/>
          <w:marBottom w:val="90"/>
          <w:divBdr>
            <w:top w:val="none" w:sz="0" w:space="0" w:color="auto"/>
            <w:left w:val="none" w:sz="0" w:space="0" w:color="auto"/>
            <w:bottom w:val="none" w:sz="0" w:space="0" w:color="auto"/>
            <w:right w:val="none" w:sz="0" w:space="0" w:color="auto"/>
          </w:divBdr>
        </w:div>
        <w:div w:id="488833551">
          <w:marLeft w:val="1440"/>
          <w:marRight w:val="0"/>
          <w:marTop w:val="0"/>
          <w:marBottom w:val="90"/>
          <w:divBdr>
            <w:top w:val="none" w:sz="0" w:space="0" w:color="auto"/>
            <w:left w:val="none" w:sz="0" w:space="0" w:color="auto"/>
            <w:bottom w:val="none" w:sz="0" w:space="0" w:color="auto"/>
            <w:right w:val="none" w:sz="0" w:space="0" w:color="auto"/>
          </w:divBdr>
        </w:div>
        <w:div w:id="349064514">
          <w:marLeft w:val="1440"/>
          <w:marRight w:val="0"/>
          <w:marTop w:val="0"/>
          <w:marBottom w:val="90"/>
          <w:divBdr>
            <w:top w:val="none" w:sz="0" w:space="0" w:color="auto"/>
            <w:left w:val="none" w:sz="0" w:space="0" w:color="auto"/>
            <w:bottom w:val="none" w:sz="0" w:space="0" w:color="auto"/>
            <w:right w:val="none" w:sz="0" w:space="0" w:color="auto"/>
          </w:divBdr>
        </w:div>
        <w:div w:id="1800487727">
          <w:marLeft w:val="1440"/>
          <w:marRight w:val="0"/>
          <w:marTop w:val="0"/>
          <w:marBottom w:val="90"/>
          <w:divBdr>
            <w:top w:val="none" w:sz="0" w:space="0" w:color="auto"/>
            <w:left w:val="none" w:sz="0" w:space="0" w:color="auto"/>
            <w:bottom w:val="none" w:sz="0" w:space="0" w:color="auto"/>
            <w:right w:val="none" w:sz="0" w:space="0" w:color="auto"/>
          </w:divBdr>
        </w:div>
        <w:div w:id="2134639411">
          <w:marLeft w:val="1440"/>
          <w:marRight w:val="0"/>
          <w:marTop w:val="0"/>
          <w:marBottom w:val="90"/>
          <w:divBdr>
            <w:top w:val="none" w:sz="0" w:space="0" w:color="auto"/>
            <w:left w:val="none" w:sz="0" w:space="0" w:color="auto"/>
            <w:bottom w:val="none" w:sz="0" w:space="0" w:color="auto"/>
            <w:right w:val="none" w:sz="0" w:space="0" w:color="auto"/>
          </w:divBdr>
        </w:div>
        <w:div w:id="1365787114">
          <w:marLeft w:val="1440"/>
          <w:marRight w:val="0"/>
          <w:marTop w:val="0"/>
          <w:marBottom w:val="90"/>
          <w:divBdr>
            <w:top w:val="none" w:sz="0" w:space="0" w:color="auto"/>
            <w:left w:val="none" w:sz="0" w:space="0" w:color="auto"/>
            <w:bottom w:val="none" w:sz="0" w:space="0" w:color="auto"/>
            <w:right w:val="none" w:sz="0" w:space="0" w:color="auto"/>
          </w:divBdr>
        </w:div>
        <w:div w:id="1359116612">
          <w:marLeft w:val="1440"/>
          <w:marRight w:val="0"/>
          <w:marTop w:val="0"/>
          <w:marBottom w:val="90"/>
          <w:divBdr>
            <w:top w:val="none" w:sz="0" w:space="0" w:color="auto"/>
            <w:left w:val="none" w:sz="0" w:space="0" w:color="auto"/>
            <w:bottom w:val="none" w:sz="0" w:space="0" w:color="auto"/>
            <w:right w:val="none" w:sz="0" w:space="0" w:color="auto"/>
          </w:divBdr>
        </w:div>
        <w:div w:id="1694989661">
          <w:marLeft w:val="396"/>
          <w:marRight w:val="0"/>
          <w:marTop w:val="0"/>
          <w:marBottom w:val="90"/>
          <w:divBdr>
            <w:top w:val="none" w:sz="0" w:space="0" w:color="auto"/>
            <w:left w:val="none" w:sz="0" w:space="0" w:color="auto"/>
            <w:bottom w:val="none" w:sz="0" w:space="0" w:color="auto"/>
            <w:right w:val="none" w:sz="0" w:space="0" w:color="auto"/>
          </w:divBdr>
        </w:div>
        <w:div w:id="1955863102">
          <w:marLeft w:val="1440"/>
          <w:marRight w:val="0"/>
          <w:marTop w:val="0"/>
          <w:marBottom w:val="90"/>
          <w:divBdr>
            <w:top w:val="none" w:sz="0" w:space="0" w:color="auto"/>
            <w:left w:val="none" w:sz="0" w:space="0" w:color="auto"/>
            <w:bottom w:val="none" w:sz="0" w:space="0" w:color="auto"/>
            <w:right w:val="none" w:sz="0" w:space="0" w:color="auto"/>
          </w:divBdr>
        </w:div>
        <w:div w:id="1040477168">
          <w:marLeft w:val="1440"/>
          <w:marRight w:val="0"/>
          <w:marTop w:val="0"/>
          <w:marBottom w:val="90"/>
          <w:divBdr>
            <w:top w:val="none" w:sz="0" w:space="0" w:color="auto"/>
            <w:left w:val="none" w:sz="0" w:space="0" w:color="auto"/>
            <w:bottom w:val="none" w:sz="0" w:space="0" w:color="auto"/>
            <w:right w:val="none" w:sz="0" w:space="0" w:color="auto"/>
          </w:divBdr>
        </w:div>
        <w:div w:id="123086577">
          <w:marLeft w:val="1440"/>
          <w:marRight w:val="0"/>
          <w:marTop w:val="0"/>
          <w:marBottom w:val="90"/>
          <w:divBdr>
            <w:top w:val="none" w:sz="0" w:space="0" w:color="auto"/>
            <w:left w:val="none" w:sz="0" w:space="0" w:color="auto"/>
            <w:bottom w:val="none" w:sz="0" w:space="0" w:color="auto"/>
            <w:right w:val="none" w:sz="0" w:space="0" w:color="auto"/>
          </w:divBdr>
        </w:div>
        <w:div w:id="158231693">
          <w:marLeft w:val="1440"/>
          <w:marRight w:val="0"/>
          <w:marTop w:val="0"/>
          <w:marBottom w:val="90"/>
          <w:divBdr>
            <w:top w:val="none" w:sz="0" w:space="0" w:color="auto"/>
            <w:left w:val="none" w:sz="0" w:space="0" w:color="auto"/>
            <w:bottom w:val="none" w:sz="0" w:space="0" w:color="auto"/>
            <w:right w:val="none" w:sz="0" w:space="0" w:color="auto"/>
          </w:divBdr>
        </w:div>
        <w:div w:id="2097050177">
          <w:marLeft w:val="1440"/>
          <w:marRight w:val="0"/>
          <w:marTop w:val="0"/>
          <w:marBottom w:val="90"/>
          <w:divBdr>
            <w:top w:val="none" w:sz="0" w:space="0" w:color="auto"/>
            <w:left w:val="none" w:sz="0" w:space="0" w:color="auto"/>
            <w:bottom w:val="none" w:sz="0" w:space="0" w:color="auto"/>
            <w:right w:val="none" w:sz="0" w:space="0" w:color="auto"/>
          </w:divBdr>
        </w:div>
        <w:div w:id="1494754587">
          <w:marLeft w:val="1440"/>
          <w:marRight w:val="0"/>
          <w:marTop w:val="0"/>
          <w:marBottom w:val="90"/>
          <w:divBdr>
            <w:top w:val="none" w:sz="0" w:space="0" w:color="auto"/>
            <w:left w:val="none" w:sz="0" w:space="0" w:color="auto"/>
            <w:bottom w:val="none" w:sz="0" w:space="0" w:color="auto"/>
            <w:right w:val="none" w:sz="0" w:space="0" w:color="auto"/>
          </w:divBdr>
        </w:div>
        <w:div w:id="189994489">
          <w:marLeft w:val="1440"/>
          <w:marRight w:val="0"/>
          <w:marTop w:val="0"/>
          <w:marBottom w:val="90"/>
          <w:divBdr>
            <w:top w:val="none" w:sz="0" w:space="0" w:color="auto"/>
            <w:left w:val="none" w:sz="0" w:space="0" w:color="auto"/>
            <w:bottom w:val="none" w:sz="0" w:space="0" w:color="auto"/>
            <w:right w:val="none" w:sz="0" w:space="0" w:color="auto"/>
          </w:divBdr>
        </w:div>
        <w:div w:id="163055756">
          <w:marLeft w:val="1440"/>
          <w:marRight w:val="0"/>
          <w:marTop w:val="0"/>
          <w:marBottom w:val="90"/>
          <w:divBdr>
            <w:top w:val="none" w:sz="0" w:space="0" w:color="auto"/>
            <w:left w:val="none" w:sz="0" w:space="0" w:color="auto"/>
            <w:bottom w:val="none" w:sz="0" w:space="0" w:color="auto"/>
            <w:right w:val="none" w:sz="0" w:space="0" w:color="auto"/>
          </w:divBdr>
        </w:div>
        <w:div w:id="2031491806">
          <w:marLeft w:val="1440"/>
          <w:marRight w:val="0"/>
          <w:marTop w:val="0"/>
          <w:marBottom w:val="90"/>
          <w:divBdr>
            <w:top w:val="none" w:sz="0" w:space="0" w:color="auto"/>
            <w:left w:val="none" w:sz="0" w:space="0" w:color="auto"/>
            <w:bottom w:val="none" w:sz="0" w:space="0" w:color="auto"/>
            <w:right w:val="none" w:sz="0" w:space="0" w:color="auto"/>
          </w:divBdr>
        </w:div>
        <w:div w:id="1380667021">
          <w:marLeft w:val="396"/>
          <w:marRight w:val="0"/>
          <w:marTop w:val="0"/>
          <w:marBottom w:val="90"/>
          <w:divBdr>
            <w:top w:val="none" w:sz="0" w:space="0" w:color="auto"/>
            <w:left w:val="none" w:sz="0" w:space="0" w:color="auto"/>
            <w:bottom w:val="none" w:sz="0" w:space="0" w:color="auto"/>
            <w:right w:val="none" w:sz="0" w:space="0" w:color="auto"/>
          </w:divBdr>
        </w:div>
        <w:div w:id="729154401">
          <w:marLeft w:val="1440"/>
          <w:marRight w:val="0"/>
          <w:marTop w:val="0"/>
          <w:marBottom w:val="90"/>
          <w:divBdr>
            <w:top w:val="none" w:sz="0" w:space="0" w:color="auto"/>
            <w:left w:val="none" w:sz="0" w:space="0" w:color="auto"/>
            <w:bottom w:val="none" w:sz="0" w:space="0" w:color="auto"/>
            <w:right w:val="none" w:sz="0" w:space="0" w:color="auto"/>
          </w:divBdr>
        </w:div>
        <w:div w:id="955865486">
          <w:marLeft w:val="1440"/>
          <w:marRight w:val="0"/>
          <w:marTop w:val="0"/>
          <w:marBottom w:val="90"/>
          <w:divBdr>
            <w:top w:val="none" w:sz="0" w:space="0" w:color="auto"/>
            <w:left w:val="none" w:sz="0" w:space="0" w:color="auto"/>
            <w:bottom w:val="none" w:sz="0" w:space="0" w:color="auto"/>
            <w:right w:val="none" w:sz="0" w:space="0" w:color="auto"/>
          </w:divBdr>
        </w:div>
        <w:div w:id="1262370799">
          <w:marLeft w:val="1440"/>
          <w:marRight w:val="0"/>
          <w:marTop w:val="0"/>
          <w:marBottom w:val="90"/>
          <w:divBdr>
            <w:top w:val="none" w:sz="0" w:space="0" w:color="auto"/>
            <w:left w:val="none" w:sz="0" w:space="0" w:color="auto"/>
            <w:bottom w:val="none" w:sz="0" w:space="0" w:color="auto"/>
            <w:right w:val="none" w:sz="0" w:space="0" w:color="auto"/>
          </w:divBdr>
        </w:div>
        <w:div w:id="1153646434">
          <w:marLeft w:val="1440"/>
          <w:marRight w:val="0"/>
          <w:marTop w:val="0"/>
          <w:marBottom w:val="90"/>
          <w:divBdr>
            <w:top w:val="none" w:sz="0" w:space="0" w:color="auto"/>
            <w:left w:val="none" w:sz="0" w:space="0" w:color="auto"/>
            <w:bottom w:val="none" w:sz="0" w:space="0" w:color="auto"/>
            <w:right w:val="none" w:sz="0" w:space="0" w:color="auto"/>
          </w:divBdr>
        </w:div>
        <w:div w:id="504055480">
          <w:marLeft w:val="1440"/>
          <w:marRight w:val="0"/>
          <w:marTop w:val="0"/>
          <w:marBottom w:val="90"/>
          <w:divBdr>
            <w:top w:val="none" w:sz="0" w:space="0" w:color="auto"/>
            <w:left w:val="none" w:sz="0" w:space="0" w:color="auto"/>
            <w:bottom w:val="none" w:sz="0" w:space="0" w:color="auto"/>
            <w:right w:val="none" w:sz="0" w:space="0" w:color="auto"/>
          </w:divBdr>
        </w:div>
        <w:div w:id="397293214">
          <w:marLeft w:val="1440"/>
          <w:marRight w:val="0"/>
          <w:marTop w:val="0"/>
          <w:marBottom w:val="90"/>
          <w:divBdr>
            <w:top w:val="none" w:sz="0" w:space="0" w:color="auto"/>
            <w:left w:val="none" w:sz="0" w:space="0" w:color="auto"/>
            <w:bottom w:val="none" w:sz="0" w:space="0" w:color="auto"/>
            <w:right w:val="none" w:sz="0" w:space="0" w:color="auto"/>
          </w:divBdr>
        </w:div>
        <w:div w:id="1909413453">
          <w:marLeft w:val="1440"/>
          <w:marRight w:val="0"/>
          <w:marTop w:val="0"/>
          <w:marBottom w:val="90"/>
          <w:divBdr>
            <w:top w:val="none" w:sz="0" w:space="0" w:color="auto"/>
            <w:left w:val="none" w:sz="0" w:space="0" w:color="auto"/>
            <w:bottom w:val="none" w:sz="0" w:space="0" w:color="auto"/>
            <w:right w:val="none" w:sz="0" w:space="0" w:color="auto"/>
          </w:divBdr>
        </w:div>
        <w:div w:id="1466042434">
          <w:marLeft w:val="1440"/>
          <w:marRight w:val="0"/>
          <w:marTop w:val="0"/>
          <w:marBottom w:val="90"/>
          <w:divBdr>
            <w:top w:val="none" w:sz="0" w:space="0" w:color="auto"/>
            <w:left w:val="none" w:sz="0" w:space="0" w:color="auto"/>
            <w:bottom w:val="none" w:sz="0" w:space="0" w:color="auto"/>
            <w:right w:val="none" w:sz="0" w:space="0" w:color="auto"/>
          </w:divBdr>
        </w:div>
        <w:div w:id="1260017791">
          <w:marLeft w:val="1440"/>
          <w:marRight w:val="0"/>
          <w:marTop w:val="0"/>
          <w:marBottom w:val="90"/>
          <w:divBdr>
            <w:top w:val="none" w:sz="0" w:space="0" w:color="auto"/>
            <w:left w:val="none" w:sz="0" w:space="0" w:color="auto"/>
            <w:bottom w:val="none" w:sz="0" w:space="0" w:color="auto"/>
            <w:right w:val="none" w:sz="0" w:space="0" w:color="auto"/>
          </w:divBdr>
        </w:div>
        <w:div w:id="538863080">
          <w:marLeft w:val="1440"/>
          <w:marRight w:val="0"/>
          <w:marTop w:val="0"/>
          <w:marBottom w:val="90"/>
          <w:divBdr>
            <w:top w:val="none" w:sz="0" w:space="0" w:color="auto"/>
            <w:left w:val="none" w:sz="0" w:space="0" w:color="auto"/>
            <w:bottom w:val="none" w:sz="0" w:space="0" w:color="auto"/>
            <w:right w:val="none" w:sz="0" w:space="0" w:color="auto"/>
          </w:divBdr>
        </w:div>
        <w:div w:id="711000265">
          <w:marLeft w:val="1440"/>
          <w:marRight w:val="0"/>
          <w:marTop w:val="0"/>
          <w:marBottom w:val="90"/>
          <w:divBdr>
            <w:top w:val="none" w:sz="0" w:space="0" w:color="auto"/>
            <w:left w:val="none" w:sz="0" w:space="0" w:color="auto"/>
            <w:bottom w:val="none" w:sz="0" w:space="0" w:color="auto"/>
            <w:right w:val="none" w:sz="0" w:space="0" w:color="auto"/>
          </w:divBdr>
        </w:div>
        <w:div w:id="642197447">
          <w:marLeft w:val="1440"/>
          <w:marRight w:val="0"/>
          <w:marTop w:val="0"/>
          <w:marBottom w:val="90"/>
          <w:divBdr>
            <w:top w:val="none" w:sz="0" w:space="0" w:color="auto"/>
            <w:left w:val="none" w:sz="0" w:space="0" w:color="auto"/>
            <w:bottom w:val="none" w:sz="0" w:space="0" w:color="auto"/>
            <w:right w:val="none" w:sz="0" w:space="0" w:color="auto"/>
          </w:divBdr>
        </w:div>
        <w:div w:id="259993799">
          <w:marLeft w:val="1440"/>
          <w:marRight w:val="0"/>
          <w:marTop w:val="0"/>
          <w:marBottom w:val="90"/>
          <w:divBdr>
            <w:top w:val="none" w:sz="0" w:space="0" w:color="auto"/>
            <w:left w:val="none" w:sz="0" w:space="0" w:color="auto"/>
            <w:bottom w:val="none" w:sz="0" w:space="0" w:color="auto"/>
            <w:right w:val="none" w:sz="0" w:space="0" w:color="auto"/>
          </w:divBdr>
        </w:div>
        <w:div w:id="1314093367">
          <w:marLeft w:val="1440"/>
          <w:marRight w:val="0"/>
          <w:marTop w:val="0"/>
          <w:marBottom w:val="90"/>
          <w:divBdr>
            <w:top w:val="none" w:sz="0" w:space="0" w:color="auto"/>
            <w:left w:val="none" w:sz="0" w:space="0" w:color="auto"/>
            <w:bottom w:val="none" w:sz="0" w:space="0" w:color="auto"/>
            <w:right w:val="none" w:sz="0" w:space="0" w:color="auto"/>
          </w:divBdr>
        </w:div>
        <w:div w:id="1339386463">
          <w:marLeft w:val="1440"/>
          <w:marRight w:val="0"/>
          <w:marTop w:val="0"/>
          <w:marBottom w:val="90"/>
          <w:divBdr>
            <w:top w:val="none" w:sz="0" w:space="0" w:color="auto"/>
            <w:left w:val="none" w:sz="0" w:space="0" w:color="auto"/>
            <w:bottom w:val="none" w:sz="0" w:space="0" w:color="auto"/>
            <w:right w:val="none" w:sz="0" w:space="0" w:color="auto"/>
          </w:divBdr>
        </w:div>
        <w:div w:id="1889996359">
          <w:marLeft w:val="1440"/>
          <w:marRight w:val="0"/>
          <w:marTop w:val="0"/>
          <w:marBottom w:val="90"/>
          <w:divBdr>
            <w:top w:val="none" w:sz="0" w:space="0" w:color="auto"/>
            <w:left w:val="none" w:sz="0" w:space="0" w:color="auto"/>
            <w:bottom w:val="none" w:sz="0" w:space="0" w:color="auto"/>
            <w:right w:val="none" w:sz="0" w:space="0" w:color="auto"/>
          </w:divBdr>
        </w:div>
        <w:div w:id="879629947">
          <w:marLeft w:val="1440"/>
          <w:marRight w:val="0"/>
          <w:marTop w:val="0"/>
          <w:marBottom w:val="90"/>
          <w:divBdr>
            <w:top w:val="none" w:sz="0" w:space="0" w:color="auto"/>
            <w:left w:val="none" w:sz="0" w:space="0" w:color="auto"/>
            <w:bottom w:val="none" w:sz="0" w:space="0" w:color="auto"/>
            <w:right w:val="none" w:sz="0" w:space="0" w:color="auto"/>
          </w:divBdr>
        </w:div>
        <w:div w:id="88697824">
          <w:marLeft w:val="1440"/>
          <w:marRight w:val="0"/>
          <w:marTop w:val="0"/>
          <w:marBottom w:val="90"/>
          <w:divBdr>
            <w:top w:val="none" w:sz="0" w:space="0" w:color="auto"/>
            <w:left w:val="none" w:sz="0" w:space="0" w:color="auto"/>
            <w:bottom w:val="none" w:sz="0" w:space="0" w:color="auto"/>
            <w:right w:val="none" w:sz="0" w:space="0" w:color="auto"/>
          </w:divBdr>
        </w:div>
        <w:div w:id="271089575">
          <w:marLeft w:val="1440"/>
          <w:marRight w:val="0"/>
          <w:marTop w:val="0"/>
          <w:marBottom w:val="90"/>
          <w:divBdr>
            <w:top w:val="none" w:sz="0" w:space="0" w:color="auto"/>
            <w:left w:val="none" w:sz="0" w:space="0" w:color="auto"/>
            <w:bottom w:val="none" w:sz="0" w:space="0" w:color="auto"/>
            <w:right w:val="none" w:sz="0" w:space="0" w:color="auto"/>
          </w:divBdr>
        </w:div>
        <w:div w:id="1275089007">
          <w:marLeft w:val="1440"/>
          <w:marRight w:val="0"/>
          <w:marTop w:val="0"/>
          <w:marBottom w:val="90"/>
          <w:divBdr>
            <w:top w:val="none" w:sz="0" w:space="0" w:color="auto"/>
            <w:left w:val="none" w:sz="0" w:space="0" w:color="auto"/>
            <w:bottom w:val="none" w:sz="0" w:space="0" w:color="auto"/>
            <w:right w:val="none" w:sz="0" w:space="0" w:color="auto"/>
          </w:divBdr>
        </w:div>
        <w:div w:id="1356420071">
          <w:marLeft w:val="1440"/>
          <w:marRight w:val="0"/>
          <w:marTop w:val="0"/>
          <w:marBottom w:val="90"/>
          <w:divBdr>
            <w:top w:val="none" w:sz="0" w:space="0" w:color="auto"/>
            <w:left w:val="none" w:sz="0" w:space="0" w:color="auto"/>
            <w:bottom w:val="none" w:sz="0" w:space="0" w:color="auto"/>
            <w:right w:val="none" w:sz="0" w:space="0" w:color="auto"/>
          </w:divBdr>
        </w:div>
        <w:div w:id="1743528254">
          <w:marLeft w:val="1440"/>
          <w:marRight w:val="0"/>
          <w:marTop w:val="0"/>
          <w:marBottom w:val="90"/>
          <w:divBdr>
            <w:top w:val="none" w:sz="0" w:space="0" w:color="auto"/>
            <w:left w:val="none" w:sz="0" w:space="0" w:color="auto"/>
            <w:bottom w:val="none" w:sz="0" w:space="0" w:color="auto"/>
            <w:right w:val="none" w:sz="0" w:space="0" w:color="auto"/>
          </w:divBdr>
        </w:div>
        <w:div w:id="1715806514">
          <w:marLeft w:val="1440"/>
          <w:marRight w:val="0"/>
          <w:marTop w:val="0"/>
          <w:marBottom w:val="90"/>
          <w:divBdr>
            <w:top w:val="none" w:sz="0" w:space="0" w:color="auto"/>
            <w:left w:val="none" w:sz="0" w:space="0" w:color="auto"/>
            <w:bottom w:val="none" w:sz="0" w:space="0" w:color="auto"/>
            <w:right w:val="none" w:sz="0" w:space="0" w:color="auto"/>
          </w:divBdr>
        </w:div>
        <w:div w:id="24016559">
          <w:marLeft w:val="1440"/>
          <w:marRight w:val="0"/>
          <w:marTop w:val="0"/>
          <w:marBottom w:val="90"/>
          <w:divBdr>
            <w:top w:val="none" w:sz="0" w:space="0" w:color="auto"/>
            <w:left w:val="none" w:sz="0" w:space="0" w:color="auto"/>
            <w:bottom w:val="none" w:sz="0" w:space="0" w:color="auto"/>
            <w:right w:val="none" w:sz="0" w:space="0" w:color="auto"/>
          </w:divBdr>
        </w:div>
        <w:div w:id="1099451821">
          <w:marLeft w:val="1440"/>
          <w:marRight w:val="0"/>
          <w:marTop w:val="0"/>
          <w:marBottom w:val="90"/>
          <w:divBdr>
            <w:top w:val="none" w:sz="0" w:space="0" w:color="auto"/>
            <w:left w:val="none" w:sz="0" w:space="0" w:color="auto"/>
            <w:bottom w:val="none" w:sz="0" w:space="0" w:color="auto"/>
            <w:right w:val="none" w:sz="0" w:space="0" w:color="auto"/>
          </w:divBdr>
        </w:div>
        <w:div w:id="359598065">
          <w:marLeft w:val="1440"/>
          <w:marRight w:val="0"/>
          <w:marTop w:val="0"/>
          <w:marBottom w:val="90"/>
          <w:divBdr>
            <w:top w:val="none" w:sz="0" w:space="0" w:color="auto"/>
            <w:left w:val="none" w:sz="0" w:space="0" w:color="auto"/>
            <w:bottom w:val="none" w:sz="0" w:space="0" w:color="auto"/>
            <w:right w:val="none" w:sz="0" w:space="0" w:color="auto"/>
          </w:divBdr>
        </w:div>
        <w:div w:id="690376223">
          <w:marLeft w:val="1440"/>
          <w:marRight w:val="0"/>
          <w:marTop w:val="0"/>
          <w:marBottom w:val="90"/>
          <w:divBdr>
            <w:top w:val="none" w:sz="0" w:space="0" w:color="auto"/>
            <w:left w:val="none" w:sz="0" w:space="0" w:color="auto"/>
            <w:bottom w:val="none" w:sz="0" w:space="0" w:color="auto"/>
            <w:right w:val="none" w:sz="0" w:space="0" w:color="auto"/>
          </w:divBdr>
        </w:div>
        <w:div w:id="153230097">
          <w:marLeft w:val="396"/>
          <w:marRight w:val="0"/>
          <w:marTop w:val="0"/>
          <w:marBottom w:val="90"/>
          <w:divBdr>
            <w:top w:val="none" w:sz="0" w:space="0" w:color="auto"/>
            <w:left w:val="none" w:sz="0" w:space="0" w:color="auto"/>
            <w:bottom w:val="none" w:sz="0" w:space="0" w:color="auto"/>
            <w:right w:val="none" w:sz="0" w:space="0" w:color="auto"/>
          </w:divBdr>
        </w:div>
        <w:div w:id="582450533">
          <w:marLeft w:val="1440"/>
          <w:marRight w:val="0"/>
          <w:marTop w:val="0"/>
          <w:marBottom w:val="90"/>
          <w:divBdr>
            <w:top w:val="none" w:sz="0" w:space="0" w:color="auto"/>
            <w:left w:val="none" w:sz="0" w:space="0" w:color="auto"/>
            <w:bottom w:val="none" w:sz="0" w:space="0" w:color="auto"/>
            <w:right w:val="none" w:sz="0" w:space="0" w:color="auto"/>
          </w:divBdr>
        </w:div>
        <w:div w:id="1148859433">
          <w:marLeft w:val="1440"/>
          <w:marRight w:val="0"/>
          <w:marTop w:val="0"/>
          <w:marBottom w:val="90"/>
          <w:divBdr>
            <w:top w:val="none" w:sz="0" w:space="0" w:color="auto"/>
            <w:left w:val="none" w:sz="0" w:space="0" w:color="auto"/>
            <w:bottom w:val="none" w:sz="0" w:space="0" w:color="auto"/>
            <w:right w:val="none" w:sz="0" w:space="0" w:color="auto"/>
          </w:divBdr>
        </w:div>
        <w:div w:id="388656024">
          <w:marLeft w:val="1440"/>
          <w:marRight w:val="0"/>
          <w:marTop w:val="0"/>
          <w:marBottom w:val="90"/>
          <w:divBdr>
            <w:top w:val="none" w:sz="0" w:space="0" w:color="auto"/>
            <w:left w:val="none" w:sz="0" w:space="0" w:color="auto"/>
            <w:bottom w:val="none" w:sz="0" w:space="0" w:color="auto"/>
            <w:right w:val="none" w:sz="0" w:space="0" w:color="auto"/>
          </w:divBdr>
        </w:div>
        <w:div w:id="1282960034">
          <w:marLeft w:val="1440"/>
          <w:marRight w:val="0"/>
          <w:marTop w:val="0"/>
          <w:marBottom w:val="90"/>
          <w:divBdr>
            <w:top w:val="none" w:sz="0" w:space="0" w:color="auto"/>
            <w:left w:val="none" w:sz="0" w:space="0" w:color="auto"/>
            <w:bottom w:val="none" w:sz="0" w:space="0" w:color="auto"/>
            <w:right w:val="none" w:sz="0" w:space="0" w:color="auto"/>
          </w:divBdr>
        </w:div>
        <w:div w:id="2023772963">
          <w:marLeft w:val="1440"/>
          <w:marRight w:val="0"/>
          <w:marTop w:val="0"/>
          <w:marBottom w:val="90"/>
          <w:divBdr>
            <w:top w:val="none" w:sz="0" w:space="0" w:color="auto"/>
            <w:left w:val="none" w:sz="0" w:space="0" w:color="auto"/>
            <w:bottom w:val="none" w:sz="0" w:space="0" w:color="auto"/>
            <w:right w:val="none" w:sz="0" w:space="0" w:color="auto"/>
          </w:divBdr>
        </w:div>
        <w:div w:id="93139141">
          <w:marLeft w:val="1440"/>
          <w:marRight w:val="0"/>
          <w:marTop w:val="0"/>
          <w:marBottom w:val="90"/>
          <w:divBdr>
            <w:top w:val="none" w:sz="0" w:space="0" w:color="auto"/>
            <w:left w:val="none" w:sz="0" w:space="0" w:color="auto"/>
            <w:bottom w:val="none" w:sz="0" w:space="0" w:color="auto"/>
            <w:right w:val="none" w:sz="0" w:space="0" w:color="auto"/>
          </w:divBdr>
        </w:div>
        <w:div w:id="228345868">
          <w:marLeft w:val="1440"/>
          <w:marRight w:val="0"/>
          <w:marTop w:val="0"/>
          <w:marBottom w:val="90"/>
          <w:divBdr>
            <w:top w:val="none" w:sz="0" w:space="0" w:color="auto"/>
            <w:left w:val="none" w:sz="0" w:space="0" w:color="auto"/>
            <w:bottom w:val="none" w:sz="0" w:space="0" w:color="auto"/>
            <w:right w:val="none" w:sz="0" w:space="0" w:color="auto"/>
          </w:divBdr>
        </w:div>
        <w:div w:id="104035191">
          <w:marLeft w:val="1440"/>
          <w:marRight w:val="0"/>
          <w:marTop w:val="0"/>
          <w:marBottom w:val="90"/>
          <w:divBdr>
            <w:top w:val="none" w:sz="0" w:space="0" w:color="auto"/>
            <w:left w:val="none" w:sz="0" w:space="0" w:color="auto"/>
            <w:bottom w:val="none" w:sz="0" w:space="0" w:color="auto"/>
            <w:right w:val="none" w:sz="0" w:space="0" w:color="auto"/>
          </w:divBdr>
        </w:div>
        <w:div w:id="924190054">
          <w:marLeft w:val="396"/>
          <w:marRight w:val="0"/>
          <w:marTop w:val="0"/>
          <w:marBottom w:val="90"/>
          <w:divBdr>
            <w:top w:val="none" w:sz="0" w:space="0" w:color="auto"/>
            <w:left w:val="none" w:sz="0" w:space="0" w:color="auto"/>
            <w:bottom w:val="none" w:sz="0" w:space="0" w:color="auto"/>
            <w:right w:val="none" w:sz="0" w:space="0" w:color="auto"/>
          </w:divBdr>
        </w:div>
        <w:div w:id="1702435952">
          <w:marLeft w:val="1440"/>
          <w:marRight w:val="0"/>
          <w:marTop w:val="0"/>
          <w:marBottom w:val="90"/>
          <w:divBdr>
            <w:top w:val="none" w:sz="0" w:space="0" w:color="auto"/>
            <w:left w:val="none" w:sz="0" w:space="0" w:color="auto"/>
            <w:bottom w:val="none" w:sz="0" w:space="0" w:color="auto"/>
            <w:right w:val="none" w:sz="0" w:space="0" w:color="auto"/>
          </w:divBdr>
        </w:div>
        <w:div w:id="39477623">
          <w:marLeft w:val="1440"/>
          <w:marRight w:val="0"/>
          <w:marTop w:val="0"/>
          <w:marBottom w:val="90"/>
          <w:divBdr>
            <w:top w:val="none" w:sz="0" w:space="0" w:color="auto"/>
            <w:left w:val="none" w:sz="0" w:space="0" w:color="auto"/>
            <w:bottom w:val="none" w:sz="0" w:space="0" w:color="auto"/>
            <w:right w:val="none" w:sz="0" w:space="0" w:color="auto"/>
          </w:divBdr>
        </w:div>
        <w:div w:id="1011681850">
          <w:marLeft w:val="1440"/>
          <w:marRight w:val="0"/>
          <w:marTop w:val="0"/>
          <w:marBottom w:val="90"/>
          <w:divBdr>
            <w:top w:val="none" w:sz="0" w:space="0" w:color="auto"/>
            <w:left w:val="none" w:sz="0" w:space="0" w:color="auto"/>
            <w:bottom w:val="none" w:sz="0" w:space="0" w:color="auto"/>
            <w:right w:val="none" w:sz="0" w:space="0" w:color="auto"/>
          </w:divBdr>
        </w:div>
        <w:div w:id="1440026881">
          <w:marLeft w:val="1440"/>
          <w:marRight w:val="0"/>
          <w:marTop w:val="0"/>
          <w:marBottom w:val="90"/>
          <w:divBdr>
            <w:top w:val="none" w:sz="0" w:space="0" w:color="auto"/>
            <w:left w:val="none" w:sz="0" w:space="0" w:color="auto"/>
            <w:bottom w:val="none" w:sz="0" w:space="0" w:color="auto"/>
            <w:right w:val="none" w:sz="0" w:space="0" w:color="auto"/>
          </w:divBdr>
        </w:div>
        <w:div w:id="1920820075">
          <w:marLeft w:val="396"/>
          <w:marRight w:val="0"/>
          <w:marTop w:val="0"/>
          <w:marBottom w:val="88"/>
          <w:divBdr>
            <w:top w:val="none" w:sz="0" w:space="0" w:color="auto"/>
            <w:left w:val="none" w:sz="0" w:space="0" w:color="auto"/>
            <w:bottom w:val="none" w:sz="0" w:space="0" w:color="auto"/>
            <w:right w:val="none" w:sz="0" w:space="0" w:color="auto"/>
          </w:divBdr>
        </w:div>
        <w:div w:id="1927642430">
          <w:marLeft w:val="1440"/>
          <w:marRight w:val="0"/>
          <w:marTop w:val="0"/>
          <w:marBottom w:val="88"/>
          <w:divBdr>
            <w:top w:val="none" w:sz="0" w:space="0" w:color="auto"/>
            <w:left w:val="none" w:sz="0" w:space="0" w:color="auto"/>
            <w:bottom w:val="none" w:sz="0" w:space="0" w:color="auto"/>
            <w:right w:val="none" w:sz="0" w:space="0" w:color="auto"/>
          </w:divBdr>
        </w:div>
        <w:div w:id="1587760404">
          <w:marLeft w:val="1440"/>
          <w:marRight w:val="0"/>
          <w:marTop w:val="0"/>
          <w:marBottom w:val="88"/>
          <w:divBdr>
            <w:top w:val="none" w:sz="0" w:space="0" w:color="auto"/>
            <w:left w:val="none" w:sz="0" w:space="0" w:color="auto"/>
            <w:bottom w:val="none" w:sz="0" w:space="0" w:color="auto"/>
            <w:right w:val="none" w:sz="0" w:space="0" w:color="auto"/>
          </w:divBdr>
        </w:div>
        <w:div w:id="120809373">
          <w:marLeft w:val="1440"/>
          <w:marRight w:val="0"/>
          <w:marTop w:val="0"/>
          <w:marBottom w:val="88"/>
          <w:divBdr>
            <w:top w:val="none" w:sz="0" w:space="0" w:color="auto"/>
            <w:left w:val="none" w:sz="0" w:space="0" w:color="auto"/>
            <w:bottom w:val="none" w:sz="0" w:space="0" w:color="auto"/>
            <w:right w:val="none" w:sz="0" w:space="0" w:color="auto"/>
          </w:divBdr>
        </w:div>
        <w:div w:id="360477714">
          <w:marLeft w:val="1440"/>
          <w:marRight w:val="0"/>
          <w:marTop w:val="0"/>
          <w:marBottom w:val="88"/>
          <w:divBdr>
            <w:top w:val="none" w:sz="0" w:space="0" w:color="auto"/>
            <w:left w:val="none" w:sz="0" w:space="0" w:color="auto"/>
            <w:bottom w:val="none" w:sz="0" w:space="0" w:color="auto"/>
            <w:right w:val="none" w:sz="0" w:space="0" w:color="auto"/>
          </w:divBdr>
        </w:div>
        <w:div w:id="256669941">
          <w:marLeft w:val="1440"/>
          <w:marRight w:val="0"/>
          <w:marTop w:val="0"/>
          <w:marBottom w:val="88"/>
          <w:divBdr>
            <w:top w:val="none" w:sz="0" w:space="0" w:color="auto"/>
            <w:left w:val="none" w:sz="0" w:space="0" w:color="auto"/>
            <w:bottom w:val="none" w:sz="0" w:space="0" w:color="auto"/>
            <w:right w:val="none" w:sz="0" w:space="0" w:color="auto"/>
          </w:divBdr>
        </w:div>
        <w:div w:id="2078623588">
          <w:marLeft w:val="1440"/>
          <w:marRight w:val="0"/>
          <w:marTop w:val="0"/>
          <w:marBottom w:val="88"/>
          <w:divBdr>
            <w:top w:val="none" w:sz="0" w:space="0" w:color="auto"/>
            <w:left w:val="none" w:sz="0" w:space="0" w:color="auto"/>
            <w:bottom w:val="none" w:sz="0" w:space="0" w:color="auto"/>
            <w:right w:val="none" w:sz="0" w:space="0" w:color="auto"/>
          </w:divBdr>
        </w:div>
        <w:div w:id="1735156435">
          <w:marLeft w:val="1440"/>
          <w:marRight w:val="0"/>
          <w:marTop w:val="0"/>
          <w:marBottom w:val="88"/>
          <w:divBdr>
            <w:top w:val="none" w:sz="0" w:space="0" w:color="auto"/>
            <w:left w:val="none" w:sz="0" w:space="0" w:color="auto"/>
            <w:bottom w:val="none" w:sz="0" w:space="0" w:color="auto"/>
            <w:right w:val="none" w:sz="0" w:space="0" w:color="auto"/>
          </w:divBdr>
        </w:div>
        <w:div w:id="1278179507">
          <w:marLeft w:val="1440"/>
          <w:marRight w:val="0"/>
          <w:marTop w:val="0"/>
          <w:marBottom w:val="88"/>
          <w:divBdr>
            <w:top w:val="none" w:sz="0" w:space="0" w:color="auto"/>
            <w:left w:val="none" w:sz="0" w:space="0" w:color="auto"/>
            <w:bottom w:val="none" w:sz="0" w:space="0" w:color="auto"/>
            <w:right w:val="none" w:sz="0" w:space="0" w:color="auto"/>
          </w:divBdr>
        </w:div>
        <w:div w:id="68816692">
          <w:marLeft w:val="396"/>
          <w:marRight w:val="0"/>
          <w:marTop w:val="0"/>
          <w:marBottom w:val="88"/>
          <w:divBdr>
            <w:top w:val="none" w:sz="0" w:space="0" w:color="auto"/>
            <w:left w:val="none" w:sz="0" w:space="0" w:color="auto"/>
            <w:bottom w:val="none" w:sz="0" w:space="0" w:color="auto"/>
            <w:right w:val="none" w:sz="0" w:space="0" w:color="auto"/>
          </w:divBdr>
        </w:div>
        <w:div w:id="1089472011">
          <w:marLeft w:val="1440"/>
          <w:marRight w:val="0"/>
          <w:marTop w:val="0"/>
          <w:marBottom w:val="88"/>
          <w:divBdr>
            <w:top w:val="none" w:sz="0" w:space="0" w:color="auto"/>
            <w:left w:val="none" w:sz="0" w:space="0" w:color="auto"/>
            <w:bottom w:val="none" w:sz="0" w:space="0" w:color="auto"/>
            <w:right w:val="none" w:sz="0" w:space="0" w:color="auto"/>
          </w:divBdr>
        </w:div>
        <w:div w:id="1768385672">
          <w:marLeft w:val="1440"/>
          <w:marRight w:val="0"/>
          <w:marTop w:val="0"/>
          <w:marBottom w:val="88"/>
          <w:divBdr>
            <w:top w:val="none" w:sz="0" w:space="0" w:color="auto"/>
            <w:left w:val="none" w:sz="0" w:space="0" w:color="auto"/>
            <w:bottom w:val="none" w:sz="0" w:space="0" w:color="auto"/>
            <w:right w:val="none" w:sz="0" w:space="0" w:color="auto"/>
          </w:divBdr>
        </w:div>
        <w:div w:id="901403318">
          <w:marLeft w:val="1440"/>
          <w:marRight w:val="0"/>
          <w:marTop w:val="0"/>
          <w:marBottom w:val="88"/>
          <w:divBdr>
            <w:top w:val="none" w:sz="0" w:space="0" w:color="auto"/>
            <w:left w:val="none" w:sz="0" w:space="0" w:color="auto"/>
            <w:bottom w:val="none" w:sz="0" w:space="0" w:color="auto"/>
            <w:right w:val="none" w:sz="0" w:space="0" w:color="auto"/>
          </w:divBdr>
        </w:div>
        <w:div w:id="592323408">
          <w:marLeft w:val="1440"/>
          <w:marRight w:val="0"/>
          <w:marTop w:val="0"/>
          <w:marBottom w:val="88"/>
          <w:divBdr>
            <w:top w:val="none" w:sz="0" w:space="0" w:color="auto"/>
            <w:left w:val="none" w:sz="0" w:space="0" w:color="auto"/>
            <w:bottom w:val="none" w:sz="0" w:space="0" w:color="auto"/>
            <w:right w:val="none" w:sz="0" w:space="0" w:color="auto"/>
          </w:divBdr>
        </w:div>
        <w:div w:id="963734556">
          <w:marLeft w:val="1440"/>
          <w:marRight w:val="0"/>
          <w:marTop w:val="0"/>
          <w:marBottom w:val="88"/>
          <w:divBdr>
            <w:top w:val="none" w:sz="0" w:space="0" w:color="auto"/>
            <w:left w:val="none" w:sz="0" w:space="0" w:color="auto"/>
            <w:bottom w:val="none" w:sz="0" w:space="0" w:color="auto"/>
            <w:right w:val="none" w:sz="0" w:space="0" w:color="auto"/>
          </w:divBdr>
        </w:div>
        <w:div w:id="177233949">
          <w:marLeft w:val="1440"/>
          <w:marRight w:val="0"/>
          <w:marTop w:val="0"/>
          <w:marBottom w:val="88"/>
          <w:divBdr>
            <w:top w:val="none" w:sz="0" w:space="0" w:color="auto"/>
            <w:left w:val="none" w:sz="0" w:space="0" w:color="auto"/>
            <w:bottom w:val="none" w:sz="0" w:space="0" w:color="auto"/>
            <w:right w:val="none" w:sz="0" w:space="0" w:color="auto"/>
          </w:divBdr>
        </w:div>
        <w:div w:id="1600407887">
          <w:marLeft w:val="1440"/>
          <w:marRight w:val="0"/>
          <w:marTop w:val="0"/>
          <w:marBottom w:val="88"/>
          <w:divBdr>
            <w:top w:val="none" w:sz="0" w:space="0" w:color="auto"/>
            <w:left w:val="none" w:sz="0" w:space="0" w:color="auto"/>
            <w:bottom w:val="none" w:sz="0" w:space="0" w:color="auto"/>
            <w:right w:val="none" w:sz="0" w:space="0" w:color="auto"/>
          </w:divBdr>
        </w:div>
        <w:div w:id="1778985274">
          <w:marLeft w:val="1440"/>
          <w:marRight w:val="0"/>
          <w:marTop w:val="0"/>
          <w:marBottom w:val="88"/>
          <w:divBdr>
            <w:top w:val="none" w:sz="0" w:space="0" w:color="auto"/>
            <w:left w:val="none" w:sz="0" w:space="0" w:color="auto"/>
            <w:bottom w:val="none" w:sz="0" w:space="0" w:color="auto"/>
            <w:right w:val="none" w:sz="0" w:space="0" w:color="auto"/>
          </w:divBdr>
        </w:div>
        <w:div w:id="1025058246">
          <w:marLeft w:val="1440"/>
          <w:marRight w:val="0"/>
          <w:marTop w:val="0"/>
          <w:marBottom w:val="88"/>
          <w:divBdr>
            <w:top w:val="none" w:sz="0" w:space="0" w:color="auto"/>
            <w:left w:val="none" w:sz="0" w:space="0" w:color="auto"/>
            <w:bottom w:val="none" w:sz="0" w:space="0" w:color="auto"/>
            <w:right w:val="none" w:sz="0" w:space="0" w:color="auto"/>
          </w:divBdr>
        </w:div>
        <w:div w:id="796141562">
          <w:marLeft w:val="1440"/>
          <w:marRight w:val="0"/>
          <w:marTop w:val="0"/>
          <w:marBottom w:val="88"/>
          <w:divBdr>
            <w:top w:val="none" w:sz="0" w:space="0" w:color="auto"/>
            <w:left w:val="none" w:sz="0" w:space="0" w:color="auto"/>
            <w:bottom w:val="none" w:sz="0" w:space="0" w:color="auto"/>
            <w:right w:val="none" w:sz="0" w:space="0" w:color="auto"/>
          </w:divBdr>
        </w:div>
        <w:div w:id="870340398">
          <w:marLeft w:val="1440"/>
          <w:marRight w:val="0"/>
          <w:marTop w:val="0"/>
          <w:marBottom w:val="88"/>
          <w:divBdr>
            <w:top w:val="none" w:sz="0" w:space="0" w:color="auto"/>
            <w:left w:val="none" w:sz="0" w:space="0" w:color="auto"/>
            <w:bottom w:val="none" w:sz="0" w:space="0" w:color="auto"/>
            <w:right w:val="none" w:sz="0" w:space="0" w:color="auto"/>
          </w:divBdr>
        </w:div>
        <w:div w:id="511068489">
          <w:marLeft w:val="1440"/>
          <w:marRight w:val="0"/>
          <w:marTop w:val="0"/>
          <w:marBottom w:val="88"/>
          <w:divBdr>
            <w:top w:val="none" w:sz="0" w:space="0" w:color="auto"/>
            <w:left w:val="none" w:sz="0" w:space="0" w:color="auto"/>
            <w:bottom w:val="none" w:sz="0" w:space="0" w:color="auto"/>
            <w:right w:val="none" w:sz="0" w:space="0" w:color="auto"/>
          </w:divBdr>
        </w:div>
        <w:div w:id="167983983">
          <w:marLeft w:val="1440"/>
          <w:marRight w:val="0"/>
          <w:marTop w:val="0"/>
          <w:marBottom w:val="88"/>
          <w:divBdr>
            <w:top w:val="none" w:sz="0" w:space="0" w:color="auto"/>
            <w:left w:val="none" w:sz="0" w:space="0" w:color="auto"/>
            <w:bottom w:val="none" w:sz="0" w:space="0" w:color="auto"/>
            <w:right w:val="none" w:sz="0" w:space="0" w:color="auto"/>
          </w:divBdr>
        </w:div>
        <w:div w:id="535897251">
          <w:marLeft w:val="1440"/>
          <w:marRight w:val="0"/>
          <w:marTop w:val="0"/>
          <w:marBottom w:val="88"/>
          <w:divBdr>
            <w:top w:val="none" w:sz="0" w:space="0" w:color="auto"/>
            <w:left w:val="none" w:sz="0" w:space="0" w:color="auto"/>
            <w:bottom w:val="none" w:sz="0" w:space="0" w:color="auto"/>
            <w:right w:val="none" w:sz="0" w:space="0" w:color="auto"/>
          </w:divBdr>
        </w:div>
        <w:div w:id="464392879">
          <w:marLeft w:val="1440"/>
          <w:marRight w:val="0"/>
          <w:marTop w:val="0"/>
          <w:marBottom w:val="88"/>
          <w:divBdr>
            <w:top w:val="none" w:sz="0" w:space="0" w:color="auto"/>
            <w:left w:val="none" w:sz="0" w:space="0" w:color="auto"/>
            <w:bottom w:val="none" w:sz="0" w:space="0" w:color="auto"/>
            <w:right w:val="none" w:sz="0" w:space="0" w:color="auto"/>
          </w:divBdr>
        </w:div>
        <w:div w:id="1377314496">
          <w:marLeft w:val="1440"/>
          <w:marRight w:val="0"/>
          <w:marTop w:val="0"/>
          <w:marBottom w:val="88"/>
          <w:divBdr>
            <w:top w:val="none" w:sz="0" w:space="0" w:color="auto"/>
            <w:left w:val="none" w:sz="0" w:space="0" w:color="auto"/>
            <w:bottom w:val="none" w:sz="0" w:space="0" w:color="auto"/>
            <w:right w:val="none" w:sz="0" w:space="0" w:color="auto"/>
          </w:divBdr>
        </w:div>
        <w:div w:id="551621206">
          <w:marLeft w:val="1440"/>
          <w:marRight w:val="0"/>
          <w:marTop w:val="0"/>
          <w:marBottom w:val="88"/>
          <w:divBdr>
            <w:top w:val="none" w:sz="0" w:space="0" w:color="auto"/>
            <w:left w:val="none" w:sz="0" w:space="0" w:color="auto"/>
            <w:bottom w:val="none" w:sz="0" w:space="0" w:color="auto"/>
            <w:right w:val="none" w:sz="0" w:space="0" w:color="auto"/>
          </w:divBdr>
        </w:div>
        <w:div w:id="1814102595">
          <w:marLeft w:val="1440"/>
          <w:marRight w:val="0"/>
          <w:marTop w:val="0"/>
          <w:marBottom w:val="88"/>
          <w:divBdr>
            <w:top w:val="none" w:sz="0" w:space="0" w:color="auto"/>
            <w:left w:val="none" w:sz="0" w:space="0" w:color="auto"/>
            <w:bottom w:val="none" w:sz="0" w:space="0" w:color="auto"/>
            <w:right w:val="none" w:sz="0" w:space="0" w:color="auto"/>
          </w:divBdr>
        </w:div>
        <w:div w:id="1497112353">
          <w:marLeft w:val="1440"/>
          <w:marRight w:val="0"/>
          <w:marTop w:val="0"/>
          <w:marBottom w:val="88"/>
          <w:divBdr>
            <w:top w:val="none" w:sz="0" w:space="0" w:color="auto"/>
            <w:left w:val="none" w:sz="0" w:space="0" w:color="auto"/>
            <w:bottom w:val="none" w:sz="0" w:space="0" w:color="auto"/>
            <w:right w:val="none" w:sz="0" w:space="0" w:color="auto"/>
          </w:divBdr>
        </w:div>
        <w:div w:id="1062408602">
          <w:marLeft w:val="1440"/>
          <w:marRight w:val="0"/>
          <w:marTop w:val="0"/>
          <w:marBottom w:val="88"/>
          <w:divBdr>
            <w:top w:val="none" w:sz="0" w:space="0" w:color="auto"/>
            <w:left w:val="none" w:sz="0" w:space="0" w:color="auto"/>
            <w:bottom w:val="none" w:sz="0" w:space="0" w:color="auto"/>
            <w:right w:val="none" w:sz="0" w:space="0" w:color="auto"/>
          </w:divBdr>
        </w:div>
        <w:div w:id="1497842788">
          <w:marLeft w:val="1440"/>
          <w:marRight w:val="0"/>
          <w:marTop w:val="0"/>
          <w:marBottom w:val="88"/>
          <w:divBdr>
            <w:top w:val="none" w:sz="0" w:space="0" w:color="auto"/>
            <w:left w:val="none" w:sz="0" w:space="0" w:color="auto"/>
            <w:bottom w:val="none" w:sz="0" w:space="0" w:color="auto"/>
            <w:right w:val="none" w:sz="0" w:space="0" w:color="auto"/>
          </w:divBdr>
        </w:div>
        <w:div w:id="1165785352">
          <w:marLeft w:val="1440"/>
          <w:marRight w:val="0"/>
          <w:marTop w:val="0"/>
          <w:marBottom w:val="88"/>
          <w:divBdr>
            <w:top w:val="none" w:sz="0" w:space="0" w:color="auto"/>
            <w:left w:val="none" w:sz="0" w:space="0" w:color="auto"/>
            <w:bottom w:val="none" w:sz="0" w:space="0" w:color="auto"/>
            <w:right w:val="none" w:sz="0" w:space="0" w:color="auto"/>
          </w:divBdr>
        </w:div>
        <w:div w:id="1443959875">
          <w:marLeft w:val="1440"/>
          <w:marRight w:val="0"/>
          <w:marTop w:val="0"/>
          <w:marBottom w:val="88"/>
          <w:divBdr>
            <w:top w:val="none" w:sz="0" w:space="0" w:color="auto"/>
            <w:left w:val="none" w:sz="0" w:space="0" w:color="auto"/>
            <w:bottom w:val="none" w:sz="0" w:space="0" w:color="auto"/>
            <w:right w:val="none" w:sz="0" w:space="0" w:color="auto"/>
          </w:divBdr>
        </w:div>
        <w:div w:id="1480611673">
          <w:marLeft w:val="396"/>
          <w:marRight w:val="0"/>
          <w:marTop w:val="0"/>
          <w:marBottom w:val="88"/>
          <w:divBdr>
            <w:top w:val="none" w:sz="0" w:space="0" w:color="auto"/>
            <w:left w:val="none" w:sz="0" w:space="0" w:color="auto"/>
            <w:bottom w:val="none" w:sz="0" w:space="0" w:color="auto"/>
            <w:right w:val="none" w:sz="0" w:space="0" w:color="auto"/>
          </w:divBdr>
        </w:div>
        <w:div w:id="1384716852">
          <w:marLeft w:val="1440"/>
          <w:marRight w:val="0"/>
          <w:marTop w:val="0"/>
          <w:marBottom w:val="88"/>
          <w:divBdr>
            <w:top w:val="none" w:sz="0" w:space="0" w:color="auto"/>
            <w:left w:val="none" w:sz="0" w:space="0" w:color="auto"/>
            <w:bottom w:val="none" w:sz="0" w:space="0" w:color="auto"/>
            <w:right w:val="none" w:sz="0" w:space="0" w:color="auto"/>
          </w:divBdr>
        </w:div>
        <w:div w:id="1452548382">
          <w:marLeft w:val="1440"/>
          <w:marRight w:val="0"/>
          <w:marTop w:val="0"/>
          <w:marBottom w:val="88"/>
          <w:divBdr>
            <w:top w:val="none" w:sz="0" w:space="0" w:color="auto"/>
            <w:left w:val="none" w:sz="0" w:space="0" w:color="auto"/>
            <w:bottom w:val="none" w:sz="0" w:space="0" w:color="auto"/>
            <w:right w:val="none" w:sz="0" w:space="0" w:color="auto"/>
          </w:divBdr>
        </w:div>
        <w:div w:id="96681276">
          <w:marLeft w:val="1440"/>
          <w:marRight w:val="0"/>
          <w:marTop w:val="0"/>
          <w:marBottom w:val="88"/>
          <w:divBdr>
            <w:top w:val="none" w:sz="0" w:space="0" w:color="auto"/>
            <w:left w:val="none" w:sz="0" w:space="0" w:color="auto"/>
            <w:bottom w:val="none" w:sz="0" w:space="0" w:color="auto"/>
            <w:right w:val="none" w:sz="0" w:space="0" w:color="auto"/>
          </w:divBdr>
        </w:div>
        <w:div w:id="1360230882">
          <w:marLeft w:val="1440"/>
          <w:marRight w:val="0"/>
          <w:marTop w:val="0"/>
          <w:marBottom w:val="88"/>
          <w:divBdr>
            <w:top w:val="none" w:sz="0" w:space="0" w:color="auto"/>
            <w:left w:val="none" w:sz="0" w:space="0" w:color="auto"/>
            <w:bottom w:val="none" w:sz="0" w:space="0" w:color="auto"/>
            <w:right w:val="none" w:sz="0" w:space="0" w:color="auto"/>
          </w:divBdr>
        </w:div>
        <w:div w:id="222762489">
          <w:marLeft w:val="1440"/>
          <w:marRight w:val="0"/>
          <w:marTop w:val="0"/>
          <w:marBottom w:val="88"/>
          <w:divBdr>
            <w:top w:val="none" w:sz="0" w:space="0" w:color="auto"/>
            <w:left w:val="none" w:sz="0" w:space="0" w:color="auto"/>
            <w:bottom w:val="none" w:sz="0" w:space="0" w:color="auto"/>
            <w:right w:val="none" w:sz="0" w:space="0" w:color="auto"/>
          </w:divBdr>
        </w:div>
        <w:div w:id="2052876644">
          <w:marLeft w:val="1440"/>
          <w:marRight w:val="0"/>
          <w:marTop w:val="0"/>
          <w:marBottom w:val="88"/>
          <w:divBdr>
            <w:top w:val="none" w:sz="0" w:space="0" w:color="auto"/>
            <w:left w:val="none" w:sz="0" w:space="0" w:color="auto"/>
            <w:bottom w:val="none" w:sz="0" w:space="0" w:color="auto"/>
            <w:right w:val="none" w:sz="0" w:space="0" w:color="auto"/>
          </w:divBdr>
        </w:div>
        <w:div w:id="1284070661">
          <w:marLeft w:val="1440"/>
          <w:marRight w:val="0"/>
          <w:marTop w:val="0"/>
          <w:marBottom w:val="88"/>
          <w:divBdr>
            <w:top w:val="none" w:sz="0" w:space="0" w:color="auto"/>
            <w:left w:val="none" w:sz="0" w:space="0" w:color="auto"/>
            <w:bottom w:val="none" w:sz="0" w:space="0" w:color="auto"/>
            <w:right w:val="none" w:sz="0" w:space="0" w:color="auto"/>
          </w:divBdr>
        </w:div>
        <w:div w:id="786776517">
          <w:marLeft w:val="1440"/>
          <w:marRight w:val="0"/>
          <w:marTop w:val="0"/>
          <w:marBottom w:val="88"/>
          <w:divBdr>
            <w:top w:val="none" w:sz="0" w:space="0" w:color="auto"/>
            <w:left w:val="none" w:sz="0" w:space="0" w:color="auto"/>
            <w:bottom w:val="none" w:sz="0" w:space="0" w:color="auto"/>
            <w:right w:val="none" w:sz="0" w:space="0" w:color="auto"/>
          </w:divBdr>
        </w:div>
        <w:div w:id="1168669280">
          <w:marLeft w:val="1440"/>
          <w:marRight w:val="0"/>
          <w:marTop w:val="0"/>
          <w:marBottom w:val="88"/>
          <w:divBdr>
            <w:top w:val="none" w:sz="0" w:space="0" w:color="auto"/>
            <w:left w:val="none" w:sz="0" w:space="0" w:color="auto"/>
            <w:bottom w:val="none" w:sz="0" w:space="0" w:color="auto"/>
            <w:right w:val="none" w:sz="0" w:space="0" w:color="auto"/>
          </w:divBdr>
        </w:div>
        <w:div w:id="1512452966">
          <w:marLeft w:val="1440"/>
          <w:marRight w:val="0"/>
          <w:marTop w:val="0"/>
          <w:marBottom w:val="90"/>
          <w:divBdr>
            <w:top w:val="none" w:sz="0" w:space="0" w:color="auto"/>
            <w:left w:val="none" w:sz="0" w:space="0" w:color="auto"/>
            <w:bottom w:val="none" w:sz="0" w:space="0" w:color="auto"/>
            <w:right w:val="none" w:sz="0" w:space="0" w:color="auto"/>
          </w:divBdr>
        </w:div>
        <w:div w:id="2002462487">
          <w:marLeft w:val="1440"/>
          <w:marRight w:val="0"/>
          <w:marTop w:val="0"/>
          <w:marBottom w:val="90"/>
          <w:divBdr>
            <w:top w:val="none" w:sz="0" w:space="0" w:color="auto"/>
            <w:left w:val="none" w:sz="0" w:space="0" w:color="auto"/>
            <w:bottom w:val="none" w:sz="0" w:space="0" w:color="auto"/>
            <w:right w:val="none" w:sz="0" w:space="0" w:color="auto"/>
          </w:divBdr>
        </w:div>
        <w:div w:id="912742628">
          <w:marLeft w:val="396"/>
          <w:marRight w:val="0"/>
          <w:marTop w:val="0"/>
          <w:marBottom w:val="90"/>
          <w:divBdr>
            <w:top w:val="none" w:sz="0" w:space="0" w:color="auto"/>
            <w:left w:val="none" w:sz="0" w:space="0" w:color="auto"/>
            <w:bottom w:val="none" w:sz="0" w:space="0" w:color="auto"/>
            <w:right w:val="none" w:sz="0" w:space="0" w:color="auto"/>
          </w:divBdr>
        </w:div>
        <w:div w:id="998194773">
          <w:marLeft w:val="1440"/>
          <w:marRight w:val="0"/>
          <w:marTop w:val="0"/>
          <w:marBottom w:val="90"/>
          <w:divBdr>
            <w:top w:val="none" w:sz="0" w:space="0" w:color="auto"/>
            <w:left w:val="none" w:sz="0" w:space="0" w:color="auto"/>
            <w:bottom w:val="none" w:sz="0" w:space="0" w:color="auto"/>
            <w:right w:val="none" w:sz="0" w:space="0" w:color="auto"/>
          </w:divBdr>
        </w:div>
        <w:div w:id="1839541898">
          <w:marLeft w:val="1440"/>
          <w:marRight w:val="0"/>
          <w:marTop w:val="0"/>
          <w:marBottom w:val="90"/>
          <w:divBdr>
            <w:top w:val="none" w:sz="0" w:space="0" w:color="auto"/>
            <w:left w:val="none" w:sz="0" w:space="0" w:color="auto"/>
            <w:bottom w:val="none" w:sz="0" w:space="0" w:color="auto"/>
            <w:right w:val="none" w:sz="0" w:space="0" w:color="auto"/>
          </w:divBdr>
        </w:div>
        <w:div w:id="2072384929">
          <w:marLeft w:val="1440"/>
          <w:marRight w:val="0"/>
          <w:marTop w:val="0"/>
          <w:marBottom w:val="90"/>
          <w:divBdr>
            <w:top w:val="none" w:sz="0" w:space="0" w:color="auto"/>
            <w:left w:val="none" w:sz="0" w:space="0" w:color="auto"/>
            <w:bottom w:val="none" w:sz="0" w:space="0" w:color="auto"/>
            <w:right w:val="none" w:sz="0" w:space="0" w:color="auto"/>
          </w:divBdr>
        </w:div>
        <w:div w:id="1488546270">
          <w:marLeft w:val="1440"/>
          <w:marRight w:val="0"/>
          <w:marTop w:val="0"/>
          <w:marBottom w:val="90"/>
          <w:divBdr>
            <w:top w:val="none" w:sz="0" w:space="0" w:color="auto"/>
            <w:left w:val="none" w:sz="0" w:space="0" w:color="auto"/>
            <w:bottom w:val="none" w:sz="0" w:space="0" w:color="auto"/>
            <w:right w:val="none" w:sz="0" w:space="0" w:color="auto"/>
          </w:divBdr>
        </w:div>
        <w:div w:id="450831855">
          <w:marLeft w:val="1440"/>
          <w:marRight w:val="0"/>
          <w:marTop w:val="0"/>
          <w:marBottom w:val="90"/>
          <w:divBdr>
            <w:top w:val="none" w:sz="0" w:space="0" w:color="auto"/>
            <w:left w:val="none" w:sz="0" w:space="0" w:color="auto"/>
            <w:bottom w:val="none" w:sz="0" w:space="0" w:color="auto"/>
            <w:right w:val="none" w:sz="0" w:space="0" w:color="auto"/>
          </w:divBdr>
        </w:div>
        <w:div w:id="1268350314">
          <w:marLeft w:val="396"/>
          <w:marRight w:val="0"/>
          <w:marTop w:val="0"/>
          <w:marBottom w:val="90"/>
          <w:divBdr>
            <w:top w:val="none" w:sz="0" w:space="0" w:color="auto"/>
            <w:left w:val="none" w:sz="0" w:space="0" w:color="auto"/>
            <w:bottom w:val="none" w:sz="0" w:space="0" w:color="auto"/>
            <w:right w:val="none" w:sz="0" w:space="0" w:color="auto"/>
          </w:divBdr>
        </w:div>
        <w:div w:id="1676493352">
          <w:marLeft w:val="1440"/>
          <w:marRight w:val="0"/>
          <w:marTop w:val="0"/>
          <w:marBottom w:val="90"/>
          <w:divBdr>
            <w:top w:val="none" w:sz="0" w:space="0" w:color="auto"/>
            <w:left w:val="none" w:sz="0" w:space="0" w:color="auto"/>
            <w:bottom w:val="none" w:sz="0" w:space="0" w:color="auto"/>
            <w:right w:val="none" w:sz="0" w:space="0" w:color="auto"/>
          </w:divBdr>
        </w:div>
        <w:div w:id="97217716">
          <w:marLeft w:val="1440"/>
          <w:marRight w:val="0"/>
          <w:marTop w:val="0"/>
          <w:marBottom w:val="90"/>
          <w:divBdr>
            <w:top w:val="none" w:sz="0" w:space="0" w:color="auto"/>
            <w:left w:val="none" w:sz="0" w:space="0" w:color="auto"/>
            <w:bottom w:val="none" w:sz="0" w:space="0" w:color="auto"/>
            <w:right w:val="none" w:sz="0" w:space="0" w:color="auto"/>
          </w:divBdr>
        </w:div>
        <w:div w:id="1308170040">
          <w:marLeft w:val="1440"/>
          <w:marRight w:val="0"/>
          <w:marTop w:val="0"/>
          <w:marBottom w:val="90"/>
          <w:divBdr>
            <w:top w:val="none" w:sz="0" w:space="0" w:color="auto"/>
            <w:left w:val="none" w:sz="0" w:space="0" w:color="auto"/>
            <w:bottom w:val="none" w:sz="0" w:space="0" w:color="auto"/>
            <w:right w:val="none" w:sz="0" w:space="0" w:color="auto"/>
          </w:divBdr>
        </w:div>
        <w:div w:id="1137265394">
          <w:marLeft w:val="1440"/>
          <w:marRight w:val="0"/>
          <w:marTop w:val="0"/>
          <w:marBottom w:val="90"/>
          <w:divBdr>
            <w:top w:val="none" w:sz="0" w:space="0" w:color="auto"/>
            <w:left w:val="none" w:sz="0" w:space="0" w:color="auto"/>
            <w:bottom w:val="none" w:sz="0" w:space="0" w:color="auto"/>
            <w:right w:val="none" w:sz="0" w:space="0" w:color="auto"/>
          </w:divBdr>
        </w:div>
        <w:div w:id="1376196582">
          <w:marLeft w:val="396"/>
          <w:marRight w:val="0"/>
          <w:marTop w:val="0"/>
          <w:marBottom w:val="90"/>
          <w:divBdr>
            <w:top w:val="none" w:sz="0" w:space="0" w:color="auto"/>
            <w:left w:val="none" w:sz="0" w:space="0" w:color="auto"/>
            <w:bottom w:val="none" w:sz="0" w:space="0" w:color="auto"/>
            <w:right w:val="none" w:sz="0" w:space="0" w:color="auto"/>
          </w:divBdr>
        </w:div>
        <w:div w:id="926690684">
          <w:marLeft w:val="1440"/>
          <w:marRight w:val="0"/>
          <w:marTop w:val="0"/>
          <w:marBottom w:val="90"/>
          <w:divBdr>
            <w:top w:val="none" w:sz="0" w:space="0" w:color="auto"/>
            <w:left w:val="none" w:sz="0" w:space="0" w:color="auto"/>
            <w:bottom w:val="none" w:sz="0" w:space="0" w:color="auto"/>
            <w:right w:val="none" w:sz="0" w:space="0" w:color="auto"/>
          </w:divBdr>
        </w:div>
        <w:div w:id="12734534">
          <w:marLeft w:val="1440"/>
          <w:marRight w:val="0"/>
          <w:marTop w:val="0"/>
          <w:marBottom w:val="90"/>
          <w:divBdr>
            <w:top w:val="none" w:sz="0" w:space="0" w:color="auto"/>
            <w:left w:val="none" w:sz="0" w:space="0" w:color="auto"/>
            <w:bottom w:val="none" w:sz="0" w:space="0" w:color="auto"/>
            <w:right w:val="none" w:sz="0" w:space="0" w:color="auto"/>
          </w:divBdr>
        </w:div>
        <w:div w:id="550190597">
          <w:marLeft w:val="1440"/>
          <w:marRight w:val="0"/>
          <w:marTop w:val="0"/>
          <w:marBottom w:val="90"/>
          <w:divBdr>
            <w:top w:val="none" w:sz="0" w:space="0" w:color="auto"/>
            <w:left w:val="none" w:sz="0" w:space="0" w:color="auto"/>
            <w:bottom w:val="none" w:sz="0" w:space="0" w:color="auto"/>
            <w:right w:val="none" w:sz="0" w:space="0" w:color="auto"/>
          </w:divBdr>
        </w:div>
        <w:div w:id="1542546942">
          <w:marLeft w:val="1440"/>
          <w:marRight w:val="0"/>
          <w:marTop w:val="0"/>
          <w:marBottom w:val="90"/>
          <w:divBdr>
            <w:top w:val="none" w:sz="0" w:space="0" w:color="auto"/>
            <w:left w:val="none" w:sz="0" w:space="0" w:color="auto"/>
            <w:bottom w:val="none" w:sz="0" w:space="0" w:color="auto"/>
            <w:right w:val="none" w:sz="0" w:space="0" w:color="auto"/>
          </w:divBdr>
        </w:div>
        <w:div w:id="1774550964">
          <w:marLeft w:val="1440"/>
          <w:marRight w:val="0"/>
          <w:marTop w:val="0"/>
          <w:marBottom w:val="90"/>
          <w:divBdr>
            <w:top w:val="none" w:sz="0" w:space="0" w:color="auto"/>
            <w:left w:val="none" w:sz="0" w:space="0" w:color="auto"/>
            <w:bottom w:val="none" w:sz="0" w:space="0" w:color="auto"/>
            <w:right w:val="none" w:sz="0" w:space="0" w:color="auto"/>
          </w:divBdr>
        </w:div>
        <w:div w:id="1251037864">
          <w:marLeft w:val="396"/>
          <w:marRight w:val="0"/>
          <w:marTop w:val="0"/>
          <w:marBottom w:val="90"/>
          <w:divBdr>
            <w:top w:val="none" w:sz="0" w:space="0" w:color="auto"/>
            <w:left w:val="none" w:sz="0" w:space="0" w:color="auto"/>
            <w:bottom w:val="none" w:sz="0" w:space="0" w:color="auto"/>
            <w:right w:val="none" w:sz="0" w:space="0" w:color="auto"/>
          </w:divBdr>
        </w:div>
        <w:div w:id="2113738155">
          <w:marLeft w:val="1440"/>
          <w:marRight w:val="0"/>
          <w:marTop w:val="0"/>
          <w:marBottom w:val="90"/>
          <w:divBdr>
            <w:top w:val="none" w:sz="0" w:space="0" w:color="auto"/>
            <w:left w:val="none" w:sz="0" w:space="0" w:color="auto"/>
            <w:bottom w:val="none" w:sz="0" w:space="0" w:color="auto"/>
            <w:right w:val="none" w:sz="0" w:space="0" w:color="auto"/>
          </w:divBdr>
        </w:div>
        <w:div w:id="1632438515">
          <w:marLeft w:val="1440"/>
          <w:marRight w:val="0"/>
          <w:marTop w:val="0"/>
          <w:marBottom w:val="90"/>
          <w:divBdr>
            <w:top w:val="none" w:sz="0" w:space="0" w:color="auto"/>
            <w:left w:val="none" w:sz="0" w:space="0" w:color="auto"/>
            <w:bottom w:val="none" w:sz="0" w:space="0" w:color="auto"/>
            <w:right w:val="none" w:sz="0" w:space="0" w:color="auto"/>
          </w:divBdr>
        </w:div>
        <w:div w:id="1274165422">
          <w:marLeft w:val="1440"/>
          <w:marRight w:val="0"/>
          <w:marTop w:val="0"/>
          <w:marBottom w:val="90"/>
          <w:divBdr>
            <w:top w:val="none" w:sz="0" w:space="0" w:color="auto"/>
            <w:left w:val="none" w:sz="0" w:space="0" w:color="auto"/>
            <w:bottom w:val="none" w:sz="0" w:space="0" w:color="auto"/>
            <w:right w:val="none" w:sz="0" w:space="0" w:color="auto"/>
          </w:divBdr>
        </w:div>
        <w:div w:id="115950117">
          <w:marLeft w:val="1440"/>
          <w:marRight w:val="0"/>
          <w:marTop w:val="0"/>
          <w:marBottom w:val="90"/>
          <w:divBdr>
            <w:top w:val="none" w:sz="0" w:space="0" w:color="auto"/>
            <w:left w:val="none" w:sz="0" w:space="0" w:color="auto"/>
            <w:bottom w:val="none" w:sz="0" w:space="0" w:color="auto"/>
            <w:right w:val="none" w:sz="0" w:space="0" w:color="auto"/>
          </w:divBdr>
        </w:div>
        <w:div w:id="833108937">
          <w:marLeft w:val="1440"/>
          <w:marRight w:val="0"/>
          <w:marTop w:val="0"/>
          <w:marBottom w:val="80"/>
          <w:divBdr>
            <w:top w:val="none" w:sz="0" w:space="0" w:color="auto"/>
            <w:left w:val="none" w:sz="0" w:space="0" w:color="auto"/>
            <w:bottom w:val="none" w:sz="0" w:space="0" w:color="auto"/>
            <w:right w:val="none" w:sz="0" w:space="0" w:color="auto"/>
          </w:divBdr>
        </w:div>
        <w:div w:id="430469381">
          <w:marLeft w:val="1440"/>
          <w:marRight w:val="0"/>
          <w:marTop w:val="0"/>
          <w:marBottom w:val="80"/>
          <w:divBdr>
            <w:top w:val="none" w:sz="0" w:space="0" w:color="auto"/>
            <w:left w:val="none" w:sz="0" w:space="0" w:color="auto"/>
            <w:bottom w:val="none" w:sz="0" w:space="0" w:color="auto"/>
            <w:right w:val="none" w:sz="0" w:space="0" w:color="auto"/>
          </w:divBdr>
        </w:div>
        <w:div w:id="1738282858">
          <w:marLeft w:val="1440"/>
          <w:marRight w:val="0"/>
          <w:marTop w:val="0"/>
          <w:marBottom w:val="80"/>
          <w:divBdr>
            <w:top w:val="none" w:sz="0" w:space="0" w:color="auto"/>
            <w:left w:val="none" w:sz="0" w:space="0" w:color="auto"/>
            <w:bottom w:val="none" w:sz="0" w:space="0" w:color="auto"/>
            <w:right w:val="none" w:sz="0" w:space="0" w:color="auto"/>
          </w:divBdr>
        </w:div>
        <w:div w:id="1220677806">
          <w:marLeft w:val="1440"/>
          <w:marRight w:val="0"/>
          <w:marTop w:val="0"/>
          <w:marBottom w:val="80"/>
          <w:divBdr>
            <w:top w:val="none" w:sz="0" w:space="0" w:color="auto"/>
            <w:left w:val="none" w:sz="0" w:space="0" w:color="auto"/>
            <w:bottom w:val="none" w:sz="0" w:space="0" w:color="auto"/>
            <w:right w:val="none" w:sz="0" w:space="0" w:color="auto"/>
          </w:divBdr>
        </w:div>
        <w:div w:id="2103837436">
          <w:marLeft w:val="1440"/>
          <w:marRight w:val="0"/>
          <w:marTop w:val="0"/>
          <w:marBottom w:val="80"/>
          <w:divBdr>
            <w:top w:val="none" w:sz="0" w:space="0" w:color="auto"/>
            <w:left w:val="none" w:sz="0" w:space="0" w:color="auto"/>
            <w:bottom w:val="none" w:sz="0" w:space="0" w:color="auto"/>
            <w:right w:val="none" w:sz="0" w:space="0" w:color="auto"/>
          </w:divBdr>
        </w:div>
        <w:div w:id="257447433">
          <w:marLeft w:val="1440"/>
          <w:marRight w:val="0"/>
          <w:marTop w:val="0"/>
          <w:marBottom w:val="80"/>
          <w:divBdr>
            <w:top w:val="none" w:sz="0" w:space="0" w:color="auto"/>
            <w:left w:val="none" w:sz="0" w:space="0" w:color="auto"/>
            <w:bottom w:val="none" w:sz="0" w:space="0" w:color="auto"/>
            <w:right w:val="none" w:sz="0" w:space="0" w:color="auto"/>
          </w:divBdr>
        </w:div>
        <w:div w:id="950555844">
          <w:marLeft w:val="1440"/>
          <w:marRight w:val="0"/>
          <w:marTop w:val="0"/>
          <w:marBottom w:val="80"/>
          <w:divBdr>
            <w:top w:val="none" w:sz="0" w:space="0" w:color="auto"/>
            <w:left w:val="none" w:sz="0" w:space="0" w:color="auto"/>
            <w:bottom w:val="none" w:sz="0" w:space="0" w:color="auto"/>
            <w:right w:val="none" w:sz="0" w:space="0" w:color="auto"/>
          </w:divBdr>
        </w:div>
        <w:div w:id="1991445872">
          <w:marLeft w:val="1440"/>
          <w:marRight w:val="0"/>
          <w:marTop w:val="0"/>
          <w:marBottom w:val="80"/>
          <w:divBdr>
            <w:top w:val="none" w:sz="0" w:space="0" w:color="auto"/>
            <w:left w:val="none" w:sz="0" w:space="0" w:color="auto"/>
            <w:bottom w:val="none" w:sz="0" w:space="0" w:color="auto"/>
            <w:right w:val="none" w:sz="0" w:space="0" w:color="auto"/>
          </w:divBdr>
        </w:div>
        <w:div w:id="239027431">
          <w:marLeft w:val="1440"/>
          <w:marRight w:val="0"/>
          <w:marTop w:val="0"/>
          <w:marBottom w:val="80"/>
          <w:divBdr>
            <w:top w:val="none" w:sz="0" w:space="0" w:color="auto"/>
            <w:left w:val="none" w:sz="0" w:space="0" w:color="auto"/>
            <w:bottom w:val="none" w:sz="0" w:space="0" w:color="auto"/>
            <w:right w:val="none" w:sz="0" w:space="0" w:color="auto"/>
          </w:divBdr>
        </w:div>
        <w:div w:id="1816797961">
          <w:marLeft w:val="1440"/>
          <w:marRight w:val="0"/>
          <w:marTop w:val="0"/>
          <w:marBottom w:val="90"/>
          <w:divBdr>
            <w:top w:val="none" w:sz="0" w:space="0" w:color="auto"/>
            <w:left w:val="none" w:sz="0" w:space="0" w:color="auto"/>
            <w:bottom w:val="none" w:sz="0" w:space="0" w:color="auto"/>
            <w:right w:val="none" w:sz="0" w:space="0" w:color="auto"/>
          </w:divBdr>
        </w:div>
        <w:div w:id="596135090">
          <w:marLeft w:val="1440"/>
          <w:marRight w:val="0"/>
          <w:marTop w:val="0"/>
          <w:marBottom w:val="80"/>
          <w:divBdr>
            <w:top w:val="none" w:sz="0" w:space="0" w:color="auto"/>
            <w:left w:val="none" w:sz="0" w:space="0" w:color="auto"/>
            <w:bottom w:val="none" w:sz="0" w:space="0" w:color="auto"/>
            <w:right w:val="none" w:sz="0" w:space="0" w:color="auto"/>
          </w:divBdr>
        </w:div>
        <w:div w:id="1744987406">
          <w:marLeft w:val="1440"/>
          <w:marRight w:val="0"/>
          <w:marTop w:val="0"/>
          <w:marBottom w:val="80"/>
          <w:divBdr>
            <w:top w:val="none" w:sz="0" w:space="0" w:color="auto"/>
            <w:left w:val="none" w:sz="0" w:space="0" w:color="auto"/>
            <w:bottom w:val="none" w:sz="0" w:space="0" w:color="auto"/>
            <w:right w:val="none" w:sz="0" w:space="0" w:color="auto"/>
          </w:divBdr>
        </w:div>
        <w:div w:id="1759205845">
          <w:marLeft w:val="1440"/>
          <w:marRight w:val="0"/>
          <w:marTop w:val="0"/>
          <w:marBottom w:val="80"/>
          <w:divBdr>
            <w:top w:val="none" w:sz="0" w:space="0" w:color="auto"/>
            <w:left w:val="none" w:sz="0" w:space="0" w:color="auto"/>
            <w:bottom w:val="none" w:sz="0" w:space="0" w:color="auto"/>
            <w:right w:val="none" w:sz="0" w:space="0" w:color="auto"/>
          </w:divBdr>
        </w:div>
        <w:div w:id="1720934277">
          <w:marLeft w:val="1440"/>
          <w:marRight w:val="0"/>
          <w:marTop w:val="0"/>
          <w:marBottom w:val="80"/>
          <w:divBdr>
            <w:top w:val="none" w:sz="0" w:space="0" w:color="auto"/>
            <w:left w:val="none" w:sz="0" w:space="0" w:color="auto"/>
            <w:bottom w:val="none" w:sz="0" w:space="0" w:color="auto"/>
            <w:right w:val="none" w:sz="0" w:space="0" w:color="auto"/>
          </w:divBdr>
        </w:div>
        <w:div w:id="516777289">
          <w:marLeft w:val="1440"/>
          <w:marRight w:val="0"/>
          <w:marTop w:val="0"/>
          <w:marBottom w:val="80"/>
          <w:divBdr>
            <w:top w:val="none" w:sz="0" w:space="0" w:color="auto"/>
            <w:left w:val="none" w:sz="0" w:space="0" w:color="auto"/>
            <w:bottom w:val="none" w:sz="0" w:space="0" w:color="auto"/>
            <w:right w:val="none" w:sz="0" w:space="0" w:color="auto"/>
          </w:divBdr>
        </w:div>
        <w:div w:id="1448692800">
          <w:marLeft w:val="1440"/>
          <w:marRight w:val="0"/>
          <w:marTop w:val="0"/>
          <w:marBottom w:val="80"/>
          <w:divBdr>
            <w:top w:val="none" w:sz="0" w:space="0" w:color="auto"/>
            <w:left w:val="none" w:sz="0" w:space="0" w:color="auto"/>
            <w:bottom w:val="none" w:sz="0" w:space="0" w:color="auto"/>
            <w:right w:val="none" w:sz="0" w:space="0" w:color="auto"/>
          </w:divBdr>
        </w:div>
        <w:div w:id="1455832721">
          <w:marLeft w:val="1440"/>
          <w:marRight w:val="0"/>
          <w:marTop w:val="0"/>
          <w:marBottom w:val="90"/>
          <w:divBdr>
            <w:top w:val="none" w:sz="0" w:space="0" w:color="auto"/>
            <w:left w:val="none" w:sz="0" w:space="0" w:color="auto"/>
            <w:bottom w:val="none" w:sz="0" w:space="0" w:color="auto"/>
            <w:right w:val="none" w:sz="0" w:space="0" w:color="auto"/>
          </w:divBdr>
        </w:div>
        <w:div w:id="1434745212">
          <w:marLeft w:val="1440"/>
          <w:marRight w:val="0"/>
          <w:marTop w:val="0"/>
          <w:marBottom w:val="90"/>
          <w:divBdr>
            <w:top w:val="none" w:sz="0" w:space="0" w:color="auto"/>
            <w:left w:val="none" w:sz="0" w:space="0" w:color="auto"/>
            <w:bottom w:val="none" w:sz="0" w:space="0" w:color="auto"/>
            <w:right w:val="none" w:sz="0" w:space="0" w:color="auto"/>
          </w:divBdr>
        </w:div>
        <w:div w:id="1130250921">
          <w:marLeft w:val="1440"/>
          <w:marRight w:val="0"/>
          <w:marTop w:val="0"/>
          <w:marBottom w:val="90"/>
          <w:divBdr>
            <w:top w:val="none" w:sz="0" w:space="0" w:color="auto"/>
            <w:left w:val="none" w:sz="0" w:space="0" w:color="auto"/>
            <w:bottom w:val="none" w:sz="0" w:space="0" w:color="auto"/>
            <w:right w:val="none" w:sz="0" w:space="0" w:color="auto"/>
          </w:divBdr>
        </w:div>
        <w:div w:id="1910072388">
          <w:marLeft w:val="1440"/>
          <w:marRight w:val="0"/>
          <w:marTop w:val="0"/>
          <w:marBottom w:val="90"/>
          <w:divBdr>
            <w:top w:val="none" w:sz="0" w:space="0" w:color="auto"/>
            <w:left w:val="none" w:sz="0" w:space="0" w:color="auto"/>
            <w:bottom w:val="none" w:sz="0" w:space="0" w:color="auto"/>
            <w:right w:val="none" w:sz="0" w:space="0" w:color="auto"/>
          </w:divBdr>
        </w:div>
        <w:div w:id="1031690785">
          <w:marLeft w:val="1440"/>
          <w:marRight w:val="0"/>
          <w:marTop w:val="0"/>
          <w:marBottom w:val="90"/>
          <w:divBdr>
            <w:top w:val="none" w:sz="0" w:space="0" w:color="auto"/>
            <w:left w:val="none" w:sz="0" w:space="0" w:color="auto"/>
            <w:bottom w:val="none" w:sz="0" w:space="0" w:color="auto"/>
            <w:right w:val="none" w:sz="0" w:space="0" w:color="auto"/>
          </w:divBdr>
        </w:div>
        <w:div w:id="1062290413">
          <w:marLeft w:val="1440"/>
          <w:marRight w:val="0"/>
          <w:marTop w:val="0"/>
          <w:marBottom w:val="90"/>
          <w:divBdr>
            <w:top w:val="none" w:sz="0" w:space="0" w:color="auto"/>
            <w:left w:val="none" w:sz="0" w:space="0" w:color="auto"/>
            <w:bottom w:val="none" w:sz="0" w:space="0" w:color="auto"/>
            <w:right w:val="none" w:sz="0" w:space="0" w:color="auto"/>
          </w:divBdr>
        </w:div>
        <w:div w:id="1993288338">
          <w:marLeft w:val="1440"/>
          <w:marRight w:val="0"/>
          <w:marTop w:val="0"/>
          <w:marBottom w:val="90"/>
          <w:divBdr>
            <w:top w:val="none" w:sz="0" w:space="0" w:color="auto"/>
            <w:left w:val="none" w:sz="0" w:space="0" w:color="auto"/>
            <w:bottom w:val="none" w:sz="0" w:space="0" w:color="auto"/>
            <w:right w:val="none" w:sz="0" w:space="0" w:color="auto"/>
          </w:divBdr>
        </w:div>
        <w:div w:id="1154684333">
          <w:marLeft w:val="1440"/>
          <w:marRight w:val="0"/>
          <w:marTop w:val="0"/>
          <w:marBottom w:val="90"/>
          <w:divBdr>
            <w:top w:val="none" w:sz="0" w:space="0" w:color="auto"/>
            <w:left w:val="none" w:sz="0" w:space="0" w:color="auto"/>
            <w:bottom w:val="none" w:sz="0" w:space="0" w:color="auto"/>
            <w:right w:val="none" w:sz="0" w:space="0" w:color="auto"/>
          </w:divBdr>
        </w:div>
        <w:div w:id="170413870">
          <w:marLeft w:val="1440"/>
          <w:marRight w:val="0"/>
          <w:marTop w:val="0"/>
          <w:marBottom w:val="90"/>
          <w:divBdr>
            <w:top w:val="none" w:sz="0" w:space="0" w:color="auto"/>
            <w:left w:val="none" w:sz="0" w:space="0" w:color="auto"/>
            <w:bottom w:val="none" w:sz="0" w:space="0" w:color="auto"/>
            <w:right w:val="none" w:sz="0" w:space="0" w:color="auto"/>
          </w:divBdr>
        </w:div>
        <w:div w:id="893002379">
          <w:marLeft w:val="1440"/>
          <w:marRight w:val="0"/>
          <w:marTop w:val="0"/>
          <w:marBottom w:val="90"/>
          <w:divBdr>
            <w:top w:val="none" w:sz="0" w:space="0" w:color="auto"/>
            <w:left w:val="none" w:sz="0" w:space="0" w:color="auto"/>
            <w:bottom w:val="none" w:sz="0" w:space="0" w:color="auto"/>
            <w:right w:val="none" w:sz="0" w:space="0" w:color="auto"/>
          </w:divBdr>
        </w:div>
        <w:div w:id="1263493792">
          <w:marLeft w:val="1440"/>
          <w:marRight w:val="0"/>
          <w:marTop w:val="0"/>
          <w:marBottom w:val="90"/>
          <w:divBdr>
            <w:top w:val="none" w:sz="0" w:space="0" w:color="auto"/>
            <w:left w:val="none" w:sz="0" w:space="0" w:color="auto"/>
            <w:bottom w:val="none" w:sz="0" w:space="0" w:color="auto"/>
            <w:right w:val="none" w:sz="0" w:space="0" w:color="auto"/>
          </w:divBdr>
        </w:div>
        <w:div w:id="917012160">
          <w:marLeft w:val="1440"/>
          <w:marRight w:val="0"/>
          <w:marTop w:val="0"/>
          <w:marBottom w:val="90"/>
          <w:divBdr>
            <w:top w:val="none" w:sz="0" w:space="0" w:color="auto"/>
            <w:left w:val="none" w:sz="0" w:space="0" w:color="auto"/>
            <w:bottom w:val="none" w:sz="0" w:space="0" w:color="auto"/>
            <w:right w:val="none" w:sz="0" w:space="0" w:color="auto"/>
          </w:divBdr>
        </w:div>
        <w:div w:id="793794798">
          <w:marLeft w:val="1440"/>
          <w:marRight w:val="0"/>
          <w:marTop w:val="0"/>
          <w:marBottom w:val="90"/>
          <w:divBdr>
            <w:top w:val="none" w:sz="0" w:space="0" w:color="auto"/>
            <w:left w:val="none" w:sz="0" w:space="0" w:color="auto"/>
            <w:bottom w:val="none" w:sz="0" w:space="0" w:color="auto"/>
            <w:right w:val="none" w:sz="0" w:space="0" w:color="auto"/>
          </w:divBdr>
        </w:div>
        <w:div w:id="1262374067">
          <w:marLeft w:val="1440"/>
          <w:marRight w:val="0"/>
          <w:marTop w:val="0"/>
          <w:marBottom w:val="90"/>
          <w:divBdr>
            <w:top w:val="none" w:sz="0" w:space="0" w:color="auto"/>
            <w:left w:val="none" w:sz="0" w:space="0" w:color="auto"/>
            <w:bottom w:val="none" w:sz="0" w:space="0" w:color="auto"/>
            <w:right w:val="none" w:sz="0" w:space="0" w:color="auto"/>
          </w:divBdr>
        </w:div>
        <w:div w:id="46224653">
          <w:marLeft w:val="1440"/>
          <w:marRight w:val="0"/>
          <w:marTop w:val="0"/>
          <w:marBottom w:val="90"/>
          <w:divBdr>
            <w:top w:val="none" w:sz="0" w:space="0" w:color="auto"/>
            <w:left w:val="none" w:sz="0" w:space="0" w:color="auto"/>
            <w:bottom w:val="none" w:sz="0" w:space="0" w:color="auto"/>
            <w:right w:val="none" w:sz="0" w:space="0" w:color="auto"/>
          </w:divBdr>
        </w:div>
        <w:div w:id="87042424">
          <w:marLeft w:val="1440"/>
          <w:marRight w:val="0"/>
          <w:marTop w:val="0"/>
          <w:marBottom w:val="90"/>
          <w:divBdr>
            <w:top w:val="none" w:sz="0" w:space="0" w:color="auto"/>
            <w:left w:val="none" w:sz="0" w:space="0" w:color="auto"/>
            <w:bottom w:val="none" w:sz="0" w:space="0" w:color="auto"/>
            <w:right w:val="none" w:sz="0" w:space="0" w:color="auto"/>
          </w:divBdr>
        </w:div>
        <w:div w:id="1931234697">
          <w:marLeft w:val="1440"/>
          <w:marRight w:val="0"/>
          <w:marTop w:val="0"/>
          <w:marBottom w:val="90"/>
          <w:divBdr>
            <w:top w:val="none" w:sz="0" w:space="0" w:color="auto"/>
            <w:left w:val="none" w:sz="0" w:space="0" w:color="auto"/>
            <w:bottom w:val="none" w:sz="0" w:space="0" w:color="auto"/>
            <w:right w:val="none" w:sz="0" w:space="0" w:color="auto"/>
          </w:divBdr>
        </w:div>
        <w:div w:id="842623415">
          <w:marLeft w:val="1440"/>
          <w:marRight w:val="0"/>
          <w:marTop w:val="0"/>
          <w:marBottom w:val="90"/>
          <w:divBdr>
            <w:top w:val="none" w:sz="0" w:space="0" w:color="auto"/>
            <w:left w:val="none" w:sz="0" w:space="0" w:color="auto"/>
            <w:bottom w:val="none" w:sz="0" w:space="0" w:color="auto"/>
            <w:right w:val="none" w:sz="0" w:space="0" w:color="auto"/>
          </w:divBdr>
        </w:div>
        <w:div w:id="658197747">
          <w:marLeft w:val="1440"/>
          <w:marRight w:val="0"/>
          <w:marTop w:val="0"/>
          <w:marBottom w:val="90"/>
          <w:divBdr>
            <w:top w:val="none" w:sz="0" w:space="0" w:color="auto"/>
            <w:left w:val="none" w:sz="0" w:space="0" w:color="auto"/>
            <w:bottom w:val="none" w:sz="0" w:space="0" w:color="auto"/>
            <w:right w:val="none" w:sz="0" w:space="0" w:color="auto"/>
          </w:divBdr>
        </w:div>
        <w:div w:id="818496977">
          <w:marLeft w:val="1440"/>
          <w:marRight w:val="0"/>
          <w:marTop w:val="0"/>
          <w:marBottom w:val="90"/>
          <w:divBdr>
            <w:top w:val="none" w:sz="0" w:space="0" w:color="auto"/>
            <w:left w:val="none" w:sz="0" w:space="0" w:color="auto"/>
            <w:bottom w:val="none" w:sz="0" w:space="0" w:color="auto"/>
            <w:right w:val="none" w:sz="0" w:space="0" w:color="auto"/>
          </w:divBdr>
        </w:div>
        <w:div w:id="31081127">
          <w:marLeft w:val="1440"/>
          <w:marRight w:val="0"/>
          <w:marTop w:val="0"/>
          <w:marBottom w:val="90"/>
          <w:divBdr>
            <w:top w:val="none" w:sz="0" w:space="0" w:color="auto"/>
            <w:left w:val="none" w:sz="0" w:space="0" w:color="auto"/>
            <w:bottom w:val="none" w:sz="0" w:space="0" w:color="auto"/>
            <w:right w:val="none" w:sz="0" w:space="0" w:color="auto"/>
          </w:divBdr>
        </w:div>
        <w:div w:id="633950894">
          <w:marLeft w:val="1440"/>
          <w:marRight w:val="0"/>
          <w:marTop w:val="0"/>
          <w:marBottom w:val="90"/>
          <w:divBdr>
            <w:top w:val="none" w:sz="0" w:space="0" w:color="auto"/>
            <w:left w:val="none" w:sz="0" w:space="0" w:color="auto"/>
            <w:bottom w:val="none" w:sz="0" w:space="0" w:color="auto"/>
            <w:right w:val="none" w:sz="0" w:space="0" w:color="auto"/>
          </w:divBdr>
        </w:div>
        <w:div w:id="2037385072">
          <w:marLeft w:val="1440"/>
          <w:marRight w:val="0"/>
          <w:marTop w:val="0"/>
          <w:marBottom w:val="90"/>
          <w:divBdr>
            <w:top w:val="none" w:sz="0" w:space="0" w:color="auto"/>
            <w:left w:val="none" w:sz="0" w:space="0" w:color="auto"/>
            <w:bottom w:val="none" w:sz="0" w:space="0" w:color="auto"/>
            <w:right w:val="none" w:sz="0" w:space="0" w:color="auto"/>
          </w:divBdr>
        </w:div>
        <w:div w:id="1769158738">
          <w:marLeft w:val="1440"/>
          <w:marRight w:val="0"/>
          <w:marTop w:val="0"/>
          <w:marBottom w:val="90"/>
          <w:divBdr>
            <w:top w:val="none" w:sz="0" w:space="0" w:color="auto"/>
            <w:left w:val="none" w:sz="0" w:space="0" w:color="auto"/>
            <w:bottom w:val="none" w:sz="0" w:space="0" w:color="auto"/>
            <w:right w:val="none" w:sz="0" w:space="0" w:color="auto"/>
          </w:divBdr>
        </w:div>
        <w:div w:id="1270970408">
          <w:marLeft w:val="1440"/>
          <w:marRight w:val="0"/>
          <w:marTop w:val="0"/>
          <w:marBottom w:val="90"/>
          <w:divBdr>
            <w:top w:val="none" w:sz="0" w:space="0" w:color="auto"/>
            <w:left w:val="none" w:sz="0" w:space="0" w:color="auto"/>
            <w:bottom w:val="none" w:sz="0" w:space="0" w:color="auto"/>
            <w:right w:val="none" w:sz="0" w:space="0" w:color="auto"/>
          </w:divBdr>
        </w:div>
        <w:div w:id="1323194250">
          <w:marLeft w:val="1440"/>
          <w:marRight w:val="0"/>
          <w:marTop w:val="0"/>
          <w:marBottom w:val="90"/>
          <w:divBdr>
            <w:top w:val="none" w:sz="0" w:space="0" w:color="auto"/>
            <w:left w:val="none" w:sz="0" w:space="0" w:color="auto"/>
            <w:bottom w:val="none" w:sz="0" w:space="0" w:color="auto"/>
            <w:right w:val="none" w:sz="0" w:space="0" w:color="auto"/>
          </w:divBdr>
        </w:div>
        <w:div w:id="1876232951">
          <w:marLeft w:val="1440"/>
          <w:marRight w:val="0"/>
          <w:marTop w:val="0"/>
          <w:marBottom w:val="90"/>
          <w:divBdr>
            <w:top w:val="none" w:sz="0" w:space="0" w:color="auto"/>
            <w:left w:val="none" w:sz="0" w:space="0" w:color="auto"/>
            <w:bottom w:val="none" w:sz="0" w:space="0" w:color="auto"/>
            <w:right w:val="none" w:sz="0" w:space="0" w:color="auto"/>
          </w:divBdr>
        </w:div>
        <w:div w:id="823744003">
          <w:marLeft w:val="1440"/>
          <w:marRight w:val="0"/>
          <w:marTop w:val="0"/>
          <w:marBottom w:val="90"/>
          <w:divBdr>
            <w:top w:val="none" w:sz="0" w:space="0" w:color="auto"/>
            <w:left w:val="none" w:sz="0" w:space="0" w:color="auto"/>
            <w:bottom w:val="none" w:sz="0" w:space="0" w:color="auto"/>
            <w:right w:val="none" w:sz="0" w:space="0" w:color="auto"/>
          </w:divBdr>
        </w:div>
        <w:div w:id="1357807566">
          <w:marLeft w:val="1440"/>
          <w:marRight w:val="0"/>
          <w:marTop w:val="0"/>
          <w:marBottom w:val="90"/>
          <w:divBdr>
            <w:top w:val="none" w:sz="0" w:space="0" w:color="auto"/>
            <w:left w:val="none" w:sz="0" w:space="0" w:color="auto"/>
            <w:bottom w:val="none" w:sz="0" w:space="0" w:color="auto"/>
            <w:right w:val="none" w:sz="0" w:space="0" w:color="auto"/>
          </w:divBdr>
        </w:div>
        <w:div w:id="574558688">
          <w:marLeft w:val="1440"/>
          <w:marRight w:val="0"/>
          <w:marTop w:val="0"/>
          <w:marBottom w:val="90"/>
          <w:divBdr>
            <w:top w:val="none" w:sz="0" w:space="0" w:color="auto"/>
            <w:left w:val="none" w:sz="0" w:space="0" w:color="auto"/>
            <w:bottom w:val="none" w:sz="0" w:space="0" w:color="auto"/>
            <w:right w:val="none" w:sz="0" w:space="0" w:color="auto"/>
          </w:divBdr>
        </w:div>
        <w:div w:id="1384980541">
          <w:marLeft w:val="1440"/>
          <w:marRight w:val="0"/>
          <w:marTop w:val="0"/>
          <w:marBottom w:val="90"/>
          <w:divBdr>
            <w:top w:val="none" w:sz="0" w:space="0" w:color="auto"/>
            <w:left w:val="none" w:sz="0" w:space="0" w:color="auto"/>
            <w:bottom w:val="none" w:sz="0" w:space="0" w:color="auto"/>
            <w:right w:val="none" w:sz="0" w:space="0" w:color="auto"/>
          </w:divBdr>
        </w:div>
        <w:div w:id="1321542446">
          <w:marLeft w:val="1440"/>
          <w:marRight w:val="0"/>
          <w:marTop w:val="0"/>
          <w:marBottom w:val="90"/>
          <w:divBdr>
            <w:top w:val="none" w:sz="0" w:space="0" w:color="auto"/>
            <w:left w:val="none" w:sz="0" w:space="0" w:color="auto"/>
            <w:bottom w:val="none" w:sz="0" w:space="0" w:color="auto"/>
            <w:right w:val="none" w:sz="0" w:space="0" w:color="auto"/>
          </w:divBdr>
        </w:div>
        <w:div w:id="563027815">
          <w:marLeft w:val="1440"/>
          <w:marRight w:val="0"/>
          <w:marTop w:val="0"/>
          <w:marBottom w:val="90"/>
          <w:divBdr>
            <w:top w:val="none" w:sz="0" w:space="0" w:color="auto"/>
            <w:left w:val="none" w:sz="0" w:space="0" w:color="auto"/>
            <w:bottom w:val="none" w:sz="0" w:space="0" w:color="auto"/>
            <w:right w:val="none" w:sz="0" w:space="0" w:color="auto"/>
          </w:divBdr>
        </w:div>
        <w:div w:id="1330256384">
          <w:marLeft w:val="1440"/>
          <w:marRight w:val="0"/>
          <w:marTop w:val="0"/>
          <w:marBottom w:val="90"/>
          <w:divBdr>
            <w:top w:val="none" w:sz="0" w:space="0" w:color="auto"/>
            <w:left w:val="none" w:sz="0" w:space="0" w:color="auto"/>
            <w:bottom w:val="none" w:sz="0" w:space="0" w:color="auto"/>
            <w:right w:val="none" w:sz="0" w:space="0" w:color="auto"/>
          </w:divBdr>
        </w:div>
        <w:div w:id="2068142921">
          <w:marLeft w:val="1440"/>
          <w:marRight w:val="0"/>
          <w:marTop w:val="0"/>
          <w:marBottom w:val="90"/>
          <w:divBdr>
            <w:top w:val="none" w:sz="0" w:space="0" w:color="auto"/>
            <w:left w:val="none" w:sz="0" w:space="0" w:color="auto"/>
            <w:bottom w:val="none" w:sz="0" w:space="0" w:color="auto"/>
            <w:right w:val="none" w:sz="0" w:space="0" w:color="auto"/>
          </w:divBdr>
        </w:div>
        <w:div w:id="511073207">
          <w:marLeft w:val="1440"/>
          <w:marRight w:val="0"/>
          <w:marTop w:val="0"/>
          <w:marBottom w:val="90"/>
          <w:divBdr>
            <w:top w:val="none" w:sz="0" w:space="0" w:color="auto"/>
            <w:left w:val="none" w:sz="0" w:space="0" w:color="auto"/>
            <w:bottom w:val="none" w:sz="0" w:space="0" w:color="auto"/>
            <w:right w:val="none" w:sz="0" w:space="0" w:color="auto"/>
          </w:divBdr>
        </w:div>
        <w:div w:id="732654225">
          <w:marLeft w:val="1440"/>
          <w:marRight w:val="0"/>
          <w:marTop w:val="0"/>
          <w:marBottom w:val="90"/>
          <w:divBdr>
            <w:top w:val="none" w:sz="0" w:space="0" w:color="auto"/>
            <w:left w:val="none" w:sz="0" w:space="0" w:color="auto"/>
            <w:bottom w:val="none" w:sz="0" w:space="0" w:color="auto"/>
            <w:right w:val="none" w:sz="0" w:space="0" w:color="auto"/>
          </w:divBdr>
        </w:div>
        <w:div w:id="1642036663">
          <w:marLeft w:val="1440"/>
          <w:marRight w:val="0"/>
          <w:marTop w:val="0"/>
          <w:marBottom w:val="90"/>
          <w:divBdr>
            <w:top w:val="none" w:sz="0" w:space="0" w:color="auto"/>
            <w:left w:val="none" w:sz="0" w:space="0" w:color="auto"/>
            <w:bottom w:val="none" w:sz="0" w:space="0" w:color="auto"/>
            <w:right w:val="none" w:sz="0" w:space="0" w:color="auto"/>
          </w:divBdr>
        </w:div>
        <w:div w:id="1929196620">
          <w:marLeft w:val="1440"/>
          <w:marRight w:val="0"/>
          <w:marTop w:val="0"/>
          <w:marBottom w:val="90"/>
          <w:divBdr>
            <w:top w:val="none" w:sz="0" w:space="0" w:color="auto"/>
            <w:left w:val="none" w:sz="0" w:space="0" w:color="auto"/>
            <w:bottom w:val="none" w:sz="0" w:space="0" w:color="auto"/>
            <w:right w:val="none" w:sz="0" w:space="0" w:color="auto"/>
          </w:divBdr>
        </w:div>
        <w:div w:id="1714773718">
          <w:marLeft w:val="1440"/>
          <w:marRight w:val="0"/>
          <w:marTop w:val="0"/>
          <w:marBottom w:val="90"/>
          <w:divBdr>
            <w:top w:val="none" w:sz="0" w:space="0" w:color="auto"/>
            <w:left w:val="none" w:sz="0" w:space="0" w:color="auto"/>
            <w:bottom w:val="none" w:sz="0" w:space="0" w:color="auto"/>
            <w:right w:val="none" w:sz="0" w:space="0" w:color="auto"/>
          </w:divBdr>
        </w:div>
        <w:div w:id="1759523596">
          <w:marLeft w:val="1440"/>
          <w:marRight w:val="0"/>
          <w:marTop w:val="0"/>
          <w:marBottom w:val="90"/>
          <w:divBdr>
            <w:top w:val="none" w:sz="0" w:space="0" w:color="auto"/>
            <w:left w:val="none" w:sz="0" w:space="0" w:color="auto"/>
            <w:bottom w:val="none" w:sz="0" w:space="0" w:color="auto"/>
            <w:right w:val="none" w:sz="0" w:space="0" w:color="auto"/>
          </w:divBdr>
        </w:div>
        <w:div w:id="1687558515">
          <w:marLeft w:val="1440"/>
          <w:marRight w:val="0"/>
          <w:marTop w:val="0"/>
          <w:marBottom w:val="90"/>
          <w:divBdr>
            <w:top w:val="none" w:sz="0" w:space="0" w:color="auto"/>
            <w:left w:val="none" w:sz="0" w:space="0" w:color="auto"/>
            <w:bottom w:val="none" w:sz="0" w:space="0" w:color="auto"/>
            <w:right w:val="none" w:sz="0" w:space="0" w:color="auto"/>
          </w:divBdr>
        </w:div>
        <w:div w:id="1864201702">
          <w:marLeft w:val="1440"/>
          <w:marRight w:val="0"/>
          <w:marTop w:val="0"/>
          <w:marBottom w:val="90"/>
          <w:divBdr>
            <w:top w:val="none" w:sz="0" w:space="0" w:color="auto"/>
            <w:left w:val="none" w:sz="0" w:space="0" w:color="auto"/>
            <w:bottom w:val="none" w:sz="0" w:space="0" w:color="auto"/>
            <w:right w:val="none" w:sz="0" w:space="0" w:color="auto"/>
          </w:divBdr>
        </w:div>
        <w:div w:id="600572189">
          <w:marLeft w:val="1440"/>
          <w:marRight w:val="0"/>
          <w:marTop w:val="0"/>
          <w:marBottom w:val="90"/>
          <w:divBdr>
            <w:top w:val="none" w:sz="0" w:space="0" w:color="auto"/>
            <w:left w:val="none" w:sz="0" w:space="0" w:color="auto"/>
            <w:bottom w:val="none" w:sz="0" w:space="0" w:color="auto"/>
            <w:right w:val="none" w:sz="0" w:space="0" w:color="auto"/>
          </w:divBdr>
        </w:div>
        <w:div w:id="747072340">
          <w:marLeft w:val="1440"/>
          <w:marRight w:val="0"/>
          <w:marTop w:val="0"/>
          <w:marBottom w:val="90"/>
          <w:divBdr>
            <w:top w:val="none" w:sz="0" w:space="0" w:color="auto"/>
            <w:left w:val="none" w:sz="0" w:space="0" w:color="auto"/>
            <w:bottom w:val="none" w:sz="0" w:space="0" w:color="auto"/>
            <w:right w:val="none" w:sz="0" w:space="0" w:color="auto"/>
          </w:divBdr>
        </w:div>
        <w:div w:id="448666120">
          <w:marLeft w:val="1440"/>
          <w:marRight w:val="0"/>
          <w:marTop w:val="0"/>
          <w:marBottom w:val="90"/>
          <w:divBdr>
            <w:top w:val="none" w:sz="0" w:space="0" w:color="auto"/>
            <w:left w:val="none" w:sz="0" w:space="0" w:color="auto"/>
            <w:bottom w:val="none" w:sz="0" w:space="0" w:color="auto"/>
            <w:right w:val="none" w:sz="0" w:space="0" w:color="auto"/>
          </w:divBdr>
        </w:div>
        <w:div w:id="870218667">
          <w:marLeft w:val="1440"/>
          <w:marRight w:val="0"/>
          <w:marTop w:val="0"/>
          <w:marBottom w:val="90"/>
          <w:divBdr>
            <w:top w:val="none" w:sz="0" w:space="0" w:color="auto"/>
            <w:left w:val="none" w:sz="0" w:space="0" w:color="auto"/>
            <w:bottom w:val="none" w:sz="0" w:space="0" w:color="auto"/>
            <w:right w:val="none" w:sz="0" w:space="0" w:color="auto"/>
          </w:divBdr>
        </w:div>
        <w:div w:id="116412562">
          <w:marLeft w:val="1440"/>
          <w:marRight w:val="0"/>
          <w:marTop w:val="0"/>
          <w:marBottom w:val="90"/>
          <w:divBdr>
            <w:top w:val="none" w:sz="0" w:space="0" w:color="auto"/>
            <w:left w:val="none" w:sz="0" w:space="0" w:color="auto"/>
            <w:bottom w:val="none" w:sz="0" w:space="0" w:color="auto"/>
            <w:right w:val="none" w:sz="0" w:space="0" w:color="auto"/>
          </w:divBdr>
        </w:div>
        <w:div w:id="539778924">
          <w:marLeft w:val="1440"/>
          <w:marRight w:val="0"/>
          <w:marTop w:val="0"/>
          <w:marBottom w:val="90"/>
          <w:divBdr>
            <w:top w:val="none" w:sz="0" w:space="0" w:color="auto"/>
            <w:left w:val="none" w:sz="0" w:space="0" w:color="auto"/>
            <w:bottom w:val="none" w:sz="0" w:space="0" w:color="auto"/>
            <w:right w:val="none" w:sz="0" w:space="0" w:color="auto"/>
          </w:divBdr>
        </w:div>
        <w:div w:id="1514496848">
          <w:marLeft w:val="1440"/>
          <w:marRight w:val="0"/>
          <w:marTop w:val="0"/>
          <w:marBottom w:val="90"/>
          <w:divBdr>
            <w:top w:val="none" w:sz="0" w:space="0" w:color="auto"/>
            <w:left w:val="none" w:sz="0" w:space="0" w:color="auto"/>
            <w:bottom w:val="none" w:sz="0" w:space="0" w:color="auto"/>
            <w:right w:val="none" w:sz="0" w:space="0" w:color="auto"/>
          </w:divBdr>
        </w:div>
        <w:div w:id="212474338">
          <w:marLeft w:val="1440"/>
          <w:marRight w:val="0"/>
          <w:marTop w:val="0"/>
          <w:marBottom w:val="90"/>
          <w:divBdr>
            <w:top w:val="none" w:sz="0" w:space="0" w:color="auto"/>
            <w:left w:val="none" w:sz="0" w:space="0" w:color="auto"/>
            <w:bottom w:val="none" w:sz="0" w:space="0" w:color="auto"/>
            <w:right w:val="none" w:sz="0" w:space="0" w:color="auto"/>
          </w:divBdr>
        </w:div>
        <w:div w:id="294682031">
          <w:marLeft w:val="1440"/>
          <w:marRight w:val="0"/>
          <w:marTop w:val="0"/>
          <w:marBottom w:val="90"/>
          <w:divBdr>
            <w:top w:val="none" w:sz="0" w:space="0" w:color="auto"/>
            <w:left w:val="none" w:sz="0" w:space="0" w:color="auto"/>
            <w:bottom w:val="none" w:sz="0" w:space="0" w:color="auto"/>
            <w:right w:val="none" w:sz="0" w:space="0" w:color="auto"/>
          </w:divBdr>
        </w:div>
        <w:div w:id="1159233463">
          <w:marLeft w:val="1440"/>
          <w:marRight w:val="0"/>
          <w:marTop w:val="0"/>
          <w:marBottom w:val="90"/>
          <w:divBdr>
            <w:top w:val="none" w:sz="0" w:space="0" w:color="auto"/>
            <w:left w:val="none" w:sz="0" w:space="0" w:color="auto"/>
            <w:bottom w:val="none" w:sz="0" w:space="0" w:color="auto"/>
            <w:right w:val="none" w:sz="0" w:space="0" w:color="auto"/>
          </w:divBdr>
        </w:div>
        <w:div w:id="1024597328">
          <w:marLeft w:val="1440"/>
          <w:marRight w:val="0"/>
          <w:marTop w:val="0"/>
          <w:marBottom w:val="90"/>
          <w:divBdr>
            <w:top w:val="none" w:sz="0" w:space="0" w:color="auto"/>
            <w:left w:val="none" w:sz="0" w:space="0" w:color="auto"/>
            <w:bottom w:val="none" w:sz="0" w:space="0" w:color="auto"/>
            <w:right w:val="none" w:sz="0" w:space="0" w:color="auto"/>
          </w:divBdr>
        </w:div>
        <w:div w:id="183908811">
          <w:marLeft w:val="1440"/>
          <w:marRight w:val="0"/>
          <w:marTop w:val="0"/>
          <w:marBottom w:val="90"/>
          <w:divBdr>
            <w:top w:val="none" w:sz="0" w:space="0" w:color="auto"/>
            <w:left w:val="none" w:sz="0" w:space="0" w:color="auto"/>
            <w:bottom w:val="none" w:sz="0" w:space="0" w:color="auto"/>
            <w:right w:val="none" w:sz="0" w:space="0" w:color="auto"/>
          </w:divBdr>
        </w:div>
        <w:div w:id="968246934">
          <w:marLeft w:val="1440"/>
          <w:marRight w:val="0"/>
          <w:marTop w:val="0"/>
          <w:marBottom w:val="90"/>
          <w:divBdr>
            <w:top w:val="none" w:sz="0" w:space="0" w:color="auto"/>
            <w:left w:val="none" w:sz="0" w:space="0" w:color="auto"/>
            <w:bottom w:val="none" w:sz="0" w:space="0" w:color="auto"/>
            <w:right w:val="none" w:sz="0" w:space="0" w:color="auto"/>
          </w:divBdr>
        </w:div>
        <w:div w:id="375394602">
          <w:marLeft w:val="1440"/>
          <w:marRight w:val="0"/>
          <w:marTop w:val="0"/>
          <w:marBottom w:val="90"/>
          <w:divBdr>
            <w:top w:val="none" w:sz="0" w:space="0" w:color="auto"/>
            <w:left w:val="none" w:sz="0" w:space="0" w:color="auto"/>
            <w:bottom w:val="none" w:sz="0" w:space="0" w:color="auto"/>
            <w:right w:val="none" w:sz="0" w:space="0" w:color="auto"/>
          </w:divBdr>
        </w:div>
        <w:div w:id="168764541">
          <w:marLeft w:val="1440"/>
          <w:marRight w:val="0"/>
          <w:marTop w:val="0"/>
          <w:marBottom w:val="90"/>
          <w:divBdr>
            <w:top w:val="none" w:sz="0" w:space="0" w:color="auto"/>
            <w:left w:val="none" w:sz="0" w:space="0" w:color="auto"/>
            <w:bottom w:val="none" w:sz="0" w:space="0" w:color="auto"/>
            <w:right w:val="none" w:sz="0" w:space="0" w:color="auto"/>
          </w:divBdr>
        </w:div>
        <w:div w:id="1686781535">
          <w:marLeft w:val="1440"/>
          <w:marRight w:val="0"/>
          <w:marTop w:val="0"/>
          <w:marBottom w:val="90"/>
          <w:divBdr>
            <w:top w:val="none" w:sz="0" w:space="0" w:color="auto"/>
            <w:left w:val="none" w:sz="0" w:space="0" w:color="auto"/>
            <w:bottom w:val="none" w:sz="0" w:space="0" w:color="auto"/>
            <w:right w:val="none" w:sz="0" w:space="0" w:color="auto"/>
          </w:divBdr>
        </w:div>
        <w:div w:id="1797218404">
          <w:marLeft w:val="1440"/>
          <w:marRight w:val="0"/>
          <w:marTop w:val="0"/>
          <w:marBottom w:val="90"/>
          <w:divBdr>
            <w:top w:val="none" w:sz="0" w:space="0" w:color="auto"/>
            <w:left w:val="none" w:sz="0" w:space="0" w:color="auto"/>
            <w:bottom w:val="none" w:sz="0" w:space="0" w:color="auto"/>
            <w:right w:val="none" w:sz="0" w:space="0" w:color="auto"/>
          </w:divBdr>
        </w:div>
        <w:div w:id="2086535809">
          <w:marLeft w:val="1440"/>
          <w:marRight w:val="0"/>
          <w:marTop w:val="0"/>
          <w:marBottom w:val="90"/>
          <w:divBdr>
            <w:top w:val="none" w:sz="0" w:space="0" w:color="auto"/>
            <w:left w:val="none" w:sz="0" w:space="0" w:color="auto"/>
            <w:bottom w:val="none" w:sz="0" w:space="0" w:color="auto"/>
            <w:right w:val="none" w:sz="0" w:space="0" w:color="auto"/>
          </w:divBdr>
        </w:div>
        <w:div w:id="316303830">
          <w:marLeft w:val="1440"/>
          <w:marRight w:val="0"/>
          <w:marTop w:val="0"/>
          <w:marBottom w:val="90"/>
          <w:divBdr>
            <w:top w:val="none" w:sz="0" w:space="0" w:color="auto"/>
            <w:left w:val="none" w:sz="0" w:space="0" w:color="auto"/>
            <w:bottom w:val="none" w:sz="0" w:space="0" w:color="auto"/>
            <w:right w:val="none" w:sz="0" w:space="0" w:color="auto"/>
          </w:divBdr>
        </w:div>
        <w:div w:id="1525290139">
          <w:marLeft w:val="1440"/>
          <w:marRight w:val="0"/>
          <w:marTop w:val="0"/>
          <w:marBottom w:val="90"/>
          <w:divBdr>
            <w:top w:val="none" w:sz="0" w:space="0" w:color="auto"/>
            <w:left w:val="none" w:sz="0" w:space="0" w:color="auto"/>
            <w:bottom w:val="none" w:sz="0" w:space="0" w:color="auto"/>
            <w:right w:val="none" w:sz="0" w:space="0" w:color="auto"/>
          </w:divBdr>
        </w:div>
        <w:div w:id="319047087">
          <w:marLeft w:val="1440"/>
          <w:marRight w:val="0"/>
          <w:marTop w:val="0"/>
          <w:marBottom w:val="90"/>
          <w:divBdr>
            <w:top w:val="none" w:sz="0" w:space="0" w:color="auto"/>
            <w:left w:val="none" w:sz="0" w:space="0" w:color="auto"/>
            <w:bottom w:val="none" w:sz="0" w:space="0" w:color="auto"/>
            <w:right w:val="none" w:sz="0" w:space="0" w:color="auto"/>
          </w:divBdr>
        </w:div>
        <w:div w:id="1934392650">
          <w:marLeft w:val="1440"/>
          <w:marRight w:val="0"/>
          <w:marTop w:val="0"/>
          <w:marBottom w:val="90"/>
          <w:divBdr>
            <w:top w:val="none" w:sz="0" w:space="0" w:color="auto"/>
            <w:left w:val="none" w:sz="0" w:space="0" w:color="auto"/>
            <w:bottom w:val="none" w:sz="0" w:space="0" w:color="auto"/>
            <w:right w:val="none" w:sz="0" w:space="0" w:color="auto"/>
          </w:divBdr>
        </w:div>
        <w:div w:id="774524938">
          <w:marLeft w:val="1440"/>
          <w:marRight w:val="0"/>
          <w:marTop w:val="0"/>
          <w:marBottom w:val="90"/>
          <w:divBdr>
            <w:top w:val="none" w:sz="0" w:space="0" w:color="auto"/>
            <w:left w:val="none" w:sz="0" w:space="0" w:color="auto"/>
            <w:bottom w:val="none" w:sz="0" w:space="0" w:color="auto"/>
            <w:right w:val="none" w:sz="0" w:space="0" w:color="auto"/>
          </w:divBdr>
        </w:div>
        <w:div w:id="851728818">
          <w:marLeft w:val="1440"/>
          <w:marRight w:val="0"/>
          <w:marTop w:val="0"/>
          <w:marBottom w:val="90"/>
          <w:divBdr>
            <w:top w:val="none" w:sz="0" w:space="0" w:color="auto"/>
            <w:left w:val="none" w:sz="0" w:space="0" w:color="auto"/>
            <w:bottom w:val="none" w:sz="0" w:space="0" w:color="auto"/>
            <w:right w:val="none" w:sz="0" w:space="0" w:color="auto"/>
          </w:divBdr>
        </w:div>
        <w:div w:id="642083319">
          <w:marLeft w:val="1440"/>
          <w:marRight w:val="0"/>
          <w:marTop w:val="0"/>
          <w:marBottom w:val="90"/>
          <w:divBdr>
            <w:top w:val="none" w:sz="0" w:space="0" w:color="auto"/>
            <w:left w:val="none" w:sz="0" w:space="0" w:color="auto"/>
            <w:bottom w:val="none" w:sz="0" w:space="0" w:color="auto"/>
            <w:right w:val="none" w:sz="0" w:space="0" w:color="auto"/>
          </w:divBdr>
        </w:div>
        <w:div w:id="1665165063">
          <w:marLeft w:val="1440"/>
          <w:marRight w:val="0"/>
          <w:marTop w:val="0"/>
          <w:marBottom w:val="90"/>
          <w:divBdr>
            <w:top w:val="none" w:sz="0" w:space="0" w:color="auto"/>
            <w:left w:val="none" w:sz="0" w:space="0" w:color="auto"/>
            <w:bottom w:val="none" w:sz="0" w:space="0" w:color="auto"/>
            <w:right w:val="none" w:sz="0" w:space="0" w:color="auto"/>
          </w:divBdr>
        </w:div>
        <w:div w:id="210577867">
          <w:marLeft w:val="1440"/>
          <w:marRight w:val="0"/>
          <w:marTop w:val="0"/>
          <w:marBottom w:val="90"/>
          <w:divBdr>
            <w:top w:val="none" w:sz="0" w:space="0" w:color="auto"/>
            <w:left w:val="none" w:sz="0" w:space="0" w:color="auto"/>
            <w:bottom w:val="none" w:sz="0" w:space="0" w:color="auto"/>
            <w:right w:val="none" w:sz="0" w:space="0" w:color="auto"/>
          </w:divBdr>
        </w:div>
        <w:div w:id="2010790419">
          <w:marLeft w:val="1440"/>
          <w:marRight w:val="0"/>
          <w:marTop w:val="0"/>
          <w:marBottom w:val="90"/>
          <w:divBdr>
            <w:top w:val="none" w:sz="0" w:space="0" w:color="auto"/>
            <w:left w:val="none" w:sz="0" w:space="0" w:color="auto"/>
            <w:bottom w:val="none" w:sz="0" w:space="0" w:color="auto"/>
            <w:right w:val="none" w:sz="0" w:space="0" w:color="auto"/>
          </w:divBdr>
        </w:div>
        <w:div w:id="2092580889">
          <w:marLeft w:val="1440"/>
          <w:marRight w:val="0"/>
          <w:marTop w:val="0"/>
          <w:marBottom w:val="90"/>
          <w:divBdr>
            <w:top w:val="none" w:sz="0" w:space="0" w:color="auto"/>
            <w:left w:val="none" w:sz="0" w:space="0" w:color="auto"/>
            <w:bottom w:val="none" w:sz="0" w:space="0" w:color="auto"/>
            <w:right w:val="none" w:sz="0" w:space="0" w:color="auto"/>
          </w:divBdr>
        </w:div>
        <w:div w:id="166792643">
          <w:marLeft w:val="1440"/>
          <w:marRight w:val="0"/>
          <w:marTop w:val="0"/>
          <w:marBottom w:val="90"/>
          <w:divBdr>
            <w:top w:val="none" w:sz="0" w:space="0" w:color="auto"/>
            <w:left w:val="none" w:sz="0" w:space="0" w:color="auto"/>
            <w:bottom w:val="none" w:sz="0" w:space="0" w:color="auto"/>
            <w:right w:val="none" w:sz="0" w:space="0" w:color="auto"/>
          </w:divBdr>
        </w:div>
        <w:div w:id="2129666560">
          <w:marLeft w:val="1440"/>
          <w:marRight w:val="0"/>
          <w:marTop w:val="0"/>
          <w:marBottom w:val="90"/>
          <w:divBdr>
            <w:top w:val="none" w:sz="0" w:space="0" w:color="auto"/>
            <w:left w:val="none" w:sz="0" w:space="0" w:color="auto"/>
            <w:bottom w:val="none" w:sz="0" w:space="0" w:color="auto"/>
            <w:right w:val="none" w:sz="0" w:space="0" w:color="auto"/>
          </w:divBdr>
        </w:div>
        <w:div w:id="1834753697">
          <w:marLeft w:val="1440"/>
          <w:marRight w:val="0"/>
          <w:marTop w:val="0"/>
          <w:marBottom w:val="90"/>
          <w:divBdr>
            <w:top w:val="none" w:sz="0" w:space="0" w:color="auto"/>
            <w:left w:val="none" w:sz="0" w:space="0" w:color="auto"/>
            <w:bottom w:val="none" w:sz="0" w:space="0" w:color="auto"/>
            <w:right w:val="none" w:sz="0" w:space="0" w:color="auto"/>
          </w:divBdr>
        </w:div>
        <w:div w:id="309095935">
          <w:marLeft w:val="1440"/>
          <w:marRight w:val="0"/>
          <w:marTop w:val="0"/>
          <w:marBottom w:val="90"/>
          <w:divBdr>
            <w:top w:val="none" w:sz="0" w:space="0" w:color="auto"/>
            <w:left w:val="none" w:sz="0" w:space="0" w:color="auto"/>
            <w:bottom w:val="none" w:sz="0" w:space="0" w:color="auto"/>
            <w:right w:val="none" w:sz="0" w:space="0" w:color="auto"/>
          </w:divBdr>
        </w:div>
        <w:div w:id="1513449">
          <w:marLeft w:val="1440"/>
          <w:marRight w:val="0"/>
          <w:marTop w:val="0"/>
          <w:marBottom w:val="90"/>
          <w:divBdr>
            <w:top w:val="none" w:sz="0" w:space="0" w:color="auto"/>
            <w:left w:val="none" w:sz="0" w:space="0" w:color="auto"/>
            <w:bottom w:val="none" w:sz="0" w:space="0" w:color="auto"/>
            <w:right w:val="none" w:sz="0" w:space="0" w:color="auto"/>
          </w:divBdr>
        </w:div>
        <w:div w:id="1404907844">
          <w:marLeft w:val="1440"/>
          <w:marRight w:val="0"/>
          <w:marTop w:val="0"/>
          <w:marBottom w:val="90"/>
          <w:divBdr>
            <w:top w:val="none" w:sz="0" w:space="0" w:color="auto"/>
            <w:left w:val="none" w:sz="0" w:space="0" w:color="auto"/>
            <w:bottom w:val="none" w:sz="0" w:space="0" w:color="auto"/>
            <w:right w:val="none" w:sz="0" w:space="0" w:color="auto"/>
          </w:divBdr>
        </w:div>
        <w:div w:id="340007332">
          <w:marLeft w:val="1440"/>
          <w:marRight w:val="0"/>
          <w:marTop w:val="0"/>
          <w:marBottom w:val="90"/>
          <w:divBdr>
            <w:top w:val="none" w:sz="0" w:space="0" w:color="auto"/>
            <w:left w:val="none" w:sz="0" w:space="0" w:color="auto"/>
            <w:bottom w:val="none" w:sz="0" w:space="0" w:color="auto"/>
            <w:right w:val="none" w:sz="0" w:space="0" w:color="auto"/>
          </w:divBdr>
        </w:div>
        <w:div w:id="1029523455">
          <w:marLeft w:val="1440"/>
          <w:marRight w:val="0"/>
          <w:marTop w:val="0"/>
          <w:marBottom w:val="90"/>
          <w:divBdr>
            <w:top w:val="none" w:sz="0" w:space="0" w:color="auto"/>
            <w:left w:val="none" w:sz="0" w:space="0" w:color="auto"/>
            <w:bottom w:val="none" w:sz="0" w:space="0" w:color="auto"/>
            <w:right w:val="none" w:sz="0" w:space="0" w:color="auto"/>
          </w:divBdr>
        </w:div>
        <w:div w:id="772360897">
          <w:marLeft w:val="1440"/>
          <w:marRight w:val="0"/>
          <w:marTop w:val="0"/>
          <w:marBottom w:val="90"/>
          <w:divBdr>
            <w:top w:val="none" w:sz="0" w:space="0" w:color="auto"/>
            <w:left w:val="none" w:sz="0" w:space="0" w:color="auto"/>
            <w:bottom w:val="none" w:sz="0" w:space="0" w:color="auto"/>
            <w:right w:val="none" w:sz="0" w:space="0" w:color="auto"/>
          </w:divBdr>
        </w:div>
        <w:div w:id="1769735773">
          <w:marLeft w:val="1440"/>
          <w:marRight w:val="0"/>
          <w:marTop w:val="0"/>
          <w:marBottom w:val="90"/>
          <w:divBdr>
            <w:top w:val="none" w:sz="0" w:space="0" w:color="auto"/>
            <w:left w:val="none" w:sz="0" w:space="0" w:color="auto"/>
            <w:bottom w:val="none" w:sz="0" w:space="0" w:color="auto"/>
            <w:right w:val="none" w:sz="0" w:space="0" w:color="auto"/>
          </w:divBdr>
        </w:div>
        <w:div w:id="705637334">
          <w:marLeft w:val="1440"/>
          <w:marRight w:val="0"/>
          <w:marTop w:val="0"/>
          <w:marBottom w:val="90"/>
          <w:divBdr>
            <w:top w:val="none" w:sz="0" w:space="0" w:color="auto"/>
            <w:left w:val="none" w:sz="0" w:space="0" w:color="auto"/>
            <w:bottom w:val="none" w:sz="0" w:space="0" w:color="auto"/>
            <w:right w:val="none" w:sz="0" w:space="0" w:color="auto"/>
          </w:divBdr>
        </w:div>
        <w:div w:id="1183545607">
          <w:marLeft w:val="1440"/>
          <w:marRight w:val="0"/>
          <w:marTop w:val="0"/>
          <w:marBottom w:val="90"/>
          <w:divBdr>
            <w:top w:val="none" w:sz="0" w:space="0" w:color="auto"/>
            <w:left w:val="none" w:sz="0" w:space="0" w:color="auto"/>
            <w:bottom w:val="none" w:sz="0" w:space="0" w:color="auto"/>
            <w:right w:val="none" w:sz="0" w:space="0" w:color="auto"/>
          </w:divBdr>
        </w:div>
        <w:div w:id="714081246">
          <w:marLeft w:val="1440"/>
          <w:marRight w:val="0"/>
          <w:marTop w:val="0"/>
          <w:marBottom w:val="90"/>
          <w:divBdr>
            <w:top w:val="none" w:sz="0" w:space="0" w:color="auto"/>
            <w:left w:val="none" w:sz="0" w:space="0" w:color="auto"/>
            <w:bottom w:val="none" w:sz="0" w:space="0" w:color="auto"/>
            <w:right w:val="none" w:sz="0" w:space="0" w:color="auto"/>
          </w:divBdr>
        </w:div>
        <w:div w:id="1747729732">
          <w:marLeft w:val="1440"/>
          <w:marRight w:val="0"/>
          <w:marTop w:val="0"/>
          <w:marBottom w:val="90"/>
          <w:divBdr>
            <w:top w:val="none" w:sz="0" w:space="0" w:color="auto"/>
            <w:left w:val="none" w:sz="0" w:space="0" w:color="auto"/>
            <w:bottom w:val="none" w:sz="0" w:space="0" w:color="auto"/>
            <w:right w:val="none" w:sz="0" w:space="0" w:color="auto"/>
          </w:divBdr>
        </w:div>
        <w:div w:id="1788038529">
          <w:marLeft w:val="1440"/>
          <w:marRight w:val="0"/>
          <w:marTop w:val="0"/>
          <w:marBottom w:val="90"/>
          <w:divBdr>
            <w:top w:val="none" w:sz="0" w:space="0" w:color="auto"/>
            <w:left w:val="none" w:sz="0" w:space="0" w:color="auto"/>
            <w:bottom w:val="none" w:sz="0" w:space="0" w:color="auto"/>
            <w:right w:val="none" w:sz="0" w:space="0" w:color="auto"/>
          </w:divBdr>
        </w:div>
        <w:div w:id="2136437397">
          <w:marLeft w:val="1440"/>
          <w:marRight w:val="0"/>
          <w:marTop w:val="0"/>
          <w:marBottom w:val="90"/>
          <w:divBdr>
            <w:top w:val="none" w:sz="0" w:space="0" w:color="auto"/>
            <w:left w:val="none" w:sz="0" w:space="0" w:color="auto"/>
            <w:bottom w:val="none" w:sz="0" w:space="0" w:color="auto"/>
            <w:right w:val="none" w:sz="0" w:space="0" w:color="auto"/>
          </w:divBdr>
        </w:div>
        <w:div w:id="1732583650">
          <w:marLeft w:val="1440"/>
          <w:marRight w:val="0"/>
          <w:marTop w:val="0"/>
          <w:marBottom w:val="90"/>
          <w:divBdr>
            <w:top w:val="none" w:sz="0" w:space="0" w:color="auto"/>
            <w:left w:val="none" w:sz="0" w:space="0" w:color="auto"/>
            <w:bottom w:val="none" w:sz="0" w:space="0" w:color="auto"/>
            <w:right w:val="none" w:sz="0" w:space="0" w:color="auto"/>
          </w:divBdr>
        </w:div>
        <w:div w:id="518006551">
          <w:marLeft w:val="1440"/>
          <w:marRight w:val="0"/>
          <w:marTop w:val="0"/>
          <w:marBottom w:val="90"/>
          <w:divBdr>
            <w:top w:val="none" w:sz="0" w:space="0" w:color="auto"/>
            <w:left w:val="none" w:sz="0" w:space="0" w:color="auto"/>
            <w:bottom w:val="none" w:sz="0" w:space="0" w:color="auto"/>
            <w:right w:val="none" w:sz="0" w:space="0" w:color="auto"/>
          </w:divBdr>
        </w:div>
        <w:div w:id="608508272">
          <w:marLeft w:val="1440"/>
          <w:marRight w:val="0"/>
          <w:marTop w:val="0"/>
          <w:marBottom w:val="90"/>
          <w:divBdr>
            <w:top w:val="none" w:sz="0" w:space="0" w:color="auto"/>
            <w:left w:val="none" w:sz="0" w:space="0" w:color="auto"/>
            <w:bottom w:val="none" w:sz="0" w:space="0" w:color="auto"/>
            <w:right w:val="none" w:sz="0" w:space="0" w:color="auto"/>
          </w:divBdr>
        </w:div>
        <w:div w:id="1623073009">
          <w:marLeft w:val="1440"/>
          <w:marRight w:val="0"/>
          <w:marTop w:val="0"/>
          <w:marBottom w:val="90"/>
          <w:divBdr>
            <w:top w:val="none" w:sz="0" w:space="0" w:color="auto"/>
            <w:left w:val="none" w:sz="0" w:space="0" w:color="auto"/>
            <w:bottom w:val="none" w:sz="0" w:space="0" w:color="auto"/>
            <w:right w:val="none" w:sz="0" w:space="0" w:color="auto"/>
          </w:divBdr>
        </w:div>
        <w:div w:id="1009258541">
          <w:marLeft w:val="1440"/>
          <w:marRight w:val="0"/>
          <w:marTop w:val="0"/>
          <w:marBottom w:val="90"/>
          <w:divBdr>
            <w:top w:val="none" w:sz="0" w:space="0" w:color="auto"/>
            <w:left w:val="none" w:sz="0" w:space="0" w:color="auto"/>
            <w:bottom w:val="none" w:sz="0" w:space="0" w:color="auto"/>
            <w:right w:val="none" w:sz="0" w:space="0" w:color="auto"/>
          </w:divBdr>
        </w:div>
        <w:div w:id="707029868">
          <w:marLeft w:val="1440"/>
          <w:marRight w:val="0"/>
          <w:marTop w:val="0"/>
          <w:marBottom w:val="90"/>
          <w:divBdr>
            <w:top w:val="none" w:sz="0" w:space="0" w:color="auto"/>
            <w:left w:val="none" w:sz="0" w:space="0" w:color="auto"/>
            <w:bottom w:val="none" w:sz="0" w:space="0" w:color="auto"/>
            <w:right w:val="none" w:sz="0" w:space="0" w:color="auto"/>
          </w:divBdr>
        </w:div>
        <w:div w:id="815494842">
          <w:marLeft w:val="1440"/>
          <w:marRight w:val="0"/>
          <w:marTop w:val="0"/>
          <w:marBottom w:val="90"/>
          <w:divBdr>
            <w:top w:val="none" w:sz="0" w:space="0" w:color="auto"/>
            <w:left w:val="none" w:sz="0" w:space="0" w:color="auto"/>
            <w:bottom w:val="none" w:sz="0" w:space="0" w:color="auto"/>
            <w:right w:val="none" w:sz="0" w:space="0" w:color="auto"/>
          </w:divBdr>
        </w:div>
        <w:div w:id="1488133854">
          <w:marLeft w:val="1440"/>
          <w:marRight w:val="0"/>
          <w:marTop w:val="0"/>
          <w:marBottom w:val="90"/>
          <w:divBdr>
            <w:top w:val="none" w:sz="0" w:space="0" w:color="auto"/>
            <w:left w:val="none" w:sz="0" w:space="0" w:color="auto"/>
            <w:bottom w:val="none" w:sz="0" w:space="0" w:color="auto"/>
            <w:right w:val="none" w:sz="0" w:space="0" w:color="auto"/>
          </w:divBdr>
        </w:div>
        <w:div w:id="1274558061">
          <w:marLeft w:val="1440"/>
          <w:marRight w:val="0"/>
          <w:marTop w:val="0"/>
          <w:marBottom w:val="90"/>
          <w:divBdr>
            <w:top w:val="none" w:sz="0" w:space="0" w:color="auto"/>
            <w:left w:val="none" w:sz="0" w:space="0" w:color="auto"/>
            <w:bottom w:val="none" w:sz="0" w:space="0" w:color="auto"/>
            <w:right w:val="none" w:sz="0" w:space="0" w:color="auto"/>
          </w:divBdr>
        </w:div>
        <w:div w:id="408693853">
          <w:marLeft w:val="1440"/>
          <w:marRight w:val="0"/>
          <w:marTop w:val="0"/>
          <w:marBottom w:val="90"/>
          <w:divBdr>
            <w:top w:val="none" w:sz="0" w:space="0" w:color="auto"/>
            <w:left w:val="none" w:sz="0" w:space="0" w:color="auto"/>
            <w:bottom w:val="none" w:sz="0" w:space="0" w:color="auto"/>
            <w:right w:val="none" w:sz="0" w:space="0" w:color="auto"/>
          </w:divBdr>
        </w:div>
        <w:div w:id="81607389">
          <w:marLeft w:val="1440"/>
          <w:marRight w:val="0"/>
          <w:marTop w:val="0"/>
          <w:marBottom w:val="90"/>
          <w:divBdr>
            <w:top w:val="none" w:sz="0" w:space="0" w:color="auto"/>
            <w:left w:val="none" w:sz="0" w:space="0" w:color="auto"/>
            <w:bottom w:val="none" w:sz="0" w:space="0" w:color="auto"/>
            <w:right w:val="none" w:sz="0" w:space="0" w:color="auto"/>
          </w:divBdr>
        </w:div>
        <w:div w:id="1429228568">
          <w:marLeft w:val="1440"/>
          <w:marRight w:val="0"/>
          <w:marTop w:val="0"/>
          <w:marBottom w:val="90"/>
          <w:divBdr>
            <w:top w:val="none" w:sz="0" w:space="0" w:color="auto"/>
            <w:left w:val="none" w:sz="0" w:space="0" w:color="auto"/>
            <w:bottom w:val="none" w:sz="0" w:space="0" w:color="auto"/>
            <w:right w:val="none" w:sz="0" w:space="0" w:color="auto"/>
          </w:divBdr>
        </w:div>
        <w:div w:id="1113548382">
          <w:marLeft w:val="1440"/>
          <w:marRight w:val="0"/>
          <w:marTop w:val="0"/>
          <w:marBottom w:val="90"/>
          <w:divBdr>
            <w:top w:val="none" w:sz="0" w:space="0" w:color="auto"/>
            <w:left w:val="none" w:sz="0" w:space="0" w:color="auto"/>
            <w:bottom w:val="none" w:sz="0" w:space="0" w:color="auto"/>
            <w:right w:val="none" w:sz="0" w:space="0" w:color="auto"/>
          </w:divBdr>
        </w:div>
        <w:div w:id="1038242536">
          <w:marLeft w:val="1440"/>
          <w:marRight w:val="0"/>
          <w:marTop w:val="0"/>
          <w:marBottom w:val="90"/>
          <w:divBdr>
            <w:top w:val="none" w:sz="0" w:space="0" w:color="auto"/>
            <w:left w:val="none" w:sz="0" w:space="0" w:color="auto"/>
            <w:bottom w:val="none" w:sz="0" w:space="0" w:color="auto"/>
            <w:right w:val="none" w:sz="0" w:space="0" w:color="auto"/>
          </w:divBdr>
        </w:div>
        <w:div w:id="664356986">
          <w:marLeft w:val="1440"/>
          <w:marRight w:val="0"/>
          <w:marTop w:val="0"/>
          <w:marBottom w:val="90"/>
          <w:divBdr>
            <w:top w:val="none" w:sz="0" w:space="0" w:color="auto"/>
            <w:left w:val="none" w:sz="0" w:space="0" w:color="auto"/>
            <w:bottom w:val="none" w:sz="0" w:space="0" w:color="auto"/>
            <w:right w:val="none" w:sz="0" w:space="0" w:color="auto"/>
          </w:divBdr>
        </w:div>
        <w:div w:id="2107841101">
          <w:marLeft w:val="1440"/>
          <w:marRight w:val="0"/>
          <w:marTop w:val="0"/>
          <w:marBottom w:val="90"/>
          <w:divBdr>
            <w:top w:val="none" w:sz="0" w:space="0" w:color="auto"/>
            <w:left w:val="none" w:sz="0" w:space="0" w:color="auto"/>
            <w:bottom w:val="none" w:sz="0" w:space="0" w:color="auto"/>
            <w:right w:val="none" w:sz="0" w:space="0" w:color="auto"/>
          </w:divBdr>
        </w:div>
        <w:div w:id="219681364">
          <w:marLeft w:val="1440"/>
          <w:marRight w:val="0"/>
          <w:marTop w:val="0"/>
          <w:marBottom w:val="90"/>
          <w:divBdr>
            <w:top w:val="none" w:sz="0" w:space="0" w:color="auto"/>
            <w:left w:val="none" w:sz="0" w:space="0" w:color="auto"/>
            <w:bottom w:val="none" w:sz="0" w:space="0" w:color="auto"/>
            <w:right w:val="none" w:sz="0" w:space="0" w:color="auto"/>
          </w:divBdr>
        </w:div>
        <w:div w:id="615257370">
          <w:marLeft w:val="1440"/>
          <w:marRight w:val="0"/>
          <w:marTop w:val="0"/>
          <w:marBottom w:val="90"/>
          <w:divBdr>
            <w:top w:val="none" w:sz="0" w:space="0" w:color="auto"/>
            <w:left w:val="none" w:sz="0" w:space="0" w:color="auto"/>
            <w:bottom w:val="none" w:sz="0" w:space="0" w:color="auto"/>
            <w:right w:val="none" w:sz="0" w:space="0" w:color="auto"/>
          </w:divBdr>
        </w:div>
        <w:div w:id="562722021">
          <w:marLeft w:val="1440"/>
          <w:marRight w:val="0"/>
          <w:marTop w:val="0"/>
          <w:marBottom w:val="90"/>
          <w:divBdr>
            <w:top w:val="none" w:sz="0" w:space="0" w:color="auto"/>
            <w:left w:val="none" w:sz="0" w:space="0" w:color="auto"/>
            <w:bottom w:val="none" w:sz="0" w:space="0" w:color="auto"/>
            <w:right w:val="none" w:sz="0" w:space="0" w:color="auto"/>
          </w:divBdr>
        </w:div>
        <w:div w:id="288821074">
          <w:marLeft w:val="1440"/>
          <w:marRight w:val="0"/>
          <w:marTop w:val="0"/>
          <w:marBottom w:val="90"/>
          <w:divBdr>
            <w:top w:val="none" w:sz="0" w:space="0" w:color="auto"/>
            <w:left w:val="none" w:sz="0" w:space="0" w:color="auto"/>
            <w:bottom w:val="none" w:sz="0" w:space="0" w:color="auto"/>
            <w:right w:val="none" w:sz="0" w:space="0" w:color="auto"/>
          </w:divBdr>
        </w:div>
        <w:div w:id="1262840600">
          <w:marLeft w:val="1440"/>
          <w:marRight w:val="0"/>
          <w:marTop w:val="0"/>
          <w:marBottom w:val="90"/>
          <w:divBdr>
            <w:top w:val="none" w:sz="0" w:space="0" w:color="auto"/>
            <w:left w:val="none" w:sz="0" w:space="0" w:color="auto"/>
            <w:bottom w:val="none" w:sz="0" w:space="0" w:color="auto"/>
            <w:right w:val="none" w:sz="0" w:space="0" w:color="auto"/>
          </w:divBdr>
        </w:div>
        <w:div w:id="721829603">
          <w:marLeft w:val="1440"/>
          <w:marRight w:val="0"/>
          <w:marTop w:val="0"/>
          <w:marBottom w:val="90"/>
          <w:divBdr>
            <w:top w:val="none" w:sz="0" w:space="0" w:color="auto"/>
            <w:left w:val="none" w:sz="0" w:space="0" w:color="auto"/>
            <w:bottom w:val="none" w:sz="0" w:space="0" w:color="auto"/>
            <w:right w:val="none" w:sz="0" w:space="0" w:color="auto"/>
          </w:divBdr>
        </w:div>
        <w:div w:id="406923165">
          <w:marLeft w:val="1440"/>
          <w:marRight w:val="0"/>
          <w:marTop w:val="0"/>
          <w:marBottom w:val="90"/>
          <w:divBdr>
            <w:top w:val="none" w:sz="0" w:space="0" w:color="auto"/>
            <w:left w:val="none" w:sz="0" w:space="0" w:color="auto"/>
            <w:bottom w:val="none" w:sz="0" w:space="0" w:color="auto"/>
            <w:right w:val="none" w:sz="0" w:space="0" w:color="auto"/>
          </w:divBdr>
        </w:div>
        <w:div w:id="1267155847">
          <w:marLeft w:val="1440"/>
          <w:marRight w:val="0"/>
          <w:marTop w:val="0"/>
          <w:marBottom w:val="90"/>
          <w:divBdr>
            <w:top w:val="none" w:sz="0" w:space="0" w:color="auto"/>
            <w:left w:val="none" w:sz="0" w:space="0" w:color="auto"/>
            <w:bottom w:val="none" w:sz="0" w:space="0" w:color="auto"/>
            <w:right w:val="none" w:sz="0" w:space="0" w:color="auto"/>
          </w:divBdr>
        </w:div>
        <w:div w:id="480391740">
          <w:marLeft w:val="1440"/>
          <w:marRight w:val="0"/>
          <w:marTop w:val="0"/>
          <w:marBottom w:val="90"/>
          <w:divBdr>
            <w:top w:val="none" w:sz="0" w:space="0" w:color="auto"/>
            <w:left w:val="none" w:sz="0" w:space="0" w:color="auto"/>
            <w:bottom w:val="none" w:sz="0" w:space="0" w:color="auto"/>
            <w:right w:val="none" w:sz="0" w:space="0" w:color="auto"/>
          </w:divBdr>
        </w:div>
        <w:div w:id="765930980">
          <w:marLeft w:val="1440"/>
          <w:marRight w:val="0"/>
          <w:marTop w:val="0"/>
          <w:marBottom w:val="90"/>
          <w:divBdr>
            <w:top w:val="none" w:sz="0" w:space="0" w:color="auto"/>
            <w:left w:val="none" w:sz="0" w:space="0" w:color="auto"/>
            <w:bottom w:val="none" w:sz="0" w:space="0" w:color="auto"/>
            <w:right w:val="none" w:sz="0" w:space="0" w:color="auto"/>
          </w:divBdr>
        </w:div>
        <w:div w:id="155197306">
          <w:marLeft w:val="1440"/>
          <w:marRight w:val="0"/>
          <w:marTop w:val="0"/>
          <w:marBottom w:val="90"/>
          <w:divBdr>
            <w:top w:val="none" w:sz="0" w:space="0" w:color="auto"/>
            <w:left w:val="none" w:sz="0" w:space="0" w:color="auto"/>
            <w:bottom w:val="none" w:sz="0" w:space="0" w:color="auto"/>
            <w:right w:val="none" w:sz="0" w:space="0" w:color="auto"/>
          </w:divBdr>
        </w:div>
        <w:div w:id="171651561">
          <w:marLeft w:val="1440"/>
          <w:marRight w:val="0"/>
          <w:marTop w:val="0"/>
          <w:marBottom w:val="90"/>
          <w:divBdr>
            <w:top w:val="none" w:sz="0" w:space="0" w:color="auto"/>
            <w:left w:val="none" w:sz="0" w:space="0" w:color="auto"/>
            <w:bottom w:val="none" w:sz="0" w:space="0" w:color="auto"/>
            <w:right w:val="none" w:sz="0" w:space="0" w:color="auto"/>
          </w:divBdr>
        </w:div>
        <w:div w:id="1216350833">
          <w:marLeft w:val="1440"/>
          <w:marRight w:val="0"/>
          <w:marTop w:val="0"/>
          <w:marBottom w:val="90"/>
          <w:divBdr>
            <w:top w:val="none" w:sz="0" w:space="0" w:color="auto"/>
            <w:left w:val="none" w:sz="0" w:space="0" w:color="auto"/>
            <w:bottom w:val="none" w:sz="0" w:space="0" w:color="auto"/>
            <w:right w:val="none" w:sz="0" w:space="0" w:color="auto"/>
          </w:divBdr>
        </w:div>
        <w:div w:id="396129077">
          <w:marLeft w:val="1440"/>
          <w:marRight w:val="0"/>
          <w:marTop w:val="0"/>
          <w:marBottom w:val="90"/>
          <w:divBdr>
            <w:top w:val="none" w:sz="0" w:space="0" w:color="auto"/>
            <w:left w:val="none" w:sz="0" w:space="0" w:color="auto"/>
            <w:bottom w:val="none" w:sz="0" w:space="0" w:color="auto"/>
            <w:right w:val="none" w:sz="0" w:space="0" w:color="auto"/>
          </w:divBdr>
        </w:div>
        <w:div w:id="1898083012">
          <w:marLeft w:val="1440"/>
          <w:marRight w:val="0"/>
          <w:marTop w:val="0"/>
          <w:marBottom w:val="90"/>
          <w:divBdr>
            <w:top w:val="none" w:sz="0" w:space="0" w:color="auto"/>
            <w:left w:val="none" w:sz="0" w:space="0" w:color="auto"/>
            <w:bottom w:val="none" w:sz="0" w:space="0" w:color="auto"/>
            <w:right w:val="none" w:sz="0" w:space="0" w:color="auto"/>
          </w:divBdr>
        </w:div>
        <w:div w:id="1857188574">
          <w:marLeft w:val="1440"/>
          <w:marRight w:val="0"/>
          <w:marTop w:val="0"/>
          <w:marBottom w:val="90"/>
          <w:divBdr>
            <w:top w:val="none" w:sz="0" w:space="0" w:color="auto"/>
            <w:left w:val="none" w:sz="0" w:space="0" w:color="auto"/>
            <w:bottom w:val="none" w:sz="0" w:space="0" w:color="auto"/>
            <w:right w:val="none" w:sz="0" w:space="0" w:color="auto"/>
          </w:divBdr>
        </w:div>
        <w:div w:id="1645891605">
          <w:marLeft w:val="1440"/>
          <w:marRight w:val="0"/>
          <w:marTop w:val="0"/>
          <w:marBottom w:val="90"/>
          <w:divBdr>
            <w:top w:val="none" w:sz="0" w:space="0" w:color="auto"/>
            <w:left w:val="none" w:sz="0" w:space="0" w:color="auto"/>
            <w:bottom w:val="none" w:sz="0" w:space="0" w:color="auto"/>
            <w:right w:val="none" w:sz="0" w:space="0" w:color="auto"/>
          </w:divBdr>
        </w:div>
        <w:div w:id="1295330859">
          <w:marLeft w:val="1440"/>
          <w:marRight w:val="0"/>
          <w:marTop w:val="0"/>
          <w:marBottom w:val="90"/>
          <w:divBdr>
            <w:top w:val="none" w:sz="0" w:space="0" w:color="auto"/>
            <w:left w:val="none" w:sz="0" w:space="0" w:color="auto"/>
            <w:bottom w:val="none" w:sz="0" w:space="0" w:color="auto"/>
            <w:right w:val="none" w:sz="0" w:space="0" w:color="auto"/>
          </w:divBdr>
        </w:div>
        <w:div w:id="1317563651">
          <w:marLeft w:val="1440"/>
          <w:marRight w:val="0"/>
          <w:marTop w:val="0"/>
          <w:marBottom w:val="90"/>
          <w:divBdr>
            <w:top w:val="none" w:sz="0" w:space="0" w:color="auto"/>
            <w:left w:val="none" w:sz="0" w:space="0" w:color="auto"/>
            <w:bottom w:val="none" w:sz="0" w:space="0" w:color="auto"/>
            <w:right w:val="none" w:sz="0" w:space="0" w:color="auto"/>
          </w:divBdr>
        </w:div>
        <w:div w:id="766926993">
          <w:marLeft w:val="1440"/>
          <w:marRight w:val="0"/>
          <w:marTop w:val="0"/>
          <w:marBottom w:val="90"/>
          <w:divBdr>
            <w:top w:val="none" w:sz="0" w:space="0" w:color="auto"/>
            <w:left w:val="none" w:sz="0" w:space="0" w:color="auto"/>
            <w:bottom w:val="none" w:sz="0" w:space="0" w:color="auto"/>
            <w:right w:val="none" w:sz="0" w:space="0" w:color="auto"/>
          </w:divBdr>
        </w:div>
        <w:div w:id="1150246903">
          <w:marLeft w:val="1440"/>
          <w:marRight w:val="0"/>
          <w:marTop w:val="0"/>
          <w:marBottom w:val="90"/>
          <w:divBdr>
            <w:top w:val="none" w:sz="0" w:space="0" w:color="auto"/>
            <w:left w:val="none" w:sz="0" w:space="0" w:color="auto"/>
            <w:bottom w:val="none" w:sz="0" w:space="0" w:color="auto"/>
            <w:right w:val="none" w:sz="0" w:space="0" w:color="auto"/>
          </w:divBdr>
        </w:div>
        <w:div w:id="927495123">
          <w:marLeft w:val="1440"/>
          <w:marRight w:val="0"/>
          <w:marTop w:val="0"/>
          <w:marBottom w:val="90"/>
          <w:divBdr>
            <w:top w:val="none" w:sz="0" w:space="0" w:color="auto"/>
            <w:left w:val="none" w:sz="0" w:space="0" w:color="auto"/>
            <w:bottom w:val="none" w:sz="0" w:space="0" w:color="auto"/>
            <w:right w:val="none" w:sz="0" w:space="0" w:color="auto"/>
          </w:divBdr>
        </w:div>
        <w:div w:id="479688607">
          <w:marLeft w:val="1440"/>
          <w:marRight w:val="0"/>
          <w:marTop w:val="0"/>
          <w:marBottom w:val="90"/>
          <w:divBdr>
            <w:top w:val="none" w:sz="0" w:space="0" w:color="auto"/>
            <w:left w:val="none" w:sz="0" w:space="0" w:color="auto"/>
            <w:bottom w:val="none" w:sz="0" w:space="0" w:color="auto"/>
            <w:right w:val="none" w:sz="0" w:space="0" w:color="auto"/>
          </w:divBdr>
        </w:div>
        <w:div w:id="1120301889">
          <w:marLeft w:val="1440"/>
          <w:marRight w:val="0"/>
          <w:marTop w:val="0"/>
          <w:marBottom w:val="90"/>
          <w:divBdr>
            <w:top w:val="none" w:sz="0" w:space="0" w:color="auto"/>
            <w:left w:val="none" w:sz="0" w:space="0" w:color="auto"/>
            <w:bottom w:val="none" w:sz="0" w:space="0" w:color="auto"/>
            <w:right w:val="none" w:sz="0" w:space="0" w:color="auto"/>
          </w:divBdr>
        </w:div>
        <w:div w:id="767114597">
          <w:marLeft w:val="1440"/>
          <w:marRight w:val="0"/>
          <w:marTop w:val="0"/>
          <w:marBottom w:val="90"/>
          <w:divBdr>
            <w:top w:val="none" w:sz="0" w:space="0" w:color="auto"/>
            <w:left w:val="none" w:sz="0" w:space="0" w:color="auto"/>
            <w:bottom w:val="none" w:sz="0" w:space="0" w:color="auto"/>
            <w:right w:val="none" w:sz="0" w:space="0" w:color="auto"/>
          </w:divBdr>
        </w:div>
        <w:div w:id="1501853233">
          <w:marLeft w:val="1440"/>
          <w:marRight w:val="0"/>
          <w:marTop w:val="0"/>
          <w:marBottom w:val="90"/>
          <w:divBdr>
            <w:top w:val="none" w:sz="0" w:space="0" w:color="auto"/>
            <w:left w:val="none" w:sz="0" w:space="0" w:color="auto"/>
            <w:bottom w:val="none" w:sz="0" w:space="0" w:color="auto"/>
            <w:right w:val="none" w:sz="0" w:space="0" w:color="auto"/>
          </w:divBdr>
        </w:div>
        <w:div w:id="1459488193">
          <w:marLeft w:val="1440"/>
          <w:marRight w:val="0"/>
          <w:marTop w:val="0"/>
          <w:marBottom w:val="90"/>
          <w:divBdr>
            <w:top w:val="none" w:sz="0" w:space="0" w:color="auto"/>
            <w:left w:val="none" w:sz="0" w:space="0" w:color="auto"/>
            <w:bottom w:val="none" w:sz="0" w:space="0" w:color="auto"/>
            <w:right w:val="none" w:sz="0" w:space="0" w:color="auto"/>
          </w:divBdr>
        </w:div>
        <w:div w:id="1443183611">
          <w:marLeft w:val="1440"/>
          <w:marRight w:val="0"/>
          <w:marTop w:val="0"/>
          <w:marBottom w:val="90"/>
          <w:divBdr>
            <w:top w:val="none" w:sz="0" w:space="0" w:color="auto"/>
            <w:left w:val="none" w:sz="0" w:space="0" w:color="auto"/>
            <w:bottom w:val="none" w:sz="0" w:space="0" w:color="auto"/>
            <w:right w:val="none" w:sz="0" w:space="0" w:color="auto"/>
          </w:divBdr>
        </w:div>
        <w:div w:id="805898877">
          <w:marLeft w:val="1440"/>
          <w:marRight w:val="0"/>
          <w:marTop w:val="0"/>
          <w:marBottom w:val="90"/>
          <w:divBdr>
            <w:top w:val="none" w:sz="0" w:space="0" w:color="auto"/>
            <w:left w:val="none" w:sz="0" w:space="0" w:color="auto"/>
            <w:bottom w:val="none" w:sz="0" w:space="0" w:color="auto"/>
            <w:right w:val="none" w:sz="0" w:space="0" w:color="auto"/>
          </w:divBdr>
        </w:div>
        <w:div w:id="1765609039">
          <w:marLeft w:val="1440"/>
          <w:marRight w:val="0"/>
          <w:marTop w:val="0"/>
          <w:marBottom w:val="90"/>
          <w:divBdr>
            <w:top w:val="none" w:sz="0" w:space="0" w:color="auto"/>
            <w:left w:val="none" w:sz="0" w:space="0" w:color="auto"/>
            <w:bottom w:val="none" w:sz="0" w:space="0" w:color="auto"/>
            <w:right w:val="none" w:sz="0" w:space="0" w:color="auto"/>
          </w:divBdr>
        </w:div>
        <w:div w:id="160629614">
          <w:marLeft w:val="1440"/>
          <w:marRight w:val="0"/>
          <w:marTop w:val="0"/>
          <w:marBottom w:val="90"/>
          <w:divBdr>
            <w:top w:val="none" w:sz="0" w:space="0" w:color="auto"/>
            <w:left w:val="none" w:sz="0" w:space="0" w:color="auto"/>
            <w:bottom w:val="none" w:sz="0" w:space="0" w:color="auto"/>
            <w:right w:val="none" w:sz="0" w:space="0" w:color="auto"/>
          </w:divBdr>
        </w:div>
        <w:div w:id="250312971">
          <w:marLeft w:val="1440"/>
          <w:marRight w:val="0"/>
          <w:marTop w:val="0"/>
          <w:marBottom w:val="90"/>
          <w:divBdr>
            <w:top w:val="none" w:sz="0" w:space="0" w:color="auto"/>
            <w:left w:val="none" w:sz="0" w:space="0" w:color="auto"/>
            <w:bottom w:val="none" w:sz="0" w:space="0" w:color="auto"/>
            <w:right w:val="none" w:sz="0" w:space="0" w:color="auto"/>
          </w:divBdr>
        </w:div>
        <w:div w:id="1172338821">
          <w:marLeft w:val="1440"/>
          <w:marRight w:val="0"/>
          <w:marTop w:val="0"/>
          <w:marBottom w:val="90"/>
          <w:divBdr>
            <w:top w:val="none" w:sz="0" w:space="0" w:color="auto"/>
            <w:left w:val="none" w:sz="0" w:space="0" w:color="auto"/>
            <w:bottom w:val="none" w:sz="0" w:space="0" w:color="auto"/>
            <w:right w:val="none" w:sz="0" w:space="0" w:color="auto"/>
          </w:divBdr>
        </w:div>
        <w:div w:id="943421837">
          <w:marLeft w:val="396"/>
          <w:marRight w:val="0"/>
          <w:marTop w:val="0"/>
          <w:marBottom w:val="90"/>
          <w:divBdr>
            <w:top w:val="none" w:sz="0" w:space="0" w:color="auto"/>
            <w:left w:val="none" w:sz="0" w:space="0" w:color="auto"/>
            <w:bottom w:val="none" w:sz="0" w:space="0" w:color="auto"/>
            <w:right w:val="none" w:sz="0" w:space="0" w:color="auto"/>
          </w:divBdr>
        </w:div>
        <w:div w:id="1474247973">
          <w:marLeft w:val="1440"/>
          <w:marRight w:val="0"/>
          <w:marTop w:val="0"/>
          <w:marBottom w:val="90"/>
          <w:divBdr>
            <w:top w:val="none" w:sz="0" w:space="0" w:color="auto"/>
            <w:left w:val="none" w:sz="0" w:space="0" w:color="auto"/>
            <w:bottom w:val="none" w:sz="0" w:space="0" w:color="auto"/>
            <w:right w:val="none" w:sz="0" w:space="0" w:color="auto"/>
          </w:divBdr>
        </w:div>
        <w:div w:id="1584871472">
          <w:marLeft w:val="1440"/>
          <w:marRight w:val="0"/>
          <w:marTop w:val="0"/>
          <w:marBottom w:val="90"/>
          <w:divBdr>
            <w:top w:val="none" w:sz="0" w:space="0" w:color="auto"/>
            <w:left w:val="none" w:sz="0" w:space="0" w:color="auto"/>
            <w:bottom w:val="none" w:sz="0" w:space="0" w:color="auto"/>
            <w:right w:val="none" w:sz="0" w:space="0" w:color="auto"/>
          </w:divBdr>
        </w:div>
        <w:div w:id="353072868">
          <w:marLeft w:val="1440"/>
          <w:marRight w:val="0"/>
          <w:marTop w:val="0"/>
          <w:marBottom w:val="90"/>
          <w:divBdr>
            <w:top w:val="none" w:sz="0" w:space="0" w:color="auto"/>
            <w:left w:val="none" w:sz="0" w:space="0" w:color="auto"/>
            <w:bottom w:val="none" w:sz="0" w:space="0" w:color="auto"/>
            <w:right w:val="none" w:sz="0" w:space="0" w:color="auto"/>
          </w:divBdr>
        </w:div>
        <w:div w:id="769589431">
          <w:marLeft w:val="396"/>
          <w:marRight w:val="0"/>
          <w:marTop w:val="0"/>
          <w:marBottom w:val="90"/>
          <w:divBdr>
            <w:top w:val="none" w:sz="0" w:space="0" w:color="auto"/>
            <w:left w:val="none" w:sz="0" w:space="0" w:color="auto"/>
            <w:bottom w:val="none" w:sz="0" w:space="0" w:color="auto"/>
            <w:right w:val="none" w:sz="0" w:space="0" w:color="auto"/>
          </w:divBdr>
        </w:div>
        <w:div w:id="1085414883">
          <w:marLeft w:val="1440"/>
          <w:marRight w:val="0"/>
          <w:marTop w:val="0"/>
          <w:marBottom w:val="90"/>
          <w:divBdr>
            <w:top w:val="none" w:sz="0" w:space="0" w:color="auto"/>
            <w:left w:val="none" w:sz="0" w:space="0" w:color="auto"/>
            <w:bottom w:val="none" w:sz="0" w:space="0" w:color="auto"/>
            <w:right w:val="none" w:sz="0" w:space="0" w:color="auto"/>
          </w:divBdr>
        </w:div>
        <w:div w:id="684407047">
          <w:marLeft w:val="1440"/>
          <w:marRight w:val="0"/>
          <w:marTop w:val="0"/>
          <w:marBottom w:val="90"/>
          <w:divBdr>
            <w:top w:val="none" w:sz="0" w:space="0" w:color="auto"/>
            <w:left w:val="none" w:sz="0" w:space="0" w:color="auto"/>
            <w:bottom w:val="none" w:sz="0" w:space="0" w:color="auto"/>
            <w:right w:val="none" w:sz="0" w:space="0" w:color="auto"/>
          </w:divBdr>
        </w:div>
        <w:div w:id="1580627849">
          <w:marLeft w:val="1440"/>
          <w:marRight w:val="0"/>
          <w:marTop w:val="0"/>
          <w:marBottom w:val="80"/>
          <w:divBdr>
            <w:top w:val="none" w:sz="0" w:space="0" w:color="auto"/>
            <w:left w:val="none" w:sz="0" w:space="0" w:color="auto"/>
            <w:bottom w:val="none" w:sz="0" w:space="0" w:color="auto"/>
            <w:right w:val="none" w:sz="0" w:space="0" w:color="auto"/>
          </w:divBdr>
        </w:div>
        <w:div w:id="1758744689">
          <w:marLeft w:val="1440"/>
          <w:marRight w:val="0"/>
          <w:marTop w:val="0"/>
          <w:marBottom w:val="80"/>
          <w:divBdr>
            <w:top w:val="none" w:sz="0" w:space="0" w:color="auto"/>
            <w:left w:val="none" w:sz="0" w:space="0" w:color="auto"/>
            <w:bottom w:val="none" w:sz="0" w:space="0" w:color="auto"/>
            <w:right w:val="none" w:sz="0" w:space="0" w:color="auto"/>
          </w:divBdr>
        </w:div>
        <w:div w:id="641617311">
          <w:marLeft w:val="1440"/>
          <w:marRight w:val="0"/>
          <w:marTop w:val="0"/>
          <w:marBottom w:val="80"/>
          <w:divBdr>
            <w:top w:val="none" w:sz="0" w:space="0" w:color="auto"/>
            <w:left w:val="none" w:sz="0" w:space="0" w:color="auto"/>
            <w:bottom w:val="none" w:sz="0" w:space="0" w:color="auto"/>
            <w:right w:val="none" w:sz="0" w:space="0" w:color="auto"/>
          </w:divBdr>
        </w:div>
        <w:div w:id="1852646686">
          <w:marLeft w:val="1440"/>
          <w:marRight w:val="0"/>
          <w:marTop w:val="0"/>
          <w:marBottom w:val="80"/>
          <w:divBdr>
            <w:top w:val="none" w:sz="0" w:space="0" w:color="auto"/>
            <w:left w:val="none" w:sz="0" w:space="0" w:color="auto"/>
            <w:bottom w:val="none" w:sz="0" w:space="0" w:color="auto"/>
            <w:right w:val="none" w:sz="0" w:space="0" w:color="auto"/>
          </w:divBdr>
        </w:div>
        <w:div w:id="2052682511">
          <w:marLeft w:val="1440"/>
          <w:marRight w:val="0"/>
          <w:marTop w:val="0"/>
          <w:marBottom w:val="80"/>
          <w:divBdr>
            <w:top w:val="none" w:sz="0" w:space="0" w:color="auto"/>
            <w:left w:val="none" w:sz="0" w:space="0" w:color="auto"/>
            <w:bottom w:val="none" w:sz="0" w:space="0" w:color="auto"/>
            <w:right w:val="none" w:sz="0" w:space="0" w:color="auto"/>
          </w:divBdr>
        </w:div>
        <w:div w:id="850265603">
          <w:marLeft w:val="1440"/>
          <w:marRight w:val="0"/>
          <w:marTop w:val="0"/>
          <w:marBottom w:val="80"/>
          <w:divBdr>
            <w:top w:val="none" w:sz="0" w:space="0" w:color="auto"/>
            <w:left w:val="none" w:sz="0" w:space="0" w:color="auto"/>
            <w:bottom w:val="none" w:sz="0" w:space="0" w:color="auto"/>
            <w:right w:val="none" w:sz="0" w:space="0" w:color="auto"/>
          </w:divBdr>
        </w:div>
        <w:div w:id="769203036">
          <w:marLeft w:val="1440"/>
          <w:marRight w:val="0"/>
          <w:marTop w:val="0"/>
          <w:marBottom w:val="80"/>
          <w:divBdr>
            <w:top w:val="none" w:sz="0" w:space="0" w:color="auto"/>
            <w:left w:val="none" w:sz="0" w:space="0" w:color="auto"/>
            <w:bottom w:val="none" w:sz="0" w:space="0" w:color="auto"/>
            <w:right w:val="none" w:sz="0" w:space="0" w:color="auto"/>
          </w:divBdr>
        </w:div>
        <w:div w:id="608436929">
          <w:marLeft w:val="1440"/>
          <w:marRight w:val="0"/>
          <w:marTop w:val="0"/>
          <w:marBottom w:val="80"/>
          <w:divBdr>
            <w:top w:val="none" w:sz="0" w:space="0" w:color="auto"/>
            <w:left w:val="none" w:sz="0" w:space="0" w:color="auto"/>
            <w:bottom w:val="none" w:sz="0" w:space="0" w:color="auto"/>
            <w:right w:val="none" w:sz="0" w:space="0" w:color="auto"/>
          </w:divBdr>
        </w:div>
        <w:div w:id="586771943">
          <w:marLeft w:val="1440"/>
          <w:marRight w:val="0"/>
          <w:marTop w:val="0"/>
          <w:marBottom w:val="80"/>
          <w:divBdr>
            <w:top w:val="none" w:sz="0" w:space="0" w:color="auto"/>
            <w:left w:val="none" w:sz="0" w:space="0" w:color="auto"/>
            <w:bottom w:val="none" w:sz="0" w:space="0" w:color="auto"/>
            <w:right w:val="none" w:sz="0" w:space="0" w:color="auto"/>
          </w:divBdr>
        </w:div>
        <w:div w:id="1785952463">
          <w:marLeft w:val="1440"/>
          <w:marRight w:val="0"/>
          <w:marTop w:val="0"/>
          <w:marBottom w:val="80"/>
          <w:divBdr>
            <w:top w:val="none" w:sz="0" w:space="0" w:color="auto"/>
            <w:left w:val="none" w:sz="0" w:space="0" w:color="auto"/>
            <w:bottom w:val="none" w:sz="0" w:space="0" w:color="auto"/>
            <w:right w:val="none" w:sz="0" w:space="0" w:color="auto"/>
          </w:divBdr>
        </w:div>
        <w:div w:id="1176456105">
          <w:marLeft w:val="1440"/>
          <w:marRight w:val="0"/>
          <w:marTop w:val="0"/>
          <w:marBottom w:val="80"/>
          <w:divBdr>
            <w:top w:val="none" w:sz="0" w:space="0" w:color="auto"/>
            <w:left w:val="none" w:sz="0" w:space="0" w:color="auto"/>
            <w:bottom w:val="none" w:sz="0" w:space="0" w:color="auto"/>
            <w:right w:val="none" w:sz="0" w:space="0" w:color="auto"/>
          </w:divBdr>
        </w:div>
        <w:div w:id="1025473708">
          <w:marLeft w:val="1440"/>
          <w:marRight w:val="0"/>
          <w:marTop w:val="0"/>
          <w:marBottom w:val="80"/>
          <w:divBdr>
            <w:top w:val="none" w:sz="0" w:space="0" w:color="auto"/>
            <w:left w:val="none" w:sz="0" w:space="0" w:color="auto"/>
            <w:bottom w:val="none" w:sz="0" w:space="0" w:color="auto"/>
            <w:right w:val="none" w:sz="0" w:space="0" w:color="auto"/>
          </w:divBdr>
        </w:div>
        <w:div w:id="300040397">
          <w:marLeft w:val="1440"/>
          <w:marRight w:val="0"/>
          <w:marTop w:val="0"/>
          <w:marBottom w:val="80"/>
          <w:divBdr>
            <w:top w:val="none" w:sz="0" w:space="0" w:color="auto"/>
            <w:left w:val="none" w:sz="0" w:space="0" w:color="auto"/>
            <w:bottom w:val="none" w:sz="0" w:space="0" w:color="auto"/>
            <w:right w:val="none" w:sz="0" w:space="0" w:color="auto"/>
          </w:divBdr>
        </w:div>
        <w:div w:id="586574959">
          <w:marLeft w:val="1440"/>
          <w:marRight w:val="0"/>
          <w:marTop w:val="0"/>
          <w:marBottom w:val="80"/>
          <w:divBdr>
            <w:top w:val="none" w:sz="0" w:space="0" w:color="auto"/>
            <w:left w:val="none" w:sz="0" w:space="0" w:color="auto"/>
            <w:bottom w:val="none" w:sz="0" w:space="0" w:color="auto"/>
            <w:right w:val="none" w:sz="0" w:space="0" w:color="auto"/>
          </w:divBdr>
        </w:div>
        <w:div w:id="168066125">
          <w:marLeft w:val="1440"/>
          <w:marRight w:val="0"/>
          <w:marTop w:val="0"/>
          <w:marBottom w:val="80"/>
          <w:divBdr>
            <w:top w:val="none" w:sz="0" w:space="0" w:color="auto"/>
            <w:left w:val="none" w:sz="0" w:space="0" w:color="auto"/>
            <w:bottom w:val="none" w:sz="0" w:space="0" w:color="auto"/>
            <w:right w:val="none" w:sz="0" w:space="0" w:color="auto"/>
          </w:divBdr>
        </w:div>
        <w:div w:id="852915585">
          <w:marLeft w:val="1440"/>
          <w:marRight w:val="0"/>
          <w:marTop w:val="0"/>
          <w:marBottom w:val="80"/>
          <w:divBdr>
            <w:top w:val="none" w:sz="0" w:space="0" w:color="auto"/>
            <w:left w:val="none" w:sz="0" w:space="0" w:color="auto"/>
            <w:bottom w:val="none" w:sz="0" w:space="0" w:color="auto"/>
            <w:right w:val="none" w:sz="0" w:space="0" w:color="auto"/>
          </w:divBdr>
        </w:div>
        <w:div w:id="1891068719">
          <w:marLeft w:val="1440"/>
          <w:marRight w:val="0"/>
          <w:marTop w:val="0"/>
          <w:marBottom w:val="80"/>
          <w:divBdr>
            <w:top w:val="none" w:sz="0" w:space="0" w:color="auto"/>
            <w:left w:val="none" w:sz="0" w:space="0" w:color="auto"/>
            <w:bottom w:val="none" w:sz="0" w:space="0" w:color="auto"/>
            <w:right w:val="none" w:sz="0" w:space="0" w:color="auto"/>
          </w:divBdr>
        </w:div>
        <w:div w:id="369308458">
          <w:marLeft w:val="1440"/>
          <w:marRight w:val="0"/>
          <w:marTop w:val="0"/>
          <w:marBottom w:val="80"/>
          <w:divBdr>
            <w:top w:val="none" w:sz="0" w:space="0" w:color="auto"/>
            <w:left w:val="none" w:sz="0" w:space="0" w:color="auto"/>
            <w:bottom w:val="none" w:sz="0" w:space="0" w:color="auto"/>
            <w:right w:val="none" w:sz="0" w:space="0" w:color="auto"/>
          </w:divBdr>
        </w:div>
        <w:div w:id="1756435609">
          <w:marLeft w:val="1440"/>
          <w:marRight w:val="0"/>
          <w:marTop w:val="0"/>
          <w:marBottom w:val="80"/>
          <w:divBdr>
            <w:top w:val="none" w:sz="0" w:space="0" w:color="auto"/>
            <w:left w:val="none" w:sz="0" w:space="0" w:color="auto"/>
            <w:bottom w:val="none" w:sz="0" w:space="0" w:color="auto"/>
            <w:right w:val="none" w:sz="0" w:space="0" w:color="auto"/>
          </w:divBdr>
        </w:div>
        <w:div w:id="911546210">
          <w:marLeft w:val="1440"/>
          <w:marRight w:val="0"/>
          <w:marTop w:val="0"/>
          <w:marBottom w:val="80"/>
          <w:divBdr>
            <w:top w:val="none" w:sz="0" w:space="0" w:color="auto"/>
            <w:left w:val="none" w:sz="0" w:space="0" w:color="auto"/>
            <w:bottom w:val="none" w:sz="0" w:space="0" w:color="auto"/>
            <w:right w:val="none" w:sz="0" w:space="0" w:color="auto"/>
          </w:divBdr>
        </w:div>
        <w:div w:id="110511838">
          <w:marLeft w:val="1440"/>
          <w:marRight w:val="0"/>
          <w:marTop w:val="0"/>
          <w:marBottom w:val="80"/>
          <w:divBdr>
            <w:top w:val="none" w:sz="0" w:space="0" w:color="auto"/>
            <w:left w:val="none" w:sz="0" w:space="0" w:color="auto"/>
            <w:bottom w:val="none" w:sz="0" w:space="0" w:color="auto"/>
            <w:right w:val="none" w:sz="0" w:space="0" w:color="auto"/>
          </w:divBdr>
        </w:div>
        <w:div w:id="1579633435">
          <w:marLeft w:val="1440"/>
          <w:marRight w:val="0"/>
          <w:marTop w:val="0"/>
          <w:marBottom w:val="80"/>
          <w:divBdr>
            <w:top w:val="none" w:sz="0" w:space="0" w:color="auto"/>
            <w:left w:val="none" w:sz="0" w:space="0" w:color="auto"/>
            <w:bottom w:val="none" w:sz="0" w:space="0" w:color="auto"/>
            <w:right w:val="none" w:sz="0" w:space="0" w:color="auto"/>
          </w:divBdr>
        </w:div>
        <w:div w:id="1934820575">
          <w:marLeft w:val="1440"/>
          <w:marRight w:val="0"/>
          <w:marTop w:val="0"/>
          <w:marBottom w:val="80"/>
          <w:divBdr>
            <w:top w:val="none" w:sz="0" w:space="0" w:color="auto"/>
            <w:left w:val="none" w:sz="0" w:space="0" w:color="auto"/>
            <w:bottom w:val="none" w:sz="0" w:space="0" w:color="auto"/>
            <w:right w:val="none" w:sz="0" w:space="0" w:color="auto"/>
          </w:divBdr>
        </w:div>
        <w:div w:id="1695423417">
          <w:marLeft w:val="1440"/>
          <w:marRight w:val="0"/>
          <w:marTop w:val="0"/>
          <w:marBottom w:val="80"/>
          <w:divBdr>
            <w:top w:val="none" w:sz="0" w:space="0" w:color="auto"/>
            <w:left w:val="none" w:sz="0" w:space="0" w:color="auto"/>
            <w:bottom w:val="none" w:sz="0" w:space="0" w:color="auto"/>
            <w:right w:val="none" w:sz="0" w:space="0" w:color="auto"/>
          </w:divBdr>
        </w:div>
        <w:div w:id="469132410">
          <w:marLeft w:val="1440"/>
          <w:marRight w:val="0"/>
          <w:marTop w:val="0"/>
          <w:marBottom w:val="80"/>
          <w:divBdr>
            <w:top w:val="none" w:sz="0" w:space="0" w:color="auto"/>
            <w:left w:val="none" w:sz="0" w:space="0" w:color="auto"/>
            <w:bottom w:val="none" w:sz="0" w:space="0" w:color="auto"/>
            <w:right w:val="none" w:sz="0" w:space="0" w:color="auto"/>
          </w:divBdr>
        </w:div>
        <w:div w:id="1228028734">
          <w:marLeft w:val="1440"/>
          <w:marRight w:val="0"/>
          <w:marTop w:val="0"/>
          <w:marBottom w:val="80"/>
          <w:divBdr>
            <w:top w:val="none" w:sz="0" w:space="0" w:color="auto"/>
            <w:left w:val="none" w:sz="0" w:space="0" w:color="auto"/>
            <w:bottom w:val="none" w:sz="0" w:space="0" w:color="auto"/>
            <w:right w:val="none" w:sz="0" w:space="0" w:color="auto"/>
          </w:divBdr>
        </w:div>
        <w:div w:id="1637836412">
          <w:marLeft w:val="1440"/>
          <w:marRight w:val="0"/>
          <w:marTop w:val="0"/>
          <w:marBottom w:val="80"/>
          <w:divBdr>
            <w:top w:val="none" w:sz="0" w:space="0" w:color="auto"/>
            <w:left w:val="none" w:sz="0" w:space="0" w:color="auto"/>
            <w:bottom w:val="none" w:sz="0" w:space="0" w:color="auto"/>
            <w:right w:val="none" w:sz="0" w:space="0" w:color="auto"/>
          </w:divBdr>
        </w:div>
        <w:div w:id="1459299088">
          <w:marLeft w:val="1440"/>
          <w:marRight w:val="0"/>
          <w:marTop w:val="0"/>
          <w:marBottom w:val="80"/>
          <w:divBdr>
            <w:top w:val="none" w:sz="0" w:space="0" w:color="auto"/>
            <w:left w:val="none" w:sz="0" w:space="0" w:color="auto"/>
            <w:bottom w:val="none" w:sz="0" w:space="0" w:color="auto"/>
            <w:right w:val="none" w:sz="0" w:space="0" w:color="auto"/>
          </w:divBdr>
        </w:div>
        <w:div w:id="1101871361">
          <w:marLeft w:val="1440"/>
          <w:marRight w:val="0"/>
          <w:marTop w:val="0"/>
          <w:marBottom w:val="80"/>
          <w:divBdr>
            <w:top w:val="none" w:sz="0" w:space="0" w:color="auto"/>
            <w:left w:val="none" w:sz="0" w:space="0" w:color="auto"/>
            <w:bottom w:val="none" w:sz="0" w:space="0" w:color="auto"/>
            <w:right w:val="none" w:sz="0" w:space="0" w:color="auto"/>
          </w:divBdr>
        </w:div>
        <w:div w:id="1991788144">
          <w:marLeft w:val="1440"/>
          <w:marRight w:val="0"/>
          <w:marTop w:val="0"/>
          <w:marBottom w:val="80"/>
          <w:divBdr>
            <w:top w:val="none" w:sz="0" w:space="0" w:color="auto"/>
            <w:left w:val="none" w:sz="0" w:space="0" w:color="auto"/>
            <w:bottom w:val="none" w:sz="0" w:space="0" w:color="auto"/>
            <w:right w:val="none" w:sz="0" w:space="0" w:color="auto"/>
          </w:divBdr>
        </w:div>
        <w:div w:id="1436484224">
          <w:marLeft w:val="1440"/>
          <w:marRight w:val="0"/>
          <w:marTop w:val="0"/>
          <w:marBottom w:val="80"/>
          <w:divBdr>
            <w:top w:val="none" w:sz="0" w:space="0" w:color="auto"/>
            <w:left w:val="none" w:sz="0" w:space="0" w:color="auto"/>
            <w:bottom w:val="none" w:sz="0" w:space="0" w:color="auto"/>
            <w:right w:val="none" w:sz="0" w:space="0" w:color="auto"/>
          </w:divBdr>
        </w:div>
        <w:div w:id="1687712827">
          <w:marLeft w:val="1440"/>
          <w:marRight w:val="0"/>
          <w:marTop w:val="0"/>
          <w:marBottom w:val="80"/>
          <w:divBdr>
            <w:top w:val="none" w:sz="0" w:space="0" w:color="auto"/>
            <w:left w:val="none" w:sz="0" w:space="0" w:color="auto"/>
            <w:bottom w:val="none" w:sz="0" w:space="0" w:color="auto"/>
            <w:right w:val="none" w:sz="0" w:space="0" w:color="auto"/>
          </w:divBdr>
        </w:div>
        <w:div w:id="755635031">
          <w:marLeft w:val="1440"/>
          <w:marRight w:val="0"/>
          <w:marTop w:val="0"/>
          <w:marBottom w:val="80"/>
          <w:divBdr>
            <w:top w:val="none" w:sz="0" w:space="0" w:color="auto"/>
            <w:left w:val="none" w:sz="0" w:space="0" w:color="auto"/>
            <w:bottom w:val="none" w:sz="0" w:space="0" w:color="auto"/>
            <w:right w:val="none" w:sz="0" w:space="0" w:color="auto"/>
          </w:divBdr>
        </w:div>
        <w:div w:id="142282759">
          <w:marLeft w:val="1440"/>
          <w:marRight w:val="0"/>
          <w:marTop w:val="0"/>
          <w:marBottom w:val="80"/>
          <w:divBdr>
            <w:top w:val="none" w:sz="0" w:space="0" w:color="auto"/>
            <w:left w:val="none" w:sz="0" w:space="0" w:color="auto"/>
            <w:bottom w:val="none" w:sz="0" w:space="0" w:color="auto"/>
            <w:right w:val="none" w:sz="0" w:space="0" w:color="auto"/>
          </w:divBdr>
        </w:div>
        <w:div w:id="1754859525">
          <w:marLeft w:val="396"/>
          <w:marRight w:val="0"/>
          <w:marTop w:val="0"/>
          <w:marBottom w:val="80"/>
          <w:divBdr>
            <w:top w:val="none" w:sz="0" w:space="0" w:color="auto"/>
            <w:left w:val="none" w:sz="0" w:space="0" w:color="auto"/>
            <w:bottom w:val="none" w:sz="0" w:space="0" w:color="auto"/>
            <w:right w:val="none" w:sz="0" w:space="0" w:color="auto"/>
          </w:divBdr>
        </w:div>
        <w:div w:id="1172599304">
          <w:marLeft w:val="1440"/>
          <w:marRight w:val="0"/>
          <w:marTop w:val="0"/>
          <w:marBottom w:val="80"/>
          <w:divBdr>
            <w:top w:val="none" w:sz="0" w:space="0" w:color="auto"/>
            <w:left w:val="none" w:sz="0" w:space="0" w:color="auto"/>
            <w:bottom w:val="none" w:sz="0" w:space="0" w:color="auto"/>
            <w:right w:val="none" w:sz="0" w:space="0" w:color="auto"/>
          </w:divBdr>
        </w:div>
        <w:div w:id="1106539673">
          <w:marLeft w:val="1440"/>
          <w:marRight w:val="0"/>
          <w:marTop w:val="0"/>
          <w:marBottom w:val="80"/>
          <w:divBdr>
            <w:top w:val="none" w:sz="0" w:space="0" w:color="auto"/>
            <w:left w:val="none" w:sz="0" w:space="0" w:color="auto"/>
            <w:bottom w:val="none" w:sz="0" w:space="0" w:color="auto"/>
            <w:right w:val="none" w:sz="0" w:space="0" w:color="auto"/>
          </w:divBdr>
        </w:div>
        <w:div w:id="951979484">
          <w:marLeft w:val="1440"/>
          <w:marRight w:val="0"/>
          <w:marTop w:val="0"/>
          <w:marBottom w:val="80"/>
          <w:divBdr>
            <w:top w:val="none" w:sz="0" w:space="0" w:color="auto"/>
            <w:left w:val="none" w:sz="0" w:space="0" w:color="auto"/>
            <w:bottom w:val="none" w:sz="0" w:space="0" w:color="auto"/>
            <w:right w:val="none" w:sz="0" w:space="0" w:color="auto"/>
          </w:divBdr>
        </w:div>
        <w:div w:id="716659655">
          <w:marLeft w:val="1440"/>
          <w:marRight w:val="0"/>
          <w:marTop w:val="0"/>
          <w:marBottom w:val="80"/>
          <w:divBdr>
            <w:top w:val="none" w:sz="0" w:space="0" w:color="auto"/>
            <w:left w:val="none" w:sz="0" w:space="0" w:color="auto"/>
            <w:bottom w:val="none" w:sz="0" w:space="0" w:color="auto"/>
            <w:right w:val="none" w:sz="0" w:space="0" w:color="auto"/>
          </w:divBdr>
        </w:div>
        <w:div w:id="2112509195">
          <w:marLeft w:val="1440"/>
          <w:marRight w:val="0"/>
          <w:marTop w:val="0"/>
          <w:marBottom w:val="80"/>
          <w:divBdr>
            <w:top w:val="none" w:sz="0" w:space="0" w:color="auto"/>
            <w:left w:val="none" w:sz="0" w:space="0" w:color="auto"/>
            <w:bottom w:val="none" w:sz="0" w:space="0" w:color="auto"/>
            <w:right w:val="none" w:sz="0" w:space="0" w:color="auto"/>
          </w:divBdr>
        </w:div>
        <w:div w:id="416168587">
          <w:marLeft w:val="1440"/>
          <w:marRight w:val="0"/>
          <w:marTop w:val="0"/>
          <w:marBottom w:val="80"/>
          <w:divBdr>
            <w:top w:val="none" w:sz="0" w:space="0" w:color="auto"/>
            <w:left w:val="none" w:sz="0" w:space="0" w:color="auto"/>
            <w:bottom w:val="none" w:sz="0" w:space="0" w:color="auto"/>
            <w:right w:val="none" w:sz="0" w:space="0" w:color="auto"/>
          </w:divBdr>
        </w:div>
        <w:div w:id="301614663">
          <w:marLeft w:val="1440"/>
          <w:marRight w:val="0"/>
          <w:marTop w:val="0"/>
          <w:marBottom w:val="80"/>
          <w:divBdr>
            <w:top w:val="none" w:sz="0" w:space="0" w:color="auto"/>
            <w:left w:val="none" w:sz="0" w:space="0" w:color="auto"/>
            <w:bottom w:val="none" w:sz="0" w:space="0" w:color="auto"/>
            <w:right w:val="none" w:sz="0" w:space="0" w:color="auto"/>
          </w:divBdr>
        </w:div>
        <w:div w:id="748042336">
          <w:marLeft w:val="1440"/>
          <w:marRight w:val="0"/>
          <w:marTop w:val="0"/>
          <w:marBottom w:val="80"/>
          <w:divBdr>
            <w:top w:val="none" w:sz="0" w:space="0" w:color="auto"/>
            <w:left w:val="none" w:sz="0" w:space="0" w:color="auto"/>
            <w:bottom w:val="none" w:sz="0" w:space="0" w:color="auto"/>
            <w:right w:val="none" w:sz="0" w:space="0" w:color="auto"/>
          </w:divBdr>
        </w:div>
        <w:div w:id="1300921230">
          <w:marLeft w:val="1440"/>
          <w:marRight w:val="0"/>
          <w:marTop w:val="0"/>
          <w:marBottom w:val="80"/>
          <w:divBdr>
            <w:top w:val="none" w:sz="0" w:space="0" w:color="auto"/>
            <w:left w:val="none" w:sz="0" w:space="0" w:color="auto"/>
            <w:bottom w:val="none" w:sz="0" w:space="0" w:color="auto"/>
            <w:right w:val="none" w:sz="0" w:space="0" w:color="auto"/>
          </w:divBdr>
        </w:div>
        <w:div w:id="613556500">
          <w:marLeft w:val="1440"/>
          <w:marRight w:val="0"/>
          <w:marTop w:val="0"/>
          <w:marBottom w:val="80"/>
          <w:divBdr>
            <w:top w:val="none" w:sz="0" w:space="0" w:color="auto"/>
            <w:left w:val="none" w:sz="0" w:space="0" w:color="auto"/>
            <w:bottom w:val="none" w:sz="0" w:space="0" w:color="auto"/>
            <w:right w:val="none" w:sz="0" w:space="0" w:color="auto"/>
          </w:divBdr>
        </w:div>
        <w:div w:id="36972535">
          <w:marLeft w:val="1440"/>
          <w:marRight w:val="0"/>
          <w:marTop w:val="0"/>
          <w:marBottom w:val="80"/>
          <w:divBdr>
            <w:top w:val="none" w:sz="0" w:space="0" w:color="auto"/>
            <w:left w:val="none" w:sz="0" w:space="0" w:color="auto"/>
            <w:bottom w:val="none" w:sz="0" w:space="0" w:color="auto"/>
            <w:right w:val="none" w:sz="0" w:space="0" w:color="auto"/>
          </w:divBdr>
        </w:div>
        <w:div w:id="1161584260">
          <w:marLeft w:val="1440"/>
          <w:marRight w:val="0"/>
          <w:marTop w:val="0"/>
          <w:marBottom w:val="80"/>
          <w:divBdr>
            <w:top w:val="none" w:sz="0" w:space="0" w:color="auto"/>
            <w:left w:val="none" w:sz="0" w:space="0" w:color="auto"/>
            <w:bottom w:val="none" w:sz="0" w:space="0" w:color="auto"/>
            <w:right w:val="none" w:sz="0" w:space="0" w:color="auto"/>
          </w:divBdr>
        </w:div>
        <w:div w:id="936209">
          <w:marLeft w:val="1440"/>
          <w:marRight w:val="0"/>
          <w:marTop w:val="0"/>
          <w:marBottom w:val="80"/>
          <w:divBdr>
            <w:top w:val="none" w:sz="0" w:space="0" w:color="auto"/>
            <w:left w:val="none" w:sz="0" w:space="0" w:color="auto"/>
            <w:bottom w:val="none" w:sz="0" w:space="0" w:color="auto"/>
            <w:right w:val="none" w:sz="0" w:space="0" w:color="auto"/>
          </w:divBdr>
        </w:div>
        <w:div w:id="855508790">
          <w:marLeft w:val="1440"/>
          <w:marRight w:val="0"/>
          <w:marTop w:val="0"/>
          <w:marBottom w:val="80"/>
          <w:divBdr>
            <w:top w:val="none" w:sz="0" w:space="0" w:color="auto"/>
            <w:left w:val="none" w:sz="0" w:space="0" w:color="auto"/>
            <w:bottom w:val="none" w:sz="0" w:space="0" w:color="auto"/>
            <w:right w:val="none" w:sz="0" w:space="0" w:color="auto"/>
          </w:divBdr>
        </w:div>
        <w:div w:id="1033189140">
          <w:marLeft w:val="1440"/>
          <w:marRight w:val="0"/>
          <w:marTop w:val="0"/>
          <w:marBottom w:val="80"/>
          <w:divBdr>
            <w:top w:val="none" w:sz="0" w:space="0" w:color="auto"/>
            <w:left w:val="none" w:sz="0" w:space="0" w:color="auto"/>
            <w:bottom w:val="none" w:sz="0" w:space="0" w:color="auto"/>
            <w:right w:val="none" w:sz="0" w:space="0" w:color="auto"/>
          </w:divBdr>
        </w:div>
        <w:div w:id="482888297">
          <w:marLeft w:val="1440"/>
          <w:marRight w:val="0"/>
          <w:marTop w:val="0"/>
          <w:marBottom w:val="80"/>
          <w:divBdr>
            <w:top w:val="none" w:sz="0" w:space="0" w:color="auto"/>
            <w:left w:val="none" w:sz="0" w:space="0" w:color="auto"/>
            <w:bottom w:val="none" w:sz="0" w:space="0" w:color="auto"/>
            <w:right w:val="none" w:sz="0" w:space="0" w:color="auto"/>
          </w:divBdr>
        </w:div>
        <w:div w:id="1284071675">
          <w:marLeft w:val="1440"/>
          <w:marRight w:val="0"/>
          <w:marTop w:val="0"/>
          <w:marBottom w:val="80"/>
          <w:divBdr>
            <w:top w:val="none" w:sz="0" w:space="0" w:color="auto"/>
            <w:left w:val="none" w:sz="0" w:space="0" w:color="auto"/>
            <w:bottom w:val="none" w:sz="0" w:space="0" w:color="auto"/>
            <w:right w:val="none" w:sz="0" w:space="0" w:color="auto"/>
          </w:divBdr>
        </w:div>
        <w:div w:id="518007252">
          <w:marLeft w:val="1440"/>
          <w:marRight w:val="0"/>
          <w:marTop w:val="0"/>
          <w:marBottom w:val="80"/>
          <w:divBdr>
            <w:top w:val="none" w:sz="0" w:space="0" w:color="auto"/>
            <w:left w:val="none" w:sz="0" w:space="0" w:color="auto"/>
            <w:bottom w:val="none" w:sz="0" w:space="0" w:color="auto"/>
            <w:right w:val="none" w:sz="0" w:space="0" w:color="auto"/>
          </w:divBdr>
        </w:div>
        <w:div w:id="912855144">
          <w:marLeft w:val="1440"/>
          <w:marRight w:val="0"/>
          <w:marTop w:val="0"/>
          <w:marBottom w:val="80"/>
          <w:divBdr>
            <w:top w:val="none" w:sz="0" w:space="0" w:color="auto"/>
            <w:left w:val="none" w:sz="0" w:space="0" w:color="auto"/>
            <w:bottom w:val="none" w:sz="0" w:space="0" w:color="auto"/>
            <w:right w:val="none" w:sz="0" w:space="0" w:color="auto"/>
          </w:divBdr>
        </w:div>
        <w:div w:id="1725788775">
          <w:marLeft w:val="1440"/>
          <w:marRight w:val="0"/>
          <w:marTop w:val="0"/>
          <w:marBottom w:val="80"/>
          <w:divBdr>
            <w:top w:val="none" w:sz="0" w:space="0" w:color="auto"/>
            <w:left w:val="none" w:sz="0" w:space="0" w:color="auto"/>
            <w:bottom w:val="none" w:sz="0" w:space="0" w:color="auto"/>
            <w:right w:val="none" w:sz="0" w:space="0" w:color="auto"/>
          </w:divBdr>
        </w:div>
        <w:div w:id="348484954">
          <w:marLeft w:val="1440"/>
          <w:marRight w:val="0"/>
          <w:marTop w:val="0"/>
          <w:marBottom w:val="80"/>
          <w:divBdr>
            <w:top w:val="none" w:sz="0" w:space="0" w:color="auto"/>
            <w:left w:val="none" w:sz="0" w:space="0" w:color="auto"/>
            <w:bottom w:val="none" w:sz="0" w:space="0" w:color="auto"/>
            <w:right w:val="none" w:sz="0" w:space="0" w:color="auto"/>
          </w:divBdr>
        </w:div>
        <w:div w:id="482770240">
          <w:marLeft w:val="1440"/>
          <w:marRight w:val="0"/>
          <w:marTop w:val="0"/>
          <w:marBottom w:val="80"/>
          <w:divBdr>
            <w:top w:val="none" w:sz="0" w:space="0" w:color="auto"/>
            <w:left w:val="none" w:sz="0" w:space="0" w:color="auto"/>
            <w:bottom w:val="none" w:sz="0" w:space="0" w:color="auto"/>
            <w:right w:val="none" w:sz="0" w:space="0" w:color="auto"/>
          </w:divBdr>
        </w:div>
        <w:div w:id="635110356">
          <w:marLeft w:val="1440"/>
          <w:marRight w:val="0"/>
          <w:marTop w:val="0"/>
          <w:marBottom w:val="80"/>
          <w:divBdr>
            <w:top w:val="none" w:sz="0" w:space="0" w:color="auto"/>
            <w:left w:val="none" w:sz="0" w:space="0" w:color="auto"/>
            <w:bottom w:val="none" w:sz="0" w:space="0" w:color="auto"/>
            <w:right w:val="none" w:sz="0" w:space="0" w:color="auto"/>
          </w:divBdr>
        </w:div>
        <w:div w:id="1598294537">
          <w:marLeft w:val="1440"/>
          <w:marRight w:val="0"/>
          <w:marTop w:val="0"/>
          <w:marBottom w:val="80"/>
          <w:divBdr>
            <w:top w:val="none" w:sz="0" w:space="0" w:color="auto"/>
            <w:left w:val="none" w:sz="0" w:space="0" w:color="auto"/>
            <w:bottom w:val="none" w:sz="0" w:space="0" w:color="auto"/>
            <w:right w:val="none" w:sz="0" w:space="0" w:color="auto"/>
          </w:divBdr>
        </w:div>
        <w:div w:id="413206731">
          <w:marLeft w:val="396"/>
          <w:marRight w:val="0"/>
          <w:marTop w:val="0"/>
          <w:marBottom w:val="80"/>
          <w:divBdr>
            <w:top w:val="none" w:sz="0" w:space="0" w:color="auto"/>
            <w:left w:val="none" w:sz="0" w:space="0" w:color="auto"/>
            <w:bottom w:val="none" w:sz="0" w:space="0" w:color="auto"/>
            <w:right w:val="none" w:sz="0" w:space="0" w:color="auto"/>
          </w:divBdr>
        </w:div>
        <w:div w:id="798108638">
          <w:marLeft w:val="1440"/>
          <w:marRight w:val="0"/>
          <w:marTop w:val="0"/>
          <w:marBottom w:val="80"/>
          <w:divBdr>
            <w:top w:val="none" w:sz="0" w:space="0" w:color="auto"/>
            <w:left w:val="none" w:sz="0" w:space="0" w:color="auto"/>
            <w:bottom w:val="none" w:sz="0" w:space="0" w:color="auto"/>
            <w:right w:val="none" w:sz="0" w:space="0" w:color="auto"/>
          </w:divBdr>
        </w:div>
        <w:div w:id="1888568003">
          <w:marLeft w:val="1440"/>
          <w:marRight w:val="0"/>
          <w:marTop w:val="0"/>
          <w:marBottom w:val="80"/>
          <w:divBdr>
            <w:top w:val="none" w:sz="0" w:space="0" w:color="auto"/>
            <w:left w:val="none" w:sz="0" w:space="0" w:color="auto"/>
            <w:bottom w:val="none" w:sz="0" w:space="0" w:color="auto"/>
            <w:right w:val="none" w:sz="0" w:space="0" w:color="auto"/>
          </w:divBdr>
        </w:div>
        <w:div w:id="1237856393">
          <w:marLeft w:val="1440"/>
          <w:marRight w:val="0"/>
          <w:marTop w:val="0"/>
          <w:marBottom w:val="80"/>
          <w:divBdr>
            <w:top w:val="none" w:sz="0" w:space="0" w:color="auto"/>
            <w:left w:val="none" w:sz="0" w:space="0" w:color="auto"/>
            <w:bottom w:val="none" w:sz="0" w:space="0" w:color="auto"/>
            <w:right w:val="none" w:sz="0" w:space="0" w:color="auto"/>
          </w:divBdr>
        </w:div>
        <w:div w:id="500975832">
          <w:marLeft w:val="1440"/>
          <w:marRight w:val="0"/>
          <w:marTop w:val="0"/>
          <w:marBottom w:val="80"/>
          <w:divBdr>
            <w:top w:val="none" w:sz="0" w:space="0" w:color="auto"/>
            <w:left w:val="none" w:sz="0" w:space="0" w:color="auto"/>
            <w:bottom w:val="none" w:sz="0" w:space="0" w:color="auto"/>
            <w:right w:val="none" w:sz="0" w:space="0" w:color="auto"/>
          </w:divBdr>
        </w:div>
        <w:div w:id="357245132">
          <w:marLeft w:val="1440"/>
          <w:marRight w:val="0"/>
          <w:marTop w:val="0"/>
          <w:marBottom w:val="80"/>
          <w:divBdr>
            <w:top w:val="none" w:sz="0" w:space="0" w:color="auto"/>
            <w:left w:val="none" w:sz="0" w:space="0" w:color="auto"/>
            <w:bottom w:val="none" w:sz="0" w:space="0" w:color="auto"/>
            <w:right w:val="none" w:sz="0" w:space="0" w:color="auto"/>
          </w:divBdr>
        </w:div>
        <w:div w:id="1102144587">
          <w:marLeft w:val="1440"/>
          <w:marRight w:val="0"/>
          <w:marTop w:val="0"/>
          <w:marBottom w:val="80"/>
          <w:divBdr>
            <w:top w:val="none" w:sz="0" w:space="0" w:color="auto"/>
            <w:left w:val="none" w:sz="0" w:space="0" w:color="auto"/>
            <w:bottom w:val="none" w:sz="0" w:space="0" w:color="auto"/>
            <w:right w:val="none" w:sz="0" w:space="0" w:color="auto"/>
          </w:divBdr>
        </w:div>
        <w:div w:id="1179538741">
          <w:marLeft w:val="1440"/>
          <w:marRight w:val="0"/>
          <w:marTop w:val="0"/>
          <w:marBottom w:val="80"/>
          <w:divBdr>
            <w:top w:val="none" w:sz="0" w:space="0" w:color="auto"/>
            <w:left w:val="none" w:sz="0" w:space="0" w:color="auto"/>
            <w:bottom w:val="none" w:sz="0" w:space="0" w:color="auto"/>
            <w:right w:val="none" w:sz="0" w:space="0" w:color="auto"/>
          </w:divBdr>
        </w:div>
        <w:div w:id="1630668271">
          <w:marLeft w:val="1440"/>
          <w:marRight w:val="0"/>
          <w:marTop w:val="0"/>
          <w:marBottom w:val="80"/>
          <w:divBdr>
            <w:top w:val="none" w:sz="0" w:space="0" w:color="auto"/>
            <w:left w:val="none" w:sz="0" w:space="0" w:color="auto"/>
            <w:bottom w:val="none" w:sz="0" w:space="0" w:color="auto"/>
            <w:right w:val="none" w:sz="0" w:space="0" w:color="auto"/>
          </w:divBdr>
        </w:div>
        <w:div w:id="893539830">
          <w:marLeft w:val="1440"/>
          <w:marRight w:val="0"/>
          <w:marTop w:val="0"/>
          <w:marBottom w:val="80"/>
          <w:divBdr>
            <w:top w:val="none" w:sz="0" w:space="0" w:color="auto"/>
            <w:left w:val="none" w:sz="0" w:space="0" w:color="auto"/>
            <w:bottom w:val="none" w:sz="0" w:space="0" w:color="auto"/>
            <w:right w:val="none" w:sz="0" w:space="0" w:color="auto"/>
          </w:divBdr>
        </w:div>
        <w:div w:id="1382293089">
          <w:marLeft w:val="396"/>
          <w:marRight w:val="0"/>
          <w:marTop w:val="0"/>
          <w:marBottom w:val="80"/>
          <w:divBdr>
            <w:top w:val="none" w:sz="0" w:space="0" w:color="auto"/>
            <w:left w:val="none" w:sz="0" w:space="0" w:color="auto"/>
            <w:bottom w:val="none" w:sz="0" w:space="0" w:color="auto"/>
            <w:right w:val="none" w:sz="0" w:space="0" w:color="auto"/>
          </w:divBdr>
        </w:div>
        <w:div w:id="527375084">
          <w:marLeft w:val="1440"/>
          <w:marRight w:val="0"/>
          <w:marTop w:val="0"/>
          <w:marBottom w:val="80"/>
          <w:divBdr>
            <w:top w:val="none" w:sz="0" w:space="0" w:color="auto"/>
            <w:left w:val="none" w:sz="0" w:space="0" w:color="auto"/>
            <w:bottom w:val="none" w:sz="0" w:space="0" w:color="auto"/>
            <w:right w:val="none" w:sz="0" w:space="0" w:color="auto"/>
          </w:divBdr>
        </w:div>
        <w:div w:id="1631127140">
          <w:marLeft w:val="1440"/>
          <w:marRight w:val="0"/>
          <w:marTop w:val="0"/>
          <w:marBottom w:val="80"/>
          <w:divBdr>
            <w:top w:val="none" w:sz="0" w:space="0" w:color="auto"/>
            <w:left w:val="none" w:sz="0" w:space="0" w:color="auto"/>
            <w:bottom w:val="none" w:sz="0" w:space="0" w:color="auto"/>
            <w:right w:val="none" w:sz="0" w:space="0" w:color="auto"/>
          </w:divBdr>
        </w:div>
        <w:div w:id="920218968">
          <w:marLeft w:val="1440"/>
          <w:marRight w:val="0"/>
          <w:marTop w:val="0"/>
          <w:marBottom w:val="80"/>
          <w:divBdr>
            <w:top w:val="none" w:sz="0" w:space="0" w:color="auto"/>
            <w:left w:val="none" w:sz="0" w:space="0" w:color="auto"/>
            <w:bottom w:val="none" w:sz="0" w:space="0" w:color="auto"/>
            <w:right w:val="none" w:sz="0" w:space="0" w:color="auto"/>
          </w:divBdr>
        </w:div>
        <w:div w:id="1874344494">
          <w:marLeft w:val="1440"/>
          <w:marRight w:val="0"/>
          <w:marTop w:val="0"/>
          <w:marBottom w:val="80"/>
          <w:divBdr>
            <w:top w:val="none" w:sz="0" w:space="0" w:color="auto"/>
            <w:left w:val="none" w:sz="0" w:space="0" w:color="auto"/>
            <w:bottom w:val="none" w:sz="0" w:space="0" w:color="auto"/>
            <w:right w:val="none" w:sz="0" w:space="0" w:color="auto"/>
          </w:divBdr>
        </w:div>
        <w:div w:id="11346237">
          <w:marLeft w:val="1440"/>
          <w:marRight w:val="0"/>
          <w:marTop w:val="0"/>
          <w:marBottom w:val="80"/>
          <w:divBdr>
            <w:top w:val="none" w:sz="0" w:space="0" w:color="auto"/>
            <w:left w:val="none" w:sz="0" w:space="0" w:color="auto"/>
            <w:bottom w:val="none" w:sz="0" w:space="0" w:color="auto"/>
            <w:right w:val="none" w:sz="0" w:space="0" w:color="auto"/>
          </w:divBdr>
        </w:div>
        <w:div w:id="673149668">
          <w:marLeft w:val="1440"/>
          <w:marRight w:val="0"/>
          <w:marTop w:val="0"/>
          <w:marBottom w:val="80"/>
          <w:divBdr>
            <w:top w:val="none" w:sz="0" w:space="0" w:color="auto"/>
            <w:left w:val="none" w:sz="0" w:space="0" w:color="auto"/>
            <w:bottom w:val="none" w:sz="0" w:space="0" w:color="auto"/>
            <w:right w:val="none" w:sz="0" w:space="0" w:color="auto"/>
          </w:divBdr>
        </w:div>
        <w:div w:id="1309091737">
          <w:marLeft w:val="1440"/>
          <w:marRight w:val="0"/>
          <w:marTop w:val="0"/>
          <w:marBottom w:val="80"/>
          <w:divBdr>
            <w:top w:val="none" w:sz="0" w:space="0" w:color="auto"/>
            <w:left w:val="none" w:sz="0" w:space="0" w:color="auto"/>
            <w:bottom w:val="none" w:sz="0" w:space="0" w:color="auto"/>
            <w:right w:val="none" w:sz="0" w:space="0" w:color="auto"/>
          </w:divBdr>
        </w:div>
        <w:div w:id="579365328">
          <w:marLeft w:val="1440"/>
          <w:marRight w:val="0"/>
          <w:marTop w:val="0"/>
          <w:marBottom w:val="80"/>
          <w:divBdr>
            <w:top w:val="none" w:sz="0" w:space="0" w:color="auto"/>
            <w:left w:val="none" w:sz="0" w:space="0" w:color="auto"/>
            <w:bottom w:val="none" w:sz="0" w:space="0" w:color="auto"/>
            <w:right w:val="none" w:sz="0" w:space="0" w:color="auto"/>
          </w:divBdr>
        </w:div>
        <w:div w:id="2142922379">
          <w:marLeft w:val="1440"/>
          <w:marRight w:val="0"/>
          <w:marTop w:val="0"/>
          <w:marBottom w:val="80"/>
          <w:divBdr>
            <w:top w:val="none" w:sz="0" w:space="0" w:color="auto"/>
            <w:left w:val="none" w:sz="0" w:space="0" w:color="auto"/>
            <w:bottom w:val="none" w:sz="0" w:space="0" w:color="auto"/>
            <w:right w:val="none" w:sz="0" w:space="0" w:color="auto"/>
          </w:divBdr>
        </w:div>
        <w:div w:id="156501997">
          <w:marLeft w:val="1440"/>
          <w:marRight w:val="0"/>
          <w:marTop w:val="0"/>
          <w:marBottom w:val="80"/>
          <w:divBdr>
            <w:top w:val="none" w:sz="0" w:space="0" w:color="auto"/>
            <w:left w:val="none" w:sz="0" w:space="0" w:color="auto"/>
            <w:bottom w:val="none" w:sz="0" w:space="0" w:color="auto"/>
            <w:right w:val="none" w:sz="0" w:space="0" w:color="auto"/>
          </w:divBdr>
        </w:div>
        <w:div w:id="694232093">
          <w:marLeft w:val="1440"/>
          <w:marRight w:val="0"/>
          <w:marTop w:val="0"/>
          <w:marBottom w:val="80"/>
          <w:divBdr>
            <w:top w:val="none" w:sz="0" w:space="0" w:color="auto"/>
            <w:left w:val="none" w:sz="0" w:space="0" w:color="auto"/>
            <w:bottom w:val="none" w:sz="0" w:space="0" w:color="auto"/>
            <w:right w:val="none" w:sz="0" w:space="0" w:color="auto"/>
          </w:divBdr>
        </w:div>
        <w:div w:id="80373208">
          <w:marLeft w:val="1440"/>
          <w:marRight w:val="0"/>
          <w:marTop w:val="0"/>
          <w:marBottom w:val="80"/>
          <w:divBdr>
            <w:top w:val="none" w:sz="0" w:space="0" w:color="auto"/>
            <w:left w:val="none" w:sz="0" w:space="0" w:color="auto"/>
            <w:bottom w:val="none" w:sz="0" w:space="0" w:color="auto"/>
            <w:right w:val="none" w:sz="0" w:space="0" w:color="auto"/>
          </w:divBdr>
        </w:div>
        <w:div w:id="643972011">
          <w:marLeft w:val="1440"/>
          <w:marRight w:val="0"/>
          <w:marTop w:val="0"/>
          <w:marBottom w:val="80"/>
          <w:divBdr>
            <w:top w:val="none" w:sz="0" w:space="0" w:color="auto"/>
            <w:left w:val="none" w:sz="0" w:space="0" w:color="auto"/>
            <w:bottom w:val="none" w:sz="0" w:space="0" w:color="auto"/>
            <w:right w:val="none" w:sz="0" w:space="0" w:color="auto"/>
          </w:divBdr>
        </w:div>
        <w:div w:id="621614992">
          <w:marLeft w:val="1440"/>
          <w:marRight w:val="0"/>
          <w:marTop w:val="0"/>
          <w:marBottom w:val="80"/>
          <w:divBdr>
            <w:top w:val="none" w:sz="0" w:space="0" w:color="auto"/>
            <w:left w:val="none" w:sz="0" w:space="0" w:color="auto"/>
            <w:bottom w:val="none" w:sz="0" w:space="0" w:color="auto"/>
            <w:right w:val="none" w:sz="0" w:space="0" w:color="auto"/>
          </w:divBdr>
        </w:div>
        <w:div w:id="191502915">
          <w:marLeft w:val="1440"/>
          <w:marRight w:val="0"/>
          <w:marTop w:val="0"/>
          <w:marBottom w:val="80"/>
          <w:divBdr>
            <w:top w:val="none" w:sz="0" w:space="0" w:color="auto"/>
            <w:left w:val="none" w:sz="0" w:space="0" w:color="auto"/>
            <w:bottom w:val="none" w:sz="0" w:space="0" w:color="auto"/>
            <w:right w:val="none" w:sz="0" w:space="0" w:color="auto"/>
          </w:divBdr>
        </w:div>
        <w:div w:id="60250382">
          <w:marLeft w:val="1440"/>
          <w:marRight w:val="0"/>
          <w:marTop w:val="0"/>
          <w:marBottom w:val="80"/>
          <w:divBdr>
            <w:top w:val="none" w:sz="0" w:space="0" w:color="auto"/>
            <w:left w:val="none" w:sz="0" w:space="0" w:color="auto"/>
            <w:bottom w:val="none" w:sz="0" w:space="0" w:color="auto"/>
            <w:right w:val="none" w:sz="0" w:space="0" w:color="auto"/>
          </w:divBdr>
        </w:div>
        <w:div w:id="575746295">
          <w:marLeft w:val="1440"/>
          <w:marRight w:val="0"/>
          <w:marTop w:val="0"/>
          <w:marBottom w:val="80"/>
          <w:divBdr>
            <w:top w:val="none" w:sz="0" w:space="0" w:color="auto"/>
            <w:left w:val="none" w:sz="0" w:space="0" w:color="auto"/>
            <w:bottom w:val="none" w:sz="0" w:space="0" w:color="auto"/>
            <w:right w:val="none" w:sz="0" w:space="0" w:color="auto"/>
          </w:divBdr>
        </w:div>
        <w:div w:id="84111097">
          <w:marLeft w:val="1440"/>
          <w:marRight w:val="0"/>
          <w:marTop w:val="0"/>
          <w:marBottom w:val="80"/>
          <w:divBdr>
            <w:top w:val="none" w:sz="0" w:space="0" w:color="auto"/>
            <w:left w:val="none" w:sz="0" w:space="0" w:color="auto"/>
            <w:bottom w:val="none" w:sz="0" w:space="0" w:color="auto"/>
            <w:right w:val="none" w:sz="0" w:space="0" w:color="auto"/>
          </w:divBdr>
        </w:div>
        <w:div w:id="1870675724">
          <w:marLeft w:val="1440"/>
          <w:marRight w:val="0"/>
          <w:marTop w:val="0"/>
          <w:marBottom w:val="90"/>
          <w:divBdr>
            <w:top w:val="none" w:sz="0" w:space="0" w:color="auto"/>
            <w:left w:val="none" w:sz="0" w:space="0" w:color="auto"/>
            <w:bottom w:val="none" w:sz="0" w:space="0" w:color="auto"/>
            <w:right w:val="none" w:sz="0" w:space="0" w:color="auto"/>
          </w:divBdr>
        </w:div>
        <w:div w:id="1277909341">
          <w:marLeft w:val="396"/>
          <w:marRight w:val="0"/>
          <w:marTop w:val="0"/>
          <w:marBottom w:val="74"/>
          <w:divBdr>
            <w:top w:val="none" w:sz="0" w:space="0" w:color="auto"/>
            <w:left w:val="none" w:sz="0" w:space="0" w:color="auto"/>
            <w:bottom w:val="none" w:sz="0" w:space="0" w:color="auto"/>
            <w:right w:val="none" w:sz="0" w:space="0" w:color="auto"/>
          </w:divBdr>
        </w:div>
        <w:div w:id="1260985835">
          <w:marLeft w:val="1440"/>
          <w:marRight w:val="0"/>
          <w:marTop w:val="0"/>
          <w:marBottom w:val="74"/>
          <w:divBdr>
            <w:top w:val="none" w:sz="0" w:space="0" w:color="auto"/>
            <w:left w:val="none" w:sz="0" w:space="0" w:color="auto"/>
            <w:bottom w:val="none" w:sz="0" w:space="0" w:color="auto"/>
            <w:right w:val="none" w:sz="0" w:space="0" w:color="auto"/>
          </w:divBdr>
        </w:div>
        <w:div w:id="1654791510">
          <w:marLeft w:val="1440"/>
          <w:marRight w:val="0"/>
          <w:marTop w:val="0"/>
          <w:marBottom w:val="74"/>
          <w:divBdr>
            <w:top w:val="none" w:sz="0" w:space="0" w:color="auto"/>
            <w:left w:val="none" w:sz="0" w:space="0" w:color="auto"/>
            <w:bottom w:val="none" w:sz="0" w:space="0" w:color="auto"/>
            <w:right w:val="none" w:sz="0" w:space="0" w:color="auto"/>
          </w:divBdr>
        </w:div>
        <w:div w:id="1977832545">
          <w:marLeft w:val="1440"/>
          <w:marRight w:val="0"/>
          <w:marTop w:val="0"/>
          <w:marBottom w:val="74"/>
          <w:divBdr>
            <w:top w:val="none" w:sz="0" w:space="0" w:color="auto"/>
            <w:left w:val="none" w:sz="0" w:space="0" w:color="auto"/>
            <w:bottom w:val="none" w:sz="0" w:space="0" w:color="auto"/>
            <w:right w:val="none" w:sz="0" w:space="0" w:color="auto"/>
          </w:divBdr>
        </w:div>
        <w:div w:id="476188164">
          <w:marLeft w:val="1440"/>
          <w:marRight w:val="0"/>
          <w:marTop w:val="0"/>
          <w:marBottom w:val="74"/>
          <w:divBdr>
            <w:top w:val="none" w:sz="0" w:space="0" w:color="auto"/>
            <w:left w:val="none" w:sz="0" w:space="0" w:color="auto"/>
            <w:bottom w:val="none" w:sz="0" w:space="0" w:color="auto"/>
            <w:right w:val="none" w:sz="0" w:space="0" w:color="auto"/>
          </w:divBdr>
        </w:div>
        <w:div w:id="860899695">
          <w:marLeft w:val="1440"/>
          <w:marRight w:val="0"/>
          <w:marTop w:val="0"/>
          <w:marBottom w:val="74"/>
          <w:divBdr>
            <w:top w:val="none" w:sz="0" w:space="0" w:color="auto"/>
            <w:left w:val="none" w:sz="0" w:space="0" w:color="auto"/>
            <w:bottom w:val="none" w:sz="0" w:space="0" w:color="auto"/>
            <w:right w:val="none" w:sz="0" w:space="0" w:color="auto"/>
          </w:divBdr>
        </w:div>
        <w:div w:id="916017211">
          <w:marLeft w:val="1440"/>
          <w:marRight w:val="0"/>
          <w:marTop w:val="0"/>
          <w:marBottom w:val="74"/>
          <w:divBdr>
            <w:top w:val="none" w:sz="0" w:space="0" w:color="auto"/>
            <w:left w:val="none" w:sz="0" w:space="0" w:color="auto"/>
            <w:bottom w:val="none" w:sz="0" w:space="0" w:color="auto"/>
            <w:right w:val="none" w:sz="0" w:space="0" w:color="auto"/>
          </w:divBdr>
        </w:div>
        <w:div w:id="117143044">
          <w:marLeft w:val="1440"/>
          <w:marRight w:val="0"/>
          <w:marTop w:val="0"/>
          <w:marBottom w:val="74"/>
          <w:divBdr>
            <w:top w:val="none" w:sz="0" w:space="0" w:color="auto"/>
            <w:left w:val="none" w:sz="0" w:space="0" w:color="auto"/>
            <w:bottom w:val="none" w:sz="0" w:space="0" w:color="auto"/>
            <w:right w:val="none" w:sz="0" w:space="0" w:color="auto"/>
          </w:divBdr>
        </w:div>
        <w:div w:id="652948853">
          <w:marLeft w:val="1440"/>
          <w:marRight w:val="0"/>
          <w:marTop w:val="0"/>
          <w:marBottom w:val="74"/>
          <w:divBdr>
            <w:top w:val="none" w:sz="0" w:space="0" w:color="auto"/>
            <w:left w:val="none" w:sz="0" w:space="0" w:color="auto"/>
            <w:bottom w:val="none" w:sz="0" w:space="0" w:color="auto"/>
            <w:right w:val="none" w:sz="0" w:space="0" w:color="auto"/>
          </w:divBdr>
        </w:div>
        <w:div w:id="1439373661">
          <w:marLeft w:val="1440"/>
          <w:marRight w:val="0"/>
          <w:marTop w:val="0"/>
          <w:marBottom w:val="74"/>
          <w:divBdr>
            <w:top w:val="none" w:sz="0" w:space="0" w:color="auto"/>
            <w:left w:val="none" w:sz="0" w:space="0" w:color="auto"/>
            <w:bottom w:val="none" w:sz="0" w:space="0" w:color="auto"/>
            <w:right w:val="none" w:sz="0" w:space="0" w:color="auto"/>
          </w:divBdr>
        </w:div>
        <w:div w:id="562522968">
          <w:marLeft w:val="1440"/>
          <w:marRight w:val="0"/>
          <w:marTop w:val="0"/>
          <w:marBottom w:val="74"/>
          <w:divBdr>
            <w:top w:val="none" w:sz="0" w:space="0" w:color="auto"/>
            <w:left w:val="none" w:sz="0" w:space="0" w:color="auto"/>
            <w:bottom w:val="none" w:sz="0" w:space="0" w:color="auto"/>
            <w:right w:val="none" w:sz="0" w:space="0" w:color="auto"/>
          </w:divBdr>
        </w:div>
        <w:div w:id="731269672">
          <w:marLeft w:val="1440"/>
          <w:marRight w:val="0"/>
          <w:marTop w:val="0"/>
          <w:marBottom w:val="74"/>
          <w:divBdr>
            <w:top w:val="none" w:sz="0" w:space="0" w:color="auto"/>
            <w:left w:val="none" w:sz="0" w:space="0" w:color="auto"/>
            <w:bottom w:val="none" w:sz="0" w:space="0" w:color="auto"/>
            <w:right w:val="none" w:sz="0" w:space="0" w:color="auto"/>
          </w:divBdr>
        </w:div>
        <w:div w:id="17170978">
          <w:marLeft w:val="1440"/>
          <w:marRight w:val="0"/>
          <w:marTop w:val="0"/>
          <w:marBottom w:val="74"/>
          <w:divBdr>
            <w:top w:val="none" w:sz="0" w:space="0" w:color="auto"/>
            <w:left w:val="none" w:sz="0" w:space="0" w:color="auto"/>
            <w:bottom w:val="none" w:sz="0" w:space="0" w:color="auto"/>
            <w:right w:val="none" w:sz="0" w:space="0" w:color="auto"/>
          </w:divBdr>
        </w:div>
        <w:div w:id="1713847626">
          <w:marLeft w:val="1440"/>
          <w:marRight w:val="0"/>
          <w:marTop w:val="0"/>
          <w:marBottom w:val="74"/>
          <w:divBdr>
            <w:top w:val="none" w:sz="0" w:space="0" w:color="auto"/>
            <w:left w:val="none" w:sz="0" w:space="0" w:color="auto"/>
            <w:bottom w:val="none" w:sz="0" w:space="0" w:color="auto"/>
            <w:right w:val="none" w:sz="0" w:space="0" w:color="auto"/>
          </w:divBdr>
        </w:div>
        <w:div w:id="1704163800">
          <w:marLeft w:val="1440"/>
          <w:marRight w:val="0"/>
          <w:marTop w:val="0"/>
          <w:marBottom w:val="74"/>
          <w:divBdr>
            <w:top w:val="none" w:sz="0" w:space="0" w:color="auto"/>
            <w:left w:val="none" w:sz="0" w:space="0" w:color="auto"/>
            <w:bottom w:val="none" w:sz="0" w:space="0" w:color="auto"/>
            <w:right w:val="none" w:sz="0" w:space="0" w:color="auto"/>
          </w:divBdr>
        </w:div>
        <w:div w:id="205065732">
          <w:marLeft w:val="1440"/>
          <w:marRight w:val="0"/>
          <w:marTop w:val="0"/>
          <w:marBottom w:val="74"/>
          <w:divBdr>
            <w:top w:val="none" w:sz="0" w:space="0" w:color="auto"/>
            <w:left w:val="none" w:sz="0" w:space="0" w:color="auto"/>
            <w:bottom w:val="none" w:sz="0" w:space="0" w:color="auto"/>
            <w:right w:val="none" w:sz="0" w:space="0" w:color="auto"/>
          </w:divBdr>
        </w:div>
        <w:div w:id="1149059704">
          <w:marLeft w:val="1440"/>
          <w:marRight w:val="0"/>
          <w:marTop w:val="0"/>
          <w:marBottom w:val="74"/>
          <w:divBdr>
            <w:top w:val="none" w:sz="0" w:space="0" w:color="auto"/>
            <w:left w:val="none" w:sz="0" w:space="0" w:color="auto"/>
            <w:bottom w:val="none" w:sz="0" w:space="0" w:color="auto"/>
            <w:right w:val="none" w:sz="0" w:space="0" w:color="auto"/>
          </w:divBdr>
        </w:div>
        <w:div w:id="601497815">
          <w:marLeft w:val="1440"/>
          <w:marRight w:val="0"/>
          <w:marTop w:val="0"/>
          <w:marBottom w:val="74"/>
          <w:divBdr>
            <w:top w:val="none" w:sz="0" w:space="0" w:color="auto"/>
            <w:left w:val="none" w:sz="0" w:space="0" w:color="auto"/>
            <w:bottom w:val="none" w:sz="0" w:space="0" w:color="auto"/>
            <w:right w:val="none" w:sz="0" w:space="0" w:color="auto"/>
          </w:divBdr>
        </w:div>
        <w:div w:id="1557088661">
          <w:marLeft w:val="1440"/>
          <w:marRight w:val="0"/>
          <w:marTop w:val="0"/>
          <w:marBottom w:val="74"/>
          <w:divBdr>
            <w:top w:val="none" w:sz="0" w:space="0" w:color="auto"/>
            <w:left w:val="none" w:sz="0" w:space="0" w:color="auto"/>
            <w:bottom w:val="none" w:sz="0" w:space="0" w:color="auto"/>
            <w:right w:val="none" w:sz="0" w:space="0" w:color="auto"/>
          </w:divBdr>
        </w:div>
        <w:div w:id="2044133866">
          <w:marLeft w:val="1440"/>
          <w:marRight w:val="0"/>
          <w:marTop w:val="0"/>
          <w:marBottom w:val="74"/>
          <w:divBdr>
            <w:top w:val="none" w:sz="0" w:space="0" w:color="auto"/>
            <w:left w:val="none" w:sz="0" w:space="0" w:color="auto"/>
            <w:bottom w:val="none" w:sz="0" w:space="0" w:color="auto"/>
            <w:right w:val="none" w:sz="0" w:space="0" w:color="auto"/>
          </w:divBdr>
        </w:div>
        <w:div w:id="2088379298">
          <w:marLeft w:val="1440"/>
          <w:marRight w:val="0"/>
          <w:marTop w:val="0"/>
          <w:marBottom w:val="74"/>
          <w:divBdr>
            <w:top w:val="none" w:sz="0" w:space="0" w:color="auto"/>
            <w:left w:val="none" w:sz="0" w:space="0" w:color="auto"/>
            <w:bottom w:val="none" w:sz="0" w:space="0" w:color="auto"/>
            <w:right w:val="none" w:sz="0" w:space="0" w:color="auto"/>
          </w:divBdr>
        </w:div>
        <w:div w:id="380787761">
          <w:marLeft w:val="1440"/>
          <w:marRight w:val="0"/>
          <w:marTop w:val="0"/>
          <w:marBottom w:val="74"/>
          <w:divBdr>
            <w:top w:val="none" w:sz="0" w:space="0" w:color="auto"/>
            <w:left w:val="none" w:sz="0" w:space="0" w:color="auto"/>
            <w:bottom w:val="none" w:sz="0" w:space="0" w:color="auto"/>
            <w:right w:val="none" w:sz="0" w:space="0" w:color="auto"/>
          </w:divBdr>
        </w:div>
        <w:div w:id="1777283571">
          <w:marLeft w:val="1440"/>
          <w:marRight w:val="0"/>
          <w:marTop w:val="0"/>
          <w:marBottom w:val="74"/>
          <w:divBdr>
            <w:top w:val="none" w:sz="0" w:space="0" w:color="auto"/>
            <w:left w:val="none" w:sz="0" w:space="0" w:color="auto"/>
            <w:bottom w:val="none" w:sz="0" w:space="0" w:color="auto"/>
            <w:right w:val="none" w:sz="0" w:space="0" w:color="auto"/>
          </w:divBdr>
        </w:div>
        <w:div w:id="1204945689">
          <w:marLeft w:val="1440"/>
          <w:marRight w:val="0"/>
          <w:marTop w:val="0"/>
          <w:marBottom w:val="74"/>
          <w:divBdr>
            <w:top w:val="none" w:sz="0" w:space="0" w:color="auto"/>
            <w:left w:val="none" w:sz="0" w:space="0" w:color="auto"/>
            <w:bottom w:val="none" w:sz="0" w:space="0" w:color="auto"/>
            <w:right w:val="none" w:sz="0" w:space="0" w:color="auto"/>
          </w:divBdr>
        </w:div>
        <w:div w:id="1824934071">
          <w:marLeft w:val="1440"/>
          <w:marRight w:val="0"/>
          <w:marTop w:val="0"/>
          <w:marBottom w:val="74"/>
          <w:divBdr>
            <w:top w:val="none" w:sz="0" w:space="0" w:color="auto"/>
            <w:left w:val="none" w:sz="0" w:space="0" w:color="auto"/>
            <w:bottom w:val="none" w:sz="0" w:space="0" w:color="auto"/>
            <w:right w:val="none" w:sz="0" w:space="0" w:color="auto"/>
          </w:divBdr>
        </w:div>
        <w:div w:id="1078134339">
          <w:marLeft w:val="1440"/>
          <w:marRight w:val="0"/>
          <w:marTop w:val="0"/>
          <w:marBottom w:val="74"/>
          <w:divBdr>
            <w:top w:val="none" w:sz="0" w:space="0" w:color="auto"/>
            <w:left w:val="none" w:sz="0" w:space="0" w:color="auto"/>
            <w:bottom w:val="none" w:sz="0" w:space="0" w:color="auto"/>
            <w:right w:val="none" w:sz="0" w:space="0" w:color="auto"/>
          </w:divBdr>
        </w:div>
        <w:div w:id="1203404702">
          <w:marLeft w:val="396"/>
          <w:marRight w:val="0"/>
          <w:marTop w:val="0"/>
          <w:marBottom w:val="74"/>
          <w:divBdr>
            <w:top w:val="none" w:sz="0" w:space="0" w:color="auto"/>
            <w:left w:val="none" w:sz="0" w:space="0" w:color="auto"/>
            <w:bottom w:val="none" w:sz="0" w:space="0" w:color="auto"/>
            <w:right w:val="none" w:sz="0" w:space="0" w:color="auto"/>
          </w:divBdr>
        </w:div>
        <w:div w:id="948657243">
          <w:marLeft w:val="1440"/>
          <w:marRight w:val="0"/>
          <w:marTop w:val="0"/>
          <w:marBottom w:val="74"/>
          <w:divBdr>
            <w:top w:val="none" w:sz="0" w:space="0" w:color="auto"/>
            <w:left w:val="none" w:sz="0" w:space="0" w:color="auto"/>
            <w:bottom w:val="none" w:sz="0" w:space="0" w:color="auto"/>
            <w:right w:val="none" w:sz="0" w:space="0" w:color="auto"/>
          </w:divBdr>
        </w:div>
        <w:div w:id="650601428">
          <w:marLeft w:val="1440"/>
          <w:marRight w:val="0"/>
          <w:marTop w:val="0"/>
          <w:marBottom w:val="74"/>
          <w:divBdr>
            <w:top w:val="none" w:sz="0" w:space="0" w:color="auto"/>
            <w:left w:val="none" w:sz="0" w:space="0" w:color="auto"/>
            <w:bottom w:val="none" w:sz="0" w:space="0" w:color="auto"/>
            <w:right w:val="none" w:sz="0" w:space="0" w:color="auto"/>
          </w:divBdr>
        </w:div>
        <w:div w:id="1905018773">
          <w:marLeft w:val="1440"/>
          <w:marRight w:val="0"/>
          <w:marTop w:val="0"/>
          <w:marBottom w:val="74"/>
          <w:divBdr>
            <w:top w:val="none" w:sz="0" w:space="0" w:color="auto"/>
            <w:left w:val="none" w:sz="0" w:space="0" w:color="auto"/>
            <w:bottom w:val="none" w:sz="0" w:space="0" w:color="auto"/>
            <w:right w:val="none" w:sz="0" w:space="0" w:color="auto"/>
          </w:divBdr>
        </w:div>
        <w:div w:id="857502315">
          <w:marLeft w:val="1440"/>
          <w:marRight w:val="0"/>
          <w:marTop w:val="0"/>
          <w:marBottom w:val="74"/>
          <w:divBdr>
            <w:top w:val="none" w:sz="0" w:space="0" w:color="auto"/>
            <w:left w:val="none" w:sz="0" w:space="0" w:color="auto"/>
            <w:bottom w:val="none" w:sz="0" w:space="0" w:color="auto"/>
            <w:right w:val="none" w:sz="0" w:space="0" w:color="auto"/>
          </w:divBdr>
        </w:div>
        <w:div w:id="430396445">
          <w:marLeft w:val="1440"/>
          <w:marRight w:val="0"/>
          <w:marTop w:val="0"/>
          <w:marBottom w:val="74"/>
          <w:divBdr>
            <w:top w:val="none" w:sz="0" w:space="0" w:color="auto"/>
            <w:left w:val="none" w:sz="0" w:space="0" w:color="auto"/>
            <w:bottom w:val="none" w:sz="0" w:space="0" w:color="auto"/>
            <w:right w:val="none" w:sz="0" w:space="0" w:color="auto"/>
          </w:divBdr>
        </w:div>
        <w:div w:id="1926986616">
          <w:marLeft w:val="1440"/>
          <w:marRight w:val="0"/>
          <w:marTop w:val="0"/>
          <w:marBottom w:val="74"/>
          <w:divBdr>
            <w:top w:val="none" w:sz="0" w:space="0" w:color="auto"/>
            <w:left w:val="none" w:sz="0" w:space="0" w:color="auto"/>
            <w:bottom w:val="none" w:sz="0" w:space="0" w:color="auto"/>
            <w:right w:val="none" w:sz="0" w:space="0" w:color="auto"/>
          </w:divBdr>
        </w:div>
        <w:div w:id="1174762299">
          <w:marLeft w:val="1440"/>
          <w:marRight w:val="0"/>
          <w:marTop w:val="0"/>
          <w:marBottom w:val="74"/>
          <w:divBdr>
            <w:top w:val="none" w:sz="0" w:space="0" w:color="auto"/>
            <w:left w:val="none" w:sz="0" w:space="0" w:color="auto"/>
            <w:bottom w:val="none" w:sz="0" w:space="0" w:color="auto"/>
            <w:right w:val="none" w:sz="0" w:space="0" w:color="auto"/>
          </w:divBdr>
        </w:div>
        <w:div w:id="1293636132">
          <w:marLeft w:val="1440"/>
          <w:marRight w:val="0"/>
          <w:marTop w:val="0"/>
          <w:marBottom w:val="74"/>
          <w:divBdr>
            <w:top w:val="none" w:sz="0" w:space="0" w:color="auto"/>
            <w:left w:val="none" w:sz="0" w:space="0" w:color="auto"/>
            <w:bottom w:val="none" w:sz="0" w:space="0" w:color="auto"/>
            <w:right w:val="none" w:sz="0" w:space="0" w:color="auto"/>
          </w:divBdr>
        </w:div>
        <w:div w:id="1437797301">
          <w:marLeft w:val="1440"/>
          <w:marRight w:val="0"/>
          <w:marTop w:val="0"/>
          <w:marBottom w:val="74"/>
          <w:divBdr>
            <w:top w:val="none" w:sz="0" w:space="0" w:color="auto"/>
            <w:left w:val="none" w:sz="0" w:space="0" w:color="auto"/>
            <w:bottom w:val="none" w:sz="0" w:space="0" w:color="auto"/>
            <w:right w:val="none" w:sz="0" w:space="0" w:color="auto"/>
          </w:divBdr>
        </w:div>
        <w:div w:id="720128144">
          <w:marLeft w:val="1440"/>
          <w:marRight w:val="0"/>
          <w:marTop w:val="0"/>
          <w:marBottom w:val="74"/>
          <w:divBdr>
            <w:top w:val="none" w:sz="0" w:space="0" w:color="auto"/>
            <w:left w:val="none" w:sz="0" w:space="0" w:color="auto"/>
            <w:bottom w:val="none" w:sz="0" w:space="0" w:color="auto"/>
            <w:right w:val="none" w:sz="0" w:space="0" w:color="auto"/>
          </w:divBdr>
        </w:div>
        <w:div w:id="1407844460">
          <w:marLeft w:val="1440"/>
          <w:marRight w:val="0"/>
          <w:marTop w:val="0"/>
          <w:marBottom w:val="74"/>
          <w:divBdr>
            <w:top w:val="none" w:sz="0" w:space="0" w:color="auto"/>
            <w:left w:val="none" w:sz="0" w:space="0" w:color="auto"/>
            <w:bottom w:val="none" w:sz="0" w:space="0" w:color="auto"/>
            <w:right w:val="none" w:sz="0" w:space="0" w:color="auto"/>
          </w:divBdr>
        </w:div>
        <w:div w:id="764151986">
          <w:marLeft w:val="1440"/>
          <w:marRight w:val="0"/>
          <w:marTop w:val="0"/>
          <w:marBottom w:val="74"/>
          <w:divBdr>
            <w:top w:val="none" w:sz="0" w:space="0" w:color="auto"/>
            <w:left w:val="none" w:sz="0" w:space="0" w:color="auto"/>
            <w:bottom w:val="none" w:sz="0" w:space="0" w:color="auto"/>
            <w:right w:val="none" w:sz="0" w:space="0" w:color="auto"/>
          </w:divBdr>
        </w:div>
        <w:div w:id="784618236">
          <w:marLeft w:val="1440"/>
          <w:marRight w:val="0"/>
          <w:marTop w:val="0"/>
          <w:marBottom w:val="74"/>
          <w:divBdr>
            <w:top w:val="none" w:sz="0" w:space="0" w:color="auto"/>
            <w:left w:val="none" w:sz="0" w:space="0" w:color="auto"/>
            <w:bottom w:val="none" w:sz="0" w:space="0" w:color="auto"/>
            <w:right w:val="none" w:sz="0" w:space="0" w:color="auto"/>
          </w:divBdr>
        </w:div>
        <w:div w:id="619730633">
          <w:marLeft w:val="1440"/>
          <w:marRight w:val="0"/>
          <w:marTop w:val="0"/>
          <w:marBottom w:val="74"/>
          <w:divBdr>
            <w:top w:val="none" w:sz="0" w:space="0" w:color="auto"/>
            <w:left w:val="none" w:sz="0" w:space="0" w:color="auto"/>
            <w:bottom w:val="none" w:sz="0" w:space="0" w:color="auto"/>
            <w:right w:val="none" w:sz="0" w:space="0" w:color="auto"/>
          </w:divBdr>
        </w:div>
        <w:div w:id="107432116">
          <w:marLeft w:val="1440"/>
          <w:marRight w:val="0"/>
          <w:marTop w:val="0"/>
          <w:marBottom w:val="74"/>
          <w:divBdr>
            <w:top w:val="none" w:sz="0" w:space="0" w:color="auto"/>
            <w:left w:val="none" w:sz="0" w:space="0" w:color="auto"/>
            <w:bottom w:val="none" w:sz="0" w:space="0" w:color="auto"/>
            <w:right w:val="none" w:sz="0" w:space="0" w:color="auto"/>
          </w:divBdr>
        </w:div>
        <w:div w:id="1307204930">
          <w:marLeft w:val="1440"/>
          <w:marRight w:val="0"/>
          <w:marTop w:val="0"/>
          <w:marBottom w:val="74"/>
          <w:divBdr>
            <w:top w:val="none" w:sz="0" w:space="0" w:color="auto"/>
            <w:left w:val="none" w:sz="0" w:space="0" w:color="auto"/>
            <w:bottom w:val="none" w:sz="0" w:space="0" w:color="auto"/>
            <w:right w:val="none" w:sz="0" w:space="0" w:color="auto"/>
          </w:divBdr>
        </w:div>
        <w:div w:id="1663581093">
          <w:marLeft w:val="1440"/>
          <w:marRight w:val="0"/>
          <w:marTop w:val="0"/>
          <w:marBottom w:val="74"/>
          <w:divBdr>
            <w:top w:val="none" w:sz="0" w:space="0" w:color="auto"/>
            <w:left w:val="none" w:sz="0" w:space="0" w:color="auto"/>
            <w:bottom w:val="none" w:sz="0" w:space="0" w:color="auto"/>
            <w:right w:val="none" w:sz="0" w:space="0" w:color="auto"/>
          </w:divBdr>
        </w:div>
        <w:div w:id="1390376026">
          <w:marLeft w:val="1440"/>
          <w:marRight w:val="0"/>
          <w:marTop w:val="0"/>
          <w:marBottom w:val="74"/>
          <w:divBdr>
            <w:top w:val="none" w:sz="0" w:space="0" w:color="auto"/>
            <w:left w:val="none" w:sz="0" w:space="0" w:color="auto"/>
            <w:bottom w:val="none" w:sz="0" w:space="0" w:color="auto"/>
            <w:right w:val="none" w:sz="0" w:space="0" w:color="auto"/>
          </w:divBdr>
        </w:div>
        <w:div w:id="1107890966">
          <w:marLeft w:val="1440"/>
          <w:marRight w:val="0"/>
          <w:marTop w:val="0"/>
          <w:marBottom w:val="74"/>
          <w:divBdr>
            <w:top w:val="none" w:sz="0" w:space="0" w:color="auto"/>
            <w:left w:val="none" w:sz="0" w:space="0" w:color="auto"/>
            <w:bottom w:val="none" w:sz="0" w:space="0" w:color="auto"/>
            <w:right w:val="none" w:sz="0" w:space="0" w:color="auto"/>
          </w:divBdr>
        </w:div>
        <w:div w:id="895245154">
          <w:marLeft w:val="1440"/>
          <w:marRight w:val="0"/>
          <w:marTop w:val="0"/>
          <w:marBottom w:val="90"/>
          <w:divBdr>
            <w:top w:val="none" w:sz="0" w:space="0" w:color="auto"/>
            <w:left w:val="none" w:sz="0" w:space="0" w:color="auto"/>
            <w:bottom w:val="none" w:sz="0" w:space="0" w:color="auto"/>
            <w:right w:val="none" w:sz="0" w:space="0" w:color="auto"/>
          </w:divBdr>
        </w:div>
        <w:div w:id="1585650074">
          <w:marLeft w:val="396"/>
          <w:marRight w:val="0"/>
          <w:marTop w:val="0"/>
          <w:marBottom w:val="90"/>
          <w:divBdr>
            <w:top w:val="none" w:sz="0" w:space="0" w:color="auto"/>
            <w:left w:val="none" w:sz="0" w:space="0" w:color="auto"/>
            <w:bottom w:val="none" w:sz="0" w:space="0" w:color="auto"/>
            <w:right w:val="none" w:sz="0" w:space="0" w:color="auto"/>
          </w:divBdr>
        </w:div>
        <w:div w:id="58135853">
          <w:marLeft w:val="1440"/>
          <w:marRight w:val="0"/>
          <w:marTop w:val="0"/>
          <w:marBottom w:val="90"/>
          <w:divBdr>
            <w:top w:val="none" w:sz="0" w:space="0" w:color="auto"/>
            <w:left w:val="none" w:sz="0" w:space="0" w:color="auto"/>
            <w:bottom w:val="none" w:sz="0" w:space="0" w:color="auto"/>
            <w:right w:val="none" w:sz="0" w:space="0" w:color="auto"/>
          </w:divBdr>
        </w:div>
        <w:div w:id="2031956641">
          <w:marLeft w:val="1440"/>
          <w:marRight w:val="0"/>
          <w:marTop w:val="0"/>
          <w:marBottom w:val="90"/>
          <w:divBdr>
            <w:top w:val="none" w:sz="0" w:space="0" w:color="auto"/>
            <w:left w:val="none" w:sz="0" w:space="0" w:color="auto"/>
            <w:bottom w:val="none" w:sz="0" w:space="0" w:color="auto"/>
            <w:right w:val="none" w:sz="0" w:space="0" w:color="auto"/>
          </w:divBdr>
        </w:div>
        <w:div w:id="1628925625">
          <w:marLeft w:val="1440"/>
          <w:marRight w:val="0"/>
          <w:marTop w:val="0"/>
          <w:marBottom w:val="90"/>
          <w:divBdr>
            <w:top w:val="none" w:sz="0" w:space="0" w:color="auto"/>
            <w:left w:val="none" w:sz="0" w:space="0" w:color="auto"/>
            <w:bottom w:val="none" w:sz="0" w:space="0" w:color="auto"/>
            <w:right w:val="none" w:sz="0" w:space="0" w:color="auto"/>
          </w:divBdr>
        </w:div>
        <w:div w:id="1495223934">
          <w:marLeft w:val="1440"/>
          <w:marRight w:val="0"/>
          <w:marTop w:val="0"/>
          <w:marBottom w:val="90"/>
          <w:divBdr>
            <w:top w:val="none" w:sz="0" w:space="0" w:color="auto"/>
            <w:left w:val="none" w:sz="0" w:space="0" w:color="auto"/>
            <w:bottom w:val="none" w:sz="0" w:space="0" w:color="auto"/>
            <w:right w:val="none" w:sz="0" w:space="0" w:color="auto"/>
          </w:divBdr>
        </w:div>
        <w:div w:id="1311254357">
          <w:marLeft w:val="1440"/>
          <w:marRight w:val="0"/>
          <w:marTop w:val="0"/>
          <w:marBottom w:val="90"/>
          <w:divBdr>
            <w:top w:val="none" w:sz="0" w:space="0" w:color="auto"/>
            <w:left w:val="none" w:sz="0" w:space="0" w:color="auto"/>
            <w:bottom w:val="none" w:sz="0" w:space="0" w:color="auto"/>
            <w:right w:val="none" w:sz="0" w:space="0" w:color="auto"/>
          </w:divBdr>
        </w:div>
        <w:div w:id="77485231">
          <w:marLeft w:val="1440"/>
          <w:marRight w:val="0"/>
          <w:marTop w:val="0"/>
          <w:marBottom w:val="90"/>
          <w:divBdr>
            <w:top w:val="none" w:sz="0" w:space="0" w:color="auto"/>
            <w:left w:val="none" w:sz="0" w:space="0" w:color="auto"/>
            <w:bottom w:val="none" w:sz="0" w:space="0" w:color="auto"/>
            <w:right w:val="none" w:sz="0" w:space="0" w:color="auto"/>
          </w:divBdr>
        </w:div>
        <w:div w:id="1498181817">
          <w:marLeft w:val="1440"/>
          <w:marRight w:val="0"/>
          <w:marTop w:val="0"/>
          <w:marBottom w:val="90"/>
          <w:divBdr>
            <w:top w:val="none" w:sz="0" w:space="0" w:color="auto"/>
            <w:left w:val="none" w:sz="0" w:space="0" w:color="auto"/>
            <w:bottom w:val="none" w:sz="0" w:space="0" w:color="auto"/>
            <w:right w:val="none" w:sz="0" w:space="0" w:color="auto"/>
          </w:divBdr>
        </w:div>
        <w:div w:id="270359923">
          <w:marLeft w:val="1440"/>
          <w:marRight w:val="0"/>
          <w:marTop w:val="0"/>
          <w:marBottom w:val="90"/>
          <w:divBdr>
            <w:top w:val="none" w:sz="0" w:space="0" w:color="auto"/>
            <w:left w:val="none" w:sz="0" w:space="0" w:color="auto"/>
            <w:bottom w:val="none" w:sz="0" w:space="0" w:color="auto"/>
            <w:right w:val="none" w:sz="0" w:space="0" w:color="auto"/>
          </w:divBdr>
        </w:div>
        <w:div w:id="970942018">
          <w:marLeft w:val="1440"/>
          <w:marRight w:val="0"/>
          <w:marTop w:val="0"/>
          <w:marBottom w:val="90"/>
          <w:divBdr>
            <w:top w:val="none" w:sz="0" w:space="0" w:color="auto"/>
            <w:left w:val="none" w:sz="0" w:space="0" w:color="auto"/>
            <w:bottom w:val="none" w:sz="0" w:space="0" w:color="auto"/>
            <w:right w:val="none" w:sz="0" w:space="0" w:color="auto"/>
          </w:divBdr>
        </w:div>
        <w:div w:id="594170681">
          <w:marLeft w:val="1440"/>
          <w:marRight w:val="0"/>
          <w:marTop w:val="0"/>
          <w:marBottom w:val="90"/>
          <w:divBdr>
            <w:top w:val="none" w:sz="0" w:space="0" w:color="auto"/>
            <w:left w:val="none" w:sz="0" w:space="0" w:color="auto"/>
            <w:bottom w:val="none" w:sz="0" w:space="0" w:color="auto"/>
            <w:right w:val="none" w:sz="0" w:space="0" w:color="auto"/>
          </w:divBdr>
        </w:div>
        <w:div w:id="1563902226">
          <w:marLeft w:val="1440"/>
          <w:marRight w:val="0"/>
          <w:marTop w:val="0"/>
          <w:marBottom w:val="90"/>
          <w:divBdr>
            <w:top w:val="none" w:sz="0" w:space="0" w:color="auto"/>
            <w:left w:val="none" w:sz="0" w:space="0" w:color="auto"/>
            <w:bottom w:val="none" w:sz="0" w:space="0" w:color="auto"/>
            <w:right w:val="none" w:sz="0" w:space="0" w:color="auto"/>
          </w:divBdr>
        </w:div>
        <w:div w:id="1931811906">
          <w:marLeft w:val="1440"/>
          <w:marRight w:val="0"/>
          <w:marTop w:val="0"/>
          <w:marBottom w:val="90"/>
          <w:divBdr>
            <w:top w:val="none" w:sz="0" w:space="0" w:color="auto"/>
            <w:left w:val="none" w:sz="0" w:space="0" w:color="auto"/>
            <w:bottom w:val="none" w:sz="0" w:space="0" w:color="auto"/>
            <w:right w:val="none" w:sz="0" w:space="0" w:color="auto"/>
          </w:divBdr>
        </w:div>
        <w:div w:id="692340446">
          <w:marLeft w:val="1440"/>
          <w:marRight w:val="0"/>
          <w:marTop w:val="0"/>
          <w:marBottom w:val="90"/>
          <w:divBdr>
            <w:top w:val="none" w:sz="0" w:space="0" w:color="auto"/>
            <w:left w:val="none" w:sz="0" w:space="0" w:color="auto"/>
            <w:bottom w:val="none" w:sz="0" w:space="0" w:color="auto"/>
            <w:right w:val="none" w:sz="0" w:space="0" w:color="auto"/>
          </w:divBdr>
        </w:div>
        <w:div w:id="1330448930">
          <w:marLeft w:val="1440"/>
          <w:marRight w:val="0"/>
          <w:marTop w:val="0"/>
          <w:marBottom w:val="90"/>
          <w:divBdr>
            <w:top w:val="none" w:sz="0" w:space="0" w:color="auto"/>
            <w:left w:val="none" w:sz="0" w:space="0" w:color="auto"/>
            <w:bottom w:val="none" w:sz="0" w:space="0" w:color="auto"/>
            <w:right w:val="none" w:sz="0" w:space="0" w:color="auto"/>
          </w:divBdr>
        </w:div>
        <w:div w:id="1079058380">
          <w:marLeft w:val="1440"/>
          <w:marRight w:val="0"/>
          <w:marTop w:val="0"/>
          <w:marBottom w:val="90"/>
          <w:divBdr>
            <w:top w:val="none" w:sz="0" w:space="0" w:color="auto"/>
            <w:left w:val="none" w:sz="0" w:space="0" w:color="auto"/>
            <w:bottom w:val="none" w:sz="0" w:space="0" w:color="auto"/>
            <w:right w:val="none" w:sz="0" w:space="0" w:color="auto"/>
          </w:divBdr>
        </w:div>
        <w:div w:id="1583442148">
          <w:marLeft w:val="1440"/>
          <w:marRight w:val="0"/>
          <w:marTop w:val="0"/>
          <w:marBottom w:val="90"/>
          <w:divBdr>
            <w:top w:val="none" w:sz="0" w:space="0" w:color="auto"/>
            <w:left w:val="none" w:sz="0" w:space="0" w:color="auto"/>
            <w:bottom w:val="none" w:sz="0" w:space="0" w:color="auto"/>
            <w:right w:val="none" w:sz="0" w:space="0" w:color="auto"/>
          </w:divBdr>
        </w:div>
        <w:div w:id="372312684">
          <w:marLeft w:val="1440"/>
          <w:marRight w:val="0"/>
          <w:marTop w:val="0"/>
          <w:marBottom w:val="90"/>
          <w:divBdr>
            <w:top w:val="none" w:sz="0" w:space="0" w:color="auto"/>
            <w:left w:val="none" w:sz="0" w:space="0" w:color="auto"/>
            <w:bottom w:val="none" w:sz="0" w:space="0" w:color="auto"/>
            <w:right w:val="none" w:sz="0" w:space="0" w:color="auto"/>
          </w:divBdr>
        </w:div>
        <w:div w:id="1523477381">
          <w:marLeft w:val="1440"/>
          <w:marRight w:val="0"/>
          <w:marTop w:val="0"/>
          <w:marBottom w:val="90"/>
          <w:divBdr>
            <w:top w:val="none" w:sz="0" w:space="0" w:color="auto"/>
            <w:left w:val="none" w:sz="0" w:space="0" w:color="auto"/>
            <w:bottom w:val="none" w:sz="0" w:space="0" w:color="auto"/>
            <w:right w:val="none" w:sz="0" w:space="0" w:color="auto"/>
          </w:divBdr>
        </w:div>
        <w:div w:id="1962682186">
          <w:marLeft w:val="1440"/>
          <w:marRight w:val="0"/>
          <w:marTop w:val="0"/>
          <w:marBottom w:val="90"/>
          <w:divBdr>
            <w:top w:val="none" w:sz="0" w:space="0" w:color="auto"/>
            <w:left w:val="none" w:sz="0" w:space="0" w:color="auto"/>
            <w:bottom w:val="none" w:sz="0" w:space="0" w:color="auto"/>
            <w:right w:val="none" w:sz="0" w:space="0" w:color="auto"/>
          </w:divBdr>
        </w:div>
        <w:div w:id="1235778395">
          <w:marLeft w:val="1440"/>
          <w:marRight w:val="0"/>
          <w:marTop w:val="0"/>
          <w:marBottom w:val="90"/>
          <w:divBdr>
            <w:top w:val="none" w:sz="0" w:space="0" w:color="auto"/>
            <w:left w:val="none" w:sz="0" w:space="0" w:color="auto"/>
            <w:bottom w:val="none" w:sz="0" w:space="0" w:color="auto"/>
            <w:right w:val="none" w:sz="0" w:space="0" w:color="auto"/>
          </w:divBdr>
        </w:div>
        <w:div w:id="209415390">
          <w:marLeft w:val="1440"/>
          <w:marRight w:val="0"/>
          <w:marTop w:val="0"/>
          <w:marBottom w:val="90"/>
          <w:divBdr>
            <w:top w:val="none" w:sz="0" w:space="0" w:color="auto"/>
            <w:left w:val="none" w:sz="0" w:space="0" w:color="auto"/>
            <w:bottom w:val="none" w:sz="0" w:space="0" w:color="auto"/>
            <w:right w:val="none" w:sz="0" w:space="0" w:color="auto"/>
          </w:divBdr>
        </w:div>
        <w:div w:id="512260158">
          <w:marLeft w:val="1440"/>
          <w:marRight w:val="0"/>
          <w:marTop w:val="0"/>
          <w:marBottom w:val="90"/>
          <w:divBdr>
            <w:top w:val="none" w:sz="0" w:space="0" w:color="auto"/>
            <w:left w:val="none" w:sz="0" w:space="0" w:color="auto"/>
            <w:bottom w:val="none" w:sz="0" w:space="0" w:color="auto"/>
            <w:right w:val="none" w:sz="0" w:space="0" w:color="auto"/>
          </w:divBdr>
        </w:div>
        <w:div w:id="384724367">
          <w:marLeft w:val="1440"/>
          <w:marRight w:val="0"/>
          <w:marTop w:val="0"/>
          <w:marBottom w:val="90"/>
          <w:divBdr>
            <w:top w:val="none" w:sz="0" w:space="0" w:color="auto"/>
            <w:left w:val="none" w:sz="0" w:space="0" w:color="auto"/>
            <w:bottom w:val="none" w:sz="0" w:space="0" w:color="auto"/>
            <w:right w:val="none" w:sz="0" w:space="0" w:color="auto"/>
          </w:divBdr>
        </w:div>
        <w:div w:id="834959547">
          <w:marLeft w:val="1440"/>
          <w:marRight w:val="0"/>
          <w:marTop w:val="0"/>
          <w:marBottom w:val="90"/>
          <w:divBdr>
            <w:top w:val="none" w:sz="0" w:space="0" w:color="auto"/>
            <w:left w:val="none" w:sz="0" w:space="0" w:color="auto"/>
            <w:bottom w:val="none" w:sz="0" w:space="0" w:color="auto"/>
            <w:right w:val="none" w:sz="0" w:space="0" w:color="auto"/>
          </w:divBdr>
        </w:div>
        <w:div w:id="1532183764">
          <w:marLeft w:val="1440"/>
          <w:marRight w:val="0"/>
          <w:marTop w:val="0"/>
          <w:marBottom w:val="90"/>
          <w:divBdr>
            <w:top w:val="none" w:sz="0" w:space="0" w:color="auto"/>
            <w:left w:val="none" w:sz="0" w:space="0" w:color="auto"/>
            <w:bottom w:val="none" w:sz="0" w:space="0" w:color="auto"/>
            <w:right w:val="none" w:sz="0" w:space="0" w:color="auto"/>
          </w:divBdr>
        </w:div>
        <w:div w:id="76632906">
          <w:marLeft w:val="1440"/>
          <w:marRight w:val="0"/>
          <w:marTop w:val="0"/>
          <w:marBottom w:val="90"/>
          <w:divBdr>
            <w:top w:val="none" w:sz="0" w:space="0" w:color="auto"/>
            <w:left w:val="none" w:sz="0" w:space="0" w:color="auto"/>
            <w:bottom w:val="none" w:sz="0" w:space="0" w:color="auto"/>
            <w:right w:val="none" w:sz="0" w:space="0" w:color="auto"/>
          </w:divBdr>
        </w:div>
        <w:div w:id="1850483035">
          <w:marLeft w:val="1440"/>
          <w:marRight w:val="0"/>
          <w:marTop w:val="0"/>
          <w:marBottom w:val="90"/>
          <w:divBdr>
            <w:top w:val="none" w:sz="0" w:space="0" w:color="auto"/>
            <w:left w:val="none" w:sz="0" w:space="0" w:color="auto"/>
            <w:bottom w:val="none" w:sz="0" w:space="0" w:color="auto"/>
            <w:right w:val="none" w:sz="0" w:space="0" w:color="auto"/>
          </w:divBdr>
        </w:div>
        <w:div w:id="675426841">
          <w:marLeft w:val="1440"/>
          <w:marRight w:val="0"/>
          <w:marTop w:val="0"/>
          <w:marBottom w:val="90"/>
          <w:divBdr>
            <w:top w:val="none" w:sz="0" w:space="0" w:color="auto"/>
            <w:left w:val="none" w:sz="0" w:space="0" w:color="auto"/>
            <w:bottom w:val="none" w:sz="0" w:space="0" w:color="auto"/>
            <w:right w:val="none" w:sz="0" w:space="0" w:color="auto"/>
          </w:divBdr>
        </w:div>
        <w:div w:id="280695159">
          <w:marLeft w:val="1440"/>
          <w:marRight w:val="0"/>
          <w:marTop w:val="0"/>
          <w:marBottom w:val="90"/>
          <w:divBdr>
            <w:top w:val="none" w:sz="0" w:space="0" w:color="auto"/>
            <w:left w:val="none" w:sz="0" w:space="0" w:color="auto"/>
            <w:bottom w:val="none" w:sz="0" w:space="0" w:color="auto"/>
            <w:right w:val="none" w:sz="0" w:space="0" w:color="auto"/>
          </w:divBdr>
        </w:div>
        <w:div w:id="212356529">
          <w:marLeft w:val="1440"/>
          <w:marRight w:val="0"/>
          <w:marTop w:val="0"/>
          <w:marBottom w:val="90"/>
          <w:divBdr>
            <w:top w:val="none" w:sz="0" w:space="0" w:color="auto"/>
            <w:left w:val="none" w:sz="0" w:space="0" w:color="auto"/>
            <w:bottom w:val="none" w:sz="0" w:space="0" w:color="auto"/>
            <w:right w:val="none" w:sz="0" w:space="0" w:color="auto"/>
          </w:divBdr>
        </w:div>
        <w:div w:id="491600294">
          <w:marLeft w:val="1440"/>
          <w:marRight w:val="0"/>
          <w:marTop w:val="0"/>
          <w:marBottom w:val="90"/>
          <w:divBdr>
            <w:top w:val="none" w:sz="0" w:space="0" w:color="auto"/>
            <w:left w:val="none" w:sz="0" w:space="0" w:color="auto"/>
            <w:bottom w:val="none" w:sz="0" w:space="0" w:color="auto"/>
            <w:right w:val="none" w:sz="0" w:space="0" w:color="auto"/>
          </w:divBdr>
        </w:div>
        <w:div w:id="948582035">
          <w:marLeft w:val="1440"/>
          <w:marRight w:val="0"/>
          <w:marTop w:val="0"/>
          <w:marBottom w:val="90"/>
          <w:divBdr>
            <w:top w:val="none" w:sz="0" w:space="0" w:color="auto"/>
            <w:left w:val="none" w:sz="0" w:space="0" w:color="auto"/>
            <w:bottom w:val="none" w:sz="0" w:space="0" w:color="auto"/>
            <w:right w:val="none" w:sz="0" w:space="0" w:color="auto"/>
          </w:divBdr>
        </w:div>
        <w:div w:id="881987320">
          <w:marLeft w:val="1440"/>
          <w:marRight w:val="0"/>
          <w:marTop w:val="0"/>
          <w:marBottom w:val="90"/>
          <w:divBdr>
            <w:top w:val="none" w:sz="0" w:space="0" w:color="auto"/>
            <w:left w:val="none" w:sz="0" w:space="0" w:color="auto"/>
            <w:bottom w:val="none" w:sz="0" w:space="0" w:color="auto"/>
            <w:right w:val="none" w:sz="0" w:space="0" w:color="auto"/>
          </w:divBdr>
        </w:div>
        <w:div w:id="1356343167">
          <w:marLeft w:val="1440"/>
          <w:marRight w:val="0"/>
          <w:marTop w:val="0"/>
          <w:marBottom w:val="90"/>
          <w:divBdr>
            <w:top w:val="none" w:sz="0" w:space="0" w:color="auto"/>
            <w:left w:val="none" w:sz="0" w:space="0" w:color="auto"/>
            <w:bottom w:val="none" w:sz="0" w:space="0" w:color="auto"/>
            <w:right w:val="none" w:sz="0" w:space="0" w:color="auto"/>
          </w:divBdr>
        </w:div>
        <w:div w:id="1449351290">
          <w:marLeft w:val="1440"/>
          <w:marRight w:val="0"/>
          <w:marTop w:val="0"/>
          <w:marBottom w:val="90"/>
          <w:divBdr>
            <w:top w:val="none" w:sz="0" w:space="0" w:color="auto"/>
            <w:left w:val="none" w:sz="0" w:space="0" w:color="auto"/>
            <w:bottom w:val="none" w:sz="0" w:space="0" w:color="auto"/>
            <w:right w:val="none" w:sz="0" w:space="0" w:color="auto"/>
          </w:divBdr>
        </w:div>
        <w:div w:id="1618683123">
          <w:marLeft w:val="1440"/>
          <w:marRight w:val="0"/>
          <w:marTop w:val="0"/>
          <w:marBottom w:val="90"/>
          <w:divBdr>
            <w:top w:val="none" w:sz="0" w:space="0" w:color="auto"/>
            <w:left w:val="none" w:sz="0" w:space="0" w:color="auto"/>
            <w:bottom w:val="none" w:sz="0" w:space="0" w:color="auto"/>
            <w:right w:val="none" w:sz="0" w:space="0" w:color="auto"/>
          </w:divBdr>
        </w:div>
        <w:div w:id="4603627">
          <w:marLeft w:val="1440"/>
          <w:marRight w:val="0"/>
          <w:marTop w:val="0"/>
          <w:marBottom w:val="90"/>
          <w:divBdr>
            <w:top w:val="none" w:sz="0" w:space="0" w:color="auto"/>
            <w:left w:val="none" w:sz="0" w:space="0" w:color="auto"/>
            <w:bottom w:val="none" w:sz="0" w:space="0" w:color="auto"/>
            <w:right w:val="none" w:sz="0" w:space="0" w:color="auto"/>
          </w:divBdr>
        </w:div>
        <w:div w:id="1591231036">
          <w:marLeft w:val="1440"/>
          <w:marRight w:val="0"/>
          <w:marTop w:val="0"/>
          <w:marBottom w:val="90"/>
          <w:divBdr>
            <w:top w:val="none" w:sz="0" w:space="0" w:color="auto"/>
            <w:left w:val="none" w:sz="0" w:space="0" w:color="auto"/>
            <w:bottom w:val="none" w:sz="0" w:space="0" w:color="auto"/>
            <w:right w:val="none" w:sz="0" w:space="0" w:color="auto"/>
          </w:divBdr>
        </w:div>
        <w:div w:id="361828709">
          <w:marLeft w:val="1440"/>
          <w:marRight w:val="0"/>
          <w:marTop w:val="0"/>
          <w:marBottom w:val="90"/>
          <w:divBdr>
            <w:top w:val="none" w:sz="0" w:space="0" w:color="auto"/>
            <w:left w:val="none" w:sz="0" w:space="0" w:color="auto"/>
            <w:bottom w:val="none" w:sz="0" w:space="0" w:color="auto"/>
            <w:right w:val="none" w:sz="0" w:space="0" w:color="auto"/>
          </w:divBdr>
        </w:div>
        <w:div w:id="1385565632">
          <w:marLeft w:val="1440"/>
          <w:marRight w:val="0"/>
          <w:marTop w:val="0"/>
          <w:marBottom w:val="90"/>
          <w:divBdr>
            <w:top w:val="none" w:sz="0" w:space="0" w:color="auto"/>
            <w:left w:val="none" w:sz="0" w:space="0" w:color="auto"/>
            <w:bottom w:val="none" w:sz="0" w:space="0" w:color="auto"/>
            <w:right w:val="none" w:sz="0" w:space="0" w:color="auto"/>
          </w:divBdr>
        </w:div>
        <w:div w:id="490171645">
          <w:marLeft w:val="1440"/>
          <w:marRight w:val="0"/>
          <w:marTop w:val="0"/>
          <w:marBottom w:val="90"/>
          <w:divBdr>
            <w:top w:val="none" w:sz="0" w:space="0" w:color="auto"/>
            <w:left w:val="none" w:sz="0" w:space="0" w:color="auto"/>
            <w:bottom w:val="none" w:sz="0" w:space="0" w:color="auto"/>
            <w:right w:val="none" w:sz="0" w:space="0" w:color="auto"/>
          </w:divBdr>
        </w:div>
        <w:div w:id="1315063232">
          <w:marLeft w:val="1440"/>
          <w:marRight w:val="0"/>
          <w:marTop w:val="0"/>
          <w:marBottom w:val="90"/>
          <w:divBdr>
            <w:top w:val="none" w:sz="0" w:space="0" w:color="auto"/>
            <w:left w:val="none" w:sz="0" w:space="0" w:color="auto"/>
            <w:bottom w:val="none" w:sz="0" w:space="0" w:color="auto"/>
            <w:right w:val="none" w:sz="0" w:space="0" w:color="auto"/>
          </w:divBdr>
        </w:div>
        <w:div w:id="1860460785">
          <w:marLeft w:val="1440"/>
          <w:marRight w:val="0"/>
          <w:marTop w:val="0"/>
          <w:marBottom w:val="90"/>
          <w:divBdr>
            <w:top w:val="none" w:sz="0" w:space="0" w:color="auto"/>
            <w:left w:val="none" w:sz="0" w:space="0" w:color="auto"/>
            <w:bottom w:val="none" w:sz="0" w:space="0" w:color="auto"/>
            <w:right w:val="none" w:sz="0" w:space="0" w:color="auto"/>
          </w:divBdr>
        </w:div>
        <w:div w:id="693917568">
          <w:marLeft w:val="1440"/>
          <w:marRight w:val="0"/>
          <w:marTop w:val="0"/>
          <w:marBottom w:val="90"/>
          <w:divBdr>
            <w:top w:val="none" w:sz="0" w:space="0" w:color="auto"/>
            <w:left w:val="none" w:sz="0" w:space="0" w:color="auto"/>
            <w:bottom w:val="none" w:sz="0" w:space="0" w:color="auto"/>
            <w:right w:val="none" w:sz="0" w:space="0" w:color="auto"/>
          </w:divBdr>
        </w:div>
        <w:div w:id="1501502488">
          <w:marLeft w:val="1440"/>
          <w:marRight w:val="0"/>
          <w:marTop w:val="0"/>
          <w:marBottom w:val="90"/>
          <w:divBdr>
            <w:top w:val="none" w:sz="0" w:space="0" w:color="auto"/>
            <w:left w:val="none" w:sz="0" w:space="0" w:color="auto"/>
            <w:bottom w:val="none" w:sz="0" w:space="0" w:color="auto"/>
            <w:right w:val="none" w:sz="0" w:space="0" w:color="auto"/>
          </w:divBdr>
        </w:div>
        <w:div w:id="1326274909">
          <w:marLeft w:val="1440"/>
          <w:marRight w:val="0"/>
          <w:marTop w:val="0"/>
          <w:marBottom w:val="90"/>
          <w:divBdr>
            <w:top w:val="none" w:sz="0" w:space="0" w:color="auto"/>
            <w:left w:val="none" w:sz="0" w:space="0" w:color="auto"/>
            <w:bottom w:val="none" w:sz="0" w:space="0" w:color="auto"/>
            <w:right w:val="none" w:sz="0" w:space="0" w:color="auto"/>
          </w:divBdr>
        </w:div>
        <w:div w:id="1940209835">
          <w:marLeft w:val="1440"/>
          <w:marRight w:val="0"/>
          <w:marTop w:val="0"/>
          <w:marBottom w:val="90"/>
          <w:divBdr>
            <w:top w:val="none" w:sz="0" w:space="0" w:color="auto"/>
            <w:left w:val="none" w:sz="0" w:space="0" w:color="auto"/>
            <w:bottom w:val="none" w:sz="0" w:space="0" w:color="auto"/>
            <w:right w:val="none" w:sz="0" w:space="0" w:color="auto"/>
          </w:divBdr>
        </w:div>
        <w:div w:id="2028171250">
          <w:marLeft w:val="1440"/>
          <w:marRight w:val="0"/>
          <w:marTop w:val="0"/>
          <w:marBottom w:val="90"/>
          <w:divBdr>
            <w:top w:val="none" w:sz="0" w:space="0" w:color="auto"/>
            <w:left w:val="none" w:sz="0" w:space="0" w:color="auto"/>
            <w:bottom w:val="none" w:sz="0" w:space="0" w:color="auto"/>
            <w:right w:val="none" w:sz="0" w:space="0" w:color="auto"/>
          </w:divBdr>
        </w:div>
        <w:div w:id="1341007125">
          <w:marLeft w:val="1440"/>
          <w:marRight w:val="0"/>
          <w:marTop w:val="0"/>
          <w:marBottom w:val="90"/>
          <w:divBdr>
            <w:top w:val="none" w:sz="0" w:space="0" w:color="auto"/>
            <w:left w:val="none" w:sz="0" w:space="0" w:color="auto"/>
            <w:bottom w:val="none" w:sz="0" w:space="0" w:color="auto"/>
            <w:right w:val="none" w:sz="0" w:space="0" w:color="auto"/>
          </w:divBdr>
        </w:div>
        <w:div w:id="832067076">
          <w:marLeft w:val="1440"/>
          <w:marRight w:val="0"/>
          <w:marTop w:val="0"/>
          <w:marBottom w:val="90"/>
          <w:divBdr>
            <w:top w:val="none" w:sz="0" w:space="0" w:color="auto"/>
            <w:left w:val="none" w:sz="0" w:space="0" w:color="auto"/>
            <w:bottom w:val="none" w:sz="0" w:space="0" w:color="auto"/>
            <w:right w:val="none" w:sz="0" w:space="0" w:color="auto"/>
          </w:divBdr>
        </w:div>
        <w:div w:id="73820119">
          <w:marLeft w:val="1440"/>
          <w:marRight w:val="0"/>
          <w:marTop w:val="0"/>
          <w:marBottom w:val="90"/>
          <w:divBdr>
            <w:top w:val="none" w:sz="0" w:space="0" w:color="auto"/>
            <w:left w:val="none" w:sz="0" w:space="0" w:color="auto"/>
            <w:bottom w:val="none" w:sz="0" w:space="0" w:color="auto"/>
            <w:right w:val="none" w:sz="0" w:space="0" w:color="auto"/>
          </w:divBdr>
        </w:div>
        <w:div w:id="1361586939">
          <w:marLeft w:val="1440"/>
          <w:marRight w:val="0"/>
          <w:marTop w:val="0"/>
          <w:marBottom w:val="90"/>
          <w:divBdr>
            <w:top w:val="none" w:sz="0" w:space="0" w:color="auto"/>
            <w:left w:val="none" w:sz="0" w:space="0" w:color="auto"/>
            <w:bottom w:val="none" w:sz="0" w:space="0" w:color="auto"/>
            <w:right w:val="none" w:sz="0" w:space="0" w:color="auto"/>
          </w:divBdr>
        </w:div>
        <w:div w:id="1959988960">
          <w:marLeft w:val="1440"/>
          <w:marRight w:val="0"/>
          <w:marTop w:val="0"/>
          <w:marBottom w:val="90"/>
          <w:divBdr>
            <w:top w:val="none" w:sz="0" w:space="0" w:color="auto"/>
            <w:left w:val="none" w:sz="0" w:space="0" w:color="auto"/>
            <w:bottom w:val="none" w:sz="0" w:space="0" w:color="auto"/>
            <w:right w:val="none" w:sz="0" w:space="0" w:color="auto"/>
          </w:divBdr>
        </w:div>
        <w:div w:id="972252936">
          <w:marLeft w:val="1440"/>
          <w:marRight w:val="0"/>
          <w:marTop w:val="0"/>
          <w:marBottom w:val="90"/>
          <w:divBdr>
            <w:top w:val="none" w:sz="0" w:space="0" w:color="auto"/>
            <w:left w:val="none" w:sz="0" w:space="0" w:color="auto"/>
            <w:bottom w:val="none" w:sz="0" w:space="0" w:color="auto"/>
            <w:right w:val="none" w:sz="0" w:space="0" w:color="auto"/>
          </w:divBdr>
        </w:div>
        <w:div w:id="1284658207">
          <w:marLeft w:val="1440"/>
          <w:marRight w:val="0"/>
          <w:marTop w:val="0"/>
          <w:marBottom w:val="90"/>
          <w:divBdr>
            <w:top w:val="none" w:sz="0" w:space="0" w:color="auto"/>
            <w:left w:val="none" w:sz="0" w:space="0" w:color="auto"/>
            <w:bottom w:val="none" w:sz="0" w:space="0" w:color="auto"/>
            <w:right w:val="none" w:sz="0" w:space="0" w:color="auto"/>
          </w:divBdr>
        </w:div>
        <w:div w:id="1107123036">
          <w:marLeft w:val="1440"/>
          <w:marRight w:val="0"/>
          <w:marTop w:val="0"/>
          <w:marBottom w:val="90"/>
          <w:divBdr>
            <w:top w:val="none" w:sz="0" w:space="0" w:color="auto"/>
            <w:left w:val="none" w:sz="0" w:space="0" w:color="auto"/>
            <w:bottom w:val="none" w:sz="0" w:space="0" w:color="auto"/>
            <w:right w:val="none" w:sz="0" w:space="0" w:color="auto"/>
          </w:divBdr>
        </w:div>
        <w:div w:id="1935745934">
          <w:marLeft w:val="1440"/>
          <w:marRight w:val="0"/>
          <w:marTop w:val="0"/>
          <w:marBottom w:val="90"/>
          <w:divBdr>
            <w:top w:val="none" w:sz="0" w:space="0" w:color="auto"/>
            <w:left w:val="none" w:sz="0" w:space="0" w:color="auto"/>
            <w:bottom w:val="none" w:sz="0" w:space="0" w:color="auto"/>
            <w:right w:val="none" w:sz="0" w:space="0" w:color="auto"/>
          </w:divBdr>
        </w:div>
        <w:div w:id="594434542">
          <w:marLeft w:val="1440"/>
          <w:marRight w:val="0"/>
          <w:marTop w:val="0"/>
          <w:marBottom w:val="90"/>
          <w:divBdr>
            <w:top w:val="none" w:sz="0" w:space="0" w:color="auto"/>
            <w:left w:val="none" w:sz="0" w:space="0" w:color="auto"/>
            <w:bottom w:val="none" w:sz="0" w:space="0" w:color="auto"/>
            <w:right w:val="none" w:sz="0" w:space="0" w:color="auto"/>
          </w:divBdr>
        </w:div>
        <w:div w:id="770663825">
          <w:marLeft w:val="1440"/>
          <w:marRight w:val="0"/>
          <w:marTop w:val="0"/>
          <w:marBottom w:val="90"/>
          <w:divBdr>
            <w:top w:val="none" w:sz="0" w:space="0" w:color="auto"/>
            <w:left w:val="none" w:sz="0" w:space="0" w:color="auto"/>
            <w:bottom w:val="none" w:sz="0" w:space="0" w:color="auto"/>
            <w:right w:val="none" w:sz="0" w:space="0" w:color="auto"/>
          </w:divBdr>
        </w:div>
        <w:div w:id="591201190">
          <w:marLeft w:val="1440"/>
          <w:marRight w:val="0"/>
          <w:marTop w:val="0"/>
          <w:marBottom w:val="90"/>
          <w:divBdr>
            <w:top w:val="none" w:sz="0" w:space="0" w:color="auto"/>
            <w:left w:val="none" w:sz="0" w:space="0" w:color="auto"/>
            <w:bottom w:val="none" w:sz="0" w:space="0" w:color="auto"/>
            <w:right w:val="none" w:sz="0" w:space="0" w:color="auto"/>
          </w:divBdr>
        </w:div>
        <w:div w:id="287667406">
          <w:marLeft w:val="396"/>
          <w:marRight w:val="0"/>
          <w:marTop w:val="0"/>
          <w:marBottom w:val="90"/>
          <w:divBdr>
            <w:top w:val="none" w:sz="0" w:space="0" w:color="auto"/>
            <w:left w:val="none" w:sz="0" w:space="0" w:color="auto"/>
            <w:bottom w:val="none" w:sz="0" w:space="0" w:color="auto"/>
            <w:right w:val="none" w:sz="0" w:space="0" w:color="auto"/>
          </w:divBdr>
        </w:div>
        <w:div w:id="1684166033">
          <w:marLeft w:val="1440"/>
          <w:marRight w:val="0"/>
          <w:marTop w:val="0"/>
          <w:marBottom w:val="90"/>
          <w:divBdr>
            <w:top w:val="none" w:sz="0" w:space="0" w:color="auto"/>
            <w:left w:val="none" w:sz="0" w:space="0" w:color="auto"/>
            <w:bottom w:val="none" w:sz="0" w:space="0" w:color="auto"/>
            <w:right w:val="none" w:sz="0" w:space="0" w:color="auto"/>
          </w:divBdr>
        </w:div>
        <w:div w:id="949360691">
          <w:marLeft w:val="1440"/>
          <w:marRight w:val="0"/>
          <w:marTop w:val="0"/>
          <w:marBottom w:val="90"/>
          <w:divBdr>
            <w:top w:val="none" w:sz="0" w:space="0" w:color="auto"/>
            <w:left w:val="none" w:sz="0" w:space="0" w:color="auto"/>
            <w:bottom w:val="none" w:sz="0" w:space="0" w:color="auto"/>
            <w:right w:val="none" w:sz="0" w:space="0" w:color="auto"/>
          </w:divBdr>
        </w:div>
        <w:div w:id="1922446101">
          <w:marLeft w:val="1440"/>
          <w:marRight w:val="0"/>
          <w:marTop w:val="0"/>
          <w:marBottom w:val="90"/>
          <w:divBdr>
            <w:top w:val="none" w:sz="0" w:space="0" w:color="auto"/>
            <w:left w:val="none" w:sz="0" w:space="0" w:color="auto"/>
            <w:bottom w:val="none" w:sz="0" w:space="0" w:color="auto"/>
            <w:right w:val="none" w:sz="0" w:space="0" w:color="auto"/>
          </w:divBdr>
        </w:div>
        <w:div w:id="955521902">
          <w:marLeft w:val="1440"/>
          <w:marRight w:val="0"/>
          <w:marTop w:val="0"/>
          <w:marBottom w:val="90"/>
          <w:divBdr>
            <w:top w:val="none" w:sz="0" w:space="0" w:color="auto"/>
            <w:left w:val="none" w:sz="0" w:space="0" w:color="auto"/>
            <w:bottom w:val="none" w:sz="0" w:space="0" w:color="auto"/>
            <w:right w:val="none" w:sz="0" w:space="0" w:color="auto"/>
          </w:divBdr>
        </w:div>
        <w:div w:id="1420058261">
          <w:marLeft w:val="1440"/>
          <w:marRight w:val="0"/>
          <w:marTop w:val="0"/>
          <w:marBottom w:val="90"/>
          <w:divBdr>
            <w:top w:val="none" w:sz="0" w:space="0" w:color="auto"/>
            <w:left w:val="none" w:sz="0" w:space="0" w:color="auto"/>
            <w:bottom w:val="none" w:sz="0" w:space="0" w:color="auto"/>
            <w:right w:val="none" w:sz="0" w:space="0" w:color="auto"/>
          </w:divBdr>
        </w:div>
        <w:div w:id="282344185">
          <w:marLeft w:val="1440"/>
          <w:marRight w:val="0"/>
          <w:marTop w:val="0"/>
          <w:marBottom w:val="90"/>
          <w:divBdr>
            <w:top w:val="none" w:sz="0" w:space="0" w:color="auto"/>
            <w:left w:val="none" w:sz="0" w:space="0" w:color="auto"/>
            <w:bottom w:val="none" w:sz="0" w:space="0" w:color="auto"/>
            <w:right w:val="none" w:sz="0" w:space="0" w:color="auto"/>
          </w:divBdr>
        </w:div>
        <w:div w:id="203366453">
          <w:marLeft w:val="1440"/>
          <w:marRight w:val="0"/>
          <w:marTop w:val="0"/>
          <w:marBottom w:val="90"/>
          <w:divBdr>
            <w:top w:val="none" w:sz="0" w:space="0" w:color="auto"/>
            <w:left w:val="none" w:sz="0" w:space="0" w:color="auto"/>
            <w:bottom w:val="none" w:sz="0" w:space="0" w:color="auto"/>
            <w:right w:val="none" w:sz="0" w:space="0" w:color="auto"/>
          </w:divBdr>
        </w:div>
        <w:div w:id="575407015">
          <w:marLeft w:val="1440"/>
          <w:marRight w:val="0"/>
          <w:marTop w:val="0"/>
          <w:marBottom w:val="90"/>
          <w:divBdr>
            <w:top w:val="none" w:sz="0" w:space="0" w:color="auto"/>
            <w:left w:val="none" w:sz="0" w:space="0" w:color="auto"/>
            <w:bottom w:val="none" w:sz="0" w:space="0" w:color="auto"/>
            <w:right w:val="none" w:sz="0" w:space="0" w:color="auto"/>
          </w:divBdr>
        </w:div>
        <w:div w:id="744760858">
          <w:marLeft w:val="1440"/>
          <w:marRight w:val="0"/>
          <w:marTop w:val="0"/>
          <w:marBottom w:val="90"/>
          <w:divBdr>
            <w:top w:val="none" w:sz="0" w:space="0" w:color="auto"/>
            <w:left w:val="none" w:sz="0" w:space="0" w:color="auto"/>
            <w:bottom w:val="none" w:sz="0" w:space="0" w:color="auto"/>
            <w:right w:val="none" w:sz="0" w:space="0" w:color="auto"/>
          </w:divBdr>
        </w:div>
        <w:div w:id="1163618840">
          <w:marLeft w:val="1440"/>
          <w:marRight w:val="0"/>
          <w:marTop w:val="0"/>
          <w:marBottom w:val="90"/>
          <w:divBdr>
            <w:top w:val="none" w:sz="0" w:space="0" w:color="auto"/>
            <w:left w:val="none" w:sz="0" w:space="0" w:color="auto"/>
            <w:bottom w:val="none" w:sz="0" w:space="0" w:color="auto"/>
            <w:right w:val="none" w:sz="0" w:space="0" w:color="auto"/>
          </w:divBdr>
        </w:div>
        <w:div w:id="1370452923">
          <w:marLeft w:val="1440"/>
          <w:marRight w:val="0"/>
          <w:marTop w:val="0"/>
          <w:marBottom w:val="90"/>
          <w:divBdr>
            <w:top w:val="none" w:sz="0" w:space="0" w:color="auto"/>
            <w:left w:val="none" w:sz="0" w:space="0" w:color="auto"/>
            <w:bottom w:val="none" w:sz="0" w:space="0" w:color="auto"/>
            <w:right w:val="none" w:sz="0" w:space="0" w:color="auto"/>
          </w:divBdr>
        </w:div>
        <w:div w:id="12876657">
          <w:marLeft w:val="1440"/>
          <w:marRight w:val="0"/>
          <w:marTop w:val="0"/>
          <w:marBottom w:val="90"/>
          <w:divBdr>
            <w:top w:val="none" w:sz="0" w:space="0" w:color="auto"/>
            <w:left w:val="none" w:sz="0" w:space="0" w:color="auto"/>
            <w:bottom w:val="none" w:sz="0" w:space="0" w:color="auto"/>
            <w:right w:val="none" w:sz="0" w:space="0" w:color="auto"/>
          </w:divBdr>
        </w:div>
        <w:div w:id="1502039959">
          <w:marLeft w:val="1440"/>
          <w:marRight w:val="0"/>
          <w:marTop w:val="0"/>
          <w:marBottom w:val="90"/>
          <w:divBdr>
            <w:top w:val="none" w:sz="0" w:space="0" w:color="auto"/>
            <w:left w:val="none" w:sz="0" w:space="0" w:color="auto"/>
            <w:bottom w:val="none" w:sz="0" w:space="0" w:color="auto"/>
            <w:right w:val="none" w:sz="0" w:space="0" w:color="auto"/>
          </w:divBdr>
        </w:div>
        <w:div w:id="1637876120">
          <w:marLeft w:val="1440"/>
          <w:marRight w:val="0"/>
          <w:marTop w:val="0"/>
          <w:marBottom w:val="90"/>
          <w:divBdr>
            <w:top w:val="none" w:sz="0" w:space="0" w:color="auto"/>
            <w:left w:val="none" w:sz="0" w:space="0" w:color="auto"/>
            <w:bottom w:val="none" w:sz="0" w:space="0" w:color="auto"/>
            <w:right w:val="none" w:sz="0" w:space="0" w:color="auto"/>
          </w:divBdr>
        </w:div>
        <w:div w:id="732385181">
          <w:marLeft w:val="1440"/>
          <w:marRight w:val="0"/>
          <w:marTop w:val="0"/>
          <w:marBottom w:val="90"/>
          <w:divBdr>
            <w:top w:val="none" w:sz="0" w:space="0" w:color="auto"/>
            <w:left w:val="none" w:sz="0" w:space="0" w:color="auto"/>
            <w:bottom w:val="none" w:sz="0" w:space="0" w:color="auto"/>
            <w:right w:val="none" w:sz="0" w:space="0" w:color="auto"/>
          </w:divBdr>
        </w:div>
        <w:div w:id="1598755842">
          <w:marLeft w:val="1440"/>
          <w:marRight w:val="0"/>
          <w:marTop w:val="0"/>
          <w:marBottom w:val="90"/>
          <w:divBdr>
            <w:top w:val="none" w:sz="0" w:space="0" w:color="auto"/>
            <w:left w:val="none" w:sz="0" w:space="0" w:color="auto"/>
            <w:bottom w:val="none" w:sz="0" w:space="0" w:color="auto"/>
            <w:right w:val="none" w:sz="0" w:space="0" w:color="auto"/>
          </w:divBdr>
        </w:div>
        <w:div w:id="395319707">
          <w:marLeft w:val="1440"/>
          <w:marRight w:val="0"/>
          <w:marTop w:val="0"/>
          <w:marBottom w:val="90"/>
          <w:divBdr>
            <w:top w:val="none" w:sz="0" w:space="0" w:color="auto"/>
            <w:left w:val="none" w:sz="0" w:space="0" w:color="auto"/>
            <w:bottom w:val="none" w:sz="0" w:space="0" w:color="auto"/>
            <w:right w:val="none" w:sz="0" w:space="0" w:color="auto"/>
          </w:divBdr>
        </w:div>
        <w:div w:id="1754011366">
          <w:marLeft w:val="1440"/>
          <w:marRight w:val="0"/>
          <w:marTop w:val="0"/>
          <w:marBottom w:val="90"/>
          <w:divBdr>
            <w:top w:val="none" w:sz="0" w:space="0" w:color="auto"/>
            <w:left w:val="none" w:sz="0" w:space="0" w:color="auto"/>
            <w:bottom w:val="none" w:sz="0" w:space="0" w:color="auto"/>
            <w:right w:val="none" w:sz="0" w:space="0" w:color="auto"/>
          </w:divBdr>
        </w:div>
        <w:div w:id="60258900">
          <w:marLeft w:val="1440"/>
          <w:marRight w:val="0"/>
          <w:marTop w:val="0"/>
          <w:marBottom w:val="90"/>
          <w:divBdr>
            <w:top w:val="none" w:sz="0" w:space="0" w:color="auto"/>
            <w:left w:val="none" w:sz="0" w:space="0" w:color="auto"/>
            <w:bottom w:val="none" w:sz="0" w:space="0" w:color="auto"/>
            <w:right w:val="none" w:sz="0" w:space="0" w:color="auto"/>
          </w:divBdr>
        </w:div>
        <w:div w:id="288704476">
          <w:marLeft w:val="1440"/>
          <w:marRight w:val="0"/>
          <w:marTop w:val="0"/>
          <w:marBottom w:val="90"/>
          <w:divBdr>
            <w:top w:val="none" w:sz="0" w:space="0" w:color="auto"/>
            <w:left w:val="none" w:sz="0" w:space="0" w:color="auto"/>
            <w:bottom w:val="none" w:sz="0" w:space="0" w:color="auto"/>
            <w:right w:val="none" w:sz="0" w:space="0" w:color="auto"/>
          </w:divBdr>
        </w:div>
        <w:div w:id="1597593761">
          <w:marLeft w:val="1440"/>
          <w:marRight w:val="0"/>
          <w:marTop w:val="0"/>
          <w:marBottom w:val="90"/>
          <w:divBdr>
            <w:top w:val="none" w:sz="0" w:space="0" w:color="auto"/>
            <w:left w:val="none" w:sz="0" w:space="0" w:color="auto"/>
            <w:bottom w:val="none" w:sz="0" w:space="0" w:color="auto"/>
            <w:right w:val="none" w:sz="0" w:space="0" w:color="auto"/>
          </w:divBdr>
        </w:div>
        <w:div w:id="1196429120">
          <w:marLeft w:val="1440"/>
          <w:marRight w:val="0"/>
          <w:marTop w:val="0"/>
          <w:marBottom w:val="90"/>
          <w:divBdr>
            <w:top w:val="none" w:sz="0" w:space="0" w:color="auto"/>
            <w:left w:val="none" w:sz="0" w:space="0" w:color="auto"/>
            <w:bottom w:val="none" w:sz="0" w:space="0" w:color="auto"/>
            <w:right w:val="none" w:sz="0" w:space="0" w:color="auto"/>
          </w:divBdr>
        </w:div>
        <w:div w:id="473832228">
          <w:marLeft w:val="1440"/>
          <w:marRight w:val="0"/>
          <w:marTop w:val="0"/>
          <w:marBottom w:val="90"/>
          <w:divBdr>
            <w:top w:val="none" w:sz="0" w:space="0" w:color="auto"/>
            <w:left w:val="none" w:sz="0" w:space="0" w:color="auto"/>
            <w:bottom w:val="none" w:sz="0" w:space="0" w:color="auto"/>
            <w:right w:val="none" w:sz="0" w:space="0" w:color="auto"/>
          </w:divBdr>
        </w:div>
        <w:div w:id="1096249957">
          <w:marLeft w:val="1440"/>
          <w:marRight w:val="0"/>
          <w:marTop w:val="0"/>
          <w:marBottom w:val="90"/>
          <w:divBdr>
            <w:top w:val="none" w:sz="0" w:space="0" w:color="auto"/>
            <w:left w:val="none" w:sz="0" w:space="0" w:color="auto"/>
            <w:bottom w:val="none" w:sz="0" w:space="0" w:color="auto"/>
            <w:right w:val="none" w:sz="0" w:space="0" w:color="auto"/>
          </w:divBdr>
        </w:div>
        <w:div w:id="1187057904">
          <w:marLeft w:val="1440"/>
          <w:marRight w:val="0"/>
          <w:marTop w:val="0"/>
          <w:marBottom w:val="90"/>
          <w:divBdr>
            <w:top w:val="none" w:sz="0" w:space="0" w:color="auto"/>
            <w:left w:val="none" w:sz="0" w:space="0" w:color="auto"/>
            <w:bottom w:val="none" w:sz="0" w:space="0" w:color="auto"/>
            <w:right w:val="none" w:sz="0" w:space="0" w:color="auto"/>
          </w:divBdr>
        </w:div>
        <w:div w:id="1687708554">
          <w:marLeft w:val="1440"/>
          <w:marRight w:val="0"/>
          <w:marTop w:val="0"/>
          <w:marBottom w:val="90"/>
          <w:divBdr>
            <w:top w:val="none" w:sz="0" w:space="0" w:color="auto"/>
            <w:left w:val="none" w:sz="0" w:space="0" w:color="auto"/>
            <w:bottom w:val="none" w:sz="0" w:space="0" w:color="auto"/>
            <w:right w:val="none" w:sz="0" w:space="0" w:color="auto"/>
          </w:divBdr>
        </w:div>
        <w:div w:id="1029112973">
          <w:marLeft w:val="1440"/>
          <w:marRight w:val="0"/>
          <w:marTop w:val="0"/>
          <w:marBottom w:val="90"/>
          <w:divBdr>
            <w:top w:val="none" w:sz="0" w:space="0" w:color="auto"/>
            <w:left w:val="none" w:sz="0" w:space="0" w:color="auto"/>
            <w:bottom w:val="none" w:sz="0" w:space="0" w:color="auto"/>
            <w:right w:val="none" w:sz="0" w:space="0" w:color="auto"/>
          </w:divBdr>
        </w:div>
        <w:div w:id="515583221">
          <w:marLeft w:val="1440"/>
          <w:marRight w:val="0"/>
          <w:marTop w:val="0"/>
          <w:marBottom w:val="90"/>
          <w:divBdr>
            <w:top w:val="none" w:sz="0" w:space="0" w:color="auto"/>
            <w:left w:val="none" w:sz="0" w:space="0" w:color="auto"/>
            <w:bottom w:val="none" w:sz="0" w:space="0" w:color="auto"/>
            <w:right w:val="none" w:sz="0" w:space="0" w:color="auto"/>
          </w:divBdr>
        </w:div>
        <w:div w:id="1293053236">
          <w:marLeft w:val="1440"/>
          <w:marRight w:val="0"/>
          <w:marTop w:val="0"/>
          <w:marBottom w:val="90"/>
          <w:divBdr>
            <w:top w:val="none" w:sz="0" w:space="0" w:color="auto"/>
            <w:left w:val="none" w:sz="0" w:space="0" w:color="auto"/>
            <w:bottom w:val="none" w:sz="0" w:space="0" w:color="auto"/>
            <w:right w:val="none" w:sz="0" w:space="0" w:color="auto"/>
          </w:divBdr>
        </w:div>
        <w:div w:id="111899837">
          <w:marLeft w:val="1440"/>
          <w:marRight w:val="0"/>
          <w:marTop w:val="0"/>
          <w:marBottom w:val="90"/>
          <w:divBdr>
            <w:top w:val="none" w:sz="0" w:space="0" w:color="auto"/>
            <w:left w:val="none" w:sz="0" w:space="0" w:color="auto"/>
            <w:bottom w:val="none" w:sz="0" w:space="0" w:color="auto"/>
            <w:right w:val="none" w:sz="0" w:space="0" w:color="auto"/>
          </w:divBdr>
        </w:div>
        <w:div w:id="425421312">
          <w:marLeft w:val="1440"/>
          <w:marRight w:val="0"/>
          <w:marTop w:val="0"/>
          <w:marBottom w:val="90"/>
          <w:divBdr>
            <w:top w:val="none" w:sz="0" w:space="0" w:color="auto"/>
            <w:left w:val="none" w:sz="0" w:space="0" w:color="auto"/>
            <w:bottom w:val="none" w:sz="0" w:space="0" w:color="auto"/>
            <w:right w:val="none" w:sz="0" w:space="0" w:color="auto"/>
          </w:divBdr>
        </w:div>
        <w:div w:id="767775831">
          <w:marLeft w:val="1440"/>
          <w:marRight w:val="0"/>
          <w:marTop w:val="0"/>
          <w:marBottom w:val="90"/>
          <w:divBdr>
            <w:top w:val="none" w:sz="0" w:space="0" w:color="auto"/>
            <w:left w:val="none" w:sz="0" w:space="0" w:color="auto"/>
            <w:bottom w:val="none" w:sz="0" w:space="0" w:color="auto"/>
            <w:right w:val="none" w:sz="0" w:space="0" w:color="auto"/>
          </w:divBdr>
        </w:div>
        <w:div w:id="781845116">
          <w:marLeft w:val="1440"/>
          <w:marRight w:val="0"/>
          <w:marTop w:val="0"/>
          <w:marBottom w:val="90"/>
          <w:divBdr>
            <w:top w:val="none" w:sz="0" w:space="0" w:color="auto"/>
            <w:left w:val="none" w:sz="0" w:space="0" w:color="auto"/>
            <w:bottom w:val="none" w:sz="0" w:space="0" w:color="auto"/>
            <w:right w:val="none" w:sz="0" w:space="0" w:color="auto"/>
          </w:divBdr>
        </w:div>
        <w:div w:id="1262764751">
          <w:marLeft w:val="1440"/>
          <w:marRight w:val="0"/>
          <w:marTop w:val="0"/>
          <w:marBottom w:val="90"/>
          <w:divBdr>
            <w:top w:val="none" w:sz="0" w:space="0" w:color="auto"/>
            <w:left w:val="none" w:sz="0" w:space="0" w:color="auto"/>
            <w:bottom w:val="none" w:sz="0" w:space="0" w:color="auto"/>
            <w:right w:val="none" w:sz="0" w:space="0" w:color="auto"/>
          </w:divBdr>
        </w:div>
        <w:div w:id="438449591">
          <w:marLeft w:val="1440"/>
          <w:marRight w:val="0"/>
          <w:marTop w:val="0"/>
          <w:marBottom w:val="90"/>
          <w:divBdr>
            <w:top w:val="none" w:sz="0" w:space="0" w:color="auto"/>
            <w:left w:val="none" w:sz="0" w:space="0" w:color="auto"/>
            <w:bottom w:val="none" w:sz="0" w:space="0" w:color="auto"/>
            <w:right w:val="none" w:sz="0" w:space="0" w:color="auto"/>
          </w:divBdr>
        </w:div>
        <w:div w:id="997270057">
          <w:marLeft w:val="1440"/>
          <w:marRight w:val="0"/>
          <w:marTop w:val="0"/>
          <w:marBottom w:val="90"/>
          <w:divBdr>
            <w:top w:val="none" w:sz="0" w:space="0" w:color="auto"/>
            <w:left w:val="none" w:sz="0" w:space="0" w:color="auto"/>
            <w:bottom w:val="none" w:sz="0" w:space="0" w:color="auto"/>
            <w:right w:val="none" w:sz="0" w:space="0" w:color="auto"/>
          </w:divBdr>
        </w:div>
        <w:div w:id="1512865">
          <w:marLeft w:val="1440"/>
          <w:marRight w:val="0"/>
          <w:marTop w:val="0"/>
          <w:marBottom w:val="90"/>
          <w:divBdr>
            <w:top w:val="none" w:sz="0" w:space="0" w:color="auto"/>
            <w:left w:val="none" w:sz="0" w:space="0" w:color="auto"/>
            <w:bottom w:val="none" w:sz="0" w:space="0" w:color="auto"/>
            <w:right w:val="none" w:sz="0" w:space="0" w:color="auto"/>
          </w:divBdr>
        </w:div>
        <w:div w:id="1620646873">
          <w:marLeft w:val="1440"/>
          <w:marRight w:val="0"/>
          <w:marTop w:val="0"/>
          <w:marBottom w:val="90"/>
          <w:divBdr>
            <w:top w:val="none" w:sz="0" w:space="0" w:color="auto"/>
            <w:left w:val="none" w:sz="0" w:space="0" w:color="auto"/>
            <w:bottom w:val="none" w:sz="0" w:space="0" w:color="auto"/>
            <w:right w:val="none" w:sz="0" w:space="0" w:color="auto"/>
          </w:divBdr>
        </w:div>
        <w:div w:id="1411657643">
          <w:marLeft w:val="1440"/>
          <w:marRight w:val="0"/>
          <w:marTop w:val="0"/>
          <w:marBottom w:val="90"/>
          <w:divBdr>
            <w:top w:val="none" w:sz="0" w:space="0" w:color="auto"/>
            <w:left w:val="none" w:sz="0" w:space="0" w:color="auto"/>
            <w:bottom w:val="none" w:sz="0" w:space="0" w:color="auto"/>
            <w:right w:val="none" w:sz="0" w:space="0" w:color="auto"/>
          </w:divBdr>
        </w:div>
        <w:div w:id="1435663658">
          <w:marLeft w:val="1440"/>
          <w:marRight w:val="0"/>
          <w:marTop w:val="0"/>
          <w:marBottom w:val="90"/>
          <w:divBdr>
            <w:top w:val="none" w:sz="0" w:space="0" w:color="auto"/>
            <w:left w:val="none" w:sz="0" w:space="0" w:color="auto"/>
            <w:bottom w:val="none" w:sz="0" w:space="0" w:color="auto"/>
            <w:right w:val="none" w:sz="0" w:space="0" w:color="auto"/>
          </w:divBdr>
        </w:div>
        <w:div w:id="1497649502">
          <w:marLeft w:val="1440"/>
          <w:marRight w:val="0"/>
          <w:marTop w:val="0"/>
          <w:marBottom w:val="90"/>
          <w:divBdr>
            <w:top w:val="none" w:sz="0" w:space="0" w:color="auto"/>
            <w:left w:val="none" w:sz="0" w:space="0" w:color="auto"/>
            <w:bottom w:val="none" w:sz="0" w:space="0" w:color="auto"/>
            <w:right w:val="none" w:sz="0" w:space="0" w:color="auto"/>
          </w:divBdr>
        </w:div>
        <w:div w:id="338435942">
          <w:marLeft w:val="1440"/>
          <w:marRight w:val="0"/>
          <w:marTop w:val="0"/>
          <w:marBottom w:val="90"/>
          <w:divBdr>
            <w:top w:val="none" w:sz="0" w:space="0" w:color="auto"/>
            <w:left w:val="none" w:sz="0" w:space="0" w:color="auto"/>
            <w:bottom w:val="none" w:sz="0" w:space="0" w:color="auto"/>
            <w:right w:val="none" w:sz="0" w:space="0" w:color="auto"/>
          </w:divBdr>
        </w:div>
        <w:div w:id="689450598">
          <w:marLeft w:val="1440"/>
          <w:marRight w:val="0"/>
          <w:marTop w:val="0"/>
          <w:marBottom w:val="90"/>
          <w:divBdr>
            <w:top w:val="none" w:sz="0" w:space="0" w:color="auto"/>
            <w:left w:val="none" w:sz="0" w:space="0" w:color="auto"/>
            <w:bottom w:val="none" w:sz="0" w:space="0" w:color="auto"/>
            <w:right w:val="none" w:sz="0" w:space="0" w:color="auto"/>
          </w:divBdr>
        </w:div>
        <w:div w:id="105388462">
          <w:marLeft w:val="1440"/>
          <w:marRight w:val="0"/>
          <w:marTop w:val="0"/>
          <w:marBottom w:val="90"/>
          <w:divBdr>
            <w:top w:val="none" w:sz="0" w:space="0" w:color="auto"/>
            <w:left w:val="none" w:sz="0" w:space="0" w:color="auto"/>
            <w:bottom w:val="none" w:sz="0" w:space="0" w:color="auto"/>
            <w:right w:val="none" w:sz="0" w:space="0" w:color="auto"/>
          </w:divBdr>
        </w:div>
        <w:div w:id="1046641448">
          <w:marLeft w:val="1440"/>
          <w:marRight w:val="0"/>
          <w:marTop w:val="0"/>
          <w:marBottom w:val="90"/>
          <w:divBdr>
            <w:top w:val="none" w:sz="0" w:space="0" w:color="auto"/>
            <w:left w:val="none" w:sz="0" w:space="0" w:color="auto"/>
            <w:bottom w:val="none" w:sz="0" w:space="0" w:color="auto"/>
            <w:right w:val="none" w:sz="0" w:space="0" w:color="auto"/>
          </w:divBdr>
        </w:div>
        <w:div w:id="1438870804">
          <w:marLeft w:val="1440"/>
          <w:marRight w:val="0"/>
          <w:marTop w:val="0"/>
          <w:marBottom w:val="90"/>
          <w:divBdr>
            <w:top w:val="none" w:sz="0" w:space="0" w:color="auto"/>
            <w:left w:val="none" w:sz="0" w:space="0" w:color="auto"/>
            <w:bottom w:val="none" w:sz="0" w:space="0" w:color="auto"/>
            <w:right w:val="none" w:sz="0" w:space="0" w:color="auto"/>
          </w:divBdr>
        </w:div>
        <w:div w:id="991103776">
          <w:marLeft w:val="1440"/>
          <w:marRight w:val="0"/>
          <w:marTop w:val="0"/>
          <w:marBottom w:val="90"/>
          <w:divBdr>
            <w:top w:val="none" w:sz="0" w:space="0" w:color="auto"/>
            <w:left w:val="none" w:sz="0" w:space="0" w:color="auto"/>
            <w:bottom w:val="none" w:sz="0" w:space="0" w:color="auto"/>
            <w:right w:val="none" w:sz="0" w:space="0" w:color="auto"/>
          </w:divBdr>
        </w:div>
        <w:div w:id="1129472785">
          <w:marLeft w:val="1440"/>
          <w:marRight w:val="0"/>
          <w:marTop w:val="0"/>
          <w:marBottom w:val="90"/>
          <w:divBdr>
            <w:top w:val="none" w:sz="0" w:space="0" w:color="auto"/>
            <w:left w:val="none" w:sz="0" w:space="0" w:color="auto"/>
            <w:bottom w:val="none" w:sz="0" w:space="0" w:color="auto"/>
            <w:right w:val="none" w:sz="0" w:space="0" w:color="auto"/>
          </w:divBdr>
        </w:div>
        <w:div w:id="894391419">
          <w:marLeft w:val="1440"/>
          <w:marRight w:val="0"/>
          <w:marTop w:val="0"/>
          <w:marBottom w:val="90"/>
          <w:divBdr>
            <w:top w:val="none" w:sz="0" w:space="0" w:color="auto"/>
            <w:left w:val="none" w:sz="0" w:space="0" w:color="auto"/>
            <w:bottom w:val="none" w:sz="0" w:space="0" w:color="auto"/>
            <w:right w:val="none" w:sz="0" w:space="0" w:color="auto"/>
          </w:divBdr>
        </w:div>
        <w:div w:id="593325753">
          <w:marLeft w:val="396"/>
          <w:marRight w:val="0"/>
          <w:marTop w:val="0"/>
          <w:marBottom w:val="90"/>
          <w:divBdr>
            <w:top w:val="none" w:sz="0" w:space="0" w:color="auto"/>
            <w:left w:val="none" w:sz="0" w:space="0" w:color="auto"/>
            <w:bottom w:val="none" w:sz="0" w:space="0" w:color="auto"/>
            <w:right w:val="none" w:sz="0" w:space="0" w:color="auto"/>
          </w:divBdr>
        </w:div>
        <w:div w:id="1042747552">
          <w:marLeft w:val="1440"/>
          <w:marRight w:val="0"/>
          <w:marTop w:val="0"/>
          <w:marBottom w:val="90"/>
          <w:divBdr>
            <w:top w:val="none" w:sz="0" w:space="0" w:color="auto"/>
            <w:left w:val="none" w:sz="0" w:space="0" w:color="auto"/>
            <w:bottom w:val="none" w:sz="0" w:space="0" w:color="auto"/>
            <w:right w:val="none" w:sz="0" w:space="0" w:color="auto"/>
          </w:divBdr>
        </w:div>
        <w:div w:id="1484934485">
          <w:marLeft w:val="1440"/>
          <w:marRight w:val="0"/>
          <w:marTop w:val="0"/>
          <w:marBottom w:val="90"/>
          <w:divBdr>
            <w:top w:val="none" w:sz="0" w:space="0" w:color="auto"/>
            <w:left w:val="none" w:sz="0" w:space="0" w:color="auto"/>
            <w:bottom w:val="none" w:sz="0" w:space="0" w:color="auto"/>
            <w:right w:val="none" w:sz="0" w:space="0" w:color="auto"/>
          </w:divBdr>
        </w:div>
        <w:div w:id="1311906099">
          <w:marLeft w:val="1440"/>
          <w:marRight w:val="0"/>
          <w:marTop w:val="0"/>
          <w:marBottom w:val="90"/>
          <w:divBdr>
            <w:top w:val="none" w:sz="0" w:space="0" w:color="auto"/>
            <w:left w:val="none" w:sz="0" w:space="0" w:color="auto"/>
            <w:bottom w:val="none" w:sz="0" w:space="0" w:color="auto"/>
            <w:right w:val="none" w:sz="0" w:space="0" w:color="auto"/>
          </w:divBdr>
        </w:div>
        <w:div w:id="1046175871">
          <w:marLeft w:val="1440"/>
          <w:marRight w:val="0"/>
          <w:marTop w:val="0"/>
          <w:marBottom w:val="90"/>
          <w:divBdr>
            <w:top w:val="none" w:sz="0" w:space="0" w:color="auto"/>
            <w:left w:val="none" w:sz="0" w:space="0" w:color="auto"/>
            <w:bottom w:val="none" w:sz="0" w:space="0" w:color="auto"/>
            <w:right w:val="none" w:sz="0" w:space="0" w:color="auto"/>
          </w:divBdr>
        </w:div>
        <w:div w:id="2054882519">
          <w:marLeft w:val="1440"/>
          <w:marRight w:val="0"/>
          <w:marTop w:val="0"/>
          <w:marBottom w:val="90"/>
          <w:divBdr>
            <w:top w:val="none" w:sz="0" w:space="0" w:color="auto"/>
            <w:left w:val="none" w:sz="0" w:space="0" w:color="auto"/>
            <w:bottom w:val="none" w:sz="0" w:space="0" w:color="auto"/>
            <w:right w:val="none" w:sz="0" w:space="0" w:color="auto"/>
          </w:divBdr>
        </w:div>
        <w:div w:id="1198346702">
          <w:marLeft w:val="1440"/>
          <w:marRight w:val="0"/>
          <w:marTop w:val="0"/>
          <w:marBottom w:val="90"/>
          <w:divBdr>
            <w:top w:val="none" w:sz="0" w:space="0" w:color="auto"/>
            <w:left w:val="none" w:sz="0" w:space="0" w:color="auto"/>
            <w:bottom w:val="none" w:sz="0" w:space="0" w:color="auto"/>
            <w:right w:val="none" w:sz="0" w:space="0" w:color="auto"/>
          </w:divBdr>
        </w:div>
        <w:div w:id="1740513237">
          <w:marLeft w:val="1440"/>
          <w:marRight w:val="0"/>
          <w:marTop w:val="0"/>
          <w:marBottom w:val="90"/>
          <w:divBdr>
            <w:top w:val="none" w:sz="0" w:space="0" w:color="auto"/>
            <w:left w:val="none" w:sz="0" w:space="0" w:color="auto"/>
            <w:bottom w:val="none" w:sz="0" w:space="0" w:color="auto"/>
            <w:right w:val="none" w:sz="0" w:space="0" w:color="auto"/>
          </w:divBdr>
        </w:div>
        <w:div w:id="843252363">
          <w:marLeft w:val="1440"/>
          <w:marRight w:val="0"/>
          <w:marTop w:val="0"/>
          <w:marBottom w:val="90"/>
          <w:divBdr>
            <w:top w:val="none" w:sz="0" w:space="0" w:color="auto"/>
            <w:left w:val="none" w:sz="0" w:space="0" w:color="auto"/>
            <w:bottom w:val="none" w:sz="0" w:space="0" w:color="auto"/>
            <w:right w:val="none" w:sz="0" w:space="0" w:color="auto"/>
          </w:divBdr>
        </w:div>
        <w:div w:id="175582769">
          <w:marLeft w:val="1440"/>
          <w:marRight w:val="0"/>
          <w:marTop w:val="0"/>
          <w:marBottom w:val="90"/>
          <w:divBdr>
            <w:top w:val="none" w:sz="0" w:space="0" w:color="auto"/>
            <w:left w:val="none" w:sz="0" w:space="0" w:color="auto"/>
            <w:bottom w:val="none" w:sz="0" w:space="0" w:color="auto"/>
            <w:right w:val="none" w:sz="0" w:space="0" w:color="auto"/>
          </w:divBdr>
        </w:div>
        <w:div w:id="590048702">
          <w:marLeft w:val="1440"/>
          <w:marRight w:val="0"/>
          <w:marTop w:val="0"/>
          <w:marBottom w:val="90"/>
          <w:divBdr>
            <w:top w:val="none" w:sz="0" w:space="0" w:color="auto"/>
            <w:left w:val="none" w:sz="0" w:space="0" w:color="auto"/>
            <w:bottom w:val="none" w:sz="0" w:space="0" w:color="auto"/>
            <w:right w:val="none" w:sz="0" w:space="0" w:color="auto"/>
          </w:divBdr>
        </w:div>
        <w:div w:id="1276718381">
          <w:marLeft w:val="1440"/>
          <w:marRight w:val="0"/>
          <w:marTop w:val="0"/>
          <w:marBottom w:val="90"/>
          <w:divBdr>
            <w:top w:val="none" w:sz="0" w:space="0" w:color="auto"/>
            <w:left w:val="none" w:sz="0" w:space="0" w:color="auto"/>
            <w:bottom w:val="none" w:sz="0" w:space="0" w:color="auto"/>
            <w:right w:val="none" w:sz="0" w:space="0" w:color="auto"/>
          </w:divBdr>
        </w:div>
        <w:div w:id="1067262607">
          <w:marLeft w:val="1440"/>
          <w:marRight w:val="0"/>
          <w:marTop w:val="0"/>
          <w:marBottom w:val="90"/>
          <w:divBdr>
            <w:top w:val="none" w:sz="0" w:space="0" w:color="auto"/>
            <w:left w:val="none" w:sz="0" w:space="0" w:color="auto"/>
            <w:bottom w:val="none" w:sz="0" w:space="0" w:color="auto"/>
            <w:right w:val="none" w:sz="0" w:space="0" w:color="auto"/>
          </w:divBdr>
        </w:div>
        <w:div w:id="1416169144">
          <w:marLeft w:val="1440"/>
          <w:marRight w:val="0"/>
          <w:marTop w:val="0"/>
          <w:marBottom w:val="90"/>
          <w:divBdr>
            <w:top w:val="none" w:sz="0" w:space="0" w:color="auto"/>
            <w:left w:val="none" w:sz="0" w:space="0" w:color="auto"/>
            <w:bottom w:val="none" w:sz="0" w:space="0" w:color="auto"/>
            <w:right w:val="none" w:sz="0" w:space="0" w:color="auto"/>
          </w:divBdr>
        </w:div>
        <w:div w:id="1137721443">
          <w:marLeft w:val="1440"/>
          <w:marRight w:val="0"/>
          <w:marTop w:val="0"/>
          <w:marBottom w:val="90"/>
          <w:divBdr>
            <w:top w:val="none" w:sz="0" w:space="0" w:color="auto"/>
            <w:left w:val="none" w:sz="0" w:space="0" w:color="auto"/>
            <w:bottom w:val="none" w:sz="0" w:space="0" w:color="auto"/>
            <w:right w:val="none" w:sz="0" w:space="0" w:color="auto"/>
          </w:divBdr>
        </w:div>
        <w:div w:id="619335007">
          <w:marLeft w:val="1440"/>
          <w:marRight w:val="0"/>
          <w:marTop w:val="0"/>
          <w:marBottom w:val="90"/>
          <w:divBdr>
            <w:top w:val="none" w:sz="0" w:space="0" w:color="auto"/>
            <w:left w:val="none" w:sz="0" w:space="0" w:color="auto"/>
            <w:bottom w:val="none" w:sz="0" w:space="0" w:color="auto"/>
            <w:right w:val="none" w:sz="0" w:space="0" w:color="auto"/>
          </w:divBdr>
        </w:div>
        <w:div w:id="1205167884">
          <w:marLeft w:val="1440"/>
          <w:marRight w:val="0"/>
          <w:marTop w:val="0"/>
          <w:marBottom w:val="90"/>
          <w:divBdr>
            <w:top w:val="none" w:sz="0" w:space="0" w:color="auto"/>
            <w:left w:val="none" w:sz="0" w:space="0" w:color="auto"/>
            <w:bottom w:val="none" w:sz="0" w:space="0" w:color="auto"/>
            <w:right w:val="none" w:sz="0" w:space="0" w:color="auto"/>
          </w:divBdr>
        </w:div>
        <w:div w:id="1778212718">
          <w:marLeft w:val="1440"/>
          <w:marRight w:val="0"/>
          <w:marTop w:val="0"/>
          <w:marBottom w:val="90"/>
          <w:divBdr>
            <w:top w:val="none" w:sz="0" w:space="0" w:color="auto"/>
            <w:left w:val="none" w:sz="0" w:space="0" w:color="auto"/>
            <w:bottom w:val="none" w:sz="0" w:space="0" w:color="auto"/>
            <w:right w:val="none" w:sz="0" w:space="0" w:color="auto"/>
          </w:divBdr>
        </w:div>
        <w:div w:id="580874534">
          <w:marLeft w:val="1440"/>
          <w:marRight w:val="0"/>
          <w:marTop w:val="0"/>
          <w:marBottom w:val="90"/>
          <w:divBdr>
            <w:top w:val="none" w:sz="0" w:space="0" w:color="auto"/>
            <w:left w:val="none" w:sz="0" w:space="0" w:color="auto"/>
            <w:bottom w:val="none" w:sz="0" w:space="0" w:color="auto"/>
            <w:right w:val="none" w:sz="0" w:space="0" w:color="auto"/>
          </w:divBdr>
        </w:div>
        <w:div w:id="1880387613">
          <w:marLeft w:val="1440"/>
          <w:marRight w:val="0"/>
          <w:marTop w:val="0"/>
          <w:marBottom w:val="90"/>
          <w:divBdr>
            <w:top w:val="none" w:sz="0" w:space="0" w:color="auto"/>
            <w:left w:val="none" w:sz="0" w:space="0" w:color="auto"/>
            <w:bottom w:val="none" w:sz="0" w:space="0" w:color="auto"/>
            <w:right w:val="none" w:sz="0" w:space="0" w:color="auto"/>
          </w:divBdr>
        </w:div>
        <w:div w:id="822622408">
          <w:marLeft w:val="1440"/>
          <w:marRight w:val="0"/>
          <w:marTop w:val="0"/>
          <w:marBottom w:val="90"/>
          <w:divBdr>
            <w:top w:val="none" w:sz="0" w:space="0" w:color="auto"/>
            <w:left w:val="none" w:sz="0" w:space="0" w:color="auto"/>
            <w:bottom w:val="none" w:sz="0" w:space="0" w:color="auto"/>
            <w:right w:val="none" w:sz="0" w:space="0" w:color="auto"/>
          </w:divBdr>
        </w:div>
        <w:div w:id="2061438957">
          <w:marLeft w:val="1440"/>
          <w:marRight w:val="0"/>
          <w:marTop w:val="0"/>
          <w:marBottom w:val="60"/>
          <w:divBdr>
            <w:top w:val="none" w:sz="0" w:space="0" w:color="auto"/>
            <w:left w:val="none" w:sz="0" w:space="0" w:color="auto"/>
            <w:bottom w:val="none" w:sz="0" w:space="0" w:color="auto"/>
            <w:right w:val="none" w:sz="0" w:space="0" w:color="auto"/>
          </w:divBdr>
        </w:div>
        <w:div w:id="247037868">
          <w:marLeft w:val="1440"/>
          <w:marRight w:val="0"/>
          <w:marTop w:val="0"/>
          <w:marBottom w:val="60"/>
          <w:divBdr>
            <w:top w:val="none" w:sz="0" w:space="0" w:color="auto"/>
            <w:left w:val="none" w:sz="0" w:space="0" w:color="auto"/>
            <w:bottom w:val="none" w:sz="0" w:space="0" w:color="auto"/>
            <w:right w:val="none" w:sz="0" w:space="0" w:color="auto"/>
          </w:divBdr>
        </w:div>
        <w:div w:id="138696397">
          <w:marLeft w:val="1440"/>
          <w:marRight w:val="0"/>
          <w:marTop w:val="0"/>
          <w:marBottom w:val="60"/>
          <w:divBdr>
            <w:top w:val="none" w:sz="0" w:space="0" w:color="auto"/>
            <w:left w:val="none" w:sz="0" w:space="0" w:color="auto"/>
            <w:bottom w:val="none" w:sz="0" w:space="0" w:color="auto"/>
            <w:right w:val="none" w:sz="0" w:space="0" w:color="auto"/>
          </w:divBdr>
        </w:div>
        <w:div w:id="429664377">
          <w:marLeft w:val="1440"/>
          <w:marRight w:val="0"/>
          <w:marTop w:val="0"/>
          <w:marBottom w:val="60"/>
          <w:divBdr>
            <w:top w:val="none" w:sz="0" w:space="0" w:color="auto"/>
            <w:left w:val="none" w:sz="0" w:space="0" w:color="auto"/>
            <w:bottom w:val="none" w:sz="0" w:space="0" w:color="auto"/>
            <w:right w:val="none" w:sz="0" w:space="0" w:color="auto"/>
          </w:divBdr>
        </w:div>
        <w:div w:id="745297485">
          <w:marLeft w:val="1440"/>
          <w:marRight w:val="0"/>
          <w:marTop w:val="0"/>
          <w:marBottom w:val="60"/>
          <w:divBdr>
            <w:top w:val="none" w:sz="0" w:space="0" w:color="auto"/>
            <w:left w:val="none" w:sz="0" w:space="0" w:color="auto"/>
            <w:bottom w:val="none" w:sz="0" w:space="0" w:color="auto"/>
            <w:right w:val="none" w:sz="0" w:space="0" w:color="auto"/>
          </w:divBdr>
        </w:div>
        <w:div w:id="1456559219">
          <w:marLeft w:val="1440"/>
          <w:marRight w:val="0"/>
          <w:marTop w:val="0"/>
          <w:marBottom w:val="60"/>
          <w:divBdr>
            <w:top w:val="none" w:sz="0" w:space="0" w:color="auto"/>
            <w:left w:val="none" w:sz="0" w:space="0" w:color="auto"/>
            <w:bottom w:val="none" w:sz="0" w:space="0" w:color="auto"/>
            <w:right w:val="none" w:sz="0" w:space="0" w:color="auto"/>
          </w:divBdr>
        </w:div>
        <w:div w:id="1914654132">
          <w:marLeft w:val="1440"/>
          <w:marRight w:val="0"/>
          <w:marTop w:val="0"/>
          <w:marBottom w:val="60"/>
          <w:divBdr>
            <w:top w:val="none" w:sz="0" w:space="0" w:color="auto"/>
            <w:left w:val="none" w:sz="0" w:space="0" w:color="auto"/>
            <w:bottom w:val="none" w:sz="0" w:space="0" w:color="auto"/>
            <w:right w:val="none" w:sz="0" w:space="0" w:color="auto"/>
          </w:divBdr>
        </w:div>
        <w:div w:id="87505893">
          <w:marLeft w:val="1440"/>
          <w:marRight w:val="0"/>
          <w:marTop w:val="0"/>
          <w:marBottom w:val="60"/>
          <w:divBdr>
            <w:top w:val="none" w:sz="0" w:space="0" w:color="auto"/>
            <w:left w:val="none" w:sz="0" w:space="0" w:color="auto"/>
            <w:bottom w:val="none" w:sz="0" w:space="0" w:color="auto"/>
            <w:right w:val="none" w:sz="0" w:space="0" w:color="auto"/>
          </w:divBdr>
        </w:div>
        <w:div w:id="1695035807">
          <w:marLeft w:val="1440"/>
          <w:marRight w:val="0"/>
          <w:marTop w:val="0"/>
          <w:marBottom w:val="60"/>
          <w:divBdr>
            <w:top w:val="none" w:sz="0" w:space="0" w:color="auto"/>
            <w:left w:val="none" w:sz="0" w:space="0" w:color="auto"/>
            <w:bottom w:val="none" w:sz="0" w:space="0" w:color="auto"/>
            <w:right w:val="none" w:sz="0" w:space="0" w:color="auto"/>
          </w:divBdr>
        </w:div>
        <w:div w:id="1157379515">
          <w:marLeft w:val="1440"/>
          <w:marRight w:val="0"/>
          <w:marTop w:val="0"/>
          <w:marBottom w:val="60"/>
          <w:divBdr>
            <w:top w:val="none" w:sz="0" w:space="0" w:color="auto"/>
            <w:left w:val="none" w:sz="0" w:space="0" w:color="auto"/>
            <w:bottom w:val="none" w:sz="0" w:space="0" w:color="auto"/>
            <w:right w:val="none" w:sz="0" w:space="0" w:color="auto"/>
          </w:divBdr>
        </w:div>
        <w:div w:id="1898197434">
          <w:marLeft w:val="1440"/>
          <w:marRight w:val="0"/>
          <w:marTop w:val="0"/>
          <w:marBottom w:val="60"/>
          <w:divBdr>
            <w:top w:val="none" w:sz="0" w:space="0" w:color="auto"/>
            <w:left w:val="none" w:sz="0" w:space="0" w:color="auto"/>
            <w:bottom w:val="none" w:sz="0" w:space="0" w:color="auto"/>
            <w:right w:val="none" w:sz="0" w:space="0" w:color="auto"/>
          </w:divBdr>
        </w:div>
        <w:div w:id="1107895194">
          <w:marLeft w:val="1440"/>
          <w:marRight w:val="0"/>
          <w:marTop w:val="0"/>
          <w:marBottom w:val="60"/>
          <w:divBdr>
            <w:top w:val="none" w:sz="0" w:space="0" w:color="auto"/>
            <w:left w:val="none" w:sz="0" w:space="0" w:color="auto"/>
            <w:bottom w:val="none" w:sz="0" w:space="0" w:color="auto"/>
            <w:right w:val="none" w:sz="0" w:space="0" w:color="auto"/>
          </w:divBdr>
        </w:div>
        <w:div w:id="1639725124">
          <w:marLeft w:val="1440"/>
          <w:marRight w:val="0"/>
          <w:marTop w:val="0"/>
          <w:marBottom w:val="60"/>
          <w:divBdr>
            <w:top w:val="none" w:sz="0" w:space="0" w:color="auto"/>
            <w:left w:val="none" w:sz="0" w:space="0" w:color="auto"/>
            <w:bottom w:val="none" w:sz="0" w:space="0" w:color="auto"/>
            <w:right w:val="none" w:sz="0" w:space="0" w:color="auto"/>
          </w:divBdr>
        </w:div>
        <w:div w:id="334654501">
          <w:marLeft w:val="1440"/>
          <w:marRight w:val="0"/>
          <w:marTop w:val="0"/>
          <w:marBottom w:val="60"/>
          <w:divBdr>
            <w:top w:val="none" w:sz="0" w:space="0" w:color="auto"/>
            <w:left w:val="none" w:sz="0" w:space="0" w:color="auto"/>
            <w:bottom w:val="none" w:sz="0" w:space="0" w:color="auto"/>
            <w:right w:val="none" w:sz="0" w:space="0" w:color="auto"/>
          </w:divBdr>
        </w:div>
        <w:div w:id="1651208755">
          <w:marLeft w:val="1440"/>
          <w:marRight w:val="0"/>
          <w:marTop w:val="0"/>
          <w:marBottom w:val="60"/>
          <w:divBdr>
            <w:top w:val="none" w:sz="0" w:space="0" w:color="auto"/>
            <w:left w:val="none" w:sz="0" w:space="0" w:color="auto"/>
            <w:bottom w:val="none" w:sz="0" w:space="0" w:color="auto"/>
            <w:right w:val="none" w:sz="0" w:space="0" w:color="auto"/>
          </w:divBdr>
        </w:div>
        <w:div w:id="1215585766">
          <w:marLeft w:val="396"/>
          <w:marRight w:val="0"/>
          <w:marTop w:val="0"/>
          <w:marBottom w:val="60"/>
          <w:divBdr>
            <w:top w:val="none" w:sz="0" w:space="0" w:color="auto"/>
            <w:left w:val="none" w:sz="0" w:space="0" w:color="auto"/>
            <w:bottom w:val="none" w:sz="0" w:space="0" w:color="auto"/>
            <w:right w:val="none" w:sz="0" w:space="0" w:color="auto"/>
          </w:divBdr>
        </w:div>
        <w:div w:id="972515084">
          <w:marLeft w:val="1440"/>
          <w:marRight w:val="0"/>
          <w:marTop w:val="0"/>
          <w:marBottom w:val="60"/>
          <w:divBdr>
            <w:top w:val="none" w:sz="0" w:space="0" w:color="auto"/>
            <w:left w:val="none" w:sz="0" w:space="0" w:color="auto"/>
            <w:bottom w:val="none" w:sz="0" w:space="0" w:color="auto"/>
            <w:right w:val="none" w:sz="0" w:space="0" w:color="auto"/>
          </w:divBdr>
        </w:div>
        <w:div w:id="1836141289">
          <w:marLeft w:val="1440"/>
          <w:marRight w:val="0"/>
          <w:marTop w:val="0"/>
          <w:marBottom w:val="60"/>
          <w:divBdr>
            <w:top w:val="none" w:sz="0" w:space="0" w:color="auto"/>
            <w:left w:val="none" w:sz="0" w:space="0" w:color="auto"/>
            <w:bottom w:val="none" w:sz="0" w:space="0" w:color="auto"/>
            <w:right w:val="none" w:sz="0" w:space="0" w:color="auto"/>
          </w:divBdr>
        </w:div>
        <w:div w:id="1616908473">
          <w:marLeft w:val="1440"/>
          <w:marRight w:val="0"/>
          <w:marTop w:val="0"/>
          <w:marBottom w:val="60"/>
          <w:divBdr>
            <w:top w:val="none" w:sz="0" w:space="0" w:color="auto"/>
            <w:left w:val="none" w:sz="0" w:space="0" w:color="auto"/>
            <w:bottom w:val="none" w:sz="0" w:space="0" w:color="auto"/>
            <w:right w:val="none" w:sz="0" w:space="0" w:color="auto"/>
          </w:divBdr>
        </w:div>
        <w:div w:id="185296774">
          <w:marLeft w:val="1440"/>
          <w:marRight w:val="0"/>
          <w:marTop w:val="0"/>
          <w:marBottom w:val="60"/>
          <w:divBdr>
            <w:top w:val="none" w:sz="0" w:space="0" w:color="auto"/>
            <w:left w:val="none" w:sz="0" w:space="0" w:color="auto"/>
            <w:bottom w:val="none" w:sz="0" w:space="0" w:color="auto"/>
            <w:right w:val="none" w:sz="0" w:space="0" w:color="auto"/>
          </w:divBdr>
        </w:div>
        <w:div w:id="697199265">
          <w:marLeft w:val="1440"/>
          <w:marRight w:val="0"/>
          <w:marTop w:val="0"/>
          <w:marBottom w:val="46"/>
          <w:divBdr>
            <w:top w:val="none" w:sz="0" w:space="0" w:color="auto"/>
            <w:left w:val="none" w:sz="0" w:space="0" w:color="auto"/>
            <w:bottom w:val="none" w:sz="0" w:space="0" w:color="auto"/>
            <w:right w:val="none" w:sz="0" w:space="0" w:color="auto"/>
          </w:divBdr>
        </w:div>
        <w:div w:id="959263625">
          <w:marLeft w:val="1440"/>
          <w:marRight w:val="0"/>
          <w:marTop w:val="0"/>
          <w:marBottom w:val="46"/>
          <w:divBdr>
            <w:top w:val="none" w:sz="0" w:space="0" w:color="auto"/>
            <w:left w:val="none" w:sz="0" w:space="0" w:color="auto"/>
            <w:bottom w:val="none" w:sz="0" w:space="0" w:color="auto"/>
            <w:right w:val="none" w:sz="0" w:space="0" w:color="auto"/>
          </w:divBdr>
        </w:div>
        <w:div w:id="462771417">
          <w:marLeft w:val="1440"/>
          <w:marRight w:val="0"/>
          <w:marTop w:val="0"/>
          <w:marBottom w:val="46"/>
          <w:divBdr>
            <w:top w:val="none" w:sz="0" w:space="0" w:color="auto"/>
            <w:left w:val="none" w:sz="0" w:space="0" w:color="auto"/>
            <w:bottom w:val="none" w:sz="0" w:space="0" w:color="auto"/>
            <w:right w:val="none" w:sz="0" w:space="0" w:color="auto"/>
          </w:divBdr>
        </w:div>
        <w:div w:id="824592258">
          <w:marLeft w:val="1440"/>
          <w:marRight w:val="0"/>
          <w:marTop w:val="0"/>
          <w:marBottom w:val="46"/>
          <w:divBdr>
            <w:top w:val="none" w:sz="0" w:space="0" w:color="auto"/>
            <w:left w:val="none" w:sz="0" w:space="0" w:color="auto"/>
            <w:bottom w:val="none" w:sz="0" w:space="0" w:color="auto"/>
            <w:right w:val="none" w:sz="0" w:space="0" w:color="auto"/>
          </w:divBdr>
        </w:div>
        <w:div w:id="1843619598">
          <w:marLeft w:val="1440"/>
          <w:marRight w:val="0"/>
          <w:marTop w:val="0"/>
          <w:marBottom w:val="46"/>
          <w:divBdr>
            <w:top w:val="none" w:sz="0" w:space="0" w:color="auto"/>
            <w:left w:val="none" w:sz="0" w:space="0" w:color="auto"/>
            <w:bottom w:val="none" w:sz="0" w:space="0" w:color="auto"/>
            <w:right w:val="none" w:sz="0" w:space="0" w:color="auto"/>
          </w:divBdr>
        </w:div>
        <w:div w:id="526333483">
          <w:marLeft w:val="1440"/>
          <w:marRight w:val="0"/>
          <w:marTop w:val="0"/>
          <w:marBottom w:val="46"/>
          <w:divBdr>
            <w:top w:val="none" w:sz="0" w:space="0" w:color="auto"/>
            <w:left w:val="none" w:sz="0" w:space="0" w:color="auto"/>
            <w:bottom w:val="none" w:sz="0" w:space="0" w:color="auto"/>
            <w:right w:val="none" w:sz="0" w:space="0" w:color="auto"/>
          </w:divBdr>
        </w:div>
        <w:div w:id="916130322">
          <w:marLeft w:val="1440"/>
          <w:marRight w:val="0"/>
          <w:marTop w:val="0"/>
          <w:marBottom w:val="46"/>
          <w:divBdr>
            <w:top w:val="none" w:sz="0" w:space="0" w:color="auto"/>
            <w:left w:val="none" w:sz="0" w:space="0" w:color="auto"/>
            <w:bottom w:val="none" w:sz="0" w:space="0" w:color="auto"/>
            <w:right w:val="none" w:sz="0" w:space="0" w:color="auto"/>
          </w:divBdr>
        </w:div>
        <w:div w:id="1824084147">
          <w:marLeft w:val="1440"/>
          <w:marRight w:val="0"/>
          <w:marTop w:val="0"/>
          <w:marBottom w:val="46"/>
          <w:divBdr>
            <w:top w:val="none" w:sz="0" w:space="0" w:color="auto"/>
            <w:left w:val="none" w:sz="0" w:space="0" w:color="auto"/>
            <w:bottom w:val="none" w:sz="0" w:space="0" w:color="auto"/>
            <w:right w:val="none" w:sz="0" w:space="0" w:color="auto"/>
          </w:divBdr>
        </w:div>
        <w:div w:id="350107051">
          <w:marLeft w:val="1440"/>
          <w:marRight w:val="0"/>
          <w:marTop w:val="0"/>
          <w:marBottom w:val="46"/>
          <w:divBdr>
            <w:top w:val="none" w:sz="0" w:space="0" w:color="auto"/>
            <w:left w:val="none" w:sz="0" w:space="0" w:color="auto"/>
            <w:bottom w:val="none" w:sz="0" w:space="0" w:color="auto"/>
            <w:right w:val="none" w:sz="0" w:space="0" w:color="auto"/>
          </w:divBdr>
        </w:div>
        <w:div w:id="1985234463">
          <w:marLeft w:val="1440"/>
          <w:marRight w:val="0"/>
          <w:marTop w:val="0"/>
          <w:marBottom w:val="46"/>
          <w:divBdr>
            <w:top w:val="none" w:sz="0" w:space="0" w:color="auto"/>
            <w:left w:val="none" w:sz="0" w:space="0" w:color="auto"/>
            <w:bottom w:val="none" w:sz="0" w:space="0" w:color="auto"/>
            <w:right w:val="none" w:sz="0" w:space="0" w:color="auto"/>
          </w:divBdr>
        </w:div>
        <w:div w:id="1097024234">
          <w:marLeft w:val="1440"/>
          <w:marRight w:val="0"/>
          <w:marTop w:val="0"/>
          <w:marBottom w:val="46"/>
          <w:divBdr>
            <w:top w:val="none" w:sz="0" w:space="0" w:color="auto"/>
            <w:left w:val="none" w:sz="0" w:space="0" w:color="auto"/>
            <w:bottom w:val="none" w:sz="0" w:space="0" w:color="auto"/>
            <w:right w:val="none" w:sz="0" w:space="0" w:color="auto"/>
          </w:divBdr>
        </w:div>
        <w:div w:id="765804530">
          <w:marLeft w:val="1440"/>
          <w:marRight w:val="0"/>
          <w:marTop w:val="0"/>
          <w:marBottom w:val="46"/>
          <w:divBdr>
            <w:top w:val="none" w:sz="0" w:space="0" w:color="auto"/>
            <w:left w:val="none" w:sz="0" w:space="0" w:color="auto"/>
            <w:bottom w:val="none" w:sz="0" w:space="0" w:color="auto"/>
            <w:right w:val="none" w:sz="0" w:space="0" w:color="auto"/>
          </w:divBdr>
        </w:div>
        <w:div w:id="895777305">
          <w:marLeft w:val="1440"/>
          <w:marRight w:val="0"/>
          <w:marTop w:val="0"/>
          <w:marBottom w:val="46"/>
          <w:divBdr>
            <w:top w:val="none" w:sz="0" w:space="0" w:color="auto"/>
            <w:left w:val="none" w:sz="0" w:space="0" w:color="auto"/>
            <w:bottom w:val="none" w:sz="0" w:space="0" w:color="auto"/>
            <w:right w:val="none" w:sz="0" w:space="0" w:color="auto"/>
          </w:divBdr>
        </w:div>
        <w:div w:id="1110276099">
          <w:marLeft w:val="1440"/>
          <w:marRight w:val="0"/>
          <w:marTop w:val="0"/>
          <w:marBottom w:val="60"/>
          <w:divBdr>
            <w:top w:val="none" w:sz="0" w:space="0" w:color="auto"/>
            <w:left w:val="none" w:sz="0" w:space="0" w:color="auto"/>
            <w:bottom w:val="none" w:sz="0" w:space="0" w:color="auto"/>
            <w:right w:val="none" w:sz="0" w:space="0" w:color="auto"/>
          </w:divBdr>
        </w:div>
        <w:div w:id="912932143">
          <w:marLeft w:val="1440"/>
          <w:marRight w:val="0"/>
          <w:marTop w:val="0"/>
          <w:marBottom w:val="60"/>
          <w:divBdr>
            <w:top w:val="none" w:sz="0" w:space="0" w:color="auto"/>
            <w:left w:val="none" w:sz="0" w:space="0" w:color="auto"/>
            <w:bottom w:val="none" w:sz="0" w:space="0" w:color="auto"/>
            <w:right w:val="none" w:sz="0" w:space="0" w:color="auto"/>
          </w:divBdr>
        </w:div>
        <w:div w:id="1313675528">
          <w:marLeft w:val="1440"/>
          <w:marRight w:val="0"/>
          <w:marTop w:val="0"/>
          <w:marBottom w:val="60"/>
          <w:divBdr>
            <w:top w:val="none" w:sz="0" w:space="0" w:color="auto"/>
            <w:left w:val="none" w:sz="0" w:space="0" w:color="auto"/>
            <w:bottom w:val="none" w:sz="0" w:space="0" w:color="auto"/>
            <w:right w:val="none" w:sz="0" w:space="0" w:color="auto"/>
          </w:divBdr>
        </w:div>
        <w:div w:id="1385257325">
          <w:marLeft w:val="1440"/>
          <w:marRight w:val="0"/>
          <w:marTop w:val="0"/>
          <w:marBottom w:val="60"/>
          <w:divBdr>
            <w:top w:val="none" w:sz="0" w:space="0" w:color="auto"/>
            <w:left w:val="none" w:sz="0" w:space="0" w:color="auto"/>
            <w:bottom w:val="none" w:sz="0" w:space="0" w:color="auto"/>
            <w:right w:val="none" w:sz="0" w:space="0" w:color="auto"/>
          </w:divBdr>
        </w:div>
        <w:div w:id="1276785988">
          <w:marLeft w:val="1440"/>
          <w:marRight w:val="0"/>
          <w:marTop w:val="0"/>
          <w:marBottom w:val="60"/>
          <w:divBdr>
            <w:top w:val="none" w:sz="0" w:space="0" w:color="auto"/>
            <w:left w:val="none" w:sz="0" w:space="0" w:color="auto"/>
            <w:bottom w:val="none" w:sz="0" w:space="0" w:color="auto"/>
            <w:right w:val="none" w:sz="0" w:space="0" w:color="auto"/>
          </w:divBdr>
        </w:div>
        <w:div w:id="71894921">
          <w:marLeft w:val="1440"/>
          <w:marRight w:val="0"/>
          <w:marTop w:val="0"/>
          <w:marBottom w:val="60"/>
          <w:divBdr>
            <w:top w:val="none" w:sz="0" w:space="0" w:color="auto"/>
            <w:left w:val="none" w:sz="0" w:space="0" w:color="auto"/>
            <w:bottom w:val="none" w:sz="0" w:space="0" w:color="auto"/>
            <w:right w:val="none" w:sz="0" w:space="0" w:color="auto"/>
          </w:divBdr>
        </w:div>
        <w:div w:id="503203915">
          <w:marLeft w:val="1440"/>
          <w:marRight w:val="0"/>
          <w:marTop w:val="0"/>
          <w:marBottom w:val="60"/>
          <w:divBdr>
            <w:top w:val="none" w:sz="0" w:space="0" w:color="auto"/>
            <w:left w:val="none" w:sz="0" w:space="0" w:color="auto"/>
            <w:bottom w:val="none" w:sz="0" w:space="0" w:color="auto"/>
            <w:right w:val="none" w:sz="0" w:space="0" w:color="auto"/>
          </w:divBdr>
        </w:div>
        <w:div w:id="1877307800">
          <w:marLeft w:val="1440"/>
          <w:marRight w:val="0"/>
          <w:marTop w:val="0"/>
          <w:marBottom w:val="60"/>
          <w:divBdr>
            <w:top w:val="none" w:sz="0" w:space="0" w:color="auto"/>
            <w:left w:val="none" w:sz="0" w:space="0" w:color="auto"/>
            <w:bottom w:val="none" w:sz="0" w:space="0" w:color="auto"/>
            <w:right w:val="none" w:sz="0" w:space="0" w:color="auto"/>
          </w:divBdr>
        </w:div>
        <w:div w:id="154879361">
          <w:marLeft w:val="1440"/>
          <w:marRight w:val="0"/>
          <w:marTop w:val="0"/>
          <w:marBottom w:val="60"/>
          <w:divBdr>
            <w:top w:val="none" w:sz="0" w:space="0" w:color="auto"/>
            <w:left w:val="none" w:sz="0" w:space="0" w:color="auto"/>
            <w:bottom w:val="none" w:sz="0" w:space="0" w:color="auto"/>
            <w:right w:val="none" w:sz="0" w:space="0" w:color="auto"/>
          </w:divBdr>
        </w:div>
        <w:div w:id="348340980">
          <w:marLeft w:val="396"/>
          <w:marRight w:val="0"/>
          <w:marTop w:val="0"/>
          <w:marBottom w:val="60"/>
          <w:divBdr>
            <w:top w:val="none" w:sz="0" w:space="0" w:color="auto"/>
            <w:left w:val="none" w:sz="0" w:space="0" w:color="auto"/>
            <w:bottom w:val="none" w:sz="0" w:space="0" w:color="auto"/>
            <w:right w:val="none" w:sz="0" w:space="0" w:color="auto"/>
          </w:divBdr>
        </w:div>
        <w:div w:id="885414460">
          <w:marLeft w:val="1440"/>
          <w:marRight w:val="0"/>
          <w:marTop w:val="0"/>
          <w:marBottom w:val="60"/>
          <w:divBdr>
            <w:top w:val="none" w:sz="0" w:space="0" w:color="auto"/>
            <w:left w:val="none" w:sz="0" w:space="0" w:color="auto"/>
            <w:bottom w:val="none" w:sz="0" w:space="0" w:color="auto"/>
            <w:right w:val="none" w:sz="0" w:space="0" w:color="auto"/>
          </w:divBdr>
        </w:div>
        <w:div w:id="1495947072">
          <w:marLeft w:val="1440"/>
          <w:marRight w:val="0"/>
          <w:marTop w:val="0"/>
          <w:marBottom w:val="60"/>
          <w:divBdr>
            <w:top w:val="none" w:sz="0" w:space="0" w:color="auto"/>
            <w:left w:val="none" w:sz="0" w:space="0" w:color="auto"/>
            <w:bottom w:val="none" w:sz="0" w:space="0" w:color="auto"/>
            <w:right w:val="none" w:sz="0" w:space="0" w:color="auto"/>
          </w:divBdr>
        </w:div>
        <w:div w:id="1189367795">
          <w:marLeft w:val="1440"/>
          <w:marRight w:val="0"/>
          <w:marTop w:val="0"/>
          <w:marBottom w:val="60"/>
          <w:divBdr>
            <w:top w:val="none" w:sz="0" w:space="0" w:color="auto"/>
            <w:left w:val="none" w:sz="0" w:space="0" w:color="auto"/>
            <w:bottom w:val="none" w:sz="0" w:space="0" w:color="auto"/>
            <w:right w:val="none" w:sz="0" w:space="0" w:color="auto"/>
          </w:divBdr>
        </w:div>
        <w:div w:id="757288733">
          <w:marLeft w:val="1440"/>
          <w:marRight w:val="0"/>
          <w:marTop w:val="0"/>
          <w:marBottom w:val="60"/>
          <w:divBdr>
            <w:top w:val="none" w:sz="0" w:space="0" w:color="auto"/>
            <w:left w:val="none" w:sz="0" w:space="0" w:color="auto"/>
            <w:bottom w:val="none" w:sz="0" w:space="0" w:color="auto"/>
            <w:right w:val="none" w:sz="0" w:space="0" w:color="auto"/>
          </w:divBdr>
        </w:div>
        <w:div w:id="688599726">
          <w:marLeft w:val="1440"/>
          <w:marRight w:val="0"/>
          <w:marTop w:val="0"/>
          <w:marBottom w:val="60"/>
          <w:divBdr>
            <w:top w:val="none" w:sz="0" w:space="0" w:color="auto"/>
            <w:left w:val="none" w:sz="0" w:space="0" w:color="auto"/>
            <w:bottom w:val="none" w:sz="0" w:space="0" w:color="auto"/>
            <w:right w:val="none" w:sz="0" w:space="0" w:color="auto"/>
          </w:divBdr>
        </w:div>
        <w:div w:id="1412194157">
          <w:marLeft w:val="1440"/>
          <w:marRight w:val="0"/>
          <w:marTop w:val="0"/>
          <w:marBottom w:val="60"/>
          <w:divBdr>
            <w:top w:val="none" w:sz="0" w:space="0" w:color="auto"/>
            <w:left w:val="none" w:sz="0" w:space="0" w:color="auto"/>
            <w:bottom w:val="none" w:sz="0" w:space="0" w:color="auto"/>
            <w:right w:val="none" w:sz="0" w:space="0" w:color="auto"/>
          </w:divBdr>
        </w:div>
        <w:div w:id="2044938961">
          <w:marLeft w:val="1440"/>
          <w:marRight w:val="0"/>
          <w:marTop w:val="0"/>
          <w:marBottom w:val="60"/>
          <w:divBdr>
            <w:top w:val="none" w:sz="0" w:space="0" w:color="auto"/>
            <w:left w:val="none" w:sz="0" w:space="0" w:color="auto"/>
            <w:bottom w:val="none" w:sz="0" w:space="0" w:color="auto"/>
            <w:right w:val="none" w:sz="0" w:space="0" w:color="auto"/>
          </w:divBdr>
        </w:div>
        <w:div w:id="1167549418">
          <w:marLeft w:val="396"/>
          <w:marRight w:val="0"/>
          <w:marTop w:val="0"/>
          <w:marBottom w:val="90"/>
          <w:divBdr>
            <w:top w:val="none" w:sz="0" w:space="0" w:color="auto"/>
            <w:left w:val="none" w:sz="0" w:space="0" w:color="auto"/>
            <w:bottom w:val="none" w:sz="0" w:space="0" w:color="auto"/>
            <w:right w:val="none" w:sz="0" w:space="0" w:color="auto"/>
          </w:divBdr>
        </w:div>
        <w:div w:id="1879580586">
          <w:marLeft w:val="1440"/>
          <w:marRight w:val="0"/>
          <w:marTop w:val="0"/>
          <w:marBottom w:val="90"/>
          <w:divBdr>
            <w:top w:val="none" w:sz="0" w:space="0" w:color="auto"/>
            <w:left w:val="none" w:sz="0" w:space="0" w:color="auto"/>
            <w:bottom w:val="none" w:sz="0" w:space="0" w:color="auto"/>
            <w:right w:val="none" w:sz="0" w:space="0" w:color="auto"/>
          </w:divBdr>
        </w:div>
        <w:div w:id="1444151717">
          <w:marLeft w:val="1440"/>
          <w:marRight w:val="0"/>
          <w:marTop w:val="0"/>
          <w:marBottom w:val="90"/>
          <w:divBdr>
            <w:top w:val="none" w:sz="0" w:space="0" w:color="auto"/>
            <w:left w:val="none" w:sz="0" w:space="0" w:color="auto"/>
            <w:bottom w:val="none" w:sz="0" w:space="0" w:color="auto"/>
            <w:right w:val="none" w:sz="0" w:space="0" w:color="auto"/>
          </w:divBdr>
        </w:div>
        <w:div w:id="754669573">
          <w:marLeft w:val="1440"/>
          <w:marRight w:val="0"/>
          <w:marTop w:val="0"/>
          <w:marBottom w:val="90"/>
          <w:divBdr>
            <w:top w:val="none" w:sz="0" w:space="0" w:color="auto"/>
            <w:left w:val="none" w:sz="0" w:space="0" w:color="auto"/>
            <w:bottom w:val="none" w:sz="0" w:space="0" w:color="auto"/>
            <w:right w:val="none" w:sz="0" w:space="0" w:color="auto"/>
          </w:divBdr>
        </w:div>
        <w:div w:id="1200318603">
          <w:marLeft w:val="1440"/>
          <w:marRight w:val="0"/>
          <w:marTop w:val="0"/>
          <w:marBottom w:val="90"/>
          <w:divBdr>
            <w:top w:val="none" w:sz="0" w:space="0" w:color="auto"/>
            <w:left w:val="none" w:sz="0" w:space="0" w:color="auto"/>
            <w:bottom w:val="none" w:sz="0" w:space="0" w:color="auto"/>
            <w:right w:val="none" w:sz="0" w:space="0" w:color="auto"/>
          </w:divBdr>
        </w:div>
        <w:div w:id="1264266528">
          <w:marLeft w:val="1440"/>
          <w:marRight w:val="0"/>
          <w:marTop w:val="0"/>
          <w:marBottom w:val="90"/>
          <w:divBdr>
            <w:top w:val="none" w:sz="0" w:space="0" w:color="auto"/>
            <w:left w:val="none" w:sz="0" w:space="0" w:color="auto"/>
            <w:bottom w:val="none" w:sz="0" w:space="0" w:color="auto"/>
            <w:right w:val="none" w:sz="0" w:space="0" w:color="auto"/>
          </w:divBdr>
        </w:div>
        <w:div w:id="1184323983">
          <w:marLeft w:val="1440"/>
          <w:marRight w:val="0"/>
          <w:marTop w:val="0"/>
          <w:marBottom w:val="90"/>
          <w:divBdr>
            <w:top w:val="none" w:sz="0" w:space="0" w:color="auto"/>
            <w:left w:val="none" w:sz="0" w:space="0" w:color="auto"/>
            <w:bottom w:val="none" w:sz="0" w:space="0" w:color="auto"/>
            <w:right w:val="none" w:sz="0" w:space="0" w:color="auto"/>
          </w:divBdr>
        </w:div>
        <w:div w:id="1871256937">
          <w:marLeft w:val="1440"/>
          <w:marRight w:val="0"/>
          <w:marTop w:val="0"/>
          <w:marBottom w:val="90"/>
          <w:divBdr>
            <w:top w:val="none" w:sz="0" w:space="0" w:color="auto"/>
            <w:left w:val="none" w:sz="0" w:space="0" w:color="auto"/>
            <w:bottom w:val="none" w:sz="0" w:space="0" w:color="auto"/>
            <w:right w:val="none" w:sz="0" w:space="0" w:color="auto"/>
          </w:divBdr>
        </w:div>
        <w:div w:id="1349210143">
          <w:marLeft w:val="1440"/>
          <w:marRight w:val="0"/>
          <w:marTop w:val="0"/>
          <w:marBottom w:val="90"/>
          <w:divBdr>
            <w:top w:val="none" w:sz="0" w:space="0" w:color="auto"/>
            <w:left w:val="none" w:sz="0" w:space="0" w:color="auto"/>
            <w:bottom w:val="none" w:sz="0" w:space="0" w:color="auto"/>
            <w:right w:val="none" w:sz="0" w:space="0" w:color="auto"/>
          </w:divBdr>
        </w:div>
        <w:div w:id="1436948310">
          <w:marLeft w:val="1440"/>
          <w:marRight w:val="0"/>
          <w:marTop w:val="0"/>
          <w:marBottom w:val="90"/>
          <w:divBdr>
            <w:top w:val="none" w:sz="0" w:space="0" w:color="auto"/>
            <w:left w:val="none" w:sz="0" w:space="0" w:color="auto"/>
            <w:bottom w:val="none" w:sz="0" w:space="0" w:color="auto"/>
            <w:right w:val="none" w:sz="0" w:space="0" w:color="auto"/>
          </w:divBdr>
        </w:div>
        <w:div w:id="1176109957">
          <w:marLeft w:val="1440"/>
          <w:marRight w:val="0"/>
          <w:marTop w:val="0"/>
          <w:marBottom w:val="90"/>
          <w:divBdr>
            <w:top w:val="none" w:sz="0" w:space="0" w:color="auto"/>
            <w:left w:val="none" w:sz="0" w:space="0" w:color="auto"/>
            <w:bottom w:val="none" w:sz="0" w:space="0" w:color="auto"/>
            <w:right w:val="none" w:sz="0" w:space="0" w:color="auto"/>
          </w:divBdr>
        </w:div>
        <w:div w:id="209657558">
          <w:marLeft w:val="1440"/>
          <w:marRight w:val="0"/>
          <w:marTop w:val="0"/>
          <w:marBottom w:val="90"/>
          <w:divBdr>
            <w:top w:val="none" w:sz="0" w:space="0" w:color="auto"/>
            <w:left w:val="none" w:sz="0" w:space="0" w:color="auto"/>
            <w:bottom w:val="none" w:sz="0" w:space="0" w:color="auto"/>
            <w:right w:val="none" w:sz="0" w:space="0" w:color="auto"/>
          </w:divBdr>
        </w:div>
        <w:div w:id="364913165">
          <w:marLeft w:val="1440"/>
          <w:marRight w:val="0"/>
          <w:marTop w:val="0"/>
          <w:marBottom w:val="90"/>
          <w:divBdr>
            <w:top w:val="none" w:sz="0" w:space="0" w:color="auto"/>
            <w:left w:val="none" w:sz="0" w:space="0" w:color="auto"/>
            <w:bottom w:val="none" w:sz="0" w:space="0" w:color="auto"/>
            <w:right w:val="none" w:sz="0" w:space="0" w:color="auto"/>
          </w:divBdr>
        </w:div>
        <w:div w:id="1794640716">
          <w:marLeft w:val="1440"/>
          <w:marRight w:val="0"/>
          <w:marTop w:val="0"/>
          <w:marBottom w:val="90"/>
          <w:divBdr>
            <w:top w:val="none" w:sz="0" w:space="0" w:color="auto"/>
            <w:left w:val="none" w:sz="0" w:space="0" w:color="auto"/>
            <w:bottom w:val="none" w:sz="0" w:space="0" w:color="auto"/>
            <w:right w:val="none" w:sz="0" w:space="0" w:color="auto"/>
          </w:divBdr>
        </w:div>
        <w:div w:id="2064712419">
          <w:marLeft w:val="1440"/>
          <w:marRight w:val="0"/>
          <w:marTop w:val="0"/>
          <w:marBottom w:val="90"/>
          <w:divBdr>
            <w:top w:val="none" w:sz="0" w:space="0" w:color="auto"/>
            <w:left w:val="none" w:sz="0" w:space="0" w:color="auto"/>
            <w:bottom w:val="none" w:sz="0" w:space="0" w:color="auto"/>
            <w:right w:val="none" w:sz="0" w:space="0" w:color="auto"/>
          </w:divBdr>
        </w:div>
        <w:div w:id="1285817517">
          <w:marLeft w:val="1440"/>
          <w:marRight w:val="0"/>
          <w:marTop w:val="0"/>
          <w:marBottom w:val="90"/>
          <w:divBdr>
            <w:top w:val="none" w:sz="0" w:space="0" w:color="auto"/>
            <w:left w:val="none" w:sz="0" w:space="0" w:color="auto"/>
            <w:bottom w:val="none" w:sz="0" w:space="0" w:color="auto"/>
            <w:right w:val="none" w:sz="0" w:space="0" w:color="auto"/>
          </w:divBdr>
        </w:div>
        <w:div w:id="1680816041">
          <w:marLeft w:val="1440"/>
          <w:marRight w:val="0"/>
          <w:marTop w:val="0"/>
          <w:marBottom w:val="90"/>
          <w:divBdr>
            <w:top w:val="none" w:sz="0" w:space="0" w:color="auto"/>
            <w:left w:val="none" w:sz="0" w:space="0" w:color="auto"/>
            <w:bottom w:val="none" w:sz="0" w:space="0" w:color="auto"/>
            <w:right w:val="none" w:sz="0" w:space="0" w:color="auto"/>
          </w:divBdr>
        </w:div>
        <w:div w:id="1921482103">
          <w:marLeft w:val="1440"/>
          <w:marRight w:val="0"/>
          <w:marTop w:val="0"/>
          <w:marBottom w:val="90"/>
          <w:divBdr>
            <w:top w:val="none" w:sz="0" w:space="0" w:color="auto"/>
            <w:left w:val="none" w:sz="0" w:space="0" w:color="auto"/>
            <w:bottom w:val="none" w:sz="0" w:space="0" w:color="auto"/>
            <w:right w:val="none" w:sz="0" w:space="0" w:color="auto"/>
          </w:divBdr>
        </w:div>
        <w:div w:id="1843813980">
          <w:marLeft w:val="1440"/>
          <w:marRight w:val="0"/>
          <w:marTop w:val="0"/>
          <w:marBottom w:val="90"/>
          <w:divBdr>
            <w:top w:val="none" w:sz="0" w:space="0" w:color="auto"/>
            <w:left w:val="none" w:sz="0" w:space="0" w:color="auto"/>
            <w:bottom w:val="none" w:sz="0" w:space="0" w:color="auto"/>
            <w:right w:val="none" w:sz="0" w:space="0" w:color="auto"/>
          </w:divBdr>
        </w:div>
        <w:div w:id="31812468">
          <w:marLeft w:val="1440"/>
          <w:marRight w:val="0"/>
          <w:marTop w:val="0"/>
          <w:marBottom w:val="90"/>
          <w:divBdr>
            <w:top w:val="none" w:sz="0" w:space="0" w:color="auto"/>
            <w:left w:val="none" w:sz="0" w:space="0" w:color="auto"/>
            <w:bottom w:val="none" w:sz="0" w:space="0" w:color="auto"/>
            <w:right w:val="none" w:sz="0" w:space="0" w:color="auto"/>
          </w:divBdr>
        </w:div>
        <w:div w:id="1938826040">
          <w:marLeft w:val="1440"/>
          <w:marRight w:val="0"/>
          <w:marTop w:val="0"/>
          <w:marBottom w:val="80"/>
          <w:divBdr>
            <w:top w:val="none" w:sz="0" w:space="0" w:color="auto"/>
            <w:left w:val="none" w:sz="0" w:space="0" w:color="auto"/>
            <w:bottom w:val="none" w:sz="0" w:space="0" w:color="auto"/>
            <w:right w:val="none" w:sz="0" w:space="0" w:color="auto"/>
          </w:divBdr>
        </w:div>
        <w:div w:id="947739427">
          <w:marLeft w:val="1440"/>
          <w:marRight w:val="0"/>
          <w:marTop w:val="0"/>
          <w:marBottom w:val="80"/>
          <w:divBdr>
            <w:top w:val="none" w:sz="0" w:space="0" w:color="auto"/>
            <w:left w:val="none" w:sz="0" w:space="0" w:color="auto"/>
            <w:bottom w:val="none" w:sz="0" w:space="0" w:color="auto"/>
            <w:right w:val="none" w:sz="0" w:space="0" w:color="auto"/>
          </w:divBdr>
        </w:div>
        <w:div w:id="1898781732">
          <w:marLeft w:val="1440"/>
          <w:marRight w:val="0"/>
          <w:marTop w:val="0"/>
          <w:marBottom w:val="80"/>
          <w:divBdr>
            <w:top w:val="none" w:sz="0" w:space="0" w:color="auto"/>
            <w:left w:val="none" w:sz="0" w:space="0" w:color="auto"/>
            <w:bottom w:val="none" w:sz="0" w:space="0" w:color="auto"/>
            <w:right w:val="none" w:sz="0" w:space="0" w:color="auto"/>
          </w:divBdr>
        </w:div>
        <w:div w:id="500320260">
          <w:marLeft w:val="1440"/>
          <w:marRight w:val="0"/>
          <w:marTop w:val="0"/>
          <w:marBottom w:val="90"/>
          <w:divBdr>
            <w:top w:val="none" w:sz="0" w:space="0" w:color="auto"/>
            <w:left w:val="none" w:sz="0" w:space="0" w:color="auto"/>
            <w:bottom w:val="none" w:sz="0" w:space="0" w:color="auto"/>
            <w:right w:val="none" w:sz="0" w:space="0" w:color="auto"/>
          </w:divBdr>
        </w:div>
        <w:div w:id="1531795460">
          <w:marLeft w:val="1440"/>
          <w:marRight w:val="0"/>
          <w:marTop w:val="0"/>
          <w:marBottom w:val="90"/>
          <w:divBdr>
            <w:top w:val="none" w:sz="0" w:space="0" w:color="auto"/>
            <w:left w:val="none" w:sz="0" w:space="0" w:color="auto"/>
            <w:bottom w:val="none" w:sz="0" w:space="0" w:color="auto"/>
            <w:right w:val="none" w:sz="0" w:space="0" w:color="auto"/>
          </w:divBdr>
        </w:div>
        <w:div w:id="971907913">
          <w:marLeft w:val="1440"/>
          <w:marRight w:val="0"/>
          <w:marTop w:val="0"/>
          <w:marBottom w:val="90"/>
          <w:divBdr>
            <w:top w:val="none" w:sz="0" w:space="0" w:color="auto"/>
            <w:left w:val="none" w:sz="0" w:space="0" w:color="auto"/>
            <w:bottom w:val="none" w:sz="0" w:space="0" w:color="auto"/>
            <w:right w:val="none" w:sz="0" w:space="0" w:color="auto"/>
          </w:divBdr>
        </w:div>
        <w:div w:id="1137795191">
          <w:marLeft w:val="1440"/>
          <w:marRight w:val="0"/>
          <w:marTop w:val="0"/>
          <w:marBottom w:val="90"/>
          <w:divBdr>
            <w:top w:val="none" w:sz="0" w:space="0" w:color="auto"/>
            <w:left w:val="none" w:sz="0" w:space="0" w:color="auto"/>
            <w:bottom w:val="none" w:sz="0" w:space="0" w:color="auto"/>
            <w:right w:val="none" w:sz="0" w:space="0" w:color="auto"/>
          </w:divBdr>
        </w:div>
        <w:div w:id="1339575325">
          <w:marLeft w:val="1440"/>
          <w:marRight w:val="0"/>
          <w:marTop w:val="0"/>
          <w:marBottom w:val="90"/>
          <w:divBdr>
            <w:top w:val="none" w:sz="0" w:space="0" w:color="auto"/>
            <w:left w:val="none" w:sz="0" w:space="0" w:color="auto"/>
            <w:bottom w:val="none" w:sz="0" w:space="0" w:color="auto"/>
            <w:right w:val="none" w:sz="0" w:space="0" w:color="auto"/>
          </w:divBdr>
        </w:div>
        <w:div w:id="585112159">
          <w:marLeft w:val="1440"/>
          <w:marRight w:val="0"/>
          <w:marTop w:val="0"/>
          <w:marBottom w:val="90"/>
          <w:divBdr>
            <w:top w:val="none" w:sz="0" w:space="0" w:color="auto"/>
            <w:left w:val="none" w:sz="0" w:space="0" w:color="auto"/>
            <w:bottom w:val="none" w:sz="0" w:space="0" w:color="auto"/>
            <w:right w:val="none" w:sz="0" w:space="0" w:color="auto"/>
          </w:divBdr>
        </w:div>
        <w:div w:id="912814599">
          <w:marLeft w:val="1440"/>
          <w:marRight w:val="0"/>
          <w:marTop w:val="0"/>
          <w:marBottom w:val="90"/>
          <w:divBdr>
            <w:top w:val="none" w:sz="0" w:space="0" w:color="auto"/>
            <w:left w:val="none" w:sz="0" w:space="0" w:color="auto"/>
            <w:bottom w:val="none" w:sz="0" w:space="0" w:color="auto"/>
            <w:right w:val="none" w:sz="0" w:space="0" w:color="auto"/>
          </w:divBdr>
        </w:div>
        <w:div w:id="816653036">
          <w:marLeft w:val="1440"/>
          <w:marRight w:val="0"/>
          <w:marTop w:val="0"/>
          <w:marBottom w:val="90"/>
          <w:divBdr>
            <w:top w:val="none" w:sz="0" w:space="0" w:color="auto"/>
            <w:left w:val="none" w:sz="0" w:space="0" w:color="auto"/>
            <w:bottom w:val="none" w:sz="0" w:space="0" w:color="auto"/>
            <w:right w:val="none" w:sz="0" w:space="0" w:color="auto"/>
          </w:divBdr>
        </w:div>
        <w:div w:id="1506508714">
          <w:marLeft w:val="1440"/>
          <w:marRight w:val="0"/>
          <w:marTop w:val="0"/>
          <w:marBottom w:val="90"/>
          <w:divBdr>
            <w:top w:val="none" w:sz="0" w:space="0" w:color="auto"/>
            <w:left w:val="none" w:sz="0" w:space="0" w:color="auto"/>
            <w:bottom w:val="none" w:sz="0" w:space="0" w:color="auto"/>
            <w:right w:val="none" w:sz="0" w:space="0" w:color="auto"/>
          </w:divBdr>
        </w:div>
        <w:div w:id="1540243137">
          <w:marLeft w:val="1440"/>
          <w:marRight w:val="0"/>
          <w:marTop w:val="0"/>
          <w:marBottom w:val="90"/>
          <w:divBdr>
            <w:top w:val="none" w:sz="0" w:space="0" w:color="auto"/>
            <w:left w:val="none" w:sz="0" w:space="0" w:color="auto"/>
            <w:bottom w:val="none" w:sz="0" w:space="0" w:color="auto"/>
            <w:right w:val="none" w:sz="0" w:space="0" w:color="auto"/>
          </w:divBdr>
        </w:div>
        <w:div w:id="393356634">
          <w:marLeft w:val="1440"/>
          <w:marRight w:val="0"/>
          <w:marTop w:val="0"/>
          <w:marBottom w:val="90"/>
          <w:divBdr>
            <w:top w:val="none" w:sz="0" w:space="0" w:color="auto"/>
            <w:left w:val="none" w:sz="0" w:space="0" w:color="auto"/>
            <w:bottom w:val="none" w:sz="0" w:space="0" w:color="auto"/>
            <w:right w:val="none" w:sz="0" w:space="0" w:color="auto"/>
          </w:divBdr>
        </w:div>
        <w:div w:id="309869974">
          <w:marLeft w:val="1440"/>
          <w:marRight w:val="0"/>
          <w:marTop w:val="0"/>
          <w:marBottom w:val="90"/>
          <w:divBdr>
            <w:top w:val="none" w:sz="0" w:space="0" w:color="auto"/>
            <w:left w:val="none" w:sz="0" w:space="0" w:color="auto"/>
            <w:bottom w:val="none" w:sz="0" w:space="0" w:color="auto"/>
            <w:right w:val="none" w:sz="0" w:space="0" w:color="auto"/>
          </w:divBdr>
        </w:div>
        <w:div w:id="845556546">
          <w:marLeft w:val="1440"/>
          <w:marRight w:val="0"/>
          <w:marTop w:val="0"/>
          <w:marBottom w:val="90"/>
          <w:divBdr>
            <w:top w:val="none" w:sz="0" w:space="0" w:color="auto"/>
            <w:left w:val="none" w:sz="0" w:space="0" w:color="auto"/>
            <w:bottom w:val="none" w:sz="0" w:space="0" w:color="auto"/>
            <w:right w:val="none" w:sz="0" w:space="0" w:color="auto"/>
          </w:divBdr>
        </w:div>
        <w:div w:id="211427291">
          <w:marLeft w:val="1440"/>
          <w:marRight w:val="0"/>
          <w:marTop w:val="0"/>
          <w:marBottom w:val="90"/>
          <w:divBdr>
            <w:top w:val="none" w:sz="0" w:space="0" w:color="auto"/>
            <w:left w:val="none" w:sz="0" w:space="0" w:color="auto"/>
            <w:bottom w:val="none" w:sz="0" w:space="0" w:color="auto"/>
            <w:right w:val="none" w:sz="0" w:space="0" w:color="auto"/>
          </w:divBdr>
        </w:div>
        <w:div w:id="936720436">
          <w:marLeft w:val="1440"/>
          <w:marRight w:val="0"/>
          <w:marTop w:val="0"/>
          <w:marBottom w:val="90"/>
          <w:divBdr>
            <w:top w:val="none" w:sz="0" w:space="0" w:color="auto"/>
            <w:left w:val="none" w:sz="0" w:space="0" w:color="auto"/>
            <w:bottom w:val="none" w:sz="0" w:space="0" w:color="auto"/>
            <w:right w:val="none" w:sz="0" w:space="0" w:color="auto"/>
          </w:divBdr>
        </w:div>
        <w:div w:id="751782740">
          <w:marLeft w:val="1440"/>
          <w:marRight w:val="0"/>
          <w:marTop w:val="0"/>
          <w:marBottom w:val="90"/>
          <w:divBdr>
            <w:top w:val="none" w:sz="0" w:space="0" w:color="auto"/>
            <w:left w:val="none" w:sz="0" w:space="0" w:color="auto"/>
            <w:bottom w:val="none" w:sz="0" w:space="0" w:color="auto"/>
            <w:right w:val="none" w:sz="0" w:space="0" w:color="auto"/>
          </w:divBdr>
        </w:div>
        <w:div w:id="1943371304">
          <w:marLeft w:val="1440"/>
          <w:marRight w:val="0"/>
          <w:marTop w:val="0"/>
          <w:marBottom w:val="90"/>
          <w:divBdr>
            <w:top w:val="none" w:sz="0" w:space="0" w:color="auto"/>
            <w:left w:val="none" w:sz="0" w:space="0" w:color="auto"/>
            <w:bottom w:val="none" w:sz="0" w:space="0" w:color="auto"/>
            <w:right w:val="none" w:sz="0" w:space="0" w:color="auto"/>
          </w:divBdr>
        </w:div>
        <w:div w:id="1998342894">
          <w:marLeft w:val="1440"/>
          <w:marRight w:val="0"/>
          <w:marTop w:val="0"/>
          <w:marBottom w:val="90"/>
          <w:divBdr>
            <w:top w:val="none" w:sz="0" w:space="0" w:color="auto"/>
            <w:left w:val="none" w:sz="0" w:space="0" w:color="auto"/>
            <w:bottom w:val="none" w:sz="0" w:space="0" w:color="auto"/>
            <w:right w:val="none" w:sz="0" w:space="0" w:color="auto"/>
          </w:divBdr>
        </w:div>
        <w:div w:id="464812390">
          <w:marLeft w:val="1440"/>
          <w:marRight w:val="0"/>
          <w:marTop w:val="0"/>
          <w:marBottom w:val="90"/>
          <w:divBdr>
            <w:top w:val="none" w:sz="0" w:space="0" w:color="auto"/>
            <w:left w:val="none" w:sz="0" w:space="0" w:color="auto"/>
            <w:bottom w:val="none" w:sz="0" w:space="0" w:color="auto"/>
            <w:right w:val="none" w:sz="0" w:space="0" w:color="auto"/>
          </w:divBdr>
        </w:div>
        <w:div w:id="1532763237">
          <w:marLeft w:val="1440"/>
          <w:marRight w:val="0"/>
          <w:marTop w:val="0"/>
          <w:marBottom w:val="90"/>
          <w:divBdr>
            <w:top w:val="none" w:sz="0" w:space="0" w:color="auto"/>
            <w:left w:val="none" w:sz="0" w:space="0" w:color="auto"/>
            <w:bottom w:val="none" w:sz="0" w:space="0" w:color="auto"/>
            <w:right w:val="none" w:sz="0" w:space="0" w:color="auto"/>
          </w:divBdr>
        </w:div>
        <w:div w:id="1370376213">
          <w:marLeft w:val="1440"/>
          <w:marRight w:val="0"/>
          <w:marTop w:val="0"/>
          <w:marBottom w:val="90"/>
          <w:divBdr>
            <w:top w:val="none" w:sz="0" w:space="0" w:color="auto"/>
            <w:left w:val="none" w:sz="0" w:space="0" w:color="auto"/>
            <w:bottom w:val="none" w:sz="0" w:space="0" w:color="auto"/>
            <w:right w:val="none" w:sz="0" w:space="0" w:color="auto"/>
          </w:divBdr>
        </w:div>
        <w:div w:id="1983002580">
          <w:marLeft w:val="1440"/>
          <w:marRight w:val="0"/>
          <w:marTop w:val="0"/>
          <w:marBottom w:val="90"/>
          <w:divBdr>
            <w:top w:val="none" w:sz="0" w:space="0" w:color="auto"/>
            <w:left w:val="none" w:sz="0" w:space="0" w:color="auto"/>
            <w:bottom w:val="none" w:sz="0" w:space="0" w:color="auto"/>
            <w:right w:val="none" w:sz="0" w:space="0" w:color="auto"/>
          </w:divBdr>
        </w:div>
        <w:div w:id="1616015979">
          <w:marLeft w:val="1440"/>
          <w:marRight w:val="0"/>
          <w:marTop w:val="0"/>
          <w:marBottom w:val="90"/>
          <w:divBdr>
            <w:top w:val="none" w:sz="0" w:space="0" w:color="auto"/>
            <w:left w:val="none" w:sz="0" w:space="0" w:color="auto"/>
            <w:bottom w:val="none" w:sz="0" w:space="0" w:color="auto"/>
            <w:right w:val="none" w:sz="0" w:space="0" w:color="auto"/>
          </w:divBdr>
        </w:div>
        <w:div w:id="297027421">
          <w:marLeft w:val="1440"/>
          <w:marRight w:val="0"/>
          <w:marTop w:val="0"/>
          <w:marBottom w:val="80"/>
          <w:divBdr>
            <w:top w:val="none" w:sz="0" w:space="0" w:color="auto"/>
            <w:left w:val="none" w:sz="0" w:space="0" w:color="auto"/>
            <w:bottom w:val="none" w:sz="0" w:space="0" w:color="auto"/>
            <w:right w:val="none" w:sz="0" w:space="0" w:color="auto"/>
          </w:divBdr>
        </w:div>
        <w:div w:id="1654488189">
          <w:marLeft w:val="1440"/>
          <w:marRight w:val="0"/>
          <w:marTop w:val="0"/>
          <w:marBottom w:val="80"/>
          <w:divBdr>
            <w:top w:val="none" w:sz="0" w:space="0" w:color="auto"/>
            <w:left w:val="none" w:sz="0" w:space="0" w:color="auto"/>
            <w:bottom w:val="none" w:sz="0" w:space="0" w:color="auto"/>
            <w:right w:val="none" w:sz="0" w:space="0" w:color="auto"/>
          </w:divBdr>
        </w:div>
        <w:div w:id="57634074">
          <w:marLeft w:val="1440"/>
          <w:marRight w:val="0"/>
          <w:marTop w:val="0"/>
          <w:marBottom w:val="80"/>
          <w:divBdr>
            <w:top w:val="none" w:sz="0" w:space="0" w:color="auto"/>
            <w:left w:val="none" w:sz="0" w:space="0" w:color="auto"/>
            <w:bottom w:val="none" w:sz="0" w:space="0" w:color="auto"/>
            <w:right w:val="none" w:sz="0" w:space="0" w:color="auto"/>
          </w:divBdr>
        </w:div>
        <w:div w:id="427429372">
          <w:marLeft w:val="1440"/>
          <w:marRight w:val="0"/>
          <w:marTop w:val="0"/>
          <w:marBottom w:val="80"/>
          <w:divBdr>
            <w:top w:val="none" w:sz="0" w:space="0" w:color="auto"/>
            <w:left w:val="none" w:sz="0" w:space="0" w:color="auto"/>
            <w:bottom w:val="none" w:sz="0" w:space="0" w:color="auto"/>
            <w:right w:val="none" w:sz="0" w:space="0" w:color="auto"/>
          </w:divBdr>
        </w:div>
        <w:div w:id="7221952">
          <w:marLeft w:val="1440"/>
          <w:marRight w:val="0"/>
          <w:marTop w:val="0"/>
          <w:marBottom w:val="80"/>
          <w:divBdr>
            <w:top w:val="none" w:sz="0" w:space="0" w:color="auto"/>
            <w:left w:val="none" w:sz="0" w:space="0" w:color="auto"/>
            <w:bottom w:val="none" w:sz="0" w:space="0" w:color="auto"/>
            <w:right w:val="none" w:sz="0" w:space="0" w:color="auto"/>
          </w:divBdr>
        </w:div>
        <w:div w:id="96366718">
          <w:marLeft w:val="1440"/>
          <w:marRight w:val="0"/>
          <w:marTop w:val="0"/>
          <w:marBottom w:val="80"/>
          <w:divBdr>
            <w:top w:val="none" w:sz="0" w:space="0" w:color="auto"/>
            <w:left w:val="none" w:sz="0" w:space="0" w:color="auto"/>
            <w:bottom w:val="none" w:sz="0" w:space="0" w:color="auto"/>
            <w:right w:val="none" w:sz="0" w:space="0" w:color="auto"/>
          </w:divBdr>
        </w:div>
        <w:div w:id="1191531125">
          <w:marLeft w:val="1440"/>
          <w:marRight w:val="0"/>
          <w:marTop w:val="0"/>
          <w:marBottom w:val="80"/>
          <w:divBdr>
            <w:top w:val="none" w:sz="0" w:space="0" w:color="auto"/>
            <w:left w:val="none" w:sz="0" w:space="0" w:color="auto"/>
            <w:bottom w:val="none" w:sz="0" w:space="0" w:color="auto"/>
            <w:right w:val="none" w:sz="0" w:space="0" w:color="auto"/>
          </w:divBdr>
        </w:div>
        <w:div w:id="2011562938">
          <w:marLeft w:val="1440"/>
          <w:marRight w:val="0"/>
          <w:marTop w:val="0"/>
          <w:marBottom w:val="80"/>
          <w:divBdr>
            <w:top w:val="none" w:sz="0" w:space="0" w:color="auto"/>
            <w:left w:val="none" w:sz="0" w:space="0" w:color="auto"/>
            <w:bottom w:val="none" w:sz="0" w:space="0" w:color="auto"/>
            <w:right w:val="none" w:sz="0" w:space="0" w:color="auto"/>
          </w:divBdr>
        </w:div>
        <w:div w:id="210266326">
          <w:marLeft w:val="1440"/>
          <w:marRight w:val="0"/>
          <w:marTop w:val="0"/>
          <w:marBottom w:val="80"/>
          <w:divBdr>
            <w:top w:val="none" w:sz="0" w:space="0" w:color="auto"/>
            <w:left w:val="none" w:sz="0" w:space="0" w:color="auto"/>
            <w:bottom w:val="none" w:sz="0" w:space="0" w:color="auto"/>
            <w:right w:val="none" w:sz="0" w:space="0" w:color="auto"/>
          </w:divBdr>
        </w:div>
        <w:div w:id="196703274">
          <w:marLeft w:val="1440"/>
          <w:marRight w:val="0"/>
          <w:marTop w:val="0"/>
          <w:marBottom w:val="80"/>
          <w:divBdr>
            <w:top w:val="none" w:sz="0" w:space="0" w:color="auto"/>
            <w:left w:val="none" w:sz="0" w:space="0" w:color="auto"/>
            <w:bottom w:val="none" w:sz="0" w:space="0" w:color="auto"/>
            <w:right w:val="none" w:sz="0" w:space="0" w:color="auto"/>
          </w:divBdr>
        </w:div>
        <w:div w:id="198593977">
          <w:marLeft w:val="1440"/>
          <w:marRight w:val="0"/>
          <w:marTop w:val="0"/>
          <w:marBottom w:val="80"/>
          <w:divBdr>
            <w:top w:val="none" w:sz="0" w:space="0" w:color="auto"/>
            <w:left w:val="none" w:sz="0" w:space="0" w:color="auto"/>
            <w:bottom w:val="none" w:sz="0" w:space="0" w:color="auto"/>
            <w:right w:val="none" w:sz="0" w:space="0" w:color="auto"/>
          </w:divBdr>
        </w:div>
        <w:div w:id="1600142457">
          <w:marLeft w:val="1440"/>
          <w:marRight w:val="0"/>
          <w:marTop w:val="0"/>
          <w:marBottom w:val="80"/>
          <w:divBdr>
            <w:top w:val="none" w:sz="0" w:space="0" w:color="auto"/>
            <w:left w:val="none" w:sz="0" w:space="0" w:color="auto"/>
            <w:bottom w:val="none" w:sz="0" w:space="0" w:color="auto"/>
            <w:right w:val="none" w:sz="0" w:space="0" w:color="auto"/>
          </w:divBdr>
        </w:div>
        <w:div w:id="242839930">
          <w:marLeft w:val="1440"/>
          <w:marRight w:val="0"/>
          <w:marTop w:val="0"/>
          <w:marBottom w:val="80"/>
          <w:divBdr>
            <w:top w:val="none" w:sz="0" w:space="0" w:color="auto"/>
            <w:left w:val="none" w:sz="0" w:space="0" w:color="auto"/>
            <w:bottom w:val="none" w:sz="0" w:space="0" w:color="auto"/>
            <w:right w:val="none" w:sz="0" w:space="0" w:color="auto"/>
          </w:divBdr>
        </w:div>
        <w:div w:id="187959083">
          <w:marLeft w:val="1440"/>
          <w:marRight w:val="0"/>
          <w:marTop w:val="0"/>
          <w:marBottom w:val="80"/>
          <w:divBdr>
            <w:top w:val="none" w:sz="0" w:space="0" w:color="auto"/>
            <w:left w:val="none" w:sz="0" w:space="0" w:color="auto"/>
            <w:bottom w:val="none" w:sz="0" w:space="0" w:color="auto"/>
            <w:right w:val="none" w:sz="0" w:space="0" w:color="auto"/>
          </w:divBdr>
        </w:div>
        <w:div w:id="1956516746">
          <w:marLeft w:val="1440"/>
          <w:marRight w:val="0"/>
          <w:marTop w:val="0"/>
          <w:marBottom w:val="80"/>
          <w:divBdr>
            <w:top w:val="none" w:sz="0" w:space="0" w:color="auto"/>
            <w:left w:val="none" w:sz="0" w:space="0" w:color="auto"/>
            <w:bottom w:val="none" w:sz="0" w:space="0" w:color="auto"/>
            <w:right w:val="none" w:sz="0" w:space="0" w:color="auto"/>
          </w:divBdr>
        </w:div>
        <w:div w:id="525950469">
          <w:marLeft w:val="1440"/>
          <w:marRight w:val="0"/>
          <w:marTop w:val="0"/>
          <w:marBottom w:val="80"/>
          <w:divBdr>
            <w:top w:val="none" w:sz="0" w:space="0" w:color="auto"/>
            <w:left w:val="none" w:sz="0" w:space="0" w:color="auto"/>
            <w:bottom w:val="none" w:sz="0" w:space="0" w:color="auto"/>
            <w:right w:val="none" w:sz="0" w:space="0" w:color="auto"/>
          </w:divBdr>
        </w:div>
        <w:div w:id="33501369">
          <w:marLeft w:val="1440"/>
          <w:marRight w:val="0"/>
          <w:marTop w:val="0"/>
          <w:marBottom w:val="80"/>
          <w:divBdr>
            <w:top w:val="none" w:sz="0" w:space="0" w:color="auto"/>
            <w:left w:val="none" w:sz="0" w:space="0" w:color="auto"/>
            <w:bottom w:val="none" w:sz="0" w:space="0" w:color="auto"/>
            <w:right w:val="none" w:sz="0" w:space="0" w:color="auto"/>
          </w:divBdr>
        </w:div>
        <w:div w:id="957679808">
          <w:marLeft w:val="1440"/>
          <w:marRight w:val="0"/>
          <w:marTop w:val="0"/>
          <w:marBottom w:val="80"/>
          <w:divBdr>
            <w:top w:val="none" w:sz="0" w:space="0" w:color="auto"/>
            <w:left w:val="none" w:sz="0" w:space="0" w:color="auto"/>
            <w:bottom w:val="none" w:sz="0" w:space="0" w:color="auto"/>
            <w:right w:val="none" w:sz="0" w:space="0" w:color="auto"/>
          </w:divBdr>
        </w:div>
        <w:div w:id="1007290460">
          <w:marLeft w:val="1440"/>
          <w:marRight w:val="0"/>
          <w:marTop w:val="0"/>
          <w:marBottom w:val="80"/>
          <w:divBdr>
            <w:top w:val="none" w:sz="0" w:space="0" w:color="auto"/>
            <w:left w:val="none" w:sz="0" w:space="0" w:color="auto"/>
            <w:bottom w:val="none" w:sz="0" w:space="0" w:color="auto"/>
            <w:right w:val="none" w:sz="0" w:space="0" w:color="auto"/>
          </w:divBdr>
        </w:div>
        <w:div w:id="993029809">
          <w:marLeft w:val="1440"/>
          <w:marRight w:val="0"/>
          <w:marTop w:val="0"/>
          <w:marBottom w:val="80"/>
          <w:divBdr>
            <w:top w:val="none" w:sz="0" w:space="0" w:color="auto"/>
            <w:left w:val="none" w:sz="0" w:space="0" w:color="auto"/>
            <w:bottom w:val="none" w:sz="0" w:space="0" w:color="auto"/>
            <w:right w:val="none" w:sz="0" w:space="0" w:color="auto"/>
          </w:divBdr>
        </w:div>
        <w:div w:id="529144691">
          <w:marLeft w:val="1440"/>
          <w:marRight w:val="0"/>
          <w:marTop w:val="0"/>
          <w:marBottom w:val="80"/>
          <w:divBdr>
            <w:top w:val="none" w:sz="0" w:space="0" w:color="auto"/>
            <w:left w:val="none" w:sz="0" w:space="0" w:color="auto"/>
            <w:bottom w:val="none" w:sz="0" w:space="0" w:color="auto"/>
            <w:right w:val="none" w:sz="0" w:space="0" w:color="auto"/>
          </w:divBdr>
        </w:div>
        <w:div w:id="226304855">
          <w:marLeft w:val="1440"/>
          <w:marRight w:val="0"/>
          <w:marTop w:val="0"/>
          <w:marBottom w:val="90"/>
          <w:divBdr>
            <w:top w:val="none" w:sz="0" w:space="0" w:color="auto"/>
            <w:left w:val="none" w:sz="0" w:space="0" w:color="auto"/>
            <w:bottom w:val="none" w:sz="0" w:space="0" w:color="auto"/>
            <w:right w:val="none" w:sz="0" w:space="0" w:color="auto"/>
          </w:divBdr>
        </w:div>
        <w:div w:id="1550796204">
          <w:marLeft w:val="1440"/>
          <w:marRight w:val="0"/>
          <w:marTop w:val="0"/>
          <w:marBottom w:val="90"/>
          <w:divBdr>
            <w:top w:val="none" w:sz="0" w:space="0" w:color="auto"/>
            <w:left w:val="none" w:sz="0" w:space="0" w:color="auto"/>
            <w:bottom w:val="none" w:sz="0" w:space="0" w:color="auto"/>
            <w:right w:val="none" w:sz="0" w:space="0" w:color="auto"/>
          </w:divBdr>
        </w:div>
        <w:div w:id="2077048667">
          <w:marLeft w:val="396"/>
          <w:marRight w:val="0"/>
          <w:marTop w:val="0"/>
          <w:marBottom w:val="90"/>
          <w:divBdr>
            <w:top w:val="none" w:sz="0" w:space="0" w:color="auto"/>
            <w:left w:val="none" w:sz="0" w:space="0" w:color="auto"/>
            <w:bottom w:val="none" w:sz="0" w:space="0" w:color="auto"/>
            <w:right w:val="none" w:sz="0" w:space="0" w:color="auto"/>
          </w:divBdr>
        </w:div>
        <w:div w:id="775103159">
          <w:marLeft w:val="1440"/>
          <w:marRight w:val="0"/>
          <w:marTop w:val="0"/>
          <w:marBottom w:val="90"/>
          <w:divBdr>
            <w:top w:val="none" w:sz="0" w:space="0" w:color="auto"/>
            <w:left w:val="none" w:sz="0" w:space="0" w:color="auto"/>
            <w:bottom w:val="none" w:sz="0" w:space="0" w:color="auto"/>
            <w:right w:val="none" w:sz="0" w:space="0" w:color="auto"/>
          </w:divBdr>
        </w:div>
        <w:div w:id="1766917502">
          <w:marLeft w:val="1440"/>
          <w:marRight w:val="0"/>
          <w:marTop w:val="0"/>
          <w:marBottom w:val="90"/>
          <w:divBdr>
            <w:top w:val="none" w:sz="0" w:space="0" w:color="auto"/>
            <w:left w:val="none" w:sz="0" w:space="0" w:color="auto"/>
            <w:bottom w:val="none" w:sz="0" w:space="0" w:color="auto"/>
            <w:right w:val="none" w:sz="0" w:space="0" w:color="auto"/>
          </w:divBdr>
        </w:div>
        <w:div w:id="854422416">
          <w:marLeft w:val="1440"/>
          <w:marRight w:val="0"/>
          <w:marTop w:val="0"/>
          <w:marBottom w:val="90"/>
          <w:divBdr>
            <w:top w:val="none" w:sz="0" w:space="0" w:color="auto"/>
            <w:left w:val="none" w:sz="0" w:space="0" w:color="auto"/>
            <w:bottom w:val="none" w:sz="0" w:space="0" w:color="auto"/>
            <w:right w:val="none" w:sz="0" w:space="0" w:color="auto"/>
          </w:divBdr>
        </w:div>
        <w:div w:id="342436528">
          <w:marLeft w:val="1440"/>
          <w:marRight w:val="0"/>
          <w:marTop w:val="0"/>
          <w:marBottom w:val="90"/>
          <w:divBdr>
            <w:top w:val="none" w:sz="0" w:space="0" w:color="auto"/>
            <w:left w:val="none" w:sz="0" w:space="0" w:color="auto"/>
            <w:bottom w:val="none" w:sz="0" w:space="0" w:color="auto"/>
            <w:right w:val="none" w:sz="0" w:space="0" w:color="auto"/>
          </w:divBdr>
        </w:div>
        <w:div w:id="1142507392">
          <w:marLeft w:val="1440"/>
          <w:marRight w:val="0"/>
          <w:marTop w:val="0"/>
          <w:marBottom w:val="90"/>
          <w:divBdr>
            <w:top w:val="none" w:sz="0" w:space="0" w:color="auto"/>
            <w:left w:val="none" w:sz="0" w:space="0" w:color="auto"/>
            <w:bottom w:val="none" w:sz="0" w:space="0" w:color="auto"/>
            <w:right w:val="none" w:sz="0" w:space="0" w:color="auto"/>
          </w:divBdr>
        </w:div>
        <w:div w:id="245304076">
          <w:marLeft w:val="1440"/>
          <w:marRight w:val="0"/>
          <w:marTop w:val="0"/>
          <w:marBottom w:val="80"/>
          <w:divBdr>
            <w:top w:val="none" w:sz="0" w:space="0" w:color="auto"/>
            <w:left w:val="none" w:sz="0" w:space="0" w:color="auto"/>
            <w:bottom w:val="none" w:sz="0" w:space="0" w:color="auto"/>
            <w:right w:val="none" w:sz="0" w:space="0" w:color="auto"/>
          </w:divBdr>
        </w:div>
        <w:div w:id="1247228978">
          <w:marLeft w:val="1440"/>
          <w:marRight w:val="0"/>
          <w:marTop w:val="0"/>
          <w:marBottom w:val="80"/>
          <w:divBdr>
            <w:top w:val="none" w:sz="0" w:space="0" w:color="auto"/>
            <w:left w:val="none" w:sz="0" w:space="0" w:color="auto"/>
            <w:bottom w:val="none" w:sz="0" w:space="0" w:color="auto"/>
            <w:right w:val="none" w:sz="0" w:space="0" w:color="auto"/>
          </w:divBdr>
        </w:div>
        <w:div w:id="76440879">
          <w:marLeft w:val="1440"/>
          <w:marRight w:val="0"/>
          <w:marTop w:val="0"/>
          <w:marBottom w:val="80"/>
          <w:divBdr>
            <w:top w:val="none" w:sz="0" w:space="0" w:color="auto"/>
            <w:left w:val="none" w:sz="0" w:space="0" w:color="auto"/>
            <w:bottom w:val="none" w:sz="0" w:space="0" w:color="auto"/>
            <w:right w:val="none" w:sz="0" w:space="0" w:color="auto"/>
          </w:divBdr>
        </w:div>
        <w:div w:id="1582790651">
          <w:marLeft w:val="1440"/>
          <w:marRight w:val="0"/>
          <w:marTop w:val="0"/>
          <w:marBottom w:val="80"/>
          <w:divBdr>
            <w:top w:val="none" w:sz="0" w:space="0" w:color="auto"/>
            <w:left w:val="none" w:sz="0" w:space="0" w:color="auto"/>
            <w:bottom w:val="none" w:sz="0" w:space="0" w:color="auto"/>
            <w:right w:val="none" w:sz="0" w:space="0" w:color="auto"/>
          </w:divBdr>
        </w:div>
        <w:div w:id="291178799">
          <w:marLeft w:val="1440"/>
          <w:marRight w:val="0"/>
          <w:marTop w:val="0"/>
          <w:marBottom w:val="80"/>
          <w:divBdr>
            <w:top w:val="none" w:sz="0" w:space="0" w:color="auto"/>
            <w:left w:val="none" w:sz="0" w:space="0" w:color="auto"/>
            <w:bottom w:val="none" w:sz="0" w:space="0" w:color="auto"/>
            <w:right w:val="none" w:sz="0" w:space="0" w:color="auto"/>
          </w:divBdr>
        </w:div>
        <w:div w:id="1787502495">
          <w:marLeft w:val="1440"/>
          <w:marRight w:val="0"/>
          <w:marTop w:val="0"/>
          <w:marBottom w:val="80"/>
          <w:divBdr>
            <w:top w:val="none" w:sz="0" w:space="0" w:color="auto"/>
            <w:left w:val="none" w:sz="0" w:space="0" w:color="auto"/>
            <w:bottom w:val="none" w:sz="0" w:space="0" w:color="auto"/>
            <w:right w:val="none" w:sz="0" w:space="0" w:color="auto"/>
          </w:divBdr>
        </w:div>
        <w:div w:id="409886202">
          <w:marLeft w:val="1440"/>
          <w:marRight w:val="0"/>
          <w:marTop w:val="0"/>
          <w:marBottom w:val="80"/>
          <w:divBdr>
            <w:top w:val="none" w:sz="0" w:space="0" w:color="auto"/>
            <w:left w:val="none" w:sz="0" w:space="0" w:color="auto"/>
            <w:bottom w:val="none" w:sz="0" w:space="0" w:color="auto"/>
            <w:right w:val="none" w:sz="0" w:space="0" w:color="auto"/>
          </w:divBdr>
        </w:div>
        <w:div w:id="1416512964">
          <w:marLeft w:val="1440"/>
          <w:marRight w:val="0"/>
          <w:marTop w:val="0"/>
          <w:marBottom w:val="80"/>
          <w:divBdr>
            <w:top w:val="none" w:sz="0" w:space="0" w:color="auto"/>
            <w:left w:val="none" w:sz="0" w:space="0" w:color="auto"/>
            <w:bottom w:val="none" w:sz="0" w:space="0" w:color="auto"/>
            <w:right w:val="none" w:sz="0" w:space="0" w:color="auto"/>
          </w:divBdr>
        </w:div>
        <w:div w:id="176314865">
          <w:marLeft w:val="1440"/>
          <w:marRight w:val="0"/>
          <w:marTop w:val="0"/>
          <w:marBottom w:val="80"/>
          <w:divBdr>
            <w:top w:val="none" w:sz="0" w:space="0" w:color="auto"/>
            <w:left w:val="none" w:sz="0" w:space="0" w:color="auto"/>
            <w:bottom w:val="none" w:sz="0" w:space="0" w:color="auto"/>
            <w:right w:val="none" w:sz="0" w:space="0" w:color="auto"/>
          </w:divBdr>
        </w:div>
        <w:div w:id="638998256">
          <w:marLeft w:val="1440"/>
          <w:marRight w:val="0"/>
          <w:marTop w:val="0"/>
          <w:marBottom w:val="80"/>
          <w:divBdr>
            <w:top w:val="none" w:sz="0" w:space="0" w:color="auto"/>
            <w:left w:val="none" w:sz="0" w:space="0" w:color="auto"/>
            <w:bottom w:val="none" w:sz="0" w:space="0" w:color="auto"/>
            <w:right w:val="none" w:sz="0" w:space="0" w:color="auto"/>
          </w:divBdr>
        </w:div>
        <w:div w:id="1458261461">
          <w:marLeft w:val="1440"/>
          <w:marRight w:val="0"/>
          <w:marTop w:val="0"/>
          <w:marBottom w:val="80"/>
          <w:divBdr>
            <w:top w:val="none" w:sz="0" w:space="0" w:color="auto"/>
            <w:left w:val="none" w:sz="0" w:space="0" w:color="auto"/>
            <w:bottom w:val="none" w:sz="0" w:space="0" w:color="auto"/>
            <w:right w:val="none" w:sz="0" w:space="0" w:color="auto"/>
          </w:divBdr>
        </w:div>
        <w:div w:id="1991784277">
          <w:marLeft w:val="1440"/>
          <w:marRight w:val="0"/>
          <w:marTop w:val="0"/>
          <w:marBottom w:val="80"/>
          <w:divBdr>
            <w:top w:val="none" w:sz="0" w:space="0" w:color="auto"/>
            <w:left w:val="none" w:sz="0" w:space="0" w:color="auto"/>
            <w:bottom w:val="none" w:sz="0" w:space="0" w:color="auto"/>
            <w:right w:val="none" w:sz="0" w:space="0" w:color="auto"/>
          </w:divBdr>
        </w:div>
        <w:div w:id="1232426856">
          <w:marLeft w:val="1440"/>
          <w:marRight w:val="0"/>
          <w:marTop w:val="0"/>
          <w:marBottom w:val="80"/>
          <w:divBdr>
            <w:top w:val="none" w:sz="0" w:space="0" w:color="auto"/>
            <w:left w:val="none" w:sz="0" w:space="0" w:color="auto"/>
            <w:bottom w:val="none" w:sz="0" w:space="0" w:color="auto"/>
            <w:right w:val="none" w:sz="0" w:space="0" w:color="auto"/>
          </w:divBdr>
        </w:div>
        <w:div w:id="1139417106">
          <w:marLeft w:val="1440"/>
          <w:marRight w:val="0"/>
          <w:marTop w:val="0"/>
          <w:marBottom w:val="80"/>
          <w:divBdr>
            <w:top w:val="none" w:sz="0" w:space="0" w:color="auto"/>
            <w:left w:val="none" w:sz="0" w:space="0" w:color="auto"/>
            <w:bottom w:val="none" w:sz="0" w:space="0" w:color="auto"/>
            <w:right w:val="none" w:sz="0" w:space="0" w:color="auto"/>
          </w:divBdr>
        </w:div>
        <w:div w:id="1452549564">
          <w:marLeft w:val="1440"/>
          <w:marRight w:val="0"/>
          <w:marTop w:val="0"/>
          <w:marBottom w:val="90"/>
          <w:divBdr>
            <w:top w:val="none" w:sz="0" w:space="0" w:color="auto"/>
            <w:left w:val="none" w:sz="0" w:space="0" w:color="auto"/>
            <w:bottom w:val="none" w:sz="0" w:space="0" w:color="auto"/>
            <w:right w:val="none" w:sz="0" w:space="0" w:color="auto"/>
          </w:divBdr>
        </w:div>
        <w:div w:id="501505841">
          <w:marLeft w:val="1440"/>
          <w:marRight w:val="0"/>
          <w:marTop w:val="0"/>
          <w:marBottom w:val="90"/>
          <w:divBdr>
            <w:top w:val="none" w:sz="0" w:space="0" w:color="auto"/>
            <w:left w:val="none" w:sz="0" w:space="0" w:color="auto"/>
            <w:bottom w:val="none" w:sz="0" w:space="0" w:color="auto"/>
            <w:right w:val="none" w:sz="0" w:space="0" w:color="auto"/>
          </w:divBdr>
        </w:div>
        <w:div w:id="1610817783">
          <w:marLeft w:val="396"/>
          <w:marRight w:val="0"/>
          <w:marTop w:val="0"/>
          <w:marBottom w:val="90"/>
          <w:divBdr>
            <w:top w:val="none" w:sz="0" w:space="0" w:color="auto"/>
            <w:left w:val="none" w:sz="0" w:space="0" w:color="auto"/>
            <w:bottom w:val="none" w:sz="0" w:space="0" w:color="auto"/>
            <w:right w:val="none" w:sz="0" w:space="0" w:color="auto"/>
          </w:divBdr>
        </w:div>
        <w:div w:id="768895937">
          <w:marLeft w:val="1440"/>
          <w:marRight w:val="0"/>
          <w:marTop w:val="0"/>
          <w:marBottom w:val="60"/>
          <w:divBdr>
            <w:top w:val="none" w:sz="0" w:space="0" w:color="auto"/>
            <w:left w:val="none" w:sz="0" w:space="0" w:color="auto"/>
            <w:bottom w:val="none" w:sz="0" w:space="0" w:color="auto"/>
            <w:right w:val="none" w:sz="0" w:space="0" w:color="auto"/>
          </w:divBdr>
        </w:div>
        <w:div w:id="1743672006">
          <w:marLeft w:val="1440"/>
          <w:marRight w:val="0"/>
          <w:marTop w:val="0"/>
          <w:marBottom w:val="60"/>
          <w:divBdr>
            <w:top w:val="none" w:sz="0" w:space="0" w:color="auto"/>
            <w:left w:val="none" w:sz="0" w:space="0" w:color="auto"/>
            <w:bottom w:val="none" w:sz="0" w:space="0" w:color="auto"/>
            <w:right w:val="none" w:sz="0" w:space="0" w:color="auto"/>
          </w:divBdr>
        </w:div>
        <w:div w:id="234554896">
          <w:marLeft w:val="1440"/>
          <w:marRight w:val="0"/>
          <w:marTop w:val="0"/>
          <w:marBottom w:val="60"/>
          <w:divBdr>
            <w:top w:val="none" w:sz="0" w:space="0" w:color="auto"/>
            <w:left w:val="none" w:sz="0" w:space="0" w:color="auto"/>
            <w:bottom w:val="none" w:sz="0" w:space="0" w:color="auto"/>
            <w:right w:val="none" w:sz="0" w:space="0" w:color="auto"/>
          </w:divBdr>
        </w:div>
        <w:div w:id="377708322">
          <w:marLeft w:val="1440"/>
          <w:marRight w:val="0"/>
          <w:marTop w:val="0"/>
          <w:marBottom w:val="60"/>
          <w:divBdr>
            <w:top w:val="none" w:sz="0" w:space="0" w:color="auto"/>
            <w:left w:val="none" w:sz="0" w:space="0" w:color="auto"/>
            <w:bottom w:val="none" w:sz="0" w:space="0" w:color="auto"/>
            <w:right w:val="none" w:sz="0" w:space="0" w:color="auto"/>
          </w:divBdr>
        </w:div>
        <w:div w:id="1363705477">
          <w:marLeft w:val="1440"/>
          <w:marRight w:val="0"/>
          <w:marTop w:val="0"/>
          <w:marBottom w:val="60"/>
          <w:divBdr>
            <w:top w:val="none" w:sz="0" w:space="0" w:color="auto"/>
            <w:left w:val="none" w:sz="0" w:space="0" w:color="auto"/>
            <w:bottom w:val="none" w:sz="0" w:space="0" w:color="auto"/>
            <w:right w:val="none" w:sz="0" w:space="0" w:color="auto"/>
          </w:divBdr>
        </w:div>
        <w:div w:id="1762949487">
          <w:marLeft w:val="1440"/>
          <w:marRight w:val="0"/>
          <w:marTop w:val="0"/>
          <w:marBottom w:val="60"/>
          <w:divBdr>
            <w:top w:val="none" w:sz="0" w:space="0" w:color="auto"/>
            <w:left w:val="none" w:sz="0" w:space="0" w:color="auto"/>
            <w:bottom w:val="none" w:sz="0" w:space="0" w:color="auto"/>
            <w:right w:val="none" w:sz="0" w:space="0" w:color="auto"/>
          </w:divBdr>
        </w:div>
        <w:div w:id="1406223340">
          <w:marLeft w:val="1440"/>
          <w:marRight w:val="0"/>
          <w:marTop w:val="0"/>
          <w:marBottom w:val="60"/>
          <w:divBdr>
            <w:top w:val="none" w:sz="0" w:space="0" w:color="auto"/>
            <w:left w:val="none" w:sz="0" w:space="0" w:color="auto"/>
            <w:bottom w:val="none" w:sz="0" w:space="0" w:color="auto"/>
            <w:right w:val="none" w:sz="0" w:space="0" w:color="auto"/>
          </w:divBdr>
        </w:div>
        <w:div w:id="1554388005">
          <w:marLeft w:val="1440"/>
          <w:marRight w:val="0"/>
          <w:marTop w:val="0"/>
          <w:marBottom w:val="60"/>
          <w:divBdr>
            <w:top w:val="none" w:sz="0" w:space="0" w:color="auto"/>
            <w:left w:val="none" w:sz="0" w:space="0" w:color="auto"/>
            <w:bottom w:val="none" w:sz="0" w:space="0" w:color="auto"/>
            <w:right w:val="none" w:sz="0" w:space="0" w:color="auto"/>
          </w:divBdr>
        </w:div>
        <w:div w:id="1477837483">
          <w:marLeft w:val="1440"/>
          <w:marRight w:val="0"/>
          <w:marTop w:val="0"/>
          <w:marBottom w:val="60"/>
          <w:divBdr>
            <w:top w:val="none" w:sz="0" w:space="0" w:color="auto"/>
            <w:left w:val="none" w:sz="0" w:space="0" w:color="auto"/>
            <w:bottom w:val="none" w:sz="0" w:space="0" w:color="auto"/>
            <w:right w:val="none" w:sz="0" w:space="0" w:color="auto"/>
          </w:divBdr>
        </w:div>
        <w:div w:id="1499228885">
          <w:marLeft w:val="1440"/>
          <w:marRight w:val="0"/>
          <w:marTop w:val="0"/>
          <w:marBottom w:val="60"/>
          <w:divBdr>
            <w:top w:val="none" w:sz="0" w:space="0" w:color="auto"/>
            <w:left w:val="none" w:sz="0" w:space="0" w:color="auto"/>
            <w:bottom w:val="none" w:sz="0" w:space="0" w:color="auto"/>
            <w:right w:val="none" w:sz="0" w:space="0" w:color="auto"/>
          </w:divBdr>
        </w:div>
        <w:div w:id="529926114">
          <w:marLeft w:val="1440"/>
          <w:marRight w:val="0"/>
          <w:marTop w:val="0"/>
          <w:marBottom w:val="68"/>
          <w:divBdr>
            <w:top w:val="none" w:sz="0" w:space="0" w:color="auto"/>
            <w:left w:val="none" w:sz="0" w:space="0" w:color="auto"/>
            <w:bottom w:val="none" w:sz="0" w:space="0" w:color="auto"/>
            <w:right w:val="none" w:sz="0" w:space="0" w:color="auto"/>
          </w:divBdr>
        </w:div>
        <w:div w:id="1755741540">
          <w:marLeft w:val="1440"/>
          <w:marRight w:val="0"/>
          <w:marTop w:val="0"/>
          <w:marBottom w:val="68"/>
          <w:divBdr>
            <w:top w:val="none" w:sz="0" w:space="0" w:color="auto"/>
            <w:left w:val="none" w:sz="0" w:space="0" w:color="auto"/>
            <w:bottom w:val="none" w:sz="0" w:space="0" w:color="auto"/>
            <w:right w:val="none" w:sz="0" w:space="0" w:color="auto"/>
          </w:divBdr>
        </w:div>
        <w:div w:id="237907433">
          <w:marLeft w:val="1440"/>
          <w:marRight w:val="0"/>
          <w:marTop w:val="0"/>
          <w:marBottom w:val="68"/>
          <w:divBdr>
            <w:top w:val="none" w:sz="0" w:space="0" w:color="auto"/>
            <w:left w:val="none" w:sz="0" w:space="0" w:color="auto"/>
            <w:bottom w:val="none" w:sz="0" w:space="0" w:color="auto"/>
            <w:right w:val="none" w:sz="0" w:space="0" w:color="auto"/>
          </w:divBdr>
        </w:div>
        <w:div w:id="1562905593">
          <w:marLeft w:val="1440"/>
          <w:marRight w:val="0"/>
          <w:marTop w:val="0"/>
          <w:marBottom w:val="68"/>
          <w:divBdr>
            <w:top w:val="none" w:sz="0" w:space="0" w:color="auto"/>
            <w:left w:val="none" w:sz="0" w:space="0" w:color="auto"/>
            <w:bottom w:val="none" w:sz="0" w:space="0" w:color="auto"/>
            <w:right w:val="none" w:sz="0" w:space="0" w:color="auto"/>
          </w:divBdr>
        </w:div>
        <w:div w:id="1733965531">
          <w:marLeft w:val="1440"/>
          <w:marRight w:val="0"/>
          <w:marTop w:val="0"/>
          <w:marBottom w:val="68"/>
          <w:divBdr>
            <w:top w:val="none" w:sz="0" w:space="0" w:color="auto"/>
            <w:left w:val="none" w:sz="0" w:space="0" w:color="auto"/>
            <w:bottom w:val="none" w:sz="0" w:space="0" w:color="auto"/>
            <w:right w:val="none" w:sz="0" w:space="0" w:color="auto"/>
          </w:divBdr>
        </w:div>
        <w:div w:id="15618023">
          <w:marLeft w:val="1440"/>
          <w:marRight w:val="0"/>
          <w:marTop w:val="0"/>
          <w:marBottom w:val="60"/>
          <w:divBdr>
            <w:top w:val="none" w:sz="0" w:space="0" w:color="auto"/>
            <w:left w:val="none" w:sz="0" w:space="0" w:color="auto"/>
            <w:bottom w:val="none" w:sz="0" w:space="0" w:color="auto"/>
            <w:right w:val="none" w:sz="0" w:space="0" w:color="auto"/>
          </w:divBdr>
        </w:div>
        <w:div w:id="1674145231">
          <w:marLeft w:val="1440"/>
          <w:marRight w:val="0"/>
          <w:marTop w:val="0"/>
          <w:marBottom w:val="60"/>
          <w:divBdr>
            <w:top w:val="none" w:sz="0" w:space="0" w:color="auto"/>
            <w:left w:val="none" w:sz="0" w:space="0" w:color="auto"/>
            <w:bottom w:val="none" w:sz="0" w:space="0" w:color="auto"/>
            <w:right w:val="none" w:sz="0" w:space="0" w:color="auto"/>
          </w:divBdr>
        </w:div>
        <w:div w:id="1127893742">
          <w:marLeft w:val="1440"/>
          <w:marRight w:val="0"/>
          <w:marTop w:val="0"/>
          <w:marBottom w:val="60"/>
          <w:divBdr>
            <w:top w:val="none" w:sz="0" w:space="0" w:color="auto"/>
            <w:left w:val="none" w:sz="0" w:space="0" w:color="auto"/>
            <w:bottom w:val="none" w:sz="0" w:space="0" w:color="auto"/>
            <w:right w:val="none" w:sz="0" w:space="0" w:color="auto"/>
          </w:divBdr>
        </w:div>
        <w:div w:id="746611480">
          <w:marLeft w:val="1440"/>
          <w:marRight w:val="0"/>
          <w:marTop w:val="0"/>
          <w:marBottom w:val="60"/>
          <w:divBdr>
            <w:top w:val="none" w:sz="0" w:space="0" w:color="auto"/>
            <w:left w:val="none" w:sz="0" w:space="0" w:color="auto"/>
            <w:bottom w:val="none" w:sz="0" w:space="0" w:color="auto"/>
            <w:right w:val="none" w:sz="0" w:space="0" w:color="auto"/>
          </w:divBdr>
        </w:div>
        <w:div w:id="596986857">
          <w:marLeft w:val="1440"/>
          <w:marRight w:val="0"/>
          <w:marTop w:val="0"/>
          <w:marBottom w:val="60"/>
          <w:divBdr>
            <w:top w:val="none" w:sz="0" w:space="0" w:color="auto"/>
            <w:left w:val="none" w:sz="0" w:space="0" w:color="auto"/>
            <w:bottom w:val="none" w:sz="0" w:space="0" w:color="auto"/>
            <w:right w:val="none" w:sz="0" w:space="0" w:color="auto"/>
          </w:divBdr>
        </w:div>
        <w:div w:id="1230775183">
          <w:marLeft w:val="1440"/>
          <w:marRight w:val="0"/>
          <w:marTop w:val="0"/>
          <w:marBottom w:val="60"/>
          <w:divBdr>
            <w:top w:val="none" w:sz="0" w:space="0" w:color="auto"/>
            <w:left w:val="none" w:sz="0" w:space="0" w:color="auto"/>
            <w:bottom w:val="none" w:sz="0" w:space="0" w:color="auto"/>
            <w:right w:val="none" w:sz="0" w:space="0" w:color="auto"/>
          </w:divBdr>
        </w:div>
        <w:div w:id="614363477">
          <w:marLeft w:val="1440"/>
          <w:marRight w:val="0"/>
          <w:marTop w:val="0"/>
          <w:marBottom w:val="60"/>
          <w:divBdr>
            <w:top w:val="none" w:sz="0" w:space="0" w:color="auto"/>
            <w:left w:val="none" w:sz="0" w:space="0" w:color="auto"/>
            <w:bottom w:val="none" w:sz="0" w:space="0" w:color="auto"/>
            <w:right w:val="none" w:sz="0" w:space="0" w:color="auto"/>
          </w:divBdr>
        </w:div>
        <w:div w:id="44910048">
          <w:marLeft w:val="1440"/>
          <w:marRight w:val="0"/>
          <w:marTop w:val="0"/>
          <w:marBottom w:val="60"/>
          <w:divBdr>
            <w:top w:val="none" w:sz="0" w:space="0" w:color="auto"/>
            <w:left w:val="none" w:sz="0" w:space="0" w:color="auto"/>
            <w:bottom w:val="none" w:sz="0" w:space="0" w:color="auto"/>
            <w:right w:val="none" w:sz="0" w:space="0" w:color="auto"/>
          </w:divBdr>
        </w:div>
        <w:div w:id="776484671">
          <w:marLeft w:val="1440"/>
          <w:marRight w:val="0"/>
          <w:marTop w:val="0"/>
          <w:marBottom w:val="60"/>
          <w:divBdr>
            <w:top w:val="none" w:sz="0" w:space="0" w:color="auto"/>
            <w:left w:val="none" w:sz="0" w:space="0" w:color="auto"/>
            <w:bottom w:val="none" w:sz="0" w:space="0" w:color="auto"/>
            <w:right w:val="none" w:sz="0" w:space="0" w:color="auto"/>
          </w:divBdr>
        </w:div>
        <w:div w:id="277301033">
          <w:marLeft w:val="1440"/>
          <w:marRight w:val="0"/>
          <w:marTop w:val="0"/>
          <w:marBottom w:val="60"/>
          <w:divBdr>
            <w:top w:val="none" w:sz="0" w:space="0" w:color="auto"/>
            <w:left w:val="none" w:sz="0" w:space="0" w:color="auto"/>
            <w:bottom w:val="none" w:sz="0" w:space="0" w:color="auto"/>
            <w:right w:val="none" w:sz="0" w:space="0" w:color="auto"/>
          </w:divBdr>
        </w:div>
        <w:div w:id="59184197">
          <w:marLeft w:val="1440"/>
          <w:marRight w:val="0"/>
          <w:marTop w:val="0"/>
          <w:marBottom w:val="60"/>
          <w:divBdr>
            <w:top w:val="none" w:sz="0" w:space="0" w:color="auto"/>
            <w:left w:val="none" w:sz="0" w:space="0" w:color="auto"/>
            <w:bottom w:val="none" w:sz="0" w:space="0" w:color="auto"/>
            <w:right w:val="none" w:sz="0" w:space="0" w:color="auto"/>
          </w:divBdr>
        </w:div>
        <w:div w:id="435246882">
          <w:marLeft w:val="1440"/>
          <w:marRight w:val="0"/>
          <w:marTop w:val="0"/>
          <w:marBottom w:val="60"/>
          <w:divBdr>
            <w:top w:val="none" w:sz="0" w:space="0" w:color="auto"/>
            <w:left w:val="none" w:sz="0" w:space="0" w:color="auto"/>
            <w:bottom w:val="none" w:sz="0" w:space="0" w:color="auto"/>
            <w:right w:val="none" w:sz="0" w:space="0" w:color="auto"/>
          </w:divBdr>
        </w:div>
        <w:div w:id="1500846003">
          <w:marLeft w:val="396"/>
          <w:marRight w:val="0"/>
          <w:marTop w:val="0"/>
          <w:marBottom w:val="60"/>
          <w:divBdr>
            <w:top w:val="none" w:sz="0" w:space="0" w:color="auto"/>
            <w:left w:val="none" w:sz="0" w:space="0" w:color="auto"/>
            <w:bottom w:val="none" w:sz="0" w:space="0" w:color="auto"/>
            <w:right w:val="none" w:sz="0" w:space="0" w:color="auto"/>
          </w:divBdr>
        </w:div>
        <w:div w:id="71240636">
          <w:marLeft w:val="1440"/>
          <w:marRight w:val="0"/>
          <w:marTop w:val="0"/>
          <w:marBottom w:val="60"/>
          <w:divBdr>
            <w:top w:val="none" w:sz="0" w:space="0" w:color="auto"/>
            <w:left w:val="none" w:sz="0" w:space="0" w:color="auto"/>
            <w:bottom w:val="none" w:sz="0" w:space="0" w:color="auto"/>
            <w:right w:val="none" w:sz="0" w:space="0" w:color="auto"/>
          </w:divBdr>
        </w:div>
        <w:div w:id="1142426761">
          <w:marLeft w:val="1440"/>
          <w:marRight w:val="0"/>
          <w:marTop w:val="0"/>
          <w:marBottom w:val="60"/>
          <w:divBdr>
            <w:top w:val="none" w:sz="0" w:space="0" w:color="auto"/>
            <w:left w:val="none" w:sz="0" w:space="0" w:color="auto"/>
            <w:bottom w:val="none" w:sz="0" w:space="0" w:color="auto"/>
            <w:right w:val="none" w:sz="0" w:space="0" w:color="auto"/>
          </w:divBdr>
        </w:div>
        <w:div w:id="1634096538">
          <w:marLeft w:val="1440"/>
          <w:marRight w:val="0"/>
          <w:marTop w:val="0"/>
          <w:marBottom w:val="60"/>
          <w:divBdr>
            <w:top w:val="none" w:sz="0" w:space="0" w:color="auto"/>
            <w:left w:val="none" w:sz="0" w:space="0" w:color="auto"/>
            <w:bottom w:val="none" w:sz="0" w:space="0" w:color="auto"/>
            <w:right w:val="none" w:sz="0" w:space="0" w:color="auto"/>
          </w:divBdr>
        </w:div>
        <w:div w:id="636885082">
          <w:marLeft w:val="1440"/>
          <w:marRight w:val="0"/>
          <w:marTop w:val="0"/>
          <w:marBottom w:val="60"/>
          <w:divBdr>
            <w:top w:val="none" w:sz="0" w:space="0" w:color="auto"/>
            <w:left w:val="none" w:sz="0" w:space="0" w:color="auto"/>
            <w:bottom w:val="none" w:sz="0" w:space="0" w:color="auto"/>
            <w:right w:val="none" w:sz="0" w:space="0" w:color="auto"/>
          </w:divBdr>
        </w:div>
        <w:div w:id="1405184893">
          <w:marLeft w:val="1440"/>
          <w:marRight w:val="0"/>
          <w:marTop w:val="0"/>
          <w:marBottom w:val="60"/>
          <w:divBdr>
            <w:top w:val="none" w:sz="0" w:space="0" w:color="auto"/>
            <w:left w:val="none" w:sz="0" w:space="0" w:color="auto"/>
            <w:bottom w:val="none" w:sz="0" w:space="0" w:color="auto"/>
            <w:right w:val="none" w:sz="0" w:space="0" w:color="auto"/>
          </w:divBdr>
        </w:div>
        <w:div w:id="1287928143">
          <w:marLeft w:val="1440"/>
          <w:marRight w:val="0"/>
          <w:marTop w:val="0"/>
          <w:marBottom w:val="60"/>
          <w:divBdr>
            <w:top w:val="none" w:sz="0" w:space="0" w:color="auto"/>
            <w:left w:val="none" w:sz="0" w:space="0" w:color="auto"/>
            <w:bottom w:val="none" w:sz="0" w:space="0" w:color="auto"/>
            <w:right w:val="none" w:sz="0" w:space="0" w:color="auto"/>
          </w:divBdr>
        </w:div>
        <w:div w:id="729037726">
          <w:marLeft w:val="1440"/>
          <w:marRight w:val="0"/>
          <w:marTop w:val="0"/>
          <w:marBottom w:val="60"/>
          <w:divBdr>
            <w:top w:val="none" w:sz="0" w:space="0" w:color="auto"/>
            <w:left w:val="none" w:sz="0" w:space="0" w:color="auto"/>
            <w:bottom w:val="none" w:sz="0" w:space="0" w:color="auto"/>
            <w:right w:val="none" w:sz="0" w:space="0" w:color="auto"/>
          </w:divBdr>
        </w:div>
        <w:div w:id="1075470532">
          <w:marLeft w:val="1440"/>
          <w:marRight w:val="0"/>
          <w:marTop w:val="0"/>
          <w:marBottom w:val="60"/>
          <w:divBdr>
            <w:top w:val="none" w:sz="0" w:space="0" w:color="auto"/>
            <w:left w:val="none" w:sz="0" w:space="0" w:color="auto"/>
            <w:bottom w:val="none" w:sz="0" w:space="0" w:color="auto"/>
            <w:right w:val="none" w:sz="0" w:space="0" w:color="auto"/>
          </w:divBdr>
        </w:div>
        <w:div w:id="1486123114">
          <w:marLeft w:val="396"/>
          <w:marRight w:val="0"/>
          <w:marTop w:val="0"/>
          <w:marBottom w:val="60"/>
          <w:divBdr>
            <w:top w:val="none" w:sz="0" w:space="0" w:color="auto"/>
            <w:left w:val="none" w:sz="0" w:space="0" w:color="auto"/>
            <w:bottom w:val="none" w:sz="0" w:space="0" w:color="auto"/>
            <w:right w:val="none" w:sz="0" w:space="0" w:color="auto"/>
          </w:divBdr>
        </w:div>
        <w:div w:id="1653215749">
          <w:marLeft w:val="1440"/>
          <w:marRight w:val="0"/>
          <w:marTop w:val="0"/>
          <w:marBottom w:val="60"/>
          <w:divBdr>
            <w:top w:val="none" w:sz="0" w:space="0" w:color="auto"/>
            <w:left w:val="none" w:sz="0" w:space="0" w:color="auto"/>
            <w:bottom w:val="none" w:sz="0" w:space="0" w:color="auto"/>
            <w:right w:val="none" w:sz="0" w:space="0" w:color="auto"/>
          </w:divBdr>
        </w:div>
        <w:div w:id="1552693427">
          <w:marLeft w:val="1440"/>
          <w:marRight w:val="0"/>
          <w:marTop w:val="0"/>
          <w:marBottom w:val="60"/>
          <w:divBdr>
            <w:top w:val="none" w:sz="0" w:space="0" w:color="auto"/>
            <w:left w:val="none" w:sz="0" w:space="0" w:color="auto"/>
            <w:bottom w:val="none" w:sz="0" w:space="0" w:color="auto"/>
            <w:right w:val="none" w:sz="0" w:space="0" w:color="auto"/>
          </w:divBdr>
        </w:div>
        <w:div w:id="1026295141">
          <w:marLeft w:val="1440"/>
          <w:marRight w:val="0"/>
          <w:marTop w:val="0"/>
          <w:marBottom w:val="60"/>
          <w:divBdr>
            <w:top w:val="none" w:sz="0" w:space="0" w:color="auto"/>
            <w:left w:val="none" w:sz="0" w:space="0" w:color="auto"/>
            <w:bottom w:val="none" w:sz="0" w:space="0" w:color="auto"/>
            <w:right w:val="none" w:sz="0" w:space="0" w:color="auto"/>
          </w:divBdr>
        </w:div>
        <w:div w:id="261107781">
          <w:marLeft w:val="1440"/>
          <w:marRight w:val="0"/>
          <w:marTop w:val="0"/>
          <w:marBottom w:val="60"/>
          <w:divBdr>
            <w:top w:val="none" w:sz="0" w:space="0" w:color="auto"/>
            <w:left w:val="none" w:sz="0" w:space="0" w:color="auto"/>
            <w:bottom w:val="none" w:sz="0" w:space="0" w:color="auto"/>
            <w:right w:val="none" w:sz="0" w:space="0" w:color="auto"/>
          </w:divBdr>
        </w:div>
        <w:div w:id="1825118994">
          <w:marLeft w:val="1440"/>
          <w:marRight w:val="0"/>
          <w:marTop w:val="0"/>
          <w:marBottom w:val="60"/>
          <w:divBdr>
            <w:top w:val="none" w:sz="0" w:space="0" w:color="auto"/>
            <w:left w:val="none" w:sz="0" w:space="0" w:color="auto"/>
            <w:bottom w:val="none" w:sz="0" w:space="0" w:color="auto"/>
            <w:right w:val="none" w:sz="0" w:space="0" w:color="auto"/>
          </w:divBdr>
        </w:div>
        <w:div w:id="322006610">
          <w:marLeft w:val="1440"/>
          <w:marRight w:val="0"/>
          <w:marTop w:val="0"/>
          <w:marBottom w:val="60"/>
          <w:divBdr>
            <w:top w:val="none" w:sz="0" w:space="0" w:color="auto"/>
            <w:left w:val="none" w:sz="0" w:space="0" w:color="auto"/>
            <w:bottom w:val="none" w:sz="0" w:space="0" w:color="auto"/>
            <w:right w:val="none" w:sz="0" w:space="0" w:color="auto"/>
          </w:divBdr>
        </w:div>
        <w:div w:id="1805002040">
          <w:marLeft w:val="1440"/>
          <w:marRight w:val="0"/>
          <w:marTop w:val="0"/>
          <w:marBottom w:val="60"/>
          <w:divBdr>
            <w:top w:val="none" w:sz="0" w:space="0" w:color="auto"/>
            <w:left w:val="none" w:sz="0" w:space="0" w:color="auto"/>
            <w:bottom w:val="none" w:sz="0" w:space="0" w:color="auto"/>
            <w:right w:val="none" w:sz="0" w:space="0" w:color="auto"/>
          </w:divBdr>
        </w:div>
        <w:div w:id="1777021438">
          <w:marLeft w:val="1440"/>
          <w:marRight w:val="0"/>
          <w:marTop w:val="0"/>
          <w:marBottom w:val="60"/>
          <w:divBdr>
            <w:top w:val="none" w:sz="0" w:space="0" w:color="auto"/>
            <w:left w:val="none" w:sz="0" w:space="0" w:color="auto"/>
            <w:bottom w:val="none" w:sz="0" w:space="0" w:color="auto"/>
            <w:right w:val="none" w:sz="0" w:space="0" w:color="auto"/>
          </w:divBdr>
        </w:div>
        <w:div w:id="1650553867">
          <w:marLeft w:val="1440"/>
          <w:marRight w:val="0"/>
          <w:marTop w:val="0"/>
          <w:marBottom w:val="60"/>
          <w:divBdr>
            <w:top w:val="none" w:sz="0" w:space="0" w:color="auto"/>
            <w:left w:val="none" w:sz="0" w:space="0" w:color="auto"/>
            <w:bottom w:val="none" w:sz="0" w:space="0" w:color="auto"/>
            <w:right w:val="none" w:sz="0" w:space="0" w:color="auto"/>
          </w:divBdr>
        </w:div>
        <w:div w:id="1911503740">
          <w:marLeft w:val="1440"/>
          <w:marRight w:val="0"/>
          <w:marTop w:val="0"/>
          <w:marBottom w:val="60"/>
          <w:divBdr>
            <w:top w:val="none" w:sz="0" w:space="0" w:color="auto"/>
            <w:left w:val="none" w:sz="0" w:space="0" w:color="auto"/>
            <w:bottom w:val="none" w:sz="0" w:space="0" w:color="auto"/>
            <w:right w:val="none" w:sz="0" w:space="0" w:color="auto"/>
          </w:divBdr>
        </w:div>
        <w:div w:id="1451045444">
          <w:marLeft w:val="396"/>
          <w:marRight w:val="0"/>
          <w:marTop w:val="0"/>
          <w:marBottom w:val="90"/>
          <w:divBdr>
            <w:top w:val="none" w:sz="0" w:space="0" w:color="auto"/>
            <w:left w:val="none" w:sz="0" w:space="0" w:color="auto"/>
            <w:bottom w:val="none" w:sz="0" w:space="0" w:color="auto"/>
            <w:right w:val="none" w:sz="0" w:space="0" w:color="auto"/>
          </w:divBdr>
        </w:div>
        <w:div w:id="911354534">
          <w:marLeft w:val="1440"/>
          <w:marRight w:val="0"/>
          <w:marTop w:val="0"/>
          <w:marBottom w:val="76"/>
          <w:divBdr>
            <w:top w:val="none" w:sz="0" w:space="0" w:color="auto"/>
            <w:left w:val="none" w:sz="0" w:space="0" w:color="auto"/>
            <w:bottom w:val="none" w:sz="0" w:space="0" w:color="auto"/>
            <w:right w:val="none" w:sz="0" w:space="0" w:color="auto"/>
          </w:divBdr>
        </w:div>
        <w:div w:id="799226963">
          <w:marLeft w:val="1440"/>
          <w:marRight w:val="0"/>
          <w:marTop w:val="0"/>
          <w:marBottom w:val="76"/>
          <w:divBdr>
            <w:top w:val="none" w:sz="0" w:space="0" w:color="auto"/>
            <w:left w:val="none" w:sz="0" w:space="0" w:color="auto"/>
            <w:bottom w:val="none" w:sz="0" w:space="0" w:color="auto"/>
            <w:right w:val="none" w:sz="0" w:space="0" w:color="auto"/>
          </w:divBdr>
        </w:div>
        <w:div w:id="1267422823">
          <w:marLeft w:val="1440"/>
          <w:marRight w:val="0"/>
          <w:marTop w:val="0"/>
          <w:marBottom w:val="76"/>
          <w:divBdr>
            <w:top w:val="none" w:sz="0" w:space="0" w:color="auto"/>
            <w:left w:val="none" w:sz="0" w:space="0" w:color="auto"/>
            <w:bottom w:val="none" w:sz="0" w:space="0" w:color="auto"/>
            <w:right w:val="none" w:sz="0" w:space="0" w:color="auto"/>
          </w:divBdr>
        </w:div>
        <w:div w:id="1563787131">
          <w:marLeft w:val="1440"/>
          <w:marRight w:val="0"/>
          <w:marTop w:val="0"/>
          <w:marBottom w:val="76"/>
          <w:divBdr>
            <w:top w:val="none" w:sz="0" w:space="0" w:color="auto"/>
            <w:left w:val="none" w:sz="0" w:space="0" w:color="auto"/>
            <w:bottom w:val="none" w:sz="0" w:space="0" w:color="auto"/>
            <w:right w:val="none" w:sz="0" w:space="0" w:color="auto"/>
          </w:divBdr>
        </w:div>
        <w:div w:id="1253201790">
          <w:marLeft w:val="396"/>
          <w:marRight w:val="0"/>
          <w:marTop w:val="0"/>
          <w:marBottom w:val="76"/>
          <w:divBdr>
            <w:top w:val="none" w:sz="0" w:space="0" w:color="auto"/>
            <w:left w:val="none" w:sz="0" w:space="0" w:color="auto"/>
            <w:bottom w:val="none" w:sz="0" w:space="0" w:color="auto"/>
            <w:right w:val="none" w:sz="0" w:space="0" w:color="auto"/>
          </w:divBdr>
        </w:div>
        <w:div w:id="1891260552">
          <w:marLeft w:val="1440"/>
          <w:marRight w:val="0"/>
          <w:marTop w:val="0"/>
          <w:marBottom w:val="76"/>
          <w:divBdr>
            <w:top w:val="none" w:sz="0" w:space="0" w:color="auto"/>
            <w:left w:val="none" w:sz="0" w:space="0" w:color="auto"/>
            <w:bottom w:val="none" w:sz="0" w:space="0" w:color="auto"/>
            <w:right w:val="none" w:sz="0" w:space="0" w:color="auto"/>
          </w:divBdr>
        </w:div>
        <w:div w:id="1896430484">
          <w:marLeft w:val="1440"/>
          <w:marRight w:val="0"/>
          <w:marTop w:val="0"/>
          <w:marBottom w:val="76"/>
          <w:divBdr>
            <w:top w:val="none" w:sz="0" w:space="0" w:color="auto"/>
            <w:left w:val="none" w:sz="0" w:space="0" w:color="auto"/>
            <w:bottom w:val="none" w:sz="0" w:space="0" w:color="auto"/>
            <w:right w:val="none" w:sz="0" w:space="0" w:color="auto"/>
          </w:divBdr>
        </w:div>
        <w:div w:id="1234781448">
          <w:marLeft w:val="1440"/>
          <w:marRight w:val="0"/>
          <w:marTop w:val="0"/>
          <w:marBottom w:val="76"/>
          <w:divBdr>
            <w:top w:val="none" w:sz="0" w:space="0" w:color="auto"/>
            <w:left w:val="none" w:sz="0" w:space="0" w:color="auto"/>
            <w:bottom w:val="none" w:sz="0" w:space="0" w:color="auto"/>
            <w:right w:val="none" w:sz="0" w:space="0" w:color="auto"/>
          </w:divBdr>
        </w:div>
        <w:div w:id="1843858305">
          <w:marLeft w:val="1440"/>
          <w:marRight w:val="0"/>
          <w:marTop w:val="0"/>
          <w:marBottom w:val="76"/>
          <w:divBdr>
            <w:top w:val="none" w:sz="0" w:space="0" w:color="auto"/>
            <w:left w:val="none" w:sz="0" w:space="0" w:color="auto"/>
            <w:bottom w:val="none" w:sz="0" w:space="0" w:color="auto"/>
            <w:right w:val="none" w:sz="0" w:space="0" w:color="auto"/>
          </w:divBdr>
        </w:div>
        <w:div w:id="1292057110">
          <w:marLeft w:val="396"/>
          <w:marRight w:val="0"/>
          <w:marTop w:val="0"/>
          <w:marBottom w:val="76"/>
          <w:divBdr>
            <w:top w:val="none" w:sz="0" w:space="0" w:color="auto"/>
            <w:left w:val="none" w:sz="0" w:space="0" w:color="auto"/>
            <w:bottom w:val="none" w:sz="0" w:space="0" w:color="auto"/>
            <w:right w:val="none" w:sz="0" w:space="0" w:color="auto"/>
          </w:divBdr>
        </w:div>
        <w:div w:id="216353960">
          <w:marLeft w:val="1440"/>
          <w:marRight w:val="0"/>
          <w:marTop w:val="0"/>
          <w:marBottom w:val="76"/>
          <w:divBdr>
            <w:top w:val="none" w:sz="0" w:space="0" w:color="auto"/>
            <w:left w:val="none" w:sz="0" w:space="0" w:color="auto"/>
            <w:bottom w:val="none" w:sz="0" w:space="0" w:color="auto"/>
            <w:right w:val="none" w:sz="0" w:space="0" w:color="auto"/>
          </w:divBdr>
        </w:div>
        <w:div w:id="1553232194">
          <w:marLeft w:val="1440"/>
          <w:marRight w:val="0"/>
          <w:marTop w:val="0"/>
          <w:marBottom w:val="76"/>
          <w:divBdr>
            <w:top w:val="none" w:sz="0" w:space="0" w:color="auto"/>
            <w:left w:val="none" w:sz="0" w:space="0" w:color="auto"/>
            <w:bottom w:val="none" w:sz="0" w:space="0" w:color="auto"/>
            <w:right w:val="none" w:sz="0" w:space="0" w:color="auto"/>
          </w:divBdr>
        </w:div>
        <w:div w:id="301888978">
          <w:marLeft w:val="1440"/>
          <w:marRight w:val="0"/>
          <w:marTop w:val="0"/>
          <w:marBottom w:val="76"/>
          <w:divBdr>
            <w:top w:val="none" w:sz="0" w:space="0" w:color="auto"/>
            <w:left w:val="none" w:sz="0" w:space="0" w:color="auto"/>
            <w:bottom w:val="none" w:sz="0" w:space="0" w:color="auto"/>
            <w:right w:val="none" w:sz="0" w:space="0" w:color="auto"/>
          </w:divBdr>
        </w:div>
        <w:div w:id="383648867">
          <w:marLeft w:val="1440"/>
          <w:marRight w:val="0"/>
          <w:marTop w:val="0"/>
          <w:marBottom w:val="76"/>
          <w:divBdr>
            <w:top w:val="none" w:sz="0" w:space="0" w:color="auto"/>
            <w:left w:val="none" w:sz="0" w:space="0" w:color="auto"/>
            <w:bottom w:val="none" w:sz="0" w:space="0" w:color="auto"/>
            <w:right w:val="none" w:sz="0" w:space="0" w:color="auto"/>
          </w:divBdr>
        </w:div>
        <w:div w:id="1230723613">
          <w:marLeft w:val="1440"/>
          <w:marRight w:val="0"/>
          <w:marTop w:val="0"/>
          <w:marBottom w:val="76"/>
          <w:divBdr>
            <w:top w:val="none" w:sz="0" w:space="0" w:color="auto"/>
            <w:left w:val="none" w:sz="0" w:space="0" w:color="auto"/>
            <w:bottom w:val="none" w:sz="0" w:space="0" w:color="auto"/>
            <w:right w:val="none" w:sz="0" w:space="0" w:color="auto"/>
          </w:divBdr>
        </w:div>
        <w:div w:id="614948041">
          <w:marLeft w:val="1440"/>
          <w:marRight w:val="0"/>
          <w:marTop w:val="0"/>
          <w:marBottom w:val="76"/>
          <w:divBdr>
            <w:top w:val="none" w:sz="0" w:space="0" w:color="auto"/>
            <w:left w:val="none" w:sz="0" w:space="0" w:color="auto"/>
            <w:bottom w:val="none" w:sz="0" w:space="0" w:color="auto"/>
            <w:right w:val="none" w:sz="0" w:space="0" w:color="auto"/>
          </w:divBdr>
        </w:div>
        <w:div w:id="473376429">
          <w:marLeft w:val="396"/>
          <w:marRight w:val="0"/>
          <w:marTop w:val="0"/>
          <w:marBottom w:val="76"/>
          <w:divBdr>
            <w:top w:val="none" w:sz="0" w:space="0" w:color="auto"/>
            <w:left w:val="none" w:sz="0" w:space="0" w:color="auto"/>
            <w:bottom w:val="none" w:sz="0" w:space="0" w:color="auto"/>
            <w:right w:val="none" w:sz="0" w:space="0" w:color="auto"/>
          </w:divBdr>
        </w:div>
        <w:div w:id="346980070">
          <w:marLeft w:val="1440"/>
          <w:marRight w:val="0"/>
          <w:marTop w:val="0"/>
          <w:marBottom w:val="76"/>
          <w:divBdr>
            <w:top w:val="none" w:sz="0" w:space="0" w:color="auto"/>
            <w:left w:val="none" w:sz="0" w:space="0" w:color="auto"/>
            <w:bottom w:val="none" w:sz="0" w:space="0" w:color="auto"/>
            <w:right w:val="none" w:sz="0" w:space="0" w:color="auto"/>
          </w:divBdr>
        </w:div>
        <w:div w:id="1792288768">
          <w:marLeft w:val="1440"/>
          <w:marRight w:val="0"/>
          <w:marTop w:val="0"/>
          <w:marBottom w:val="76"/>
          <w:divBdr>
            <w:top w:val="none" w:sz="0" w:space="0" w:color="auto"/>
            <w:left w:val="none" w:sz="0" w:space="0" w:color="auto"/>
            <w:bottom w:val="none" w:sz="0" w:space="0" w:color="auto"/>
            <w:right w:val="none" w:sz="0" w:space="0" w:color="auto"/>
          </w:divBdr>
        </w:div>
        <w:div w:id="233274947">
          <w:marLeft w:val="1440"/>
          <w:marRight w:val="0"/>
          <w:marTop w:val="0"/>
          <w:marBottom w:val="76"/>
          <w:divBdr>
            <w:top w:val="none" w:sz="0" w:space="0" w:color="auto"/>
            <w:left w:val="none" w:sz="0" w:space="0" w:color="auto"/>
            <w:bottom w:val="none" w:sz="0" w:space="0" w:color="auto"/>
            <w:right w:val="none" w:sz="0" w:space="0" w:color="auto"/>
          </w:divBdr>
        </w:div>
        <w:div w:id="2025863481">
          <w:marLeft w:val="1440"/>
          <w:marRight w:val="0"/>
          <w:marTop w:val="0"/>
          <w:marBottom w:val="76"/>
          <w:divBdr>
            <w:top w:val="none" w:sz="0" w:space="0" w:color="auto"/>
            <w:left w:val="none" w:sz="0" w:space="0" w:color="auto"/>
            <w:bottom w:val="none" w:sz="0" w:space="0" w:color="auto"/>
            <w:right w:val="none" w:sz="0" w:space="0" w:color="auto"/>
          </w:divBdr>
        </w:div>
        <w:div w:id="1722628814">
          <w:marLeft w:val="1440"/>
          <w:marRight w:val="0"/>
          <w:marTop w:val="0"/>
          <w:marBottom w:val="76"/>
          <w:divBdr>
            <w:top w:val="none" w:sz="0" w:space="0" w:color="auto"/>
            <w:left w:val="none" w:sz="0" w:space="0" w:color="auto"/>
            <w:bottom w:val="none" w:sz="0" w:space="0" w:color="auto"/>
            <w:right w:val="none" w:sz="0" w:space="0" w:color="auto"/>
          </w:divBdr>
        </w:div>
        <w:div w:id="483011100">
          <w:marLeft w:val="1440"/>
          <w:marRight w:val="0"/>
          <w:marTop w:val="0"/>
          <w:marBottom w:val="76"/>
          <w:divBdr>
            <w:top w:val="none" w:sz="0" w:space="0" w:color="auto"/>
            <w:left w:val="none" w:sz="0" w:space="0" w:color="auto"/>
            <w:bottom w:val="none" w:sz="0" w:space="0" w:color="auto"/>
            <w:right w:val="none" w:sz="0" w:space="0" w:color="auto"/>
          </w:divBdr>
        </w:div>
        <w:div w:id="349337581">
          <w:marLeft w:val="1440"/>
          <w:marRight w:val="0"/>
          <w:marTop w:val="0"/>
          <w:marBottom w:val="76"/>
          <w:divBdr>
            <w:top w:val="none" w:sz="0" w:space="0" w:color="auto"/>
            <w:left w:val="none" w:sz="0" w:space="0" w:color="auto"/>
            <w:bottom w:val="none" w:sz="0" w:space="0" w:color="auto"/>
            <w:right w:val="none" w:sz="0" w:space="0" w:color="auto"/>
          </w:divBdr>
        </w:div>
        <w:div w:id="2024283630">
          <w:marLeft w:val="1440"/>
          <w:marRight w:val="0"/>
          <w:marTop w:val="0"/>
          <w:marBottom w:val="76"/>
          <w:divBdr>
            <w:top w:val="none" w:sz="0" w:space="0" w:color="auto"/>
            <w:left w:val="none" w:sz="0" w:space="0" w:color="auto"/>
            <w:bottom w:val="none" w:sz="0" w:space="0" w:color="auto"/>
            <w:right w:val="none" w:sz="0" w:space="0" w:color="auto"/>
          </w:divBdr>
        </w:div>
        <w:div w:id="1032223981">
          <w:marLeft w:val="1440"/>
          <w:marRight w:val="0"/>
          <w:marTop w:val="0"/>
          <w:marBottom w:val="76"/>
          <w:divBdr>
            <w:top w:val="none" w:sz="0" w:space="0" w:color="auto"/>
            <w:left w:val="none" w:sz="0" w:space="0" w:color="auto"/>
            <w:bottom w:val="none" w:sz="0" w:space="0" w:color="auto"/>
            <w:right w:val="none" w:sz="0" w:space="0" w:color="auto"/>
          </w:divBdr>
        </w:div>
        <w:div w:id="780534532">
          <w:marLeft w:val="1440"/>
          <w:marRight w:val="0"/>
          <w:marTop w:val="0"/>
          <w:marBottom w:val="76"/>
          <w:divBdr>
            <w:top w:val="none" w:sz="0" w:space="0" w:color="auto"/>
            <w:left w:val="none" w:sz="0" w:space="0" w:color="auto"/>
            <w:bottom w:val="none" w:sz="0" w:space="0" w:color="auto"/>
            <w:right w:val="none" w:sz="0" w:space="0" w:color="auto"/>
          </w:divBdr>
        </w:div>
        <w:div w:id="967929450">
          <w:marLeft w:val="1440"/>
          <w:marRight w:val="0"/>
          <w:marTop w:val="0"/>
          <w:marBottom w:val="76"/>
          <w:divBdr>
            <w:top w:val="none" w:sz="0" w:space="0" w:color="auto"/>
            <w:left w:val="none" w:sz="0" w:space="0" w:color="auto"/>
            <w:bottom w:val="none" w:sz="0" w:space="0" w:color="auto"/>
            <w:right w:val="none" w:sz="0" w:space="0" w:color="auto"/>
          </w:divBdr>
        </w:div>
        <w:div w:id="237859880">
          <w:marLeft w:val="1440"/>
          <w:marRight w:val="0"/>
          <w:marTop w:val="0"/>
          <w:marBottom w:val="64"/>
          <w:divBdr>
            <w:top w:val="none" w:sz="0" w:space="0" w:color="auto"/>
            <w:left w:val="none" w:sz="0" w:space="0" w:color="auto"/>
            <w:bottom w:val="none" w:sz="0" w:space="0" w:color="auto"/>
            <w:right w:val="none" w:sz="0" w:space="0" w:color="auto"/>
          </w:divBdr>
        </w:div>
        <w:div w:id="1333680102">
          <w:marLeft w:val="1440"/>
          <w:marRight w:val="0"/>
          <w:marTop w:val="0"/>
          <w:marBottom w:val="64"/>
          <w:divBdr>
            <w:top w:val="none" w:sz="0" w:space="0" w:color="auto"/>
            <w:left w:val="none" w:sz="0" w:space="0" w:color="auto"/>
            <w:bottom w:val="none" w:sz="0" w:space="0" w:color="auto"/>
            <w:right w:val="none" w:sz="0" w:space="0" w:color="auto"/>
          </w:divBdr>
        </w:div>
        <w:div w:id="923999493">
          <w:marLeft w:val="1440"/>
          <w:marRight w:val="0"/>
          <w:marTop w:val="0"/>
          <w:marBottom w:val="64"/>
          <w:divBdr>
            <w:top w:val="none" w:sz="0" w:space="0" w:color="auto"/>
            <w:left w:val="none" w:sz="0" w:space="0" w:color="auto"/>
            <w:bottom w:val="none" w:sz="0" w:space="0" w:color="auto"/>
            <w:right w:val="none" w:sz="0" w:space="0" w:color="auto"/>
          </w:divBdr>
        </w:div>
        <w:div w:id="1258902188">
          <w:marLeft w:val="1440"/>
          <w:marRight w:val="0"/>
          <w:marTop w:val="0"/>
          <w:marBottom w:val="64"/>
          <w:divBdr>
            <w:top w:val="none" w:sz="0" w:space="0" w:color="auto"/>
            <w:left w:val="none" w:sz="0" w:space="0" w:color="auto"/>
            <w:bottom w:val="none" w:sz="0" w:space="0" w:color="auto"/>
            <w:right w:val="none" w:sz="0" w:space="0" w:color="auto"/>
          </w:divBdr>
        </w:div>
        <w:div w:id="556357985">
          <w:marLeft w:val="1440"/>
          <w:marRight w:val="0"/>
          <w:marTop w:val="0"/>
          <w:marBottom w:val="64"/>
          <w:divBdr>
            <w:top w:val="none" w:sz="0" w:space="0" w:color="auto"/>
            <w:left w:val="none" w:sz="0" w:space="0" w:color="auto"/>
            <w:bottom w:val="none" w:sz="0" w:space="0" w:color="auto"/>
            <w:right w:val="none" w:sz="0" w:space="0" w:color="auto"/>
          </w:divBdr>
        </w:div>
        <w:div w:id="1843163957">
          <w:marLeft w:val="1440"/>
          <w:marRight w:val="0"/>
          <w:marTop w:val="0"/>
          <w:marBottom w:val="64"/>
          <w:divBdr>
            <w:top w:val="none" w:sz="0" w:space="0" w:color="auto"/>
            <w:left w:val="none" w:sz="0" w:space="0" w:color="auto"/>
            <w:bottom w:val="none" w:sz="0" w:space="0" w:color="auto"/>
            <w:right w:val="none" w:sz="0" w:space="0" w:color="auto"/>
          </w:divBdr>
        </w:div>
        <w:div w:id="1748457361">
          <w:marLeft w:val="1440"/>
          <w:marRight w:val="0"/>
          <w:marTop w:val="0"/>
          <w:marBottom w:val="64"/>
          <w:divBdr>
            <w:top w:val="none" w:sz="0" w:space="0" w:color="auto"/>
            <w:left w:val="none" w:sz="0" w:space="0" w:color="auto"/>
            <w:bottom w:val="none" w:sz="0" w:space="0" w:color="auto"/>
            <w:right w:val="none" w:sz="0" w:space="0" w:color="auto"/>
          </w:divBdr>
        </w:div>
        <w:div w:id="5445209">
          <w:marLeft w:val="1440"/>
          <w:marRight w:val="0"/>
          <w:marTop w:val="0"/>
          <w:marBottom w:val="64"/>
          <w:divBdr>
            <w:top w:val="none" w:sz="0" w:space="0" w:color="auto"/>
            <w:left w:val="none" w:sz="0" w:space="0" w:color="auto"/>
            <w:bottom w:val="none" w:sz="0" w:space="0" w:color="auto"/>
            <w:right w:val="none" w:sz="0" w:space="0" w:color="auto"/>
          </w:divBdr>
        </w:div>
        <w:div w:id="1763839313">
          <w:marLeft w:val="1440"/>
          <w:marRight w:val="0"/>
          <w:marTop w:val="0"/>
          <w:marBottom w:val="64"/>
          <w:divBdr>
            <w:top w:val="none" w:sz="0" w:space="0" w:color="auto"/>
            <w:left w:val="none" w:sz="0" w:space="0" w:color="auto"/>
            <w:bottom w:val="none" w:sz="0" w:space="0" w:color="auto"/>
            <w:right w:val="none" w:sz="0" w:space="0" w:color="auto"/>
          </w:divBdr>
        </w:div>
        <w:div w:id="1525558052">
          <w:marLeft w:val="1440"/>
          <w:marRight w:val="0"/>
          <w:marTop w:val="0"/>
          <w:marBottom w:val="76"/>
          <w:divBdr>
            <w:top w:val="none" w:sz="0" w:space="0" w:color="auto"/>
            <w:left w:val="none" w:sz="0" w:space="0" w:color="auto"/>
            <w:bottom w:val="none" w:sz="0" w:space="0" w:color="auto"/>
            <w:right w:val="none" w:sz="0" w:space="0" w:color="auto"/>
          </w:divBdr>
        </w:div>
        <w:div w:id="434598926">
          <w:marLeft w:val="1440"/>
          <w:marRight w:val="0"/>
          <w:marTop w:val="0"/>
          <w:marBottom w:val="76"/>
          <w:divBdr>
            <w:top w:val="none" w:sz="0" w:space="0" w:color="auto"/>
            <w:left w:val="none" w:sz="0" w:space="0" w:color="auto"/>
            <w:bottom w:val="none" w:sz="0" w:space="0" w:color="auto"/>
            <w:right w:val="none" w:sz="0" w:space="0" w:color="auto"/>
          </w:divBdr>
        </w:div>
        <w:div w:id="1498618106">
          <w:marLeft w:val="1440"/>
          <w:marRight w:val="0"/>
          <w:marTop w:val="0"/>
          <w:marBottom w:val="76"/>
          <w:divBdr>
            <w:top w:val="none" w:sz="0" w:space="0" w:color="auto"/>
            <w:left w:val="none" w:sz="0" w:space="0" w:color="auto"/>
            <w:bottom w:val="none" w:sz="0" w:space="0" w:color="auto"/>
            <w:right w:val="none" w:sz="0" w:space="0" w:color="auto"/>
          </w:divBdr>
        </w:div>
        <w:div w:id="1146823134">
          <w:marLeft w:val="1440"/>
          <w:marRight w:val="0"/>
          <w:marTop w:val="0"/>
          <w:marBottom w:val="76"/>
          <w:divBdr>
            <w:top w:val="none" w:sz="0" w:space="0" w:color="auto"/>
            <w:left w:val="none" w:sz="0" w:space="0" w:color="auto"/>
            <w:bottom w:val="none" w:sz="0" w:space="0" w:color="auto"/>
            <w:right w:val="none" w:sz="0" w:space="0" w:color="auto"/>
          </w:divBdr>
        </w:div>
        <w:div w:id="1680423585">
          <w:marLeft w:val="1440"/>
          <w:marRight w:val="0"/>
          <w:marTop w:val="0"/>
          <w:marBottom w:val="76"/>
          <w:divBdr>
            <w:top w:val="none" w:sz="0" w:space="0" w:color="auto"/>
            <w:left w:val="none" w:sz="0" w:space="0" w:color="auto"/>
            <w:bottom w:val="none" w:sz="0" w:space="0" w:color="auto"/>
            <w:right w:val="none" w:sz="0" w:space="0" w:color="auto"/>
          </w:divBdr>
        </w:div>
        <w:div w:id="1041132327">
          <w:marLeft w:val="1440"/>
          <w:marRight w:val="0"/>
          <w:marTop w:val="0"/>
          <w:marBottom w:val="76"/>
          <w:divBdr>
            <w:top w:val="none" w:sz="0" w:space="0" w:color="auto"/>
            <w:left w:val="none" w:sz="0" w:space="0" w:color="auto"/>
            <w:bottom w:val="none" w:sz="0" w:space="0" w:color="auto"/>
            <w:right w:val="none" w:sz="0" w:space="0" w:color="auto"/>
          </w:divBdr>
        </w:div>
        <w:div w:id="1622613518">
          <w:marLeft w:val="1440"/>
          <w:marRight w:val="0"/>
          <w:marTop w:val="0"/>
          <w:marBottom w:val="76"/>
          <w:divBdr>
            <w:top w:val="none" w:sz="0" w:space="0" w:color="auto"/>
            <w:left w:val="none" w:sz="0" w:space="0" w:color="auto"/>
            <w:bottom w:val="none" w:sz="0" w:space="0" w:color="auto"/>
            <w:right w:val="none" w:sz="0" w:space="0" w:color="auto"/>
          </w:divBdr>
        </w:div>
        <w:div w:id="352416205">
          <w:marLeft w:val="1440"/>
          <w:marRight w:val="0"/>
          <w:marTop w:val="0"/>
          <w:marBottom w:val="76"/>
          <w:divBdr>
            <w:top w:val="none" w:sz="0" w:space="0" w:color="auto"/>
            <w:left w:val="none" w:sz="0" w:space="0" w:color="auto"/>
            <w:bottom w:val="none" w:sz="0" w:space="0" w:color="auto"/>
            <w:right w:val="none" w:sz="0" w:space="0" w:color="auto"/>
          </w:divBdr>
        </w:div>
        <w:div w:id="1943301136">
          <w:marLeft w:val="1440"/>
          <w:marRight w:val="0"/>
          <w:marTop w:val="0"/>
          <w:marBottom w:val="76"/>
          <w:divBdr>
            <w:top w:val="none" w:sz="0" w:space="0" w:color="auto"/>
            <w:left w:val="none" w:sz="0" w:space="0" w:color="auto"/>
            <w:bottom w:val="none" w:sz="0" w:space="0" w:color="auto"/>
            <w:right w:val="none" w:sz="0" w:space="0" w:color="auto"/>
          </w:divBdr>
        </w:div>
        <w:div w:id="1030643697">
          <w:marLeft w:val="1440"/>
          <w:marRight w:val="0"/>
          <w:marTop w:val="0"/>
          <w:marBottom w:val="76"/>
          <w:divBdr>
            <w:top w:val="none" w:sz="0" w:space="0" w:color="auto"/>
            <w:left w:val="none" w:sz="0" w:space="0" w:color="auto"/>
            <w:bottom w:val="none" w:sz="0" w:space="0" w:color="auto"/>
            <w:right w:val="none" w:sz="0" w:space="0" w:color="auto"/>
          </w:divBdr>
        </w:div>
        <w:div w:id="940261098">
          <w:marLeft w:val="1440"/>
          <w:marRight w:val="0"/>
          <w:marTop w:val="0"/>
          <w:marBottom w:val="76"/>
          <w:divBdr>
            <w:top w:val="none" w:sz="0" w:space="0" w:color="auto"/>
            <w:left w:val="none" w:sz="0" w:space="0" w:color="auto"/>
            <w:bottom w:val="none" w:sz="0" w:space="0" w:color="auto"/>
            <w:right w:val="none" w:sz="0" w:space="0" w:color="auto"/>
          </w:divBdr>
        </w:div>
        <w:div w:id="1107432815">
          <w:marLeft w:val="1440"/>
          <w:marRight w:val="0"/>
          <w:marTop w:val="0"/>
          <w:marBottom w:val="76"/>
          <w:divBdr>
            <w:top w:val="none" w:sz="0" w:space="0" w:color="auto"/>
            <w:left w:val="none" w:sz="0" w:space="0" w:color="auto"/>
            <w:bottom w:val="none" w:sz="0" w:space="0" w:color="auto"/>
            <w:right w:val="none" w:sz="0" w:space="0" w:color="auto"/>
          </w:divBdr>
        </w:div>
        <w:div w:id="1534998811">
          <w:marLeft w:val="1440"/>
          <w:marRight w:val="0"/>
          <w:marTop w:val="0"/>
          <w:marBottom w:val="76"/>
          <w:divBdr>
            <w:top w:val="none" w:sz="0" w:space="0" w:color="auto"/>
            <w:left w:val="none" w:sz="0" w:space="0" w:color="auto"/>
            <w:bottom w:val="none" w:sz="0" w:space="0" w:color="auto"/>
            <w:right w:val="none" w:sz="0" w:space="0" w:color="auto"/>
          </w:divBdr>
        </w:div>
        <w:div w:id="1531533798">
          <w:marLeft w:val="1440"/>
          <w:marRight w:val="0"/>
          <w:marTop w:val="0"/>
          <w:marBottom w:val="76"/>
          <w:divBdr>
            <w:top w:val="none" w:sz="0" w:space="0" w:color="auto"/>
            <w:left w:val="none" w:sz="0" w:space="0" w:color="auto"/>
            <w:bottom w:val="none" w:sz="0" w:space="0" w:color="auto"/>
            <w:right w:val="none" w:sz="0" w:space="0" w:color="auto"/>
          </w:divBdr>
        </w:div>
        <w:div w:id="1648051900">
          <w:marLeft w:val="1440"/>
          <w:marRight w:val="0"/>
          <w:marTop w:val="0"/>
          <w:marBottom w:val="76"/>
          <w:divBdr>
            <w:top w:val="none" w:sz="0" w:space="0" w:color="auto"/>
            <w:left w:val="none" w:sz="0" w:space="0" w:color="auto"/>
            <w:bottom w:val="none" w:sz="0" w:space="0" w:color="auto"/>
            <w:right w:val="none" w:sz="0" w:space="0" w:color="auto"/>
          </w:divBdr>
        </w:div>
        <w:div w:id="950817607">
          <w:marLeft w:val="1440"/>
          <w:marRight w:val="0"/>
          <w:marTop w:val="0"/>
          <w:marBottom w:val="76"/>
          <w:divBdr>
            <w:top w:val="none" w:sz="0" w:space="0" w:color="auto"/>
            <w:left w:val="none" w:sz="0" w:space="0" w:color="auto"/>
            <w:bottom w:val="none" w:sz="0" w:space="0" w:color="auto"/>
            <w:right w:val="none" w:sz="0" w:space="0" w:color="auto"/>
          </w:divBdr>
        </w:div>
        <w:div w:id="2035303393">
          <w:marLeft w:val="1440"/>
          <w:marRight w:val="0"/>
          <w:marTop w:val="0"/>
          <w:marBottom w:val="76"/>
          <w:divBdr>
            <w:top w:val="none" w:sz="0" w:space="0" w:color="auto"/>
            <w:left w:val="none" w:sz="0" w:space="0" w:color="auto"/>
            <w:bottom w:val="none" w:sz="0" w:space="0" w:color="auto"/>
            <w:right w:val="none" w:sz="0" w:space="0" w:color="auto"/>
          </w:divBdr>
        </w:div>
        <w:div w:id="967011106">
          <w:marLeft w:val="1440"/>
          <w:marRight w:val="0"/>
          <w:marTop w:val="0"/>
          <w:marBottom w:val="76"/>
          <w:divBdr>
            <w:top w:val="none" w:sz="0" w:space="0" w:color="auto"/>
            <w:left w:val="none" w:sz="0" w:space="0" w:color="auto"/>
            <w:bottom w:val="none" w:sz="0" w:space="0" w:color="auto"/>
            <w:right w:val="none" w:sz="0" w:space="0" w:color="auto"/>
          </w:divBdr>
        </w:div>
        <w:div w:id="589436039">
          <w:marLeft w:val="1440"/>
          <w:marRight w:val="0"/>
          <w:marTop w:val="0"/>
          <w:marBottom w:val="76"/>
          <w:divBdr>
            <w:top w:val="none" w:sz="0" w:space="0" w:color="auto"/>
            <w:left w:val="none" w:sz="0" w:space="0" w:color="auto"/>
            <w:bottom w:val="none" w:sz="0" w:space="0" w:color="auto"/>
            <w:right w:val="none" w:sz="0" w:space="0" w:color="auto"/>
          </w:divBdr>
        </w:div>
        <w:div w:id="2121871842">
          <w:marLeft w:val="1440"/>
          <w:marRight w:val="0"/>
          <w:marTop w:val="0"/>
          <w:marBottom w:val="76"/>
          <w:divBdr>
            <w:top w:val="none" w:sz="0" w:space="0" w:color="auto"/>
            <w:left w:val="none" w:sz="0" w:space="0" w:color="auto"/>
            <w:bottom w:val="none" w:sz="0" w:space="0" w:color="auto"/>
            <w:right w:val="none" w:sz="0" w:space="0" w:color="auto"/>
          </w:divBdr>
        </w:div>
        <w:div w:id="1268192458">
          <w:marLeft w:val="1440"/>
          <w:marRight w:val="0"/>
          <w:marTop w:val="0"/>
          <w:marBottom w:val="76"/>
          <w:divBdr>
            <w:top w:val="none" w:sz="0" w:space="0" w:color="auto"/>
            <w:left w:val="none" w:sz="0" w:space="0" w:color="auto"/>
            <w:bottom w:val="none" w:sz="0" w:space="0" w:color="auto"/>
            <w:right w:val="none" w:sz="0" w:space="0" w:color="auto"/>
          </w:divBdr>
        </w:div>
        <w:div w:id="362167970">
          <w:marLeft w:val="1440"/>
          <w:marRight w:val="0"/>
          <w:marTop w:val="0"/>
          <w:marBottom w:val="76"/>
          <w:divBdr>
            <w:top w:val="none" w:sz="0" w:space="0" w:color="auto"/>
            <w:left w:val="none" w:sz="0" w:space="0" w:color="auto"/>
            <w:bottom w:val="none" w:sz="0" w:space="0" w:color="auto"/>
            <w:right w:val="none" w:sz="0" w:space="0" w:color="auto"/>
          </w:divBdr>
        </w:div>
        <w:div w:id="1908571639">
          <w:marLeft w:val="1440"/>
          <w:marRight w:val="0"/>
          <w:marTop w:val="0"/>
          <w:marBottom w:val="76"/>
          <w:divBdr>
            <w:top w:val="none" w:sz="0" w:space="0" w:color="auto"/>
            <w:left w:val="none" w:sz="0" w:space="0" w:color="auto"/>
            <w:bottom w:val="none" w:sz="0" w:space="0" w:color="auto"/>
            <w:right w:val="none" w:sz="0" w:space="0" w:color="auto"/>
          </w:divBdr>
        </w:div>
        <w:div w:id="222299282">
          <w:marLeft w:val="1440"/>
          <w:marRight w:val="0"/>
          <w:marTop w:val="0"/>
          <w:marBottom w:val="76"/>
          <w:divBdr>
            <w:top w:val="none" w:sz="0" w:space="0" w:color="auto"/>
            <w:left w:val="none" w:sz="0" w:space="0" w:color="auto"/>
            <w:bottom w:val="none" w:sz="0" w:space="0" w:color="auto"/>
            <w:right w:val="none" w:sz="0" w:space="0" w:color="auto"/>
          </w:divBdr>
        </w:div>
        <w:div w:id="1290283672">
          <w:marLeft w:val="1440"/>
          <w:marRight w:val="0"/>
          <w:marTop w:val="0"/>
          <w:marBottom w:val="76"/>
          <w:divBdr>
            <w:top w:val="none" w:sz="0" w:space="0" w:color="auto"/>
            <w:left w:val="none" w:sz="0" w:space="0" w:color="auto"/>
            <w:bottom w:val="none" w:sz="0" w:space="0" w:color="auto"/>
            <w:right w:val="none" w:sz="0" w:space="0" w:color="auto"/>
          </w:divBdr>
        </w:div>
        <w:div w:id="384107283">
          <w:marLeft w:val="1440"/>
          <w:marRight w:val="0"/>
          <w:marTop w:val="0"/>
          <w:marBottom w:val="76"/>
          <w:divBdr>
            <w:top w:val="none" w:sz="0" w:space="0" w:color="auto"/>
            <w:left w:val="none" w:sz="0" w:space="0" w:color="auto"/>
            <w:bottom w:val="none" w:sz="0" w:space="0" w:color="auto"/>
            <w:right w:val="none" w:sz="0" w:space="0" w:color="auto"/>
          </w:divBdr>
        </w:div>
        <w:div w:id="1802645799">
          <w:marLeft w:val="1440"/>
          <w:marRight w:val="0"/>
          <w:marTop w:val="0"/>
          <w:marBottom w:val="76"/>
          <w:divBdr>
            <w:top w:val="none" w:sz="0" w:space="0" w:color="auto"/>
            <w:left w:val="none" w:sz="0" w:space="0" w:color="auto"/>
            <w:bottom w:val="none" w:sz="0" w:space="0" w:color="auto"/>
            <w:right w:val="none" w:sz="0" w:space="0" w:color="auto"/>
          </w:divBdr>
        </w:div>
        <w:div w:id="820273747">
          <w:marLeft w:val="1440"/>
          <w:marRight w:val="0"/>
          <w:marTop w:val="0"/>
          <w:marBottom w:val="76"/>
          <w:divBdr>
            <w:top w:val="none" w:sz="0" w:space="0" w:color="auto"/>
            <w:left w:val="none" w:sz="0" w:space="0" w:color="auto"/>
            <w:bottom w:val="none" w:sz="0" w:space="0" w:color="auto"/>
            <w:right w:val="none" w:sz="0" w:space="0" w:color="auto"/>
          </w:divBdr>
        </w:div>
        <w:div w:id="893663360">
          <w:marLeft w:val="1440"/>
          <w:marRight w:val="0"/>
          <w:marTop w:val="0"/>
          <w:marBottom w:val="76"/>
          <w:divBdr>
            <w:top w:val="none" w:sz="0" w:space="0" w:color="auto"/>
            <w:left w:val="none" w:sz="0" w:space="0" w:color="auto"/>
            <w:bottom w:val="none" w:sz="0" w:space="0" w:color="auto"/>
            <w:right w:val="none" w:sz="0" w:space="0" w:color="auto"/>
          </w:divBdr>
        </w:div>
        <w:div w:id="628509157">
          <w:marLeft w:val="1440"/>
          <w:marRight w:val="0"/>
          <w:marTop w:val="0"/>
          <w:marBottom w:val="76"/>
          <w:divBdr>
            <w:top w:val="none" w:sz="0" w:space="0" w:color="auto"/>
            <w:left w:val="none" w:sz="0" w:space="0" w:color="auto"/>
            <w:bottom w:val="none" w:sz="0" w:space="0" w:color="auto"/>
            <w:right w:val="none" w:sz="0" w:space="0" w:color="auto"/>
          </w:divBdr>
        </w:div>
        <w:div w:id="1718167724">
          <w:marLeft w:val="1440"/>
          <w:marRight w:val="0"/>
          <w:marTop w:val="0"/>
          <w:marBottom w:val="76"/>
          <w:divBdr>
            <w:top w:val="none" w:sz="0" w:space="0" w:color="auto"/>
            <w:left w:val="none" w:sz="0" w:space="0" w:color="auto"/>
            <w:bottom w:val="none" w:sz="0" w:space="0" w:color="auto"/>
            <w:right w:val="none" w:sz="0" w:space="0" w:color="auto"/>
          </w:divBdr>
        </w:div>
        <w:div w:id="1778257568">
          <w:marLeft w:val="1440"/>
          <w:marRight w:val="0"/>
          <w:marTop w:val="0"/>
          <w:marBottom w:val="76"/>
          <w:divBdr>
            <w:top w:val="none" w:sz="0" w:space="0" w:color="auto"/>
            <w:left w:val="none" w:sz="0" w:space="0" w:color="auto"/>
            <w:bottom w:val="none" w:sz="0" w:space="0" w:color="auto"/>
            <w:right w:val="none" w:sz="0" w:space="0" w:color="auto"/>
          </w:divBdr>
        </w:div>
        <w:div w:id="639725756">
          <w:marLeft w:val="1440"/>
          <w:marRight w:val="0"/>
          <w:marTop w:val="0"/>
          <w:marBottom w:val="76"/>
          <w:divBdr>
            <w:top w:val="none" w:sz="0" w:space="0" w:color="auto"/>
            <w:left w:val="none" w:sz="0" w:space="0" w:color="auto"/>
            <w:bottom w:val="none" w:sz="0" w:space="0" w:color="auto"/>
            <w:right w:val="none" w:sz="0" w:space="0" w:color="auto"/>
          </w:divBdr>
        </w:div>
        <w:div w:id="94710883">
          <w:marLeft w:val="1440"/>
          <w:marRight w:val="0"/>
          <w:marTop w:val="0"/>
          <w:marBottom w:val="76"/>
          <w:divBdr>
            <w:top w:val="none" w:sz="0" w:space="0" w:color="auto"/>
            <w:left w:val="none" w:sz="0" w:space="0" w:color="auto"/>
            <w:bottom w:val="none" w:sz="0" w:space="0" w:color="auto"/>
            <w:right w:val="none" w:sz="0" w:space="0" w:color="auto"/>
          </w:divBdr>
        </w:div>
        <w:div w:id="1624657472">
          <w:marLeft w:val="1440"/>
          <w:marRight w:val="0"/>
          <w:marTop w:val="0"/>
          <w:marBottom w:val="76"/>
          <w:divBdr>
            <w:top w:val="none" w:sz="0" w:space="0" w:color="auto"/>
            <w:left w:val="none" w:sz="0" w:space="0" w:color="auto"/>
            <w:bottom w:val="none" w:sz="0" w:space="0" w:color="auto"/>
            <w:right w:val="none" w:sz="0" w:space="0" w:color="auto"/>
          </w:divBdr>
        </w:div>
        <w:div w:id="104665532">
          <w:marLeft w:val="1440"/>
          <w:marRight w:val="0"/>
          <w:marTop w:val="0"/>
          <w:marBottom w:val="76"/>
          <w:divBdr>
            <w:top w:val="none" w:sz="0" w:space="0" w:color="auto"/>
            <w:left w:val="none" w:sz="0" w:space="0" w:color="auto"/>
            <w:bottom w:val="none" w:sz="0" w:space="0" w:color="auto"/>
            <w:right w:val="none" w:sz="0" w:space="0" w:color="auto"/>
          </w:divBdr>
        </w:div>
        <w:div w:id="1739672249">
          <w:marLeft w:val="1440"/>
          <w:marRight w:val="0"/>
          <w:marTop w:val="0"/>
          <w:marBottom w:val="76"/>
          <w:divBdr>
            <w:top w:val="none" w:sz="0" w:space="0" w:color="auto"/>
            <w:left w:val="none" w:sz="0" w:space="0" w:color="auto"/>
            <w:bottom w:val="none" w:sz="0" w:space="0" w:color="auto"/>
            <w:right w:val="none" w:sz="0" w:space="0" w:color="auto"/>
          </w:divBdr>
        </w:div>
        <w:div w:id="1011026275">
          <w:marLeft w:val="1440"/>
          <w:marRight w:val="0"/>
          <w:marTop w:val="0"/>
          <w:marBottom w:val="76"/>
          <w:divBdr>
            <w:top w:val="none" w:sz="0" w:space="0" w:color="auto"/>
            <w:left w:val="none" w:sz="0" w:space="0" w:color="auto"/>
            <w:bottom w:val="none" w:sz="0" w:space="0" w:color="auto"/>
            <w:right w:val="none" w:sz="0" w:space="0" w:color="auto"/>
          </w:divBdr>
        </w:div>
        <w:div w:id="618875472">
          <w:marLeft w:val="1440"/>
          <w:marRight w:val="0"/>
          <w:marTop w:val="0"/>
          <w:marBottom w:val="76"/>
          <w:divBdr>
            <w:top w:val="none" w:sz="0" w:space="0" w:color="auto"/>
            <w:left w:val="none" w:sz="0" w:space="0" w:color="auto"/>
            <w:bottom w:val="none" w:sz="0" w:space="0" w:color="auto"/>
            <w:right w:val="none" w:sz="0" w:space="0" w:color="auto"/>
          </w:divBdr>
        </w:div>
        <w:div w:id="1856722520">
          <w:marLeft w:val="1440"/>
          <w:marRight w:val="0"/>
          <w:marTop w:val="0"/>
          <w:marBottom w:val="76"/>
          <w:divBdr>
            <w:top w:val="none" w:sz="0" w:space="0" w:color="auto"/>
            <w:left w:val="none" w:sz="0" w:space="0" w:color="auto"/>
            <w:bottom w:val="none" w:sz="0" w:space="0" w:color="auto"/>
            <w:right w:val="none" w:sz="0" w:space="0" w:color="auto"/>
          </w:divBdr>
        </w:div>
        <w:div w:id="461311345">
          <w:marLeft w:val="1440"/>
          <w:marRight w:val="0"/>
          <w:marTop w:val="0"/>
          <w:marBottom w:val="76"/>
          <w:divBdr>
            <w:top w:val="none" w:sz="0" w:space="0" w:color="auto"/>
            <w:left w:val="none" w:sz="0" w:space="0" w:color="auto"/>
            <w:bottom w:val="none" w:sz="0" w:space="0" w:color="auto"/>
            <w:right w:val="none" w:sz="0" w:space="0" w:color="auto"/>
          </w:divBdr>
        </w:div>
        <w:div w:id="758214772">
          <w:marLeft w:val="1440"/>
          <w:marRight w:val="0"/>
          <w:marTop w:val="0"/>
          <w:marBottom w:val="76"/>
          <w:divBdr>
            <w:top w:val="none" w:sz="0" w:space="0" w:color="auto"/>
            <w:left w:val="none" w:sz="0" w:space="0" w:color="auto"/>
            <w:bottom w:val="none" w:sz="0" w:space="0" w:color="auto"/>
            <w:right w:val="none" w:sz="0" w:space="0" w:color="auto"/>
          </w:divBdr>
        </w:div>
        <w:div w:id="1288315498">
          <w:marLeft w:val="1440"/>
          <w:marRight w:val="0"/>
          <w:marTop w:val="0"/>
          <w:marBottom w:val="76"/>
          <w:divBdr>
            <w:top w:val="none" w:sz="0" w:space="0" w:color="auto"/>
            <w:left w:val="none" w:sz="0" w:space="0" w:color="auto"/>
            <w:bottom w:val="none" w:sz="0" w:space="0" w:color="auto"/>
            <w:right w:val="none" w:sz="0" w:space="0" w:color="auto"/>
          </w:divBdr>
        </w:div>
        <w:div w:id="1358462383">
          <w:marLeft w:val="1440"/>
          <w:marRight w:val="0"/>
          <w:marTop w:val="0"/>
          <w:marBottom w:val="76"/>
          <w:divBdr>
            <w:top w:val="none" w:sz="0" w:space="0" w:color="auto"/>
            <w:left w:val="none" w:sz="0" w:space="0" w:color="auto"/>
            <w:bottom w:val="none" w:sz="0" w:space="0" w:color="auto"/>
            <w:right w:val="none" w:sz="0" w:space="0" w:color="auto"/>
          </w:divBdr>
        </w:div>
        <w:div w:id="1142037553">
          <w:marLeft w:val="1440"/>
          <w:marRight w:val="0"/>
          <w:marTop w:val="0"/>
          <w:marBottom w:val="76"/>
          <w:divBdr>
            <w:top w:val="none" w:sz="0" w:space="0" w:color="auto"/>
            <w:left w:val="none" w:sz="0" w:space="0" w:color="auto"/>
            <w:bottom w:val="none" w:sz="0" w:space="0" w:color="auto"/>
            <w:right w:val="none" w:sz="0" w:space="0" w:color="auto"/>
          </w:divBdr>
        </w:div>
        <w:div w:id="452477209">
          <w:marLeft w:val="1440"/>
          <w:marRight w:val="0"/>
          <w:marTop w:val="0"/>
          <w:marBottom w:val="76"/>
          <w:divBdr>
            <w:top w:val="none" w:sz="0" w:space="0" w:color="auto"/>
            <w:left w:val="none" w:sz="0" w:space="0" w:color="auto"/>
            <w:bottom w:val="none" w:sz="0" w:space="0" w:color="auto"/>
            <w:right w:val="none" w:sz="0" w:space="0" w:color="auto"/>
          </w:divBdr>
        </w:div>
        <w:div w:id="1953241690">
          <w:marLeft w:val="1440"/>
          <w:marRight w:val="0"/>
          <w:marTop w:val="0"/>
          <w:marBottom w:val="76"/>
          <w:divBdr>
            <w:top w:val="none" w:sz="0" w:space="0" w:color="auto"/>
            <w:left w:val="none" w:sz="0" w:space="0" w:color="auto"/>
            <w:bottom w:val="none" w:sz="0" w:space="0" w:color="auto"/>
            <w:right w:val="none" w:sz="0" w:space="0" w:color="auto"/>
          </w:divBdr>
        </w:div>
        <w:div w:id="1890073778">
          <w:marLeft w:val="1440"/>
          <w:marRight w:val="0"/>
          <w:marTop w:val="0"/>
          <w:marBottom w:val="76"/>
          <w:divBdr>
            <w:top w:val="none" w:sz="0" w:space="0" w:color="auto"/>
            <w:left w:val="none" w:sz="0" w:space="0" w:color="auto"/>
            <w:bottom w:val="none" w:sz="0" w:space="0" w:color="auto"/>
            <w:right w:val="none" w:sz="0" w:space="0" w:color="auto"/>
          </w:divBdr>
        </w:div>
        <w:div w:id="391120154">
          <w:marLeft w:val="1440"/>
          <w:marRight w:val="0"/>
          <w:marTop w:val="0"/>
          <w:marBottom w:val="76"/>
          <w:divBdr>
            <w:top w:val="none" w:sz="0" w:space="0" w:color="auto"/>
            <w:left w:val="none" w:sz="0" w:space="0" w:color="auto"/>
            <w:bottom w:val="none" w:sz="0" w:space="0" w:color="auto"/>
            <w:right w:val="none" w:sz="0" w:space="0" w:color="auto"/>
          </w:divBdr>
        </w:div>
        <w:div w:id="827936930">
          <w:marLeft w:val="1440"/>
          <w:marRight w:val="0"/>
          <w:marTop w:val="0"/>
          <w:marBottom w:val="76"/>
          <w:divBdr>
            <w:top w:val="none" w:sz="0" w:space="0" w:color="auto"/>
            <w:left w:val="none" w:sz="0" w:space="0" w:color="auto"/>
            <w:bottom w:val="none" w:sz="0" w:space="0" w:color="auto"/>
            <w:right w:val="none" w:sz="0" w:space="0" w:color="auto"/>
          </w:divBdr>
        </w:div>
        <w:div w:id="74474340">
          <w:marLeft w:val="1440"/>
          <w:marRight w:val="0"/>
          <w:marTop w:val="0"/>
          <w:marBottom w:val="76"/>
          <w:divBdr>
            <w:top w:val="none" w:sz="0" w:space="0" w:color="auto"/>
            <w:left w:val="none" w:sz="0" w:space="0" w:color="auto"/>
            <w:bottom w:val="none" w:sz="0" w:space="0" w:color="auto"/>
            <w:right w:val="none" w:sz="0" w:space="0" w:color="auto"/>
          </w:divBdr>
        </w:div>
        <w:div w:id="717973523">
          <w:marLeft w:val="1440"/>
          <w:marRight w:val="0"/>
          <w:marTop w:val="0"/>
          <w:marBottom w:val="76"/>
          <w:divBdr>
            <w:top w:val="none" w:sz="0" w:space="0" w:color="auto"/>
            <w:left w:val="none" w:sz="0" w:space="0" w:color="auto"/>
            <w:bottom w:val="none" w:sz="0" w:space="0" w:color="auto"/>
            <w:right w:val="none" w:sz="0" w:space="0" w:color="auto"/>
          </w:divBdr>
        </w:div>
        <w:div w:id="1369841827">
          <w:marLeft w:val="1440"/>
          <w:marRight w:val="0"/>
          <w:marTop w:val="0"/>
          <w:marBottom w:val="76"/>
          <w:divBdr>
            <w:top w:val="none" w:sz="0" w:space="0" w:color="auto"/>
            <w:left w:val="none" w:sz="0" w:space="0" w:color="auto"/>
            <w:bottom w:val="none" w:sz="0" w:space="0" w:color="auto"/>
            <w:right w:val="none" w:sz="0" w:space="0" w:color="auto"/>
          </w:divBdr>
        </w:div>
        <w:div w:id="612909310">
          <w:marLeft w:val="1440"/>
          <w:marRight w:val="0"/>
          <w:marTop w:val="0"/>
          <w:marBottom w:val="76"/>
          <w:divBdr>
            <w:top w:val="none" w:sz="0" w:space="0" w:color="auto"/>
            <w:left w:val="none" w:sz="0" w:space="0" w:color="auto"/>
            <w:bottom w:val="none" w:sz="0" w:space="0" w:color="auto"/>
            <w:right w:val="none" w:sz="0" w:space="0" w:color="auto"/>
          </w:divBdr>
        </w:div>
        <w:div w:id="1949040935">
          <w:marLeft w:val="1440"/>
          <w:marRight w:val="0"/>
          <w:marTop w:val="0"/>
          <w:marBottom w:val="76"/>
          <w:divBdr>
            <w:top w:val="none" w:sz="0" w:space="0" w:color="auto"/>
            <w:left w:val="none" w:sz="0" w:space="0" w:color="auto"/>
            <w:bottom w:val="none" w:sz="0" w:space="0" w:color="auto"/>
            <w:right w:val="none" w:sz="0" w:space="0" w:color="auto"/>
          </w:divBdr>
        </w:div>
        <w:div w:id="1241912951">
          <w:marLeft w:val="1440"/>
          <w:marRight w:val="0"/>
          <w:marTop w:val="0"/>
          <w:marBottom w:val="76"/>
          <w:divBdr>
            <w:top w:val="none" w:sz="0" w:space="0" w:color="auto"/>
            <w:left w:val="none" w:sz="0" w:space="0" w:color="auto"/>
            <w:bottom w:val="none" w:sz="0" w:space="0" w:color="auto"/>
            <w:right w:val="none" w:sz="0" w:space="0" w:color="auto"/>
          </w:divBdr>
        </w:div>
        <w:div w:id="1680504585">
          <w:marLeft w:val="1440"/>
          <w:marRight w:val="0"/>
          <w:marTop w:val="0"/>
          <w:marBottom w:val="76"/>
          <w:divBdr>
            <w:top w:val="none" w:sz="0" w:space="0" w:color="auto"/>
            <w:left w:val="none" w:sz="0" w:space="0" w:color="auto"/>
            <w:bottom w:val="none" w:sz="0" w:space="0" w:color="auto"/>
            <w:right w:val="none" w:sz="0" w:space="0" w:color="auto"/>
          </w:divBdr>
        </w:div>
        <w:div w:id="1330258524">
          <w:marLeft w:val="1440"/>
          <w:marRight w:val="0"/>
          <w:marTop w:val="0"/>
          <w:marBottom w:val="76"/>
          <w:divBdr>
            <w:top w:val="none" w:sz="0" w:space="0" w:color="auto"/>
            <w:left w:val="none" w:sz="0" w:space="0" w:color="auto"/>
            <w:bottom w:val="none" w:sz="0" w:space="0" w:color="auto"/>
            <w:right w:val="none" w:sz="0" w:space="0" w:color="auto"/>
          </w:divBdr>
        </w:div>
        <w:div w:id="841244543">
          <w:marLeft w:val="1440"/>
          <w:marRight w:val="0"/>
          <w:marTop w:val="0"/>
          <w:marBottom w:val="76"/>
          <w:divBdr>
            <w:top w:val="none" w:sz="0" w:space="0" w:color="auto"/>
            <w:left w:val="none" w:sz="0" w:space="0" w:color="auto"/>
            <w:bottom w:val="none" w:sz="0" w:space="0" w:color="auto"/>
            <w:right w:val="none" w:sz="0" w:space="0" w:color="auto"/>
          </w:divBdr>
        </w:div>
        <w:div w:id="836307762">
          <w:marLeft w:val="1440"/>
          <w:marRight w:val="0"/>
          <w:marTop w:val="0"/>
          <w:marBottom w:val="76"/>
          <w:divBdr>
            <w:top w:val="none" w:sz="0" w:space="0" w:color="auto"/>
            <w:left w:val="none" w:sz="0" w:space="0" w:color="auto"/>
            <w:bottom w:val="none" w:sz="0" w:space="0" w:color="auto"/>
            <w:right w:val="none" w:sz="0" w:space="0" w:color="auto"/>
          </w:divBdr>
        </w:div>
        <w:div w:id="424306480">
          <w:marLeft w:val="1440"/>
          <w:marRight w:val="0"/>
          <w:marTop w:val="0"/>
          <w:marBottom w:val="76"/>
          <w:divBdr>
            <w:top w:val="none" w:sz="0" w:space="0" w:color="auto"/>
            <w:left w:val="none" w:sz="0" w:space="0" w:color="auto"/>
            <w:bottom w:val="none" w:sz="0" w:space="0" w:color="auto"/>
            <w:right w:val="none" w:sz="0" w:space="0" w:color="auto"/>
          </w:divBdr>
        </w:div>
        <w:div w:id="1019770370">
          <w:marLeft w:val="1440"/>
          <w:marRight w:val="0"/>
          <w:marTop w:val="0"/>
          <w:marBottom w:val="76"/>
          <w:divBdr>
            <w:top w:val="none" w:sz="0" w:space="0" w:color="auto"/>
            <w:left w:val="none" w:sz="0" w:space="0" w:color="auto"/>
            <w:bottom w:val="none" w:sz="0" w:space="0" w:color="auto"/>
            <w:right w:val="none" w:sz="0" w:space="0" w:color="auto"/>
          </w:divBdr>
        </w:div>
        <w:div w:id="1338534747">
          <w:marLeft w:val="1440"/>
          <w:marRight w:val="0"/>
          <w:marTop w:val="0"/>
          <w:marBottom w:val="76"/>
          <w:divBdr>
            <w:top w:val="none" w:sz="0" w:space="0" w:color="auto"/>
            <w:left w:val="none" w:sz="0" w:space="0" w:color="auto"/>
            <w:bottom w:val="none" w:sz="0" w:space="0" w:color="auto"/>
            <w:right w:val="none" w:sz="0" w:space="0" w:color="auto"/>
          </w:divBdr>
        </w:div>
        <w:div w:id="1013188242">
          <w:marLeft w:val="1440"/>
          <w:marRight w:val="0"/>
          <w:marTop w:val="0"/>
          <w:marBottom w:val="76"/>
          <w:divBdr>
            <w:top w:val="none" w:sz="0" w:space="0" w:color="auto"/>
            <w:left w:val="none" w:sz="0" w:space="0" w:color="auto"/>
            <w:bottom w:val="none" w:sz="0" w:space="0" w:color="auto"/>
            <w:right w:val="none" w:sz="0" w:space="0" w:color="auto"/>
          </w:divBdr>
        </w:div>
        <w:div w:id="631907653">
          <w:marLeft w:val="1440"/>
          <w:marRight w:val="0"/>
          <w:marTop w:val="0"/>
          <w:marBottom w:val="76"/>
          <w:divBdr>
            <w:top w:val="none" w:sz="0" w:space="0" w:color="auto"/>
            <w:left w:val="none" w:sz="0" w:space="0" w:color="auto"/>
            <w:bottom w:val="none" w:sz="0" w:space="0" w:color="auto"/>
            <w:right w:val="none" w:sz="0" w:space="0" w:color="auto"/>
          </w:divBdr>
        </w:div>
        <w:div w:id="1582519346">
          <w:marLeft w:val="1440"/>
          <w:marRight w:val="0"/>
          <w:marTop w:val="0"/>
          <w:marBottom w:val="76"/>
          <w:divBdr>
            <w:top w:val="none" w:sz="0" w:space="0" w:color="auto"/>
            <w:left w:val="none" w:sz="0" w:space="0" w:color="auto"/>
            <w:bottom w:val="none" w:sz="0" w:space="0" w:color="auto"/>
            <w:right w:val="none" w:sz="0" w:space="0" w:color="auto"/>
          </w:divBdr>
        </w:div>
        <w:div w:id="303391622">
          <w:marLeft w:val="1440"/>
          <w:marRight w:val="0"/>
          <w:marTop w:val="0"/>
          <w:marBottom w:val="76"/>
          <w:divBdr>
            <w:top w:val="none" w:sz="0" w:space="0" w:color="auto"/>
            <w:left w:val="none" w:sz="0" w:space="0" w:color="auto"/>
            <w:bottom w:val="none" w:sz="0" w:space="0" w:color="auto"/>
            <w:right w:val="none" w:sz="0" w:space="0" w:color="auto"/>
          </w:divBdr>
        </w:div>
        <w:div w:id="782843487">
          <w:marLeft w:val="1440"/>
          <w:marRight w:val="0"/>
          <w:marTop w:val="0"/>
          <w:marBottom w:val="76"/>
          <w:divBdr>
            <w:top w:val="none" w:sz="0" w:space="0" w:color="auto"/>
            <w:left w:val="none" w:sz="0" w:space="0" w:color="auto"/>
            <w:bottom w:val="none" w:sz="0" w:space="0" w:color="auto"/>
            <w:right w:val="none" w:sz="0" w:space="0" w:color="auto"/>
          </w:divBdr>
        </w:div>
        <w:div w:id="1602452682">
          <w:marLeft w:val="1440"/>
          <w:marRight w:val="0"/>
          <w:marTop w:val="0"/>
          <w:marBottom w:val="76"/>
          <w:divBdr>
            <w:top w:val="none" w:sz="0" w:space="0" w:color="auto"/>
            <w:left w:val="none" w:sz="0" w:space="0" w:color="auto"/>
            <w:bottom w:val="none" w:sz="0" w:space="0" w:color="auto"/>
            <w:right w:val="none" w:sz="0" w:space="0" w:color="auto"/>
          </w:divBdr>
        </w:div>
        <w:div w:id="131874926">
          <w:marLeft w:val="1440"/>
          <w:marRight w:val="0"/>
          <w:marTop w:val="0"/>
          <w:marBottom w:val="76"/>
          <w:divBdr>
            <w:top w:val="none" w:sz="0" w:space="0" w:color="auto"/>
            <w:left w:val="none" w:sz="0" w:space="0" w:color="auto"/>
            <w:bottom w:val="none" w:sz="0" w:space="0" w:color="auto"/>
            <w:right w:val="none" w:sz="0" w:space="0" w:color="auto"/>
          </w:divBdr>
        </w:div>
        <w:div w:id="1282494380">
          <w:marLeft w:val="1440"/>
          <w:marRight w:val="0"/>
          <w:marTop w:val="0"/>
          <w:marBottom w:val="76"/>
          <w:divBdr>
            <w:top w:val="none" w:sz="0" w:space="0" w:color="auto"/>
            <w:left w:val="none" w:sz="0" w:space="0" w:color="auto"/>
            <w:bottom w:val="none" w:sz="0" w:space="0" w:color="auto"/>
            <w:right w:val="none" w:sz="0" w:space="0" w:color="auto"/>
          </w:divBdr>
        </w:div>
        <w:div w:id="287201574">
          <w:marLeft w:val="1440"/>
          <w:marRight w:val="0"/>
          <w:marTop w:val="0"/>
          <w:marBottom w:val="76"/>
          <w:divBdr>
            <w:top w:val="none" w:sz="0" w:space="0" w:color="auto"/>
            <w:left w:val="none" w:sz="0" w:space="0" w:color="auto"/>
            <w:bottom w:val="none" w:sz="0" w:space="0" w:color="auto"/>
            <w:right w:val="none" w:sz="0" w:space="0" w:color="auto"/>
          </w:divBdr>
        </w:div>
        <w:div w:id="834999140">
          <w:marLeft w:val="1440"/>
          <w:marRight w:val="0"/>
          <w:marTop w:val="0"/>
          <w:marBottom w:val="76"/>
          <w:divBdr>
            <w:top w:val="none" w:sz="0" w:space="0" w:color="auto"/>
            <w:left w:val="none" w:sz="0" w:space="0" w:color="auto"/>
            <w:bottom w:val="none" w:sz="0" w:space="0" w:color="auto"/>
            <w:right w:val="none" w:sz="0" w:space="0" w:color="auto"/>
          </w:divBdr>
        </w:div>
        <w:div w:id="1691300634">
          <w:marLeft w:val="1440"/>
          <w:marRight w:val="0"/>
          <w:marTop w:val="0"/>
          <w:marBottom w:val="76"/>
          <w:divBdr>
            <w:top w:val="none" w:sz="0" w:space="0" w:color="auto"/>
            <w:left w:val="none" w:sz="0" w:space="0" w:color="auto"/>
            <w:bottom w:val="none" w:sz="0" w:space="0" w:color="auto"/>
            <w:right w:val="none" w:sz="0" w:space="0" w:color="auto"/>
          </w:divBdr>
        </w:div>
        <w:div w:id="142160046">
          <w:marLeft w:val="1440"/>
          <w:marRight w:val="0"/>
          <w:marTop w:val="0"/>
          <w:marBottom w:val="76"/>
          <w:divBdr>
            <w:top w:val="none" w:sz="0" w:space="0" w:color="auto"/>
            <w:left w:val="none" w:sz="0" w:space="0" w:color="auto"/>
            <w:bottom w:val="none" w:sz="0" w:space="0" w:color="auto"/>
            <w:right w:val="none" w:sz="0" w:space="0" w:color="auto"/>
          </w:divBdr>
        </w:div>
        <w:div w:id="645356004">
          <w:marLeft w:val="1440"/>
          <w:marRight w:val="0"/>
          <w:marTop w:val="0"/>
          <w:marBottom w:val="76"/>
          <w:divBdr>
            <w:top w:val="none" w:sz="0" w:space="0" w:color="auto"/>
            <w:left w:val="none" w:sz="0" w:space="0" w:color="auto"/>
            <w:bottom w:val="none" w:sz="0" w:space="0" w:color="auto"/>
            <w:right w:val="none" w:sz="0" w:space="0" w:color="auto"/>
          </w:divBdr>
        </w:div>
        <w:div w:id="551038225">
          <w:marLeft w:val="1440"/>
          <w:marRight w:val="0"/>
          <w:marTop w:val="0"/>
          <w:marBottom w:val="76"/>
          <w:divBdr>
            <w:top w:val="none" w:sz="0" w:space="0" w:color="auto"/>
            <w:left w:val="none" w:sz="0" w:space="0" w:color="auto"/>
            <w:bottom w:val="none" w:sz="0" w:space="0" w:color="auto"/>
            <w:right w:val="none" w:sz="0" w:space="0" w:color="auto"/>
          </w:divBdr>
        </w:div>
        <w:div w:id="173421703">
          <w:marLeft w:val="1440"/>
          <w:marRight w:val="0"/>
          <w:marTop w:val="0"/>
          <w:marBottom w:val="76"/>
          <w:divBdr>
            <w:top w:val="none" w:sz="0" w:space="0" w:color="auto"/>
            <w:left w:val="none" w:sz="0" w:space="0" w:color="auto"/>
            <w:bottom w:val="none" w:sz="0" w:space="0" w:color="auto"/>
            <w:right w:val="none" w:sz="0" w:space="0" w:color="auto"/>
          </w:divBdr>
        </w:div>
        <w:div w:id="782648183">
          <w:marLeft w:val="1440"/>
          <w:marRight w:val="0"/>
          <w:marTop w:val="0"/>
          <w:marBottom w:val="76"/>
          <w:divBdr>
            <w:top w:val="none" w:sz="0" w:space="0" w:color="auto"/>
            <w:left w:val="none" w:sz="0" w:space="0" w:color="auto"/>
            <w:bottom w:val="none" w:sz="0" w:space="0" w:color="auto"/>
            <w:right w:val="none" w:sz="0" w:space="0" w:color="auto"/>
          </w:divBdr>
        </w:div>
        <w:div w:id="931595561">
          <w:marLeft w:val="1440"/>
          <w:marRight w:val="0"/>
          <w:marTop w:val="0"/>
          <w:marBottom w:val="76"/>
          <w:divBdr>
            <w:top w:val="none" w:sz="0" w:space="0" w:color="auto"/>
            <w:left w:val="none" w:sz="0" w:space="0" w:color="auto"/>
            <w:bottom w:val="none" w:sz="0" w:space="0" w:color="auto"/>
            <w:right w:val="none" w:sz="0" w:space="0" w:color="auto"/>
          </w:divBdr>
        </w:div>
        <w:div w:id="16926272">
          <w:marLeft w:val="1440"/>
          <w:marRight w:val="0"/>
          <w:marTop w:val="0"/>
          <w:marBottom w:val="76"/>
          <w:divBdr>
            <w:top w:val="none" w:sz="0" w:space="0" w:color="auto"/>
            <w:left w:val="none" w:sz="0" w:space="0" w:color="auto"/>
            <w:bottom w:val="none" w:sz="0" w:space="0" w:color="auto"/>
            <w:right w:val="none" w:sz="0" w:space="0" w:color="auto"/>
          </w:divBdr>
        </w:div>
        <w:div w:id="369766562">
          <w:marLeft w:val="1440"/>
          <w:marRight w:val="0"/>
          <w:marTop w:val="0"/>
          <w:marBottom w:val="76"/>
          <w:divBdr>
            <w:top w:val="none" w:sz="0" w:space="0" w:color="auto"/>
            <w:left w:val="none" w:sz="0" w:space="0" w:color="auto"/>
            <w:bottom w:val="none" w:sz="0" w:space="0" w:color="auto"/>
            <w:right w:val="none" w:sz="0" w:space="0" w:color="auto"/>
          </w:divBdr>
        </w:div>
        <w:div w:id="1145510427">
          <w:marLeft w:val="1440"/>
          <w:marRight w:val="0"/>
          <w:marTop w:val="0"/>
          <w:marBottom w:val="76"/>
          <w:divBdr>
            <w:top w:val="none" w:sz="0" w:space="0" w:color="auto"/>
            <w:left w:val="none" w:sz="0" w:space="0" w:color="auto"/>
            <w:bottom w:val="none" w:sz="0" w:space="0" w:color="auto"/>
            <w:right w:val="none" w:sz="0" w:space="0" w:color="auto"/>
          </w:divBdr>
        </w:div>
        <w:div w:id="493036158">
          <w:marLeft w:val="1440"/>
          <w:marRight w:val="0"/>
          <w:marTop w:val="0"/>
          <w:marBottom w:val="76"/>
          <w:divBdr>
            <w:top w:val="none" w:sz="0" w:space="0" w:color="auto"/>
            <w:left w:val="none" w:sz="0" w:space="0" w:color="auto"/>
            <w:bottom w:val="none" w:sz="0" w:space="0" w:color="auto"/>
            <w:right w:val="none" w:sz="0" w:space="0" w:color="auto"/>
          </w:divBdr>
        </w:div>
        <w:div w:id="1529486537">
          <w:marLeft w:val="1440"/>
          <w:marRight w:val="0"/>
          <w:marTop w:val="0"/>
          <w:marBottom w:val="76"/>
          <w:divBdr>
            <w:top w:val="none" w:sz="0" w:space="0" w:color="auto"/>
            <w:left w:val="none" w:sz="0" w:space="0" w:color="auto"/>
            <w:bottom w:val="none" w:sz="0" w:space="0" w:color="auto"/>
            <w:right w:val="none" w:sz="0" w:space="0" w:color="auto"/>
          </w:divBdr>
        </w:div>
        <w:div w:id="1555388101">
          <w:marLeft w:val="1440"/>
          <w:marRight w:val="0"/>
          <w:marTop w:val="0"/>
          <w:marBottom w:val="76"/>
          <w:divBdr>
            <w:top w:val="none" w:sz="0" w:space="0" w:color="auto"/>
            <w:left w:val="none" w:sz="0" w:space="0" w:color="auto"/>
            <w:bottom w:val="none" w:sz="0" w:space="0" w:color="auto"/>
            <w:right w:val="none" w:sz="0" w:space="0" w:color="auto"/>
          </w:divBdr>
        </w:div>
        <w:div w:id="1533107943">
          <w:marLeft w:val="1440"/>
          <w:marRight w:val="0"/>
          <w:marTop w:val="0"/>
          <w:marBottom w:val="76"/>
          <w:divBdr>
            <w:top w:val="none" w:sz="0" w:space="0" w:color="auto"/>
            <w:left w:val="none" w:sz="0" w:space="0" w:color="auto"/>
            <w:bottom w:val="none" w:sz="0" w:space="0" w:color="auto"/>
            <w:right w:val="none" w:sz="0" w:space="0" w:color="auto"/>
          </w:divBdr>
        </w:div>
        <w:div w:id="1915509707">
          <w:marLeft w:val="1440"/>
          <w:marRight w:val="0"/>
          <w:marTop w:val="0"/>
          <w:marBottom w:val="76"/>
          <w:divBdr>
            <w:top w:val="none" w:sz="0" w:space="0" w:color="auto"/>
            <w:left w:val="none" w:sz="0" w:space="0" w:color="auto"/>
            <w:bottom w:val="none" w:sz="0" w:space="0" w:color="auto"/>
            <w:right w:val="none" w:sz="0" w:space="0" w:color="auto"/>
          </w:divBdr>
        </w:div>
        <w:div w:id="717246720">
          <w:marLeft w:val="1440"/>
          <w:marRight w:val="0"/>
          <w:marTop w:val="0"/>
          <w:marBottom w:val="76"/>
          <w:divBdr>
            <w:top w:val="none" w:sz="0" w:space="0" w:color="auto"/>
            <w:left w:val="none" w:sz="0" w:space="0" w:color="auto"/>
            <w:bottom w:val="none" w:sz="0" w:space="0" w:color="auto"/>
            <w:right w:val="none" w:sz="0" w:space="0" w:color="auto"/>
          </w:divBdr>
        </w:div>
        <w:div w:id="3408511">
          <w:marLeft w:val="1440"/>
          <w:marRight w:val="0"/>
          <w:marTop w:val="0"/>
          <w:marBottom w:val="76"/>
          <w:divBdr>
            <w:top w:val="none" w:sz="0" w:space="0" w:color="auto"/>
            <w:left w:val="none" w:sz="0" w:space="0" w:color="auto"/>
            <w:bottom w:val="none" w:sz="0" w:space="0" w:color="auto"/>
            <w:right w:val="none" w:sz="0" w:space="0" w:color="auto"/>
          </w:divBdr>
        </w:div>
        <w:div w:id="986012001">
          <w:marLeft w:val="1440"/>
          <w:marRight w:val="0"/>
          <w:marTop w:val="0"/>
          <w:marBottom w:val="76"/>
          <w:divBdr>
            <w:top w:val="none" w:sz="0" w:space="0" w:color="auto"/>
            <w:left w:val="none" w:sz="0" w:space="0" w:color="auto"/>
            <w:bottom w:val="none" w:sz="0" w:space="0" w:color="auto"/>
            <w:right w:val="none" w:sz="0" w:space="0" w:color="auto"/>
          </w:divBdr>
        </w:div>
        <w:div w:id="318462086">
          <w:marLeft w:val="1440"/>
          <w:marRight w:val="0"/>
          <w:marTop w:val="0"/>
          <w:marBottom w:val="76"/>
          <w:divBdr>
            <w:top w:val="none" w:sz="0" w:space="0" w:color="auto"/>
            <w:left w:val="none" w:sz="0" w:space="0" w:color="auto"/>
            <w:bottom w:val="none" w:sz="0" w:space="0" w:color="auto"/>
            <w:right w:val="none" w:sz="0" w:space="0" w:color="auto"/>
          </w:divBdr>
        </w:div>
        <w:div w:id="900678625">
          <w:marLeft w:val="1440"/>
          <w:marRight w:val="0"/>
          <w:marTop w:val="0"/>
          <w:marBottom w:val="76"/>
          <w:divBdr>
            <w:top w:val="none" w:sz="0" w:space="0" w:color="auto"/>
            <w:left w:val="none" w:sz="0" w:space="0" w:color="auto"/>
            <w:bottom w:val="none" w:sz="0" w:space="0" w:color="auto"/>
            <w:right w:val="none" w:sz="0" w:space="0" w:color="auto"/>
          </w:divBdr>
        </w:div>
        <w:div w:id="476849269">
          <w:marLeft w:val="1440"/>
          <w:marRight w:val="0"/>
          <w:marTop w:val="0"/>
          <w:marBottom w:val="76"/>
          <w:divBdr>
            <w:top w:val="none" w:sz="0" w:space="0" w:color="auto"/>
            <w:left w:val="none" w:sz="0" w:space="0" w:color="auto"/>
            <w:bottom w:val="none" w:sz="0" w:space="0" w:color="auto"/>
            <w:right w:val="none" w:sz="0" w:space="0" w:color="auto"/>
          </w:divBdr>
        </w:div>
        <w:div w:id="942684760">
          <w:marLeft w:val="1440"/>
          <w:marRight w:val="0"/>
          <w:marTop w:val="0"/>
          <w:marBottom w:val="76"/>
          <w:divBdr>
            <w:top w:val="none" w:sz="0" w:space="0" w:color="auto"/>
            <w:left w:val="none" w:sz="0" w:space="0" w:color="auto"/>
            <w:bottom w:val="none" w:sz="0" w:space="0" w:color="auto"/>
            <w:right w:val="none" w:sz="0" w:space="0" w:color="auto"/>
          </w:divBdr>
        </w:div>
        <w:div w:id="1491941345">
          <w:marLeft w:val="1440"/>
          <w:marRight w:val="0"/>
          <w:marTop w:val="0"/>
          <w:marBottom w:val="76"/>
          <w:divBdr>
            <w:top w:val="none" w:sz="0" w:space="0" w:color="auto"/>
            <w:left w:val="none" w:sz="0" w:space="0" w:color="auto"/>
            <w:bottom w:val="none" w:sz="0" w:space="0" w:color="auto"/>
            <w:right w:val="none" w:sz="0" w:space="0" w:color="auto"/>
          </w:divBdr>
        </w:div>
        <w:div w:id="1053041587">
          <w:marLeft w:val="1440"/>
          <w:marRight w:val="0"/>
          <w:marTop w:val="0"/>
          <w:marBottom w:val="76"/>
          <w:divBdr>
            <w:top w:val="none" w:sz="0" w:space="0" w:color="auto"/>
            <w:left w:val="none" w:sz="0" w:space="0" w:color="auto"/>
            <w:bottom w:val="none" w:sz="0" w:space="0" w:color="auto"/>
            <w:right w:val="none" w:sz="0" w:space="0" w:color="auto"/>
          </w:divBdr>
        </w:div>
        <w:div w:id="346097182">
          <w:marLeft w:val="1440"/>
          <w:marRight w:val="0"/>
          <w:marTop w:val="0"/>
          <w:marBottom w:val="76"/>
          <w:divBdr>
            <w:top w:val="none" w:sz="0" w:space="0" w:color="auto"/>
            <w:left w:val="none" w:sz="0" w:space="0" w:color="auto"/>
            <w:bottom w:val="none" w:sz="0" w:space="0" w:color="auto"/>
            <w:right w:val="none" w:sz="0" w:space="0" w:color="auto"/>
          </w:divBdr>
        </w:div>
        <w:div w:id="954945372">
          <w:marLeft w:val="1440"/>
          <w:marRight w:val="0"/>
          <w:marTop w:val="0"/>
          <w:marBottom w:val="76"/>
          <w:divBdr>
            <w:top w:val="none" w:sz="0" w:space="0" w:color="auto"/>
            <w:left w:val="none" w:sz="0" w:space="0" w:color="auto"/>
            <w:bottom w:val="none" w:sz="0" w:space="0" w:color="auto"/>
            <w:right w:val="none" w:sz="0" w:space="0" w:color="auto"/>
          </w:divBdr>
        </w:div>
        <w:div w:id="687218600">
          <w:marLeft w:val="1440"/>
          <w:marRight w:val="0"/>
          <w:marTop w:val="0"/>
          <w:marBottom w:val="76"/>
          <w:divBdr>
            <w:top w:val="none" w:sz="0" w:space="0" w:color="auto"/>
            <w:left w:val="none" w:sz="0" w:space="0" w:color="auto"/>
            <w:bottom w:val="none" w:sz="0" w:space="0" w:color="auto"/>
            <w:right w:val="none" w:sz="0" w:space="0" w:color="auto"/>
          </w:divBdr>
        </w:div>
        <w:div w:id="2044669683">
          <w:marLeft w:val="1440"/>
          <w:marRight w:val="0"/>
          <w:marTop w:val="0"/>
          <w:marBottom w:val="76"/>
          <w:divBdr>
            <w:top w:val="none" w:sz="0" w:space="0" w:color="auto"/>
            <w:left w:val="none" w:sz="0" w:space="0" w:color="auto"/>
            <w:bottom w:val="none" w:sz="0" w:space="0" w:color="auto"/>
            <w:right w:val="none" w:sz="0" w:space="0" w:color="auto"/>
          </w:divBdr>
        </w:div>
        <w:div w:id="602033606">
          <w:marLeft w:val="1440"/>
          <w:marRight w:val="0"/>
          <w:marTop w:val="0"/>
          <w:marBottom w:val="76"/>
          <w:divBdr>
            <w:top w:val="none" w:sz="0" w:space="0" w:color="auto"/>
            <w:left w:val="none" w:sz="0" w:space="0" w:color="auto"/>
            <w:bottom w:val="none" w:sz="0" w:space="0" w:color="auto"/>
            <w:right w:val="none" w:sz="0" w:space="0" w:color="auto"/>
          </w:divBdr>
        </w:div>
        <w:div w:id="867646583">
          <w:marLeft w:val="396"/>
          <w:marRight w:val="0"/>
          <w:marTop w:val="0"/>
          <w:marBottom w:val="90"/>
          <w:divBdr>
            <w:top w:val="none" w:sz="0" w:space="0" w:color="auto"/>
            <w:left w:val="none" w:sz="0" w:space="0" w:color="auto"/>
            <w:bottom w:val="none" w:sz="0" w:space="0" w:color="auto"/>
            <w:right w:val="none" w:sz="0" w:space="0" w:color="auto"/>
          </w:divBdr>
        </w:div>
        <w:div w:id="13115928">
          <w:marLeft w:val="1440"/>
          <w:marRight w:val="0"/>
          <w:marTop w:val="0"/>
          <w:marBottom w:val="90"/>
          <w:divBdr>
            <w:top w:val="none" w:sz="0" w:space="0" w:color="auto"/>
            <w:left w:val="none" w:sz="0" w:space="0" w:color="auto"/>
            <w:bottom w:val="none" w:sz="0" w:space="0" w:color="auto"/>
            <w:right w:val="none" w:sz="0" w:space="0" w:color="auto"/>
          </w:divBdr>
        </w:div>
        <w:div w:id="2075618946">
          <w:marLeft w:val="1440"/>
          <w:marRight w:val="0"/>
          <w:marTop w:val="0"/>
          <w:marBottom w:val="90"/>
          <w:divBdr>
            <w:top w:val="none" w:sz="0" w:space="0" w:color="auto"/>
            <w:left w:val="none" w:sz="0" w:space="0" w:color="auto"/>
            <w:bottom w:val="none" w:sz="0" w:space="0" w:color="auto"/>
            <w:right w:val="none" w:sz="0" w:space="0" w:color="auto"/>
          </w:divBdr>
        </w:div>
        <w:div w:id="649793406">
          <w:marLeft w:val="1440"/>
          <w:marRight w:val="0"/>
          <w:marTop w:val="0"/>
          <w:marBottom w:val="90"/>
          <w:divBdr>
            <w:top w:val="none" w:sz="0" w:space="0" w:color="auto"/>
            <w:left w:val="none" w:sz="0" w:space="0" w:color="auto"/>
            <w:bottom w:val="none" w:sz="0" w:space="0" w:color="auto"/>
            <w:right w:val="none" w:sz="0" w:space="0" w:color="auto"/>
          </w:divBdr>
        </w:div>
        <w:div w:id="1850488272">
          <w:marLeft w:val="1440"/>
          <w:marRight w:val="0"/>
          <w:marTop w:val="0"/>
          <w:marBottom w:val="90"/>
          <w:divBdr>
            <w:top w:val="none" w:sz="0" w:space="0" w:color="auto"/>
            <w:left w:val="none" w:sz="0" w:space="0" w:color="auto"/>
            <w:bottom w:val="none" w:sz="0" w:space="0" w:color="auto"/>
            <w:right w:val="none" w:sz="0" w:space="0" w:color="auto"/>
          </w:divBdr>
        </w:div>
        <w:div w:id="76752077">
          <w:marLeft w:val="396"/>
          <w:marRight w:val="0"/>
          <w:marTop w:val="0"/>
          <w:marBottom w:val="90"/>
          <w:divBdr>
            <w:top w:val="none" w:sz="0" w:space="0" w:color="auto"/>
            <w:left w:val="none" w:sz="0" w:space="0" w:color="auto"/>
            <w:bottom w:val="none" w:sz="0" w:space="0" w:color="auto"/>
            <w:right w:val="none" w:sz="0" w:space="0" w:color="auto"/>
          </w:divBdr>
        </w:div>
        <w:div w:id="645090046">
          <w:marLeft w:val="1440"/>
          <w:marRight w:val="0"/>
          <w:marTop w:val="0"/>
          <w:marBottom w:val="90"/>
          <w:divBdr>
            <w:top w:val="none" w:sz="0" w:space="0" w:color="auto"/>
            <w:left w:val="none" w:sz="0" w:space="0" w:color="auto"/>
            <w:bottom w:val="none" w:sz="0" w:space="0" w:color="auto"/>
            <w:right w:val="none" w:sz="0" w:space="0" w:color="auto"/>
          </w:divBdr>
        </w:div>
        <w:div w:id="471675325">
          <w:marLeft w:val="1440"/>
          <w:marRight w:val="0"/>
          <w:marTop w:val="0"/>
          <w:marBottom w:val="90"/>
          <w:divBdr>
            <w:top w:val="none" w:sz="0" w:space="0" w:color="auto"/>
            <w:left w:val="none" w:sz="0" w:space="0" w:color="auto"/>
            <w:bottom w:val="none" w:sz="0" w:space="0" w:color="auto"/>
            <w:right w:val="none" w:sz="0" w:space="0" w:color="auto"/>
          </w:divBdr>
        </w:div>
        <w:div w:id="1179924509">
          <w:marLeft w:val="1440"/>
          <w:marRight w:val="0"/>
          <w:marTop w:val="0"/>
          <w:marBottom w:val="90"/>
          <w:divBdr>
            <w:top w:val="none" w:sz="0" w:space="0" w:color="auto"/>
            <w:left w:val="none" w:sz="0" w:space="0" w:color="auto"/>
            <w:bottom w:val="none" w:sz="0" w:space="0" w:color="auto"/>
            <w:right w:val="none" w:sz="0" w:space="0" w:color="auto"/>
          </w:divBdr>
        </w:div>
        <w:div w:id="1444032879">
          <w:marLeft w:val="1440"/>
          <w:marRight w:val="0"/>
          <w:marTop w:val="0"/>
          <w:marBottom w:val="90"/>
          <w:divBdr>
            <w:top w:val="none" w:sz="0" w:space="0" w:color="auto"/>
            <w:left w:val="none" w:sz="0" w:space="0" w:color="auto"/>
            <w:bottom w:val="none" w:sz="0" w:space="0" w:color="auto"/>
            <w:right w:val="none" w:sz="0" w:space="0" w:color="auto"/>
          </w:divBdr>
        </w:div>
        <w:div w:id="150760523">
          <w:marLeft w:val="1440"/>
          <w:marRight w:val="0"/>
          <w:marTop w:val="0"/>
          <w:marBottom w:val="90"/>
          <w:divBdr>
            <w:top w:val="none" w:sz="0" w:space="0" w:color="auto"/>
            <w:left w:val="none" w:sz="0" w:space="0" w:color="auto"/>
            <w:bottom w:val="none" w:sz="0" w:space="0" w:color="auto"/>
            <w:right w:val="none" w:sz="0" w:space="0" w:color="auto"/>
          </w:divBdr>
        </w:div>
        <w:div w:id="820733860">
          <w:marLeft w:val="1440"/>
          <w:marRight w:val="0"/>
          <w:marTop w:val="0"/>
          <w:marBottom w:val="90"/>
          <w:divBdr>
            <w:top w:val="none" w:sz="0" w:space="0" w:color="auto"/>
            <w:left w:val="none" w:sz="0" w:space="0" w:color="auto"/>
            <w:bottom w:val="none" w:sz="0" w:space="0" w:color="auto"/>
            <w:right w:val="none" w:sz="0" w:space="0" w:color="auto"/>
          </w:divBdr>
        </w:div>
        <w:div w:id="878012211">
          <w:marLeft w:val="1440"/>
          <w:marRight w:val="0"/>
          <w:marTop w:val="0"/>
          <w:marBottom w:val="90"/>
          <w:divBdr>
            <w:top w:val="none" w:sz="0" w:space="0" w:color="auto"/>
            <w:left w:val="none" w:sz="0" w:space="0" w:color="auto"/>
            <w:bottom w:val="none" w:sz="0" w:space="0" w:color="auto"/>
            <w:right w:val="none" w:sz="0" w:space="0" w:color="auto"/>
          </w:divBdr>
        </w:div>
        <w:div w:id="963462669">
          <w:marLeft w:val="1440"/>
          <w:marRight w:val="0"/>
          <w:marTop w:val="0"/>
          <w:marBottom w:val="90"/>
          <w:divBdr>
            <w:top w:val="none" w:sz="0" w:space="0" w:color="auto"/>
            <w:left w:val="none" w:sz="0" w:space="0" w:color="auto"/>
            <w:bottom w:val="none" w:sz="0" w:space="0" w:color="auto"/>
            <w:right w:val="none" w:sz="0" w:space="0" w:color="auto"/>
          </w:divBdr>
        </w:div>
        <w:div w:id="2090544112">
          <w:marLeft w:val="1440"/>
          <w:marRight w:val="0"/>
          <w:marTop w:val="0"/>
          <w:marBottom w:val="90"/>
          <w:divBdr>
            <w:top w:val="none" w:sz="0" w:space="0" w:color="auto"/>
            <w:left w:val="none" w:sz="0" w:space="0" w:color="auto"/>
            <w:bottom w:val="none" w:sz="0" w:space="0" w:color="auto"/>
            <w:right w:val="none" w:sz="0" w:space="0" w:color="auto"/>
          </w:divBdr>
        </w:div>
        <w:div w:id="662316385">
          <w:marLeft w:val="396"/>
          <w:marRight w:val="0"/>
          <w:marTop w:val="0"/>
          <w:marBottom w:val="90"/>
          <w:divBdr>
            <w:top w:val="none" w:sz="0" w:space="0" w:color="auto"/>
            <w:left w:val="none" w:sz="0" w:space="0" w:color="auto"/>
            <w:bottom w:val="none" w:sz="0" w:space="0" w:color="auto"/>
            <w:right w:val="none" w:sz="0" w:space="0" w:color="auto"/>
          </w:divBdr>
        </w:div>
        <w:div w:id="381253436">
          <w:marLeft w:val="1440"/>
          <w:marRight w:val="0"/>
          <w:marTop w:val="0"/>
          <w:marBottom w:val="90"/>
          <w:divBdr>
            <w:top w:val="none" w:sz="0" w:space="0" w:color="auto"/>
            <w:left w:val="none" w:sz="0" w:space="0" w:color="auto"/>
            <w:bottom w:val="none" w:sz="0" w:space="0" w:color="auto"/>
            <w:right w:val="none" w:sz="0" w:space="0" w:color="auto"/>
          </w:divBdr>
        </w:div>
        <w:div w:id="1713656307">
          <w:marLeft w:val="1440"/>
          <w:marRight w:val="0"/>
          <w:marTop w:val="0"/>
          <w:marBottom w:val="90"/>
          <w:divBdr>
            <w:top w:val="none" w:sz="0" w:space="0" w:color="auto"/>
            <w:left w:val="none" w:sz="0" w:space="0" w:color="auto"/>
            <w:bottom w:val="none" w:sz="0" w:space="0" w:color="auto"/>
            <w:right w:val="none" w:sz="0" w:space="0" w:color="auto"/>
          </w:divBdr>
        </w:div>
        <w:div w:id="157043180">
          <w:marLeft w:val="1440"/>
          <w:marRight w:val="0"/>
          <w:marTop w:val="0"/>
          <w:marBottom w:val="90"/>
          <w:divBdr>
            <w:top w:val="none" w:sz="0" w:space="0" w:color="auto"/>
            <w:left w:val="none" w:sz="0" w:space="0" w:color="auto"/>
            <w:bottom w:val="none" w:sz="0" w:space="0" w:color="auto"/>
            <w:right w:val="none" w:sz="0" w:space="0" w:color="auto"/>
          </w:divBdr>
        </w:div>
        <w:div w:id="162018020">
          <w:marLeft w:val="1440"/>
          <w:marRight w:val="0"/>
          <w:marTop w:val="0"/>
          <w:marBottom w:val="90"/>
          <w:divBdr>
            <w:top w:val="none" w:sz="0" w:space="0" w:color="auto"/>
            <w:left w:val="none" w:sz="0" w:space="0" w:color="auto"/>
            <w:bottom w:val="none" w:sz="0" w:space="0" w:color="auto"/>
            <w:right w:val="none" w:sz="0" w:space="0" w:color="auto"/>
          </w:divBdr>
        </w:div>
        <w:div w:id="1868637784">
          <w:marLeft w:val="1440"/>
          <w:marRight w:val="0"/>
          <w:marTop w:val="0"/>
          <w:marBottom w:val="90"/>
          <w:divBdr>
            <w:top w:val="none" w:sz="0" w:space="0" w:color="auto"/>
            <w:left w:val="none" w:sz="0" w:space="0" w:color="auto"/>
            <w:bottom w:val="none" w:sz="0" w:space="0" w:color="auto"/>
            <w:right w:val="none" w:sz="0" w:space="0" w:color="auto"/>
          </w:divBdr>
        </w:div>
        <w:div w:id="129054715">
          <w:marLeft w:val="1440"/>
          <w:marRight w:val="0"/>
          <w:marTop w:val="0"/>
          <w:marBottom w:val="90"/>
          <w:divBdr>
            <w:top w:val="none" w:sz="0" w:space="0" w:color="auto"/>
            <w:left w:val="none" w:sz="0" w:space="0" w:color="auto"/>
            <w:bottom w:val="none" w:sz="0" w:space="0" w:color="auto"/>
            <w:right w:val="none" w:sz="0" w:space="0" w:color="auto"/>
          </w:divBdr>
        </w:div>
        <w:div w:id="1087923004">
          <w:marLeft w:val="1440"/>
          <w:marRight w:val="0"/>
          <w:marTop w:val="0"/>
          <w:marBottom w:val="90"/>
          <w:divBdr>
            <w:top w:val="none" w:sz="0" w:space="0" w:color="auto"/>
            <w:left w:val="none" w:sz="0" w:space="0" w:color="auto"/>
            <w:bottom w:val="none" w:sz="0" w:space="0" w:color="auto"/>
            <w:right w:val="none" w:sz="0" w:space="0" w:color="auto"/>
          </w:divBdr>
        </w:div>
        <w:div w:id="181172188">
          <w:marLeft w:val="1440"/>
          <w:marRight w:val="0"/>
          <w:marTop w:val="0"/>
          <w:marBottom w:val="90"/>
          <w:divBdr>
            <w:top w:val="none" w:sz="0" w:space="0" w:color="auto"/>
            <w:left w:val="none" w:sz="0" w:space="0" w:color="auto"/>
            <w:bottom w:val="none" w:sz="0" w:space="0" w:color="auto"/>
            <w:right w:val="none" w:sz="0" w:space="0" w:color="auto"/>
          </w:divBdr>
        </w:div>
        <w:div w:id="1786727890">
          <w:marLeft w:val="396"/>
          <w:marRight w:val="0"/>
          <w:marTop w:val="0"/>
          <w:marBottom w:val="90"/>
          <w:divBdr>
            <w:top w:val="none" w:sz="0" w:space="0" w:color="auto"/>
            <w:left w:val="none" w:sz="0" w:space="0" w:color="auto"/>
            <w:bottom w:val="none" w:sz="0" w:space="0" w:color="auto"/>
            <w:right w:val="none" w:sz="0" w:space="0" w:color="auto"/>
          </w:divBdr>
        </w:div>
        <w:div w:id="1087388492">
          <w:marLeft w:val="1440"/>
          <w:marRight w:val="0"/>
          <w:marTop w:val="0"/>
          <w:marBottom w:val="0"/>
          <w:divBdr>
            <w:top w:val="none" w:sz="0" w:space="0" w:color="auto"/>
            <w:left w:val="none" w:sz="0" w:space="0" w:color="auto"/>
            <w:bottom w:val="none" w:sz="0" w:space="0" w:color="auto"/>
            <w:right w:val="none" w:sz="0" w:space="0" w:color="auto"/>
          </w:divBdr>
        </w:div>
        <w:div w:id="1782990403">
          <w:marLeft w:val="1440"/>
          <w:marRight w:val="0"/>
          <w:marTop w:val="0"/>
          <w:marBottom w:val="90"/>
          <w:divBdr>
            <w:top w:val="none" w:sz="0" w:space="0" w:color="auto"/>
            <w:left w:val="none" w:sz="0" w:space="0" w:color="auto"/>
            <w:bottom w:val="none" w:sz="0" w:space="0" w:color="auto"/>
            <w:right w:val="none" w:sz="0" w:space="0" w:color="auto"/>
          </w:divBdr>
        </w:div>
        <w:div w:id="377441540">
          <w:marLeft w:val="1440"/>
          <w:marRight w:val="0"/>
          <w:marTop w:val="0"/>
          <w:marBottom w:val="90"/>
          <w:divBdr>
            <w:top w:val="none" w:sz="0" w:space="0" w:color="auto"/>
            <w:left w:val="none" w:sz="0" w:space="0" w:color="auto"/>
            <w:bottom w:val="none" w:sz="0" w:space="0" w:color="auto"/>
            <w:right w:val="none" w:sz="0" w:space="0" w:color="auto"/>
          </w:divBdr>
        </w:div>
        <w:div w:id="908001815">
          <w:marLeft w:val="1440"/>
          <w:marRight w:val="0"/>
          <w:marTop w:val="0"/>
          <w:marBottom w:val="90"/>
          <w:divBdr>
            <w:top w:val="none" w:sz="0" w:space="0" w:color="auto"/>
            <w:left w:val="none" w:sz="0" w:space="0" w:color="auto"/>
            <w:bottom w:val="none" w:sz="0" w:space="0" w:color="auto"/>
            <w:right w:val="none" w:sz="0" w:space="0" w:color="auto"/>
          </w:divBdr>
        </w:div>
        <w:div w:id="1170607733">
          <w:marLeft w:val="1440"/>
          <w:marRight w:val="0"/>
          <w:marTop w:val="0"/>
          <w:marBottom w:val="0"/>
          <w:divBdr>
            <w:top w:val="none" w:sz="0" w:space="0" w:color="auto"/>
            <w:left w:val="none" w:sz="0" w:space="0" w:color="auto"/>
            <w:bottom w:val="none" w:sz="0" w:space="0" w:color="auto"/>
            <w:right w:val="none" w:sz="0" w:space="0" w:color="auto"/>
          </w:divBdr>
        </w:div>
        <w:div w:id="887034531">
          <w:marLeft w:val="396"/>
          <w:marRight w:val="0"/>
          <w:marTop w:val="0"/>
          <w:marBottom w:val="90"/>
          <w:divBdr>
            <w:top w:val="none" w:sz="0" w:space="0" w:color="auto"/>
            <w:left w:val="none" w:sz="0" w:space="0" w:color="auto"/>
            <w:bottom w:val="none" w:sz="0" w:space="0" w:color="auto"/>
            <w:right w:val="none" w:sz="0" w:space="0" w:color="auto"/>
          </w:divBdr>
        </w:div>
        <w:div w:id="1937513822">
          <w:marLeft w:val="1440"/>
          <w:marRight w:val="0"/>
          <w:marTop w:val="0"/>
          <w:marBottom w:val="90"/>
          <w:divBdr>
            <w:top w:val="none" w:sz="0" w:space="0" w:color="auto"/>
            <w:left w:val="none" w:sz="0" w:space="0" w:color="auto"/>
            <w:bottom w:val="none" w:sz="0" w:space="0" w:color="auto"/>
            <w:right w:val="none" w:sz="0" w:space="0" w:color="auto"/>
          </w:divBdr>
        </w:div>
        <w:div w:id="549918998">
          <w:marLeft w:val="1440"/>
          <w:marRight w:val="0"/>
          <w:marTop w:val="0"/>
          <w:marBottom w:val="90"/>
          <w:divBdr>
            <w:top w:val="none" w:sz="0" w:space="0" w:color="auto"/>
            <w:left w:val="none" w:sz="0" w:space="0" w:color="auto"/>
            <w:bottom w:val="none" w:sz="0" w:space="0" w:color="auto"/>
            <w:right w:val="none" w:sz="0" w:space="0" w:color="auto"/>
          </w:divBdr>
        </w:div>
        <w:div w:id="1992321613">
          <w:marLeft w:val="1440"/>
          <w:marRight w:val="0"/>
          <w:marTop w:val="0"/>
          <w:marBottom w:val="90"/>
          <w:divBdr>
            <w:top w:val="none" w:sz="0" w:space="0" w:color="auto"/>
            <w:left w:val="none" w:sz="0" w:space="0" w:color="auto"/>
            <w:bottom w:val="none" w:sz="0" w:space="0" w:color="auto"/>
            <w:right w:val="none" w:sz="0" w:space="0" w:color="auto"/>
          </w:divBdr>
        </w:div>
        <w:div w:id="737945358">
          <w:marLeft w:val="1440"/>
          <w:marRight w:val="0"/>
          <w:marTop w:val="0"/>
          <w:marBottom w:val="90"/>
          <w:divBdr>
            <w:top w:val="none" w:sz="0" w:space="0" w:color="auto"/>
            <w:left w:val="none" w:sz="0" w:space="0" w:color="auto"/>
            <w:bottom w:val="none" w:sz="0" w:space="0" w:color="auto"/>
            <w:right w:val="none" w:sz="0" w:space="0" w:color="auto"/>
          </w:divBdr>
        </w:div>
        <w:div w:id="1746415468">
          <w:marLeft w:val="1440"/>
          <w:marRight w:val="0"/>
          <w:marTop w:val="0"/>
          <w:marBottom w:val="90"/>
          <w:divBdr>
            <w:top w:val="none" w:sz="0" w:space="0" w:color="auto"/>
            <w:left w:val="none" w:sz="0" w:space="0" w:color="auto"/>
            <w:bottom w:val="none" w:sz="0" w:space="0" w:color="auto"/>
            <w:right w:val="none" w:sz="0" w:space="0" w:color="auto"/>
          </w:divBdr>
        </w:div>
        <w:div w:id="1456751158">
          <w:marLeft w:val="1440"/>
          <w:marRight w:val="0"/>
          <w:marTop w:val="0"/>
          <w:marBottom w:val="90"/>
          <w:divBdr>
            <w:top w:val="none" w:sz="0" w:space="0" w:color="auto"/>
            <w:left w:val="none" w:sz="0" w:space="0" w:color="auto"/>
            <w:bottom w:val="none" w:sz="0" w:space="0" w:color="auto"/>
            <w:right w:val="none" w:sz="0" w:space="0" w:color="auto"/>
          </w:divBdr>
        </w:div>
        <w:div w:id="786042782">
          <w:marLeft w:val="1440"/>
          <w:marRight w:val="0"/>
          <w:marTop w:val="0"/>
          <w:marBottom w:val="90"/>
          <w:divBdr>
            <w:top w:val="none" w:sz="0" w:space="0" w:color="auto"/>
            <w:left w:val="none" w:sz="0" w:space="0" w:color="auto"/>
            <w:bottom w:val="none" w:sz="0" w:space="0" w:color="auto"/>
            <w:right w:val="none" w:sz="0" w:space="0" w:color="auto"/>
          </w:divBdr>
        </w:div>
        <w:div w:id="778597578">
          <w:marLeft w:val="1440"/>
          <w:marRight w:val="0"/>
          <w:marTop w:val="0"/>
          <w:marBottom w:val="90"/>
          <w:divBdr>
            <w:top w:val="none" w:sz="0" w:space="0" w:color="auto"/>
            <w:left w:val="none" w:sz="0" w:space="0" w:color="auto"/>
            <w:bottom w:val="none" w:sz="0" w:space="0" w:color="auto"/>
            <w:right w:val="none" w:sz="0" w:space="0" w:color="auto"/>
          </w:divBdr>
        </w:div>
        <w:div w:id="449710249">
          <w:marLeft w:val="1440"/>
          <w:marRight w:val="0"/>
          <w:marTop w:val="0"/>
          <w:marBottom w:val="90"/>
          <w:divBdr>
            <w:top w:val="none" w:sz="0" w:space="0" w:color="auto"/>
            <w:left w:val="none" w:sz="0" w:space="0" w:color="auto"/>
            <w:bottom w:val="none" w:sz="0" w:space="0" w:color="auto"/>
            <w:right w:val="none" w:sz="0" w:space="0" w:color="auto"/>
          </w:divBdr>
        </w:div>
        <w:div w:id="1317340975">
          <w:marLeft w:val="1440"/>
          <w:marRight w:val="0"/>
          <w:marTop w:val="0"/>
          <w:marBottom w:val="90"/>
          <w:divBdr>
            <w:top w:val="none" w:sz="0" w:space="0" w:color="auto"/>
            <w:left w:val="none" w:sz="0" w:space="0" w:color="auto"/>
            <w:bottom w:val="none" w:sz="0" w:space="0" w:color="auto"/>
            <w:right w:val="none" w:sz="0" w:space="0" w:color="auto"/>
          </w:divBdr>
        </w:div>
        <w:div w:id="335765417">
          <w:marLeft w:val="1440"/>
          <w:marRight w:val="0"/>
          <w:marTop w:val="0"/>
          <w:marBottom w:val="90"/>
          <w:divBdr>
            <w:top w:val="none" w:sz="0" w:space="0" w:color="auto"/>
            <w:left w:val="none" w:sz="0" w:space="0" w:color="auto"/>
            <w:bottom w:val="none" w:sz="0" w:space="0" w:color="auto"/>
            <w:right w:val="none" w:sz="0" w:space="0" w:color="auto"/>
          </w:divBdr>
        </w:div>
        <w:div w:id="1885674834">
          <w:marLeft w:val="1440"/>
          <w:marRight w:val="0"/>
          <w:marTop w:val="0"/>
          <w:marBottom w:val="90"/>
          <w:divBdr>
            <w:top w:val="none" w:sz="0" w:space="0" w:color="auto"/>
            <w:left w:val="none" w:sz="0" w:space="0" w:color="auto"/>
            <w:bottom w:val="none" w:sz="0" w:space="0" w:color="auto"/>
            <w:right w:val="none" w:sz="0" w:space="0" w:color="auto"/>
          </w:divBdr>
        </w:div>
        <w:div w:id="1611089257">
          <w:marLeft w:val="1440"/>
          <w:marRight w:val="0"/>
          <w:marTop w:val="0"/>
          <w:marBottom w:val="90"/>
          <w:divBdr>
            <w:top w:val="none" w:sz="0" w:space="0" w:color="auto"/>
            <w:left w:val="none" w:sz="0" w:space="0" w:color="auto"/>
            <w:bottom w:val="none" w:sz="0" w:space="0" w:color="auto"/>
            <w:right w:val="none" w:sz="0" w:space="0" w:color="auto"/>
          </w:divBdr>
        </w:div>
        <w:div w:id="2038383041">
          <w:marLeft w:val="1440"/>
          <w:marRight w:val="0"/>
          <w:marTop w:val="0"/>
          <w:marBottom w:val="90"/>
          <w:divBdr>
            <w:top w:val="none" w:sz="0" w:space="0" w:color="auto"/>
            <w:left w:val="none" w:sz="0" w:space="0" w:color="auto"/>
            <w:bottom w:val="none" w:sz="0" w:space="0" w:color="auto"/>
            <w:right w:val="none" w:sz="0" w:space="0" w:color="auto"/>
          </w:divBdr>
        </w:div>
        <w:div w:id="323245696">
          <w:marLeft w:val="1440"/>
          <w:marRight w:val="0"/>
          <w:marTop w:val="0"/>
          <w:marBottom w:val="90"/>
          <w:divBdr>
            <w:top w:val="none" w:sz="0" w:space="0" w:color="auto"/>
            <w:left w:val="none" w:sz="0" w:space="0" w:color="auto"/>
            <w:bottom w:val="none" w:sz="0" w:space="0" w:color="auto"/>
            <w:right w:val="none" w:sz="0" w:space="0" w:color="auto"/>
          </w:divBdr>
        </w:div>
        <w:div w:id="551618190">
          <w:marLeft w:val="1440"/>
          <w:marRight w:val="0"/>
          <w:marTop w:val="0"/>
          <w:marBottom w:val="90"/>
          <w:divBdr>
            <w:top w:val="none" w:sz="0" w:space="0" w:color="auto"/>
            <w:left w:val="none" w:sz="0" w:space="0" w:color="auto"/>
            <w:bottom w:val="none" w:sz="0" w:space="0" w:color="auto"/>
            <w:right w:val="none" w:sz="0" w:space="0" w:color="auto"/>
          </w:divBdr>
        </w:div>
        <w:div w:id="1860267522">
          <w:marLeft w:val="1440"/>
          <w:marRight w:val="0"/>
          <w:marTop w:val="0"/>
          <w:marBottom w:val="90"/>
          <w:divBdr>
            <w:top w:val="none" w:sz="0" w:space="0" w:color="auto"/>
            <w:left w:val="none" w:sz="0" w:space="0" w:color="auto"/>
            <w:bottom w:val="none" w:sz="0" w:space="0" w:color="auto"/>
            <w:right w:val="none" w:sz="0" w:space="0" w:color="auto"/>
          </w:divBdr>
        </w:div>
        <w:div w:id="1888492830">
          <w:marLeft w:val="1440"/>
          <w:marRight w:val="0"/>
          <w:marTop w:val="0"/>
          <w:marBottom w:val="90"/>
          <w:divBdr>
            <w:top w:val="none" w:sz="0" w:space="0" w:color="auto"/>
            <w:left w:val="none" w:sz="0" w:space="0" w:color="auto"/>
            <w:bottom w:val="none" w:sz="0" w:space="0" w:color="auto"/>
            <w:right w:val="none" w:sz="0" w:space="0" w:color="auto"/>
          </w:divBdr>
        </w:div>
        <w:div w:id="279609019">
          <w:marLeft w:val="1440"/>
          <w:marRight w:val="0"/>
          <w:marTop w:val="0"/>
          <w:marBottom w:val="90"/>
          <w:divBdr>
            <w:top w:val="none" w:sz="0" w:space="0" w:color="auto"/>
            <w:left w:val="none" w:sz="0" w:space="0" w:color="auto"/>
            <w:bottom w:val="none" w:sz="0" w:space="0" w:color="auto"/>
            <w:right w:val="none" w:sz="0" w:space="0" w:color="auto"/>
          </w:divBdr>
        </w:div>
        <w:div w:id="114905522">
          <w:marLeft w:val="1440"/>
          <w:marRight w:val="0"/>
          <w:marTop w:val="0"/>
          <w:marBottom w:val="90"/>
          <w:divBdr>
            <w:top w:val="none" w:sz="0" w:space="0" w:color="auto"/>
            <w:left w:val="none" w:sz="0" w:space="0" w:color="auto"/>
            <w:bottom w:val="none" w:sz="0" w:space="0" w:color="auto"/>
            <w:right w:val="none" w:sz="0" w:space="0" w:color="auto"/>
          </w:divBdr>
        </w:div>
        <w:div w:id="1043867272">
          <w:marLeft w:val="1440"/>
          <w:marRight w:val="0"/>
          <w:marTop w:val="0"/>
          <w:marBottom w:val="90"/>
          <w:divBdr>
            <w:top w:val="none" w:sz="0" w:space="0" w:color="auto"/>
            <w:left w:val="none" w:sz="0" w:space="0" w:color="auto"/>
            <w:bottom w:val="none" w:sz="0" w:space="0" w:color="auto"/>
            <w:right w:val="none" w:sz="0" w:space="0" w:color="auto"/>
          </w:divBdr>
        </w:div>
        <w:div w:id="1024206681">
          <w:marLeft w:val="1440"/>
          <w:marRight w:val="0"/>
          <w:marTop w:val="0"/>
          <w:marBottom w:val="90"/>
          <w:divBdr>
            <w:top w:val="none" w:sz="0" w:space="0" w:color="auto"/>
            <w:left w:val="none" w:sz="0" w:space="0" w:color="auto"/>
            <w:bottom w:val="none" w:sz="0" w:space="0" w:color="auto"/>
            <w:right w:val="none" w:sz="0" w:space="0" w:color="auto"/>
          </w:divBdr>
        </w:div>
        <w:div w:id="185212281">
          <w:marLeft w:val="1440"/>
          <w:marRight w:val="0"/>
          <w:marTop w:val="0"/>
          <w:marBottom w:val="90"/>
          <w:divBdr>
            <w:top w:val="none" w:sz="0" w:space="0" w:color="auto"/>
            <w:left w:val="none" w:sz="0" w:space="0" w:color="auto"/>
            <w:bottom w:val="none" w:sz="0" w:space="0" w:color="auto"/>
            <w:right w:val="none" w:sz="0" w:space="0" w:color="auto"/>
          </w:divBdr>
        </w:div>
        <w:div w:id="683215581">
          <w:marLeft w:val="1440"/>
          <w:marRight w:val="0"/>
          <w:marTop w:val="0"/>
          <w:marBottom w:val="90"/>
          <w:divBdr>
            <w:top w:val="none" w:sz="0" w:space="0" w:color="auto"/>
            <w:left w:val="none" w:sz="0" w:space="0" w:color="auto"/>
            <w:bottom w:val="none" w:sz="0" w:space="0" w:color="auto"/>
            <w:right w:val="none" w:sz="0" w:space="0" w:color="auto"/>
          </w:divBdr>
        </w:div>
        <w:div w:id="1164201661">
          <w:marLeft w:val="1440"/>
          <w:marRight w:val="0"/>
          <w:marTop w:val="0"/>
          <w:marBottom w:val="90"/>
          <w:divBdr>
            <w:top w:val="none" w:sz="0" w:space="0" w:color="auto"/>
            <w:left w:val="none" w:sz="0" w:space="0" w:color="auto"/>
            <w:bottom w:val="none" w:sz="0" w:space="0" w:color="auto"/>
            <w:right w:val="none" w:sz="0" w:space="0" w:color="auto"/>
          </w:divBdr>
        </w:div>
        <w:div w:id="1395742937">
          <w:marLeft w:val="1440"/>
          <w:marRight w:val="0"/>
          <w:marTop w:val="0"/>
          <w:marBottom w:val="90"/>
          <w:divBdr>
            <w:top w:val="none" w:sz="0" w:space="0" w:color="auto"/>
            <w:left w:val="none" w:sz="0" w:space="0" w:color="auto"/>
            <w:bottom w:val="none" w:sz="0" w:space="0" w:color="auto"/>
            <w:right w:val="none" w:sz="0" w:space="0" w:color="auto"/>
          </w:divBdr>
        </w:div>
        <w:div w:id="583535188">
          <w:marLeft w:val="1440"/>
          <w:marRight w:val="0"/>
          <w:marTop w:val="0"/>
          <w:marBottom w:val="90"/>
          <w:divBdr>
            <w:top w:val="none" w:sz="0" w:space="0" w:color="auto"/>
            <w:left w:val="none" w:sz="0" w:space="0" w:color="auto"/>
            <w:bottom w:val="none" w:sz="0" w:space="0" w:color="auto"/>
            <w:right w:val="none" w:sz="0" w:space="0" w:color="auto"/>
          </w:divBdr>
        </w:div>
        <w:div w:id="869956148">
          <w:marLeft w:val="1440"/>
          <w:marRight w:val="0"/>
          <w:marTop w:val="0"/>
          <w:marBottom w:val="90"/>
          <w:divBdr>
            <w:top w:val="none" w:sz="0" w:space="0" w:color="auto"/>
            <w:left w:val="none" w:sz="0" w:space="0" w:color="auto"/>
            <w:bottom w:val="none" w:sz="0" w:space="0" w:color="auto"/>
            <w:right w:val="none" w:sz="0" w:space="0" w:color="auto"/>
          </w:divBdr>
        </w:div>
        <w:div w:id="984317313">
          <w:marLeft w:val="1440"/>
          <w:marRight w:val="0"/>
          <w:marTop w:val="0"/>
          <w:marBottom w:val="90"/>
          <w:divBdr>
            <w:top w:val="none" w:sz="0" w:space="0" w:color="auto"/>
            <w:left w:val="none" w:sz="0" w:space="0" w:color="auto"/>
            <w:bottom w:val="none" w:sz="0" w:space="0" w:color="auto"/>
            <w:right w:val="none" w:sz="0" w:space="0" w:color="auto"/>
          </w:divBdr>
        </w:div>
        <w:div w:id="1857645685">
          <w:marLeft w:val="1440"/>
          <w:marRight w:val="0"/>
          <w:marTop w:val="0"/>
          <w:marBottom w:val="90"/>
          <w:divBdr>
            <w:top w:val="none" w:sz="0" w:space="0" w:color="auto"/>
            <w:left w:val="none" w:sz="0" w:space="0" w:color="auto"/>
            <w:bottom w:val="none" w:sz="0" w:space="0" w:color="auto"/>
            <w:right w:val="none" w:sz="0" w:space="0" w:color="auto"/>
          </w:divBdr>
        </w:div>
        <w:div w:id="1904215354">
          <w:marLeft w:val="1440"/>
          <w:marRight w:val="0"/>
          <w:marTop w:val="0"/>
          <w:marBottom w:val="90"/>
          <w:divBdr>
            <w:top w:val="none" w:sz="0" w:space="0" w:color="auto"/>
            <w:left w:val="none" w:sz="0" w:space="0" w:color="auto"/>
            <w:bottom w:val="none" w:sz="0" w:space="0" w:color="auto"/>
            <w:right w:val="none" w:sz="0" w:space="0" w:color="auto"/>
          </w:divBdr>
        </w:div>
        <w:div w:id="32119076">
          <w:marLeft w:val="1440"/>
          <w:marRight w:val="0"/>
          <w:marTop w:val="0"/>
          <w:marBottom w:val="90"/>
          <w:divBdr>
            <w:top w:val="none" w:sz="0" w:space="0" w:color="auto"/>
            <w:left w:val="none" w:sz="0" w:space="0" w:color="auto"/>
            <w:bottom w:val="none" w:sz="0" w:space="0" w:color="auto"/>
            <w:right w:val="none" w:sz="0" w:space="0" w:color="auto"/>
          </w:divBdr>
        </w:div>
        <w:div w:id="2145848497">
          <w:marLeft w:val="1440"/>
          <w:marRight w:val="0"/>
          <w:marTop w:val="0"/>
          <w:marBottom w:val="90"/>
          <w:divBdr>
            <w:top w:val="none" w:sz="0" w:space="0" w:color="auto"/>
            <w:left w:val="none" w:sz="0" w:space="0" w:color="auto"/>
            <w:bottom w:val="none" w:sz="0" w:space="0" w:color="auto"/>
            <w:right w:val="none" w:sz="0" w:space="0" w:color="auto"/>
          </w:divBdr>
        </w:div>
        <w:div w:id="1664894826">
          <w:marLeft w:val="1440"/>
          <w:marRight w:val="0"/>
          <w:marTop w:val="0"/>
          <w:marBottom w:val="90"/>
          <w:divBdr>
            <w:top w:val="none" w:sz="0" w:space="0" w:color="auto"/>
            <w:left w:val="none" w:sz="0" w:space="0" w:color="auto"/>
            <w:bottom w:val="none" w:sz="0" w:space="0" w:color="auto"/>
            <w:right w:val="none" w:sz="0" w:space="0" w:color="auto"/>
          </w:divBdr>
        </w:div>
        <w:div w:id="971210564">
          <w:marLeft w:val="1440"/>
          <w:marRight w:val="0"/>
          <w:marTop w:val="0"/>
          <w:marBottom w:val="90"/>
          <w:divBdr>
            <w:top w:val="none" w:sz="0" w:space="0" w:color="auto"/>
            <w:left w:val="none" w:sz="0" w:space="0" w:color="auto"/>
            <w:bottom w:val="none" w:sz="0" w:space="0" w:color="auto"/>
            <w:right w:val="none" w:sz="0" w:space="0" w:color="auto"/>
          </w:divBdr>
        </w:div>
        <w:div w:id="211237022">
          <w:marLeft w:val="1440"/>
          <w:marRight w:val="0"/>
          <w:marTop w:val="0"/>
          <w:marBottom w:val="0"/>
          <w:divBdr>
            <w:top w:val="none" w:sz="0" w:space="0" w:color="auto"/>
            <w:left w:val="none" w:sz="0" w:space="0" w:color="auto"/>
            <w:bottom w:val="none" w:sz="0" w:space="0" w:color="auto"/>
            <w:right w:val="none" w:sz="0" w:space="0" w:color="auto"/>
          </w:divBdr>
        </w:div>
        <w:div w:id="537472289">
          <w:marLeft w:val="396"/>
          <w:marRight w:val="0"/>
          <w:marTop w:val="0"/>
          <w:marBottom w:val="90"/>
          <w:divBdr>
            <w:top w:val="none" w:sz="0" w:space="0" w:color="auto"/>
            <w:left w:val="none" w:sz="0" w:space="0" w:color="auto"/>
            <w:bottom w:val="none" w:sz="0" w:space="0" w:color="auto"/>
            <w:right w:val="none" w:sz="0" w:space="0" w:color="auto"/>
          </w:divBdr>
        </w:div>
        <w:div w:id="316806214">
          <w:marLeft w:val="1440"/>
          <w:marRight w:val="0"/>
          <w:marTop w:val="0"/>
          <w:marBottom w:val="90"/>
          <w:divBdr>
            <w:top w:val="none" w:sz="0" w:space="0" w:color="auto"/>
            <w:left w:val="none" w:sz="0" w:space="0" w:color="auto"/>
            <w:bottom w:val="none" w:sz="0" w:space="0" w:color="auto"/>
            <w:right w:val="none" w:sz="0" w:space="0" w:color="auto"/>
          </w:divBdr>
        </w:div>
        <w:div w:id="1091513987">
          <w:marLeft w:val="1440"/>
          <w:marRight w:val="0"/>
          <w:marTop w:val="0"/>
          <w:marBottom w:val="90"/>
          <w:divBdr>
            <w:top w:val="none" w:sz="0" w:space="0" w:color="auto"/>
            <w:left w:val="none" w:sz="0" w:space="0" w:color="auto"/>
            <w:bottom w:val="none" w:sz="0" w:space="0" w:color="auto"/>
            <w:right w:val="none" w:sz="0" w:space="0" w:color="auto"/>
          </w:divBdr>
        </w:div>
        <w:div w:id="1521117274">
          <w:marLeft w:val="1440"/>
          <w:marRight w:val="0"/>
          <w:marTop w:val="0"/>
          <w:marBottom w:val="90"/>
          <w:divBdr>
            <w:top w:val="none" w:sz="0" w:space="0" w:color="auto"/>
            <w:left w:val="none" w:sz="0" w:space="0" w:color="auto"/>
            <w:bottom w:val="none" w:sz="0" w:space="0" w:color="auto"/>
            <w:right w:val="none" w:sz="0" w:space="0" w:color="auto"/>
          </w:divBdr>
        </w:div>
        <w:div w:id="2097283745">
          <w:marLeft w:val="1440"/>
          <w:marRight w:val="0"/>
          <w:marTop w:val="0"/>
          <w:marBottom w:val="90"/>
          <w:divBdr>
            <w:top w:val="none" w:sz="0" w:space="0" w:color="auto"/>
            <w:left w:val="none" w:sz="0" w:space="0" w:color="auto"/>
            <w:bottom w:val="none" w:sz="0" w:space="0" w:color="auto"/>
            <w:right w:val="none" w:sz="0" w:space="0" w:color="auto"/>
          </w:divBdr>
        </w:div>
        <w:div w:id="1450121107">
          <w:marLeft w:val="1440"/>
          <w:marRight w:val="0"/>
          <w:marTop w:val="0"/>
          <w:marBottom w:val="90"/>
          <w:divBdr>
            <w:top w:val="none" w:sz="0" w:space="0" w:color="auto"/>
            <w:left w:val="none" w:sz="0" w:space="0" w:color="auto"/>
            <w:bottom w:val="none" w:sz="0" w:space="0" w:color="auto"/>
            <w:right w:val="none" w:sz="0" w:space="0" w:color="auto"/>
          </w:divBdr>
        </w:div>
        <w:div w:id="1747457135">
          <w:marLeft w:val="1440"/>
          <w:marRight w:val="0"/>
          <w:marTop w:val="0"/>
          <w:marBottom w:val="90"/>
          <w:divBdr>
            <w:top w:val="none" w:sz="0" w:space="0" w:color="auto"/>
            <w:left w:val="none" w:sz="0" w:space="0" w:color="auto"/>
            <w:bottom w:val="none" w:sz="0" w:space="0" w:color="auto"/>
            <w:right w:val="none" w:sz="0" w:space="0" w:color="auto"/>
          </w:divBdr>
        </w:div>
        <w:div w:id="2058817394">
          <w:marLeft w:val="396"/>
          <w:marRight w:val="0"/>
          <w:marTop w:val="0"/>
          <w:marBottom w:val="90"/>
          <w:divBdr>
            <w:top w:val="none" w:sz="0" w:space="0" w:color="auto"/>
            <w:left w:val="none" w:sz="0" w:space="0" w:color="auto"/>
            <w:bottom w:val="none" w:sz="0" w:space="0" w:color="auto"/>
            <w:right w:val="none" w:sz="0" w:space="0" w:color="auto"/>
          </w:divBdr>
        </w:div>
        <w:div w:id="1066027311">
          <w:marLeft w:val="1440"/>
          <w:marRight w:val="0"/>
          <w:marTop w:val="0"/>
          <w:marBottom w:val="90"/>
          <w:divBdr>
            <w:top w:val="none" w:sz="0" w:space="0" w:color="auto"/>
            <w:left w:val="none" w:sz="0" w:space="0" w:color="auto"/>
            <w:bottom w:val="none" w:sz="0" w:space="0" w:color="auto"/>
            <w:right w:val="none" w:sz="0" w:space="0" w:color="auto"/>
          </w:divBdr>
        </w:div>
        <w:div w:id="1012412294">
          <w:marLeft w:val="1440"/>
          <w:marRight w:val="0"/>
          <w:marTop w:val="0"/>
          <w:marBottom w:val="90"/>
          <w:divBdr>
            <w:top w:val="none" w:sz="0" w:space="0" w:color="auto"/>
            <w:left w:val="none" w:sz="0" w:space="0" w:color="auto"/>
            <w:bottom w:val="none" w:sz="0" w:space="0" w:color="auto"/>
            <w:right w:val="none" w:sz="0" w:space="0" w:color="auto"/>
          </w:divBdr>
        </w:div>
        <w:div w:id="1166551053">
          <w:marLeft w:val="1440"/>
          <w:marRight w:val="0"/>
          <w:marTop w:val="0"/>
          <w:marBottom w:val="90"/>
          <w:divBdr>
            <w:top w:val="none" w:sz="0" w:space="0" w:color="auto"/>
            <w:left w:val="none" w:sz="0" w:space="0" w:color="auto"/>
            <w:bottom w:val="none" w:sz="0" w:space="0" w:color="auto"/>
            <w:right w:val="none" w:sz="0" w:space="0" w:color="auto"/>
          </w:divBdr>
        </w:div>
        <w:div w:id="2112311646">
          <w:marLeft w:val="1440"/>
          <w:marRight w:val="0"/>
          <w:marTop w:val="0"/>
          <w:marBottom w:val="90"/>
          <w:divBdr>
            <w:top w:val="none" w:sz="0" w:space="0" w:color="auto"/>
            <w:left w:val="none" w:sz="0" w:space="0" w:color="auto"/>
            <w:bottom w:val="none" w:sz="0" w:space="0" w:color="auto"/>
            <w:right w:val="none" w:sz="0" w:space="0" w:color="auto"/>
          </w:divBdr>
        </w:div>
        <w:div w:id="691804970">
          <w:marLeft w:val="1440"/>
          <w:marRight w:val="0"/>
          <w:marTop w:val="0"/>
          <w:marBottom w:val="90"/>
          <w:divBdr>
            <w:top w:val="none" w:sz="0" w:space="0" w:color="auto"/>
            <w:left w:val="none" w:sz="0" w:space="0" w:color="auto"/>
            <w:bottom w:val="none" w:sz="0" w:space="0" w:color="auto"/>
            <w:right w:val="none" w:sz="0" w:space="0" w:color="auto"/>
          </w:divBdr>
        </w:div>
        <w:div w:id="480658488">
          <w:marLeft w:val="1440"/>
          <w:marRight w:val="0"/>
          <w:marTop w:val="0"/>
          <w:marBottom w:val="90"/>
          <w:divBdr>
            <w:top w:val="none" w:sz="0" w:space="0" w:color="auto"/>
            <w:left w:val="none" w:sz="0" w:space="0" w:color="auto"/>
            <w:bottom w:val="none" w:sz="0" w:space="0" w:color="auto"/>
            <w:right w:val="none" w:sz="0" w:space="0" w:color="auto"/>
          </w:divBdr>
        </w:div>
        <w:div w:id="1037703910">
          <w:marLeft w:val="1440"/>
          <w:marRight w:val="0"/>
          <w:marTop w:val="0"/>
          <w:marBottom w:val="90"/>
          <w:divBdr>
            <w:top w:val="none" w:sz="0" w:space="0" w:color="auto"/>
            <w:left w:val="none" w:sz="0" w:space="0" w:color="auto"/>
            <w:bottom w:val="none" w:sz="0" w:space="0" w:color="auto"/>
            <w:right w:val="none" w:sz="0" w:space="0" w:color="auto"/>
          </w:divBdr>
        </w:div>
        <w:div w:id="2005546784">
          <w:marLeft w:val="1440"/>
          <w:marRight w:val="0"/>
          <w:marTop w:val="0"/>
          <w:marBottom w:val="90"/>
          <w:divBdr>
            <w:top w:val="none" w:sz="0" w:space="0" w:color="auto"/>
            <w:left w:val="none" w:sz="0" w:space="0" w:color="auto"/>
            <w:bottom w:val="none" w:sz="0" w:space="0" w:color="auto"/>
            <w:right w:val="none" w:sz="0" w:space="0" w:color="auto"/>
          </w:divBdr>
        </w:div>
        <w:div w:id="1654917979">
          <w:marLeft w:val="1440"/>
          <w:marRight w:val="0"/>
          <w:marTop w:val="0"/>
          <w:marBottom w:val="90"/>
          <w:divBdr>
            <w:top w:val="none" w:sz="0" w:space="0" w:color="auto"/>
            <w:left w:val="none" w:sz="0" w:space="0" w:color="auto"/>
            <w:bottom w:val="none" w:sz="0" w:space="0" w:color="auto"/>
            <w:right w:val="none" w:sz="0" w:space="0" w:color="auto"/>
          </w:divBdr>
        </w:div>
        <w:div w:id="568273371">
          <w:marLeft w:val="1440"/>
          <w:marRight w:val="0"/>
          <w:marTop w:val="0"/>
          <w:marBottom w:val="90"/>
          <w:divBdr>
            <w:top w:val="none" w:sz="0" w:space="0" w:color="auto"/>
            <w:left w:val="none" w:sz="0" w:space="0" w:color="auto"/>
            <w:bottom w:val="none" w:sz="0" w:space="0" w:color="auto"/>
            <w:right w:val="none" w:sz="0" w:space="0" w:color="auto"/>
          </w:divBdr>
        </w:div>
        <w:div w:id="1358119360">
          <w:marLeft w:val="1440"/>
          <w:marRight w:val="0"/>
          <w:marTop w:val="0"/>
          <w:marBottom w:val="90"/>
          <w:divBdr>
            <w:top w:val="none" w:sz="0" w:space="0" w:color="auto"/>
            <w:left w:val="none" w:sz="0" w:space="0" w:color="auto"/>
            <w:bottom w:val="none" w:sz="0" w:space="0" w:color="auto"/>
            <w:right w:val="none" w:sz="0" w:space="0" w:color="auto"/>
          </w:divBdr>
        </w:div>
        <w:div w:id="1986659300">
          <w:marLeft w:val="1440"/>
          <w:marRight w:val="0"/>
          <w:marTop w:val="0"/>
          <w:marBottom w:val="90"/>
          <w:divBdr>
            <w:top w:val="none" w:sz="0" w:space="0" w:color="auto"/>
            <w:left w:val="none" w:sz="0" w:space="0" w:color="auto"/>
            <w:bottom w:val="none" w:sz="0" w:space="0" w:color="auto"/>
            <w:right w:val="none" w:sz="0" w:space="0" w:color="auto"/>
          </w:divBdr>
        </w:div>
        <w:div w:id="1497375757">
          <w:marLeft w:val="1440"/>
          <w:marRight w:val="0"/>
          <w:marTop w:val="0"/>
          <w:marBottom w:val="90"/>
          <w:divBdr>
            <w:top w:val="none" w:sz="0" w:space="0" w:color="auto"/>
            <w:left w:val="none" w:sz="0" w:space="0" w:color="auto"/>
            <w:bottom w:val="none" w:sz="0" w:space="0" w:color="auto"/>
            <w:right w:val="none" w:sz="0" w:space="0" w:color="auto"/>
          </w:divBdr>
        </w:div>
        <w:div w:id="418017276">
          <w:marLeft w:val="1440"/>
          <w:marRight w:val="0"/>
          <w:marTop w:val="0"/>
          <w:marBottom w:val="90"/>
          <w:divBdr>
            <w:top w:val="none" w:sz="0" w:space="0" w:color="auto"/>
            <w:left w:val="none" w:sz="0" w:space="0" w:color="auto"/>
            <w:bottom w:val="none" w:sz="0" w:space="0" w:color="auto"/>
            <w:right w:val="none" w:sz="0" w:space="0" w:color="auto"/>
          </w:divBdr>
        </w:div>
        <w:div w:id="1079015726">
          <w:marLeft w:val="1440"/>
          <w:marRight w:val="0"/>
          <w:marTop w:val="0"/>
          <w:marBottom w:val="100"/>
          <w:divBdr>
            <w:top w:val="none" w:sz="0" w:space="0" w:color="auto"/>
            <w:left w:val="none" w:sz="0" w:space="0" w:color="auto"/>
            <w:bottom w:val="none" w:sz="0" w:space="0" w:color="auto"/>
            <w:right w:val="none" w:sz="0" w:space="0" w:color="auto"/>
          </w:divBdr>
        </w:div>
        <w:div w:id="326981516">
          <w:marLeft w:val="1440"/>
          <w:marRight w:val="0"/>
          <w:marTop w:val="0"/>
          <w:marBottom w:val="100"/>
          <w:divBdr>
            <w:top w:val="none" w:sz="0" w:space="0" w:color="auto"/>
            <w:left w:val="none" w:sz="0" w:space="0" w:color="auto"/>
            <w:bottom w:val="none" w:sz="0" w:space="0" w:color="auto"/>
            <w:right w:val="none" w:sz="0" w:space="0" w:color="auto"/>
          </w:divBdr>
        </w:div>
        <w:div w:id="1068695822">
          <w:marLeft w:val="1440"/>
          <w:marRight w:val="0"/>
          <w:marTop w:val="0"/>
          <w:marBottom w:val="100"/>
          <w:divBdr>
            <w:top w:val="none" w:sz="0" w:space="0" w:color="auto"/>
            <w:left w:val="none" w:sz="0" w:space="0" w:color="auto"/>
            <w:bottom w:val="none" w:sz="0" w:space="0" w:color="auto"/>
            <w:right w:val="none" w:sz="0" w:space="0" w:color="auto"/>
          </w:divBdr>
        </w:div>
        <w:div w:id="262492619">
          <w:marLeft w:val="1440"/>
          <w:marRight w:val="0"/>
          <w:marTop w:val="0"/>
          <w:marBottom w:val="100"/>
          <w:divBdr>
            <w:top w:val="none" w:sz="0" w:space="0" w:color="auto"/>
            <w:left w:val="none" w:sz="0" w:space="0" w:color="auto"/>
            <w:bottom w:val="none" w:sz="0" w:space="0" w:color="auto"/>
            <w:right w:val="none" w:sz="0" w:space="0" w:color="auto"/>
          </w:divBdr>
        </w:div>
        <w:div w:id="37974524">
          <w:marLeft w:val="1440"/>
          <w:marRight w:val="0"/>
          <w:marTop w:val="0"/>
          <w:marBottom w:val="100"/>
          <w:divBdr>
            <w:top w:val="none" w:sz="0" w:space="0" w:color="auto"/>
            <w:left w:val="none" w:sz="0" w:space="0" w:color="auto"/>
            <w:bottom w:val="none" w:sz="0" w:space="0" w:color="auto"/>
            <w:right w:val="none" w:sz="0" w:space="0" w:color="auto"/>
          </w:divBdr>
        </w:div>
        <w:div w:id="2032297818">
          <w:marLeft w:val="1440"/>
          <w:marRight w:val="0"/>
          <w:marTop w:val="0"/>
          <w:marBottom w:val="100"/>
          <w:divBdr>
            <w:top w:val="none" w:sz="0" w:space="0" w:color="auto"/>
            <w:left w:val="none" w:sz="0" w:space="0" w:color="auto"/>
            <w:bottom w:val="none" w:sz="0" w:space="0" w:color="auto"/>
            <w:right w:val="none" w:sz="0" w:space="0" w:color="auto"/>
          </w:divBdr>
        </w:div>
        <w:div w:id="558826689">
          <w:marLeft w:val="1440"/>
          <w:marRight w:val="0"/>
          <w:marTop w:val="0"/>
          <w:marBottom w:val="100"/>
          <w:divBdr>
            <w:top w:val="none" w:sz="0" w:space="0" w:color="auto"/>
            <w:left w:val="none" w:sz="0" w:space="0" w:color="auto"/>
            <w:bottom w:val="none" w:sz="0" w:space="0" w:color="auto"/>
            <w:right w:val="none" w:sz="0" w:space="0" w:color="auto"/>
          </w:divBdr>
        </w:div>
        <w:div w:id="1863935650">
          <w:marLeft w:val="1440"/>
          <w:marRight w:val="0"/>
          <w:marTop w:val="0"/>
          <w:marBottom w:val="100"/>
          <w:divBdr>
            <w:top w:val="none" w:sz="0" w:space="0" w:color="auto"/>
            <w:left w:val="none" w:sz="0" w:space="0" w:color="auto"/>
            <w:bottom w:val="none" w:sz="0" w:space="0" w:color="auto"/>
            <w:right w:val="none" w:sz="0" w:space="0" w:color="auto"/>
          </w:divBdr>
        </w:div>
        <w:div w:id="132408415">
          <w:marLeft w:val="1440"/>
          <w:marRight w:val="0"/>
          <w:marTop w:val="0"/>
          <w:marBottom w:val="100"/>
          <w:divBdr>
            <w:top w:val="none" w:sz="0" w:space="0" w:color="auto"/>
            <w:left w:val="none" w:sz="0" w:space="0" w:color="auto"/>
            <w:bottom w:val="none" w:sz="0" w:space="0" w:color="auto"/>
            <w:right w:val="none" w:sz="0" w:space="0" w:color="auto"/>
          </w:divBdr>
        </w:div>
        <w:div w:id="665598572">
          <w:marLeft w:val="1440"/>
          <w:marRight w:val="0"/>
          <w:marTop w:val="0"/>
          <w:marBottom w:val="100"/>
          <w:divBdr>
            <w:top w:val="none" w:sz="0" w:space="0" w:color="auto"/>
            <w:left w:val="none" w:sz="0" w:space="0" w:color="auto"/>
            <w:bottom w:val="none" w:sz="0" w:space="0" w:color="auto"/>
            <w:right w:val="none" w:sz="0" w:space="0" w:color="auto"/>
          </w:divBdr>
        </w:div>
        <w:div w:id="1477262313">
          <w:marLeft w:val="1440"/>
          <w:marRight w:val="0"/>
          <w:marTop w:val="0"/>
          <w:marBottom w:val="100"/>
          <w:divBdr>
            <w:top w:val="none" w:sz="0" w:space="0" w:color="auto"/>
            <w:left w:val="none" w:sz="0" w:space="0" w:color="auto"/>
            <w:bottom w:val="none" w:sz="0" w:space="0" w:color="auto"/>
            <w:right w:val="none" w:sz="0" w:space="0" w:color="auto"/>
          </w:divBdr>
        </w:div>
        <w:div w:id="2058237426">
          <w:marLeft w:val="1440"/>
          <w:marRight w:val="0"/>
          <w:marTop w:val="0"/>
          <w:marBottom w:val="100"/>
          <w:divBdr>
            <w:top w:val="none" w:sz="0" w:space="0" w:color="auto"/>
            <w:left w:val="none" w:sz="0" w:space="0" w:color="auto"/>
            <w:bottom w:val="none" w:sz="0" w:space="0" w:color="auto"/>
            <w:right w:val="none" w:sz="0" w:space="0" w:color="auto"/>
          </w:divBdr>
        </w:div>
        <w:div w:id="357858624">
          <w:marLeft w:val="1440"/>
          <w:marRight w:val="0"/>
          <w:marTop w:val="0"/>
          <w:marBottom w:val="100"/>
          <w:divBdr>
            <w:top w:val="none" w:sz="0" w:space="0" w:color="auto"/>
            <w:left w:val="none" w:sz="0" w:space="0" w:color="auto"/>
            <w:bottom w:val="none" w:sz="0" w:space="0" w:color="auto"/>
            <w:right w:val="none" w:sz="0" w:space="0" w:color="auto"/>
          </w:divBdr>
        </w:div>
        <w:div w:id="508060737">
          <w:marLeft w:val="1440"/>
          <w:marRight w:val="0"/>
          <w:marTop w:val="0"/>
          <w:marBottom w:val="100"/>
          <w:divBdr>
            <w:top w:val="none" w:sz="0" w:space="0" w:color="auto"/>
            <w:left w:val="none" w:sz="0" w:space="0" w:color="auto"/>
            <w:bottom w:val="none" w:sz="0" w:space="0" w:color="auto"/>
            <w:right w:val="none" w:sz="0" w:space="0" w:color="auto"/>
          </w:divBdr>
        </w:div>
        <w:div w:id="621808066">
          <w:marLeft w:val="1440"/>
          <w:marRight w:val="0"/>
          <w:marTop w:val="0"/>
          <w:marBottom w:val="100"/>
          <w:divBdr>
            <w:top w:val="none" w:sz="0" w:space="0" w:color="auto"/>
            <w:left w:val="none" w:sz="0" w:space="0" w:color="auto"/>
            <w:bottom w:val="none" w:sz="0" w:space="0" w:color="auto"/>
            <w:right w:val="none" w:sz="0" w:space="0" w:color="auto"/>
          </w:divBdr>
        </w:div>
        <w:div w:id="1728147023">
          <w:marLeft w:val="1440"/>
          <w:marRight w:val="0"/>
          <w:marTop w:val="0"/>
          <w:marBottom w:val="100"/>
          <w:divBdr>
            <w:top w:val="none" w:sz="0" w:space="0" w:color="auto"/>
            <w:left w:val="none" w:sz="0" w:space="0" w:color="auto"/>
            <w:bottom w:val="none" w:sz="0" w:space="0" w:color="auto"/>
            <w:right w:val="none" w:sz="0" w:space="0" w:color="auto"/>
          </w:divBdr>
        </w:div>
        <w:div w:id="2036225625">
          <w:marLeft w:val="1440"/>
          <w:marRight w:val="0"/>
          <w:marTop w:val="0"/>
          <w:marBottom w:val="100"/>
          <w:divBdr>
            <w:top w:val="none" w:sz="0" w:space="0" w:color="auto"/>
            <w:left w:val="none" w:sz="0" w:space="0" w:color="auto"/>
            <w:bottom w:val="none" w:sz="0" w:space="0" w:color="auto"/>
            <w:right w:val="none" w:sz="0" w:space="0" w:color="auto"/>
          </w:divBdr>
        </w:div>
        <w:div w:id="848178515">
          <w:marLeft w:val="1440"/>
          <w:marRight w:val="0"/>
          <w:marTop w:val="0"/>
          <w:marBottom w:val="100"/>
          <w:divBdr>
            <w:top w:val="none" w:sz="0" w:space="0" w:color="auto"/>
            <w:left w:val="none" w:sz="0" w:space="0" w:color="auto"/>
            <w:bottom w:val="none" w:sz="0" w:space="0" w:color="auto"/>
            <w:right w:val="none" w:sz="0" w:space="0" w:color="auto"/>
          </w:divBdr>
        </w:div>
        <w:div w:id="1767341698">
          <w:marLeft w:val="1440"/>
          <w:marRight w:val="0"/>
          <w:marTop w:val="0"/>
          <w:marBottom w:val="100"/>
          <w:divBdr>
            <w:top w:val="none" w:sz="0" w:space="0" w:color="auto"/>
            <w:left w:val="none" w:sz="0" w:space="0" w:color="auto"/>
            <w:bottom w:val="none" w:sz="0" w:space="0" w:color="auto"/>
            <w:right w:val="none" w:sz="0" w:space="0" w:color="auto"/>
          </w:divBdr>
        </w:div>
        <w:div w:id="2063672752">
          <w:marLeft w:val="1440"/>
          <w:marRight w:val="0"/>
          <w:marTop w:val="0"/>
          <w:marBottom w:val="100"/>
          <w:divBdr>
            <w:top w:val="none" w:sz="0" w:space="0" w:color="auto"/>
            <w:left w:val="none" w:sz="0" w:space="0" w:color="auto"/>
            <w:bottom w:val="none" w:sz="0" w:space="0" w:color="auto"/>
            <w:right w:val="none" w:sz="0" w:space="0" w:color="auto"/>
          </w:divBdr>
        </w:div>
        <w:div w:id="1513908497">
          <w:marLeft w:val="1440"/>
          <w:marRight w:val="0"/>
          <w:marTop w:val="0"/>
          <w:marBottom w:val="100"/>
          <w:divBdr>
            <w:top w:val="none" w:sz="0" w:space="0" w:color="auto"/>
            <w:left w:val="none" w:sz="0" w:space="0" w:color="auto"/>
            <w:bottom w:val="none" w:sz="0" w:space="0" w:color="auto"/>
            <w:right w:val="none" w:sz="0" w:space="0" w:color="auto"/>
          </w:divBdr>
        </w:div>
        <w:div w:id="1215775426">
          <w:marLeft w:val="1440"/>
          <w:marRight w:val="0"/>
          <w:marTop w:val="0"/>
          <w:marBottom w:val="100"/>
          <w:divBdr>
            <w:top w:val="none" w:sz="0" w:space="0" w:color="auto"/>
            <w:left w:val="none" w:sz="0" w:space="0" w:color="auto"/>
            <w:bottom w:val="none" w:sz="0" w:space="0" w:color="auto"/>
            <w:right w:val="none" w:sz="0" w:space="0" w:color="auto"/>
          </w:divBdr>
        </w:div>
        <w:div w:id="396317351">
          <w:marLeft w:val="1440"/>
          <w:marRight w:val="0"/>
          <w:marTop w:val="0"/>
          <w:marBottom w:val="100"/>
          <w:divBdr>
            <w:top w:val="none" w:sz="0" w:space="0" w:color="auto"/>
            <w:left w:val="none" w:sz="0" w:space="0" w:color="auto"/>
            <w:bottom w:val="none" w:sz="0" w:space="0" w:color="auto"/>
            <w:right w:val="none" w:sz="0" w:space="0" w:color="auto"/>
          </w:divBdr>
        </w:div>
        <w:div w:id="1786650632">
          <w:marLeft w:val="1440"/>
          <w:marRight w:val="0"/>
          <w:marTop w:val="0"/>
          <w:marBottom w:val="100"/>
          <w:divBdr>
            <w:top w:val="none" w:sz="0" w:space="0" w:color="auto"/>
            <w:left w:val="none" w:sz="0" w:space="0" w:color="auto"/>
            <w:bottom w:val="none" w:sz="0" w:space="0" w:color="auto"/>
            <w:right w:val="none" w:sz="0" w:space="0" w:color="auto"/>
          </w:divBdr>
        </w:div>
        <w:div w:id="1414470248">
          <w:marLeft w:val="1440"/>
          <w:marRight w:val="0"/>
          <w:marTop w:val="0"/>
          <w:marBottom w:val="100"/>
          <w:divBdr>
            <w:top w:val="none" w:sz="0" w:space="0" w:color="auto"/>
            <w:left w:val="none" w:sz="0" w:space="0" w:color="auto"/>
            <w:bottom w:val="none" w:sz="0" w:space="0" w:color="auto"/>
            <w:right w:val="none" w:sz="0" w:space="0" w:color="auto"/>
          </w:divBdr>
        </w:div>
        <w:div w:id="487135852">
          <w:marLeft w:val="1440"/>
          <w:marRight w:val="0"/>
          <w:marTop w:val="0"/>
          <w:marBottom w:val="100"/>
          <w:divBdr>
            <w:top w:val="none" w:sz="0" w:space="0" w:color="auto"/>
            <w:left w:val="none" w:sz="0" w:space="0" w:color="auto"/>
            <w:bottom w:val="none" w:sz="0" w:space="0" w:color="auto"/>
            <w:right w:val="none" w:sz="0" w:space="0" w:color="auto"/>
          </w:divBdr>
        </w:div>
        <w:div w:id="645007918">
          <w:marLeft w:val="1440"/>
          <w:marRight w:val="0"/>
          <w:marTop w:val="0"/>
          <w:marBottom w:val="100"/>
          <w:divBdr>
            <w:top w:val="none" w:sz="0" w:space="0" w:color="auto"/>
            <w:left w:val="none" w:sz="0" w:space="0" w:color="auto"/>
            <w:bottom w:val="none" w:sz="0" w:space="0" w:color="auto"/>
            <w:right w:val="none" w:sz="0" w:space="0" w:color="auto"/>
          </w:divBdr>
        </w:div>
        <w:div w:id="325482041">
          <w:marLeft w:val="1440"/>
          <w:marRight w:val="0"/>
          <w:marTop w:val="0"/>
          <w:marBottom w:val="100"/>
          <w:divBdr>
            <w:top w:val="none" w:sz="0" w:space="0" w:color="auto"/>
            <w:left w:val="none" w:sz="0" w:space="0" w:color="auto"/>
            <w:bottom w:val="none" w:sz="0" w:space="0" w:color="auto"/>
            <w:right w:val="none" w:sz="0" w:space="0" w:color="auto"/>
          </w:divBdr>
        </w:div>
        <w:div w:id="325473437">
          <w:marLeft w:val="1440"/>
          <w:marRight w:val="0"/>
          <w:marTop w:val="0"/>
          <w:marBottom w:val="100"/>
          <w:divBdr>
            <w:top w:val="none" w:sz="0" w:space="0" w:color="auto"/>
            <w:left w:val="none" w:sz="0" w:space="0" w:color="auto"/>
            <w:bottom w:val="none" w:sz="0" w:space="0" w:color="auto"/>
            <w:right w:val="none" w:sz="0" w:space="0" w:color="auto"/>
          </w:divBdr>
        </w:div>
        <w:div w:id="832137643">
          <w:marLeft w:val="1440"/>
          <w:marRight w:val="0"/>
          <w:marTop w:val="0"/>
          <w:marBottom w:val="100"/>
          <w:divBdr>
            <w:top w:val="none" w:sz="0" w:space="0" w:color="auto"/>
            <w:left w:val="none" w:sz="0" w:space="0" w:color="auto"/>
            <w:bottom w:val="none" w:sz="0" w:space="0" w:color="auto"/>
            <w:right w:val="none" w:sz="0" w:space="0" w:color="auto"/>
          </w:divBdr>
        </w:div>
        <w:div w:id="1824663925">
          <w:marLeft w:val="1440"/>
          <w:marRight w:val="0"/>
          <w:marTop w:val="0"/>
          <w:marBottom w:val="100"/>
          <w:divBdr>
            <w:top w:val="none" w:sz="0" w:space="0" w:color="auto"/>
            <w:left w:val="none" w:sz="0" w:space="0" w:color="auto"/>
            <w:bottom w:val="none" w:sz="0" w:space="0" w:color="auto"/>
            <w:right w:val="none" w:sz="0" w:space="0" w:color="auto"/>
          </w:divBdr>
        </w:div>
        <w:div w:id="1940091484">
          <w:marLeft w:val="1440"/>
          <w:marRight w:val="0"/>
          <w:marTop w:val="0"/>
          <w:marBottom w:val="100"/>
          <w:divBdr>
            <w:top w:val="none" w:sz="0" w:space="0" w:color="auto"/>
            <w:left w:val="none" w:sz="0" w:space="0" w:color="auto"/>
            <w:bottom w:val="none" w:sz="0" w:space="0" w:color="auto"/>
            <w:right w:val="none" w:sz="0" w:space="0" w:color="auto"/>
          </w:divBdr>
        </w:div>
        <w:div w:id="1470243498">
          <w:marLeft w:val="1440"/>
          <w:marRight w:val="0"/>
          <w:marTop w:val="0"/>
          <w:marBottom w:val="100"/>
          <w:divBdr>
            <w:top w:val="none" w:sz="0" w:space="0" w:color="auto"/>
            <w:left w:val="none" w:sz="0" w:space="0" w:color="auto"/>
            <w:bottom w:val="none" w:sz="0" w:space="0" w:color="auto"/>
            <w:right w:val="none" w:sz="0" w:space="0" w:color="auto"/>
          </w:divBdr>
        </w:div>
        <w:div w:id="1508473739">
          <w:marLeft w:val="1440"/>
          <w:marRight w:val="0"/>
          <w:marTop w:val="0"/>
          <w:marBottom w:val="100"/>
          <w:divBdr>
            <w:top w:val="none" w:sz="0" w:space="0" w:color="auto"/>
            <w:left w:val="none" w:sz="0" w:space="0" w:color="auto"/>
            <w:bottom w:val="none" w:sz="0" w:space="0" w:color="auto"/>
            <w:right w:val="none" w:sz="0" w:space="0" w:color="auto"/>
          </w:divBdr>
        </w:div>
        <w:div w:id="728066998">
          <w:marLeft w:val="1440"/>
          <w:marRight w:val="0"/>
          <w:marTop w:val="0"/>
          <w:marBottom w:val="100"/>
          <w:divBdr>
            <w:top w:val="none" w:sz="0" w:space="0" w:color="auto"/>
            <w:left w:val="none" w:sz="0" w:space="0" w:color="auto"/>
            <w:bottom w:val="none" w:sz="0" w:space="0" w:color="auto"/>
            <w:right w:val="none" w:sz="0" w:space="0" w:color="auto"/>
          </w:divBdr>
        </w:div>
        <w:div w:id="1086725352">
          <w:marLeft w:val="1440"/>
          <w:marRight w:val="0"/>
          <w:marTop w:val="0"/>
          <w:marBottom w:val="100"/>
          <w:divBdr>
            <w:top w:val="none" w:sz="0" w:space="0" w:color="auto"/>
            <w:left w:val="none" w:sz="0" w:space="0" w:color="auto"/>
            <w:bottom w:val="none" w:sz="0" w:space="0" w:color="auto"/>
            <w:right w:val="none" w:sz="0" w:space="0" w:color="auto"/>
          </w:divBdr>
        </w:div>
        <w:div w:id="11689459">
          <w:marLeft w:val="1440"/>
          <w:marRight w:val="0"/>
          <w:marTop w:val="0"/>
          <w:marBottom w:val="100"/>
          <w:divBdr>
            <w:top w:val="none" w:sz="0" w:space="0" w:color="auto"/>
            <w:left w:val="none" w:sz="0" w:space="0" w:color="auto"/>
            <w:bottom w:val="none" w:sz="0" w:space="0" w:color="auto"/>
            <w:right w:val="none" w:sz="0" w:space="0" w:color="auto"/>
          </w:divBdr>
        </w:div>
        <w:div w:id="1714845504">
          <w:marLeft w:val="1440"/>
          <w:marRight w:val="0"/>
          <w:marTop w:val="0"/>
          <w:marBottom w:val="100"/>
          <w:divBdr>
            <w:top w:val="none" w:sz="0" w:space="0" w:color="auto"/>
            <w:left w:val="none" w:sz="0" w:space="0" w:color="auto"/>
            <w:bottom w:val="none" w:sz="0" w:space="0" w:color="auto"/>
            <w:right w:val="none" w:sz="0" w:space="0" w:color="auto"/>
          </w:divBdr>
        </w:div>
        <w:div w:id="2053534252">
          <w:marLeft w:val="1440"/>
          <w:marRight w:val="0"/>
          <w:marTop w:val="0"/>
          <w:marBottom w:val="100"/>
          <w:divBdr>
            <w:top w:val="none" w:sz="0" w:space="0" w:color="auto"/>
            <w:left w:val="none" w:sz="0" w:space="0" w:color="auto"/>
            <w:bottom w:val="none" w:sz="0" w:space="0" w:color="auto"/>
            <w:right w:val="none" w:sz="0" w:space="0" w:color="auto"/>
          </w:divBdr>
        </w:div>
        <w:div w:id="904343118">
          <w:marLeft w:val="1440"/>
          <w:marRight w:val="0"/>
          <w:marTop w:val="0"/>
          <w:marBottom w:val="100"/>
          <w:divBdr>
            <w:top w:val="none" w:sz="0" w:space="0" w:color="auto"/>
            <w:left w:val="none" w:sz="0" w:space="0" w:color="auto"/>
            <w:bottom w:val="none" w:sz="0" w:space="0" w:color="auto"/>
            <w:right w:val="none" w:sz="0" w:space="0" w:color="auto"/>
          </w:divBdr>
        </w:div>
        <w:div w:id="1895501128">
          <w:marLeft w:val="1440"/>
          <w:marRight w:val="0"/>
          <w:marTop w:val="0"/>
          <w:marBottom w:val="100"/>
          <w:divBdr>
            <w:top w:val="none" w:sz="0" w:space="0" w:color="auto"/>
            <w:left w:val="none" w:sz="0" w:space="0" w:color="auto"/>
            <w:bottom w:val="none" w:sz="0" w:space="0" w:color="auto"/>
            <w:right w:val="none" w:sz="0" w:space="0" w:color="auto"/>
          </w:divBdr>
        </w:div>
        <w:div w:id="25065754">
          <w:marLeft w:val="1440"/>
          <w:marRight w:val="0"/>
          <w:marTop w:val="0"/>
          <w:marBottom w:val="100"/>
          <w:divBdr>
            <w:top w:val="none" w:sz="0" w:space="0" w:color="auto"/>
            <w:left w:val="none" w:sz="0" w:space="0" w:color="auto"/>
            <w:bottom w:val="none" w:sz="0" w:space="0" w:color="auto"/>
            <w:right w:val="none" w:sz="0" w:space="0" w:color="auto"/>
          </w:divBdr>
        </w:div>
        <w:div w:id="304626858">
          <w:marLeft w:val="1440"/>
          <w:marRight w:val="0"/>
          <w:marTop w:val="0"/>
          <w:marBottom w:val="100"/>
          <w:divBdr>
            <w:top w:val="none" w:sz="0" w:space="0" w:color="auto"/>
            <w:left w:val="none" w:sz="0" w:space="0" w:color="auto"/>
            <w:bottom w:val="none" w:sz="0" w:space="0" w:color="auto"/>
            <w:right w:val="none" w:sz="0" w:space="0" w:color="auto"/>
          </w:divBdr>
        </w:div>
        <w:div w:id="1882933985">
          <w:marLeft w:val="1440"/>
          <w:marRight w:val="0"/>
          <w:marTop w:val="0"/>
          <w:marBottom w:val="100"/>
          <w:divBdr>
            <w:top w:val="none" w:sz="0" w:space="0" w:color="auto"/>
            <w:left w:val="none" w:sz="0" w:space="0" w:color="auto"/>
            <w:bottom w:val="none" w:sz="0" w:space="0" w:color="auto"/>
            <w:right w:val="none" w:sz="0" w:space="0" w:color="auto"/>
          </w:divBdr>
        </w:div>
        <w:div w:id="847672444">
          <w:marLeft w:val="1440"/>
          <w:marRight w:val="0"/>
          <w:marTop w:val="0"/>
          <w:marBottom w:val="100"/>
          <w:divBdr>
            <w:top w:val="none" w:sz="0" w:space="0" w:color="auto"/>
            <w:left w:val="none" w:sz="0" w:space="0" w:color="auto"/>
            <w:bottom w:val="none" w:sz="0" w:space="0" w:color="auto"/>
            <w:right w:val="none" w:sz="0" w:space="0" w:color="auto"/>
          </w:divBdr>
        </w:div>
        <w:div w:id="1723940273">
          <w:marLeft w:val="1440"/>
          <w:marRight w:val="0"/>
          <w:marTop w:val="0"/>
          <w:marBottom w:val="100"/>
          <w:divBdr>
            <w:top w:val="none" w:sz="0" w:space="0" w:color="auto"/>
            <w:left w:val="none" w:sz="0" w:space="0" w:color="auto"/>
            <w:bottom w:val="none" w:sz="0" w:space="0" w:color="auto"/>
            <w:right w:val="none" w:sz="0" w:space="0" w:color="auto"/>
          </w:divBdr>
        </w:div>
        <w:div w:id="1367176927">
          <w:marLeft w:val="1440"/>
          <w:marRight w:val="0"/>
          <w:marTop w:val="0"/>
          <w:marBottom w:val="100"/>
          <w:divBdr>
            <w:top w:val="none" w:sz="0" w:space="0" w:color="auto"/>
            <w:left w:val="none" w:sz="0" w:space="0" w:color="auto"/>
            <w:bottom w:val="none" w:sz="0" w:space="0" w:color="auto"/>
            <w:right w:val="none" w:sz="0" w:space="0" w:color="auto"/>
          </w:divBdr>
        </w:div>
        <w:div w:id="34160435">
          <w:marLeft w:val="1440"/>
          <w:marRight w:val="0"/>
          <w:marTop w:val="0"/>
          <w:marBottom w:val="100"/>
          <w:divBdr>
            <w:top w:val="none" w:sz="0" w:space="0" w:color="auto"/>
            <w:left w:val="none" w:sz="0" w:space="0" w:color="auto"/>
            <w:bottom w:val="none" w:sz="0" w:space="0" w:color="auto"/>
            <w:right w:val="none" w:sz="0" w:space="0" w:color="auto"/>
          </w:divBdr>
        </w:div>
        <w:div w:id="526649749">
          <w:marLeft w:val="1440"/>
          <w:marRight w:val="0"/>
          <w:marTop w:val="0"/>
          <w:marBottom w:val="100"/>
          <w:divBdr>
            <w:top w:val="none" w:sz="0" w:space="0" w:color="auto"/>
            <w:left w:val="none" w:sz="0" w:space="0" w:color="auto"/>
            <w:bottom w:val="none" w:sz="0" w:space="0" w:color="auto"/>
            <w:right w:val="none" w:sz="0" w:space="0" w:color="auto"/>
          </w:divBdr>
        </w:div>
        <w:div w:id="306672253">
          <w:marLeft w:val="1440"/>
          <w:marRight w:val="0"/>
          <w:marTop w:val="0"/>
          <w:marBottom w:val="100"/>
          <w:divBdr>
            <w:top w:val="none" w:sz="0" w:space="0" w:color="auto"/>
            <w:left w:val="none" w:sz="0" w:space="0" w:color="auto"/>
            <w:bottom w:val="none" w:sz="0" w:space="0" w:color="auto"/>
            <w:right w:val="none" w:sz="0" w:space="0" w:color="auto"/>
          </w:divBdr>
        </w:div>
        <w:div w:id="1501387877">
          <w:marLeft w:val="1440"/>
          <w:marRight w:val="0"/>
          <w:marTop w:val="0"/>
          <w:marBottom w:val="100"/>
          <w:divBdr>
            <w:top w:val="none" w:sz="0" w:space="0" w:color="auto"/>
            <w:left w:val="none" w:sz="0" w:space="0" w:color="auto"/>
            <w:bottom w:val="none" w:sz="0" w:space="0" w:color="auto"/>
            <w:right w:val="none" w:sz="0" w:space="0" w:color="auto"/>
          </w:divBdr>
        </w:div>
        <w:div w:id="1156919312">
          <w:marLeft w:val="1440"/>
          <w:marRight w:val="0"/>
          <w:marTop w:val="0"/>
          <w:marBottom w:val="100"/>
          <w:divBdr>
            <w:top w:val="none" w:sz="0" w:space="0" w:color="auto"/>
            <w:left w:val="none" w:sz="0" w:space="0" w:color="auto"/>
            <w:bottom w:val="none" w:sz="0" w:space="0" w:color="auto"/>
            <w:right w:val="none" w:sz="0" w:space="0" w:color="auto"/>
          </w:divBdr>
        </w:div>
        <w:div w:id="1628732544">
          <w:marLeft w:val="1440"/>
          <w:marRight w:val="0"/>
          <w:marTop w:val="0"/>
          <w:marBottom w:val="100"/>
          <w:divBdr>
            <w:top w:val="none" w:sz="0" w:space="0" w:color="auto"/>
            <w:left w:val="none" w:sz="0" w:space="0" w:color="auto"/>
            <w:bottom w:val="none" w:sz="0" w:space="0" w:color="auto"/>
            <w:right w:val="none" w:sz="0" w:space="0" w:color="auto"/>
          </w:divBdr>
        </w:div>
        <w:div w:id="1636059454">
          <w:marLeft w:val="1440"/>
          <w:marRight w:val="0"/>
          <w:marTop w:val="0"/>
          <w:marBottom w:val="100"/>
          <w:divBdr>
            <w:top w:val="none" w:sz="0" w:space="0" w:color="auto"/>
            <w:left w:val="none" w:sz="0" w:space="0" w:color="auto"/>
            <w:bottom w:val="none" w:sz="0" w:space="0" w:color="auto"/>
            <w:right w:val="none" w:sz="0" w:space="0" w:color="auto"/>
          </w:divBdr>
        </w:div>
        <w:div w:id="2051101669">
          <w:marLeft w:val="1440"/>
          <w:marRight w:val="0"/>
          <w:marTop w:val="0"/>
          <w:marBottom w:val="100"/>
          <w:divBdr>
            <w:top w:val="none" w:sz="0" w:space="0" w:color="auto"/>
            <w:left w:val="none" w:sz="0" w:space="0" w:color="auto"/>
            <w:bottom w:val="none" w:sz="0" w:space="0" w:color="auto"/>
            <w:right w:val="none" w:sz="0" w:space="0" w:color="auto"/>
          </w:divBdr>
        </w:div>
        <w:div w:id="154031478">
          <w:marLeft w:val="1440"/>
          <w:marRight w:val="0"/>
          <w:marTop w:val="0"/>
          <w:marBottom w:val="100"/>
          <w:divBdr>
            <w:top w:val="none" w:sz="0" w:space="0" w:color="auto"/>
            <w:left w:val="none" w:sz="0" w:space="0" w:color="auto"/>
            <w:bottom w:val="none" w:sz="0" w:space="0" w:color="auto"/>
            <w:right w:val="none" w:sz="0" w:space="0" w:color="auto"/>
          </w:divBdr>
        </w:div>
        <w:div w:id="575554043">
          <w:marLeft w:val="396"/>
          <w:marRight w:val="0"/>
          <w:marTop w:val="0"/>
          <w:marBottom w:val="100"/>
          <w:divBdr>
            <w:top w:val="none" w:sz="0" w:space="0" w:color="auto"/>
            <w:left w:val="none" w:sz="0" w:space="0" w:color="auto"/>
            <w:bottom w:val="none" w:sz="0" w:space="0" w:color="auto"/>
            <w:right w:val="none" w:sz="0" w:space="0" w:color="auto"/>
          </w:divBdr>
        </w:div>
        <w:div w:id="1004237355">
          <w:marLeft w:val="1440"/>
          <w:marRight w:val="0"/>
          <w:marTop w:val="0"/>
          <w:marBottom w:val="100"/>
          <w:divBdr>
            <w:top w:val="none" w:sz="0" w:space="0" w:color="auto"/>
            <w:left w:val="none" w:sz="0" w:space="0" w:color="auto"/>
            <w:bottom w:val="none" w:sz="0" w:space="0" w:color="auto"/>
            <w:right w:val="none" w:sz="0" w:space="0" w:color="auto"/>
          </w:divBdr>
        </w:div>
        <w:div w:id="186994301">
          <w:marLeft w:val="1440"/>
          <w:marRight w:val="0"/>
          <w:marTop w:val="0"/>
          <w:marBottom w:val="100"/>
          <w:divBdr>
            <w:top w:val="none" w:sz="0" w:space="0" w:color="auto"/>
            <w:left w:val="none" w:sz="0" w:space="0" w:color="auto"/>
            <w:bottom w:val="none" w:sz="0" w:space="0" w:color="auto"/>
            <w:right w:val="none" w:sz="0" w:space="0" w:color="auto"/>
          </w:divBdr>
        </w:div>
        <w:div w:id="1037122755">
          <w:marLeft w:val="1440"/>
          <w:marRight w:val="0"/>
          <w:marTop w:val="0"/>
          <w:marBottom w:val="100"/>
          <w:divBdr>
            <w:top w:val="none" w:sz="0" w:space="0" w:color="auto"/>
            <w:left w:val="none" w:sz="0" w:space="0" w:color="auto"/>
            <w:bottom w:val="none" w:sz="0" w:space="0" w:color="auto"/>
            <w:right w:val="none" w:sz="0" w:space="0" w:color="auto"/>
          </w:divBdr>
        </w:div>
        <w:div w:id="789665756">
          <w:marLeft w:val="1440"/>
          <w:marRight w:val="0"/>
          <w:marTop w:val="0"/>
          <w:marBottom w:val="100"/>
          <w:divBdr>
            <w:top w:val="none" w:sz="0" w:space="0" w:color="auto"/>
            <w:left w:val="none" w:sz="0" w:space="0" w:color="auto"/>
            <w:bottom w:val="none" w:sz="0" w:space="0" w:color="auto"/>
            <w:right w:val="none" w:sz="0" w:space="0" w:color="auto"/>
          </w:divBdr>
        </w:div>
        <w:div w:id="1197814204">
          <w:marLeft w:val="1440"/>
          <w:marRight w:val="0"/>
          <w:marTop w:val="0"/>
          <w:marBottom w:val="100"/>
          <w:divBdr>
            <w:top w:val="none" w:sz="0" w:space="0" w:color="auto"/>
            <w:left w:val="none" w:sz="0" w:space="0" w:color="auto"/>
            <w:bottom w:val="none" w:sz="0" w:space="0" w:color="auto"/>
            <w:right w:val="none" w:sz="0" w:space="0" w:color="auto"/>
          </w:divBdr>
        </w:div>
        <w:div w:id="94326868">
          <w:marLeft w:val="1440"/>
          <w:marRight w:val="0"/>
          <w:marTop w:val="0"/>
          <w:marBottom w:val="100"/>
          <w:divBdr>
            <w:top w:val="none" w:sz="0" w:space="0" w:color="auto"/>
            <w:left w:val="none" w:sz="0" w:space="0" w:color="auto"/>
            <w:bottom w:val="none" w:sz="0" w:space="0" w:color="auto"/>
            <w:right w:val="none" w:sz="0" w:space="0" w:color="auto"/>
          </w:divBdr>
        </w:div>
        <w:div w:id="1259023679">
          <w:marLeft w:val="1440"/>
          <w:marRight w:val="0"/>
          <w:marTop w:val="0"/>
          <w:marBottom w:val="100"/>
          <w:divBdr>
            <w:top w:val="none" w:sz="0" w:space="0" w:color="auto"/>
            <w:left w:val="none" w:sz="0" w:space="0" w:color="auto"/>
            <w:bottom w:val="none" w:sz="0" w:space="0" w:color="auto"/>
            <w:right w:val="none" w:sz="0" w:space="0" w:color="auto"/>
          </w:divBdr>
        </w:div>
        <w:div w:id="1332834414">
          <w:marLeft w:val="1440"/>
          <w:marRight w:val="0"/>
          <w:marTop w:val="0"/>
          <w:marBottom w:val="100"/>
          <w:divBdr>
            <w:top w:val="none" w:sz="0" w:space="0" w:color="auto"/>
            <w:left w:val="none" w:sz="0" w:space="0" w:color="auto"/>
            <w:bottom w:val="none" w:sz="0" w:space="0" w:color="auto"/>
            <w:right w:val="none" w:sz="0" w:space="0" w:color="auto"/>
          </w:divBdr>
        </w:div>
        <w:div w:id="1404184285">
          <w:marLeft w:val="1440"/>
          <w:marRight w:val="0"/>
          <w:marTop w:val="0"/>
          <w:marBottom w:val="100"/>
          <w:divBdr>
            <w:top w:val="none" w:sz="0" w:space="0" w:color="auto"/>
            <w:left w:val="none" w:sz="0" w:space="0" w:color="auto"/>
            <w:bottom w:val="none" w:sz="0" w:space="0" w:color="auto"/>
            <w:right w:val="none" w:sz="0" w:space="0" w:color="auto"/>
          </w:divBdr>
        </w:div>
        <w:div w:id="1887913632">
          <w:marLeft w:val="1440"/>
          <w:marRight w:val="0"/>
          <w:marTop w:val="0"/>
          <w:marBottom w:val="100"/>
          <w:divBdr>
            <w:top w:val="none" w:sz="0" w:space="0" w:color="auto"/>
            <w:left w:val="none" w:sz="0" w:space="0" w:color="auto"/>
            <w:bottom w:val="none" w:sz="0" w:space="0" w:color="auto"/>
            <w:right w:val="none" w:sz="0" w:space="0" w:color="auto"/>
          </w:divBdr>
        </w:div>
        <w:div w:id="2558098">
          <w:marLeft w:val="1440"/>
          <w:marRight w:val="0"/>
          <w:marTop w:val="0"/>
          <w:marBottom w:val="100"/>
          <w:divBdr>
            <w:top w:val="none" w:sz="0" w:space="0" w:color="auto"/>
            <w:left w:val="none" w:sz="0" w:space="0" w:color="auto"/>
            <w:bottom w:val="none" w:sz="0" w:space="0" w:color="auto"/>
            <w:right w:val="none" w:sz="0" w:space="0" w:color="auto"/>
          </w:divBdr>
        </w:div>
        <w:div w:id="1243294233">
          <w:marLeft w:val="1440"/>
          <w:marRight w:val="0"/>
          <w:marTop w:val="0"/>
          <w:marBottom w:val="100"/>
          <w:divBdr>
            <w:top w:val="none" w:sz="0" w:space="0" w:color="auto"/>
            <w:left w:val="none" w:sz="0" w:space="0" w:color="auto"/>
            <w:bottom w:val="none" w:sz="0" w:space="0" w:color="auto"/>
            <w:right w:val="none" w:sz="0" w:space="0" w:color="auto"/>
          </w:divBdr>
        </w:div>
        <w:div w:id="468403126">
          <w:marLeft w:val="1440"/>
          <w:marRight w:val="0"/>
          <w:marTop w:val="0"/>
          <w:marBottom w:val="100"/>
          <w:divBdr>
            <w:top w:val="none" w:sz="0" w:space="0" w:color="auto"/>
            <w:left w:val="none" w:sz="0" w:space="0" w:color="auto"/>
            <w:bottom w:val="none" w:sz="0" w:space="0" w:color="auto"/>
            <w:right w:val="none" w:sz="0" w:space="0" w:color="auto"/>
          </w:divBdr>
        </w:div>
        <w:div w:id="781414584">
          <w:marLeft w:val="1440"/>
          <w:marRight w:val="0"/>
          <w:marTop w:val="0"/>
          <w:marBottom w:val="100"/>
          <w:divBdr>
            <w:top w:val="none" w:sz="0" w:space="0" w:color="auto"/>
            <w:left w:val="none" w:sz="0" w:space="0" w:color="auto"/>
            <w:bottom w:val="none" w:sz="0" w:space="0" w:color="auto"/>
            <w:right w:val="none" w:sz="0" w:space="0" w:color="auto"/>
          </w:divBdr>
        </w:div>
        <w:div w:id="1617449894">
          <w:marLeft w:val="1440"/>
          <w:marRight w:val="0"/>
          <w:marTop w:val="0"/>
          <w:marBottom w:val="100"/>
          <w:divBdr>
            <w:top w:val="none" w:sz="0" w:space="0" w:color="auto"/>
            <w:left w:val="none" w:sz="0" w:space="0" w:color="auto"/>
            <w:bottom w:val="none" w:sz="0" w:space="0" w:color="auto"/>
            <w:right w:val="none" w:sz="0" w:space="0" w:color="auto"/>
          </w:divBdr>
        </w:div>
        <w:div w:id="603390344">
          <w:marLeft w:val="1440"/>
          <w:marRight w:val="0"/>
          <w:marTop w:val="0"/>
          <w:marBottom w:val="100"/>
          <w:divBdr>
            <w:top w:val="none" w:sz="0" w:space="0" w:color="auto"/>
            <w:left w:val="none" w:sz="0" w:space="0" w:color="auto"/>
            <w:bottom w:val="none" w:sz="0" w:space="0" w:color="auto"/>
            <w:right w:val="none" w:sz="0" w:space="0" w:color="auto"/>
          </w:divBdr>
        </w:div>
        <w:div w:id="1442530371">
          <w:marLeft w:val="1440"/>
          <w:marRight w:val="0"/>
          <w:marTop w:val="0"/>
          <w:marBottom w:val="100"/>
          <w:divBdr>
            <w:top w:val="none" w:sz="0" w:space="0" w:color="auto"/>
            <w:left w:val="none" w:sz="0" w:space="0" w:color="auto"/>
            <w:bottom w:val="none" w:sz="0" w:space="0" w:color="auto"/>
            <w:right w:val="none" w:sz="0" w:space="0" w:color="auto"/>
          </w:divBdr>
        </w:div>
        <w:div w:id="1459685772">
          <w:marLeft w:val="1440"/>
          <w:marRight w:val="0"/>
          <w:marTop w:val="0"/>
          <w:marBottom w:val="100"/>
          <w:divBdr>
            <w:top w:val="none" w:sz="0" w:space="0" w:color="auto"/>
            <w:left w:val="none" w:sz="0" w:space="0" w:color="auto"/>
            <w:bottom w:val="none" w:sz="0" w:space="0" w:color="auto"/>
            <w:right w:val="none" w:sz="0" w:space="0" w:color="auto"/>
          </w:divBdr>
        </w:div>
        <w:div w:id="1470780814">
          <w:marLeft w:val="396"/>
          <w:marRight w:val="0"/>
          <w:marTop w:val="0"/>
          <w:marBottom w:val="100"/>
          <w:divBdr>
            <w:top w:val="none" w:sz="0" w:space="0" w:color="auto"/>
            <w:left w:val="none" w:sz="0" w:space="0" w:color="auto"/>
            <w:bottom w:val="none" w:sz="0" w:space="0" w:color="auto"/>
            <w:right w:val="none" w:sz="0" w:space="0" w:color="auto"/>
          </w:divBdr>
        </w:div>
        <w:div w:id="477190991">
          <w:marLeft w:val="1440"/>
          <w:marRight w:val="0"/>
          <w:marTop w:val="0"/>
          <w:marBottom w:val="100"/>
          <w:divBdr>
            <w:top w:val="none" w:sz="0" w:space="0" w:color="auto"/>
            <w:left w:val="none" w:sz="0" w:space="0" w:color="auto"/>
            <w:bottom w:val="none" w:sz="0" w:space="0" w:color="auto"/>
            <w:right w:val="none" w:sz="0" w:space="0" w:color="auto"/>
          </w:divBdr>
        </w:div>
        <w:div w:id="470051654">
          <w:marLeft w:val="1440"/>
          <w:marRight w:val="0"/>
          <w:marTop w:val="0"/>
          <w:marBottom w:val="100"/>
          <w:divBdr>
            <w:top w:val="none" w:sz="0" w:space="0" w:color="auto"/>
            <w:left w:val="none" w:sz="0" w:space="0" w:color="auto"/>
            <w:bottom w:val="none" w:sz="0" w:space="0" w:color="auto"/>
            <w:right w:val="none" w:sz="0" w:space="0" w:color="auto"/>
          </w:divBdr>
        </w:div>
        <w:div w:id="54010006">
          <w:marLeft w:val="1440"/>
          <w:marRight w:val="0"/>
          <w:marTop w:val="0"/>
          <w:marBottom w:val="100"/>
          <w:divBdr>
            <w:top w:val="none" w:sz="0" w:space="0" w:color="auto"/>
            <w:left w:val="none" w:sz="0" w:space="0" w:color="auto"/>
            <w:bottom w:val="none" w:sz="0" w:space="0" w:color="auto"/>
            <w:right w:val="none" w:sz="0" w:space="0" w:color="auto"/>
          </w:divBdr>
        </w:div>
        <w:div w:id="842552614">
          <w:marLeft w:val="1440"/>
          <w:marRight w:val="0"/>
          <w:marTop w:val="0"/>
          <w:marBottom w:val="100"/>
          <w:divBdr>
            <w:top w:val="none" w:sz="0" w:space="0" w:color="auto"/>
            <w:left w:val="none" w:sz="0" w:space="0" w:color="auto"/>
            <w:bottom w:val="none" w:sz="0" w:space="0" w:color="auto"/>
            <w:right w:val="none" w:sz="0" w:space="0" w:color="auto"/>
          </w:divBdr>
        </w:div>
        <w:div w:id="564149977">
          <w:marLeft w:val="1440"/>
          <w:marRight w:val="0"/>
          <w:marTop w:val="0"/>
          <w:marBottom w:val="100"/>
          <w:divBdr>
            <w:top w:val="none" w:sz="0" w:space="0" w:color="auto"/>
            <w:left w:val="none" w:sz="0" w:space="0" w:color="auto"/>
            <w:bottom w:val="none" w:sz="0" w:space="0" w:color="auto"/>
            <w:right w:val="none" w:sz="0" w:space="0" w:color="auto"/>
          </w:divBdr>
        </w:div>
        <w:div w:id="438910156">
          <w:marLeft w:val="1440"/>
          <w:marRight w:val="0"/>
          <w:marTop w:val="0"/>
          <w:marBottom w:val="100"/>
          <w:divBdr>
            <w:top w:val="none" w:sz="0" w:space="0" w:color="auto"/>
            <w:left w:val="none" w:sz="0" w:space="0" w:color="auto"/>
            <w:bottom w:val="none" w:sz="0" w:space="0" w:color="auto"/>
            <w:right w:val="none" w:sz="0" w:space="0" w:color="auto"/>
          </w:divBdr>
        </w:div>
        <w:div w:id="1766681606">
          <w:marLeft w:val="1440"/>
          <w:marRight w:val="0"/>
          <w:marTop w:val="0"/>
          <w:marBottom w:val="100"/>
          <w:divBdr>
            <w:top w:val="none" w:sz="0" w:space="0" w:color="auto"/>
            <w:left w:val="none" w:sz="0" w:space="0" w:color="auto"/>
            <w:bottom w:val="none" w:sz="0" w:space="0" w:color="auto"/>
            <w:right w:val="none" w:sz="0" w:space="0" w:color="auto"/>
          </w:divBdr>
        </w:div>
        <w:div w:id="1107122684">
          <w:marLeft w:val="1440"/>
          <w:marRight w:val="0"/>
          <w:marTop w:val="0"/>
          <w:marBottom w:val="100"/>
          <w:divBdr>
            <w:top w:val="none" w:sz="0" w:space="0" w:color="auto"/>
            <w:left w:val="none" w:sz="0" w:space="0" w:color="auto"/>
            <w:bottom w:val="none" w:sz="0" w:space="0" w:color="auto"/>
            <w:right w:val="none" w:sz="0" w:space="0" w:color="auto"/>
          </w:divBdr>
        </w:div>
        <w:div w:id="917326909">
          <w:marLeft w:val="1440"/>
          <w:marRight w:val="0"/>
          <w:marTop w:val="0"/>
          <w:marBottom w:val="100"/>
          <w:divBdr>
            <w:top w:val="none" w:sz="0" w:space="0" w:color="auto"/>
            <w:left w:val="none" w:sz="0" w:space="0" w:color="auto"/>
            <w:bottom w:val="none" w:sz="0" w:space="0" w:color="auto"/>
            <w:right w:val="none" w:sz="0" w:space="0" w:color="auto"/>
          </w:divBdr>
        </w:div>
        <w:div w:id="1645158662">
          <w:marLeft w:val="1440"/>
          <w:marRight w:val="0"/>
          <w:marTop w:val="0"/>
          <w:marBottom w:val="100"/>
          <w:divBdr>
            <w:top w:val="none" w:sz="0" w:space="0" w:color="auto"/>
            <w:left w:val="none" w:sz="0" w:space="0" w:color="auto"/>
            <w:bottom w:val="none" w:sz="0" w:space="0" w:color="auto"/>
            <w:right w:val="none" w:sz="0" w:space="0" w:color="auto"/>
          </w:divBdr>
        </w:div>
        <w:div w:id="12078781">
          <w:marLeft w:val="1440"/>
          <w:marRight w:val="0"/>
          <w:marTop w:val="0"/>
          <w:marBottom w:val="80"/>
          <w:divBdr>
            <w:top w:val="none" w:sz="0" w:space="0" w:color="auto"/>
            <w:left w:val="none" w:sz="0" w:space="0" w:color="auto"/>
            <w:bottom w:val="none" w:sz="0" w:space="0" w:color="auto"/>
            <w:right w:val="none" w:sz="0" w:space="0" w:color="auto"/>
          </w:divBdr>
        </w:div>
        <w:div w:id="1490637097">
          <w:marLeft w:val="1440"/>
          <w:marRight w:val="0"/>
          <w:marTop w:val="0"/>
          <w:marBottom w:val="80"/>
          <w:divBdr>
            <w:top w:val="none" w:sz="0" w:space="0" w:color="auto"/>
            <w:left w:val="none" w:sz="0" w:space="0" w:color="auto"/>
            <w:bottom w:val="none" w:sz="0" w:space="0" w:color="auto"/>
            <w:right w:val="none" w:sz="0" w:space="0" w:color="auto"/>
          </w:divBdr>
        </w:div>
        <w:div w:id="976035859">
          <w:marLeft w:val="1440"/>
          <w:marRight w:val="0"/>
          <w:marTop w:val="0"/>
          <w:marBottom w:val="80"/>
          <w:divBdr>
            <w:top w:val="none" w:sz="0" w:space="0" w:color="auto"/>
            <w:left w:val="none" w:sz="0" w:space="0" w:color="auto"/>
            <w:bottom w:val="none" w:sz="0" w:space="0" w:color="auto"/>
            <w:right w:val="none" w:sz="0" w:space="0" w:color="auto"/>
          </w:divBdr>
        </w:div>
        <w:div w:id="364870768">
          <w:marLeft w:val="1440"/>
          <w:marRight w:val="0"/>
          <w:marTop w:val="0"/>
          <w:marBottom w:val="80"/>
          <w:divBdr>
            <w:top w:val="none" w:sz="0" w:space="0" w:color="auto"/>
            <w:left w:val="none" w:sz="0" w:space="0" w:color="auto"/>
            <w:bottom w:val="none" w:sz="0" w:space="0" w:color="auto"/>
            <w:right w:val="none" w:sz="0" w:space="0" w:color="auto"/>
          </w:divBdr>
        </w:div>
        <w:div w:id="2129623212">
          <w:marLeft w:val="1440"/>
          <w:marRight w:val="0"/>
          <w:marTop w:val="0"/>
          <w:marBottom w:val="80"/>
          <w:divBdr>
            <w:top w:val="none" w:sz="0" w:space="0" w:color="auto"/>
            <w:left w:val="none" w:sz="0" w:space="0" w:color="auto"/>
            <w:bottom w:val="none" w:sz="0" w:space="0" w:color="auto"/>
            <w:right w:val="none" w:sz="0" w:space="0" w:color="auto"/>
          </w:divBdr>
        </w:div>
        <w:div w:id="249431939">
          <w:marLeft w:val="1440"/>
          <w:marRight w:val="0"/>
          <w:marTop w:val="0"/>
          <w:marBottom w:val="80"/>
          <w:divBdr>
            <w:top w:val="none" w:sz="0" w:space="0" w:color="auto"/>
            <w:left w:val="none" w:sz="0" w:space="0" w:color="auto"/>
            <w:bottom w:val="none" w:sz="0" w:space="0" w:color="auto"/>
            <w:right w:val="none" w:sz="0" w:space="0" w:color="auto"/>
          </w:divBdr>
        </w:div>
        <w:div w:id="816650442">
          <w:marLeft w:val="1440"/>
          <w:marRight w:val="0"/>
          <w:marTop w:val="0"/>
          <w:marBottom w:val="80"/>
          <w:divBdr>
            <w:top w:val="none" w:sz="0" w:space="0" w:color="auto"/>
            <w:left w:val="none" w:sz="0" w:space="0" w:color="auto"/>
            <w:bottom w:val="none" w:sz="0" w:space="0" w:color="auto"/>
            <w:right w:val="none" w:sz="0" w:space="0" w:color="auto"/>
          </w:divBdr>
        </w:div>
        <w:div w:id="174735530">
          <w:marLeft w:val="1440"/>
          <w:marRight w:val="0"/>
          <w:marTop w:val="0"/>
          <w:marBottom w:val="80"/>
          <w:divBdr>
            <w:top w:val="none" w:sz="0" w:space="0" w:color="auto"/>
            <w:left w:val="none" w:sz="0" w:space="0" w:color="auto"/>
            <w:bottom w:val="none" w:sz="0" w:space="0" w:color="auto"/>
            <w:right w:val="none" w:sz="0" w:space="0" w:color="auto"/>
          </w:divBdr>
        </w:div>
        <w:div w:id="1323434433">
          <w:marLeft w:val="1440"/>
          <w:marRight w:val="0"/>
          <w:marTop w:val="0"/>
          <w:marBottom w:val="80"/>
          <w:divBdr>
            <w:top w:val="none" w:sz="0" w:space="0" w:color="auto"/>
            <w:left w:val="none" w:sz="0" w:space="0" w:color="auto"/>
            <w:bottom w:val="none" w:sz="0" w:space="0" w:color="auto"/>
            <w:right w:val="none" w:sz="0" w:space="0" w:color="auto"/>
          </w:divBdr>
        </w:div>
        <w:div w:id="1388409312">
          <w:marLeft w:val="1440"/>
          <w:marRight w:val="0"/>
          <w:marTop w:val="0"/>
          <w:marBottom w:val="80"/>
          <w:divBdr>
            <w:top w:val="none" w:sz="0" w:space="0" w:color="auto"/>
            <w:left w:val="none" w:sz="0" w:space="0" w:color="auto"/>
            <w:bottom w:val="none" w:sz="0" w:space="0" w:color="auto"/>
            <w:right w:val="none" w:sz="0" w:space="0" w:color="auto"/>
          </w:divBdr>
        </w:div>
        <w:div w:id="1302732018">
          <w:marLeft w:val="1440"/>
          <w:marRight w:val="0"/>
          <w:marTop w:val="0"/>
          <w:marBottom w:val="80"/>
          <w:divBdr>
            <w:top w:val="none" w:sz="0" w:space="0" w:color="auto"/>
            <w:left w:val="none" w:sz="0" w:space="0" w:color="auto"/>
            <w:bottom w:val="none" w:sz="0" w:space="0" w:color="auto"/>
            <w:right w:val="none" w:sz="0" w:space="0" w:color="auto"/>
          </w:divBdr>
        </w:div>
        <w:div w:id="1886869849">
          <w:marLeft w:val="1440"/>
          <w:marRight w:val="0"/>
          <w:marTop w:val="0"/>
          <w:marBottom w:val="80"/>
          <w:divBdr>
            <w:top w:val="none" w:sz="0" w:space="0" w:color="auto"/>
            <w:left w:val="none" w:sz="0" w:space="0" w:color="auto"/>
            <w:bottom w:val="none" w:sz="0" w:space="0" w:color="auto"/>
            <w:right w:val="none" w:sz="0" w:space="0" w:color="auto"/>
          </w:divBdr>
        </w:div>
        <w:div w:id="1388380356">
          <w:marLeft w:val="0"/>
          <w:marRight w:val="0"/>
          <w:marTop w:val="0"/>
          <w:marBottom w:val="80"/>
          <w:divBdr>
            <w:top w:val="none" w:sz="0" w:space="0" w:color="auto"/>
            <w:left w:val="none" w:sz="0" w:space="0" w:color="auto"/>
            <w:bottom w:val="none" w:sz="0" w:space="0" w:color="auto"/>
            <w:right w:val="none" w:sz="0" w:space="0" w:color="auto"/>
          </w:divBdr>
        </w:div>
        <w:div w:id="2047244884">
          <w:marLeft w:val="0"/>
          <w:marRight w:val="0"/>
          <w:marTop w:val="0"/>
          <w:marBottom w:val="80"/>
          <w:divBdr>
            <w:top w:val="none" w:sz="0" w:space="0" w:color="auto"/>
            <w:left w:val="none" w:sz="0" w:space="0" w:color="auto"/>
            <w:bottom w:val="none" w:sz="0" w:space="0" w:color="auto"/>
            <w:right w:val="none" w:sz="0" w:space="0" w:color="auto"/>
          </w:divBdr>
        </w:div>
        <w:div w:id="180516050">
          <w:marLeft w:val="0"/>
          <w:marRight w:val="0"/>
          <w:marTop w:val="0"/>
          <w:marBottom w:val="80"/>
          <w:divBdr>
            <w:top w:val="none" w:sz="0" w:space="0" w:color="auto"/>
            <w:left w:val="none" w:sz="0" w:space="0" w:color="auto"/>
            <w:bottom w:val="none" w:sz="0" w:space="0" w:color="auto"/>
            <w:right w:val="none" w:sz="0" w:space="0" w:color="auto"/>
          </w:divBdr>
        </w:div>
        <w:div w:id="1171606656">
          <w:marLeft w:val="0"/>
          <w:marRight w:val="0"/>
          <w:marTop w:val="0"/>
          <w:marBottom w:val="80"/>
          <w:divBdr>
            <w:top w:val="none" w:sz="0" w:space="0" w:color="auto"/>
            <w:left w:val="none" w:sz="0" w:space="0" w:color="auto"/>
            <w:bottom w:val="none" w:sz="0" w:space="0" w:color="auto"/>
            <w:right w:val="none" w:sz="0" w:space="0" w:color="auto"/>
          </w:divBdr>
        </w:div>
        <w:div w:id="1644581094">
          <w:marLeft w:val="0"/>
          <w:marRight w:val="0"/>
          <w:marTop w:val="0"/>
          <w:marBottom w:val="80"/>
          <w:divBdr>
            <w:top w:val="none" w:sz="0" w:space="0" w:color="auto"/>
            <w:left w:val="none" w:sz="0" w:space="0" w:color="auto"/>
            <w:bottom w:val="none" w:sz="0" w:space="0" w:color="auto"/>
            <w:right w:val="none" w:sz="0" w:space="0" w:color="auto"/>
          </w:divBdr>
        </w:div>
        <w:div w:id="836043402">
          <w:marLeft w:val="0"/>
          <w:marRight w:val="0"/>
          <w:marTop w:val="0"/>
          <w:marBottom w:val="80"/>
          <w:divBdr>
            <w:top w:val="none" w:sz="0" w:space="0" w:color="auto"/>
            <w:left w:val="none" w:sz="0" w:space="0" w:color="auto"/>
            <w:bottom w:val="none" w:sz="0" w:space="0" w:color="auto"/>
            <w:right w:val="none" w:sz="0" w:space="0" w:color="auto"/>
          </w:divBdr>
        </w:div>
        <w:div w:id="13925249">
          <w:marLeft w:val="0"/>
          <w:marRight w:val="0"/>
          <w:marTop w:val="0"/>
          <w:marBottom w:val="80"/>
          <w:divBdr>
            <w:top w:val="none" w:sz="0" w:space="0" w:color="auto"/>
            <w:left w:val="none" w:sz="0" w:space="0" w:color="auto"/>
            <w:bottom w:val="none" w:sz="0" w:space="0" w:color="auto"/>
            <w:right w:val="none" w:sz="0" w:space="0" w:color="auto"/>
          </w:divBdr>
        </w:div>
        <w:div w:id="697898777">
          <w:marLeft w:val="0"/>
          <w:marRight w:val="0"/>
          <w:marTop w:val="0"/>
          <w:marBottom w:val="80"/>
          <w:divBdr>
            <w:top w:val="none" w:sz="0" w:space="0" w:color="auto"/>
            <w:left w:val="none" w:sz="0" w:space="0" w:color="auto"/>
            <w:bottom w:val="none" w:sz="0" w:space="0" w:color="auto"/>
            <w:right w:val="none" w:sz="0" w:space="0" w:color="auto"/>
          </w:divBdr>
        </w:div>
        <w:div w:id="521750983">
          <w:marLeft w:val="0"/>
          <w:marRight w:val="0"/>
          <w:marTop w:val="0"/>
          <w:marBottom w:val="80"/>
          <w:divBdr>
            <w:top w:val="none" w:sz="0" w:space="0" w:color="auto"/>
            <w:left w:val="none" w:sz="0" w:space="0" w:color="auto"/>
            <w:bottom w:val="none" w:sz="0" w:space="0" w:color="auto"/>
            <w:right w:val="none" w:sz="0" w:space="0" w:color="auto"/>
          </w:divBdr>
        </w:div>
        <w:div w:id="136924562">
          <w:marLeft w:val="0"/>
          <w:marRight w:val="0"/>
          <w:marTop w:val="0"/>
          <w:marBottom w:val="80"/>
          <w:divBdr>
            <w:top w:val="none" w:sz="0" w:space="0" w:color="auto"/>
            <w:left w:val="none" w:sz="0" w:space="0" w:color="auto"/>
            <w:bottom w:val="none" w:sz="0" w:space="0" w:color="auto"/>
            <w:right w:val="none" w:sz="0" w:space="0" w:color="auto"/>
          </w:divBdr>
        </w:div>
        <w:div w:id="1714228644">
          <w:marLeft w:val="0"/>
          <w:marRight w:val="0"/>
          <w:marTop w:val="0"/>
          <w:marBottom w:val="80"/>
          <w:divBdr>
            <w:top w:val="none" w:sz="0" w:space="0" w:color="auto"/>
            <w:left w:val="none" w:sz="0" w:space="0" w:color="auto"/>
            <w:bottom w:val="none" w:sz="0" w:space="0" w:color="auto"/>
            <w:right w:val="none" w:sz="0" w:space="0" w:color="auto"/>
          </w:divBdr>
        </w:div>
        <w:div w:id="1653219448">
          <w:marLeft w:val="0"/>
          <w:marRight w:val="0"/>
          <w:marTop w:val="0"/>
          <w:marBottom w:val="80"/>
          <w:divBdr>
            <w:top w:val="none" w:sz="0" w:space="0" w:color="auto"/>
            <w:left w:val="none" w:sz="0" w:space="0" w:color="auto"/>
            <w:bottom w:val="none" w:sz="0" w:space="0" w:color="auto"/>
            <w:right w:val="none" w:sz="0" w:space="0" w:color="auto"/>
          </w:divBdr>
        </w:div>
        <w:div w:id="725301069">
          <w:marLeft w:val="0"/>
          <w:marRight w:val="0"/>
          <w:marTop w:val="0"/>
          <w:marBottom w:val="80"/>
          <w:divBdr>
            <w:top w:val="none" w:sz="0" w:space="0" w:color="auto"/>
            <w:left w:val="none" w:sz="0" w:space="0" w:color="auto"/>
            <w:bottom w:val="none" w:sz="0" w:space="0" w:color="auto"/>
            <w:right w:val="none" w:sz="0" w:space="0" w:color="auto"/>
          </w:divBdr>
        </w:div>
        <w:div w:id="469523202">
          <w:marLeft w:val="0"/>
          <w:marRight w:val="0"/>
          <w:marTop w:val="0"/>
          <w:marBottom w:val="80"/>
          <w:divBdr>
            <w:top w:val="none" w:sz="0" w:space="0" w:color="auto"/>
            <w:left w:val="none" w:sz="0" w:space="0" w:color="auto"/>
            <w:bottom w:val="none" w:sz="0" w:space="0" w:color="auto"/>
            <w:right w:val="none" w:sz="0" w:space="0" w:color="auto"/>
          </w:divBdr>
        </w:div>
        <w:div w:id="246809659">
          <w:marLeft w:val="0"/>
          <w:marRight w:val="0"/>
          <w:marTop w:val="0"/>
          <w:marBottom w:val="80"/>
          <w:divBdr>
            <w:top w:val="none" w:sz="0" w:space="0" w:color="auto"/>
            <w:left w:val="none" w:sz="0" w:space="0" w:color="auto"/>
            <w:bottom w:val="none" w:sz="0" w:space="0" w:color="auto"/>
            <w:right w:val="none" w:sz="0" w:space="0" w:color="auto"/>
          </w:divBdr>
        </w:div>
        <w:div w:id="1704476755">
          <w:marLeft w:val="0"/>
          <w:marRight w:val="0"/>
          <w:marTop w:val="0"/>
          <w:marBottom w:val="80"/>
          <w:divBdr>
            <w:top w:val="none" w:sz="0" w:space="0" w:color="auto"/>
            <w:left w:val="none" w:sz="0" w:space="0" w:color="auto"/>
            <w:bottom w:val="none" w:sz="0" w:space="0" w:color="auto"/>
            <w:right w:val="none" w:sz="0" w:space="0" w:color="auto"/>
          </w:divBdr>
        </w:div>
        <w:div w:id="1253779841">
          <w:marLeft w:val="0"/>
          <w:marRight w:val="0"/>
          <w:marTop w:val="0"/>
          <w:marBottom w:val="80"/>
          <w:divBdr>
            <w:top w:val="none" w:sz="0" w:space="0" w:color="auto"/>
            <w:left w:val="none" w:sz="0" w:space="0" w:color="auto"/>
            <w:bottom w:val="none" w:sz="0" w:space="0" w:color="auto"/>
            <w:right w:val="none" w:sz="0" w:space="0" w:color="auto"/>
          </w:divBdr>
        </w:div>
        <w:div w:id="1006447454">
          <w:marLeft w:val="0"/>
          <w:marRight w:val="0"/>
          <w:marTop w:val="0"/>
          <w:marBottom w:val="80"/>
          <w:divBdr>
            <w:top w:val="none" w:sz="0" w:space="0" w:color="auto"/>
            <w:left w:val="none" w:sz="0" w:space="0" w:color="auto"/>
            <w:bottom w:val="none" w:sz="0" w:space="0" w:color="auto"/>
            <w:right w:val="none" w:sz="0" w:space="0" w:color="auto"/>
          </w:divBdr>
        </w:div>
        <w:div w:id="1391272355">
          <w:marLeft w:val="0"/>
          <w:marRight w:val="0"/>
          <w:marTop w:val="0"/>
          <w:marBottom w:val="80"/>
          <w:divBdr>
            <w:top w:val="none" w:sz="0" w:space="0" w:color="auto"/>
            <w:left w:val="none" w:sz="0" w:space="0" w:color="auto"/>
            <w:bottom w:val="none" w:sz="0" w:space="0" w:color="auto"/>
            <w:right w:val="none" w:sz="0" w:space="0" w:color="auto"/>
          </w:divBdr>
        </w:div>
        <w:div w:id="1882935339">
          <w:marLeft w:val="0"/>
          <w:marRight w:val="0"/>
          <w:marTop w:val="0"/>
          <w:marBottom w:val="80"/>
          <w:divBdr>
            <w:top w:val="none" w:sz="0" w:space="0" w:color="auto"/>
            <w:left w:val="none" w:sz="0" w:space="0" w:color="auto"/>
            <w:bottom w:val="none" w:sz="0" w:space="0" w:color="auto"/>
            <w:right w:val="none" w:sz="0" w:space="0" w:color="auto"/>
          </w:divBdr>
        </w:div>
        <w:div w:id="427845576">
          <w:marLeft w:val="0"/>
          <w:marRight w:val="0"/>
          <w:marTop w:val="0"/>
          <w:marBottom w:val="80"/>
          <w:divBdr>
            <w:top w:val="none" w:sz="0" w:space="0" w:color="auto"/>
            <w:left w:val="none" w:sz="0" w:space="0" w:color="auto"/>
            <w:bottom w:val="none" w:sz="0" w:space="0" w:color="auto"/>
            <w:right w:val="none" w:sz="0" w:space="0" w:color="auto"/>
          </w:divBdr>
        </w:div>
        <w:div w:id="716440258">
          <w:marLeft w:val="0"/>
          <w:marRight w:val="0"/>
          <w:marTop w:val="0"/>
          <w:marBottom w:val="80"/>
          <w:divBdr>
            <w:top w:val="none" w:sz="0" w:space="0" w:color="auto"/>
            <w:left w:val="none" w:sz="0" w:space="0" w:color="auto"/>
            <w:bottom w:val="none" w:sz="0" w:space="0" w:color="auto"/>
            <w:right w:val="none" w:sz="0" w:space="0" w:color="auto"/>
          </w:divBdr>
        </w:div>
        <w:div w:id="1714188608">
          <w:marLeft w:val="0"/>
          <w:marRight w:val="0"/>
          <w:marTop w:val="0"/>
          <w:marBottom w:val="80"/>
          <w:divBdr>
            <w:top w:val="none" w:sz="0" w:space="0" w:color="auto"/>
            <w:left w:val="none" w:sz="0" w:space="0" w:color="auto"/>
            <w:bottom w:val="none" w:sz="0" w:space="0" w:color="auto"/>
            <w:right w:val="none" w:sz="0" w:space="0" w:color="auto"/>
          </w:divBdr>
        </w:div>
        <w:div w:id="1054960745">
          <w:marLeft w:val="0"/>
          <w:marRight w:val="0"/>
          <w:marTop w:val="0"/>
          <w:marBottom w:val="80"/>
          <w:divBdr>
            <w:top w:val="single" w:sz="6" w:space="0" w:color="000000"/>
            <w:left w:val="none" w:sz="0" w:space="0" w:color="auto"/>
            <w:bottom w:val="single" w:sz="6" w:space="0" w:color="000000"/>
            <w:right w:val="none" w:sz="0" w:space="0" w:color="auto"/>
          </w:divBdr>
        </w:div>
        <w:div w:id="410808265">
          <w:marLeft w:val="0"/>
          <w:marRight w:val="0"/>
          <w:marTop w:val="40"/>
          <w:marBottom w:val="40"/>
          <w:divBdr>
            <w:top w:val="none" w:sz="0" w:space="0" w:color="auto"/>
            <w:left w:val="none" w:sz="0" w:space="0" w:color="auto"/>
            <w:bottom w:val="none" w:sz="0" w:space="0" w:color="auto"/>
            <w:right w:val="none" w:sz="0" w:space="0" w:color="auto"/>
          </w:divBdr>
        </w:div>
        <w:div w:id="473379332">
          <w:marLeft w:val="0"/>
          <w:marRight w:val="0"/>
          <w:marTop w:val="40"/>
          <w:marBottom w:val="40"/>
          <w:divBdr>
            <w:top w:val="none" w:sz="0" w:space="0" w:color="auto"/>
            <w:left w:val="none" w:sz="0" w:space="0" w:color="auto"/>
            <w:bottom w:val="none" w:sz="0" w:space="0" w:color="auto"/>
            <w:right w:val="none" w:sz="0" w:space="0" w:color="auto"/>
          </w:divBdr>
        </w:div>
        <w:div w:id="1283463616">
          <w:marLeft w:val="0"/>
          <w:marRight w:val="0"/>
          <w:marTop w:val="40"/>
          <w:marBottom w:val="40"/>
          <w:divBdr>
            <w:top w:val="none" w:sz="0" w:space="0" w:color="auto"/>
            <w:left w:val="none" w:sz="0" w:space="0" w:color="auto"/>
            <w:bottom w:val="none" w:sz="0" w:space="0" w:color="auto"/>
            <w:right w:val="none" w:sz="0" w:space="0" w:color="auto"/>
          </w:divBdr>
        </w:div>
        <w:div w:id="1655719126">
          <w:marLeft w:val="0"/>
          <w:marRight w:val="0"/>
          <w:marTop w:val="40"/>
          <w:marBottom w:val="40"/>
          <w:divBdr>
            <w:top w:val="none" w:sz="0" w:space="0" w:color="auto"/>
            <w:left w:val="none" w:sz="0" w:space="0" w:color="auto"/>
            <w:bottom w:val="none" w:sz="0" w:space="0" w:color="auto"/>
            <w:right w:val="none" w:sz="0" w:space="0" w:color="auto"/>
          </w:divBdr>
        </w:div>
        <w:div w:id="1385912888">
          <w:marLeft w:val="0"/>
          <w:marRight w:val="0"/>
          <w:marTop w:val="40"/>
          <w:marBottom w:val="40"/>
          <w:divBdr>
            <w:top w:val="none" w:sz="0" w:space="0" w:color="auto"/>
            <w:left w:val="none" w:sz="0" w:space="0" w:color="auto"/>
            <w:bottom w:val="none" w:sz="0" w:space="0" w:color="auto"/>
            <w:right w:val="none" w:sz="0" w:space="0" w:color="auto"/>
          </w:divBdr>
        </w:div>
        <w:div w:id="1089085568">
          <w:marLeft w:val="0"/>
          <w:marRight w:val="0"/>
          <w:marTop w:val="40"/>
          <w:marBottom w:val="40"/>
          <w:divBdr>
            <w:top w:val="none" w:sz="0" w:space="0" w:color="auto"/>
            <w:left w:val="none" w:sz="0" w:space="0" w:color="auto"/>
            <w:bottom w:val="none" w:sz="0" w:space="0" w:color="auto"/>
            <w:right w:val="none" w:sz="0" w:space="0" w:color="auto"/>
          </w:divBdr>
        </w:div>
        <w:div w:id="1931113823">
          <w:marLeft w:val="0"/>
          <w:marRight w:val="0"/>
          <w:marTop w:val="40"/>
          <w:marBottom w:val="40"/>
          <w:divBdr>
            <w:top w:val="none" w:sz="0" w:space="0" w:color="auto"/>
            <w:left w:val="none" w:sz="0" w:space="0" w:color="auto"/>
            <w:bottom w:val="none" w:sz="0" w:space="0" w:color="auto"/>
            <w:right w:val="none" w:sz="0" w:space="0" w:color="auto"/>
          </w:divBdr>
        </w:div>
        <w:div w:id="1881747874">
          <w:marLeft w:val="0"/>
          <w:marRight w:val="0"/>
          <w:marTop w:val="40"/>
          <w:marBottom w:val="40"/>
          <w:divBdr>
            <w:top w:val="none" w:sz="0" w:space="0" w:color="auto"/>
            <w:left w:val="none" w:sz="0" w:space="0" w:color="auto"/>
            <w:bottom w:val="none" w:sz="0" w:space="0" w:color="auto"/>
            <w:right w:val="none" w:sz="0" w:space="0" w:color="auto"/>
          </w:divBdr>
        </w:div>
        <w:div w:id="574558196">
          <w:marLeft w:val="0"/>
          <w:marRight w:val="0"/>
          <w:marTop w:val="40"/>
          <w:marBottom w:val="40"/>
          <w:divBdr>
            <w:top w:val="none" w:sz="0" w:space="0" w:color="auto"/>
            <w:left w:val="none" w:sz="0" w:space="0" w:color="auto"/>
            <w:bottom w:val="none" w:sz="0" w:space="0" w:color="auto"/>
            <w:right w:val="none" w:sz="0" w:space="0" w:color="auto"/>
          </w:divBdr>
        </w:div>
        <w:div w:id="320160437">
          <w:marLeft w:val="0"/>
          <w:marRight w:val="0"/>
          <w:marTop w:val="40"/>
          <w:marBottom w:val="40"/>
          <w:divBdr>
            <w:top w:val="none" w:sz="0" w:space="0" w:color="auto"/>
            <w:left w:val="none" w:sz="0" w:space="0" w:color="auto"/>
            <w:bottom w:val="none" w:sz="0" w:space="0" w:color="auto"/>
            <w:right w:val="none" w:sz="0" w:space="0" w:color="auto"/>
          </w:divBdr>
        </w:div>
        <w:div w:id="599526286">
          <w:marLeft w:val="0"/>
          <w:marRight w:val="0"/>
          <w:marTop w:val="40"/>
          <w:marBottom w:val="40"/>
          <w:divBdr>
            <w:top w:val="none" w:sz="0" w:space="0" w:color="auto"/>
            <w:left w:val="none" w:sz="0" w:space="0" w:color="auto"/>
            <w:bottom w:val="none" w:sz="0" w:space="0" w:color="auto"/>
            <w:right w:val="none" w:sz="0" w:space="0" w:color="auto"/>
          </w:divBdr>
        </w:div>
        <w:div w:id="1553227771">
          <w:marLeft w:val="0"/>
          <w:marRight w:val="0"/>
          <w:marTop w:val="40"/>
          <w:marBottom w:val="40"/>
          <w:divBdr>
            <w:top w:val="none" w:sz="0" w:space="0" w:color="auto"/>
            <w:left w:val="none" w:sz="0" w:space="0" w:color="auto"/>
            <w:bottom w:val="none" w:sz="0" w:space="0" w:color="auto"/>
            <w:right w:val="none" w:sz="0" w:space="0" w:color="auto"/>
          </w:divBdr>
        </w:div>
        <w:div w:id="887423269">
          <w:marLeft w:val="0"/>
          <w:marRight w:val="0"/>
          <w:marTop w:val="40"/>
          <w:marBottom w:val="40"/>
          <w:divBdr>
            <w:top w:val="none" w:sz="0" w:space="0" w:color="auto"/>
            <w:left w:val="none" w:sz="0" w:space="0" w:color="auto"/>
            <w:bottom w:val="none" w:sz="0" w:space="0" w:color="auto"/>
            <w:right w:val="none" w:sz="0" w:space="0" w:color="auto"/>
          </w:divBdr>
        </w:div>
        <w:div w:id="1854103688">
          <w:marLeft w:val="0"/>
          <w:marRight w:val="0"/>
          <w:marTop w:val="40"/>
          <w:marBottom w:val="40"/>
          <w:divBdr>
            <w:top w:val="none" w:sz="0" w:space="0" w:color="auto"/>
            <w:left w:val="none" w:sz="0" w:space="0" w:color="auto"/>
            <w:bottom w:val="none" w:sz="0" w:space="0" w:color="auto"/>
            <w:right w:val="none" w:sz="0" w:space="0" w:color="auto"/>
          </w:divBdr>
        </w:div>
        <w:div w:id="1788619254">
          <w:marLeft w:val="0"/>
          <w:marRight w:val="0"/>
          <w:marTop w:val="40"/>
          <w:marBottom w:val="40"/>
          <w:divBdr>
            <w:top w:val="none" w:sz="0" w:space="0" w:color="auto"/>
            <w:left w:val="none" w:sz="0" w:space="0" w:color="auto"/>
            <w:bottom w:val="none" w:sz="0" w:space="0" w:color="auto"/>
            <w:right w:val="none" w:sz="0" w:space="0" w:color="auto"/>
          </w:divBdr>
        </w:div>
        <w:div w:id="1143473729">
          <w:marLeft w:val="0"/>
          <w:marRight w:val="0"/>
          <w:marTop w:val="40"/>
          <w:marBottom w:val="40"/>
          <w:divBdr>
            <w:top w:val="none" w:sz="0" w:space="0" w:color="auto"/>
            <w:left w:val="none" w:sz="0" w:space="0" w:color="auto"/>
            <w:bottom w:val="none" w:sz="0" w:space="0" w:color="auto"/>
            <w:right w:val="none" w:sz="0" w:space="0" w:color="auto"/>
          </w:divBdr>
        </w:div>
        <w:div w:id="2146506513">
          <w:marLeft w:val="0"/>
          <w:marRight w:val="0"/>
          <w:marTop w:val="40"/>
          <w:marBottom w:val="40"/>
          <w:divBdr>
            <w:top w:val="none" w:sz="0" w:space="0" w:color="auto"/>
            <w:left w:val="none" w:sz="0" w:space="0" w:color="auto"/>
            <w:bottom w:val="none" w:sz="0" w:space="0" w:color="auto"/>
            <w:right w:val="none" w:sz="0" w:space="0" w:color="auto"/>
          </w:divBdr>
        </w:div>
        <w:div w:id="2104640688">
          <w:marLeft w:val="0"/>
          <w:marRight w:val="0"/>
          <w:marTop w:val="40"/>
          <w:marBottom w:val="40"/>
          <w:divBdr>
            <w:top w:val="none" w:sz="0" w:space="0" w:color="auto"/>
            <w:left w:val="none" w:sz="0" w:space="0" w:color="auto"/>
            <w:bottom w:val="none" w:sz="0" w:space="0" w:color="auto"/>
            <w:right w:val="none" w:sz="0" w:space="0" w:color="auto"/>
          </w:divBdr>
        </w:div>
        <w:div w:id="972709405">
          <w:marLeft w:val="0"/>
          <w:marRight w:val="0"/>
          <w:marTop w:val="40"/>
          <w:marBottom w:val="40"/>
          <w:divBdr>
            <w:top w:val="none" w:sz="0" w:space="0" w:color="auto"/>
            <w:left w:val="none" w:sz="0" w:space="0" w:color="auto"/>
            <w:bottom w:val="none" w:sz="0" w:space="0" w:color="auto"/>
            <w:right w:val="none" w:sz="0" w:space="0" w:color="auto"/>
          </w:divBdr>
        </w:div>
        <w:div w:id="327826724">
          <w:marLeft w:val="0"/>
          <w:marRight w:val="0"/>
          <w:marTop w:val="40"/>
          <w:marBottom w:val="40"/>
          <w:divBdr>
            <w:top w:val="none" w:sz="0" w:space="0" w:color="auto"/>
            <w:left w:val="none" w:sz="0" w:space="0" w:color="auto"/>
            <w:bottom w:val="none" w:sz="0" w:space="0" w:color="auto"/>
            <w:right w:val="none" w:sz="0" w:space="0" w:color="auto"/>
          </w:divBdr>
        </w:div>
        <w:div w:id="767626343">
          <w:marLeft w:val="0"/>
          <w:marRight w:val="0"/>
          <w:marTop w:val="40"/>
          <w:marBottom w:val="40"/>
          <w:divBdr>
            <w:top w:val="none" w:sz="0" w:space="0" w:color="auto"/>
            <w:left w:val="none" w:sz="0" w:space="0" w:color="auto"/>
            <w:bottom w:val="none" w:sz="0" w:space="0" w:color="auto"/>
            <w:right w:val="none" w:sz="0" w:space="0" w:color="auto"/>
          </w:divBdr>
        </w:div>
        <w:div w:id="1747456539">
          <w:marLeft w:val="0"/>
          <w:marRight w:val="0"/>
          <w:marTop w:val="40"/>
          <w:marBottom w:val="40"/>
          <w:divBdr>
            <w:top w:val="none" w:sz="0" w:space="0" w:color="auto"/>
            <w:left w:val="none" w:sz="0" w:space="0" w:color="auto"/>
            <w:bottom w:val="none" w:sz="0" w:space="0" w:color="auto"/>
            <w:right w:val="none" w:sz="0" w:space="0" w:color="auto"/>
          </w:divBdr>
        </w:div>
        <w:div w:id="529993781">
          <w:marLeft w:val="0"/>
          <w:marRight w:val="0"/>
          <w:marTop w:val="40"/>
          <w:marBottom w:val="40"/>
          <w:divBdr>
            <w:top w:val="none" w:sz="0" w:space="0" w:color="auto"/>
            <w:left w:val="none" w:sz="0" w:space="0" w:color="auto"/>
            <w:bottom w:val="none" w:sz="0" w:space="0" w:color="auto"/>
            <w:right w:val="none" w:sz="0" w:space="0" w:color="auto"/>
          </w:divBdr>
        </w:div>
        <w:div w:id="1522668605">
          <w:marLeft w:val="0"/>
          <w:marRight w:val="0"/>
          <w:marTop w:val="40"/>
          <w:marBottom w:val="40"/>
          <w:divBdr>
            <w:top w:val="none" w:sz="0" w:space="0" w:color="auto"/>
            <w:left w:val="none" w:sz="0" w:space="0" w:color="auto"/>
            <w:bottom w:val="none" w:sz="0" w:space="0" w:color="auto"/>
            <w:right w:val="none" w:sz="0" w:space="0" w:color="auto"/>
          </w:divBdr>
        </w:div>
        <w:div w:id="44531577">
          <w:marLeft w:val="0"/>
          <w:marRight w:val="0"/>
          <w:marTop w:val="40"/>
          <w:marBottom w:val="40"/>
          <w:divBdr>
            <w:top w:val="none" w:sz="0" w:space="0" w:color="auto"/>
            <w:left w:val="none" w:sz="0" w:space="0" w:color="auto"/>
            <w:bottom w:val="none" w:sz="0" w:space="0" w:color="auto"/>
            <w:right w:val="none" w:sz="0" w:space="0" w:color="auto"/>
          </w:divBdr>
        </w:div>
        <w:div w:id="2139376250">
          <w:marLeft w:val="0"/>
          <w:marRight w:val="0"/>
          <w:marTop w:val="40"/>
          <w:marBottom w:val="40"/>
          <w:divBdr>
            <w:top w:val="none" w:sz="0" w:space="0" w:color="auto"/>
            <w:left w:val="none" w:sz="0" w:space="0" w:color="auto"/>
            <w:bottom w:val="none" w:sz="0" w:space="0" w:color="auto"/>
            <w:right w:val="none" w:sz="0" w:space="0" w:color="auto"/>
          </w:divBdr>
        </w:div>
        <w:div w:id="1481649762">
          <w:marLeft w:val="0"/>
          <w:marRight w:val="0"/>
          <w:marTop w:val="40"/>
          <w:marBottom w:val="40"/>
          <w:divBdr>
            <w:top w:val="none" w:sz="0" w:space="0" w:color="auto"/>
            <w:left w:val="none" w:sz="0" w:space="0" w:color="auto"/>
            <w:bottom w:val="none" w:sz="0" w:space="0" w:color="auto"/>
            <w:right w:val="none" w:sz="0" w:space="0" w:color="auto"/>
          </w:divBdr>
        </w:div>
        <w:div w:id="1772118508">
          <w:marLeft w:val="0"/>
          <w:marRight w:val="0"/>
          <w:marTop w:val="40"/>
          <w:marBottom w:val="40"/>
          <w:divBdr>
            <w:top w:val="none" w:sz="0" w:space="0" w:color="auto"/>
            <w:left w:val="none" w:sz="0" w:space="0" w:color="auto"/>
            <w:bottom w:val="none" w:sz="0" w:space="0" w:color="auto"/>
            <w:right w:val="none" w:sz="0" w:space="0" w:color="auto"/>
          </w:divBdr>
        </w:div>
        <w:div w:id="784617214">
          <w:marLeft w:val="0"/>
          <w:marRight w:val="0"/>
          <w:marTop w:val="40"/>
          <w:marBottom w:val="40"/>
          <w:divBdr>
            <w:top w:val="none" w:sz="0" w:space="0" w:color="auto"/>
            <w:left w:val="none" w:sz="0" w:space="0" w:color="auto"/>
            <w:bottom w:val="none" w:sz="0" w:space="0" w:color="auto"/>
            <w:right w:val="none" w:sz="0" w:space="0" w:color="auto"/>
          </w:divBdr>
        </w:div>
        <w:div w:id="2068917454">
          <w:marLeft w:val="0"/>
          <w:marRight w:val="0"/>
          <w:marTop w:val="40"/>
          <w:marBottom w:val="40"/>
          <w:divBdr>
            <w:top w:val="none" w:sz="0" w:space="0" w:color="auto"/>
            <w:left w:val="none" w:sz="0" w:space="0" w:color="auto"/>
            <w:bottom w:val="none" w:sz="0" w:space="0" w:color="auto"/>
            <w:right w:val="none" w:sz="0" w:space="0" w:color="auto"/>
          </w:divBdr>
        </w:div>
        <w:div w:id="2038575414">
          <w:marLeft w:val="0"/>
          <w:marRight w:val="0"/>
          <w:marTop w:val="40"/>
          <w:marBottom w:val="40"/>
          <w:divBdr>
            <w:top w:val="none" w:sz="0" w:space="0" w:color="auto"/>
            <w:left w:val="none" w:sz="0" w:space="0" w:color="auto"/>
            <w:bottom w:val="none" w:sz="0" w:space="0" w:color="auto"/>
            <w:right w:val="none" w:sz="0" w:space="0" w:color="auto"/>
          </w:divBdr>
        </w:div>
        <w:div w:id="1761220599">
          <w:marLeft w:val="0"/>
          <w:marRight w:val="0"/>
          <w:marTop w:val="40"/>
          <w:marBottom w:val="40"/>
          <w:divBdr>
            <w:top w:val="none" w:sz="0" w:space="0" w:color="auto"/>
            <w:left w:val="none" w:sz="0" w:space="0" w:color="auto"/>
            <w:bottom w:val="none" w:sz="0" w:space="0" w:color="auto"/>
            <w:right w:val="none" w:sz="0" w:space="0" w:color="auto"/>
          </w:divBdr>
        </w:div>
        <w:div w:id="2068723781">
          <w:marLeft w:val="0"/>
          <w:marRight w:val="0"/>
          <w:marTop w:val="0"/>
          <w:marBottom w:val="200"/>
          <w:divBdr>
            <w:top w:val="none" w:sz="0" w:space="0" w:color="auto"/>
            <w:left w:val="none" w:sz="0" w:space="0" w:color="auto"/>
            <w:bottom w:val="none" w:sz="0" w:space="0" w:color="auto"/>
            <w:right w:val="none" w:sz="0" w:space="0" w:color="auto"/>
          </w:divBdr>
        </w:div>
        <w:div w:id="1259410766">
          <w:marLeft w:val="0"/>
          <w:marRight w:val="0"/>
          <w:marTop w:val="40"/>
          <w:marBottom w:val="40"/>
          <w:divBdr>
            <w:top w:val="none" w:sz="0" w:space="0" w:color="auto"/>
            <w:left w:val="none" w:sz="0" w:space="0" w:color="auto"/>
            <w:bottom w:val="none" w:sz="0" w:space="0" w:color="auto"/>
            <w:right w:val="none" w:sz="0" w:space="0" w:color="auto"/>
          </w:divBdr>
        </w:div>
        <w:div w:id="1868521618">
          <w:marLeft w:val="0"/>
          <w:marRight w:val="0"/>
          <w:marTop w:val="40"/>
          <w:marBottom w:val="40"/>
          <w:divBdr>
            <w:top w:val="none" w:sz="0" w:space="0" w:color="auto"/>
            <w:left w:val="none" w:sz="0" w:space="0" w:color="auto"/>
            <w:bottom w:val="none" w:sz="0" w:space="0" w:color="auto"/>
            <w:right w:val="none" w:sz="0" w:space="0" w:color="auto"/>
          </w:divBdr>
        </w:div>
        <w:div w:id="542060513">
          <w:marLeft w:val="0"/>
          <w:marRight w:val="0"/>
          <w:marTop w:val="40"/>
          <w:marBottom w:val="40"/>
          <w:divBdr>
            <w:top w:val="none" w:sz="0" w:space="0" w:color="auto"/>
            <w:left w:val="none" w:sz="0" w:space="0" w:color="auto"/>
            <w:bottom w:val="none" w:sz="0" w:space="0" w:color="auto"/>
            <w:right w:val="none" w:sz="0" w:space="0" w:color="auto"/>
          </w:divBdr>
        </w:div>
        <w:div w:id="1546798628">
          <w:marLeft w:val="0"/>
          <w:marRight w:val="0"/>
          <w:marTop w:val="40"/>
          <w:marBottom w:val="40"/>
          <w:divBdr>
            <w:top w:val="none" w:sz="0" w:space="0" w:color="auto"/>
            <w:left w:val="none" w:sz="0" w:space="0" w:color="auto"/>
            <w:bottom w:val="none" w:sz="0" w:space="0" w:color="auto"/>
            <w:right w:val="none" w:sz="0" w:space="0" w:color="auto"/>
          </w:divBdr>
        </w:div>
        <w:div w:id="1597445676">
          <w:marLeft w:val="0"/>
          <w:marRight w:val="0"/>
          <w:marTop w:val="40"/>
          <w:marBottom w:val="40"/>
          <w:divBdr>
            <w:top w:val="none" w:sz="0" w:space="0" w:color="auto"/>
            <w:left w:val="none" w:sz="0" w:space="0" w:color="auto"/>
            <w:bottom w:val="none" w:sz="0" w:space="0" w:color="auto"/>
            <w:right w:val="none" w:sz="0" w:space="0" w:color="auto"/>
          </w:divBdr>
        </w:div>
        <w:div w:id="483008997">
          <w:marLeft w:val="0"/>
          <w:marRight w:val="0"/>
          <w:marTop w:val="40"/>
          <w:marBottom w:val="40"/>
          <w:divBdr>
            <w:top w:val="none" w:sz="0" w:space="0" w:color="auto"/>
            <w:left w:val="none" w:sz="0" w:space="0" w:color="auto"/>
            <w:bottom w:val="none" w:sz="0" w:space="0" w:color="auto"/>
            <w:right w:val="none" w:sz="0" w:space="0" w:color="auto"/>
          </w:divBdr>
        </w:div>
        <w:div w:id="1672954214">
          <w:marLeft w:val="0"/>
          <w:marRight w:val="0"/>
          <w:marTop w:val="40"/>
          <w:marBottom w:val="40"/>
          <w:divBdr>
            <w:top w:val="none" w:sz="0" w:space="0" w:color="auto"/>
            <w:left w:val="none" w:sz="0" w:space="0" w:color="auto"/>
            <w:bottom w:val="none" w:sz="0" w:space="0" w:color="auto"/>
            <w:right w:val="none" w:sz="0" w:space="0" w:color="auto"/>
          </w:divBdr>
        </w:div>
        <w:div w:id="26832725">
          <w:marLeft w:val="0"/>
          <w:marRight w:val="0"/>
          <w:marTop w:val="40"/>
          <w:marBottom w:val="40"/>
          <w:divBdr>
            <w:top w:val="none" w:sz="0" w:space="0" w:color="auto"/>
            <w:left w:val="none" w:sz="0" w:space="0" w:color="auto"/>
            <w:bottom w:val="none" w:sz="0" w:space="0" w:color="auto"/>
            <w:right w:val="none" w:sz="0" w:space="0" w:color="auto"/>
          </w:divBdr>
        </w:div>
        <w:div w:id="1090929544">
          <w:marLeft w:val="0"/>
          <w:marRight w:val="0"/>
          <w:marTop w:val="40"/>
          <w:marBottom w:val="40"/>
          <w:divBdr>
            <w:top w:val="none" w:sz="0" w:space="0" w:color="auto"/>
            <w:left w:val="none" w:sz="0" w:space="0" w:color="auto"/>
            <w:bottom w:val="none" w:sz="0" w:space="0" w:color="auto"/>
            <w:right w:val="none" w:sz="0" w:space="0" w:color="auto"/>
          </w:divBdr>
        </w:div>
        <w:div w:id="1641611467">
          <w:marLeft w:val="0"/>
          <w:marRight w:val="0"/>
          <w:marTop w:val="40"/>
          <w:marBottom w:val="40"/>
          <w:divBdr>
            <w:top w:val="none" w:sz="0" w:space="0" w:color="auto"/>
            <w:left w:val="none" w:sz="0" w:space="0" w:color="auto"/>
            <w:bottom w:val="none" w:sz="0" w:space="0" w:color="auto"/>
            <w:right w:val="none" w:sz="0" w:space="0" w:color="auto"/>
          </w:divBdr>
        </w:div>
        <w:div w:id="1975406778">
          <w:marLeft w:val="0"/>
          <w:marRight w:val="0"/>
          <w:marTop w:val="40"/>
          <w:marBottom w:val="40"/>
          <w:divBdr>
            <w:top w:val="none" w:sz="0" w:space="0" w:color="auto"/>
            <w:left w:val="none" w:sz="0" w:space="0" w:color="auto"/>
            <w:bottom w:val="none" w:sz="0" w:space="0" w:color="auto"/>
            <w:right w:val="none" w:sz="0" w:space="0" w:color="auto"/>
          </w:divBdr>
        </w:div>
        <w:div w:id="499664828">
          <w:marLeft w:val="0"/>
          <w:marRight w:val="0"/>
          <w:marTop w:val="40"/>
          <w:marBottom w:val="40"/>
          <w:divBdr>
            <w:top w:val="none" w:sz="0" w:space="0" w:color="auto"/>
            <w:left w:val="none" w:sz="0" w:space="0" w:color="auto"/>
            <w:bottom w:val="none" w:sz="0" w:space="0" w:color="auto"/>
            <w:right w:val="none" w:sz="0" w:space="0" w:color="auto"/>
          </w:divBdr>
        </w:div>
        <w:div w:id="256331790">
          <w:marLeft w:val="0"/>
          <w:marRight w:val="0"/>
          <w:marTop w:val="40"/>
          <w:marBottom w:val="40"/>
          <w:divBdr>
            <w:top w:val="none" w:sz="0" w:space="0" w:color="auto"/>
            <w:left w:val="none" w:sz="0" w:space="0" w:color="auto"/>
            <w:bottom w:val="none" w:sz="0" w:space="0" w:color="auto"/>
            <w:right w:val="none" w:sz="0" w:space="0" w:color="auto"/>
          </w:divBdr>
        </w:div>
        <w:div w:id="1069763943">
          <w:marLeft w:val="0"/>
          <w:marRight w:val="0"/>
          <w:marTop w:val="40"/>
          <w:marBottom w:val="40"/>
          <w:divBdr>
            <w:top w:val="none" w:sz="0" w:space="0" w:color="auto"/>
            <w:left w:val="none" w:sz="0" w:space="0" w:color="auto"/>
            <w:bottom w:val="none" w:sz="0" w:space="0" w:color="auto"/>
            <w:right w:val="none" w:sz="0" w:space="0" w:color="auto"/>
          </w:divBdr>
        </w:div>
        <w:div w:id="357313075">
          <w:marLeft w:val="0"/>
          <w:marRight w:val="0"/>
          <w:marTop w:val="40"/>
          <w:marBottom w:val="40"/>
          <w:divBdr>
            <w:top w:val="none" w:sz="0" w:space="0" w:color="auto"/>
            <w:left w:val="none" w:sz="0" w:space="0" w:color="auto"/>
            <w:bottom w:val="none" w:sz="0" w:space="0" w:color="auto"/>
            <w:right w:val="none" w:sz="0" w:space="0" w:color="auto"/>
          </w:divBdr>
        </w:div>
        <w:div w:id="152647836">
          <w:marLeft w:val="0"/>
          <w:marRight w:val="0"/>
          <w:marTop w:val="40"/>
          <w:marBottom w:val="40"/>
          <w:divBdr>
            <w:top w:val="none" w:sz="0" w:space="0" w:color="auto"/>
            <w:left w:val="none" w:sz="0" w:space="0" w:color="auto"/>
            <w:bottom w:val="none" w:sz="0" w:space="0" w:color="auto"/>
            <w:right w:val="none" w:sz="0" w:space="0" w:color="auto"/>
          </w:divBdr>
        </w:div>
        <w:div w:id="1517618496">
          <w:marLeft w:val="0"/>
          <w:marRight w:val="0"/>
          <w:marTop w:val="40"/>
          <w:marBottom w:val="40"/>
          <w:divBdr>
            <w:top w:val="none" w:sz="0" w:space="0" w:color="auto"/>
            <w:left w:val="none" w:sz="0" w:space="0" w:color="auto"/>
            <w:bottom w:val="none" w:sz="0" w:space="0" w:color="auto"/>
            <w:right w:val="none" w:sz="0" w:space="0" w:color="auto"/>
          </w:divBdr>
        </w:div>
        <w:div w:id="2106992752">
          <w:marLeft w:val="0"/>
          <w:marRight w:val="0"/>
          <w:marTop w:val="40"/>
          <w:marBottom w:val="40"/>
          <w:divBdr>
            <w:top w:val="none" w:sz="0" w:space="0" w:color="auto"/>
            <w:left w:val="none" w:sz="0" w:space="0" w:color="auto"/>
            <w:bottom w:val="none" w:sz="0" w:space="0" w:color="auto"/>
            <w:right w:val="none" w:sz="0" w:space="0" w:color="auto"/>
          </w:divBdr>
        </w:div>
        <w:div w:id="1555969113">
          <w:marLeft w:val="0"/>
          <w:marRight w:val="0"/>
          <w:marTop w:val="40"/>
          <w:marBottom w:val="40"/>
          <w:divBdr>
            <w:top w:val="none" w:sz="0" w:space="0" w:color="auto"/>
            <w:left w:val="none" w:sz="0" w:space="0" w:color="auto"/>
            <w:bottom w:val="none" w:sz="0" w:space="0" w:color="auto"/>
            <w:right w:val="none" w:sz="0" w:space="0" w:color="auto"/>
          </w:divBdr>
        </w:div>
        <w:div w:id="1340498187">
          <w:marLeft w:val="0"/>
          <w:marRight w:val="0"/>
          <w:marTop w:val="40"/>
          <w:marBottom w:val="40"/>
          <w:divBdr>
            <w:top w:val="none" w:sz="0" w:space="0" w:color="auto"/>
            <w:left w:val="none" w:sz="0" w:space="0" w:color="auto"/>
            <w:bottom w:val="none" w:sz="0" w:space="0" w:color="auto"/>
            <w:right w:val="none" w:sz="0" w:space="0" w:color="auto"/>
          </w:divBdr>
        </w:div>
        <w:div w:id="2066947472">
          <w:marLeft w:val="0"/>
          <w:marRight w:val="0"/>
          <w:marTop w:val="40"/>
          <w:marBottom w:val="40"/>
          <w:divBdr>
            <w:top w:val="none" w:sz="0" w:space="0" w:color="auto"/>
            <w:left w:val="none" w:sz="0" w:space="0" w:color="auto"/>
            <w:bottom w:val="none" w:sz="0" w:space="0" w:color="auto"/>
            <w:right w:val="none" w:sz="0" w:space="0" w:color="auto"/>
          </w:divBdr>
        </w:div>
        <w:div w:id="784495316">
          <w:marLeft w:val="0"/>
          <w:marRight w:val="0"/>
          <w:marTop w:val="40"/>
          <w:marBottom w:val="40"/>
          <w:divBdr>
            <w:top w:val="none" w:sz="0" w:space="0" w:color="auto"/>
            <w:left w:val="none" w:sz="0" w:space="0" w:color="auto"/>
            <w:bottom w:val="none" w:sz="0" w:space="0" w:color="auto"/>
            <w:right w:val="none" w:sz="0" w:space="0" w:color="auto"/>
          </w:divBdr>
        </w:div>
        <w:div w:id="1658916667">
          <w:marLeft w:val="0"/>
          <w:marRight w:val="0"/>
          <w:marTop w:val="40"/>
          <w:marBottom w:val="40"/>
          <w:divBdr>
            <w:top w:val="none" w:sz="0" w:space="0" w:color="auto"/>
            <w:left w:val="none" w:sz="0" w:space="0" w:color="auto"/>
            <w:bottom w:val="none" w:sz="0" w:space="0" w:color="auto"/>
            <w:right w:val="none" w:sz="0" w:space="0" w:color="auto"/>
          </w:divBdr>
        </w:div>
        <w:div w:id="1568303770">
          <w:marLeft w:val="0"/>
          <w:marRight w:val="0"/>
          <w:marTop w:val="40"/>
          <w:marBottom w:val="40"/>
          <w:divBdr>
            <w:top w:val="none" w:sz="0" w:space="0" w:color="auto"/>
            <w:left w:val="none" w:sz="0" w:space="0" w:color="auto"/>
            <w:bottom w:val="none" w:sz="0" w:space="0" w:color="auto"/>
            <w:right w:val="none" w:sz="0" w:space="0" w:color="auto"/>
          </w:divBdr>
        </w:div>
        <w:div w:id="1129863646">
          <w:marLeft w:val="0"/>
          <w:marRight w:val="0"/>
          <w:marTop w:val="40"/>
          <w:marBottom w:val="40"/>
          <w:divBdr>
            <w:top w:val="none" w:sz="0" w:space="0" w:color="auto"/>
            <w:left w:val="none" w:sz="0" w:space="0" w:color="auto"/>
            <w:bottom w:val="none" w:sz="0" w:space="0" w:color="auto"/>
            <w:right w:val="none" w:sz="0" w:space="0" w:color="auto"/>
          </w:divBdr>
        </w:div>
        <w:div w:id="1029065358">
          <w:marLeft w:val="0"/>
          <w:marRight w:val="0"/>
          <w:marTop w:val="40"/>
          <w:marBottom w:val="40"/>
          <w:divBdr>
            <w:top w:val="none" w:sz="0" w:space="0" w:color="auto"/>
            <w:left w:val="none" w:sz="0" w:space="0" w:color="auto"/>
            <w:bottom w:val="none" w:sz="0" w:space="0" w:color="auto"/>
            <w:right w:val="none" w:sz="0" w:space="0" w:color="auto"/>
          </w:divBdr>
        </w:div>
        <w:div w:id="975061028">
          <w:marLeft w:val="0"/>
          <w:marRight w:val="0"/>
          <w:marTop w:val="40"/>
          <w:marBottom w:val="40"/>
          <w:divBdr>
            <w:top w:val="none" w:sz="0" w:space="0" w:color="auto"/>
            <w:left w:val="none" w:sz="0" w:space="0" w:color="auto"/>
            <w:bottom w:val="none" w:sz="0" w:space="0" w:color="auto"/>
            <w:right w:val="none" w:sz="0" w:space="0" w:color="auto"/>
          </w:divBdr>
        </w:div>
        <w:div w:id="1355689485">
          <w:marLeft w:val="0"/>
          <w:marRight w:val="0"/>
          <w:marTop w:val="40"/>
          <w:marBottom w:val="40"/>
          <w:divBdr>
            <w:top w:val="none" w:sz="0" w:space="0" w:color="auto"/>
            <w:left w:val="none" w:sz="0" w:space="0" w:color="auto"/>
            <w:bottom w:val="none" w:sz="0" w:space="0" w:color="auto"/>
            <w:right w:val="none" w:sz="0" w:space="0" w:color="auto"/>
          </w:divBdr>
        </w:div>
        <w:div w:id="1192912458">
          <w:marLeft w:val="0"/>
          <w:marRight w:val="0"/>
          <w:marTop w:val="40"/>
          <w:marBottom w:val="40"/>
          <w:divBdr>
            <w:top w:val="none" w:sz="0" w:space="0" w:color="auto"/>
            <w:left w:val="none" w:sz="0" w:space="0" w:color="auto"/>
            <w:bottom w:val="none" w:sz="0" w:space="0" w:color="auto"/>
            <w:right w:val="none" w:sz="0" w:space="0" w:color="auto"/>
          </w:divBdr>
        </w:div>
        <w:div w:id="1062562902">
          <w:marLeft w:val="0"/>
          <w:marRight w:val="0"/>
          <w:marTop w:val="40"/>
          <w:marBottom w:val="40"/>
          <w:divBdr>
            <w:top w:val="none" w:sz="0" w:space="0" w:color="auto"/>
            <w:left w:val="none" w:sz="0" w:space="0" w:color="auto"/>
            <w:bottom w:val="none" w:sz="0" w:space="0" w:color="auto"/>
            <w:right w:val="none" w:sz="0" w:space="0" w:color="auto"/>
          </w:divBdr>
        </w:div>
        <w:div w:id="1021934625">
          <w:marLeft w:val="0"/>
          <w:marRight w:val="0"/>
          <w:marTop w:val="40"/>
          <w:marBottom w:val="40"/>
          <w:divBdr>
            <w:top w:val="none" w:sz="0" w:space="0" w:color="auto"/>
            <w:left w:val="none" w:sz="0" w:space="0" w:color="auto"/>
            <w:bottom w:val="none" w:sz="0" w:space="0" w:color="auto"/>
            <w:right w:val="none" w:sz="0" w:space="0" w:color="auto"/>
          </w:divBdr>
        </w:div>
        <w:div w:id="1007249572">
          <w:marLeft w:val="0"/>
          <w:marRight w:val="0"/>
          <w:marTop w:val="40"/>
          <w:marBottom w:val="40"/>
          <w:divBdr>
            <w:top w:val="none" w:sz="0" w:space="0" w:color="auto"/>
            <w:left w:val="none" w:sz="0" w:space="0" w:color="auto"/>
            <w:bottom w:val="none" w:sz="0" w:space="0" w:color="auto"/>
            <w:right w:val="none" w:sz="0" w:space="0" w:color="auto"/>
          </w:divBdr>
        </w:div>
        <w:div w:id="314068962">
          <w:marLeft w:val="0"/>
          <w:marRight w:val="0"/>
          <w:marTop w:val="40"/>
          <w:marBottom w:val="40"/>
          <w:divBdr>
            <w:top w:val="none" w:sz="0" w:space="0" w:color="auto"/>
            <w:left w:val="none" w:sz="0" w:space="0" w:color="auto"/>
            <w:bottom w:val="none" w:sz="0" w:space="0" w:color="auto"/>
            <w:right w:val="none" w:sz="0" w:space="0" w:color="auto"/>
          </w:divBdr>
        </w:div>
        <w:div w:id="1079404841">
          <w:marLeft w:val="0"/>
          <w:marRight w:val="0"/>
          <w:marTop w:val="40"/>
          <w:marBottom w:val="40"/>
          <w:divBdr>
            <w:top w:val="none" w:sz="0" w:space="0" w:color="auto"/>
            <w:left w:val="none" w:sz="0" w:space="0" w:color="auto"/>
            <w:bottom w:val="none" w:sz="0" w:space="0" w:color="auto"/>
            <w:right w:val="none" w:sz="0" w:space="0" w:color="auto"/>
          </w:divBdr>
        </w:div>
        <w:div w:id="1591503712">
          <w:marLeft w:val="0"/>
          <w:marRight w:val="0"/>
          <w:marTop w:val="40"/>
          <w:marBottom w:val="40"/>
          <w:divBdr>
            <w:top w:val="none" w:sz="0" w:space="0" w:color="auto"/>
            <w:left w:val="none" w:sz="0" w:space="0" w:color="auto"/>
            <w:bottom w:val="none" w:sz="0" w:space="0" w:color="auto"/>
            <w:right w:val="none" w:sz="0" w:space="0" w:color="auto"/>
          </w:divBdr>
        </w:div>
        <w:div w:id="1926377860">
          <w:marLeft w:val="0"/>
          <w:marRight w:val="0"/>
          <w:marTop w:val="40"/>
          <w:marBottom w:val="40"/>
          <w:divBdr>
            <w:top w:val="none" w:sz="0" w:space="0" w:color="auto"/>
            <w:left w:val="none" w:sz="0" w:space="0" w:color="auto"/>
            <w:bottom w:val="none" w:sz="0" w:space="0" w:color="auto"/>
            <w:right w:val="none" w:sz="0" w:space="0" w:color="auto"/>
          </w:divBdr>
        </w:div>
        <w:div w:id="764613270">
          <w:marLeft w:val="0"/>
          <w:marRight w:val="0"/>
          <w:marTop w:val="40"/>
          <w:marBottom w:val="40"/>
          <w:divBdr>
            <w:top w:val="none" w:sz="0" w:space="0" w:color="auto"/>
            <w:left w:val="none" w:sz="0" w:space="0" w:color="auto"/>
            <w:bottom w:val="none" w:sz="0" w:space="0" w:color="auto"/>
            <w:right w:val="none" w:sz="0" w:space="0" w:color="auto"/>
          </w:divBdr>
        </w:div>
        <w:div w:id="298271027">
          <w:marLeft w:val="0"/>
          <w:marRight w:val="0"/>
          <w:marTop w:val="40"/>
          <w:marBottom w:val="40"/>
          <w:divBdr>
            <w:top w:val="none" w:sz="0" w:space="0" w:color="auto"/>
            <w:left w:val="none" w:sz="0" w:space="0" w:color="auto"/>
            <w:bottom w:val="none" w:sz="0" w:space="0" w:color="auto"/>
            <w:right w:val="none" w:sz="0" w:space="0" w:color="auto"/>
          </w:divBdr>
        </w:div>
        <w:div w:id="699597653">
          <w:marLeft w:val="0"/>
          <w:marRight w:val="0"/>
          <w:marTop w:val="0"/>
          <w:marBottom w:val="90"/>
          <w:divBdr>
            <w:top w:val="single" w:sz="6" w:space="0" w:color="000000"/>
            <w:left w:val="none" w:sz="0" w:space="0" w:color="auto"/>
            <w:bottom w:val="single" w:sz="6" w:space="0" w:color="000000"/>
            <w:right w:val="none" w:sz="0" w:space="0" w:color="auto"/>
          </w:divBdr>
        </w:div>
        <w:div w:id="1531838907">
          <w:marLeft w:val="0"/>
          <w:marRight w:val="0"/>
          <w:marTop w:val="0"/>
          <w:marBottom w:val="90"/>
          <w:divBdr>
            <w:top w:val="none" w:sz="0" w:space="0" w:color="auto"/>
            <w:left w:val="none" w:sz="0" w:space="0" w:color="auto"/>
            <w:bottom w:val="none" w:sz="0" w:space="0" w:color="auto"/>
            <w:right w:val="none" w:sz="0" w:space="0" w:color="auto"/>
          </w:divBdr>
        </w:div>
        <w:div w:id="1867911189">
          <w:marLeft w:val="0"/>
          <w:marRight w:val="0"/>
          <w:marTop w:val="0"/>
          <w:marBottom w:val="90"/>
          <w:divBdr>
            <w:top w:val="none" w:sz="0" w:space="0" w:color="auto"/>
            <w:left w:val="none" w:sz="0" w:space="0" w:color="auto"/>
            <w:bottom w:val="none" w:sz="0" w:space="0" w:color="auto"/>
            <w:right w:val="none" w:sz="0" w:space="0" w:color="auto"/>
          </w:divBdr>
        </w:div>
        <w:div w:id="292947466">
          <w:marLeft w:val="0"/>
          <w:marRight w:val="0"/>
          <w:marTop w:val="0"/>
          <w:marBottom w:val="90"/>
          <w:divBdr>
            <w:top w:val="none" w:sz="0" w:space="0" w:color="auto"/>
            <w:left w:val="none" w:sz="0" w:space="0" w:color="auto"/>
            <w:bottom w:val="none" w:sz="0" w:space="0" w:color="auto"/>
            <w:right w:val="none" w:sz="0" w:space="0" w:color="auto"/>
          </w:divBdr>
        </w:div>
        <w:div w:id="1047879195">
          <w:marLeft w:val="0"/>
          <w:marRight w:val="0"/>
          <w:marTop w:val="0"/>
          <w:marBottom w:val="90"/>
          <w:divBdr>
            <w:top w:val="none" w:sz="0" w:space="0" w:color="auto"/>
            <w:left w:val="none" w:sz="0" w:space="0" w:color="auto"/>
            <w:bottom w:val="none" w:sz="0" w:space="0" w:color="auto"/>
            <w:right w:val="none" w:sz="0" w:space="0" w:color="auto"/>
          </w:divBdr>
        </w:div>
        <w:div w:id="1710490812">
          <w:marLeft w:val="0"/>
          <w:marRight w:val="0"/>
          <w:marTop w:val="0"/>
          <w:marBottom w:val="90"/>
          <w:divBdr>
            <w:top w:val="none" w:sz="0" w:space="0" w:color="auto"/>
            <w:left w:val="none" w:sz="0" w:space="0" w:color="auto"/>
            <w:bottom w:val="none" w:sz="0" w:space="0" w:color="auto"/>
            <w:right w:val="none" w:sz="0" w:space="0" w:color="auto"/>
          </w:divBdr>
        </w:div>
        <w:div w:id="685130716">
          <w:marLeft w:val="0"/>
          <w:marRight w:val="0"/>
          <w:marTop w:val="0"/>
          <w:marBottom w:val="90"/>
          <w:divBdr>
            <w:top w:val="none" w:sz="0" w:space="0" w:color="auto"/>
            <w:left w:val="none" w:sz="0" w:space="0" w:color="auto"/>
            <w:bottom w:val="none" w:sz="0" w:space="0" w:color="auto"/>
            <w:right w:val="none" w:sz="0" w:space="0" w:color="auto"/>
          </w:divBdr>
        </w:div>
        <w:div w:id="780611795">
          <w:marLeft w:val="0"/>
          <w:marRight w:val="0"/>
          <w:marTop w:val="0"/>
          <w:marBottom w:val="90"/>
          <w:divBdr>
            <w:top w:val="single" w:sz="6" w:space="0" w:color="000000"/>
            <w:left w:val="none" w:sz="0" w:space="0" w:color="auto"/>
            <w:bottom w:val="single" w:sz="6" w:space="0" w:color="000000"/>
            <w:right w:val="none" w:sz="0" w:space="0" w:color="auto"/>
          </w:divBdr>
        </w:div>
        <w:div w:id="467826229">
          <w:marLeft w:val="0"/>
          <w:marRight w:val="0"/>
          <w:marTop w:val="0"/>
          <w:marBottom w:val="90"/>
          <w:divBdr>
            <w:top w:val="none" w:sz="0" w:space="0" w:color="auto"/>
            <w:left w:val="none" w:sz="0" w:space="0" w:color="auto"/>
            <w:bottom w:val="none" w:sz="0" w:space="0" w:color="auto"/>
            <w:right w:val="none" w:sz="0" w:space="0" w:color="auto"/>
          </w:divBdr>
        </w:div>
        <w:div w:id="1936160417">
          <w:marLeft w:val="0"/>
          <w:marRight w:val="0"/>
          <w:marTop w:val="0"/>
          <w:marBottom w:val="90"/>
          <w:divBdr>
            <w:top w:val="none" w:sz="0" w:space="0" w:color="auto"/>
            <w:left w:val="none" w:sz="0" w:space="0" w:color="auto"/>
            <w:bottom w:val="none" w:sz="0" w:space="0" w:color="auto"/>
            <w:right w:val="none" w:sz="0" w:space="0" w:color="auto"/>
          </w:divBdr>
        </w:div>
        <w:div w:id="411044806">
          <w:marLeft w:val="0"/>
          <w:marRight w:val="0"/>
          <w:marTop w:val="0"/>
          <w:marBottom w:val="90"/>
          <w:divBdr>
            <w:top w:val="none" w:sz="0" w:space="0" w:color="auto"/>
            <w:left w:val="none" w:sz="0" w:space="0" w:color="auto"/>
            <w:bottom w:val="none" w:sz="0" w:space="0" w:color="auto"/>
            <w:right w:val="none" w:sz="0" w:space="0" w:color="auto"/>
          </w:divBdr>
        </w:div>
        <w:div w:id="1024748770">
          <w:marLeft w:val="0"/>
          <w:marRight w:val="0"/>
          <w:marTop w:val="0"/>
          <w:marBottom w:val="90"/>
          <w:divBdr>
            <w:top w:val="none" w:sz="0" w:space="0" w:color="auto"/>
            <w:left w:val="none" w:sz="0" w:space="0" w:color="auto"/>
            <w:bottom w:val="none" w:sz="0" w:space="0" w:color="auto"/>
            <w:right w:val="none" w:sz="0" w:space="0" w:color="auto"/>
          </w:divBdr>
        </w:div>
        <w:div w:id="834496704">
          <w:marLeft w:val="0"/>
          <w:marRight w:val="0"/>
          <w:marTop w:val="0"/>
          <w:marBottom w:val="90"/>
          <w:divBdr>
            <w:top w:val="none" w:sz="0" w:space="0" w:color="auto"/>
            <w:left w:val="none" w:sz="0" w:space="0" w:color="auto"/>
            <w:bottom w:val="none" w:sz="0" w:space="0" w:color="auto"/>
            <w:right w:val="none" w:sz="0" w:space="0" w:color="auto"/>
          </w:divBdr>
        </w:div>
        <w:div w:id="965352465">
          <w:marLeft w:val="0"/>
          <w:marRight w:val="0"/>
          <w:marTop w:val="0"/>
          <w:marBottom w:val="90"/>
          <w:divBdr>
            <w:top w:val="none" w:sz="0" w:space="0" w:color="auto"/>
            <w:left w:val="none" w:sz="0" w:space="0" w:color="auto"/>
            <w:bottom w:val="none" w:sz="0" w:space="0" w:color="auto"/>
            <w:right w:val="none" w:sz="0" w:space="0" w:color="auto"/>
          </w:divBdr>
        </w:div>
        <w:div w:id="1076781205">
          <w:marLeft w:val="0"/>
          <w:marRight w:val="0"/>
          <w:marTop w:val="0"/>
          <w:marBottom w:val="90"/>
          <w:divBdr>
            <w:top w:val="none" w:sz="0" w:space="0" w:color="auto"/>
            <w:left w:val="none" w:sz="0" w:space="0" w:color="auto"/>
            <w:bottom w:val="none" w:sz="0" w:space="0" w:color="auto"/>
            <w:right w:val="none" w:sz="0" w:space="0" w:color="auto"/>
          </w:divBdr>
        </w:div>
        <w:div w:id="1305501867">
          <w:marLeft w:val="0"/>
          <w:marRight w:val="0"/>
          <w:marTop w:val="0"/>
          <w:marBottom w:val="90"/>
          <w:divBdr>
            <w:top w:val="none" w:sz="0" w:space="0" w:color="auto"/>
            <w:left w:val="none" w:sz="0" w:space="0" w:color="auto"/>
            <w:bottom w:val="none" w:sz="0" w:space="0" w:color="auto"/>
            <w:right w:val="none" w:sz="0" w:space="0" w:color="auto"/>
          </w:divBdr>
        </w:div>
        <w:div w:id="358774087">
          <w:marLeft w:val="0"/>
          <w:marRight w:val="0"/>
          <w:marTop w:val="0"/>
          <w:marBottom w:val="90"/>
          <w:divBdr>
            <w:top w:val="none" w:sz="0" w:space="0" w:color="auto"/>
            <w:left w:val="none" w:sz="0" w:space="0" w:color="auto"/>
            <w:bottom w:val="none" w:sz="0" w:space="0" w:color="auto"/>
            <w:right w:val="none" w:sz="0" w:space="0" w:color="auto"/>
          </w:divBdr>
        </w:div>
        <w:div w:id="1379863779">
          <w:marLeft w:val="0"/>
          <w:marRight w:val="0"/>
          <w:marTop w:val="0"/>
          <w:marBottom w:val="90"/>
          <w:divBdr>
            <w:top w:val="none" w:sz="0" w:space="0" w:color="auto"/>
            <w:left w:val="none" w:sz="0" w:space="0" w:color="auto"/>
            <w:bottom w:val="none" w:sz="0" w:space="0" w:color="auto"/>
            <w:right w:val="none" w:sz="0" w:space="0" w:color="auto"/>
          </w:divBdr>
        </w:div>
        <w:div w:id="1494494248">
          <w:marLeft w:val="0"/>
          <w:marRight w:val="0"/>
          <w:marTop w:val="0"/>
          <w:marBottom w:val="90"/>
          <w:divBdr>
            <w:top w:val="none" w:sz="0" w:space="0" w:color="auto"/>
            <w:left w:val="none" w:sz="0" w:space="0" w:color="auto"/>
            <w:bottom w:val="none" w:sz="0" w:space="0" w:color="auto"/>
            <w:right w:val="none" w:sz="0" w:space="0" w:color="auto"/>
          </w:divBdr>
        </w:div>
        <w:div w:id="281881403">
          <w:marLeft w:val="0"/>
          <w:marRight w:val="0"/>
          <w:marTop w:val="0"/>
          <w:marBottom w:val="90"/>
          <w:divBdr>
            <w:top w:val="none" w:sz="0" w:space="0" w:color="auto"/>
            <w:left w:val="none" w:sz="0" w:space="0" w:color="auto"/>
            <w:bottom w:val="none" w:sz="0" w:space="0" w:color="auto"/>
            <w:right w:val="none" w:sz="0" w:space="0" w:color="auto"/>
          </w:divBdr>
        </w:div>
        <w:div w:id="460265211">
          <w:marLeft w:val="0"/>
          <w:marRight w:val="0"/>
          <w:marTop w:val="0"/>
          <w:marBottom w:val="90"/>
          <w:divBdr>
            <w:top w:val="none" w:sz="0" w:space="0" w:color="auto"/>
            <w:left w:val="none" w:sz="0" w:space="0" w:color="auto"/>
            <w:bottom w:val="none" w:sz="0" w:space="0" w:color="auto"/>
            <w:right w:val="none" w:sz="0" w:space="0" w:color="auto"/>
          </w:divBdr>
        </w:div>
        <w:div w:id="1006857805">
          <w:marLeft w:val="0"/>
          <w:marRight w:val="0"/>
          <w:marTop w:val="0"/>
          <w:marBottom w:val="90"/>
          <w:divBdr>
            <w:top w:val="none" w:sz="0" w:space="0" w:color="auto"/>
            <w:left w:val="none" w:sz="0" w:space="0" w:color="auto"/>
            <w:bottom w:val="none" w:sz="0" w:space="0" w:color="auto"/>
            <w:right w:val="none" w:sz="0" w:space="0" w:color="auto"/>
          </w:divBdr>
        </w:div>
        <w:div w:id="989871204">
          <w:marLeft w:val="0"/>
          <w:marRight w:val="0"/>
          <w:marTop w:val="0"/>
          <w:marBottom w:val="90"/>
          <w:divBdr>
            <w:top w:val="none" w:sz="0" w:space="0" w:color="auto"/>
            <w:left w:val="none" w:sz="0" w:space="0" w:color="auto"/>
            <w:bottom w:val="none" w:sz="0" w:space="0" w:color="auto"/>
            <w:right w:val="none" w:sz="0" w:space="0" w:color="auto"/>
          </w:divBdr>
        </w:div>
        <w:div w:id="1651787584">
          <w:marLeft w:val="0"/>
          <w:marRight w:val="0"/>
          <w:marTop w:val="0"/>
          <w:marBottom w:val="90"/>
          <w:divBdr>
            <w:top w:val="none" w:sz="0" w:space="0" w:color="auto"/>
            <w:left w:val="none" w:sz="0" w:space="0" w:color="auto"/>
            <w:bottom w:val="none" w:sz="0" w:space="0" w:color="auto"/>
            <w:right w:val="none" w:sz="0" w:space="0" w:color="auto"/>
          </w:divBdr>
        </w:div>
        <w:div w:id="1868254547">
          <w:marLeft w:val="0"/>
          <w:marRight w:val="0"/>
          <w:marTop w:val="0"/>
          <w:marBottom w:val="90"/>
          <w:divBdr>
            <w:top w:val="none" w:sz="0" w:space="0" w:color="auto"/>
            <w:left w:val="none" w:sz="0" w:space="0" w:color="auto"/>
            <w:bottom w:val="none" w:sz="0" w:space="0" w:color="auto"/>
            <w:right w:val="none" w:sz="0" w:space="0" w:color="auto"/>
          </w:divBdr>
        </w:div>
        <w:div w:id="445077271">
          <w:marLeft w:val="0"/>
          <w:marRight w:val="0"/>
          <w:marTop w:val="0"/>
          <w:marBottom w:val="90"/>
          <w:divBdr>
            <w:top w:val="none" w:sz="0" w:space="0" w:color="auto"/>
            <w:left w:val="none" w:sz="0" w:space="0" w:color="auto"/>
            <w:bottom w:val="none" w:sz="0" w:space="0" w:color="auto"/>
            <w:right w:val="none" w:sz="0" w:space="0" w:color="auto"/>
          </w:divBdr>
        </w:div>
        <w:div w:id="919174715">
          <w:marLeft w:val="0"/>
          <w:marRight w:val="0"/>
          <w:marTop w:val="0"/>
          <w:marBottom w:val="90"/>
          <w:divBdr>
            <w:top w:val="none" w:sz="0" w:space="0" w:color="auto"/>
            <w:left w:val="none" w:sz="0" w:space="0" w:color="auto"/>
            <w:bottom w:val="none" w:sz="0" w:space="0" w:color="auto"/>
            <w:right w:val="none" w:sz="0" w:space="0" w:color="auto"/>
          </w:divBdr>
        </w:div>
        <w:div w:id="1434933985">
          <w:marLeft w:val="0"/>
          <w:marRight w:val="0"/>
          <w:marTop w:val="0"/>
          <w:marBottom w:val="90"/>
          <w:divBdr>
            <w:top w:val="none" w:sz="0" w:space="0" w:color="auto"/>
            <w:left w:val="none" w:sz="0" w:space="0" w:color="auto"/>
            <w:bottom w:val="none" w:sz="0" w:space="0" w:color="auto"/>
            <w:right w:val="none" w:sz="0" w:space="0" w:color="auto"/>
          </w:divBdr>
        </w:div>
        <w:div w:id="227038995">
          <w:marLeft w:val="0"/>
          <w:marRight w:val="0"/>
          <w:marTop w:val="0"/>
          <w:marBottom w:val="90"/>
          <w:divBdr>
            <w:top w:val="none" w:sz="0" w:space="0" w:color="auto"/>
            <w:left w:val="none" w:sz="0" w:space="0" w:color="auto"/>
            <w:bottom w:val="none" w:sz="0" w:space="0" w:color="auto"/>
            <w:right w:val="none" w:sz="0" w:space="0" w:color="auto"/>
          </w:divBdr>
        </w:div>
        <w:div w:id="539056662">
          <w:marLeft w:val="0"/>
          <w:marRight w:val="0"/>
          <w:marTop w:val="0"/>
          <w:marBottom w:val="90"/>
          <w:divBdr>
            <w:top w:val="none" w:sz="0" w:space="0" w:color="auto"/>
            <w:left w:val="none" w:sz="0" w:space="0" w:color="auto"/>
            <w:bottom w:val="none" w:sz="0" w:space="0" w:color="auto"/>
            <w:right w:val="none" w:sz="0" w:space="0" w:color="auto"/>
          </w:divBdr>
        </w:div>
        <w:div w:id="587275844">
          <w:marLeft w:val="0"/>
          <w:marRight w:val="0"/>
          <w:marTop w:val="0"/>
          <w:marBottom w:val="90"/>
          <w:divBdr>
            <w:top w:val="none" w:sz="0" w:space="0" w:color="auto"/>
            <w:left w:val="none" w:sz="0" w:space="0" w:color="auto"/>
            <w:bottom w:val="none" w:sz="0" w:space="0" w:color="auto"/>
            <w:right w:val="none" w:sz="0" w:space="0" w:color="auto"/>
          </w:divBdr>
        </w:div>
        <w:div w:id="350034636">
          <w:marLeft w:val="0"/>
          <w:marRight w:val="0"/>
          <w:marTop w:val="0"/>
          <w:marBottom w:val="90"/>
          <w:divBdr>
            <w:top w:val="none" w:sz="0" w:space="0" w:color="auto"/>
            <w:left w:val="none" w:sz="0" w:space="0" w:color="auto"/>
            <w:bottom w:val="none" w:sz="0" w:space="0" w:color="auto"/>
            <w:right w:val="none" w:sz="0" w:space="0" w:color="auto"/>
          </w:divBdr>
        </w:div>
        <w:div w:id="697657437">
          <w:marLeft w:val="0"/>
          <w:marRight w:val="0"/>
          <w:marTop w:val="0"/>
          <w:marBottom w:val="90"/>
          <w:divBdr>
            <w:top w:val="single" w:sz="6" w:space="0" w:color="000000"/>
            <w:left w:val="none" w:sz="0" w:space="0" w:color="auto"/>
            <w:bottom w:val="single" w:sz="6" w:space="0" w:color="000000"/>
            <w:right w:val="none" w:sz="0" w:space="0" w:color="auto"/>
          </w:divBdr>
        </w:div>
        <w:div w:id="1793355941">
          <w:marLeft w:val="0"/>
          <w:marRight w:val="0"/>
          <w:marTop w:val="0"/>
          <w:marBottom w:val="90"/>
          <w:divBdr>
            <w:top w:val="none" w:sz="0" w:space="0" w:color="auto"/>
            <w:left w:val="none" w:sz="0" w:space="0" w:color="auto"/>
            <w:bottom w:val="none" w:sz="0" w:space="0" w:color="auto"/>
            <w:right w:val="none" w:sz="0" w:space="0" w:color="auto"/>
          </w:divBdr>
        </w:div>
        <w:div w:id="389157676">
          <w:marLeft w:val="0"/>
          <w:marRight w:val="0"/>
          <w:marTop w:val="0"/>
          <w:marBottom w:val="90"/>
          <w:divBdr>
            <w:top w:val="none" w:sz="0" w:space="0" w:color="auto"/>
            <w:left w:val="none" w:sz="0" w:space="0" w:color="auto"/>
            <w:bottom w:val="none" w:sz="0" w:space="0" w:color="auto"/>
            <w:right w:val="none" w:sz="0" w:space="0" w:color="auto"/>
          </w:divBdr>
        </w:div>
        <w:div w:id="489711376">
          <w:marLeft w:val="0"/>
          <w:marRight w:val="0"/>
          <w:marTop w:val="0"/>
          <w:marBottom w:val="90"/>
          <w:divBdr>
            <w:top w:val="none" w:sz="0" w:space="0" w:color="auto"/>
            <w:left w:val="none" w:sz="0" w:space="0" w:color="auto"/>
            <w:bottom w:val="none" w:sz="0" w:space="0" w:color="auto"/>
            <w:right w:val="none" w:sz="0" w:space="0" w:color="auto"/>
          </w:divBdr>
        </w:div>
        <w:div w:id="1853955868">
          <w:marLeft w:val="0"/>
          <w:marRight w:val="0"/>
          <w:marTop w:val="0"/>
          <w:marBottom w:val="90"/>
          <w:divBdr>
            <w:top w:val="none" w:sz="0" w:space="0" w:color="auto"/>
            <w:left w:val="none" w:sz="0" w:space="0" w:color="auto"/>
            <w:bottom w:val="none" w:sz="0" w:space="0" w:color="auto"/>
            <w:right w:val="none" w:sz="0" w:space="0" w:color="auto"/>
          </w:divBdr>
        </w:div>
        <w:div w:id="363404463">
          <w:marLeft w:val="0"/>
          <w:marRight w:val="0"/>
          <w:marTop w:val="0"/>
          <w:marBottom w:val="90"/>
          <w:divBdr>
            <w:top w:val="none" w:sz="0" w:space="0" w:color="auto"/>
            <w:left w:val="none" w:sz="0" w:space="0" w:color="auto"/>
            <w:bottom w:val="none" w:sz="0" w:space="0" w:color="auto"/>
            <w:right w:val="none" w:sz="0" w:space="0" w:color="auto"/>
          </w:divBdr>
        </w:div>
        <w:div w:id="2114010963">
          <w:marLeft w:val="0"/>
          <w:marRight w:val="0"/>
          <w:marTop w:val="0"/>
          <w:marBottom w:val="90"/>
          <w:divBdr>
            <w:top w:val="none" w:sz="0" w:space="0" w:color="auto"/>
            <w:left w:val="none" w:sz="0" w:space="0" w:color="auto"/>
            <w:bottom w:val="none" w:sz="0" w:space="0" w:color="auto"/>
            <w:right w:val="none" w:sz="0" w:space="0" w:color="auto"/>
          </w:divBdr>
        </w:div>
        <w:div w:id="16930519">
          <w:marLeft w:val="0"/>
          <w:marRight w:val="0"/>
          <w:marTop w:val="0"/>
          <w:marBottom w:val="90"/>
          <w:divBdr>
            <w:top w:val="none" w:sz="0" w:space="0" w:color="auto"/>
            <w:left w:val="none" w:sz="0" w:space="0" w:color="auto"/>
            <w:bottom w:val="none" w:sz="0" w:space="0" w:color="auto"/>
            <w:right w:val="none" w:sz="0" w:space="0" w:color="auto"/>
          </w:divBdr>
        </w:div>
        <w:div w:id="196968216">
          <w:marLeft w:val="0"/>
          <w:marRight w:val="0"/>
          <w:marTop w:val="0"/>
          <w:marBottom w:val="90"/>
          <w:divBdr>
            <w:top w:val="none" w:sz="0" w:space="0" w:color="auto"/>
            <w:left w:val="none" w:sz="0" w:space="0" w:color="auto"/>
            <w:bottom w:val="none" w:sz="0" w:space="0" w:color="auto"/>
            <w:right w:val="none" w:sz="0" w:space="0" w:color="auto"/>
          </w:divBdr>
        </w:div>
        <w:div w:id="1722704824">
          <w:marLeft w:val="0"/>
          <w:marRight w:val="0"/>
          <w:marTop w:val="0"/>
          <w:marBottom w:val="90"/>
          <w:divBdr>
            <w:top w:val="none" w:sz="0" w:space="0" w:color="auto"/>
            <w:left w:val="none" w:sz="0" w:space="0" w:color="auto"/>
            <w:bottom w:val="none" w:sz="0" w:space="0" w:color="auto"/>
            <w:right w:val="none" w:sz="0" w:space="0" w:color="auto"/>
          </w:divBdr>
        </w:div>
        <w:div w:id="723603369">
          <w:marLeft w:val="0"/>
          <w:marRight w:val="0"/>
          <w:marTop w:val="0"/>
          <w:marBottom w:val="90"/>
          <w:divBdr>
            <w:top w:val="single" w:sz="6" w:space="0" w:color="000000"/>
            <w:left w:val="none" w:sz="0" w:space="0" w:color="auto"/>
            <w:bottom w:val="single" w:sz="6" w:space="0" w:color="000000"/>
            <w:right w:val="none" w:sz="0" w:space="0" w:color="auto"/>
          </w:divBdr>
        </w:div>
        <w:div w:id="768090057">
          <w:marLeft w:val="0"/>
          <w:marRight w:val="0"/>
          <w:marTop w:val="0"/>
          <w:marBottom w:val="101"/>
          <w:divBdr>
            <w:top w:val="none" w:sz="0" w:space="0" w:color="auto"/>
            <w:left w:val="none" w:sz="0" w:space="0" w:color="auto"/>
            <w:bottom w:val="none" w:sz="0" w:space="0" w:color="auto"/>
            <w:right w:val="none" w:sz="0" w:space="0" w:color="auto"/>
          </w:divBdr>
        </w:div>
        <w:div w:id="1693915012">
          <w:marLeft w:val="0"/>
          <w:marRight w:val="0"/>
          <w:marTop w:val="0"/>
          <w:marBottom w:val="101"/>
          <w:divBdr>
            <w:top w:val="none" w:sz="0" w:space="0" w:color="auto"/>
            <w:left w:val="none" w:sz="0" w:space="0" w:color="auto"/>
            <w:bottom w:val="none" w:sz="0" w:space="0" w:color="auto"/>
            <w:right w:val="none" w:sz="0" w:space="0" w:color="auto"/>
          </w:divBdr>
        </w:div>
      </w:divsChild>
    </w:div>
    <w:div w:id="959990970">
      <w:bodyDiv w:val="1"/>
      <w:marLeft w:val="0"/>
      <w:marRight w:val="0"/>
      <w:marTop w:val="0"/>
      <w:marBottom w:val="0"/>
      <w:divBdr>
        <w:top w:val="none" w:sz="0" w:space="0" w:color="auto"/>
        <w:left w:val="none" w:sz="0" w:space="0" w:color="auto"/>
        <w:bottom w:val="none" w:sz="0" w:space="0" w:color="auto"/>
        <w:right w:val="none" w:sz="0" w:space="0" w:color="auto"/>
      </w:divBdr>
      <w:divsChild>
        <w:div w:id="290021657">
          <w:marLeft w:val="0"/>
          <w:marRight w:val="0"/>
          <w:marTop w:val="0"/>
          <w:marBottom w:val="60"/>
          <w:divBdr>
            <w:top w:val="none" w:sz="0" w:space="0" w:color="auto"/>
            <w:left w:val="none" w:sz="0" w:space="0" w:color="auto"/>
            <w:bottom w:val="none" w:sz="0" w:space="0" w:color="auto"/>
            <w:right w:val="none" w:sz="0" w:space="0" w:color="auto"/>
          </w:divBdr>
        </w:div>
        <w:div w:id="730032593">
          <w:marLeft w:val="0"/>
          <w:marRight w:val="0"/>
          <w:marTop w:val="0"/>
          <w:marBottom w:val="60"/>
          <w:divBdr>
            <w:top w:val="none" w:sz="0" w:space="0" w:color="auto"/>
            <w:left w:val="none" w:sz="0" w:space="0" w:color="auto"/>
            <w:bottom w:val="none" w:sz="0" w:space="0" w:color="auto"/>
            <w:right w:val="none" w:sz="0" w:space="0" w:color="auto"/>
          </w:divBdr>
        </w:div>
        <w:div w:id="595985883">
          <w:marLeft w:val="0"/>
          <w:marRight w:val="0"/>
          <w:marTop w:val="0"/>
          <w:marBottom w:val="60"/>
          <w:divBdr>
            <w:top w:val="none" w:sz="0" w:space="0" w:color="auto"/>
            <w:left w:val="none" w:sz="0" w:space="0" w:color="auto"/>
            <w:bottom w:val="none" w:sz="0" w:space="0" w:color="auto"/>
            <w:right w:val="none" w:sz="0" w:space="0" w:color="auto"/>
          </w:divBdr>
        </w:div>
        <w:div w:id="899513024">
          <w:marLeft w:val="0"/>
          <w:marRight w:val="0"/>
          <w:marTop w:val="0"/>
          <w:marBottom w:val="60"/>
          <w:divBdr>
            <w:top w:val="none" w:sz="0" w:space="0" w:color="auto"/>
            <w:left w:val="none" w:sz="0" w:space="0" w:color="auto"/>
            <w:bottom w:val="none" w:sz="0" w:space="0" w:color="auto"/>
            <w:right w:val="none" w:sz="0" w:space="0" w:color="auto"/>
          </w:divBdr>
        </w:div>
        <w:div w:id="955604745">
          <w:marLeft w:val="0"/>
          <w:marRight w:val="0"/>
          <w:marTop w:val="0"/>
          <w:marBottom w:val="60"/>
          <w:divBdr>
            <w:top w:val="none" w:sz="0" w:space="0" w:color="auto"/>
            <w:left w:val="none" w:sz="0" w:space="0" w:color="auto"/>
            <w:bottom w:val="none" w:sz="0" w:space="0" w:color="auto"/>
            <w:right w:val="none" w:sz="0" w:space="0" w:color="auto"/>
          </w:divBdr>
        </w:div>
        <w:div w:id="54470851">
          <w:marLeft w:val="0"/>
          <w:marRight w:val="0"/>
          <w:marTop w:val="0"/>
          <w:marBottom w:val="60"/>
          <w:divBdr>
            <w:top w:val="none" w:sz="0" w:space="0" w:color="auto"/>
            <w:left w:val="none" w:sz="0" w:space="0" w:color="auto"/>
            <w:bottom w:val="none" w:sz="0" w:space="0" w:color="auto"/>
            <w:right w:val="none" w:sz="0" w:space="0" w:color="auto"/>
          </w:divBdr>
        </w:div>
        <w:div w:id="1710299058">
          <w:marLeft w:val="0"/>
          <w:marRight w:val="0"/>
          <w:marTop w:val="0"/>
          <w:marBottom w:val="60"/>
          <w:divBdr>
            <w:top w:val="none" w:sz="0" w:space="0" w:color="auto"/>
            <w:left w:val="none" w:sz="0" w:space="0" w:color="auto"/>
            <w:bottom w:val="none" w:sz="0" w:space="0" w:color="auto"/>
            <w:right w:val="none" w:sz="0" w:space="0" w:color="auto"/>
          </w:divBdr>
        </w:div>
        <w:div w:id="433063804">
          <w:marLeft w:val="0"/>
          <w:marRight w:val="0"/>
          <w:marTop w:val="0"/>
          <w:marBottom w:val="60"/>
          <w:divBdr>
            <w:top w:val="none" w:sz="0" w:space="0" w:color="auto"/>
            <w:left w:val="none" w:sz="0" w:space="0" w:color="auto"/>
            <w:bottom w:val="none" w:sz="0" w:space="0" w:color="auto"/>
            <w:right w:val="none" w:sz="0" w:space="0" w:color="auto"/>
          </w:divBdr>
        </w:div>
        <w:div w:id="465321097">
          <w:marLeft w:val="0"/>
          <w:marRight w:val="0"/>
          <w:marTop w:val="0"/>
          <w:marBottom w:val="60"/>
          <w:divBdr>
            <w:top w:val="none" w:sz="0" w:space="0" w:color="auto"/>
            <w:left w:val="none" w:sz="0" w:space="0" w:color="auto"/>
            <w:bottom w:val="none" w:sz="0" w:space="0" w:color="auto"/>
            <w:right w:val="none" w:sz="0" w:space="0" w:color="auto"/>
          </w:divBdr>
        </w:div>
        <w:div w:id="1641152513">
          <w:marLeft w:val="0"/>
          <w:marRight w:val="0"/>
          <w:marTop w:val="0"/>
          <w:marBottom w:val="60"/>
          <w:divBdr>
            <w:top w:val="none" w:sz="0" w:space="0" w:color="auto"/>
            <w:left w:val="none" w:sz="0" w:space="0" w:color="auto"/>
            <w:bottom w:val="none" w:sz="0" w:space="0" w:color="auto"/>
            <w:right w:val="none" w:sz="0" w:space="0" w:color="auto"/>
          </w:divBdr>
        </w:div>
        <w:div w:id="505944975">
          <w:marLeft w:val="0"/>
          <w:marRight w:val="0"/>
          <w:marTop w:val="0"/>
          <w:marBottom w:val="60"/>
          <w:divBdr>
            <w:top w:val="none" w:sz="0" w:space="0" w:color="auto"/>
            <w:left w:val="none" w:sz="0" w:space="0" w:color="auto"/>
            <w:bottom w:val="none" w:sz="0" w:space="0" w:color="auto"/>
            <w:right w:val="none" w:sz="0" w:space="0" w:color="auto"/>
          </w:divBdr>
        </w:div>
        <w:div w:id="1114636683">
          <w:marLeft w:val="0"/>
          <w:marRight w:val="0"/>
          <w:marTop w:val="0"/>
          <w:marBottom w:val="60"/>
          <w:divBdr>
            <w:top w:val="none" w:sz="0" w:space="0" w:color="auto"/>
            <w:left w:val="none" w:sz="0" w:space="0" w:color="auto"/>
            <w:bottom w:val="none" w:sz="0" w:space="0" w:color="auto"/>
            <w:right w:val="none" w:sz="0" w:space="0" w:color="auto"/>
          </w:divBdr>
        </w:div>
      </w:divsChild>
    </w:div>
    <w:div w:id="10234819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11">
          <w:marLeft w:val="0"/>
          <w:marRight w:val="0"/>
          <w:marTop w:val="101"/>
          <w:marBottom w:val="101"/>
          <w:divBdr>
            <w:top w:val="none" w:sz="0" w:space="0" w:color="auto"/>
            <w:left w:val="none" w:sz="0" w:space="0" w:color="auto"/>
            <w:bottom w:val="none" w:sz="0" w:space="0" w:color="auto"/>
            <w:right w:val="none" w:sz="0" w:space="0" w:color="auto"/>
          </w:divBdr>
        </w:div>
        <w:div w:id="315843335">
          <w:marLeft w:val="0"/>
          <w:marRight w:val="0"/>
          <w:marTop w:val="0"/>
          <w:marBottom w:val="101"/>
          <w:divBdr>
            <w:top w:val="none" w:sz="0" w:space="0" w:color="auto"/>
            <w:left w:val="none" w:sz="0" w:space="0" w:color="auto"/>
            <w:bottom w:val="none" w:sz="0" w:space="0" w:color="auto"/>
            <w:right w:val="none" w:sz="0" w:space="0" w:color="auto"/>
          </w:divBdr>
        </w:div>
        <w:div w:id="713581230">
          <w:marLeft w:val="0"/>
          <w:marRight w:val="0"/>
          <w:marTop w:val="0"/>
          <w:marBottom w:val="101"/>
          <w:divBdr>
            <w:top w:val="none" w:sz="0" w:space="0" w:color="auto"/>
            <w:left w:val="none" w:sz="0" w:space="0" w:color="auto"/>
            <w:bottom w:val="none" w:sz="0" w:space="0" w:color="auto"/>
            <w:right w:val="none" w:sz="0" w:space="0" w:color="auto"/>
          </w:divBdr>
        </w:div>
        <w:div w:id="1271232903">
          <w:marLeft w:val="0"/>
          <w:marRight w:val="0"/>
          <w:marTop w:val="101"/>
          <w:marBottom w:val="101"/>
          <w:divBdr>
            <w:top w:val="none" w:sz="0" w:space="0" w:color="auto"/>
            <w:left w:val="none" w:sz="0" w:space="0" w:color="auto"/>
            <w:bottom w:val="none" w:sz="0" w:space="0" w:color="auto"/>
            <w:right w:val="none" w:sz="0" w:space="0" w:color="auto"/>
          </w:divBdr>
        </w:div>
        <w:div w:id="1261989024">
          <w:marLeft w:val="0"/>
          <w:marRight w:val="0"/>
          <w:marTop w:val="0"/>
          <w:marBottom w:val="101"/>
          <w:divBdr>
            <w:top w:val="none" w:sz="0" w:space="0" w:color="auto"/>
            <w:left w:val="none" w:sz="0" w:space="0" w:color="auto"/>
            <w:bottom w:val="none" w:sz="0" w:space="0" w:color="auto"/>
            <w:right w:val="none" w:sz="0" w:space="0" w:color="auto"/>
          </w:divBdr>
        </w:div>
        <w:div w:id="1716658958">
          <w:marLeft w:val="0"/>
          <w:marRight w:val="0"/>
          <w:marTop w:val="0"/>
          <w:marBottom w:val="101"/>
          <w:divBdr>
            <w:top w:val="none" w:sz="0" w:space="0" w:color="auto"/>
            <w:left w:val="none" w:sz="0" w:space="0" w:color="auto"/>
            <w:bottom w:val="none" w:sz="0" w:space="0" w:color="auto"/>
            <w:right w:val="none" w:sz="0" w:space="0" w:color="auto"/>
          </w:divBdr>
        </w:div>
        <w:div w:id="1801262505">
          <w:marLeft w:val="0"/>
          <w:marRight w:val="0"/>
          <w:marTop w:val="0"/>
          <w:marBottom w:val="101"/>
          <w:divBdr>
            <w:top w:val="none" w:sz="0" w:space="0" w:color="auto"/>
            <w:left w:val="none" w:sz="0" w:space="0" w:color="auto"/>
            <w:bottom w:val="none" w:sz="0" w:space="0" w:color="auto"/>
            <w:right w:val="none" w:sz="0" w:space="0" w:color="auto"/>
          </w:divBdr>
        </w:div>
        <w:div w:id="39327905">
          <w:marLeft w:val="0"/>
          <w:marRight w:val="0"/>
          <w:marTop w:val="101"/>
          <w:marBottom w:val="101"/>
          <w:divBdr>
            <w:top w:val="none" w:sz="0" w:space="0" w:color="auto"/>
            <w:left w:val="none" w:sz="0" w:space="0" w:color="auto"/>
            <w:bottom w:val="none" w:sz="0" w:space="0" w:color="auto"/>
            <w:right w:val="none" w:sz="0" w:space="0" w:color="auto"/>
          </w:divBdr>
        </w:div>
        <w:div w:id="1596596050">
          <w:marLeft w:val="0"/>
          <w:marRight w:val="0"/>
          <w:marTop w:val="0"/>
          <w:marBottom w:val="101"/>
          <w:divBdr>
            <w:top w:val="none" w:sz="0" w:space="0" w:color="auto"/>
            <w:left w:val="none" w:sz="0" w:space="0" w:color="auto"/>
            <w:bottom w:val="none" w:sz="0" w:space="0" w:color="auto"/>
            <w:right w:val="none" w:sz="0" w:space="0" w:color="auto"/>
          </w:divBdr>
        </w:div>
        <w:div w:id="387997569">
          <w:marLeft w:val="0"/>
          <w:marRight w:val="0"/>
          <w:marTop w:val="0"/>
          <w:marBottom w:val="101"/>
          <w:divBdr>
            <w:top w:val="none" w:sz="0" w:space="0" w:color="auto"/>
            <w:left w:val="none" w:sz="0" w:space="0" w:color="auto"/>
            <w:bottom w:val="none" w:sz="0" w:space="0" w:color="auto"/>
            <w:right w:val="none" w:sz="0" w:space="0" w:color="auto"/>
          </w:divBdr>
        </w:div>
        <w:div w:id="2043625353">
          <w:marLeft w:val="0"/>
          <w:marRight w:val="0"/>
          <w:marTop w:val="0"/>
          <w:marBottom w:val="80"/>
          <w:divBdr>
            <w:top w:val="none" w:sz="0" w:space="0" w:color="auto"/>
            <w:left w:val="none" w:sz="0" w:space="0" w:color="auto"/>
            <w:bottom w:val="none" w:sz="0" w:space="0" w:color="auto"/>
            <w:right w:val="none" w:sz="0" w:space="0" w:color="auto"/>
          </w:divBdr>
        </w:div>
        <w:div w:id="389547955">
          <w:marLeft w:val="0"/>
          <w:marRight w:val="0"/>
          <w:marTop w:val="0"/>
          <w:marBottom w:val="80"/>
          <w:divBdr>
            <w:top w:val="none" w:sz="0" w:space="0" w:color="auto"/>
            <w:left w:val="none" w:sz="0" w:space="0" w:color="auto"/>
            <w:bottom w:val="none" w:sz="0" w:space="0" w:color="auto"/>
            <w:right w:val="none" w:sz="0" w:space="0" w:color="auto"/>
          </w:divBdr>
        </w:div>
        <w:div w:id="1864900609">
          <w:marLeft w:val="0"/>
          <w:marRight w:val="0"/>
          <w:marTop w:val="0"/>
          <w:marBottom w:val="80"/>
          <w:divBdr>
            <w:top w:val="none" w:sz="0" w:space="0" w:color="auto"/>
            <w:left w:val="none" w:sz="0" w:space="0" w:color="auto"/>
            <w:bottom w:val="none" w:sz="0" w:space="0" w:color="auto"/>
            <w:right w:val="none" w:sz="0" w:space="0" w:color="auto"/>
          </w:divBdr>
        </w:div>
        <w:div w:id="1523277941">
          <w:marLeft w:val="0"/>
          <w:marRight w:val="0"/>
          <w:marTop w:val="0"/>
          <w:marBottom w:val="80"/>
          <w:divBdr>
            <w:top w:val="none" w:sz="0" w:space="0" w:color="auto"/>
            <w:left w:val="none" w:sz="0" w:space="0" w:color="auto"/>
            <w:bottom w:val="none" w:sz="0" w:space="0" w:color="auto"/>
            <w:right w:val="none" w:sz="0" w:space="0" w:color="auto"/>
          </w:divBdr>
        </w:div>
        <w:div w:id="310985032">
          <w:marLeft w:val="0"/>
          <w:marRight w:val="0"/>
          <w:marTop w:val="0"/>
          <w:marBottom w:val="80"/>
          <w:divBdr>
            <w:top w:val="none" w:sz="0" w:space="0" w:color="auto"/>
            <w:left w:val="none" w:sz="0" w:space="0" w:color="auto"/>
            <w:bottom w:val="none" w:sz="0" w:space="0" w:color="auto"/>
            <w:right w:val="none" w:sz="0" w:space="0" w:color="auto"/>
          </w:divBdr>
        </w:div>
        <w:div w:id="198055754">
          <w:marLeft w:val="0"/>
          <w:marRight w:val="0"/>
          <w:marTop w:val="0"/>
          <w:marBottom w:val="80"/>
          <w:divBdr>
            <w:top w:val="none" w:sz="0" w:space="0" w:color="auto"/>
            <w:left w:val="none" w:sz="0" w:space="0" w:color="auto"/>
            <w:bottom w:val="none" w:sz="0" w:space="0" w:color="auto"/>
            <w:right w:val="none" w:sz="0" w:space="0" w:color="auto"/>
          </w:divBdr>
        </w:div>
        <w:div w:id="200629983">
          <w:marLeft w:val="0"/>
          <w:marRight w:val="0"/>
          <w:marTop w:val="0"/>
          <w:marBottom w:val="80"/>
          <w:divBdr>
            <w:top w:val="none" w:sz="0" w:space="0" w:color="auto"/>
            <w:left w:val="none" w:sz="0" w:space="0" w:color="auto"/>
            <w:bottom w:val="none" w:sz="0" w:space="0" w:color="auto"/>
            <w:right w:val="none" w:sz="0" w:space="0" w:color="auto"/>
          </w:divBdr>
        </w:div>
        <w:div w:id="1215433944">
          <w:marLeft w:val="0"/>
          <w:marRight w:val="0"/>
          <w:marTop w:val="0"/>
          <w:marBottom w:val="80"/>
          <w:divBdr>
            <w:top w:val="none" w:sz="0" w:space="0" w:color="auto"/>
            <w:left w:val="none" w:sz="0" w:space="0" w:color="auto"/>
            <w:bottom w:val="none" w:sz="0" w:space="0" w:color="auto"/>
            <w:right w:val="none" w:sz="0" w:space="0" w:color="auto"/>
          </w:divBdr>
        </w:div>
        <w:div w:id="903446335">
          <w:marLeft w:val="0"/>
          <w:marRight w:val="0"/>
          <w:marTop w:val="0"/>
          <w:marBottom w:val="101"/>
          <w:divBdr>
            <w:top w:val="none" w:sz="0" w:space="0" w:color="auto"/>
            <w:left w:val="none" w:sz="0" w:space="0" w:color="auto"/>
            <w:bottom w:val="none" w:sz="0" w:space="0" w:color="auto"/>
            <w:right w:val="none" w:sz="0" w:space="0" w:color="auto"/>
          </w:divBdr>
        </w:div>
      </w:divsChild>
    </w:div>
    <w:div w:id="1442648147">
      <w:bodyDiv w:val="1"/>
      <w:marLeft w:val="0"/>
      <w:marRight w:val="0"/>
      <w:marTop w:val="0"/>
      <w:marBottom w:val="0"/>
      <w:divBdr>
        <w:top w:val="none" w:sz="0" w:space="0" w:color="auto"/>
        <w:left w:val="none" w:sz="0" w:space="0" w:color="auto"/>
        <w:bottom w:val="none" w:sz="0" w:space="0" w:color="auto"/>
        <w:right w:val="none" w:sz="0" w:space="0" w:color="auto"/>
      </w:divBdr>
    </w:div>
    <w:div w:id="1504127922">
      <w:bodyDiv w:val="1"/>
      <w:marLeft w:val="0"/>
      <w:marRight w:val="0"/>
      <w:marTop w:val="0"/>
      <w:marBottom w:val="0"/>
      <w:divBdr>
        <w:top w:val="none" w:sz="0" w:space="0" w:color="auto"/>
        <w:left w:val="none" w:sz="0" w:space="0" w:color="auto"/>
        <w:bottom w:val="none" w:sz="0" w:space="0" w:color="auto"/>
        <w:right w:val="none" w:sz="0" w:space="0" w:color="auto"/>
      </w:divBdr>
    </w:div>
    <w:div w:id="2092458005">
      <w:bodyDiv w:val="1"/>
      <w:marLeft w:val="0"/>
      <w:marRight w:val="0"/>
      <w:marTop w:val="0"/>
      <w:marBottom w:val="0"/>
      <w:divBdr>
        <w:top w:val="none" w:sz="0" w:space="0" w:color="auto"/>
        <w:left w:val="none" w:sz="0" w:space="0" w:color="auto"/>
        <w:bottom w:val="none" w:sz="0" w:space="0" w:color="auto"/>
        <w:right w:val="none" w:sz="0" w:space="0" w:color="auto"/>
      </w:divBdr>
    </w:div>
    <w:div w:id="21389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341</Pages>
  <Words>108717</Words>
  <Characters>597944</Characters>
  <Application>Microsoft Office Word</Application>
  <DocSecurity>0</DocSecurity>
  <Lines>4982</Lines>
  <Paragraphs>1410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2020-01-09T14:49:00Z</dcterms:created>
  <dcterms:modified xsi:type="dcterms:W3CDTF">2020-01-09T14:49:00Z</dcterms:modified>
</cp:coreProperties>
</file>