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51" w:rsidRDefault="003D7751" w:rsidP="003D7751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D7751">
        <w:rPr>
          <w:rFonts w:ascii="Verdana" w:eastAsia="Verdana" w:hAnsi="Verdana" w:cs="Verdana"/>
          <w:b/>
          <w:color w:val="0000FF"/>
          <w:sz w:val="24"/>
          <w:szCs w:val="24"/>
        </w:rPr>
        <w:t>DECRETO por el que se adiciona una fracción XXXIV al artículo 9 de la Ley Federal para Preven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ir y Eliminar la Discriminación</w:t>
      </w:r>
      <w:r w:rsidRPr="00A14E52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  <w:t>(DOF del 22</w:t>
      </w:r>
      <w:bookmarkStart w:id="0" w:name="_GoBack"/>
      <w:bookmarkEnd w:id="0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noviembre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p w:rsidR="00B32171" w:rsidRDefault="003D7751">
      <w:pPr>
        <w:rPr>
          <w:rFonts w:ascii="Arial" w:hAnsi="Arial" w:cs="Arial"/>
          <w:b/>
          <w:color w:val="262626" w:themeColor="text1" w:themeTint="D9"/>
          <w:sz w:val="18"/>
        </w:rPr>
      </w:pPr>
      <w:r w:rsidRPr="003D7751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Presidencia de la República.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3D7751" w:rsidRPr="003D7751" w:rsidRDefault="003D7751" w:rsidP="003D77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77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3D7751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ADICIONA UNA FRACCIÓN XXXIV AL ARTÍCULO 9 DE LA LEY FEDERAL PARA PREVENIR Y ELIMINAR LA DISCRIMINACIÓN.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 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adiciona una fracción XXXIV, recorriéndose la actual en su orden, al artículo 9 de la Ley Federal para Prevenir y Eliminar la Discriminación, para quedar como sigue: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9.</w:t>
      </w:r>
      <w:proofErr w:type="gramStart"/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3D7751" w:rsidRPr="003D7751" w:rsidRDefault="003D7751" w:rsidP="003D7751">
      <w:pPr>
        <w:shd w:val="clear" w:color="auto" w:fill="FFFFFF"/>
        <w:spacing w:after="101" w:line="240" w:lineRule="auto"/>
        <w:ind w:firstLine="57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XXXII. ...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57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XXXIII. 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Implementar o ejecutar políticas públicas, programas u otras acciones de gobierno que tengan un impacto desventajoso en los derechos de las personas;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57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XXXIV. 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Prohibir, limitar o restringir el acto de amamantar en espacios públicos, y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57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XXXV.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En general cualquier otro acto u omisión discriminatorio en términos del artículo 1, párrafo segundo, fracción III de esta Ley.</w:t>
      </w:r>
    </w:p>
    <w:p w:rsidR="003D7751" w:rsidRPr="003D7751" w:rsidRDefault="003D7751" w:rsidP="003D775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D775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 la Federación.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12 de octubre de 2021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Sergio Carlos Gutiérrez Luna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Presidente.- </w:t>
      </w:r>
      <w:proofErr w:type="spellStart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Olga Sánchez Cordero Dávila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Enrique Martínez Ventura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Secretario.- </w:t>
      </w:r>
      <w:proofErr w:type="spellStart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 Camino </w:t>
      </w:r>
      <w:proofErr w:type="spellStart"/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3D7751" w:rsidRPr="003D7751" w:rsidRDefault="003D7751" w:rsidP="003D775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16 de noviembre de 2021.- 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El Secretario de Gobernación, Lic. </w:t>
      </w:r>
      <w:r w:rsidRPr="003D775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Augusto López Hernández</w:t>
      </w:r>
      <w:r w:rsidRPr="003D775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D7751" w:rsidRPr="003D7751" w:rsidRDefault="003D7751">
      <w:pPr>
        <w:rPr>
          <w:rFonts w:ascii="Arial" w:hAnsi="Arial" w:cs="Arial"/>
          <w:b/>
          <w:color w:val="262626" w:themeColor="text1" w:themeTint="D9"/>
          <w:sz w:val="18"/>
        </w:rPr>
      </w:pPr>
    </w:p>
    <w:sectPr w:rsidR="003D7751" w:rsidRPr="003D77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51"/>
    <w:rsid w:val="003D7751"/>
    <w:rsid w:val="00660858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2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2</cp:revision>
  <dcterms:created xsi:type="dcterms:W3CDTF">2021-11-22T14:42:00Z</dcterms:created>
  <dcterms:modified xsi:type="dcterms:W3CDTF">2021-11-22T14:42:00Z</dcterms:modified>
</cp:coreProperties>
</file>