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27" w:rsidRDefault="00807027" w:rsidP="00807027">
      <w:pPr>
        <w:jc w:val="center"/>
        <w:rPr>
          <w:rFonts w:ascii="Verdana" w:hAnsi="Verdana"/>
          <w:b/>
          <w:bCs/>
          <w:color w:val="0070C0"/>
          <w:sz w:val="24"/>
        </w:rPr>
      </w:pPr>
      <w:r w:rsidRPr="00807027">
        <w:rPr>
          <w:rFonts w:ascii="Verdana" w:hAnsi="Verdana"/>
          <w:b/>
          <w:bCs/>
          <w:color w:val="0070C0"/>
          <w:sz w:val="24"/>
        </w:rPr>
        <w:t xml:space="preserve">Resolución por la que se declara el inicio del examen de vigencia de las cuotas compensatorias impuestas a las importaciones de éter </w:t>
      </w:r>
      <w:proofErr w:type="spellStart"/>
      <w:r w:rsidRPr="00807027">
        <w:rPr>
          <w:rFonts w:ascii="Verdana" w:hAnsi="Verdana"/>
          <w:b/>
          <w:bCs/>
          <w:color w:val="0070C0"/>
          <w:sz w:val="24"/>
        </w:rPr>
        <w:t>monobutílico</w:t>
      </w:r>
      <w:proofErr w:type="spellEnd"/>
      <w:r w:rsidRPr="00807027">
        <w:rPr>
          <w:rFonts w:ascii="Verdana" w:hAnsi="Verdana"/>
          <w:b/>
          <w:bCs/>
          <w:color w:val="0070C0"/>
          <w:sz w:val="24"/>
        </w:rPr>
        <w:t xml:space="preserve"> del etilenglicol originarias de los Estados Unidos de América, independientemente del país de procedencia.</w:t>
      </w:r>
    </w:p>
    <w:p w:rsidR="00496DEC" w:rsidRPr="00807027" w:rsidRDefault="00496DEC" w:rsidP="00807027">
      <w:pPr>
        <w:jc w:val="center"/>
        <w:rPr>
          <w:rFonts w:ascii="Verdana" w:hAnsi="Verdana"/>
          <w:b/>
          <w:bCs/>
          <w:color w:val="0070C0"/>
          <w:sz w:val="24"/>
        </w:rPr>
      </w:pPr>
      <w:r>
        <w:rPr>
          <w:rFonts w:ascii="Verdana" w:hAnsi="Verdana"/>
          <w:b/>
          <w:bCs/>
          <w:color w:val="0070C0"/>
          <w:sz w:val="24"/>
        </w:rPr>
        <w:t>(DOF del 5 de septiembre de 2017)</w:t>
      </w:r>
      <w:bookmarkStart w:id="0" w:name="_GoBack"/>
      <w:bookmarkEnd w:id="0"/>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Visto para resolver en la etapa de inicio el expediente administrativo E.C. 12/17 radicado en la Unidad de Prácticas Comerciales Internacionales (UPCI) de la Secretaría de Economía (la "Secretaría"), se emite la presente Resolución de conformidad con los siguientes</w:t>
      </w:r>
    </w:p>
    <w:p w:rsidR="00496DEC" w:rsidRPr="00496DEC" w:rsidRDefault="00496DEC" w:rsidP="00496DEC">
      <w:pPr>
        <w:shd w:val="clear" w:color="auto" w:fill="FFFFFF"/>
        <w:spacing w:after="101" w:line="240" w:lineRule="auto"/>
        <w:jc w:val="center"/>
        <w:rPr>
          <w:rFonts w:ascii="Verdana" w:eastAsia="Times New Roman" w:hAnsi="Verdana" w:cs="Times New Roman"/>
          <w:b/>
          <w:bCs/>
          <w:color w:val="2F2F2F"/>
          <w:sz w:val="20"/>
          <w:szCs w:val="20"/>
          <w:lang w:eastAsia="es-MX"/>
        </w:rPr>
      </w:pPr>
      <w:r w:rsidRPr="00496DEC">
        <w:rPr>
          <w:rFonts w:ascii="Verdana" w:eastAsia="Times New Roman" w:hAnsi="Verdana" w:cs="Times New Roman"/>
          <w:b/>
          <w:bCs/>
          <w:color w:val="2F2F2F"/>
          <w:sz w:val="20"/>
          <w:szCs w:val="20"/>
          <w:lang w:eastAsia="es-MX"/>
        </w:rPr>
        <w:t>RESULTANDOS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A. Resolución final de la investigación antidumping</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1. </w:t>
      </w:r>
      <w:r w:rsidRPr="00496DEC">
        <w:rPr>
          <w:rFonts w:ascii="Verdana" w:eastAsia="Times New Roman" w:hAnsi="Verdana" w:cs="Arial"/>
          <w:color w:val="2F2F2F"/>
          <w:sz w:val="20"/>
          <w:szCs w:val="20"/>
          <w:lang w:eastAsia="es-MX"/>
        </w:rPr>
        <w:t xml:space="preserve">El 11 de septiembre de 2012 se publicó en el Diario Oficial de la Federación (DOF) la Resolución final de la investigación antidumping sobre las importaciones de éter </w:t>
      </w:r>
      <w:proofErr w:type="spellStart"/>
      <w:r w:rsidRPr="00496DEC">
        <w:rPr>
          <w:rFonts w:ascii="Verdana" w:eastAsia="Times New Roman" w:hAnsi="Verdana" w:cs="Arial"/>
          <w:color w:val="2F2F2F"/>
          <w:sz w:val="20"/>
          <w:szCs w:val="20"/>
          <w:lang w:eastAsia="es-MX"/>
        </w:rPr>
        <w:t>monobutílico</w:t>
      </w:r>
      <w:proofErr w:type="spellEnd"/>
      <w:r w:rsidRPr="00496DEC">
        <w:rPr>
          <w:rFonts w:ascii="Verdana" w:eastAsia="Times New Roman" w:hAnsi="Verdana" w:cs="Arial"/>
          <w:color w:val="2F2F2F"/>
          <w:sz w:val="20"/>
          <w:szCs w:val="20"/>
          <w:lang w:eastAsia="es-MX"/>
        </w:rPr>
        <w:t xml:space="preserve"> del etilenglicol ("EB"), originarias de los Estados Unidos de América (los "Estados Unidos"), independientemente del país de procedencia (la "Resolución Final"). Mediante dicha Resolución, la Secretaría determinó las siguientes cuotas compensatorias definitivas:</w:t>
      </w:r>
    </w:p>
    <w:p w:rsidR="00496DEC" w:rsidRPr="00496DEC" w:rsidRDefault="00496DEC" w:rsidP="00496DEC">
      <w:pPr>
        <w:shd w:val="clear" w:color="auto" w:fill="FFFFFF"/>
        <w:spacing w:after="101" w:line="240" w:lineRule="auto"/>
        <w:ind w:hanging="432"/>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a.</w:t>
      </w:r>
      <w:r w:rsidRPr="00496DEC">
        <w:rPr>
          <w:rFonts w:ascii="Verdana" w:eastAsia="Times New Roman" w:hAnsi="Verdana" w:cs="Arial"/>
          <w:color w:val="2F2F2F"/>
          <w:sz w:val="20"/>
          <w:szCs w:val="20"/>
          <w:lang w:eastAsia="es-MX"/>
        </w:rPr>
        <w:t xml:space="preserve">     para las importaciones provenientes de Eastman </w:t>
      </w:r>
      <w:proofErr w:type="spellStart"/>
      <w:r w:rsidRPr="00496DEC">
        <w:rPr>
          <w:rFonts w:ascii="Verdana" w:eastAsia="Times New Roman" w:hAnsi="Verdana" w:cs="Arial"/>
          <w:color w:val="2F2F2F"/>
          <w:sz w:val="20"/>
          <w:szCs w:val="20"/>
          <w:lang w:eastAsia="es-MX"/>
        </w:rPr>
        <w:t>Chemical</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Company</w:t>
      </w:r>
      <w:proofErr w:type="spellEnd"/>
      <w:r w:rsidRPr="00496DEC">
        <w:rPr>
          <w:rFonts w:ascii="Verdana" w:eastAsia="Times New Roman" w:hAnsi="Verdana" w:cs="Arial"/>
          <w:color w:val="2F2F2F"/>
          <w:sz w:val="20"/>
          <w:szCs w:val="20"/>
          <w:lang w:eastAsia="es-MX"/>
        </w:rPr>
        <w:t xml:space="preserve"> ("Eastman") de 14.81%;</w:t>
      </w:r>
    </w:p>
    <w:p w:rsidR="00496DEC" w:rsidRPr="00496DEC" w:rsidRDefault="00496DEC" w:rsidP="00496DEC">
      <w:pPr>
        <w:shd w:val="clear" w:color="auto" w:fill="FFFFFF"/>
        <w:spacing w:after="101" w:line="240" w:lineRule="auto"/>
        <w:ind w:hanging="432"/>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b.</w:t>
      </w:r>
      <w:r w:rsidRPr="00496DEC">
        <w:rPr>
          <w:rFonts w:ascii="Verdana" w:eastAsia="Times New Roman" w:hAnsi="Verdana" w:cs="Arial"/>
          <w:color w:val="2F2F2F"/>
          <w:sz w:val="20"/>
          <w:szCs w:val="20"/>
          <w:lang w:eastAsia="es-MX"/>
        </w:rPr>
        <w:t xml:space="preserve">    para las importaciones provenientes de </w:t>
      </w:r>
      <w:proofErr w:type="spellStart"/>
      <w:r w:rsidRPr="00496DEC">
        <w:rPr>
          <w:rFonts w:ascii="Verdana" w:eastAsia="Times New Roman" w:hAnsi="Verdana" w:cs="Arial"/>
          <w:color w:val="2F2F2F"/>
          <w:sz w:val="20"/>
          <w:szCs w:val="20"/>
          <w:lang w:eastAsia="es-MX"/>
        </w:rPr>
        <w:t>The</w:t>
      </w:r>
      <w:proofErr w:type="spellEnd"/>
      <w:r w:rsidRPr="00496DEC">
        <w:rPr>
          <w:rFonts w:ascii="Verdana" w:eastAsia="Times New Roman" w:hAnsi="Verdana" w:cs="Arial"/>
          <w:color w:val="2F2F2F"/>
          <w:sz w:val="20"/>
          <w:szCs w:val="20"/>
          <w:lang w:eastAsia="es-MX"/>
        </w:rPr>
        <w:t xml:space="preserve"> Dow </w:t>
      </w:r>
      <w:proofErr w:type="spellStart"/>
      <w:r w:rsidRPr="00496DEC">
        <w:rPr>
          <w:rFonts w:ascii="Verdana" w:eastAsia="Times New Roman" w:hAnsi="Verdana" w:cs="Arial"/>
          <w:color w:val="2F2F2F"/>
          <w:sz w:val="20"/>
          <w:szCs w:val="20"/>
          <w:lang w:eastAsia="es-MX"/>
        </w:rPr>
        <w:t>Chemical</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Company</w:t>
      </w:r>
      <w:proofErr w:type="spellEnd"/>
      <w:r w:rsidRPr="00496DEC">
        <w:rPr>
          <w:rFonts w:ascii="Verdana" w:eastAsia="Times New Roman" w:hAnsi="Verdana" w:cs="Arial"/>
          <w:color w:val="2F2F2F"/>
          <w:sz w:val="20"/>
          <w:szCs w:val="20"/>
          <w:lang w:eastAsia="es-MX"/>
        </w:rPr>
        <w:t xml:space="preserve"> ("Dow </w:t>
      </w:r>
      <w:proofErr w:type="spellStart"/>
      <w:r w:rsidRPr="00496DEC">
        <w:rPr>
          <w:rFonts w:ascii="Verdana" w:eastAsia="Times New Roman" w:hAnsi="Verdana" w:cs="Arial"/>
          <w:color w:val="2F2F2F"/>
          <w:sz w:val="20"/>
          <w:szCs w:val="20"/>
          <w:lang w:eastAsia="es-MX"/>
        </w:rPr>
        <w:t>Chemical</w:t>
      </w:r>
      <w:proofErr w:type="spellEnd"/>
      <w:r w:rsidRPr="00496DEC">
        <w:rPr>
          <w:rFonts w:ascii="Verdana" w:eastAsia="Times New Roman" w:hAnsi="Verdana" w:cs="Arial"/>
          <w:color w:val="2F2F2F"/>
          <w:sz w:val="20"/>
          <w:szCs w:val="20"/>
          <w:lang w:eastAsia="es-MX"/>
        </w:rPr>
        <w:t xml:space="preserve">") y </w:t>
      </w:r>
      <w:proofErr w:type="spellStart"/>
      <w:r w:rsidRPr="00496DEC">
        <w:rPr>
          <w:rFonts w:ascii="Verdana" w:eastAsia="Times New Roman" w:hAnsi="Verdana" w:cs="Arial"/>
          <w:color w:val="2F2F2F"/>
          <w:sz w:val="20"/>
          <w:szCs w:val="20"/>
          <w:lang w:eastAsia="es-MX"/>
        </w:rPr>
        <w:t>Union</w:t>
      </w:r>
      <w:proofErr w:type="spellEnd"/>
      <w:r w:rsidRPr="00496DEC">
        <w:rPr>
          <w:rFonts w:ascii="Verdana" w:eastAsia="Times New Roman" w:hAnsi="Verdana" w:cs="Arial"/>
          <w:color w:val="2F2F2F"/>
          <w:sz w:val="20"/>
          <w:szCs w:val="20"/>
          <w:lang w:eastAsia="es-MX"/>
        </w:rPr>
        <w:t> </w:t>
      </w:r>
      <w:proofErr w:type="spellStart"/>
      <w:r w:rsidRPr="00496DEC">
        <w:rPr>
          <w:rFonts w:ascii="Verdana" w:eastAsia="Times New Roman" w:hAnsi="Verdana" w:cs="Arial"/>
          <w:color w:val="2F2F2F"/>
          <w:sz w:val="20"/>
          <w:szCs w:val="20"/>
          <w:lang w:eastAsia="es-MX"/>
        </w:rPr>
        <w:t>Carbide</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Corporation</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Union</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Carbide</w:t>
      </w:r>
      <w:proofErr w:type="spellEnd"/>
      <w:r w:rsidRPr="00496DEC">
        <w:rPr>
          <w:rFonts w:ascii="Verdana" w:eastAsia="Times New Roman" w:hAnsi="Verdana" w:cs="Arial"/>
          <w:color w:val="2F2F2F"/>
          <w:sz w:val="20"/>
          <w:szCs w:val="20"/>
          <w:lang w:eastAsia="es-MX"/>
        </w:rPr>
        <w:t>") de 16.28%, y</w:t>
      </w:r>
    </w:p>
    <w:p w:rsidR="00496DEC" w:rsidRPr="00496DEC" w:rsidRDefault="00496DEC" w:rsidP="00496DEC">
      <w:pPr>
        <w:shd w:val="clear" w:color="auto" w:fill="FFFFFF"/>
        <w:spacing w:after="101" w:line="240" w:lineRule="auto"/>
        <w:ind w:hanging="432"/>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c.</w:t>
      </w:r>
      <w:r w:rsidRPr="00496DEC">
        <w:rPr>
          <w:rFonts w:ascii="Verdana" w:eastAsia="Times New Roman" w:hAnsi="Verdana" w:cs="Arial"/>
          <w:color w:val="2F2F2F"/>
          <w:sz w:val="20"/>
          <w:szCs w:val="20"/>
          <w:lang w:eastAsia="es-MX"/>
        </w:rPr>
        <w:t>     para las importaciones provenientes del resto de los exportadores de 36.64%.</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B.</w:t>
      </w:r>
      <w:r w:rsidRPr="00496DEC">
        <w:rPr>
          <w:rFonts w:ascii="Verdana" w:eastAsia="Times New Roman" w:hAnsi="Verdana" w:cs="Arial"/>
          <w:color w:val="2F2F2F"/>
          <w:sz w:val="20"/>
          <w:szCs w:val="20"/>
          <w:lang w:eastAsia="es-MX"/>
        </w:rPr>
        <w:t>    </w:t>
      </w:r>
      <w:r w:rsidRPr="00496DEC">
        <w:rPr>
          <w:rFonts w:ascii="Verdana" w:eastAsia="Times New Roman" w:hAnsi="Verdana" w:cs="Arial"/>
          <w:b/>
          <w:bCs/>
          <w:color w:val="2F2F2F"/>
          <w:sz w:val="20"/>
          <w:szCs w:val="20"/>
          <w:lang w:eastAsia="es-MX"/>
        </w:rPr>
        <w:t>Revisión de la Resolución Final ante Panel Binacional</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2. </w:t>
      </w:r>
      <w:r w:rsidRPr="00496DEC">
        <w:rPr>
          <w:rFonts w:ascii="Verdana" w:eastAsia="Times New Roman" w:hAnsi="Verdana" w:cs="Arial"/>
          <w:color w:val="2F2F2F"/>
          <w:sz w:val="20"/>
          <w:szCs w:val="20"/>
          <w:lang w:eastAsia="es-MX"/>
        </w:rPr>
        <w:t>El 9 de octubre de 2012 la empresa exportadora Eastman solicitó la revisión de la Resolución Final ante un Panel Binacional establecido de conformidad con el Capítulo XIX del Tratado de Libre Comercio de América del Norte (TLCAN). A dicho procedimiento recayó el número de expediente: MEX-USA-2012-1904-02.</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3. </w:t>
      </w:r>
      <w:r w:rsidRPr="00496DEC">
        <w:rPr>
          <w:rFonts w:ascii="Verdana" w:eastAsia="Times New Roman" w:hAnsi="Verdana" w:cs="Arial"/>
          <w:color w:val="2F2F2F"/>
          <w:sz w:val="20"/>
          <w:szCs w:val="20"/>
          <w:lang w:eastAsia="es-MX"/>
        </w:rPr>
        <w:t>El 17 de diciembre de 2015 se publicó en el DOF la decisión final del Panel Binacional, mediante la cual se determinó confirmar la Resolución Final, salvo en lo relativo a la reclamación de Eastman respecto a la exclusión de dos de sus canales de comercialización, por lo que, en lo que a ello se refiere, devolvió la Resolución Final a la Secretaría, a efecto de que adoptara medidas que no sean incompatibles con la decisión del Panel Binacional.</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4. </w:t>
      </w:r>
      <w:r w:rsidRPr="00496DEC">
        <w:rPr>
          <w:rFonts w:ascii="Verdana" w:eastAsia="Times New Roman" w:hAnsi="Verdana" w:cs="Arial"/>
          <w:color w:val="2F2F2F"/>
          <w:sz w:val="20"/>
          <w:szCs w:val="20"/>
          <w:lang w:eastAsia="es-MX"/>
        </w:rPr>
        <w:t>El 10 de mayo de 2017 se publicó en el DOF la Resolución por la que se da cumplimiento a la decisión final del Panel Binacional. Mediante dicha Resolución, se modificó la cuota compensatoria definitiva a que se refiere el punto 1 inciso a de la presente Resolución, de 14.81% a 9.30% para las importaciones provenientes de Eastman.</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C. Revisión de cuotas compensatorias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5. </w:t>
      </w:r>
      <w:r w:rsidRPr="00496DEC">
        <w:rPr>
          <w:rFonts w:ascii="Verdana" w:eastAsia="Times New Roman" w:hAnsi="Verdana" w:cs="Arial"/>
          <w:color w:val="2F2F2F"/>
          <w:sz w:val="20"/>
          <w:szCs w:val="20"/>
          <w:lang w:eastAsia="es-MX"/>
        </w:rPr>
        <w:t>El 25 de mayo de 2016 se publicó en el DOF la Resolución final de la revisión (la "Resolución Final de la Revisión"), mediante la cual se determinan las siguientes cuotas compensatorias:</w:t>
      </w:r>
    </w:p>
    <w:p w:rsidR="00496DEC" w:rsidRPr="00496DEC" w:rsidRDefault="00496DEC" w:rsidP="00496DEC">
      <w:pPr>
        <w:shd w:val="clear" w:color="auto" w:fill="FFFFFF"/>
        <w:spacing w:after="101" w:line="240" w:lineRule="auto"/>
        <w:ind w:hanging="432"/>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a.</w:t>
      </w:r>
      <w:r w:rsidRPr="00496DEC">
        <w:rPr>
          <w:rFonts w:ascii="Verdana" w:eastAsia="Times New Roman" w:hAnsi="Verdana" w:cs="Arial"/>
          <w:color w:val="2F2F2F"/>
          <w:sz w:val="20"/>
          <w:szCs w:val="20"/>
          <w:lang w:eastAsia="es-MX"/>
        </w:rPr>
        <w:t>     28.43% para las importaciones provenientes de Eastman;</w:t>
      </w:r>
    </w:p>
    <w:p w:rsidR="00496DEC" w:rsidRPr="00496DEC" w:rsidRDefault="00496DEC" w:rsidP="00496DEC">
      <w:pPr>
        <w:shd w:val="clear" w:color="auto" w:fill="FFFFFF"/>
        <w:spacing w:after="101" w:line="240" w:lineRule="auto"/>
        <w:ind w:hanging="432"/>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lastRenderedPageBreak/>
        <w:t>b.</w:t>
      </w:r>
      <w:r w:rsidRPr="00496DEC">
        <w:rPr>
          <w:rFonts w:ascii="Verdana" w:eastAsia="Times New Roman" w:hAnsi="Verdana" w:cs="Arial"/>
          <w:color w:val="2F2F2F"/>
          <w:sz w:val="20"/>
          <w:szCs w:val="20"/>
          <w:lang w:eastAsia="es-MX"/>
        </w:rPr>
        <w:t xml:space="preserve">    no se aplicará la cuota compensatoria a que se refiere el punto 1 inciso b de la presente Resolución, a las importaciones provenientes de Dow </w:t>
      </w:r>
      <w:proofErr w:type="spellStart"/>
      <w:r w:rsidRPr="00496DEC">
        <w:rPr>
          <w:rFonts w:ascii="Verdana" w:eastAsia="Times New Roman" w:hAnsi="Verdana" w:cs="Arial"/>
          <w:color w:val="2F2F2F"/>
          <w:sz w:val="20"/>
          <w:szCs w:val="20"/>
          <w:lang w:eastAsia="es-MX"/>
        </w:rPr>
        <w:t>Chemical</w:t>
      </w:r>
      <w:proofErr w:type="spellEnd"/>
      <w:r w:rsidRPr="00496DEC">
        <w:rPr>
          <w:rFonts w:ascii="Verdana" w:eastAsia="Times New Roman" w:hAnsi="Verdana" w:cs="Arial"/>
          <w:color w:val="2F2F2F"/>
          <w:sz w:val="20"/>
          <w:szCs w:val="20"/>
          <w:lang w:eastAsia="es-MX"/>
        </w:rPr>
        <w:t xml:space="preserve"> y </w:t>
      </w:r>
      <w:proofErr w:type="spellStart"/>
      <w:r w:rsidRPr="00496DEC">
        <w:rPr>
          <w:rFonts w:ascii="Verdana" w:eastAsia="Times New Roman" w:hAnsi="Verdana" w:cs="Arial"/>
          <w:color w:val="2F2F2F"/>
          <w:sz w:val="20"/>
          <w:szCs w:val="20"/>
          <w:lang w:eastAsia="es-MX"/>
        </w:rPr>
        <w:t>Union</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Carbide</w:t>
      </w:r>
      <w:proofErr w:type="spellEnd"/>
      <w:r w:rsidRPr="00496DEC">
        <w:rPr>
          <w:rFonts w:ascii="Verdana" w:eastAsia="Times New Roman" w:hAnsi="Verdana" w:cs="Arial"/>
          <w:color w:val="2F2F2F"/>
          <w:sz w:val="20"/>
          <w:szCs w:val="20"/>
          <w:lang w:eastAsia="es-MX"/>
        </w:rPr>
        <w:t>, y</w:t>
      </w:r>
    </w:p>
    <w:p w:rsidR="00496DEC" w:rsidRPr="00496DEC" w:rsidRDefault="00496DEC" w:rsidP="00496DEC">
      <w:pPr>
        <w:shd w:val="clear" w:color="auto" w:fill="FFFFFF"/>
        <w:spacing w:after="101" w:line="240" w:lineRule="auto"/>
        <w:ind w:hanging="432"/>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c.</w:t>
      </w:r>
      <w:r w:rsidRPr="00496DEC">
        <w:rPr>
          <w:rFonts w:ascii="Verdana" w:eastAsia="Times New Roman" w:hAnsi="Verdana" w:cs="Arial"/>
          <w:color w:val="2F2F2F"/>
          <w:sz w:val="20"/>
          <w:szCs w:val="20"/>
          <w:lang w:eastAsia="es-MX"/>
        </w:rPr>
        <w:t>     28.43% para las importaciones provenientes de los demás exportadores.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D. Revisión de la Resolución Final de la Revisión ante Panel Binacional</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6. </w:t>
      </w:r>
      <w:r w:rsidRPr="00496DEC">
        <w:rPr>
          <w:rFonts w:ascii="Verdana" w:eastAsia="Times New Roman" w:hAnsi="Verdana" w:cs="Arial"/>
          <w:color w:val="2F2F2F"/>
          <w:sz w:val="20"/>
          <w:szCs w:val="20"/>
          <w:lang w:eastAsia="es-MX"/>
        </w:rPr>
        <w:t>El 24 de junio de 2016 la empresa exportadora Eastman solicitó la revisión de la Resolución Final de la Revisión ante un Panel Binacional establecido de conformidad con el Capítulo XIX del TLCAN. A dicho procedimiento recayó el número de expediente: MEX-USA-2016-1904-01.</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7. </w:t>
      </w:r>
      <w:r w:rsidRPr="00496DEC">
        <w:rPr>
          <w:rFonts w:ascii="Verdana" w:eastAsia="Times New Roman" w:hAnsi="Verdana" w:cs="Arial"/>
          <w:color w:val="2F2F2F"/>
          <w:sz w:val="20"/>
          <w:szCs w:val="20"/>
          <w:lang w:eastAsia="es-MX"/>
        </w:rPr>
        <w:t>El procedimiento de revisión ante el Panel Binacional se encuentra en trámite.</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 </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E. Aviso sobre la vigencia de cuotas compensatorias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8. </w:t>
      </w:r>
      <w:r w:rsidRPr="00496DEC">
        <w:rPr>
          <w:rFonts w:ascii="Verdana" w:eastAsia="Times New Roman" w:hAnsi="Verdana" w:cs="Arial"/>
          <w:color w:val="2F2F2F"/>
          <w:sz w:val="20"/>
          <w:szCs w:val="20"/>
          <w:lang w:eastAsia="es-MX"/>
        </w:rPr>
        <w:t>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EB originario de los Estados Unidos, objeto de este examen.</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F. Manifestación de interés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9. </w:t>
      </w:r>
      <w:r w:rsidRPr="00496DEC">
        <w:rPr>
          <w:rFonts w:ascii="Verdana" w:eastAsia="Times New Roman" w:hAnsi="Verdana" w:cs="Arial"/>
          <w:color w:val="2F2F2F"/>
          <w:sz w:val="20"/>
          <w:szCs w:val="20"/>
          <w:lang w:eastAsia="es-MX"/>
        </w:rPr>
        <w:t xml:space="preserve">El 3 de agosto de 2017 </w:t>
      </w:r>
      <w:proofErr w:type="spellStart"/>
      <w:r w:rsidRPr="00496DEC">
        <w:rPr>
          <w:rFonts w:ascii="Verdana" w:eastAsia="Times New Roman" w:hAnsi="Verdana" w:cs="Arial"/>
          <w:color w:val="2F2F2F"/>
          <w:sz w:val="20"/>
          <w:szCs w:val="20"/>
          <w:lang w:eastAsia="es-MX"/>
        </w:rPr>
        <w:t>Polioles</w:t>
      </w:r>
      <w:proofErr w:type="spellEnd"/>
      <w:r w:rsidRPr="00496DEC">
        <w:rPr>
          <w:rFonts w:ascii="Verdana" w:eastAsia="Times New Roman" w:hAnsi="Verdana" w:cs="Arial"/>
          <w:color w:val="2F2F2F"/>
          <w:sz w:val="20"/>
          <w:szCs w:val="20"/>
          <w:lang w:eastAsia="es-MX"/>
        </w:rPr>
        <w:t>, S.A. de C.V. ("</w:t>
      </w:r>
      <w:proofErr w:type="spellStart"/>
      <w:r w:rsidRPr="00496DEC">
        <w:rPr>
          <w:rFonts w:ascii="Verdana" w:eastAsia="Times New Roman" w:hAnsi="Verdana" w:cs="Arial"/>
          <w:color w:val="2F2F2F"/>
          <w:sz w:val="20"/>
          <w:szCs w:val="20"/>
          <w:lang w:eastAsia="es-MX"/>
        </w:rPr>
        <w:t>Polioles</w:t>
      </w:r>
      <w:proofErr w:type="spellEnd"/>
      <w:r w:rsidRPr="00496DEC">
        <w:rPr>
          <w:rFonts w:ascii="Verdana" w:eastAsia="Times New Roman" w:hAnsi="Verdana" w:cs="Arial"/>
          <w:color w:val="2F2F2F"/>
          <w:sz w:val="20"/>
          <w:szCs w:val="20"/>
          <w:lang w:eastAsia="es-MX"/>
        </w:rPr>
        <w:t>"), manifestó su interés en que la Secretaría inicie el examen de vigencia de las cuotas compensatorias definitivas impuestas a las importaciones de EB originarias de los Estados Unidos. Propuso como periodo de examen el comprendido del 1 de julio de 2016 al 30 de junio de 2017.</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10. </w:t>
      </w:r>
      <w:proofErr w:type="spellStart"/>
      <w:r w:rsidRPr="00496DEC">
        <w:rPr>
          <w:rFonts w:ascii="Verdana" w:eastAsia="Times New Roman" w:hAnsi="Verdana" w:cs="Arial"/>
          <w:color w:val="2F2F2F"/>
          <w:sz w:val="20"/>
          <w:szCs w:val="20"/>
          <w:lang w:eastAsia="es-MX"/>
        </w:rPr>
        <w:t>Polioles</w:t>
      </w:r>
      <w:proofErr w:type="spellEnd"/>
      <w:r w:rsidRPr="00496DEC">
        <w:rPr>
          <w:rFonts w:ascii="Verdana" w:eastAsia="Times New Roman" w:hAnsi="Verdana" w:cs="Arial"/>
          <w:color w:val="2F2F2F"/>
          <w:sz w:val="20"/>
          <w:szCs w:val="20"/>
          <w:lang w:eastAsia="es-MX"/>
        </w:rPr>
        <w:t xml:space="preserve"> es una empresa constituida conforme a las leyes mexicanas. Su actividad principal consiste, entre otras, en la elaboración, venta, compra, importación, exportación, distribución y comercio en general de productos químicos y petroquímicos. Para acreditar su calidad de productor nacional de EB, presentó una carta de la Asociación Nacional de la Industria Química, A.C., del 31 de julio de 2017. Señaló como domicilio para recibir notificaciones el ubicado en Paseo de la Reforma 222, Torre I, piso 17, colonia Juárez, código postal 06600, Ciudad de México.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G. Producto objeto de examen</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 Descripción del producto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11. </w:t>
      </w:r>
      <w:r w:rsidRPr="00496DEC">
        <w:rPr>
          <w:rFonts w:ascii="Verdana" w:eastAsia="Times New Roman" w:hAnsi="Verdana" w:cs="Arial"/>
          <w:color w:val="2F2F2F"/>
          <w:sz w:val="20"/>
          <w:szCs w:val="20"/>
          <w:lang w:eastAsia="es-MX"/>
        </w:rPr>
        <w:t xml:space="preserve">El nombre genérico del producto objeto de examen es éter </w:t>
      </w:r>
      <w:proofErr w:type="spellStart"/>
      <w:r w:rsidRPr="00496DEC">
        <w:rPr>
          <w:rFonts w:ascii="Verdana" w:eastAsia="Times New Roman" w:hAnsi="Verdana" w:cs="Arial"/>
          <w:color w:val="2F2F2F"/>
          <w:sz w:val="20"/>
          <w:szCs w:val="20"/>
          <w:lang w:eastAsia="es-MX"/>
        </w:rPr>
        <w:t>monobutílico</w:t>
      </w:r>
      <w:proofErr w:type="spellEnd"/>
      <w:r w:rsidRPr="00496DEC">
        <w:rPr>
          <w:rFonts w:ascii="Verdana" w:eastAsia="Times New Roman" w:hAnsi="Verdana" w:cs="Arial"/>
          <w:color w:val="2F2F2F"/>
          <w:sz w:val="20"/>
          <w:szCs w:val="20"/>
          <w:lang w:eastAsia="es-MX"/>
        </w:rPr>
        <w:t xml:space="preserve"> del etilenglicol y se conoce comercialmente como éter </w:t>
      </w:r>
      <w:proofErr w:type="spellStart"/>
      <w:r w:rsidRPr="00496DEC">
        <w:rPr>
          <w:rFonts w:ascii="Verdana" w:eastAsia="Times New Roman" w:hAnsi="Verdana" w:cs="Arial"/>
          <w:color w:val="2F2F2F"/>
          <w:sz w:val="20"/>
          <w:szCs w:val="20"/>
          <w:lang w:eastAsia="es-MX"/>
        </w:rPr>
        <w:t>monobutílico</w:t>
      </w:r>
      <w:proofErr w:type="spellEnd"/>
      <w:r w:rsidRPr="00496DEC">
        <w:rPr>
          <w:rFonts w:ascii="Verdana" w:eastAsia="Times New Roman" w:hAnsi="Verdana" w:cs="Arial"/>
          <w:color w:val="2F2F2F"/>
          <w:sz w:val="20"/>
          <w:szCs w:val="20"/>
          <w:lang w:eastAsia="es-MX"/>
        </w:rPr>
        <w:t xml:space="preserve"> del </w:t>
      </w:r>
      <w:proofErr w:type="spellStart"/>
      <w:r w:rsidRPr="00496DEC">
        <w:rPr>
          <w:rFonts w:ascii="Verdana" w:eastAsia="Times New Roman" w:hAnsi="Verdana" w:cs="Arial"/>
          <w:color w:val="2F2F2F"/>
          <w:sz w:val="20"/>
          <w:szCs w:val="20"/>
          <w:lang w:eastAsia="es-MX"/>
        </w:rPr>
        <w:t>monoetilenglicol</w:t>
      </w:r>
      <w:proofErr w:type="spellEnd"/>
      <w:r w:rsidRPr="00496DEC">
        <w:rPr>
          <w:rFonts w:ascii="Verdana" w:eastAsia="Times New Roman" w:hAnsi="Verdana" w:cs="Arial"/>
          <w:color w:val="2F2F2F"/>
          <w:sz w:val="20"/>
          <w:szCs w:val="20"/>
          <w:lang w:eastAsia="es-MX"/>
        </w:rPr>
        <w:t xml:space="preserve"> o 2-Butoxi Etanol. Su fórmula química es HOCH2CH2OC4H9.</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 Tratamiento arancelario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12. </w:t>
      </w:r>
      <w:r w:rsidRPr="00496DEC">
        <w:rPr>
          <w:rFonts w:ascii="Verdana" w:eastAsia="Times New Roman" w:hAnsi="Verdana" w:cs="Arial"/>
          <w:color w:val="2F2F2F"/>
          <w:sz w:val="20"/>
          <w:szCs w:val="20"/>
          <w:lang w:eastAsia="es-MX"/>
        </w:rPr>
        <w:t>El producto objeto de examen ingresa al mercado nacional por la fracción arancelaria 2909.43.01 de la Tarifa de la Ley de los Impuestos Generales de Importación y de Exportación (TIGIE), cuya descripción es la siguiente:</w:t>
      </w:r>
    </w:p>
    <w:tbl>
      <w:tblPr>
        <w:tblW w:w="0" w:type="auto"/>
        <w:tblInd w:w="771"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5953"/>
      </w:tblGrid>
      <w:tr w:rsidR="00496DEC" w:rsidRPr="00496DEC" w:rsidTr="00496DEC">
        <w:trPr>
          <w:trHeight w:val="636"/>
        </w:trPr>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b/>
                <w:bCs/>
                <w:color w:val="000000"/>
                <w:sz w:val="20"/>
                <w:szCs w:val="20"/>
                <w:lang w:eastAsia="es-MX"/>
              </w:rPr>
              <w:t>Codificación</w:t>
            </w:r>
            <w:r w:rsidRPr="00496DEC">
              <w:rPr>
                <w:rFonts w:ascii="Verdana" w:eastAsia="Times New Roman" w:hAnsi="Verdana" w:cs="Arial"/>
                <w:color w:val="000000"/>
                <w:sz w:val="20"/>
                <w:szCs w:val="20"/>
                <w:lang w:eastAsia="es-MX"/>
              </w:rPr>
              <w:br/>
            </w:r>
            <w:r w:rsidRPr="00496DEC">
              <w:rPr>
                <w:rFonts w:ascii="Verdana" w:eastAsia="Times New Roman" w:hAnsi="Verdana" w:cs="Arial"/>
                <w:b/>
                <w:bCs/>
                <w:color w:val="000000"/>
                <w:sz w:val="20"/>
                <w:szCs w:val="20"/>
                <w:lang w:eastAsia="es-MX"/>
              </w:rPr>
              <w:t>arancelaria</w:t>
            </w:r>
          </w:p>
        </w:tc>
        <w:tc>
          <w:tcPr>
            <w:tcW w:w="5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b/>
                <w:bCs/>
                <w:color w:val="000000"/>
                <w:sz w:val="20"/>
                <w:szCs w:val="20"/>
                <w:lang w:eastAsia="es-MX"/>
              </w:rPr>
              <w:t>Descripción</w:t>
            </w:r>
          </w:p>
        </w:tc>
      </w:tr>
      <w:tr w:rsidR="00496DEC" w:rsidRPr="00496DEC" w:rsidTr="00496DEC">
        <w:trPr>
          <w:trHeight w:val="3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29</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both"/>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Productos químicos orgánicos.</w:t>
            </w:r>
          </w:p>
        </w:tc>
      </w:tr>
      <w:tr w:rsidR="00496DEC" w:rsidRPr="00496DEC" w:rsidTr="00496DEC">
        <w:trPr>
          <w:trHeight w:val="114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lastRenderedPageBreak/>
              <w:t>2909</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both"/>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Éteres, éteres-alcoholes, éteres-fenoles, éteres-alcoholes-</w:t>
            </w:r>
            <w:proofErr w:type="spellStart"/>
            <w:r w:rsidRPr="00496DEC">
              <w:rPr>
                <w:rFonts w:ascii="Verdana" w:eastAsia="Times New Roman" w:hAnsi="Verdana" w:cs="Arial"/>
                <w:color w:val="000000"/>
                <w:sz w:val="20"/>
                <w:szCs w:val="20"/>
                <w:lang w:eastAsia="es-MX"/>
              </w:rPr>
              <w:t>fenoles</w:t>
            </w:r>
            <w:proofErr w:type="gramStart"/>
            <w:r w:rsidRPr="00496DEC">
              <w:rPr>
                <w:rFonts w:ascii="Verdana" w:eastAsia="Times New Roman" w:hAnsi="Verdana" w:cs="Arial"/>
                <w:color w:val="000000"/>
                <w:sz w:val="20"/>
                <w:szCs w:val="20"/>
                <w:lang w:eastAsia="es-MX"/>
              </w:rPr>
              <w:t>,peróxidos</w:t>
            </w:r>
            <w:proofErr w:type="spellEnd"/>
            <w:proofErr w:type="gramEnd"/>
            <w:r w:rsidRPr="00496DEC">
              <w:rPr>
                <w:rFonts w:ascii="Verdana" w:eastAsia="Times New Roman" w:hAnsi="Verdana" w:cs="Arial"/>
                <w:color w:val="000000"/>
                <w:sz w:val="20"/>
                <w:szCs w:val="20"/>
                <w:lang w:eastAsia="es-MX"/>
              </w:rPr>
              <w:t xml:space="preserve"> de alcoholes, peróxidos de éteres, peróxidos de cetonas(aunque no sean de constitución química definida), y sus </w:t>
            </w:r>
            <w:proofErr w:type="spellStart"/>
            <w:r w:rsidRPr="00496DEC">
              <w:rPr>
                <w:rFonts w:ascii="Verdana" w:eastAsia="Times New Roman" w:hAnsi="Verdana" w:cs="Arial"/>
                <w:color w:val="000000"/>
                <w:sz w:val="20"/>
                <w:szCs w:val="20"/>
                <w:lang w:eastAsia="es-MX"/>
              </w:rPr>
              <w:t>derivadoshalogenados</w:t>
            </w:r>
            <w:proofErr w:type="spellEnd"/>
            <w:r w:rsidRPr="00496DEC">
              <w:rPr>
                <w:rFonts w:ascii="Verdana" w:eastAsia="Times New Roman" w:hAnsi="Verdana" w:cs="Arial"/>
                <w:color w:val="000000"/>
                <w:sz w:val="20"/>
                <w:szCs w:val="20"/>
                <w:lang w:eastAsia="es-MX"/>
              </w:rPr>
              <w:t xml:space="preserve">, </w:t>
            </w:r>
            <w:proofErr w:type="spellStart"/>
            <w:r w:rsidRPr="00496DEC">
              <w:rPr>
                <w:rFonts w:ascii="Verdana" w:eastAsia="Times New Roman" w:hAnsi="Verdana" w:cs="Arial"/>
                <w:color w:val="000000"/>
                <w:sz w:val="20"/>
                <w:szCs w:val="20"/>
                <w:lang w:eastAsia="es-MX"/>
              </w:rPr>
              <w:t>sulfonados</w:t>
            </w:r>
            <w:proofErr w:type="spellEnd"/>
            <w:r w:rsidRPr="00496DEC">
              <w:rPr>
                <w:rFonts w:ascii="Verdana" w:eastAsia="Times New Roman" w:hAnsi="Verdana" w:cs="Arial"/>
                <w:color w:val="000000"/>
                <w:sz w:val="20"/>
                <w:szCs w:val="20"/>
                <w:lang w:eastAsia="es-MX"/>
              </w:rPr>
              <w:t xml:space="preserve">, nitrados o </w:t>
            </w:r>
            <w:proofErr w:type="spellStart"/>
            <w:r w:rsidRPr="00496DEC">
              <w:rPr>
                <w:rFonts w:ascii="Verdana" w:eastAsia="Times New Roman" w:hAnsi="Verdana" w:cs="Arial"/>
                <w:color w:val="000000"/>
                <w:sz w:val="20"/>
                <w:szCs w:val="20"/>
                <w:lang w:eastAsia="es-MX"/>
              </w:rPr>
              <w:t>nitrosados</w:t>
            </w:r>
            <w:proofErr w:type="spellEnd"/>
            <w:r w:rsidRPr="00496DEC">
              <w:rPr>
                <w:rFonts w:ascii="Verdana" w:eastAsia="Times New Roman" w:hAnsi="Verdana" w:cs="Arial"/>
                <w:color w:val="000000"/>
                <w:sz w:val="20"/>
                <w:szCs w:val="20"/>
                <w:lang w:eastAsia="es-MX"/>
              </w:rPr>
              <w:t>.</w:t>
            </w:r>
          </w:p>
        </w:tc>
      </w:tr>
      <w:tr w:rsidR="00496DEC" w:rsidRPr="00496DEC" w:rsidTr="00496DEC">
        <w:trPr>
          <w:trHeight w:val="62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 </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both"/>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 xml:space="preserve">- Éteres-alcoholes y sus derivados halogenados, </w:t>
            </w:r>
            <w:proofErr w:type="spellStart"/>
            <w:r w:rsidRPr="00496DEC">
              <w:rPr>
                <w:rFonts w:ascii="Verdana" w:eastAsia="Times New Roman" w:hAnsi="Verdana" w:cs="Arial"/>
                <w:color w:val="000000"/>
                <w:sz w:val="20"/>
                <w:szCs w:val="20"/>
                <w:lang w:eastAsia="es-MX"/>
              </w:rPr>
              <w:t>sulfonados</w:t>
            </w:r>
            <w:proofErr w:type="spellEnd"/>
            <w:r w:rsidRPr="00496DEC">
              <w:rPr>
                <w:rFonts w:ascii="Verdana" w:eastAsia="Times New Roman" w:hAnsi="Verdana" w:cs="Arial"/>
                <w:color w:val="000000"/>
                <w:sz w:val="20"/>
                <w:szCs w:val="20"/>
                <w:lang w:eastAsia="es-MX"/>
              </w:rPr>
              <w:t xml:space="preserve">, nitrados </w:t>
            </w:r>
            <w:proofErr w:type="spellStart"/>
            <w:r w:rsidRPr="00496DEC">
              <w:rPr>
                <w:rFonts w:ascii="Verdana" w:eastAsia="Times New Roman" w:hAnsi="Verdana" w:cs="Arial"/>
                <w:color w:val="000000"/>
                <w:sz w:val="20"/>
                <w:szCs w:val="20"/>
                <w:lang w:eastAsia="es-MX"/>
              </w:rPr>
              <w:t>onitrosados</w:t>
            </w:r>
            <w:proofErr w:type="spellEnd"/>
            <w:r w:rsidRPr="00496DEC">
              <w:rPr>
                <w:rFonts w:ascii="Verdana" w:eastAsia="Times New Roman" w:hAnsi="Verdana" w:cs="Arial"/>
                <w:color w:val="000000"/>
                <w:sz w:val="20"/>
                <w:szCs w:val="20"/>
                <w:lang w:eastAsia="es-MX"/>
              </w:rPr>
              <w:t>:</w:t>
            </w:r>
          </w:p>
        </w:tc>
      </w:tr>
      <w:tr w:rsidR="00496DEC" w:rsidRPr="00496DEC" w:rsidTr="00496DEC">
        <w:trPr>
          <w:trHeight w:val="36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2909.43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both"/>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 xml:space="preserve">-- Éteres </w:t>
            </w:r>
            <w:proofErr w:type="spellStart"/>
            <w:r w:rsidRPr="00496DEC">
              <w:rPr>
                <w:rFonts w:ascii="Verdana" w:eastAsia="Times New Roman" w:hAnsi="Verdana" w:cs="Arial"/>
                <w:color w:val="000000"/>
                <w:sz w:val="20"/>
                <w:szCs w:val="20"/>
                <w:lang w:eastAsia="es-MX"/>
              </w:rPr>
              <w:t>monobutílicos</w:t>
            </w:r>
            <w:proofErr w:type="spellEnd"/>
            <w:r w:rsidRPr="00496DEC">
              <w:rPr>
                <w:rFonts w:ascii="Verdana" w:eastAsia="Times New Roman" w:hAnsi="Verdana" w:cs="Arial"/>
                <w:color w:val="000000"/>
                <w:sz w:val="20"/>
                <w:szCs w:val="20"/>
                <w:lang w:eastAsia="es-MX"/>
              </w:rPr>
              <w:t xml:space="preserve"> del etilenglicol o del </w:t>
            </w:r>
            <w:proofErr w:type="spellStart"/>
            <w:r w:rsidRPr="00496DEC">
              <w:rPr>
                <w:rFonts w:ascii="Verdana" w:eastAsia="Times New Roman" w:hAnsi="Verdana" w:cs="Arial"/>
                <w:color w:val="000000"/>
                <w:sz w:val="20"/>
                <w:szCs w:val="20"/>
                <w:lang w:eastAsia="es-MX"/>
              </w:rPr>
              <w:t>dietilenglicol</w:t>
            </w:r>
            <w:proofErr w:type="spellEnd"/>
            <w:r w:rsidRPr="00496DEC">
              <w:rPr>
                <w:rFonts w:ascii="Verdana" w:eastAsia="Times New Roman" w:hAnsi="Verdana" w:cs="Arial"/>
                <w:color w:val="000000"/>
                <w:sz w:val="20"/>
                <w:szCs w:val="20"/>
                <w:lang w:eastAsia="es-MX"/>
              </w:rPr>
              <w:t>.</w:t>
            </w:r>
          </w:p>
        </w:tc>
      </w:tr>
      <w:tr w:rsidR="00496DEC" w:rsidRPr="00496DEC" w:rsidTr="00496DEC">
        <w:trPr>
          <w:trHeight w:val="37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center"/>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2909.43.01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96DEC" w:rsidRPr="00496DEC" w:rsidRDefault="00496DEC" w:rsidP="00496DEC">
            <w:pPr>
              <w:spacing w:after="101" w:line="240" w:lineRule="auto"/>
              <w:jc w:val="both"/>
              <w:rPr>
                <w:rFonts w:ascii="Verdana" w:eastAsia="Times New Roman" w:hAnsi="Verdana" w:cs="Arial"/>
                <w:color w:val="000000"/>
                <w:sz w:val="20"/>
                <w:szCs w:val="20"/>
                <w:lang w:eastAsia="es-MX"/>
              </w:rPr>
            </w:pPr>
            <w:r w:rsidRPr="00496DEC">
              <w:rPr>
                <w:rFonts w:ascii="Verdana" w:eastAsia="Times New Roman" w:hAnsi="Verdana" w:cs="Arial"/>
                <w:color w:val="000000"/>
                <w:sz w:val="20"/>
                <w:szCs w:val="20"/>
                <w:lang w:eastAsia="es-MX"/>
              </w:rPr>
              <w:t xml:space="preserve">Éteres </w:t>
            </w:r>
            <w:proofErr w:type="spellStart"/>
            <w:r w:rsidRPr="00496DEC">
              <w:rPr>
                <w:rFonts w:ascii="Verdana" w:eastAsia="Times New Roman" w:hAnsi="Verdana" w:cs="Arial"/>
                <w:color w:val="000000"/>
                <w:sz w:val="20"/>
                <w:szCs w:val="20"/>
                <w:lang w:eastAsia="es-MX"/>
              </w:rPr>
              <w:t>monobutílicos</w:t>
            </w:r>
            <w:proofErr w:type="spellEnd"/>
            <w:r w:rsidRPr="00496DEC">
              <w:rPr>
                <w:rFonts w:ascii="Verdana" w:eastAsia="Times New Roman" w:hAnsi="Verdana" w:cs="Arial"/>
                <w:color w:val="000000"/>
                <w:sz w:val="20"/>
                <w:szCs w:val="20"/>
                <w:lang w:eastAsia="es-MX"/>
              </w:rPr>
              <w:t xml:space="preserve"> del etilenglicol o del </w:t>
            </w:r>
            <w:proofErr w:type="spellStart"/>
            <w:r w:rsidRPr="00496DEC">
              <w:rPr>
                <w:rFonts w:ascii="Verdana" w:eastAsia="Times New Roman" w:hAnsi="Verdana" w:cs="Arial"/>
                <w:color w:val="000000"/>
                <w:sz w:val="20"/>
                <w:szCs w:val="20"/>
                <w:lang w:eastAsia="es-MX"/>
              </w:rPr>
              <w:t>dietilenglicol</w:t>
            </w:r>
            <w:proofErr w:type="spellEnd"/>
            <w:r w:rsidRPr="00496DEC">
              <w:rPr>
                <w:rFonts w:ascii="Verdana" w:eastAsia="Times New Roman" w:hAnsi="Verdana" w:cs="Arial"/>
                <w:color w:val="000000"/>
                <w:sz w:val="20"/>
                <w:szCs w:val="20"/>
                <w:lang w:eastAsia="es-MX"/>
              </w:rPr>
              <w:t>.</w:t>
            </w:r>
          </w:p>
        </w:tc>
      </w:tr>
    </w:tbl>
    <w:p w:rsidR="00496DEC" w:rsidRPr="00496DEC" w:rsidRDefault="00496DEC" w:rsidP="00496DEC">
      <w:pPr>
        <w:shd w:val="clear" w:color="auto" w:fill="FFFFFF"/>
        <w:spacing w:after="101" w:line="240" w:lineRule="auto"/>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Fuente: Sistema de Información Arancelaria Vía Internet (SIAVI).</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13. </w:t>
      </w:r>
      <w:r w:rsidRPr="00496DEC">
        <w:rPr>
          <w:rFonts w:ascii="Verdana" w:eastAsia="Times New Roman" w:hAnsi="Verdana" w:cs="Arial"/>
          <w:color w:val="2F2F2F"/>
          <w:sz w:val="20"/>
          <w:szCs w:val="20"/>
          <w:lang w:eastAsia="es-MX"/>
        </w:rPr>
        <w:t>La unidad de medida que utiliza la TIGIE es el kilogramo, aunque en el mercado se puede comercializar indistintamente tanto en libras como en kilogramos.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14. </w:t>
      </w:r>
      <w:r w:rsidRPr="00496DEC">
        <w:rPr>
          <w:rFonts w:ascii="Verdana" w:eastAsia="Times New Roman" w:hAnsi="Verdana" w:cs="Arial"/>
          <w:color w:val="2F2F2F"/>
          <w:sz w:val="20"/>
          <w:szCs w:val="20"/>
          <w:lang w:eastAsia="es-MX"/>
        </w:rPr>
        <w:t xml:space="preserve">De acuerdo con el SIAVI, las importaciones de EB están sujetas a un arancel ad </w:t>
      </w:r>
      <w:proofErr w:type="spellStart"/>
      <w:r w:rsidRPr="00496DEC">
        <w:rPr>
          <w:rFonts w:ascii="Verdana" w:eastAsia="Times New Roman" w:hAnsi="Verdana" w:cs="Arial"/>
          <w:color w:val="2F2F2F"/>
          <w:sz w:val="20"/>
          <w:szCs w:val="20"/>
          <w:lang w:eastAsia="es-MX"/>
        </w:rPr>
        <w:t>valorem</w:t>
      </w:r>
      <w:proofErr w:type="spellEnd"/>
      <w:r w:rsidRPr="00496DEC">
        <w:rPr>
          <w:rFonts w:ascii="Verdana" w:eastAsia="Times New Roman" w:hAnsi="Verdana" w:cs="Arial"/>
          <w:color w:val="2F2F2F"/>
          <w:sz w:val="20"/>
          <w:szCs w:val="20"/>
          <w:lang w:eastAsia="es-MX"/>
        </w:rPr>
        <w:t xml:space="preserve"> de 7%. Las originarias de países con los que México ha suscrito tratados de libre comercio (entre ellos los Estados Unidos) están exentas de arancel.</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 </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3. Proceso productivo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15. </w:t>
      </w:r>
      <w:r w:rsidRPr="00496DEC">
        <w:rPr>
          <w:rFonts w:ascii="Verdana" w:eastAsia="Times New Roman" w:hAnsi="Verdana" w:cs="Arial"/>
          <w:color w:val="2F2F2F"/>
          <w:sz w:val="20"/>
          <w:szCs w:val="20"/>
          <w:lang w:eastAsia="es-MX"/>
        </w:rPr>
        <w:t xml:space="preserve">Los principales insumos que se utilizan en el proceso de producción del EB son el butanol y el óxido de etileno (OE). Dicho proceso inicia con el butanol anhidro, al que se agrega OE líquido y un catalizador en solución de alcoholato de sodio dentro de un reactor tubular en fase líquida. De la reacción obtenida, la totalidad del OE se convierte en distintos tipos de éteres (del etilenglicol, </w:t>
      </w:r>
      <w:proofErr w:type="spellStart"/>
      <w:r w:rsidRPr="00496DEC">
        <w:rPr>
          <w:rFonts w:ascii="Verdana" w:eastAsia="Times New Roman" w:hAnsi="Verdana" w:cs="Arial"/>
          <w:color w:val="2F2F2F"/>
          <w:sz w:val="20"/>
          <w:szCs w:val="20"/>
          <w:lang w:eastAsia="es-MX"/>
        </w:rPr>
        <w:t>dietilenglicol</w:t>
      </w:r>
      <w:proofErr w:type="spellEnd"/>
      <w:r w:rsidRPr="00496DEC">
        <w:rPr>
          <w:rFonts w:ascii="Verdana" w:eastAsia="Times New Roman" w:hAnsi="Verdana" w:cs="Arial"/>
          <w:color w:val="2F2F2F"/>
          <w:sz w:val="20"/>
          <w:szCs w:val="20"/>
          <w:lang w:eastAsia="es-MX"/>
        </w:rPr>
        <w:t xml:space="preserve"> y </w:t>
      </w:r>
      <w:proofErr w:type="spellStart"/>
      <w:r w:rsidRPr="00496DEC">
        <w:rPr>
          <w:rFonts w:ascii="Verdana" w:eastAsia="Times New Roman" w:hAnsi="Verdana" w:cs="Arial"/>
          <w:color w:val="2F2F2F"/>
          <w:sz w:val="20"/>
          <w:szCs w:val="20"/>
          <w:lang w:eastAsia="es-MX"/>
        </w:rPr>
        <w:t>trietilenglicol</w:t>
      </w:r>
      <w:proofErr w:type="spellEnd"/>
      <w:r w:rsidRPr="00496DEC">
        <w:rPr>
          <w:rFonts w:ascii="Verdana" w:eastAsia="Times New Roman" w:hAnsi="Verdana" w:cs="Arial"/>
          <w:color w:val="2F2F2F"/>
          <w:sz w:val="20"/>
          <w:szCs w:val="20"/>
          <w:lang w:eastAsia="es-MX"/>
        </w:rPr>
        <w:t>) que se separan por destilaciones en serie. Finalmente, el fluido del reactor se enfría y fracciona en columnas de destilación en serie para recuperar el butanol residual y poder recircularlo en futuros procesos.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4. Normas y características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16. </w:t>
      </w:r>
      <w:r w:rsidRPr="00496DEC">
        <w:rPr>
          <w:rFonts w:ascii="Verdana" w:eastAsia="Times New Roman" w:hAnsi="Verdana" w:cs="Arial"/>
          <w:color w:val="2F2F2F"/>
          <w:sz w:val="20"/>
          <w:szCs w:val="20"/>
          <w:lang w:eastAsia="es-MX"/>
        </w:rPr>
        <w:t xml:space="preserve">El EB se fabrica conforme a las normas oficiales mexicanas NOM-006-STPS-2000 y NOM-018-STPS-2000. Tiene un rango de destilación con un punto mínimo inicial de 169°C, un punto seco de 173°C, humedad de 0.10% máximo, acidez como ácido acético de 0.01% máximos, peso específico entre 0.9010 y 0.9040, y pureza </w:t>
      </w:r>
      <w:proofErr w:type="spellStart"/>
      <w:r w:rsidRPr="00496DEC">
        <w:rPr>
          <w:rFonts w:ascii="Verdana" w:eastAsia="Times New Roman" w:hAnsi="Verdana" w:cs="Arial"/>
          <w:color w:val="2F2F2F"/>
          <w:sz w:val="20"/>
          <w:szCs w:val="20"/>
          <w:lang w:eastAsia="es-MX"/>
        </w:rPr>
        <w:t>cromatográfica</w:t>
      </w:r>
      <w:proofErr w:type="spellEnd"/>
      <w:r w:rsidRPr="00496DEC">
        <w:rPr>
          <w:rFonts w:ascii="Verdana" w:eastAsia="Times New Roman" w:hAnsi="Verdana" w:cs="Arial"/>
          <w:color w:val="2F2F2F"/>
          <w:sz w:val="20"/>
          <w:szCs w:val="20"/>
          <w:lang w:eastAsia="es-MX"/>
        </w:rPr>
        <w:t xml:space="preserve"> de 99%. Se presenta físicamente como un líquido incoloro (APHA 10 máximo), de olor dulce y de apariencia clara, libre de materia extraña y es soluble en agua.</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5. Usos y funciones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17. </w:t>
      </w:r>
      <w:r w:rsidRPr="00496DEC">
        <w:rPr>
          <w:rFonts w:ascii="Verdana" w:eastAsia="Times New Roman" w:hAnsi="Verdana" w:cs="Arial"/>
          <w:color w:val="2F2F2F"/>
          <w:sz w:val="20"/>
          <w:szCs w:val="20"/>
          <w:lang w:eastAsia="es-MX"/>
        </w:rPr>
        <w:t>El EB se utiliza como solvente de diversos productos, por ejemplo, pinturas, tintas, químicos intermedios y fluidos de limpieza, hidráulicos y de uso industrial. También se utiliza como un agente coalescente (que funde o une) o de acoplamiento para estabilizar componentes difíciles de mezclar en limpiadores metálicos, textiles, lubricantes, aceites y productos líquidos para el hogar.</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H. Partes interesadas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18. </w:t>
      </w:r>
      <w:r w:rsidRPr="00496DEC">
        <w:rPr>
          <w:rFonts w:ascii="Verdana" w:eastAsia="Times New Roman" w:hAnsi="Verdana" w:cs="Arial"/>
          <w:color w:val="2F2F2F"/>
          <w:sz w:val="20"/>
          <w:szCs w:val="20"/>
          <w:lang w:eastAsia="es-MX"/>
        </w:rPr>
        <w:t>Las partes de que la Secretaría tiene conocimiento y que podrían tener interés en comparecer, son las siguientes: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 Exportadoras</w:t>
      </w:r>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 xml:space="preserve">Eastman </w:t>
      </w:r>
      <w:proofErr w:type="spellStart"/>
      <w:r w:rsidRPr="00496DEC">
        <w:rPr>
          <w:rFonts w:ascii="Verdana" w:eastAsia="Times New Roman" w:hAnsi="Verdana" w:cs="Arial"/>
          <w:color w:val="2F2F2F"/>
          <w:sz w:val="20"/>
          <w:szCs w:val="20"/>
          <w:lang w:eastAsia="es-MX"/>
        </w:rPr>
        <w:t>Chemical</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Company</w:t>
      </w:r>
      <w:proofErr w:type="spellEnd"/>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 xml:space="preserve">South </w:t>
      </w:r>
      <w:proofErr w:type="spellStart"/>
      <w:r w:rsidRPr="00496DEC">
        <w:rPr>
          <w:rFonts w:ascii="Verdana" w:eastAsia="Times New Roman" w:hAnsi="Verdana" w:cs="Arial"/>
          <w:color w:val="2F2F2F"/>
          <w:sz w:val="20"/>
          <w:szCs w:val="20"/>
          <w:lang w:eastAsia="es-MX"/>
        </w:rPr>
        <w:t>Wilcox</w:t>
      </w:r>
      <w:proofErr w:type="spellEnd"/>
      <w:r w:rsidRPr="00496DEC">
        <w:rPr>
          <w:rFonts w:ascii="Verdana" w:eastAsia="Times New Roman" w:hAnsi="Verdana" w:cs="Arial"/>
          <w:color w:val="2F2F2F"/>
          <w:sz w:val="20"/>
          <w:szCs w:val="20"/>
          <w:lang w:eastAsia="es-MX"/>
        </w:rPr>
        <w:t xml:space="preserve"> Drive 200, </w:t>
      </w:r>
      <w:proofErr w:type="spellStart"/>
      <w:r w:rsidRPr="00496DEC">
        <w:rPr>
          <w:rFonts w:ascii="Verdana" w:eastAsia="Times New Roman" w:hAnsi="Verdana" w:cs="Arial"/>
          <w:color w:val="2F2F2F"/>
          <w:sz w:val="20"/>
          <w:szCs w:val="20"/>
          <w:lang w:eastAsia="es-MX"/>
        </w:rPr>
        <w:t>Kingsport</w:t>
      </w:r>
      <w:proofErr w:type="spellEnd"/>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lastRenderedPageBreak/>
        <w:t xml:space="preserve">Zip </w:t>
      </w:r>
      <w:proofErr w:type="spellStart"/>
      <w:r w:rsidRPr="00496DEC">
        <w:rPr>
          <w:rFonts w:ascii="Verdana" w:eastAsia="Times New Roman" w:hAnsi="Verdana" w:cs="Arial"/>
          <w:color w:val="2F2F2F"/>
          <w:sz w:val="20"/>
          <w:szCs w:val="20"/>
          <w:lang w:eastAsia="es-MX"/>
        </w:rPr>
        <w:t>Code</w:t>
      </w:r>
      <w:proofErr w:type="spellEnd"/>
      <w:r w:rsidRPr="00496DEC">
        <w:rPr>
          <w:rFonts w:ascii="Verdana" w:eastAsia="Times New Roman" w:hAnsi="Verdana" w:cs="Arial"/>
          <w:color w:val="2F2F2F"/>
          <w:sz w:val="20"/>
          <w:szCs w:val="20"/>
          <w:lang w:eastAsia="es-MX"/>
        </w:rPr>
        <w:t xml:space="preserve"> 37660, Tennessee, </w:t>
      </w:r>
      <w:proofErr w:type="spellStart"/>
      <w:r w:rsidRPr="00496DEC">
        <w:rPr>
          <w:rFonts w:ascii="Verdana" w:eastAsia="Times New Roman" w:hAnsi="Verdana" w:cs="Arial"/>
          <w:color w:val="2F2F2F"/>
          <w:sz w:val="20"/>
          <w:szCs w:val="20"/>
          <w:lang w:eastAsia="es-MX"/>
        </w:rPr>
        <w:t>United</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States</w:t>
      </w:r>
      <w:proofErr w:type="spellEnd"/>
      <w:r w:rsidRPr="00496DEC">
        <w:rPr>
          <w:rFonts w:ascii="Verdana" w:eastAsia="Times New Roman" w:hAnsi="Verdana" w:cs="Arial"/>
          <w:color w:val="2F2F2F"/>
          <w:sz w:val="20"/>
          <w:szCs w:val="20"/>
          <w:lang w:eastAsia="es-MX"/>
        </w:rPr>
        <w:t xml:space="preserve"> of </w:t>
      </w:r>
      <w:proofErr w:type="spellStart"/>
      <w:r w:rsidRPr="00496DEC">
        <w:rPr>
          <w:rFonts w:ascii="Verdana" w:eastAsia="Times New Roman" w:hAnsi="Verdana" w:cs="Arial"/>
          <w:color w:val="2F2F2F"/>
          <w:sz w:val="20"/>
          <w:szCs w:val="20"/>
          <w:lang w:eastAsia="es-MX"/>
        </w:rPr>
        <w:t>America</w:t>
      </w:r>
      <w:proofErr w:type="spellEnd"/>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496DEC">
        <w:rPr>
          <w:rFonts w:ascii="Verdana" w:eastAsia="Times New Roman" w:hAnsi="Verdana" w:cs="Arial"/>
          <w:color w:val="2F2F2F"/>
          <w:sz w:val="20"/>
          <w:szCs w:val="20"/>
          <w:lang w:eastAsia="es-MX"/>
        </w:rPr>
        <w:t>The</w:t>
      </w:r>
      <w:proofErr w:type="spellEnd"/>
      <w:r w:rsidRPr="00496DEC">
        <w:rPr>
          <w:rFonts w:ascii="Verdana" w:eastAsia="Times New Roman" w:hAnsi="Verdana" w:cs="Arial"/>
          <w:color w:val="2F2F2F"/>
          <w:sz w:val="20"/>
          <w:szCs w:val="20"/>
          <w:lang w:eastAsia="es-MX"/>
        </w:rPr>
        <w:t xml:space="preserve"> Dow </w:t>
      </w:r>
      <w:proofErr w:type="spellStart"/>
      <w:r w:rsidRPr="00496DEC">
        <w:rPr>
          <w:rFonts w:ascii="Verdana" w:eastAsia="Times New Roman" w:hAnsi="Verdana" w:cs="Arial"/>
          <w:color w:val="2F2F2F"/>
          <w:sz w:val="20"/>
          <w:szCs w:val="20"/>
          <w:lang w:eastAsia="es-MX"/>
        </w:rPr>
        <w:t>Chemical</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Company</w:t>
      </w:r>
      <w:proofErr w:type="spellEnd"/>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proofErr w:type="spellStart"/>
      <w:r w:rsidRPr="00496DEC">
        <w:rPr>
          <w:rFonts w:ascii="Verdana" w:eastAsia="Times New Roman" w:hAnsi="Verdana" w:cs="Arial"/>
          <w:color w:val="2F2F2F"/>
          <w:sz w:val="20"/>
          <w:szCs w:val="20"/>
          <w:lang w:eastAsia="es-MX"/>
        </w:rPr>
        <w:t>Union</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Carbide</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Corporation</w:t>
      </w:r>
      <w:proofErr w:type="spellEnd"/>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2030 Dow Center, Midland</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 xml:space="preserve">Zip </w:t>
      </w:r>
      <w:proofErr w:type="spellStart"/>
      <w:r w:rsidRPr="00496DEC">
        <w:rPr>
          <w:rFonts w:ascii="Verdana" w:eastAsia="Times New Roman" w:hAnsi="Verdana" w:cs="Arial"/>
          <w:color w:val="2F2F2F"/>
          <w:sz w:val="20"/>
          <w:szCs w:val="20"/>
          <w:lang w:eastAsia="es-MX"/>
        </w:rPr>
        <w:t>Code</w:t>
      </w:r>
      <w:proofErr w:type="spellEnd"/>
      <w:r w:rsidRPr="00496DEC">
        <w:rPr>
          <w:rFonts w:ascii="Verdana" w:eastAsia="Times New Roman" w:hAnsi="Verdana" w:cs="Arial"/>
          <w:color w:val="2F2F2F"/>
          <w:sz w:val="20"/>
          <w:szCs w:val="20"/>
          <w:lang w:eastAsia="es-MX"/>
        </w:rPr>
        <w:t xml:space="preserve"> 48674, Michigan, </w:t>
      </w:r>
      <w:proofErr w:type="spellStart"/>
      <w:r w:rsidRPr="00496DEC">
        <w:rPr>
          <w:rFonts w:ascii="Verdana" w:eastAsia="Times New Roman" w:hAnsi="Verdana" w:cs="Arial"/>
          <w:color w:val="2F2F2F"/>
          <w:sz w:val="20"/>
          <w:szCs w:val="20"/>
          <w:lang w:eastAsia="es-MX"/>
        </w:rPr>
        <w:t>United</w:t>
      </w:r>
      <w:proofErr w:type="spellEnd"/>
      <w:r w:rsidRPr="00496DEC">
        <w:rPr>
          <w:rFonts w:ascii="Verdana" w:eastAsia="Times New Roman" w:hAnsi="Verdana" w:cs="Arial"/>
          <w:color w:val="2F2F2F"/>
          <w:sz w:val="20"/>
          <w:szCs w:val="20"/>
          <w:lang w:eastAsia="es-MX"/>
        </w:rPr>
        <w:t xml:space="preserve"> </w:t>
      </w:r>
      <w:proofErr w:type="spellStart"/>
      <w:r w:rsidRPr="00496DEC">
        <w:rPr>
          <w:rFonts w:ascii="Verdana" w:eastAsia="Times New Roman" w:hAnsi="Verdana" w:cs="Arial"/>
          <w:color w:val="2F2F2F"/>
          <w:sz w:val="20"/>
          <w:szCs w:val="20"/>
          <w:lang w:eastAsia="es-MX"/>
        </w:rPr>
        <w:t>States</w:t>
      </w:r>
      <w:proofErr w:type="spellEnd"/>
      <w:r w:rsidRPr="00496DEC">
        <w:rPr>
          <w:rFonts w:ascii="Verdana" w:eastAsia="Times New Roman" w:hAnsi="Verdana" w:cs="Arial"/>
          <w:color w:val="2F2F2F"/>
          <w:sz w:val="20"/>
          <w:szCs w:val="20"/>
          <w:lang w:eastAsia="es-MX"/>
        </w:rPr>
        <w:t xml:space="preserve"> of </w:t>
      </w:r>
      <w:proofErr w:type="spellStart"/>
      <w:r w:rsidRPr="00496DEC">
        <w:rPr>
          <w:rFonts w:ascii="Verdana" w:eastAsia="Times New Roman" w:hAnsi="Verdana" w:cs="Arial"/>
          <w:color w:val="2F2F2F"/>
          <w:sz w:val="20"/>
          <w:szCs w:val="20"/>
          <w:lang w:eastAsia="es-MX"/>
        </w:rPr>
        <w:t>America</w:t>
      </w:r>
      <w:proofErr w:type="spellEnd"/>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 Gobierno</w:t>
      </w:r>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Embajada de los Estados Unidos en México</w:t>
      </w:r>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Paseo de la Reforma No. 305</w:t>
      </w:r>
    </w:p>
    <w:p w:rsidR="00496DEC" w:rsidRPr="00496DEC" w:rsidRDefault="00496DEC" w:rsidP="00496DEC">
      <w:pPr>
        <w:shd w:val="clear" w:color="auto" w:fill="FFFFFF"/>
        <w:spacing w:after="0"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Col. Cuauhtémoc</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C.P. 06500, Ciudad de México</w:t>
      </w:r>
    </w:p>
    <w:p w:rsidR="00496DEC" w:rsidRPr="00496DEC" w:rsidRDefault="00496DEC" w:rsidP="00496DEC">
      <w:pPr>
        <w:shd w:val="clear" w:color="auto" w:fill="FFFFFF"/>
        <w:spacing w:after="101" w:line="240" w:lineRule="auto"/>
        <w:jc w:val="center"/>
        <w:rPr>
          <w:rFonts w:ascii="Verdana" w:eastAsia="Times New Roman" w:hAnsi="Verdana" w:cs="Times New Roman"/>
          <w:b/>
          <w:bCs/>
          <w:color w:val="2F2F2F"/>
          <w:sz w:val="20"/>
          <w:szCs w:val="20"/>
          <w:lang w:eastAsia="es-MX"/>
        </w:rPr>
      </w:pPr>
      <w:r w:rsidRPr="00496DEC">
        <w:rPr>
          <w:rFonts w:ascii="Verdana" w:eastAsia="Times New Roman" w:hAnsi="Verdana" w:cs="Times New Roman"/>
          <w:b/>
          <w:bCs/>
          <w:color w:val="2F2F2F"/>
          <w:sz w:val="20"/>
          <w:szCs w:val="20"/>
          <w:lang w:eastAsia="es-MX"/>
        </w:rPr>
        <w:t>CONSIDERANDOS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A. Competencia</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19. </w:t>
      </w:r>
      <w:r w:rsidRPr="00496DEC">
        <w:rPr>
          <w:rFonts w:ascii="Verdana" w:eastAsia="Times New Roman" w:hAnsi="Verdana" w:cs="Arial"/>
          <w:color w:val="2F2F2F"/>
          <w:sz w:val="20"/>
          <w:szCs w:val="20"/>
          <w:lang w:eastAsia="es-MX"/>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B. Legislación aplicable</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20. </w:t>
      </w:r>
      <w:r w:rsidRPr="00496DEC">
        <w:rPr>
          <w:rFonts w:ascii="Verdana" w:eastAsia="Times New Roman" w:hAnsi="Verdana" w:cs="Arial"/>
          <w:color w:val="2F2F2F"/>
          <w:sz w:val="20"/>
          <w:szCs w:val="20"/>
          <w:lang w:eastAsia="es-MX"/>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C. Protección de la información confidencial</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21. </w:t>
      </w:r>
      <w:r w:rsidRPr="00496DEC">
        <w:rPr>
          <w:rFonts w:ascii="Verdana" w:eastAsia="Times New Roman" w:hAnsi="Verdana" w:cs="Arial"/>
          <w:color w:val="2F2F2F"/>
          <w:sz w:val="20"/>
          <w:szCs w:val="20"/>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D. Legitimación para el inicio del examen de vigencia de cuotas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22. </w:t>
      </w:r>
      <w:r w:rsidRPr="00496DEC">
        <w:rPr>
          <w:rFonts w:ascii="Verdana" w:eastAsia="Times New Roman" w:hAnsi="Verdana" w:cs="Arial"/>
          <w:color w:val="2F2F2F"/>
          <w:sz w:val="20"/>
          <w:szCs w:val="20"/>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23. </w:t>
      </w:r>
      <w:r w:rsidRPr="00496DEC">
        <w:rPr>
          <w:rFonts w:ascii="Verdana" w:eastAsia="Times New Roman" w:hAnsi="Verdana" w:cs="Arial"/>
          <w:color w:val="2F2F2F"/>
          <w:sz w:val="20"/>
          <w:szCs w:val="20"/>
          <w:lang w:eastAsia="es-MX"/>
        </w:rPr>
        <w:t>En</w:t>
      </w:r>
      <w:r w:rsidRPr="00496DEC">
        <w:rPr>
          <w:rFonts w:ascii="Verdana" w:eastAsia="Times New Roman" w:hAnsi="Verdana" w:cs="Arial"/>
          <w:color w:val="000000"/>
          <w:sz w:val="20"/>
          <w:szCs w:val="20"/>
          <w:lang w:eastAsia="es-MX"/>
        </w:rPr>
        <w:t xml:space="preserve"> el presente caso, </w:t>
      </w:r>
      <w:proofErr w:type="spellStart"/>
      <w:r w:rsidRPr="00496DEC">
        <w:rPr>
          <w:rFonts w:ascii="Verdana" w:eastAsia="Times New Roman" w:hAnsi="Verdana" w:cs="Arial"/>
          <w:color w:val="000000"/>
          <w:sz w:val="20"/>
          <w:szCs w:val="20"/>
          <w:lang w:eastAsia="es-MX"/>
        </w:rPr>
        <w:t>Polioles</w:t>
      </w:r>
      <w:proofErr w:type="spellEnd"/>
      <w:r w:rsidRPr="00496DEC">
        <w:rPr>
          <w:rFonts w:ascii="Verdana" w:eastAsia="Times New Roman" w:hAnsi="Verdana" w:cs="Arial"/>
          <w:color w:val="000000"/>
          <w:sz w:val="20"/>
          <w:szCs w:val="20"/>
          <w:lang w:eastAsia="es-MX"/>
        </w:rPr>
        <w:t>, en su calidad de productor nacional del producto objeto de </w:t>
      </w:r>
      <w:r w:rsidRPr="00496DEC">
        <w:rPr>
          <w:rFonts w:ascii="Verdana" w:eastAsia="Times New Roman" w:hAnsi="Verdana" w:cs="Arial"/>
          <w:color w:val="2F2F2F"/>
          <w:sz w:val="20"/>
          <w:szCs w:val="20"/>
          <w:lang w:eastAsia="es-MX"/>
        </w:rPr>
        <w:t>examen</w:t>
      </w:r>
      <w:r w:rsidRPr="00496DEC">
        <w:rPr>
          <w:rFonts w:ascii="Verdana" w:eastAsia="Times New Roman" w:hAnsi="Verdana" w:cs="Arial"/>
          <w:color w:val="000000"/>
          <w:sz w:val="20"/>
          <w:szCs w:val="20"/>
          <w:lang w:eastAsia="es-MX"/>
        </w:rPr>
        <w:t>, manifestó en tiempo y forma su interés en que se inicie el examen </w:t>
      </w:r>
      <w:r w:rsidRPr="00496DEC">
        <w:rPr>
          <w:rFonts w:ascii="Verdana" w:eastAsia="Times New Roman" w:hAnsi="Verdana" w:cs="Arial"/>
          <w:color w:val="2F2F2F"/>
          <w:sz w:val="20"/>
          <w:szCs w:val="20"/>
          <w:lang w:eastAsia="es-MX"/>
        </w:rPr>
        <w:t>de</w:t>
      </w:r>
      <w:r w:rsidRPr="00496DEC">
        <w:rPr>
          <w:rFonts w:ascii="Verdana" w:eastAsia="Times New Roman" w:hAnsi="Verdana" w:cs="Arial"/>
          <w:color w:val="000000"/>
          <w:sz w:val="20"/>
          <w:szCs w:val="20"/>
          <w:lang w:eastAsia="es-MX"/>
        </w:rPr>
        <w:t> </w:t>
      </w:r>
      <w:r w:rsidRPr="00496DEC">
        <w:rPr>
          <w:rFonts w:ascii="Verdana" w:eastAsia="Times New Roman" w:hAnsi="Verdana" w:cs="Arial"/>
          <w:color w:val="2F2F2F"/>
          <w:sz w:val="20"/>
          <w:szCs w:val="20"/>
          <w:lang w:eastAsia="es-MX"/>
        </w:rPr>
        <w:t>vigencia</w:t>
      </w:r>
      <w:r w:rsidRPr="00496DEC">
        <w:rPr>
          <w:rFonts w:ascii="Verdana" w:eastAsia="Times New Roman" w:hAnsi="Verdana" w:cs="Arial"/>
          <w:color w:val="000000"/>
          <w:sz w:val="20"/>
          <w:szCs w:val="20"/>
          <w:lang w:eastAsia="es-MX"/>
        </w:rPr>
        <w:t> de las cuotas compensatorias impuestas a las importaciones de EB originarias de los Estados Unidos, por lo que se actualizan los supuestos previstos en la legislación de la materia y, en consecuencia, procede iniciarlo.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E. Periodo de examen y de análisis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24. </w:t>
      </w:r>
      <w:r w:rsidRPr="00496DEC">
        <w:rPr>
          <w:rFonts w:ascii="Verdana" w:eastAsia="Times New Roman" w:hAnsi="Verdana" w:cs="Arial"/>
          <w:color w:val="2F2F2F"/>
          <w:sz w:val="20"/>
          <w:szCs w:val="20"/>
          <w:lang w:eastAsia="es-MX"/>
        </w:rPr>
        <w:t xml:space="preserve">La Secretaría determina fijar como periodo de examen el propuesto por </w:t>
      </w:r>
      <w:proofErr w:type="spellStart"/>
      <w:r w:rsidRPr="00496DEC">
        <w:rPr>
          <w:rFonts w:ascii="Verdana" w:eastAsia="Times New Roman" w:hAnsi="Verdana" w:cs="Arial"/>
          <w:color w:val="2F2F2F"/>
          <w:sz w:val="20"/>
          <w:szCs w:val="20"/>
          <w:lang w:eastAsia="es-MX"/>
        </w:rPr>
        <w:t>Polioles</w:t>
      </w:r>
      <w:proofErr w:type="spellEnd"/>
      <w:r w:rsidRPr="00496DEC">
        <w:rPr>
          <w:rFonts w:ascii="Verdana" w:eastAsia="Times New Roman" w:hAnsi="Verdana" w:cs="Arial"/>
          <w:color w:val="2F2F2F"/>
          <w:sz w:val="20"/>
          <w:szCs w:val="20"/>
          <w:lang w:eastAsia="es-MX"/>
        </w:rPr>
        <w:t xml:space="preserve">, que comprende del 1 de julio de 2016 al 30 de junio de 2017 y como periodo de análisis el comprendido del 1 de julio de 2012 al 30 de junio de 2017, toda vez </w:t>
      </w:r>
      <w:r w:rsidRPr="00496DEC">
        <w:rPr>
          <w:rFonts w:ascii="Verdana" w:eastAsia="Times New Roman" w:hAnsi="Verdana" w:cs="Arial"/>
          <w:color w:val="2F2F2F"/>
          <w:sz w:val="20"/>
          <w:szCs w:val="20"/>
          <w:lang w:eastAsia="es-MX"/>
        </w:rPr>
        <w:lastRenderedPageBreak/>
        <w:t>que éste se apega a lo previsto en el artículo 76 del RLCE y a la recomendación del Comité de Prácticas Antidumping de la Organización Mundial del Comercio (documento G/ADP/6 adoptado el 5 de mayo de 2000).</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25. </w:t>
      </w:r>
      <w:r w:rsidRPr="00496DEC">
        <w:rPr>
          <w:rFonts w:ascii="Verdana" w:eastAsia="Times New Roman" w:hAnsi="Verdana" w:cs="Arial"/>
          <w:color w:val="2F2F2F"/>
          <w:sz w:val="20"/>
          <w:szCs w:val="20"/>
          <w:lang w:eastAsia="es-MX"/>
        </w:rPr>
        <w:t>Por lo expuesto, con fundamento en los artículos 11.1 y 11.3 del Acuerdo Antidumping, y 67, 70 </w:t>
      </w:r>
      <w:proofErr w:type="gramStart"/>
      <w:r w:rsidRPr="00496DEC">
        <w:rPr>
          <w:rFonts w:ascii="Verdana" w:eastAsia="Times New Roman" w:hAnsi="Verdana" w:cs="Arial"/>
          <w:color w:val="2F2F2F"/>
          <w:sz w:val="20"/>
          <w:szCs w:val="20"/>
          <w:lang w:eastAsia="es-MX"/>
        </w:rPr>
        <w:t>fracción</w:t>
      </w:r>
      <w:proofErr w:type="gramEnd"/>
      <w:r w:rsidRPr="00496DEC">
        <w:rPr>
          <w:rFonts w:ascii="Verdana" w:eastAsia="Times New Roman" w:hAnsi="Verdana" w:cs="Arial"/>
          <w:color w:val="2F2F2F"/>
          <w:sz w:val="20"/>
          <w:szCs w:val="20"/>
          <w:lang w:eastAsia="es-MX"/>
        </w:rPr>
        <w:t xml:space="preserve"> II, 70 B y 89 F de la LCE, se emite la siguiente</w:t>
      </w:r>
    </w:p>
    <w:p w:rsidR="00496DEC" w:rsidRPr="00496DEC" w:rsidRDefault="00496DEC" w:rsidP="00496DEC">
      <w:pPr>
        <w:shd w:val="clear" w:color="auto" w:fill="FFFFFF"/>
        <w:spacing w:after="101" w:line="240" w:lineRule="auto"/>
        <w:jc w:val="center"/>
        <w:rPr>
          <w:rFonts w:ascii="Verdana" w:eastAsia="Times New Roman" w:hAnsi="Verdana" w:cs="Times New Roman"/>
          <w:b/>
          <w:bCs/>
          <w:color w:val="2F2F2F"/>
          <w:sz w:val="20"/>
          <w:szCs w:val="20"/>
          <w:lang w:eastAsia="es-MX"/>
        </w:rPr>
      </w:pPr>
      <w:r w:rsidRPr="00496DEC">
        <w:rPr>
          <w:rFonts w:ascii="Verdana" w:eastAsia="Times New Roman" w:hAnsi="Verdana" w:cs="Times New Roman"/>
          <w:b/>
          <w:bCs/>
          <w:color w:val="2F2F2F"/>
          <w:sz w:val="20"/>
          <w:szCs w:val="20"/>
          <w:lang w:eastAsia="es-MX"/>
        </w:rPr>
        <w:t>RESOLUCIÓN</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26. </w:t>
      </w:r>
      <w:r w:rsidRPr="00496DEC">
        <w:rPr>
          <w:rFonts w:ascii="Verdana" w:eastAsia="Times New Roman" w:hAnsi="Verdana" w:cs="Arial"/>
          <w:color w:val="2F2F2F"/>
          <w:sz w:val="20"/>
          <w:szCs w:val="20"/>
          <w:lang w:eastAsia="es-MX"/>
        </w:rPr>
        <w:t>Se declara el inicio del examen de vigencia de las cuotas compensatorias definitivas impuestas a las importaciones de EB originarias de los Estados Unidos, independientemente del país de procedencia, que ingresan a través de la fracción arancelaria2909.43.01 de la TIGIE, o por cualquier otra.</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27. </w:t>
      </w:r>
      <w:r w:rsidRPr="00496DEC">
        <w:rPr>
          <w:rFonts w:ascii="Verdana" w:eastAsia="Times New Roman" w:hAnsi="Verdana" w:cs="Arial"/>
          <w:color w:val="2F2F2F"/>
          <w:sz w:val="20"/>
          <w:szCs w:val="20"/>
          <w:lang w:eastAsia="es-MX"/>
        </w:rPr>
        <w:t>Se fija como periodo de examen el comprendido del 1 de julio de 2016 al 30 de junio de 2017 y como periodo de análisis el comprendido del 1 de julio de 2012 al 30 de junio de 2017.</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28. </w:t>
      </w:r>
      <w:r w:rsidRPr="00496DEC">
        <w:rPr>
          <w:rFonts w:ascii="Verdana" w:eastAsia="Times New Roman" w:hAnsi="Verdana" w:cs="Arial"/>
          <w:color w:val="2F2F2F"/>
          <w:sz w:val="20"/>
          <w:szCs w:val="20"/>
          <w:lang w:eastAsia="es-MX"/>
        </w:rPr>
        <w:t>Conforme a lo establecido en los artículos 11.3 del Acuerdo Antidumping; 70 fracción II y 89 F de la LCE, y 94 del RLCE, las cuotas compensatorias definitivas a que se refiere el punto 5 de la presente Resolución, continuarán vigentes mientras se tramita el presente procedimiento de examen de vigencia.</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29. </w:t>
      </w:r>
      <w:r w:rsidRPr="00496DEC">
        <w:rPr>
          <w:rFonts w:ascii="Verdana" w:eastAsia="Times New Roman" w:hAnsi="Verdana" w:cs="Arial"/>
          <w:color w:val="2F2F2F"/>
          <w:sz w:val="20"/>
          <w:szCs w:val="20"/>
          <w:lang w:eastAsia="es-MX"/>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30. </w:t>
      </w:r>
      <w:r w:rsidRPr="00496DEC">
        <w:rPr>
          <w:rFonts w:ascii="Verdana" w:eastAsia="Times New Roman" w:hAnsi="Verdana" w:cs="Arial"/>
          <w:color w:val="2F2F2F"/>
          <w:sz w:val="20"/>
          <w:szCs w:val="20"/>
          <w:lang w:eastAsia="es-MX"/>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31. </w:t>
      </w:r>
      <w:r w:rsidRPr="00496DEC">
        <w:rPr>
          <w:rFonts w:ascii="Verdana" w:eastAsia="Times New Roman" w:hAnsi="Verdana" w:cs="Arial"/>
          <w:color w:val="2F2F2F"/>
          <w:sz w:val="20"/>
          <w:szCs w:val="20"/>
          <w:lang w:eastAsia="es-MX"/>
        </w:rPr>
        <w:t>Notifíquese la presente Resolución a las partes interesadas de que se tenga conocimiento.</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32. </w:t>
      </w:r>
      <w:r w:rsidRPr="00496DEC">
        <w:rPr>
          <w:rFonts w:ascii="Verdana" w:eastAsia="Times New Roman" w:hAnsi="Verdana" w:cs="Arial"/>
          <w:color w:val="2F2F2F"/>
          <w:sz w:val="20"/>
          <w:szCs w:val="20"/>
          <w:lang w:eastAsia="es-MX"/>
        </w:rPr>
        <w:t>Comuníquese esta Resolución al Servicio de Administración Tributaria, para los efectos legales correspondientes.</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b/>
          <w:bCs/>
          <w:color w:val="2F2F2F"/>
          <w:sz w:val="20"/>
          <w:szCs w:val="20"/>
          <w:lang w:eastAsia="es-MX"/>
        </w:rPr>
        <w:t>33. </w:t>
      </w:r>
      <w:r w:rsidRPr="00496DEC">
        <w:rPr>
          <w:rFonts w:ascii="Verdana" w:eastAsia="Times New Roman" w:hAnsi="Verdana" w:cs="Arial"/>
          <w:color w:val="2F2F2F"/>
          <w:sz w:val="20"/>
          <w:szCs w:val="20"/>
          <w:lang w:eastAsia="es-MX"/>
        </w:rPr>
        <w:t>La presente Resolución entrará en vigor al día siguiente de su publicación en</w:t>
      </w:r>
      <w:r w:rsidRPr="00496DEC">
        <w:rPr>
          <w:rFonts w:ascii="Verdana" w:eastAsia="Times New Roman" w:hAnsi="Verdana" w:cs="Arial"/>
          <w:color w:val="000000"/>
          <w:sz w:val="20"/>
          <w:szCs w:val="20"/>
          <w:lang w:eastAsia="es-MX"/>
        </w:rPr>
        <w:t> el DOF.</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 </w:t>
      </w:r>
    </w:p>
    <w:p w:rsidR="00496DEC" w:rsidRPr="00496DEC" w:rsidRDefault="00496DEC" w:rsidP="00496D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496DEC">
        <w:rPr>
          <w:rFonts w:ascii="Verdana" w:eastAsia="Times New Roman" w:hAnsi="Verdana" w:cs="Arial"/>
          <w:color w:val="2F2F2F"/>
          <w:sz w:val="20"/>
          <w:szCs w:val="20"/>
          <w:lang w:eastAsia="es-MX"/>
        </w:rPr>
        <w:t>Ciudad de México, a 24 de agosto de 2017.- El Secretario de Economía, </w:t>
      </w:r>
      <w:r w:rsidRPr="00496DEC">
        <w:rPr>
          <w:rFonts w:ascii="Verdana" w:eastAsia="Times New Roman" w:hAnsi="Verdana" w:cs="Arial"/>
          <w:b/>
          <w:bCs/>
          <w:color w:val="2F2F2F"/>
          <w:sz w:val="20"/>
          <w:szCs w:val="20"/>
          <w:lang w:eastAsia="es-MX"/>
        </w:rPr>
        <w:t>Ildefonso Guajardo Villarreal</w:t>
      </w:r>
      <w:r w:rsidRPr="00496DEC">
        <w:rPr>
          <w:rFonts w:ascii="Verdana" w:eastAsia="Times New Roman" w:hAnsi="Verdana" w:cs="Arial"/>
          <w:color w:val="2F2F2F"/>
          <w:sz w:val="20"/>
          <w:szCs w:val="20"/>
          <w:lang w:eastAsia="es-MX"/>
        </w:rPr>
        <w:t>.- Rúbrica.</w:t>
      </w:r>
    </w:p>
    <w:p w:rsidR="00BF3AEB" w:rsidRPr="00496DEC" w:rsidRDefault="00496DEC">
      <w:pPr>
        <w:rPr>
          <w:rFonts w:ascii="Verdana" w:hAnsi="Verdana"/>
          <w:sz w:val="20"/>
          <w:szCs w:val="20"/>
        </w:rPr>
      </w:pPr>
    </w:p>
    <w:sectPr w:rsidR="00BF3AEB" w:rsidRPr="00496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27"/>
    <w:rsid w:val="002228FA"/>
    <w:rsid w:val="00496DEC"/>
    <w:rsid w:val="0080702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98142">
      <w:bodyDiv w:val="1"/>
      <w:marLeft w:val="0"/>
      <w:marRight w:val="0"/>
      <w:marTop w:val="0"/>
      <w:marBottom w:val="0"/>
      <w:divBdr>
        <w:top w:val="none" w:sz="0" w:space="0" w:color="auto"/>
        <w:left w:val="none" w:sz="0" w:space="0" w:color="auto"/>
        <w:bottom w:val="none" w:sz="0" w:space="0" w:color="auto"/>
        <w:right w:val="none" w:sz="0" w:space="0" w:color="auto"/>
      </w:divBdr>
    </w:div>
    <w:div w:id="1258949474">
      <w:bodyDiv w:val="1"/>
      <w:marLeft w:val="0"/>
      <w:marRight w:val="0"/>
      <w:marTop w:val="0"/>
      <w:marBottom w:val="0"/>
      <w:divBdr>
        <w:top w:val="none" w:sz="0" w:space="0" w:color="auto"/>
        <w:left w:val="none" w:sz="0" w:space="0" w:color="auto"/>
        <w:bottom w:val="none" w:sz="0" w:space="0" w:color="auto"/>
        <w:right w:val="none" w:sz="0" w:space="0" w:color="auto"/>
      </w:divBdr>
      <w:divsChild>
        <w:div w:id="920988024">
          <w:marLeft w:val="0"/>
          <w:marRight w:val="0"/>
          <w:marTop w:val="0"/>
          <w:marBottom w:val="101"/>
          <w:divBdr>
            <w:top w:val="none" w:sz="0" w:space="0" w:color="auto"/>
            <w:left w:val="none" w:sz="0" w:space="0" w:color="auto"/>
            <w:bottom w:val="none" w:sz="0" w:space="0" w:color="auto"/>
            <w:right w:val="none" w:sz="0" w:space="0" w:color="auto"/>
          </w:divBdr>
        </w:div>
        <w:div w:id="2070809464">
          <w:marLeft w:val="0"/>
          <w:marRight w:val="0"/>
          <w:marTop w:val="101"/>
          <w:marBottom w:val="101"/>
          <w:divBdr>
            <w:top w:val="none" w:sz="0" w:space="0" w:color="auto"/>
            <w:left w:val="none" w:sz="0" w:space="0" w:color="auto"/>
            <w:bottom w:val="none" w:sz="0" w:space="0" w:color="auto"/>
            <w:right w:val="none" w:sz="0" w:space="0" w:color="auto"/>
          </w:divBdr>
        </w:div>
        <w:div w:id="149323756">
          <w:marLeft w:val="0"/>
          <w:marRight w:val="0"/>
          <w:marTop w:val="0"/>
          <w:marBottom w:val="101"/>
          <w:divBdr>
            <w:top w:val="none" w:sz="0" w:space="0" w:color="auto"/>
            <w:left w:val="none" w:sz="0" w:space="0" w:color="auto"/>
            <w:bottom w:val="none" w:sz="0" w:space="0" w:color="auto"/>
            <w:right w:val="none" w:sz="0" w:space="0" w:color="auto"/>
          </w:divBdr>
        </w:div>
        <w:div w:id="656881416">
          <w:marLeft w:val="0"/>
          <w:marRight w:val="0"/>
          <w:marTop w:val="0"/>
          <w:marBottom w:val="101"/>
          <w:divBdr>
            <w:top w:val="none" w:sz="0" w:space="0" w:color="auto"/>
            <w:left w:val="none" w:sz="0" w:space="0" w:color="auto"/>
            <w:bottom w:val="none" w:sz="0" w:space="0" w:color="auto"/>
            <w:right w:val="none" w:sz="0" w:space="0" w:color="auto"/>
          </w:divBdr>
        </w:div>
        <w:div w:id="966858767">
          <w:marLeft w:val="720"/>
          <w:marRight w:val="0"/>
          <w:marTop w:val="0"/>
          <w:marBottom w:val="101"/>
          <w:divBdr>
            <w:top w:val="none" w:sz="0" w:space="0" w:color="auto"/>
            <w:left w:val="none" w:sz="0" w:space="0" w:color="auto"/>
            <w:bottom w:val="none" w:sz="0" w:space="0" w:color="auto"/>
            <w:right w:val="none" w:sz="0" w:space="0" w:color="auto"/>
          </w:divBdr>
        </w:div>
        <w:div w:id="2146002003">
          <w:marLeft w:val="720"/>
          <w:marRight w:val="0"/>
          <w:marTop w:val="0"/>
          <w:marBottom w:val="101"/>
          <w:divBdr>
            <w:top w:val="none" w:sz="0" w:space="0" w:color="auto"/>
            <w:left w:val="none" w:sz="0" w:space="0" w:color="auto"/>
            <w:bottom w:val="none" w:sz="0" w:space="0" w:color="auto"/>
            <w:right w:val="none" w:sz="0" w:space="0" w:color="auto"/>
          </w:divBdr>
        </w:div>
        <w:div w:id="1961952644">
          <w:marLeft w:val="720"/>
          <w:marRight w:val="0"/>
          <w:marTop w:val="0"/>
          <w:marBottom w:val="101"/>
          <w:divBdr>
            <w:top w:val="none" w:sz="0" w:space="0" w:color="auto"/>
            <w:left w:val="none" w:sz="0" w:space="0" w:color="auto"/>
            <w:bottom w:val="none" w:sz="0" w:space="0" w:color="auto"/>
            <w:right w:val="none" w:sz="0" w:space="0" w:color="auto"/>
          </w:divBdr>
        </w:div>
        <w:div w:id="781221527">
          <w:marLeft w:val="0"/>
          <w:marRight w:val="0"/>
          <w:marTop w:val="0"/>
          <w:marBottom w:val="101"/>
          <w:divBdr>
            <w:top w:val="none" w:sz="0" w:space="0" w:color="auto"/>
            <w:left w:val="none" w:sz="0" w:space="0" w:color="auto"/>
            <w:bottom w:val="none" w:sz="0" w:space="0" w:color="auto"/>
            <w:right w:val="none" w:sz="0" w:space="0" w:color="auto"/>
          </w:divBdr>
        </w:div>
        <w:div w:id="539972963">
          <w:marLeft w:val="0"/>
          <w:marRight w:val="0"/>
          <w:marTop w:val="0"/>
          <w:marBottom w:val="101"/>
          <w:divBdr>
            <w:top w:val="none" w:sz="0" w:space="0" w:color="auto"/>
            <w:left w:val="none" w:sz="0" w:space="0" w:color="auto"/>
            <w:bottom w:val="none" w:sz="0" w:space="0" w:color="auto"/>
            <w:right w:val="none" w:sz="0" w:space="0" w:color="auto"/>
          </w:divBdr>
        </w:div>
        <w:div w:id="1689216111">
          <w:marLeft w:val="0"/>
          <w:marRight w:val="0"/>
          <w:marTop w:val="0"/>
          <w:marBottom w:val="101"/>
          <w:divBdr>
            <w:top w:val="none" w:sz="0" w:space="0" w:color="auto"/>
            <w:left w:val="none" w:sz="0" w:space="0" w:color="auto"/>
            <w:bottom w:val="none" w:sz="0" w:space="0" w:color="auto"/>
            <w:right w:val="none" w:sz="0" w:space="0" w:color="auto"/>
          </w:divBdr>
        </w:div>
        <w:div w:id="462307978">
          <w:marLeft w:val="0"/>
          <w:marRight w:val="0"/>
          <w:marTop w:val="0"/>
          <w:marBottom w:val="101"/>
          <w:divBdr>
            <w:top w:val="none" w:sz="0" w:space="0" w:color="auto"/>
            <w:left w:val="none" w:sz="0" w:space="0" w:color="auto"/>
            <w:bottom w:val="none" w:sz="0" w:space="0" w:color="auto"/>
            <w:right w:val="none" w:sz="0" w:space="0" w:color="auto"/>
          </w:divBdr>
        </w:div>
        <w:div w:id="827016051">
          <w:marLeft w:val="0"/>
          <w:marRight w:val="0"/>
          <w:marTop w:val="0"/>
          <w:marBottom w:val="101"/>
          <w:divBdr>
            <w:top w:val="none" w:sz="0" w:space="0" w:color="auto"/>
            <w:left w:val="none" w:sz="0" w:space="0" w:color="auto"/>
            <w:bottom w:val="none" w:sz="0" w:space="0" w:color="auto"/>
            <w:right w:val="none" w:sz="0" w:space="0" w:color="auto"/>
          </w:divBdr>
        </w:div>
        <w:div w:id="569269502">
          <w:marLeft w:val="0"/>
          <w:marRight w:val="0"/>
          <w:marTop w:val="0"/>
          <w:marBottom w:val="101"/>
          <w:divBdr>
            <w:top w:val="none" w:sz="0" w:space="0" w:color="auto"/>
            <w:left w:val="none" w:sz="0" w:space="0" w:color="auto"/>
            <w:bottom w:val="none" w:sz="0" w:space="0" w:color="auto"/>
            <w:right w:val="none" w:sz="0" w:space="0" w:color="auto"/>
          </w:divBdr>
        </w:div>
        <w:div w:id="345133544">
          <w:marLeft w:val="720"/>
          <w:marRight w:val="0"/>
          <w:marTop w:val="0"/>
          <w:marBottom w:val="101"/>
          <w:divBdr>
            <w:top w:val="none" w:sz="0" w:space="0" w:color="auto"/>
            <w:left w:val="none" w:sz="0" w:space="0" w:color="auto"/>
            <w:bottom w:val="none" w:sz="0" w:space="0" w:color="auto"/>
            <w:right w:val="none" w:sz="0" w:space="0" w:color="auto"/>
          </w:divBdr>
        </w:div>
        <w:div w:id="1610701193">
          <w:marLeft w:val="720"/>
          <w:marRight w:val="0"/>
          <w:marTop w:val="0"/>
          <w:marBottom w:val="101"/>
          <w:divBdr>
            <w:top w:val="none" w:sz="0" w:space="0" w:color="auto"/>
            <w:left w:val="none" w:sz="0" w:space="0" w:color="auto"/>
            <w:bottom w:val="none" w:sz="0" w:space="0" w:color="auto"/>
            <w:right w:val="none" w:sz="0" w:space="0" w:color="auto"/>
          </w:divBdr>
        </w:div>
        <w:div w:id="249168067">
          <w:marLeft w:val="720"/>
          <w:marRight w:val="0"/>
          <w:marTop w:val="0"/>
          <w:marBottom w:val="101"/>
          <w:divBdr>
            <w:top w:val="none" w:sz="0" w:space="0" w:color="auto"/>
            <w:left w:val="none" w:sz="0" w:space="0" w:color="auto"/>
            <w:bottom w:val="none" w:sz="0" w:space="0" w:color="auto"/>
            <w:right w:val="none" w:sz="0" w:space="0" w:color="auto"/>
          </w:divBdr>
        </w:div>
        <w:div w:id="1328048195">
          <w:marLeft w:val="0"/>
          <w:marRight w:val="0"/>
          <w:marTop w:val="0"/>
          <w:marBottom w:val="101"/>
          <w:divBdr>
            <w:top w:val="none" w:sz="0" w:space="0" w:color="auto"/>
            <w:left w:val="none" w:sz="0" w:space="0" w:color="auto"/>
            <w:bottom w:val="none" w:sz="0" w:space="0" w:color="auto"/>
            <w:right w:val="none" w:sz="0" w:space="0" w:color="auto"/>
          </w:divBdr>
        </w:div>
        <w:div w:id="2091853392">
          <w:marLeft w:val="0"/>
          <w:marRight w:val="0"/>
          <w:marTop w:val="0"/>
          <w:marBottom w:val="101"/>
          <w:divBdr>
            <w:top w:val="none" w:sz="0" w:space="0" w:color="auto"/>
            <w:left w:val="none" w:sz="0" w:space="0" w:color="auto"/>
            <w:bottom w:val="none" w:sz="0" w:space="0" w:color="auto"/>
            <w:right w:val="none" w:sz="0" w:space="0" w:color="auto"/>
          </w:divBdr>
        </w:div>
        <w:div w:id="1684744725">
          <w:marLeft w:val="0"/>
          <w:marRight w:val="0"/>
          <w:marTop w:val="0"/>
          <w:marBottom w:val="101"/>
          <w:divBdr>
            <w:top w:val="none" w:sz="0" w:space="0" w:color="auto"/>
            <w:left w:val="none" w:sz="0" w:space="0" w:color="auto"/>
            <w:bottom w:val="none" w:sz="0" w:space="0" w:color="auto"/>
            <w:right w:val="none" w:sz="0" w:space="0" w:color="auto"/>
          </w:divBdr>
        </w:div>
        <w:div w:id="5134434">
          <w:marLeft w:val="0"/>
          <w:marRight w:val="0"/>
          <w:marTop w:val="0"/>
          <w:marBottom w:val="101"/>
          <w:divBdr>
            <w:top w:val="none" w:sz="0" w:space="0" w:color="auto"/>
            <w:left w:val="none" w:sz="0" w:space="0" w:color="auto"/>
            <w:bottom w:val="none" w:sz="0" w:space="0" w:color="auto"/>
            <w:right w:val="none" w:sz="0" w:space="0" w:color="auto"/>
          </w:divBdr>
        </w:div>
        <w:div w:id="1557930587">
          <w:marLeft w:val="0"/>
          <w:marRight w:val="0"/>
          <w:marTop w:val="0"/>
          <w:marBottom w:val="101"/>
          <w:divBdr>
            <w:top w:val="none" w:sz="0" w:space="0" w:color="auto"/>
            <w:left w:val="none" w:sz="0" w:space="0" w:color="auto"/>
            <w:bottom w:val="none" w:sz="0" w:space="0" w:color="auto"/>
            <w:right w:val="none" w:sz="0" w:space="0" w:color="auto"/>
          </w:divBdr>
        </w:div>
        <w:div w:id="2050550">
          <w:marLeft w:val="0"/>
          <w:marRight w:val="0"/>
          <w:marTop w:val="0"/>
          <w:marBottom w:val="101"/>
          <w:divBdr>
            <w:top w:val="none" w:sz="0" w:space="0" w:color="auto"/>
            <w:left w:val="none" w:sz="0" w:space="0" w:color="auto"/>
            <w:bottom w:val="none" w:sz="0" w:space="0" w:color="auto"/>
            <w:right w:val="none" w:sz="0" w:space="0" w:color="auto"/>
          </w:divBdr>
        </w:div>
        <w:div w:id="127862299">
          <w:marLeft w:val="0"/>
          <w:marRight w:val="0"/>
          <w:marTop w:val="0"/>
          <w:marBottom w:val="101"/>
          <w:divBdr>
            <w:top w:val="none" w:sz="0" w:space="0" w:color="auto"/>
            <w:left w:val="none" w:sz="0" w:space="0" w:color="auto"/>
            <w:bottom w:val="none" w:sz="0" w:space="0" w:color="auto"/>
            <w:right w:val="none" w:sz="0" w:space="0" w:color="auto"/>
          </w:divBdr>
        </w:div>
        <w:div w:id="983661562">
          <w:marLeft w:val="0"/>
          <w:marRight w:val="0"/>
          <w:marTop w:val="0"/>
          <w:marBottom w:val="101"/>
          <w:divBdr>
            <w:top w:val="none" w:sz="0" w:space="0" w:color="auto"/>
            <w:left w:val="none" w:sz="0" w:space="0" w:color="auto"/>
            <w:bottom w:val="none" w:sz="0" w:space="0" w:color="auto"/>
            <w:right w:val="none" w:sz="0" w:space="0" w:color="auto"/>
          </w:divBdr>
        </w:div>
        <w:div w:id="1623806087">
          <w:marLeft w:val="0"/>
          <w:marRight w:val="0"/>
          <w:marTop w:val="0"/>
          <w:marBottom w:val="101"/>
          <w:divBdr>
            <w:top w:val="none" w:sz="0" w:space="0" w:color="auto"/>
            <w:left w:val="none" w:sz="0" w:space="0" w:color="auto"/>
            <w:bottom w:val="none" w:sz="0" w:space="0" w:color="auto"/>
            <w:right w:val="none" w:sz="0" w:space="0" w:color="auto"/>
          </w:divBdr>
        </w:div>
        <w:div w:id="1572082367">
          <w:marLeft w:val="0"/>
          <w:marRight w:val="0"/>
          <w:marTop w:val="0"/>
          <w:marBottom w:val="101"/>
          <w:divBdr>
            <w:top w:val="none" w:sz="0" w:space="0" w:color="auto"/>
            <w:left w:val="none" w:sz="0" w:space="0" w:color="auto"/>
            <w:bottom w:val="none" w:sz="0" w:space="0" w:color="auto"/>
            <w:right w:val="none" w:sz="0" w:space="0" w:color="auto"/>
          </w:divBdr>
        </w:div>
        <w:div w:id="1005017702">
          <w:marLeft w:val="0"/>
          <w:marRight w:val="0"/>
          <w:marTop w:val="0"/>
          <w:marBottom w:val="101"/>
          <w:divBdr>
            <w:top w:val="none" w:sz="0" w:space="0" w:color="auto"/>
            <w:left w:val="none" w:sz="0" w:space="0" w:color="auto"/>
            <w:bottom w:val="none" w:sz="0" w:space="0" w:color="auto"/>
            <w:right w:val="none" w:sz="0" w:space="0" w:color="auto"/>
          </w:divBdr>
        </w:div>
        <w:div w:id="704645106">
          <w:marLeft w:val="0"/>
          <w:marRight w:val="0"/>
          <w:marTop w:val="0"/>
          <w:marBottom w:val="101"/>
          <w:divBdr>
            <w:top w:val="none" w:sz="0" w:space="0" w:color="auto"/>
            <w:left w:val="none" w:sz="0" w:space="0" w:color="auto"/>
            <w:bottom w:val="none" w:sz="0" w:space="0" w:color="auto"/>
            <w:right w:val="none" w:sz="0" w:space="0" w:color="auto"/>
          </w:divBdr>
        </w:div>
        <w:div w:id="1657956356">
          <w:marLeft w:val="0"/>
          <w:marRight w:val="0"/>
          <w:marTop w:val="0"/>
          <w:marBottom w:val="101"/>
          <w:divBdr>
            <w:top w:val="none" w:sz="0" w:space="0" w:color="auto"/>
            <w:left w:val="none" w:sz="0" w:space="0" w:color="auto"/>
            <w:bottom w:val="none" w:sz="0" w:space="0" w:color="auto"/>
            <w:right w:val="none" w:sz="0" w:space="0" w:color="auto"/>
          </w:divBdr>
        </w:div>
        <w:div w:id="65808111">
          <w:marLeft w:val="0"/>
          <w:marRight w:val="0"/>
          <w:marTop w:val="0"/>
          <w:marBottom w:val="101"/>
          <w:divBdr>
            <w:top w:val="none" w:sz="0" w:space="0" w:color="auto"/>
            <w:left w:val="none" w:sz="0" w:space="0" w:color="auto"/>
            <w:bottom w:val="none" w:sz="0" w:space="0" w:color="auto"/>
            <w:right w:val="none" w:sz="0" w:space="0" w:color="auto"/>
          </w:divBdr>
        </w:div>
        <w:div w:id="991131765">
          <w:marLeft w:val="0"/>
          <w:marRight w:val="0"/>
          <w:marTop w:val="0"/>
          <w:marBottom w:val="101"/>
          <w:divBdr>
            <w:top w:val="none" w:sz="0" w:space="0" w:color="auto"/>
            <w:left w:val="none" w:sz="0" w:space="0" w:color="auto"/>
            <w:bottom w:val="none" w:sz="0" w:space="0" w:color="auto"/>
            <w:right w:val="none" w:sz="0" w:space="0" w:color="auto"/>
          </w:divBdr>
        </w:div>
        <w:div w:id="1410882168">
          <w:marLeft w:val="0"/>
          <w:marRight w:val="0"/>
          <w:marTop w:val="0"/>
          <w:marBottom w:val="101"/>
          <w:divBdr>
            <w:top w:val="none" w:sz="0" w:space="0" w:color="auto"/>
            <w:left w:val="none" w:sz="0" w:space="0" w:color="auto"/>
            <w:bottom w:val="none" w:sz="0" w:space="0" w:color="auto"/>
            <w:right w:val="none" w:sz="0" w:space="0" w:color="auto"/>
          </w:divBdr>
        </w:div>
        <w:div w:id="1202477125">
          <w:marLeft w:val="0"/>
          <w:marRight w:val="0"/>
          <w:marTop w:val="0"/>
          <w:marBottom w:val="101"/>
          <w:divBdr>
            <w:top w:val="none" w:sz="0" w:space="0" w:color="auto"/>
            <w:left w:val="none" w:sz="0" w:space="0" w:color="auto"/>
            <w:bottom w:val="none" w:sz="0" w:space="0" w:color="auto"/>
            <w:right w:val="none" w:sz="0" w:space="0" w:color="auto"/>
          </w:divBdr>
        </w:div>
        <w:div w:id="2129739554">
          <w:marLeft w:val="0"/>
          <w:marRight w:val="0"/>
          <w:marTop w:val="0"/>
          <w:marBottom w:val="101"/>
          <w:divBdr>
            <w:top w:val="none" w:sz="0" w:space="0" w:color="auto"/>
            <w:left w:val="none" w:sz="0" w:space="0" w:color="auto"/>
            <w:bottom w:val="none" w:sz="0" w:space="0" w:color="auto"/>
            <w:right w:val="none" w:sz="0" w:space="0" w:color="auto"/>
          </w:divBdr>
        </w:div>
        <w:div w:id="571159516">
          <w:marLeft w:val="0"/>
          <w:marRight w:val="0"/>
          <w:marTop w:val="0"/>
          <w:marBottom w:val="101"/>
          <w:divBdr>
            <w:top w:val="none" w:sz="0" w:space="0" w:color="auto"/>
            <w:left w:val="none" w:sz="0" w:space="0" w:color="auto"/>
            <w:bottom w:val="none" w:sz="0" w:space="0" w:color="auto"/>
            <w:right w:val="none" w:sz="0" w:space="0" w:color="auto"/>
          </w:divBdr>
        </w:div>
        <w:div w:id="133573318">
          <w:marLeft w:val="0"/>
          <w:marRight w:val="0"/>
          <w:marTop w:val="0"/>
          <w:marBottom w:val="101"/>
          <w:divBdr>
            <w:top w:val="none" w:sz="0" w:space="0" w:color="auto"/>
            <w:left w:val="none" w:sz="0" w:space="0" w:color="auto"/>
            <w:bottom w:val="none" w:sz="0" w:space="0" w:color="auto"/>
            <w:right w:val="none" w:sz="0" w:space="0" w:color="auto"/>
          </w:divBdr>
        </w:div>
        <w:div w:id="2077124926">
          <w:marLeft w:val="0"/>
          <w:marRight w:val="0"/>
          <w:marTop w:val="0"/>
          <w:marBottom w:val="101"/>
          <w:divBdr>
            <w:top w:val="none" w:sz="0" w:space="0" w:color="auto"/>
            <w:left w:val="none" w:sz="0" w:space="0" w:color="auto"/>
            <w:bottom w:val="none" w:sz="0" w:space="0" w:color="auto"/>
            <w:right w:val="none" w:sz="0" w:space="0" w:color="auto"/>
          </w:divBdr>
        </w:div>
        <w:div w:id="498929116">
          <w:marLeft w:val="0"/>
          <w:marRight w:val="0"/>
          <w:marTop w:val="0"/>
          <w:marBottom w:val="101"/>
          <w:divBdr>
            <w:top w:val="none" w:sz="0" w:space="0" w:color="auto"/>
            <w:left w:val="none" w:sz="0" w:space="0" w:color="auto"/>
            <w:bottom w:val="none" w:sz="0" w:space="0" w:color="auto"/>
            <w:right w:val="none" w:sz="0" w:space="0" w:color="auto"/>
          </w:divBdr>
        </w:div>
        <w:div w:id="848831614">
          <w:marLeft w:val="0"/>
          <w:marRight w:val="0"/>
          <w:marTop w:val="0"/>
          <w:marBottom w:val="101"/>
          <w:divBdr>
            <w:top w:val="none" w:sz="0" w:space="0" w:color="auto"/>
            <w:left w:val="none" w:sz="0" w:space="0" w:color="auto"/>
            <w:bottom w:val="none" w:sz="0" w:space="0" w:color="auto"/>
            <w:right w:val="none" w:sz="0" w:space="0" w:color="auto"/>
          </w:divBdr>
        </w:div>
        <w:div w:id="2126797">
          <w:marLeft w:val="0"/>
          <w:marRight w:val="0"/>
          <w:marTop w:val="0"/>
          <w:marBottom w:val="101"/>
          <w:divBdr>
            <w:top w:val="none" w:sz="0" w:space="0" w:color="auto"/>
            <w:left w:val="none" w:sz="0" w:space="0" w:color="auto"/>
            <w:bottom w:val="none" w:sz="0" w:space="0" w:color="auto"/>
            <w:right w:val="none" w:sz="0" w:space="0" w:color="auto"/>
          </w:divBdr>
        </w:div>
        <w:div w:id="864752641">
          <w:marLeft w:val="0"/>
          <w:marRight w:val="0"/>
          <w:marTop w:val="0"/>
          <w:marBottom w:val="101"/>
          <w:divBdr>
            <w:top w:val="none" w:sz="0" w:space="0" w:color="auto"/>
            <w:left w:val="none" w:sz="0" w:space="0" w:color="auto"/>
            <w:bottom w:val="none" w:sz="0" w:space="0" w:color="auto"/>
            <w:right w:val="none" w:sz="0" w:space="0" w:color="auto"/>
          </w:divBdr>
        </w:div>
        <w:div w:id="151340307">
          <w:marLeft w:val="0"/>
          <w:marRight w:val="0"/>
          <w:marTop w:val="0"/>
          <w:marBottom w:val="101"/>
          <w:divBdr>
            <w:top w:val="none" w:sz="0" w:space="0" w:color="auto"/>
            <w:left w:val="none" w:sz="0" w:space="0" w:color="auto"/>
            <w:bottom w:val="none" w:sz="0" w:space="0" w:color="auto"/>
            <w:right w:val="none" w:sz="0" w:space="0" w:color="auto"/>
          </w:divBdr>
        </w:div>
        <w:div w:id="435759032">
          <w:marLeft w:val="810"/>
          <w:marRight w:val="0"/>
          <w:marTop w:val="0"/>
          <w:marBottom w:val="101"/>
          <w:divBdr>
            <w:top w:val="none" w:sz="0" w:space="0" w:color="auto"/>
            <w:left w:val="none" w:sz="0" w:space="0" w:color="auto"/>
            <w:bottom w:val="none" w:sz="0" w:space="0" w:color="auto"/>
            <w:right w:val="none" w:sz="0" w:space="0" w:color="auto"/>
          </w:divBdr>
        </w:div>
        <w:div w:id="1520587261">
          <w:marLeft w:val="0"/>
          <w:marRight w:val="0"/>
          <w:marTop w:val="0"/>
          <w:marBottom w:val="101"/>
          <w:divBdr>
            <w:top w:val="none" w:sz="0" w:space="0" w:color="auto"/>
            <w:left w:val="none" w:sz="0" w:space="0" w:color="auto"/>
            <w:bottom w:val="none" w:sz="0" w:space="0" w:color="auto"/>
            <w:right w:val="none" w:sz="0" w:space="0" w:color="auto"/>
          </w:divBdr>
        </w:div>
        <w:div w:id="87309516">
          <w:marLeft w:val="0"/>
          <w:marRight w:val="0"/>
          <w:marTop w:val="0"/>
          <w:marBottom w:val="101"/>
          <w:divBdr>
            <w:top w:val="none" w:sz="0" w:space="0" w:color="auto"/>
            <w:left w:val="none" w:sz="0" w:space="0" w:color="auto"/>
            <w:bottom w:val="none" w:sz="0" w:space="0" w:color="auto"/>
            <w:right w:val="none" w:sz="0" w:space="0" w:color="auto"/>
          </w:divBdr>
        </w:div>
        <w:div w:id="1773010954">
          <w:marLeft w:val="0"/>
          <w:marRight w:val="0"/>
          <w:marTop w:val="0"/>
          <w:marBottom w:val="101"/>
          <w:divBdr>
            <w:top w:val="none" w:sz="0" w:space="0" w:color="auto"/>
            <w:left w:val="none" w:sz="0" w:space="0" w:color="auto"/>
            <w:bottom w:val="none" w:sz="0" w:space="0" w:color="auto"/>
            <w:right w:val="none" w:sz="0" w:space="0" w:color="auto"/>
          </w:divBdr>
        </w:div>
        <w:div w:id="426923797">
          <w:marLeft w:val="0"/>
          <w:marRight w:val="0"/>
          <w:marTop w:val="0"/>
          <w:marBottom w:val="101"/>
          <w:divBdr>
            <w:top w:val="none" w:sz="0" w:space="0" w:color="auto"/>
            <w:left w:val="none" w:sz="0" w:space="0" w:color="auto"/>
            <w:bottom w:val="none" w:sz="0" w:space="0" w:color="auto"/>
            <w:right w:val="none" w:sz="0" w:space="0" w:color="auto"/>
          </w:divBdr>
        </w:div>
        <w:div w:id="1512837121">
          <w:marLeft w:val="0"/>
          <w:marRight w:val="0"/>
          <w:marTop w:val="0"/>
          <w:marBottom w:val="101"/>
          <w:divBdr>
            <w:top w:val="none" w:sz="0" w:space="0" w:color="auto"/>
            <w:left w:val="none" w:sz="0" w:space="0" w:color="auto"/>
            <w:bottom w:val="none" w:sz="0" w:space="0" w:color="auto"/>
            <w:right w:val="none" w:sz="0" w:space="0" w:color="auto"/>
          </w:divBdr>
        </w:div>
        <w:div w:id="55737779">
          <w:marLeft w:val="0"/>
          <w:marRight w:val="0"/>
          <w:marTop w:val="0"/>
          <w:marBottom w:val="101"/>
          <w:divBdr>
            <w:top w:val="none" w:sz="0" w:space="0" w:color="auto"/>
            <w:left w:val="none" w:sz="0" w:space="0" w:color="auto"/>
            <w:bottom w:val="none" w:sz="0" w:space="0" w:color="auto"/>
            <w:right w:val="none" w:sz="0" w:space="0" w:color="auto"/>
          </w:divBdr>
        </w:div>
        <w:div w:id="1650936822">
          <w:marLeft w:val="0"/>
          <w:marRight w:val="0"/>
          <w:marTop w:val="0"/>
          <w:marBottom w:val="101"/>
          <w:divBdr>
            <w:top w:val="none" w:sz="0" w:space="0" w:color="auto"/>
            <w:left w:val="none" w:sz="0" w:space="0" w:color="auto"/>
            <w:bottom w:val="none" w:sz="0" w:space="0" w:color="auto"/>
            <w:right w:val="none" w:sz="0" w:space="0" w:color="auto"/>
          </w:divBdr>
        </w:div>
        <w:div w:id="1181237358">
          <w:marLeft w:val="0"/>
          <w:marRight w:val="0"/>
          <w:marTop w:val="0"/>
          <w:marBottom w:val="101"/>
          <w:divBdr>
            <w:top w:val="none" w:sz="0" w:space="0" w:color="auto"/>
            <w:left w:val="none" w:sz="0" w:space="0" w:color="auto"/>
            <w:bottom w:val="none" w:sz="0" w:space="0" w:color="auto"/>
            <w:right w:val="none" w:sz="0" w:space="0" w:color="auto"/>
          </w:divBdr>
        </w:div>
        <w:div w:id="1351834954">
          <w:marLeft w:val="0"/>
          <w:marRight w:val="0"/>
          <w:marTop w:val="0"/>
          <w:marBottom w:val="101"/>
          <w:divBdr>
            <w:top w:val="none" w:sz="0" w:space="0" w:color="auto"/>
            <w:left w:val="none" w:sz="0" w:space="0" w:color="auto"/>
            <w:bottom w:val="none" w:sz="0" w:space="0" w:color="auto"/>
            <w:right w:val="none" w:sz="0" w:space="0" w:color="auto"/>
          </w:divBdr>
        </w:div>
        <w:div w:id="76481367">
          <w:marLeft w:val="0"/>
          <w:marRight w:val="0"/>
          <w:marTop w:val="0"/>
          <w:marBottom w:val="101"/>
          <w:divBdr>
            <w:top w:val="none" w:sz="0" w:space="0" w:color="auto"/>
            <w:left w:val="none" w:sz="0" w:space="0" w:color="auto"/>
            <w:bottom w:val="none" w:sz="0" w:space="0" w:color="auto"/>
            <w:right w:val="none" w:sz="0" w:space="0" w:color="auto"/>
          </w:divBdr>
        </w:div>
        <w:div w:id="582683651">
          <w:marLeft w:val="0"/>
          <w:marRight w:val="0"/>
          <w:marTop w:val="0"/>
          <w:marBottom w:val="101"/>
          <w:divBdr>
            <w:top w:val="none" w:sz="0" w:space="0" w:color="auto"/>
            <w:left w:val="none" w:sz="0" w:space="0" w:color="auto"/>
            <w:bottom w:val="none" w:sz="0" w:space="0" w:color="auto"/>
            <w:right w:val="none" w:sz="0" w:space="0" w:color="auto"/>
          </w:divBdr>
        </w:div>
        <w:div w:id="1811483250">
          <w:marLeft w:val="0"/>
          <w:marRight w:val="0"/>
          <w:marTop w:val="0"/>
          <w:marBottom w:val="101"/>
          <w:divBdr>
            <w:top w:val="none" w:sz="0" w:space="0" w:color="auto"/>
            <w:left w:val="none" w:sz="0" w:space="0" w:color="auto"/>
            <w:bottom w:val="none" w:sz="0" w:space="0" w:color="auto"/>
            <w:right w:val="none" w:sz="0" w:space="0" w:color="auto"/>
          </w:divBdr>
        </w:div>
        <w:div w:id="1138643130">
          <w:marLeft w:val="0"/>
          <w:marRight w:val="0"/>
          <w:marTop w:val="0"/>
          <w:marBottom w:val="101"/>
          <w:divBdr>
            <w:top w:val="none" w:sz="0" w:space="0" w:color="auto"/>
            <w:left w:val="none" w:sz="0" w:space="0" w:color="auto"/>
            <w:bottom w:val="none" w:sz="0" w:space="0" w:color="auto"/>
            <w:right w:val="none" w:sz="0" w:space="0" w:color="auto"/>
          </w:divBdr>
        </w:div>
        <w:div w:id="491146077">
          <w:marLeft w:val="0"/>
          <w:marRight w:val="0"/>
          <w:marTop w:val="0"/>
          <w:marBottom w:val="101"/>
          <w:divBdr>
            <w:top w:val="none" w:sz="0" w:space="0" w:color="auto"/>
            <w:left w:val="none" w:sz="0" w:space="0" w:color="auto"/>
            <w:bottom w:val="none" w:sz="0" w:space="0" w:color="auto"/>
            <w:right w:val="none" w:sz="0" w:space="0" w:color="auto"/>
          </w:divBdr>
        </w:div>
        <w:div w:id="1142772399">
          <w:marLeft w:val="0"/>
          <w:marRight w:val="0"/>
          <w:marTop w:val="0"/>
          <w:marBottom w:val="101"/>
          <w:divBdr>
            <w:top w:val="none" w:sz="0" w:space="0" w:color="auto"/>
            <w:left w:val="none" w:sz="0" w:space="0" w:color="auto"/>
            <w:bottom w:val="none" w:sz="0" w:space="0" w:color="auto"/>
            <w:right w:val="none" w:sz="0" w:space="0" w:color="auto"/>
          </w:divBdr>
        </w:div>
        <w:div w:id="357463554">
          <w:marLeft w:val="0"/>
          <w:marRight w:val="0"/>
          <w:marTop w:val="0"/>
          <w:marBottom w:val="101"/>
          <w:divBdr>
            <w:top w:val="none" w:sz="0" w:space="0" w:color="auto"/>
            <w:left w:val="none" w:sz="0" w:space="0" w:color="auto"/>
            <w:bottom w:val="none" w:sz="0" w:space="0" w:color="auto"/>
            <w:right w:val="none" w:sz="0" w:space="0" w:color="auto"/>
          </w:divBdr>
        </w:div>
        <w:div w:id="1592007454">
          <w:marLeft w:val="0"/>
          <w:marRight w:val="0"/>
          <w:marTop w:val="101"/>
          <w:marBottom w:val="101"/>
          <w:divBdr>
            <w:top w:val="none" w:sz="0" w:space="0" w:color="auto"/>
            <w:left w:val="none" w:sz="0" w:space="0" w:color="auto"/>
            <w:bottom w:val="none" w:sz="0" w:space="0" w:color="auto"/>
            <w:right w:val="none" w:sz="0" w:space="0" w:color="auto"/>
          </w:divBdr>
        </w:div>
        <w:div w:id="1801879097">
          <w:marLeft w:val="0"/>
          <w:marRight w:val="0"/>
          <w:marTop w:val="0"/>
          <w:marBottom w:val="101"/>
          <w:divBdr>
            <w:top w:val="none" w:sz="0" w:space="0" w:color="auto"/>
            <w:left w:val="none" w:sz="0" w:space="0" w:color="auto"/>
            <w:bottom w:val="none" w:sz="0" w:space="0" w:color="auto"/>
            <w:right w:val="none" w:sz="0" w:space="0" w:color="auto"/>
          </w:divBdr>
        </w:div>
        <w:div w:id="226107770">
          <w:marLeft w:val="0"/>
          <w:marRight w:val="0"/>
          <w:marTop w:val="0"/>
          <w:marBottom w:val="101"/>
          <w:divBdr>
            <w:top w:val="none" w:sz="0" w:space="0" w:color="auto"/>
            <w:left w:val="none" w:sz="0" w:space="0" w:color="auto"/>
            <w:bottom w:val="none" w:sz="0" w:space="0" w:color="auto"/>
            <w:right w:val="none" w:sz="0" w:space="0" w:color="auto"/>
          </w:divBdr>
        </w:div>
        <w:div w:id="1193303230">
          <w:marLeft w:val="0"/>
          <w:marRight w:val="0"/>
          <w:marTop w:val="0"/>
          <w:marBottom w:val="101"/>
          <w:divBdr>
            <w:top w:val="none" w:sz="0" w:space="0" w:color="auto"/>
            <w:left w:val="none" w:sz="0" w:space="0" w:color="auto"/>
            <w:bottom w:val="none" w:sz="0" w:space="0" w:color="auto"/>
            <w:right w:val="none" w:sz="0" w:space="0" w:color="auto"/>
          </w:divBdr>
        </w:div>
        <w:div w:id="424688551">
          <w:marLeft w:val="0"/>
          <w:marRight w:val="0"/>
          <w:marTop w:val="0"/>
          <w:marBottom w:val="101"/>
          <w:divBdr>
            <w:top w:val="none" w:sz="0" w:space="0" w:color="auto"/>
            <w:left w:val="none" w:sz="0" w:space="0" w:color="auto"/>
            <w:bottom w:val="none" w:sz="0" w:space="0" w:color="auto"/>
            <w:right w:val="none" w:sz="0" w:space="0" w:color="auto"/>
          </w:divBdr>
        </w:div>
        <w:div w:id="234166224">
          <w:marLeft w:val="0"/>
          <w:marRight w:val="0"/>
          <w:marTop w:val="0"/>
          <w:marBottom w:val="101"/>
          <w:divBdr>
            <w:top w:val="none" w:sz="0" w:space="0" w:color="auto"/>
            <w:left w:val="none" w:sz="0" w:space="0" w:color="auto"/>
            <w:bottom w:val="none" w:sz="0" w:space="0" w:color="auto"/>
            <w:right w:val="none" w:sz="0" w:space="0" w:color="auto"/>
          </w:divBdr>
        </w:div>
        <w:div w:id="366102825">
          <w:marLeft w:val="0"/>
          <w:marRight w:val="0"/>
          <w:marTop w:val="0"/>
          <w:marBottom w:val="101"/>
          <w:divBdr>
            <w:top w:val="none" w:sz="0" w:space="0" w:color="auto"/>
            <w:left w:val="none" w:sz="0" w:space="0" w:color="auto"/>
            <w:bottom w:val="none" w:sz="0" w:space="0" w:color="auto"/>
            <w:right w:val="none" w:sz="0" w:space="0" w:color="auto"/>
          </w:divBdr>
        </w:div>
        <w:div w:id="887034269">
          <w:marLeft w:val="0"/>
          <w:marRight w:val="0"/>
          <w:marTop w:val="0"/>
          <w:marBottom w:val="101"/>
          <w:divBdr>
            <w:top w:val="none" w:sz="0" w:space="0" w:color="auto"/>
            <w:left w:val="none" w:sz="0" w:space="0" w:color="auto"/>
            <w:bottom w:val="none" w:sz="0" w:space="0" w:color="auto"/>
            <w:right w:val="none" w:sz="0" w:space="0" w:color="auto"/>
          </w:divBdr>
        </w:div>
        <w:div w:id="798576264">
          <w:marLeft w:val="0"/>
          <w:marRight w:val="0"/>
          <w:marTop w:val="0"/>
          <w:marBottom w:val="101"/>
          <w:divBdr>
            <w:top w:val="none" w:sz="0" w:space="0" w:color="auto"/>
            <w:left w:val="none" w:sz="0" w:space="0" w:color="auto"/>
            <w:bottom w:val="none" w:sz="0" w:space="0" w:color="auto"/>
            <w:right w:val="none" w:sz="0" w:space="0" w:color="auto"/>
          </w:divBdr>
        </w:div>
        <w:div w:id="1509562611">
          <w:marLeft w:val="0"/>
          <w:marRight w:val="0"/>
          <w:marTop w:val="0"/>
          <w:marBottom w:val="101"/>
          <w:divBdr>
            <w:top w:val="none" w:sz="0" w:space="0" w:color="auto"/>
            <w:left w:val="none" w:sz="0" w:space="0" w:color="auto"/>
            <w:bottom w:val="none" w:sz="0" w:space="0" w:color="auto"/>
            <w:right w:val="none" w:sz="0" w:space="0" w:color="auto"/>
          </w:divBdr>
        </w:div>
        <w:div w:id="1153571784">
          <w:marLeft w:val="0"/>
          <w:marRight w:val="0"/>
          <w:marTop w:val="0"/>
          <w:marBottom w:val="101"/>
          <w:divBdr>
            <w:top w:val="none" w:sz="0" w:space="0" w:color="auto"/>
            <w:left w:val="none" w:sz="0" w:space="0" w:color="auto"/>
            <w:bottom w:val="none" w:sz="0" w:space="0" w:color="auto"/>
            <w:right w:val="none" w:sz="0" w:space="0" w:color="auto"/>
          </w:divBdr>
        </w:div>
        <w:div w:id="1188718579">
          <w:marLeft w:val="0"/>
          <w:marRight w:val="0"/>
          <w:marTop w:val="0"/>
          <w:marBottom w:val="101"/>
          <w:divBdr>
            <w:top w:val="none" w:sz="0" w:space="0" w:color="auto"/>
            <w:left w:val="none" w:sz="0" w:space="0" w:color="auto"/>
            <w:bottom w:val="none" w:sz="0" w:space="0" w:color="auto"/>
            <w:right w:val="none" w:sz="0" w:space="0" w:color="auto"/>
          </w:divBdr>
        </w:div>
        <w:div w:id="2035233015">
          <w:marLeft w:val="0"/>
          <w:marRight w:val="0"/>
          <w:marTop w:val="0"/>
          <w:marBottom w:val="101"/>
          <w:divBdr>
            <w:top w:val="none" w:sz="0" w:space="0" w:color="auto"/>
            <w:left w:val="none" w:sz="0" w:space="0" w:color="auto"/>
            <w:bottom w:val="none" w:sz="0" w:space="0" w:color="auto"/>
            <w:right w:val="none" w:sz="0" w:space="0" w:color="auto"/>
          </w:divBdr>
        </w:div>
        <w:div w:id="142236950">
          <w:marLeft w:val="0"/>
          <w:marRight w:val="0"/>
          <w:marTop w:val="101"/>
          <w:marBottom w:val="101"/>
          <w:divBdr>
            <w:top w:val="none" w:sz="0" w:space="0" w:color="auto"/>
            <w:left w:val="none" w:sz="0" w:space="0" w:color="auto"/>
            <w:bottom w:val="none" w:sz="0" w:space="0" w:color="auto"/>
            <w:right w:val="none" w:sz="0" w:space="0" w:color="auto"/>
          </w:divBdr>
        </w:div>
        <w:div w:id="691683504">
          <w:marLeft w:val="0"/>
          <w:marRight w:val="0"/>
          <w:marTop w:val="0"/>
          <w:marBottom w:val="101"/>
          <w:divBdr>
            <w:top w:val="none" w:sz="0" w:space="0" w:color="auto"/>
            <w:left w:val="none" w:sz="0" w:space="0" w:color="auto"/>
            <w:bottom w:val="none" w:sz="0" w:space="0" w:color="auto"/>
            <w:right w:val="none" w:sz="0" w:space="0" w:color="auto"/>
          </w:divBdr>
        </w:div>
        <w:div w:id="844437118">
          <w:marLeft w:val="0"/>
          <w:marRight w:val="0"/>
          <w:marTop w:val="0"/>
          <w:marBottom w:val="101"/>
          <w:divBdr>
            <w:top w:val="none" w:sz="0" w:space="0" w:color="auto"/>
            <w:left w:val="none" w:sz="0" w:space="0" w:color="auto"/>
            <w:bottom w:val="none" w:sz="0" w:space="0" w:color="auto"/>
            <w:right w:val="none" w:sz="0" w:space="0" w:color="auto"/>
          </w:divBdr>
        </w:div>
        <w:div w:id="1573664159">
          <w:marLeft w:val="0"/>
          <w:marRight w:val="0"/>
          <w:marTop w:val="0"/>
          <w:marBottom w:val="101"/>
          <w:divBdr>
            <w:top w:val="none" w:sz="0" w:space="0" w:color="auto"/>
            <w:left w:val="none" w:sz="0" w:space="0" w:color="auto"/>
            <w:bottom w:val="none" w:sz="0" w:space="0" w:color="auto"/>
            <w:right w:val="none" w:sz="0" w:space="0" w:color="auto"/>
          </w:divBdr>
        </w:div>
        <w:div w:id="885068123">
          <w:marLeft w:val="0"/>
          <w:marRight w:val="0"/>
          <w:marTop w:val="0"/>
          <w:marBottom w:val="101"/>
          <w:divBdr>
            <w:top w:val="none" w:sz="0" w:space="0" w:color="auto"/>
            <w:left w:val="none" w:sz="0" w:space="0" w:color="auto"/>
            <w:bottom w:val="none" w:sz="0" w:space="0" w:color="auto"/>
            <w:right w:val="none" w:sz="0" w:space="0" w:color="auto"/>
          </w:divBdr>
        </w:div>
        <w:div w:id="1642878515">
          <w:marLeft w:val="0"/>
          <w:marRight w:val="0"/>
          <w:marTop w:val="0"/>
          <w:marBottom w:val="101"/>
          <w:divBdr>
            <w:top w:val="none" w:sz="0" w:space="0" w:color="auto"/>
            <w:left w:val="none" w:sz="0" w:space="0" w:color="auto"/>
            <w:bottom w:val="none" w:sz="0" w:space="0" w:color="auto"/>
            <w:right w:val="none" w:sz="0" w:space="0" w:color="auto"/>
          </w:divBdr>
        </w:div>
        <w:div w:id="1910845703">
          <w:marLeft w:val="0"/>
          <w:marRight w:val="0"/>
          <w:marTop w:val="0"/>
          <w:marBottom w:val="101"/>
          <w:divBdr>
            <w:top w:val="none" w:sz="0" w:space="0" w:color="auto"/>
            <w:left w:val="none" w:sz="0" w:space="0" w:color="auto"/>
            <w:bottom w:val="none" w:sz="0" w:space="0" w:color="auto"/>
            <w:right w:val="none" w:sz="0" w:space="0" w:color="auto"/>
          </w:divBdr>
        </w:div>
        <w:div w:id="4942934">
          <w:marLeft w:val="0"/>
          <w:marRight w:val="0"/>
          <w:marTop w:val="0"/>
          <w:marBottom w:val="101"/>
          <w:divBdr>
            <w:top w:val="none" w:sz="0" w:space="0" w:color="auto"/>
            <w:left w:val="none" w:sz="0" w:space="0" w:color="auto"/>
            <w:bottom w:val="none" w:sz="0" w:space="0" w:color="auto"/>
            <w:right w:val="none" w:sz="0" w:space="0" w:color="auto"/>
          </w:divBdr>
        </w:div>
        <w:div w:id="884871246">
          <w:marLeft w:val="0"/>
          <w:marRight w:val="0"/>
          <w:marTop w:val="0"/>
          <w:marBottom w:val="101"/>
          <w:divBdr>
            <w:top w:val="none" w:sz="0" w:space="0" w:color="auto"/>
            <w:left w:val="none" w:sz="0" w:space="0" w:color="auto"/>
            <w:bottom w:val="none" w:sz="0" w:space="0" w:color="auto"/>
            <w:right w:val="none" w:sz="0" w:space="0" w:color="auto"/>
          </w:divBdr>
        </w:div>
        <w:div w:id="117459396">
          <w:marLeft w:val="0"/>
          <w:marRight w:val="0"/>
          <w:marTop w:val="0"/>
          <w:marBottom w:val="101"/>
          <w:divBdr>
            <w:top w:val="none" w:sz="0" w:space="0" w:color="auto"/>
            <w:left w:val="none" w:sz="0" w:space="0" w:color="auto"/>
            <w:bottom w:val="none" w:sz="0" w:space="0" w:color="auto"/>
            <w:right w:val="none" w:sz="0" w:space="0" w:color="auto"/>
          </w:divBdr>
        </w:div>
        <w:div w:id="213083695">
          <w:marLeft w:val="0"/>
          <w:marRight w:val="0"/>
          <w:marTop w:val="0"/>
          <w:marBottom w:val="101"/>
          <w:divBdr>
            <w:top w:val="none" w:sz="0" w:space="0" w:color="auto"/>
            <w:left w:val="none" w:sz="0" w:space="0" w:color="auto"/>
            <w:bottom w:val="none" w:sz="0" w:space="0" w:color="auto"/>
            <w:right w:val="none" w:sz="0" w:space="0" w:color="auto"/>
          </w:divBdr>
        </w:div>
      </w:divsChild>
    </w:div>
    <w:div w:id="16058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2136</Words>
  <Characters>11749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2017-09-05T15:31:00Z</dcterms:created>
  <dcterms:modified xsi:type="dcterms:W3CDTF">2017-09-05T16:11:00Z</dcterms:modified>
</cp:coreProperties>
</file>