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0C" w:rsidRPr="00841D9A" w:rsidRDefault="00E52B0C" w:rsidP="00E52B0C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52B0C">
        <w:rPr>
          <w:rFonts w:ascii="Verdana" w:eastAsia="Verdana" w:hAnsi="Verdana" w:cs="Verdana"/>
          <w:b/>
          <w:color w:val="0000FF"/>
          <w:sz w:val="24"/>
          <w:szCs w:val="24"/>
        </w:rPr>
        <w:t>ACUERDO por el que se señalan los días en los que el Instituto Nacional del Derecho de Autor suspenderá el servicio de atención al público en el año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r w:rsidR="00A51B71" w:rsidRPr="00A51B71">
        <w:rPr>
          <w:rFonts w:ascii="Verdana" w:eastAsia="Verdana" w:hAnsi="Verdana" w:cs="Verdana"/>
          <w:b/>
          <w:color w:val="0000FF"/>
          <w:sz w:val="24"/>
          <w:szCs w:val="24"/>
        </w:rPr>
        <w:t>(DOF del 07 de diciembre de 2022)</w:t>
      </w:r>
      <w:bookmarkStart w:id="0" w:name="_GoBack"/>
      <w:bookmarkEnd w:id="0"/>
    </w:p>
    <w:p w:rsidR="00E52B0C" w:rsidRDefault="00E52B0C" w:rsidP="00E52B0C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5C2F2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CULTURA.- Secretaría de Cultura.- Instituto Nacional del Derecho de Autor.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 dispuesto en los artículos 26, 41 bis, fracción XVIII de la Ley Orgánica de la Administración Pública Federal; 4o. y 28, de la Ley Federal de Procedimiento Administrativo; 10, 208, 209, 210 y 211 de la Ley Federal del Derecho de Autor; 103, fracciones XV y XXI, 105 y 106, fracción VIII, de su Reglamento; 2, numeral B, fracción IV, 26 y 27 del Reglamento Interior de la Secretaría de Cultura; 7o., fracciones XI y XII, del Reglamento Interior del Instituto Nacional del Derecho de Autor; Primero, fracciones II y III, del Acuerdo número 370, por el que se delegan facultades en el Director General de Instituto Nacional del Derecho de Autor; 53 y 54, de las Condiciones Generales de Trabajo de la Secretaría de Cultura, y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2B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Que el Instituto Nacional del Derecho de Autor, órgano desconcentrado de la Secretaría de Cultura, es la autoridad administrativa en materia de derechos de autor y derechos conexos con las funciones para proteger y fomentar el derecho de autor; promover la creación de obras literarias y artísticas; promover la cooperación internacional y el intercambio con instituciones encargadas del registro y protección del derecho de autor y derechos conexos, entre otras, tal y como se prevé en los artículos 208 y 209 de la Ley Federal del Derecho de Autor.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Que en la Ley Federal de Procedimiento Administrativo se establece que se consideran días inhábiles aquellos en que tengan vacaciones generales las autoridades competentes o aquellos en que se suspenda el servicio de atención a usuarios, los que se harán del conocimiento del público mediante acuerdo del titular de la dependencia respectiva, publicado en el Diario Oficial de la Federación.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 virtud de lo anterior, y con la finalidad de no afectar la prestación de servicios, se expide el siguiente: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2B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SEÑALAN LOS DÍAS EN LOS QUE EL INSTITUTO NACIONAL DEL</w:t>
      </w:r>
      <w:r w:rsidRPr="00E52B0C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E52B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DERECHO DE AUTOR SUSPENDERÁ EL SERVICIO DE ATENCIÓN AL PÚBLICO EN EL AÑO 2023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Instituto Nacional del Derecho de Autor suspenderá el servicio de atención al público durante el año 2023, además de los sábados y domingos, los días que a continuación se señalan: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Febrero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Marzo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Abril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Jueves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6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y viernes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7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Mayo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y viernes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5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Julio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Viernes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21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Septiembre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Viernes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Noviembre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Jueves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y lunes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20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Diciembre</w:t>
      </w:r>
      <w:r w:rsidRPr="00E52B0C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Martes </w:t>
      </w:r>
      <w:r w:rsidRPr="00E52B0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12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SEGUNDO.-</w:t>
      </w: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Los días señalados en el apartado </w:t>
      </w:r>
      <w:r w:rsidRPr="00E52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</w:t>
      </w: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computarán como inhábiles para todos los efectos a que haya lugar, lo anterior en términos de lo dispuesto en la Ley Federal de Procedimiento Administrativo.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TERCERO.-</w:t>
      </w: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El presente Acuerdo no implica la suspensión de labores para el personal del Instituto Nacional del Derecho de Autor. Dicha suspensión se regirá de conformidad con las disposiciones legales aplicables.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CUARTO.-</w:t>
      </w: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En el transcurso del año 2023, el Instituto Nacional del Derecho de Autor podrá emitir, con fundamento en las disposiciones legales y administrativas aplicables, acuerdos adicionales mediante los cuales dé a conocer la suspensión del servicio de atención al público.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52B0C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lastRenderedPageBreak/>
        <w:t>ÚNICO.-</w:t>
      </w: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al día siguiente de su publicación en el Diario Oficial de la Federación.</w:t>
      </w:r>
    </w:p>
    <w:p w:rsidR="00E52B0C" w:rsidRPr="00E52B0C" w:rsidRDefault="00E52B0C" w:rsidP="00E52B0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52B0C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El Encargado del Despacho del Instituto Nacional del Derecho de Autor, </w:t>
      </w:r>
      <w:r w:rsidRPr="00E52B0C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Marco Antonio Morales Montes</w:t>
      </w:r>
      <w:r w:rsidRPr="00E52B0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92826" w:rsidRDefault="00092826"/>
    <w:sectPr w:rsidR="00092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0C"/>
    <w:rsid w:val="00092826"/>
    <w:rsid w:val="00A51B71"/>
    <w:rsid w:val="00E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0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44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65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873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704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29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7976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1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908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585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3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77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2</cp:revision>
  <dcterms:created xsi:type="dcterms:W3CDTF">2022-12-12T20:51:00Z</dcterms:created>
  <dcterms:modified xsi:type="dcterms:W3CDTF">2022-12-12T20:51:00Z</dcterms:modified>
</cp:coreProperties>
</file>