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BFC" w:rsidRPr="001D7BFC" w:rsidRDefault="001D7BFC" w:rsidP="001D7BFC">
      <w:pPr>
        <w:jc w:val="center"/>
        <w:rPr>
          <w:rFonts w:ascii="Verdana" w:hAnsi="Verdana"/>
          <w:b/>
          <w:bCs/>
          <w:color w:val="4F81BD" w:themeColor="accent1"/>
          <w:sz w:val="24"/>
        </w:rPr>
      </w:pPr>
      <w:r w:rsidRPr="001D7BFC">
        <w:rPr>
          <w:rFonts w:ascii="Verdana" w:hAnsi="Verdana"/>
          <w:b/>
          <w:bCs/>
          <w:color w:val="4F81BD" w:themeColor="accent1"/>
          <w:sz w:val="24"/>
        </w:rPr>
        <w:t>Acuerdo por el que se reanudan términos en la Secretaría de Economía conforme se indica</w:t>
      </w:r>
    </w:p>
    <w:p w:rsidR="001D7BFC" w:rsidRPr="001D7BFC" w:rsidRDefault="001D7BFC" w:rsidP="001D7BFC">
      <w:pPr>
        <w:jc w:val="center"/>
        <w:rPr>
          <w:rFonts w:ascii="Verdana" w:hAnsi="Verdana"/>
          <w:b/>
          <w:bCs/>
          <w:color w:val="4F81BD" w:themeColor="accent1"/>
          <w:sz w:val="24"/>
        </w:rPr>
      </w:pPr>
      <w:r w:rsidRPr="001D7BFC">
        <w:rPr>
          <w:rFonts w:ascii="Verdana" w:hAnsi="Verdana"/>
          <w:b/>
          <w:bCs/>
          <w:color w:val="4F81BD" w:themeColor="accent1"/>
          <w:sz w:val="24"/>
        </w:rPr>
        <w:t>(DOF 9 de marzo de 2020)</w:t>
      </w:r>
    </w:p>
    <w:p w:rsidR="001D7BFC" w:rsidRPr="001D7BFC" w:rsidRDefault="001D7BFC" w:rsidP="001D7BFC">
      <w:pPr>
        <w:rPr>
          <w:rFonts w:ascii="Verdana" w:hAnsi="Verdana"/>
          <w:b/>
          <w:bCs/>
        </w:rPr>
      </w:pPr>
      <w:r w:rsidRPr="001D7BFC">
        <w:rPr>
          <w:rFonts w:ascii="Verdana" w:hAnsi="Verdana"/>
          <w:b/>
          <w:bCs/>
        </w:rPr>
        <w:t>Al margen un sello con el Escudo Nacional, que dice: Estados Unidos Mexicanos.- ECONOMÍA.- Secretaría de Economía.</w:t>
      </w:r>
    </w:p>
    <w:p w:rsidR="001D7BFC" w:rsidRPr="001D7BFC" w:rsidRDefault="001D7BFC" w:rsidP="001D7BFC">
      <w:pPr>
        <w:rPr>
          <w:rFonts w:ascii="Verdana" w:hAnsi="Verdana"/>
        </w:rPr>
      </w:pPr>
      <w:r w:rsidRPr="001D7BFC">
        <w:rPr>
          <w:rFonts w:ascii="Verdana" w:hAnsi="Verdana"/>
        </w:rPr>
        <w:t>Con fundamento en lo establecido en los artículos 34 fracción XXXIII de la Ley Orgánica de la Administración Pública Federal, 4 y 28 de la Ley Federal de Procedimiento Administrativo, 5 fracción XVII del Reglamento Interior de la Secretaría de Economía, y</w:t>
      </w:r>
    </w:p>
    <w:p w:rsidR="001D7BFC" w:rsidRPr="001D7BFC" w:rsidRDefault="001D7BFC" w:rsidP="001D7BFC">
      <w:pPr>
        <w:rPr>
          <w:rFonts w:ascii="Verdana" w:hAnsi="Verdana"/>
          <w:b/>
          <w:bCs/>
        </w:rPr>
      </w:pPr>
      <w:r w:rsidRPr="001D7BFC">
        <w:rPr>
          <w:rFonts w:ascii="Verdana" w:hAnsi="Verdana"/>
          <w:b/>
          <w:bCs/>
        </w:rPr>
        <w:t>CONSIDERANDO</w:t>
      </w:r>
      <w:bookmarkStart w:id="0" w:name="_GoBack"/>
      <w:bookmarkEnd w:id="0"/>
    </w:p>
    <w:p w:rsidR="001D7BFC" w:rsidRPr="001D7BFC" w:rsidRDefault="001D7BFC" w:rsidP="001D7BFC">
      <w:pPr>
        <w:rPr>
          <w:rFonts w:ascii="Verdana" w:hAnsi="Verdana"/>
        </w:rPr>
      </w:pPr>
      <w:r w:rsidRPr="001D7BFC">
        <w:rPr>
          <w:rFonts w:ascii="Verdana" w:hAnsi="Verdana"/>
        </w:rPr>
        <w:t>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la Secretaría de Economía.</w:t>
      </w:r>
    </w:p>
    <w:p w:rsidR="001D7BFC" w:rsidRPr="001D7BFC" w:rsidRDefault="001D7BFC" w:rsidP="001D7BFC">
      <w:pPr>
        <w:rPr>
          <w:rFonts w:ascii="Verdana" w:hAnsi="Verdana"/>
        </w:rPr>
      </w:pPr>
      <w:r w:rsidRPr="001D7BFC">
        <w:rPr>
          <w:rFonts w:ascii="Verdana" w:hAnsi="Verdana"/>
        </w:rPr>
        <w:t>Que el 24 de febrero de 2020 se publicó, en el Diario Oficial de la Federación, el Acuerdo por el que se suspenden términos en la Secretaría de Economía, derivado de causas de fuerza mayor por eventos ajenos a la misma, consecuencia de una afectación en sus sistemas informáticos.</w:t>
      </w:r>
    </w:p>
    <w:p w:rsidR="001D7BFC" w:rsidRPr="001D7BFC" w:rsidRDefault="001D7BFC" w:rsidP="001D7BFC">
      <w:pPr>
        <w:rPr>
          <w:rFonts w:ascii="Verdana" w:hAnsi="Verdana"/>
        </w:rPr>
      </w:pPr>
      <w:r w:rsidRPr="001D7BFC">
        <w:rPr>
          <w:rFonts w:ascii="Verdana" w:hAnsi="Verdana"/>
        </w:rPr>
        <w:t>Que a efecto de proteger la seguridad de la información en posesión de la Dependencia Federal y la capacidad operativa de la misma, el restablecimiento de los sistemas se ha llevado a cabo de forma segura, paulatina y controlada.</w:t>
      </w:r>
    </w:p>
    <w:p w:rsidR="001D7BFC" w:rsidRPr="001D7BFC" w:rsidRDefault="001D7BFC" w:rsidP="001D7BFC">
      <w:pPr>
        <w:rPr>
          <w:rFonts w:ascii="Verdana" w:hAnsi="Verdana"/>
        </w:rPr>
      </w:pPr>
      <w:r w:rsidRPr="001D7BFC">
        <w:rPr>
          <w:rFonts w:ascii="Verdana" w:hAnsi="Verdana"/>
        </w:rPr>
        <w:t>Que con el fin de dar certeza y seguridad jurídica a los ciudadanos y empresas en los trámites que se llevan a cabo ante la Secretaría de Economía, incluyendo su órgano administrativo desconcentrado Comisión Nacional de Mejora Regulatoria, se expide el siguiente:</w:t>
      </w:r>
    </w:p>
    <w:p w:rsidR="001D7BFC" w:rsidRPr="001D7BFC" w:rsidRDefault="001D7BFC" w:rsidP="001D7BFC">
      <w:pPr>
        <w:rPr>
          <w:rFonts w:ascii="Verdana" w:hAnsi="Verdana"/>
          <w:b/>
          <w:bCs/>
        </w:rPr>
      </w:pPr>
      <w:r w:rsidRPr="001D7BFC">
        <w:rPr>
          <w:rFonts w:ascii="Verdana" w:hAnsi="Verdana"/>
          <w:b/>
          <w:bCs/>
        </w:rPr>
        <w:t>ACUERDO POR EL QUE SE REANUDAN TÉRMINOS EN LA SECRETARÍA DE ECONOMÍA CONFORME</w:t>
      </w:r>
      <w:r w:rsidRPr="001D7BFC">
        <w:rPr>
          <w:rFonts w:ascii="Verdana" w:hAnsi="Verdana"/>
          <w:b/>
          <w:bCs/>
        </w:rPr>
        <w:br/>
        <w:t>SE INDICA</w:t>
      </w:r>
    </w:p>
    <w:p w:rsidR="001D7BFC" w:rsidRPr="001D7BFC" w:rsidRDefault="001D7BFC" w:rsidP="001D7BFC">
      <w:pPr>
        <w:rPr>
          <w:rFonts w:ascii="Verdana" w:hAnsi="Verdana"/>
        </w:rPr>
      </w:pPr>
      <w:r w:rsidRPr="001D7BFC">
        <w:rPr>
          <w:rFonts w:ascii="Verdana" w:hAnsi="Verdana"/>
          <w:b/>
          <w:bCs/>
        </w:rPr>
        <w:t>ÚNICO.-</w:t>
      </w:r>
      <w:r w:rsidRPr="001D7BFC">
        <w:rPr>
          <w:rFonts w:ascii="Verdana" w:hAnsi="Verdana"/>
        </w:rPr>
        <w:t xml:space="preserve"> Se reanudan los términos de la Secretaría de Economía incluyendo a su órgano administrativo desconcentrado Comisión Nacional de Mejora Regulatoria, suspendidos mediante diverso </w:t>
      </w:r>
      <w:proofErr w:type="gramStart"/>
      <w:r w:rsidRPr="001D7BFC">
        <w:rPr>
          <w:rFonts w:ascii="Verdana" w:hAnsi="Verdana"/>
        </w:rPr>
        <w:t>publicado</w:t>
      </w:r>
      <w:proofErr w:type="gramEnd"/>
      <w:r w:rsidRPr="001D7BFC">
        <w:rPr>
          <w:rFonts w:ascii="Verdana" w:hAnsi="Verdana"/>
        </w:rPr>
        <w:t xml:space="preserve"> el 24 de febrero de 2020 en el Diario Oficial de la Federación.</w:t>
      </w:r>
    </w:p>
    <w:p w:rsidR="001D7BFC" w:rsidRPr="001D7BFC" w:rsidRDefault="001D7BFC" w:rsidP="001D7BFC">
      <w:pPr>
        <w:rPr>
          <w:rFonts w:ascii="Verdana" w:hAnsi="Verdana"/>
          <w:b/>
          <w:bCs/>
        </w:rPr>
      </w:pPr>
      <w:r w:rsidRPr="001D7BFC">
        <w:rPr>
          <w:rFonts w:ascii="Verdana" w:hAnsi="Verdana"/>
          <w:b/>
          <w:bCs/>
        </w:rPr>
        <w:t>TRANSITORIO</w:t>
      </w:r>
    </w:p>
    <w:p w:rsidR="001D7BFC" w:rsidRPr="001D7BFC" w:rsidRDefault="001D7BFC" w:rsidP="001D7BFC">
      <w:pPr>
        <w:rPr>
          <w:rFonts w:ascii="Verdana" w:hAnsi="Verdana"/>
        </w:rPr>
      </w:pPr>
      <w:r w:rsidRPr="001D7BFC">
        <w:rPr>
          <w:rFonts w:ascii="Verdana" w:hAnsi="Verdana"/>
          <w:b/>
          <w:bCs/>
        </w:rPr>
        <w:lastRenderedPageBreak/>
        <w:t>ÚNICO.-</w:t>
      </w:r>
      <w:r w:rsidRPr="001D7BFC">
        <w:rPr>
          <w:rFonts w:ascii="Verdana" w:hAnsi="Verdana"/>
        </w:rPr>
        <w:t> El presente Acuerdo entrará en vigor el día siguiente al de su publicación en el Diario Oficial de la Federación.</w:t>
      </w:r>
    </w:p>
    <w:p w:rsidR="001D7BFC" w:rsidRPr="001D7BFC" w:rsidRDefault="001D7BFC" w:rsidP="001D7BFC">
      <w:pPr>
        <w:rPr>
          <w:rFonts w:ascii="Verdana" w:hAnsi="Verdana"/>
        </w:rPr>
      </w:pPr>
      <w:r w:rsidRPr="001D7BFC">
        <w:rPr>
          <w:rFonts w:ascii="Verdana" w:hAnsi="Verdana"/>
        </w:rPr>
        <w:t>Ciudad de México, a 9 de marzo de 2020.- La Secretaria de Economía, </w:t>
      </w:r>
      <w:r w:rsidRPr="001D7BFC">
        <w:rPr>
          <w:rFonts w:ascii="Verdana" w:hAnsi="Verdana"/>
          <w:b/>
          <w:bCs/>
        </w:rPr>
        <w:t>Graciela Márquez Colín</w:t>
      </w:r>
      <w:r w:rsidRPr="001D7BFC">
        <w:rPr>
          <w:rFonts w:ascii="Verdana" w:hAnsi="Verdana"/>
        </w:rPr>
        <w:t>.- Rúbrica.</w:t>
      </w:r>
    </w:p>
    <w:p w:rsidR="001D7BFC" w:rsidRPr="001D7BFC" w:rsidRDefault="001D7BFC" w:rsidP="001D7BFC">
      <w:pPr>
        <w:rPr>
          <w:rFonts w:ascii="Verdana" w:hAnsi="Verdana"/>
        </w:rPr>
      </w:pPr>
      <w:r w:rsidRPr="001D7BFC">
        <w:rPr>
          <w:rFonts w:ascii="Verdana" w:hAnsi="Verdana"/>
        </w:rPr>
        <w:t> </w:t>
      </w:r>
    </w:p>
    <w:p w:rsidR="003141B6" w:rsidRPr="001D7BFC" w:rsidRDefault="003141B6">
      <w:pPr>
        <w:rPr>
          <w:rFonts w:ascii="Verdana" w:hAnsi="Verdana"/>
        </w:rPr>
      </w:pPr>
    </w:p>
    <w:sectPr w:rsidR="003141B6" w:rsidRPr="001D7B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FC"/>
    <w:rsid w:val="001D7BFC"/>
    <w:rsid w:val="003141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256288">
      <w:bodyDiv w:val="1"/>
      <w:marLeft w:val="0"/>
      <w:marRight w:val="0"/>
      <w:marTop w:val="0"/>
      <w:marBottom w:val="0"/>
      <w:divBdr>
        <w:top w:val="none" w:sz="0" w:space="0" w:color="auto"/>
        <w:left w:val="none" w:sz="0" w:space="0" w:color="auto"/>
        <w:bottom w:val="none" w:sz="0" w:space="0" w:color="auto"/>
        <w:right w:val="none" w:sz="0" w:space="0" w:color="auto"/>
      </w:divBdr>
      <w:divsChild>
        <w:div w:id="530847911">
          <w:marLeft w:val="0"/>
          <w:marRight w:val="0"/>
          <w:marTop w:val="0"/>
          <w:marBottom w:val="101"/>
          <w:divBdr>
            <w:top w:val="none" w:sz="0" w:space="0" w:color="auto"/>
            <w:left w:val="none" w:sz="0" w:space="0" w:color="auto"/>
            <w:bottom w:val="none" w:sz="0" w:space="0" w:color="auto"/>
            <w:right w:val="none" w:sz="0" w:space="0" w:color="auto"/>
          </w:divBdr>
        </w:div>
        <w:div w:id="1380478387">
          <w:marLeft w:val="0"/>
          <w:marRight w:val="0"/>
          <w:marTop w:val="101"/>
          <w:marBottom w:val="101"/>
          <w:divBdr>
            <w:top w:val="none" w:sz="0" w:space="0" w:color="auto"/>
            <w:left w:val="none" w:sz="0" w:space="0" w:color="auto"/>
            <w:bottom w:val="none" w:sz="0" w:space="0" w:color="auto"/>
            <w:right w:val="none" w:sz="0" w:space="0" w:color="auto"/>
          </w:divBdr>
        </w:div>
        <w:div w:id="502545851">
          <w:marLeft w:val="0"/>
          <w:marRight w:val="0"/>
          <w:marTop w:val="0"/>
          <w:marBottom w:val="101"/>
          <w:divBdr>
            <w:top w:val="none" w:sz="0" w:space="0" w:color="auto"/>
            <w:left w:val="none" w:sz="0" w:space="0" w:color="auto"/>
            <w:bottom w:val="none" w:sz="0" w:space="0" w:color="auto"/>
            <w:right w:val="none" w:sz="0" w:space="0" w:color="auto"/>
          </w:divBdr>
        </w:div>
        <w:div w:id="1259143426">
          <w:marLeft w:val="0"/>
          <w:marRight w:val="0"/>
          <w:marTop w:val="0"/>
          <w:marBottom w:val="101"/>
          <w:divBdr>
            <w:top w:val="none" w:sz="0" w:space="0" w:color="auto"/>
            <w:left w:val="none" w:sz="0" w:space="0" w:color="auto"/>
            <w:bottom w:val="none" w:sz="0" w:space="0" w:color="auto"/>
            <w:right w:val="none" w:sz="0" w:space="0" w:color="auto"/>
          </w:divBdr>
        </w:div>
        <w:div w:id="794180164">
          <w:marLeft w:val="0"/>
          <w:marRight w:val="0"/>
          <w:marTop w:val="0"/>
          <w:marBottom w:val="101"/>
          <w:divBdr>
            <w:top w:val="none" w:sz="0" w:space="0" w:color="auto"/>
            <w:left w:val="none" w:sz="0" w:space="0" w:color="auto"/>
            <w:bottom w:val="none" w:sz="0" w:space="0" w:color="auto"/>
            <w:right w:val="none" w:sz="0" w:space="0" w:color="auto"/>
          </w:divBdr>
        </w:div>
        <w:div w:id="1497455001">
          <w:marLeft w:val="0"/>
          <w:marRight w:val="0"/>
          <w:marTop w:val="0"/>
          <w:marBottom w:val="101"/>
          <w:divBdr>
            <w:top w:val="none" w:sz="0" w:space="0" w:color="auto"/>
            <w:left w:val="none" w:sz="0" w:space="0" w:color="auto"/>
            <w:bottom w:val="none" w:sz="0" w:space="0" w:color="auto"/>
            <w:right w:val="none" w:sz="0" w:space="0" w:color="auto"/>
          </w:divBdr>
        </w:div>
        <w:div w:id="1680354773">
          <w:marLeft w:val="0"/>
          <w:marRight w:val="0"/>
          <w:marTop w:val="101"/>
          <w:marBottom w:val="101"/>
          <w:divBdr>
            <w:top w:val="none" w:sz="0" w:space="0" w:color="auto"/>
            <w:left w:val="none" w:sz="0" w:space="0" w:color="auto"/>
            <w:bottom w:val="none" w:sz="0" w:space="0" w:color="auto"/>
            <w:right w:val="none" w:sz="0" w:space="0" w:color="auto"/>
          </w:divBdr>
        </w:div>
        <w:div w:id="1639610713">
          <w:marLeft w:val="0"/>
          <w:marRight w:val="0"/>
          <w:marTop w:val="0"/>
          <w:marBottom w:val="101"/>
          <w:divBdr>
            <w:top w:val="none" w:sz="0" w:space="0" w:color="auto"/>
            <w:left w:val="none" w:sz="0" w:space="0" w:color="auto"/>
            <w:bottom w:val="none" w:sz="0" w:space="0" w:color="auto"/>
            <w:right w:val="none" w:sz="0" w:space="0" w:color="auto"/>
          </w:divBdr>
        </w:div>
        <w:div w:id="1891727200">
          <w:marLeft w:val="0"/>
          <w:marRight w:val="0"/>
          <w:marTop w:val="101"/>
          <w:marBottom w:val="101"/>
          <w:divBdr>
            <w:top w:val="none" w:sz="0" w:space="0" w:color="auto"/>
            <w:left w:val="none" w:sz="0" w:space="0" w:color="auto"/>
            <w:bottom w:val="none" w:sz="0" w:space="0" w:color="auto"/>
            <w:right w:val="none" w:sz="0" w:space="0" w:color="auto"/>
          </w:divBdr>
        </w:div>
        <w:div w:id="1248920980">
          <w:marLeft w:val="0"/>
          <w:marRight w:val="0"/>
          <w:marTop w:val="0"/>
          <w:marBottom w:val="101"/>
          <w:divBdr>
            <w:top w:val="none" w:sz="0" w:space="0" w:color="auto"/>
            <w:left w:val="none" w:sz="0" w:space="0" w:color="auto"/>
            <w:bottom w:val="none" w:sz="0" w:space="0" w:color="auto"/>
            <w:right w:val="none" w:sz="0" w:space="0" w:color="auto"/>
          </w:divBdr>
        </w:div>
        <w:div w:id="17393124">
          <w:marLeft w:val="0"/>
          <w:marRight w:val="0"/>
          <w:marTop w:val="0"/>
          <w:marBottom w:val="101"/>
          <w:divBdr>
            <w:top w:val="none" w:sz="0" w:space="0" w:color="auto"/>
            <w:left w:val="none" w:sz="0" w:space="0" w:color="auto"/>
            <w:bottom w:val="none" w:sz="0" w:space="0" w:color="auto"/>
            <w:right w:val="none" w:sz="0" w:space="0" w:color="auto"/>
          </w:divBdr>
        </w:div>
        <w:div w:id="346757454">
          <w:marLeft w:val="0"/>
          <w:marRight w:val="0"/>
          <w:marTop w:val="0"/>
          <w:marBottom w:val="200"/>
          <w:divBdr>
            <w:top w:val="none" w:sz="0" w:space="0" w:color="auto"/>
            <w:left w:val="none" w:sz="0" w:space="0" w:color="auto"/>
            <w:bottom w:val="none" w:sz="0" w:space="0" w:color="auto"/>
            <w:right w:val="none" w:sz="0" w:space="0" w:color="auto"/>
          </w:divBdr>
        </w:div>
      </w:divsChild>
    </w:div>
    <w:div w:id="1956864444">
      <w:bodyDiv w:val="1"/>
      <w:marLeft w:val="0"/>
      <w:marRight w:val="0"/>
      <w:marTop w:val="0"/>
      <w:marBottom w:val="0"/>
      <w:divBdr>
        <w:top w:val="none" w:sz="0" w:space="0" w:color="auto"/>
        <w:left w:val="none" w:sz="0" w:space="0" w:color="auto"/>
        <w:bottom w:val="none" w:sz="0" w:space="0" w:color="auto"/>
        <w:right w:val="none" w:sz="0" w:space="0" w:color="auto"/>
      </w:divBdr>
      <w:divsChild>
        <w:div w:id="1841433299">
          <w:marLeft w:val="0"/>
          <w:marRight w:val="0"/>
          <w:marTop w:val="0"/>
          <w:marBottom w:val="101"/>
          <w:divBdr>
            <w:top w:val="none" w:sz="0" w:space="0" w:color="auto"/>
            <w:left w:val="none" w:sz="0" w:space="0" w:color="auto"/>
            <w:bottom w:val="none" w:sz="0" w:space="0" w:color="auto"/>
            <w:right w:val="none" w:sz="0" w:space="0" w:color="auto"/>
          </w:divBdr>
        </w:div>
        <w:div w:id="1410738810">
          <w:marLeft w:val="0"/>
          <w:marRight w:val="0"/>
          <w:marTop w:val="101"/>
          <w:marBottom w:val="101"/>
          <w:divBdr>
            <w:top w:val="none" w:sz="0" w:space="0" w:color="auto"/>
            <w:left w:val="none" w:sz="0" w:space="0" w:color="auto"/>
            <w:bottom w:val="none" w:sz="0" w:space="0" w:color="auto"/>
            <w:right w:val="none" w:sz="0" w:space="0" w:color="auto"/>
          </w:divBdr>
        </w:div>
        <w:div w:id="594703947">
          <w:marLeft w:val="0"/>
          <w:marRight w:val="0"/>
          <w:marTop w:val="0"/>
          <w:marBottom w:val="101"/>
          <w:divBdr>
            <w:top w:val="none" w:sz="0" w:space="0" w:color="auto"/>
            <w:left w:val="none" w:sz="0" w:space="0" w:color="auto"/>
            <w:bottom w:val="none" w:sz="0" w:space="0" w:color="auto"/>
            <w:right w:val="none" w:sz="0" w:space="0" w:color="auto"/>
          </w:divBdr>
        </w:div>
        <w:div w:id="982588954">
          <w:marLeft w:val="0"/>
          <w:marRight w:val="0"/>
          <w:marTop w:val="0"/>
          <w:marBottom w:val="101"/>
          <w:divBdr>
            <w:top w:val="none" w:sz="0" w:space="0" w:color="auto"/>
            <w:left w:val="none" w:sz="0" w:space="0" w:color="auto"/>
            <w:bottom w:val="none" w:sz="0" w:space="0" w:color="auto"/>
            <w:right w:val="none" w:sz="0" w:space="0" w:color="auto"/>
          </w:divBdr>
        </w:div>
        <w:div w:id="1496872245">
          <w:marLeft w:val="0"/>
          <w:marRight w:val="0"/>
          <w:marTop w:val="0"/>
          <w:marBottom w:val="101"/>
          <w:divBdr>
            <w:top w:val="none" w:sz="0" w:space="0" w:color="auto"/>
            <w:left w:val="none" w:sz="0" w:space="0" w:color="auto"/>
            <w:bottom w:val="none" w:sz="0" w:space="0" w:color="auto"/>
            <w:right w:val="none" w:sz="0" w:space="0" w:color="auto"/>
          </w:divBdr>
        </w:div>
        <w:div w:id="171532375">
          <w:marLeft w:val="0"/>
          <w:marRight w:val="0"/>
          <w:marTop w:val="0"/>
          <w:marBottom w:val="101"/>
          <w:divBdr>
            <w:top w:val="none" w:sz="0" w:space="0" w:color="auto"/>
            <w:left w:val="none" w:sz="0" w:space="0" w:color="auto"/>
            <w:bottom w:val="none" w:sz="0" w:space="0" w:color="auto"/>
            <w:right w:val="none" w:sz="0" w:space="0" w:color="auto"/>
          </w:divBdr>
        </w:div>
        <w:div w:id="201792085">
          <w:marLeft w:val="0"/>
          <w:marRight w:val="0"/>
          <w:marTop w:val="101"/>
          <w:marBottom w:val="101"/>
          <w:divBdr>
            <w:top w:val="none" w:sz="0" w:space="0" w:color="auto"/>
            <w:left w:val="none" w:sz="0" w:space="0" w:color="auto"/>
            <w:bottom w:val="none" w:sz="0" w:space="0" w:color="auto"/>
            <w:right w:val="none" w:sz="0" w:space="0" w:color="auto"/>
          </w:divBdr>
        </w:div>
        <w:div w:id="765226096">
          <w:marLeft w:val="0"/>
          <w:marRight w:val="0"/>
          <w:marTop w:val="0"/>
          <w:marBottom w:val="101"/>
          <w:divBdr>
            <w:top w:val="none" w:sz="0" w:space="0" w:color="auto"/>
            <w:left w:val="none" w:sz="0" w:space="0" w:color="auto"/>
            <w:bottom w:val="none" w:sz="0" w:space="0" w:color="auto"/>
            <w:right w:val="none" w:sz="0" w:space="0" w:color="auto"/>
          </w:divBdr>
        </w:div>
        <w:div w:id="781460070">
          <w:marLeft w:val="0"/>
          <w:marRight w:val="0"/>
          <w:marTop w:val="101"/>
          <w:marBottom w:val="101"/>
          <w:divBdr>
            <w:top w:val="none" w:sz="0" w:space="0" w:color="auto"/>
            <w:left w:val="none" w:sz="0" w:space="0" w:color="auto"/>
            <w:bottom w:val="none" w:sz="0" w:space="0" w:color="auto"/>
            <w:right w:val="none" w:sz="0" w:space="0" w:color="auto"/>
          </w:divBdr>
        </w:div>
        <w:div w:id="1094285245">
          <w:marLeft w:val="0"/>
          <w:marRight w:val="0"/>
          <w:marTop w:val="0"/>
          <w:marBottom w:val="101"/>
          <w:divBdr>
            <w:top w:val="none" w:sz="0" w:space="0" w:color="auto"/>
            <w:left w:val="none" w:sz="0" w:space="0" w:color="auto"/>
            <w:bottom w:val="none" w:sz="0" w:space="0" w:color="auto"/>
            <w:right w:val="none" w:sz="0" w:space="0" w:color="auto"/>
          </w:divBdr>
        </w:div>
        <w:div w:id="1011178784">
          <w:marLeft w:val="0"/>
          <w:marRight w:val="0"/>
          <w:marTop w:val="0"/>
          <w:marBottom w:val="101"/>
          <w:divBdr>
            <w:top w:val="none" w:sz="0" w:space="0" w:color="auto"/>
            <w:left w:val="none" w:sz="0" w:space="0" w:color="auto"/>
            <w:bottom w:val="none" w:sz="0" w:space="0" w:color="auto"/>
            <w:right w:val="none" w:sz="0" w:space="0" w:color="auto"/>
          </w:divBdr>
        </w:div>
        <w:div w:id="114362211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1887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2020-03-10T17:04:00Z</dcterms:created>
  <dcterms:modified xsi:type="dcterms:W3CDTF">2020-03-10T17:07:00Z</dcterms:modified>
</cp:coreProperties>
</file>