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2CE" w:rsidRPr="00CD42CE" w:rsidRDefault="00CD42CE" w:rsidP="00CD42CE">
      <w:pPr>
        <w:jc w:val="center"/>
        <w:rPr>
          <w:rFonts w:ascii="Verdana" w:hAnsi="Verdana"/>
          <w:b/>
          <w:bCs/>
          <w:color w:val="0070C0"/>
          <w:sz w:val="24"/>
        </w:rPr>
      </w:pPr>
      <w:r w:rsidRPr="00CD42CE">
        <w:rPr>
          <w:rFonts w:ascii="Verdana" w:hAnsi="Verdana"/>
          <w:b/>
          <w:bCs/>
          <w:color w:val="0070C0"/>
          <w:sz w:val="24"/>
        </w:rPr>
        <w:t>Resolución Final de la investigación antidumping sobre las importaciones de microalambre para soldar originarias de la República Popular China, independien</w:t>
      </w:r>
      <w:r>
        <w:rPr>
          <w:rFonts w:ascii="Verdana" w:hAnsi="Verdana"/>
          <w:b/>
          <w:bCs/>
          <w:color w:val="0070C0"/>
          <w:sz w:val="24"/>
        </w:rPr>
        <w:t>temente del país de procedencia</w:t>
      </w:r>
    </w:p>
    <w:p w:rsidR="002004C1" w:rsidRDefault="00614D08" w:rsidP="00614D08">
      <w:pPr>
        <w:jc w:val="center"/>
        <w:rPr>
          <w:rFonts w:ascii="Verdana" w:hAnsi="Verdana"/>
          <w:b/>
          <w:bCs/>
          <w:color w:val="0070C0"/>
          <w:sz w:val="24"/>
        </w:rPr>
      </w:pPr>
      <w:r w:rsidRPr="00614D08">
        <w:rPr>
          <w:rFonts w:ascii="Verdana" w:hAnsi="Verdana"/>
          <w:b/>
          <w:bCs/>
          <w:color w:val="0070C0"/>
          <w:sz w:val="24"/>
        </w:rPr>
        <w:t xml:space="preserve"> </w:t>
      </w:r>
      <w:r w:rsidR="002004C1">
        <w:rPr>
          <w:rFonts w:ascii="Verdana" w:hAnsi="Verdana"/>
          <w:b/>
          <w:bCs/>
          <w:color w:val="0070C0"/>
          <w:sz w:val="24"/>
        </w:rPr>
        <w:t>(DOF de 5 de octubre de 2018)</w:t>
      </w:r>
    </w:p>
    <w:p w:rsidR="00CD42CE" w:rsidRPr="00CD42CE" w:rsidRDefault="00CD42CE" w:rsidP="00CD42CE">
      <w:pPr>
        <w:jc w:val="both"/>
        <w:rPr>
          <w:rFonts w:ascii="Verdana" w:hAnsi="Verdana"/>
          <w:b/>
          <w:bCs/>
          <w:sz w:val="20"/>
        </w:rPr>
      </w:pPr>
      <w:r w:rsidRPr="00CD42CE">
        <w:rPr>
          <w:rFonts w:ascii="Verdana" w:hAnsi="Verdana"/>
          <w:b/>
          <w:bCs/>
          <w:sz w:val="20"/>
        </w:rPr>
        <w:t>Al margen un sello con el Escudo Nacional, que dice: Estados Unidos Mexicanos.- Secretaría de Economía.</w:t>
      </w:r>
    </w:p>
    <w:p w:rsidR="00CD42CE" w:rsidRPr="00CD42CE" w:rsidRDefault="00CD42CE" w:rsidP="00CD42CE">
      <w:pPr>
        <w:jc w:val="both"/>
        <w:rPr>
          <w:rFonts w:ascii="Verdana" w:hAnsi="Verdana"/>
          <w:bCs/>
          <w:sz w:val="20"/>
        </w:rPr>
      </w:pPr>
      <w:r w:rsidRPr="00CD42CE">
        <w:rPr>
          <w:rFonts w:ascii="Verdana" w:hAnsi="Verdana"/>
          <w:bCs/>
          <w:sz w:val="20"/>
        </w:rPr>
        <w:t>RESOLUCIÓN FINAL DE LA INVESTIGACIÓN ANTIDUMPING SOBRE LAS IMPORTACIONES DE MICROALAMBRE PARA SOLDAR ORIGINARIAS DE LA REPÚBLICA POPULAR CHINA, INDEPENDIENTEMENTE DEL PAÍS DE PROCEDENCIA.</w:t>
      </w:r>
    </w:p>
    <w:p w:rsidR="00CD42CE" w:rsidRPr="00CD42CE" w:rsidRDefault="00CD42CE" w:rsidP="00CD42CE">
      <w:pPr>
        <w:jc w:val="both"/>
        <w:rPr>
          <w:rFonts w:ascii="Verdana" w:hAnsi="Verdana"/>
          <w:bCs/>
          <w:sz w:val="20"/>
        </w:rPr>
      </w:pPr>
      <w:r w:rsidRPr="00CD42CE">
        <w:rPr>
          <w:rFonts w:ascii="Verdana" w:hAnsi="Verdana"/>
          <w:bCs/>
          <w:sz w:val="20"/>
        </w:rPr>
        <w:t>Visto para resolver en la etapa final el expediente administrativo 02/17 radicado en la Unidad de Prácticas Comerciales Internacionales (UPCI) de la Secretaría de Economía (la "Secretaría"), se emite la presente Resolución de conformidad con los siguientes</w:t>
      </w:r>
    </w:p>
    <w:p w:rsidR="00CD42CE" w:rsidRPr="00CD42CE" w:rsidRDefault="00CD42CE" w:rsidP="00CD42CE">
      <w:pPr>
        <w:jc w:val="both"/>
        <w:rPr>
          <w:rFonts w:ascii="Verdana" w:hAnsi="Verdana"/>
          <w:b/>
          <w:bCs/>
          <w:sz w:val="20"/>
        </w:rPr>
      </w:pPr>
      <w:r w:rsidRPr="00CD42CE">
        <w:rPr>
          <w:rFonts w:ascii="Verdana" w:hAnsi="Verdana"/>
          <w:b/>
          <w:bCs/>
          <w:sz w:val="20"/>
        </w:rPr>
        <w:t>RESULTANDOS</w:t>
      </w:r>
    </w:p>
    <w:p w:rsidR="00CD42CE" w:rsidRPr="00CD42CE" w:rsidRDefault="00CD42CE" w:rsidP="00CD42CE">
      <w:pPr>
        <w:jc w:val="both"/>
        <w:rPr>
          <w:rFonts w:ascii="Verdana" w:hAnsi="Verdana"/>
          <w:bCs/>
          <w:sz w:val="20"/>
        </w:rPr>
      </w:pPr>
      <w:r w:rsidRPr="00CD42CE">
        <w:rPr>
          <w:rFonts w:ascii="Verdana" w:hAnsi="Verdana"/>
          <w:b/>
          <w:bCs/>
          <w:sz w:val="20"/>
        </w:rPr>
        <w:t>A. Solicitud</w:t>
      </w:r>
    </w:p>
    <w:p w:rsidR="00CD42CE" w:rsidRPr="00CD42CE" w:rsidRDefault="00CD42CE" w:rsidP="00CD42CE">
      <w:pPr>
        <w:jc w:val="both"/>
        <w:rPr>
          <w:rFonts w:ascii="Verdana" w:hAnsi="Verdana"/>
          <w:bCs/>
          <w:sz w:val="20"/>
        </w:rPr>
      </w:pPr>
      <w:r w:rsidRPr="00CD42CE">
        <w:rPr>
          <w:rFonts w:ascii="Verdana" w:hAnsi="Verdana"/>
          <w:b/>
          <w:bCs/>
          <w:sz w:val="20"/>
        </w:rPr>
        <w:t>1. </w:t>
      </w:r>
      <w:r w:rsidRPr="00CD42CE">
        <w:rPr>
          <w:rFonts w:ascii="Verdana" w:hAnsi="Verdana"/>
          <w:bCs/>
          <w:sz w:val="20"/>
        </w:rPr>
        <w:t>El 24 de marzo de 2017 Electrodos Infra, S.A. de C.V., Lincoln Electric Manufactura, S.A. de C.V. y Plásticos y Alambres, S.A. de C.V. ("Electrodos Infra", "Lincoln Electric" y "Plásticos y Alambres", o en su conjunto, las "Solicitantes"), solicitaron el inicio de la investigación administrativa por prácticas desleales de comercio internacional, en su modalidad de discriminación de precios, sobre las importaciones de microalambre para soldar, originarias de la República Popular China ("China"), independientemente del país de procedencia.</w:t>
      </w:r>
    </w:p>
    <w:p w:rsidR="00CD42CE" w:rsidRPr="00CD42CE" w:rsidRDefault="00CD42CE" w:rsidP="00CD42CE">
      <w:pPr>
        <w:jc w:val="both"/>
        <w:rPr>
          <w:rFonts w:ascii="Verdana" w:hAnsi="Verdana"/>
          <w:bCs/>
          <w:sz w:val="20"/>
        </w:rPr>
      </w:pPr>
      <w:r w:rsidRPr="00CD42CE">
        <w:rPr>
          <w:rFonts w:ascii="Verdana" w:hAnsi="Verdana"/>
          <w:b/>
          <w:bCs/>
          <w:sz w:val="20"/>
        </w:rPr>
        <w:t>B. Inicio de la investigación</w:t>
      </w:r>
    </w:p>
    <w:p w:rsidR="00CD42CE" w:rsidRPr="00CD42CE" w:rsidRDefault="00CD42CE" w:rsidP="00CD42CE">
      <w:pPr>
        <w:jc w:val="both"/>
        <w:rPr>
          <w:rFonts w:ascii="Verdana" w:hAnsi="Verdana"/>
          <w:bCs/>
          <w:sz w:val="20"/>
        </w:rPr>
      </w:pPr>
      <w:r w:rsidRPr="00CD42CE">
        <w:rPr>
          <w:rFonts w:ascii="Verdana" w:hAnsi="Verdana"/>
          <w:b/>
          <w:bCs/>
          <w:sz w:val="20"/>
        </w:rPr>
        <w:t>2. </w:t>
      </w:r>
      <w:r w:rsidRPr="00CD42CE">
        <w:rPr>
          <w:rFonts w:ascii="Verdana" w:hAnsi="Verdana"/>
          <w:bCs/>
          <w:sz w:val="20"/>
        </w:rPr>
        <w:t>El 10 de agosto de 2017 se publicó en el Diario Oficial de la Federación (DOF) la Resolución de inicio de la investigación antidumping (la "Resolución de Inicio"). Se fijó como periodo de investigación el comprendido del 1 de octubre de 2015 al 30 de septiembre de 2016 y como periodo de análisis de daño el comprendido del 1 de octubre de 2013 al 30 de septiembre de 2016.</w:t>
      </w:r>
    </w:p>
    <w:p w:rsidR="00CD42CE" w:rsidRPr="00CD42CE" w:rsidRDefault="00CD42CE" w:rsidP="00CD42CE">
      <w:pPr>
        <w:jc w:val="both"/>
        <w:rPr>
          <w:rFonts w:ascii="Verdana" w:hAnsi="Verdana"/>
          <w:bCs/>
          <w:sz w:val="20"/>
        </w:rPr>
      </w:pPr>
      <w:r w:rsidRPr="00CD42CE">
        <w:rPr>
          <w:rFonts w:ascii="Verdana" w:hAnsi="Verdana"/>
          <w:b/>
          <w:bCs/>
          <w:sz w:val="20"/>
        </w:rPr>
        <w:t>C. Producto investigado</w:t>
      </w:r>
    </w:p>
    <w:p w:rsidR="00CD42CE" w:rsidRPr="00CD42CE" w:rsidRDefault="00CD42CE" w:rsidP="00CD42CE">
      <w:pPr>
        <w:jc w:val="both"/>
        <w:rPr>
          <w:rFonts w:ascii="Verdana" w:hAnsi="Verdana"/>
          <w:bCs/>
          <w:sz w:val="20"/>
        </w:rPr>
      </w:pPr>
      <w:r w:rsidRPr="00CD42CE">
        <w:rPr>
          <w:rFonts w:ascii="Verdana" w:hAnsi="Verdana"/>
          <w:b/>
          <w:bCs/>
          <w:sz w:val="20"/>
        </w:rPr>
        <w:t>1. Descripción general</w:t>
      </w:r>
    </w:p>
    <w:p w:rsidR="00CD42CE" w:rsidRPr="00CD42CE" w:rsidRDefault="00CD42CE" w:rsidP="00CD42CE">
      <w:pPr>
        <w:jc w:val="both"/>
        <w:rPr>
          <w:rFonts w:ascii="Verdana" w:hAnsi="Verdana"/>
          <w:bCs/>
          <w:sz w:val="20"/>
        </w:rPr>
      </w:pPr>
      <w:r w:rsidRPr="00CD42CE">
        <w:rPr>
          <w:rFonts w:ascii="Verdana" w:hAnsi="Verdana"/>
          <w:b/>
          <w:bCs/>
          <w:sz w:val="20"/>
        </w:rPr>
        <w:t>3. </w:t>
      </w:r>
      <w:r w:rsidRPr="00CD42CE">
        <w:rPr>
          <w:rFonts w:ascii="Verdana" w:hAnsi="Verdana"/>
          <w:bCs/>
          <w:sz w:val="20"/>
        </w:rPr>
        <w:t>El producto objeto de investigación es el microalambre para soldar, el cual es un alambre sólido de acero al carbono aleado con manganeso y silicio, recubierto o no de cobre, en diámetros desde 0.6 hasta 1.6 milímetros, que se funde para unir dos o más piezas de acero por medio de la generación de un arco eléctrico.</w:t>
      </w:r>
    </w:p>
    <w:p w:rsidR="00CD42CE" w:rsidRPr="00CD42CE" w:rsidRDefault="00CD42CE" w:rsidP="00CD42CE">
      <w:pPr>
        <w:jc w:val="both"/>
        <w:rPr>
          <w:rFonts w:ascii="Verdana" w:hAnsi="Verdana"/>
          <w:bCs/>
          <w:sz w:val="20"/>
        </w:rPr>
      </w:pPr>
      <w:r w:rsidRPr="00CD42CE">
        <w:rPr>
          <w:rFonts w:ascii="Verdana" w:hAnsi="Verdana"/>
          <w:b/>
          <w:bCs/>
          <w:sz w:val="20"/>
        </w:rPr>
        <w:t>4. </w:t>
      </w:r>
      <w:r w:rsidRPr="00CD42CE">
        <w:rPr>
          <w:rFonts w:ascii="Verdana" w:hAnsi="Verdana"/>
          <w:bCs/>
          <w:sz w:val="20"/>
        </w:rPr>
        <w:t xml:space="preserve">En términos comerciales, el microalambre para soldar se define como electrodo de alambre para soldadura de acero al carbono, con o sin recubrimiento de cobre. </w:t>
      </w:r>
      <w:r w:rsidRPr="00CD42CE">
        <w:rPr>
          <w:rFonts w:ascii="Verdana" w:hAnsi="Verdana"/>
          <w:bCs/>
          <w:sz w:val="20"/>
        </w:rPr>
        <w:lastRenderedPageBreak/>
        <w:t>También se le conoce como microalambre, alambre para soldar, alambre MIG, soldadura en rollo, soldadura de alambre, soldadura MIG, carrete de soldadura, electrodo de alambre, entre otras.</w:t>
      </w:r>
    </w:p>
    <w:p w:rsidR="00CD42CE" w:rsidRPr="00CD42CE" w:rsidRDefault="00CD42CE" w:rsidP="00CD42CE">
      <w:pPr>
        <w:jc w:val="both"/>
        <w:rPr>
          <w:rFonts w:ascii="Verdana" w:hAnsi="Verdana"/>
          <w:bCs/>
          <w:sz w:val="20"/>
        </w:rPr>
      </w:pPr>
      <w:r w:rsidRPr="00CD42CE">
        <w:rPr>
          <w:rFonts w:ascii="Verdana" w:hAnsi="Verdana"/>
          <w:b/>
          <w:bCs/>
          <w:sz w:val="20"/>
        </w:rPr>
        <w:t>2. Características</w:t>
      </w:r>
    </w:p>
    <w:p w:rsidR="00CD42CE" w:rsidRPr="00CD42CE" w:rsidRDefault="00CD42CE" w:rsidP="00CD42CE">
      <w:pPr>
        <w:jc w:val="both"/>
        <w:rPr>
          <w:rFonts w:ascii="Verdana" w:hAnsi="Verdana"/>
          <w:bCs/>
          <w:sz w:val="20"/>
        </w:rPr>
      </w:pPr>
      <w:r w:rsidRPr="00CD42CE">
        <w:rPr>
          <w:rFonts w:ascii="Verdana" w:hAnsi="Verdana"/>
          <w:b/>
          <w:bCs/>
          <w:sz w:val="20"/>
        </w:rPr>
        <w:t>5. </w:t>
      </w:r>
      <w:r w:rsidRPr="00CD42CE">
        <w:rPr>
          <w:rFonts w:ascii="Verdana" w:hAnsi="Verdana"/>
          <w:bCs/>
          <w:sz w:val="20"/>
        </w:rPr>
        <w:t>El microalambre para soldar objeto de investigación se encuentra en diámetros desde 0.6 hasta 1.6 milímetros y puede estar recubierto o no de cobre. Es un alambre sólido de acero al carbono aleado con contenido mínimo de silicio de 0.45% y de manganeso de 0.90%. El microalambre para soldar puede diferenciarse por su contenido de manganeso y silicio, los cuales influyen en sus propiedades mecánicas y resistencia a la corrosión.</w:t>
      </w:r>
    </w:p>
    <w:p w:rsidR="00CD42CE" w:rsidRPr="00CD42CE" w:rsidRDefault="00CD42CE" w:rsidP="00CD42CE">
      <w:pPr>
        <w:jc w:val="both"/>
        <w:rPr>
          <w:rFonts w:ascii="Verdana" w:hAnsi="Verdana"/>
          <w:bCs/>
          <w:sz w:val="20"/>
        </w:rPr>
      </w:pPr>
      <w:r w:rsidRPr="00CD42CE">
        <w:rPr>
          <w:rFonts w:ascii="Verdana" w:hAnsi="Verdana"/>
          <w:b/>
          <w:bCs/>
          <w:sz w:val="20"/>
        </w:rPr>
        <w:t>3. Tratamiento arancelario</w:t>
      </w:r>
    </w:p>
    <w:p w:rsidR="00CD42CE" w:rsidRPr="00CD42CE" w:rsidRDefault="00CD42CE" w:rsidP="00CD42CE">
      <w:pPr>
        <w:jc w:val="both"/>
        <w:rPr>
          <w:rFonts w:ascii="Verdana" w:hAnsi="Verdana"/>
          <w:bCs/>
          <w:sz w:val="20"/>
        </w:rPr>
      </w:pPr>
      <w:r w:rsidRPr="00CD42CE">
        <w:rPr>
          <w:rFonts w:ascii="Verdana" w:hAnsi="Verdana"/>
          <w:b/>
          <w:bCs/>
          <w:sz w:val="20"/>
        </w:rPr>
        <w:t>6. </w:t>
      </w:r>
      <w:r w:rsidRPr="00CD42CE">
        <w:rPr>
          <w:rFonts w:ascii="Verdana" w:hAnsi="Verdana"/>
          <w:bCs/>
          <w:sz w:val="20"/>
        </w:rPr>
        <w:t>El microalambre para soldar objeto de investigación ingresa por las fracciones arancelarias 8311.10.01, 8311.10.99, 8311.30.01, 8311.30.99, 8311.90.01 y 8311.90.99 de la Tarifa de la Ley de los Impuestos Generales de Importación y de Exportación (TIGIE). En la práctica comercial las Solicitantes detectaron que el microalambre para soldar también ingresó por las fracciones arancelarias 7217.30.99, 7229.20.01 y 7229.90.99 de la TIGIE.</w:t>
      </w:r>
    </w:p>
    <w:p w:rsidR="00CD42CE" w:rsidRPr="00CD42CE" w:rsidRDefault="00CD42CE" w:rsidP="00CD42CE">
      <w:pPr>
        <w:jc w:val="both"/>
        <w:rPr>
          <w:rFonts w:ascii="Verdana" w:hAnsi="Verdana"/>
          <w:bCs/>
          <w:sz w:val="20"/>
        </w:rPr>
      </w:pPr>
      <w:r w:rsidRPr="00CD42CE">
        <w:rPr>
          <w:rFonts w:ascii="Verdana" w:hAnsi="Verdana"/>
          <w:b/>
          <w:bCs/>
          <w:sz w:val="20"/>
        </w:rPr>
        <w:t>7. </w:t>
      </w:r>
      <w:r w:rsidRPr="00CD42CE">
        <w:rPr>
          <w:rFonts w:ascii="Verdana" w:hAnsi="Verdana"/>
          <w:bCs/>
          <w:sz w:val="20"/>
        </w:rPr>
        <w:t>Debido a que el análisis en una investigación antidumping es sobre el producto investigado y no sobre las fracciones arancelarias por las que ingresa, y toda vez que el volumen importado del producto investigado que ingresó a territorio nacional a través de las fracciones arancelarias 7229.20.01, 7229.90.99 y 8311.90.01 de la TIGIE es cercano al 100% del total importado, para efectos de la presente investigación las Solicitantes incluyeron en el análisis únicamente el microalambre para soldar objeto de investigación que ingresó por las tres fracciones arancelarias de referencia.</w:t>
      </w:r>
    </w:p>
    <w:p w:rsidR="00CD42CE" w:rsidRPr="00CD42CE" w:rsidRDefault="00CD42CE" w:rsidP="00CD42CE">
      <w:pPr>
        <w:jc w:val="both"/>
        <w:rPr>
          <w:rFonts w:ascii="Verdana" w:hAnsi="Verdana"/>
          <w:bCs/>
          <w:sz w:val="20"/>
        </w:rPr>
      </w:pPr>
      <w:r w:rsidRPr="00CD42CE">
        <w:rPr>
          <w:rFonts w:ascii="Verdana" w:hAnsi="Verdana"/>
          <w:b/>
          <w:bCs/>
          <w:sz w:val="20"/>
        </w:rPr>
        <w:t>8. </w:t>
      </w:r>
      <w:r w:rsidRPr="00CD42CE">
        <w:rPr>
          <w:rFonts w:ascii="Verdana" w:hAnsi="Verdana"/>
          <w:bCs/>
          <w:sz w:val="20"/>
        </w:rPr>
        <w:t>La descripción arancelaria de las fracciones 7229.20.01, 7229.90.99 y 8311.90.01 de la TIGIE, es la siguiente:</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
      </w:tblGrid>
      <w:tr w:rsidR="00CD42CE" w:rsidRPr="00CD42CE" w:rsidTr="00CD42CE">
        <w:tc>
          <w:tcPr>
            <w:tcW w:w="0" w:type="auto"/>
            <w:shd w:val="clear" w:color="auto" w:fill="FFFFFF"/>
            <w:vAlign w:val="center"/>
            <w:hideMark/>
          </w:tcPr>
          <w:p w:rsidR="00CD42CE" w:rsidRPr="00CD42CE" w:rsidRDefault="00CD42CE" w:rsidP="00CD42CE">
            <w:pPr>
              <w:jc w:val="both"/>
              <w:rPr>
                <w:rFonts w:ascii="Verdana" w:hAnsi="Verdana"/>
                <w:bCs/>
                <w:sz w:val="20"/>
              </w:rPr>
            </w:pPr>
          </w:p>
        </w:tc>
      </w:tr>
    </w:tbl>
    <w:p w:rsidR="00CD42CE" w:rsidRPr="00CD42CE" w:rsidRDefault="00CD42CE" w:rsidP="00CD42CE">
      <w:pPr>
        <w:jc w:val="both"/>
        <w:rPr>
          <w:rFonts w:ascii="Verdana" w:hAnsi="Verdana"/>
          <w:bCs/>
          <w:vanish/>
          <w:sz w:val="20"/>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672"/>
        <w:gridCol w:w="6040"/>
      </w:tblGrid>
      <w:tr w:rsidR="00CD42CE" w:rsidRPr="00CD42CE" w:rsidTr="00CD42CE">
        <w:trPr>
          <w:trHeight w:val="335"/>
        </w:trPr>
        <w:tc>
          <w:tcPr>
            <w:tcW w:w="267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D42CE" w:rsidRPr="00CD42CE" w:rsidRDefault="00CD42CE" w:rsidP="00CD42CE">
            <w:pPr>
              <w:jc w:val="both"/>
              <w:rPr>
                <w:rFonts w:ascii="Verdana" w:hAnsi="Verdana"/>
                <w:bCs/>
                <w:sz w:val="20"/>
              </w:rPr>
            </w:pPr>
            <w:r w:rsidRPr="00CD42CE">
              <w:rPr>
                <w:rFonts w:ascii="Verdana" w:hAnsi="Verdana"/>
                <w:b/>
                <w:bCs/>
                <w:sz w:val="20"/>
              </w:rPr>
              <w:t>Codificación arancelaria</w:t>
            </w:r>
          </w:p>
        </w:tc>
        <w:tc>
          <w:tcPr>
            <w:tcW w:w="604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D42CE" w:rsidRPr="00CD42CE" w:rsidRDefault="00CD42CE" w:rsidP="00CD42CE">
            <w:pPr>
              <w:jc w:val="both"/>
              <w:rPr>
                <w:rFonts w:ascii="Verdana" w:hAnsi="Verdana"/>
                <w:bCs/>
                <w:sz w:val="20"/>
              </w:rPr>
            </w:pPr>
            <w:r w:rsidRPr="00CD42CE">
              <w:rPr>
                <w:rFonts w:ascii="Verdana" w:hAnsi="Verdana"/>
                <w:b/>
                <w:bCs/>
                <w:sz w:val="20"/>
              </w:rPr>
              <w:t>Descripción</w:t>
            </w:r>
          </w:p>
        </w:tc>
      </w:tr>
      <w:tr w:rsidR="00CD42CE" w:rsidRPr="00CD42CE" w:rsidTr="00CD42CE">
        <w:trPr>
          <w:trHeight w:val="320"/>
        </w:trPr>
        <w:tc>
          <w:tcPr>
            <w:tcW w:w="26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CD42CE" w:rsidRPr="00CD42CE" w:rsidRDefault="00CD42CE" w:rsidP="00CD42CE">
            <w:pPr>
              <w:jc w:val="both"/>
              <w:rPr>
                <w:rFonts w:ascii="Verdana" w:hAnsi="Verdana"/>
                <w:bCs/>
                <w:sz w:val="20"/>
              </w:rPr>
            </w:pPr>
            <w:r w:rsidRPr="00CD42CE">
              <w:rPr>
                <w:rFonts w:ascii="Verdana" w:hAnsi="Verdana"/>
                <w:bCs/>
                <w:sz w:val="20"/>
              </w:rPr>
              <w:t>Capítulo 72</w:t>
            </w:r>
          </w:p>
        </w:tc>
        <w:tc>
          <w:tcPr>
            <w:tcW w:w="60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CD42CE" w:rsidRPr="00CD42CE" w:rsidRDefault="00CD42CE" w:rsidP="00CD42CE">
            <w:pPr>
              <w:jc w:val="both"/>
              <w:rPr>
                <w:rFonts w:ascii="Verdana" w:hAnsi="Verdana"/>
                <w:bCs/>
                <w:sz w:val="20"/>
              </w:rPr>
            </w:pPr>
            <w:r w:rsidRPr="00CD42CE">
              <w:rPr>
                <w:rFonts w:ascii="Verdana" w:hAnsi="Verdana"/>
                <w:bCs/>
                <w:sz w:val="20"/>
              </w:rPr>
              <w:t>Fundición, hierro y acero.</w:t>
            </w:r>
          </w:p>
        </w:tc>
      </w:tr>
      <w:tr w:rsidR="00CD42CE" w:rsidRPr="00CD42CE" w:rsidTr="00CD42CE">
        <w:trPr>
          <w:trHeight w:val="320"/>
        </w:trPr>
        <w:tc>
          <w:tcPr>
            <w:tcW w:w="26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CD42CE" w:rsidRPr="00CD42CE" w:rsidRDefault="00CD42CE" w:rsidP="00CD42CE">
            <w:pPr>
              <w:jc w:val="both"/>
              <w:rPr>
                <w:rFonts w:ascii="Verdana" w:hAnsi="Verdana"/>
                <w:bCs/>
                <w:sz w:val="20"/>
              </w:rPr>
            </w:pPr>
            <w:r w:rsidRPr="00CD42CE">
              <w:rPr>
                <w:rFonts w:ascii="Verdana" w:hAnsi="Verdana"/>
                <w:bCs/>
                <w:sz w:val="20"/>
              </w:rPr>
              <w:t>Partida 7229</w:t>
            </w:r>
          </w:p>
        </w:tc>
        <w:tc>
          <w:tcPr>
            <w:tcW w:w="60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CD42CE" w:rsidRPr="00CD42CE" w:rsidRDefault="00CD42CE" w:rsidP="00CD42CE">
            <w:pPr>
              <w:jc w:val="both"/>
              <w:rPr>
                <w:rFonts w:ascii="Verdana" w:hAnsi="Verdana"/>
                <w:bCs/>
                <w:sz w:val="20"/>
              </w:rPr>
            </w:pPr>
            <w:r w:rsidRPr="00CD42CE">
              <w:rPr>
                <w:rFonts w:ascii="Verdana" w:hAnsi="Verdana"/>
                <w:bCs/>
                <w:sz w:val="20"/>
              </w:rPr>
              <w:t>Alambre de los demás aceros aleados.</w:t>
            </w:r>
          </w:p>
        </w:tc>
      </w:tr>
      <w:tr w:rsidR="00CD42CE" w:rsidRPr="00CD42CE" w:rsidTr="00CD42CE">
        <w:trPr>
          <w:trHeight w:val="320"/>
        </w:trPr>
        <w:tc>
          <w:tcPr>
            <w:tcW w:w="26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CD42CE" w:rsidRPr="00CD42CE" w:rsidRDefault="00CD42CE" w:rsidP="00CD42CE">
            <w:pPr>
              <w:jc w:val="both"/>
              <w:rPr>
                <w:rFonts w:ascii="Verdana" w:hAnsi="Verdana"/>
                <w:bCs/>
                <w:sz w:val="20"/>
              </w:rPr>
            </w:pPr>
            <w:r w:rsidRPr="00CD42CE">
              <w:rPr>
                <w:rFonts w:ascii="Verdana" w:hAnsi="Verdana"/>
                <w:bCs/>
                <w:sz w:val="20"/>
              </w:rPr>
              <w:t>Subpartida 7229.20</w:t>
            </w:r>
          </w:p>
        </w:tc>
        <w:tc>
          <w:tcPr>
            <w:tcW w:w="60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CD42CE" w:rsidRPr="00CD42CE" w:rsidRDefault="00CD42CE" w:rsidP="00CD42CE">
            <w:pPr>
              <w:jc w:val="both"/>
              <w:rPr>
                <w:rFonts w:ascii="Verdana" w:hAnsi="Verdana"/>
                <w:bCs/>
                <w:sz w:val="20"/>
              </w:rPr>
            </w:pPr>
            <w:r w:rsidRPr="00CD42CE">
              <w:rPr>
                <w:rFonts w:ascii="Verdana" w:hAnsi="Verdana"/>
                <w:bCs/>
                <w:sz w:val="20"/>
              </w:rPr>
              <w:t>- De acero silicomanganeso.</w:t>
            </w:r>
          </w:p>
        </w:tc>
      </w:tr>
      <w:tr w:rsidR="00CD42CE" w:rsidRPr="00CD42CE" w:rsidTr="00CD42CE">
        <w:trPr>
          <w:trHeight w:val="320"/>
        </w:trPr>
        <w:tc>
          <w:tcPr>
            <w:tcW w:w="267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D42CE" w:rsidRPr="00CD42CE" w:rsidRDefault="00CD42CE" w:rsidP="00CD42CE">
            <w:pPr>
              <w:jc w:val="both"/>
              <w:rPr>
                <w:rFonts w:ascii="Verdana" w:hAnsi="Verdana"/>
                <w:bCs/>
                <w:sz w:val="20"/>
              </w:rPr>
            </w:pPr>
            <w:r w:rsidRPr="00CD42CE">
              <w:rPr>
                <w:rFonts w:ascii="Verdana" w:hAnsi="Verdana"/>
                <w:bCs/>
                <w:sz w:val="20"/>
              </w:rPr>
              <w:t>Fracción 7229.20.01</w:t>
            </w:r>
          </w:p>
        </w:tc>
        <w:tc>
          <w:tcPr>
            <w:tcW w:w="604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D42CE" w:rsidRPr="00CD42CE" w:rsidRDefault="00CD42CE" w:rsidP="00CD42CE">
            <w:pPr>
              <w:jc w:val="both"/>
              <w:rPr>
                <w:rFonts w:ascii="Verdana" w:hAnsi="Verdana"/>
                <w:bCs/>
                <w:sz w:val="20"/>
              </w:rPr>
            </w:pPr>
            <w:r w:rsidRPr="00CD42CE">
              <w:rPr>
                <w:rFonts w:ascii="Verdana" w:hAnsi="Verdana"/>
                <w:bCs/>
                <w:sz w:val="20"/>
              </w:rPr>
              <w:t>De acero silicomanganeso.</w:t>
            </w:r>
          </w:p>
        </w:tc>
      </w:tr>
      <w:tr w:rsidR="00CD42CE" w:rsidRPr="00CD42CE" w:rsidTr="00CD42CE">
        <w:trPr>
          <w:trHeight w:val="320"/>
        </w:trPr>
        <w:tc>
          <w:tcPr>
            <w:tcW w:w="26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CD42CE" w:rsidRPr="00CD42CE" w:rsidRDefault="00CD42CE" w:rsidP="00CD42CE">
            <w:pPr>
              <w:jc w:val="both"/>
              <w:rPr>
                <w:rFonts w:ascii="Verdana" w:hAnsi="Verdana"/>
                <w:bCs/>
                <w:sz w:val="20"/>
              </w:rPr>
            </w:pPr>
            <w:r w:rsidRPr="00CD42CE">
              <w:rPr>
                <w:rFonts w:ascii="Verdana" w:hAnsi="Verdana"/>
                <w:bCs/>
                <w:sz w:val="20"/>
              </w:rPr>
              <w:t>Subpartida 7229.90</w:t>
            </w:r>
          </w:p>
        </w:tc>
        <w:tc>
          <w:tcPr>
            <w:tcW w:w="60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CD42CE" w:rsidRPr="00CD42CE" w:rsidRDefault="00CD42CE" w:rsidP="00CD42CE">
            <w:pPr>
              <w:jc w:val="both"/>
              <w:rPr>
                <w:rFonts w:ascii="Verdana" w:hAnsi="Verdana"/>
                <w:bCs/>
                <w:sz w:val="20"/>
              </w:rPr>
            </w:pPr>
            <w:r w:rsidRPr="00CD42CE">
              <w:rPr>
                <w:rFonts w:ascii="Verdana" w:hAnsi="Verdana"/>
                <w:bCs/>
                <w:sz w:val="20"/>
              </w:rPr>
              <w:t>- Los demás.</w:t>
            </w:r>
          </w:p>
        </w:tc>
      </w:tr>
      <w:tr w:rsidR="00CD42CE" w:rsidRPr="00CD42CE" w:rsidTr="00CD42CE">
        <w:trPr>
          <w:trHeight w:val="320"/>
        </w:trPr>
        <w:tc>
          <w:tcPr>
            <w:tcW w:w="267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D42CE" w:rsidRPr="00CD42CE" w:rsidRDefault="00CD42CE" w:rsidP="00CD42CE">
            <w:pPr>
              <w:jc w:val="both"/>
              <w:rPr>
                <w:rFonts w:ascii="Verdana" w:hAnsi="Verdana"/>
                <w:bCs/>
                <w:sz w:val="20"/>
              </w:rPr>
            </w:pPr>
            <w:r w:rsidRPr="00CD42CE">
              <w:rPr>
                <w:rFonts w:ascii="Verdana" w:hAnsi="Verdana"/>
                <w:bCs/>
                <w:sz w:val="20"/>
              </w:rPr>
              <w:t>Fracción 7229.90.99</w:t>
            </w:r>
          </w:p>
        </w:tc>
        <w:tc>
          <w:tcPr>
            <w:tcW w:w="604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D42CE" w:rsidRPr="00CD42CE" w:rsidRDefault="00CD42CE" w:rsidP="00CD42CE">
            <w:pPr>
              <w:jc w:val="both"/>
              <w:rPr>
                <w:rFonts w:ascii="Verdana" w:hAnsi="Verdana"/>
                <w:bCs/>
                <w:sz w:val="20"/>
              </w:rPr>
            </w:pPr>
            <w:r w:rsidRPr="00CD42CE">
              <w:rPr>
                <w:rFonts w:ascii="Verdana" w:hAnsi="Verdana"/>
                <w:bCs/>
                <w:sz w:val="20"/>
              </w:rPr>
              <w:t>Los demás.</w:t>
            </w:r>
          </w:p>
        </w:tc>
      </w:tr>
      <w:tr w:rsidR="00CD42CE" w:rsidRPr="00CD42CE" w:rsidTr="00CD42CE">
        <w:trPr>
          <w:trHeight w:val="320"/>
        </w:trPr>
        <w:tc>
          <w:tcPr>
            <w:tcW w:w="26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CD42CE" w:rsidRPr="00CD42CE" w:rsidRDefault="00CD42CE" w:rsidP="00CD42CE">
            <w:pPr>
              <w:jc w:val="both"/>
              <w:rPr>
                <w:rFonts w:ascii="Verdana" w:hAnsi="Verdana"/>
                <w:bCs/>
                <w:sz w:val="20"/>
              </w:rPr>
            </w:pPr>
            <w:r w:rsidRPr="00CD42CE">
              <w:rPr>
                <w:rFonts w:ascii="Verdana" w:hAnsi="Verdana"/>
                <w:bCs/>
                <w:sz w:val="20"/>
              </w:rPr>
              <w:lastRenderedPageBreak/>
              <w:t>Capítulo 83</w:t>
            </w:r>
          </w:p>
        </w:tc>
        <w:tc>
          <w:tcPr>
            <w:tcW w:w="60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CD42CE" w:rsidRPr="00CD42CE" w:rsidRDefault="00CD42CE" w:rsidP="00CD42CE">
            <w:pPr>
              <w:jc w:val="both"/>
              <w:rPr>
                <w:rFonts w:ascii="Verdana" w:hAnsi="Verdana"/>
                <w:bCs/>
                <w:sz w:val="20"/>
              </w:rPr>
            </w:pPr>
            <w:r w:rsidRPr="00CD42CE">
              <w:rPr>
                <w:rFonts w:ascii="Verdana" w:hAnsi="Verdana"/>
                <w:bCs/>
                <w:sz w:val="20"/>
              </w:rPr>
              <w:t>Manufacturas diversas de metal común</w:t>
            </w:r>
          </w:p>
        </w:tc>
      </w:tr>
      <w:tr w:rsidR="00CD42CE" w:rsidRPr="00CD42CE" w:rsidTr="00CD42CE">
        <w:trPr>
          <w:trHeight w:val="1196"/>
        </w:trPr>
        <w:tc>
          <w:tcPr>
            <w:tcW w:w="26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CD42CE" w:rsidRPr="00CD42CE" w:rsidRDefault="00CD42CE" w:rsidP="00CD42CE">
            <w:pPr>
              <w:jc w:val="both"/>
              <w:rPr>
                <w:rFonts w:ascii="Verdana" w:hAnsi="Verdana"/>
                <w:bCs/>
                <w:sz w:val="20"/>
              </w:rPr>
            </w:pPr>
            <w:r w:rsidRPr="00CD42CE">
              <w:rPr>
                <w:rFonts w:ascii="Verdana" w:hAnsi="Verdana"/>
                <w:bCs/>
                <w:sz w:val="20"/>
              </w:rPr>
              <w:t>Partida 8311</w:t>
            </w:r>
          </w:p>
        </w:tc>
        <w:tc>
          <w:tcPr>
            <w:tcW w:w="60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CD42CE" w:rsidRPr="00CD42CE" w:rsidRDefault="00CD42CE" w:rsidP="00CD42CE">
            <w:pPr>
              <w:jc w:val="both"/>
              <w:rPr>
                <w:rFonts w:ascii="Verdana" w:hAnsi="Verdana"/>
                <w:bCs/>
                <w:sz w:val="20"/>
              </w:rPr>
            </w:pPr>
            <w:r w:rsidRPr="00CD42CE">
              <w:rPr>
                <w:rFonts w:ascii="Verdana" w:hAnsi="Verdana"/>
                <w:bCs/>
                <w:sz w:val="20"/>
              </w:rPr>
              <w:t>Alambres, varillas, tubos, placas, electrodos y artículos similares, de metal común o de carburo metálico, recubiertos o rellenos de decapantes o de fundentes, para soldadura o depósito de metal o de carburo metálico; alambres y varillas, de polvo de metal común aglomerado, para la metalización por proyección.</w:t>
            </w:r>
          </w:p>
        </w:tc>
      </w:tr>
      <w:tr w:rsidR="00CD42CE" w:rsidRPr="00CD42CE" w:rsidTr="00CD42CE">
        <w:trPr>
          <w:trHeight w:val="320"/>
        </w:trPr>
        <w:tc>
          <w:tcPr>
            <w:tcW w:w="26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CD42CE" w:rsidRPr="00CD42CE" w:rsidRDefault="00CD42CE" w:rsidP="00CD42CE">
            <w:pPr>
              <w:jc w:val="both"/>
              <w:rPr>
                <w:rFonts w:ascii="Verdana" w:hAnsi="Verdana"/>
                <w:bCs/>
                <w:sz w:val="20"/>
              </w:rPr>
            </w:pPr>
            <w:r w:rsidRPr="00CD42CE">
              <w:rPr>
                <w:rFonts w:ascii="Verdana" w:hAnsi="Verdana"/>
                <w:bCs/>
                <w:sz w:val="20"/>
              </w:rPr>
              <w:t>Subpartida 8311.90</w:t>
            </w:r>
          </w:p>
        </w:tc>
        <w:tc>
          <w:tcPr>
            <w:tcW w:w="60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CD42CE" w:rsidRPr="00CD42CE" w:rsidRDefault="00CD42CE" w:rsidP="00CD42CE">
            <w:pPr>
              <w:jc w:val="both"/>
              <w:rPr>
                <w:rFonts w:ascii="Verdana" w:hAnsi="Verdana"/>
                <w:bCs/>
                <w:sz w:val="20"/>
              </w:rPr>
            </w:pPr>
            <w:r w:rsidRPr="00CD42CE">
              <w:rPr>
                <w:rFonts w:ascii="Verdana" w:hAnsi="Verdana"/>
                <w:bCs/>
                <w:sz w:val="20"/>
              </w:rPr>
              <w:t>- Los demás.</w:t>
            </w:r>
          </w:p>
        </w:tc>
      </w:tr>
      <w:tr w:rsidR="00CD42CE" w:rsidRPr="00CD42CE" w:rsidTr="00CD42CE">
        <w:trPr>
          <w:trHeight w:val="335"/>
        </w:trPr>
        <w:tc>
          <w:tcPr>
            <w:tcW w:w="267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D42CE" w:rsidRPr="00CD42CE" w:rsidRDefault="00CD42CE" w:rsidP="00CD42CE">
            <w:pPr>
              <w:jc w:val="both"/>
              <w:rPr>
                <w:rFonts w:ascii="Verdana" w:hAnsi="Verdana"/>
                <w:bCs/>
                <w:sz w:val="20"/>
              </w:rPr>
            </w:pPr>
            <w:r w:rsidRPr="00CD42CE">
              <w:rPr>
                <w:rFonts w:ascii="Verdana" w:hAnsi="Verdana"/>
                <w:bCs/>
                <w:sz w:val="20"/>
              </w:rPr>
              <w:t>Fracción 8311.90.01</w:t>
            </w:r>
          </w:p>
        </w:tc>
        <w:tc>
          <w:tcPr>
            <w:tcW w:w="604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CD42CE" w:rsidRPr="00CD42CE" w:rsidRDefault="00CD42CE" w:rsidP="00CD42CE">
            <w:pPr>
              <w:jc w:val="both"/>
              <w:rPr>
                <w:rFonts w:ascii="Verdana" w:hAnsi="Verdana"/>
                <w:bCs/>
                <w:sz w:val="20"/>
              </w:rPr>
            </w:pPr>
            <w:r w:rsidRPr="00CD42CE">
              <w:rPr>
                <w:rFonts w:ascii="Verdana" w:hAnsi="Verdana"/>
                <w:bCs/>
                <w:sz w:val="20"/>
              </w:rPr>
              <w:t>De hierro o acero.</w:t>
            </w:r>
          </w:p>
        </w:tc>
      </w:tr>
    </w:tbl>
    <w:p w:rsidR="00CD42CE" w:rsidRPr="00CD42CE" w:rsidRDefault="00CD42CE" w:rsidP="00CD42CE">
      <w:pPr>
        <w:jc w:val="both"/>
        <w:rPr>
          <w:rFonts w:ascii="Verdana" w:hAnsi="Verdana"/>
          <w:bCs/>
          <w:sz w:val="20"/>
        </w:rPr>
      </w:pPr>
      <w:r w:rsidRPr="00CD42CE">
        <w:rPr>
          <w:rFonts w:ascii="Verdana" w:hAnsi="Verdana"/>
          <w:bCs/>
          <w:sz w:val="20"/>
        </w:rPr>
        <w:t>Fuente: Sistema de Información Arancelaria Vía Internet (SIAVI).</w:t>
      </w:r>
    </w:p>
    <w:p w:rsidR="00CD42CE" w:rsidRPr="00CD42CE" w:rsidRDefault="00CD42CE" w:rsidP="00CD42CE">
      <w:pPr>
        <w:jc w:val="both"/>
        <w:rPr>
          <w:rFonts w:ascii="Verdana" w:hAnsi="Verdana"/>
          <w:bCs/>
          <w:sz w:val="20"/>
        </w:rPr>
      </w:pPr>
      <w:r w:rsidRPr="00CD42CE">
        <w:rPr>
          <w:rFonts w:ascii="Verdana" w:hAnsi="Verdana"/>
          <w:b/>
          <w:bCs/>
          <w:sz w:val="20"/>
        </w:rPr>
        <w:t>9. </w:t>
      </w:r>
      <w:r w:rsidRPr="00CD42CE">
        <w:rPr>
          <w:rFonts w:ascii="Verdana" w:hAnsi="Verdana"/>
          <w:bCs/>
          <w:sz w:val="20"/>
        </w:rPr>
        <w:t>De acuerdo con el SIAVI las importaciones que ingresan por las fracciones arancelarias 7229.20.01 y 7229.90.99 de la TIGIE quedaron libres de arancel a partir del 2 de enero de 2009. Por su parte, la fracción arancelaria 8311.90.01 de la TIGIE quedó libre de arancel a partir del 1 de enero de 2010, cualquiera que sea su origen.</w:t>
      </w:r>
    </w:p>
    <w:p w:rsidR="00CD42CE" w:rsidRPr="00CD42CE" w:rsidRDefault="00CD42CE" w:rsidP="00CD42CE">
      <w:pPr>
        <w:jc w:val="both"/>
        <w:rPr>
          <w:rFonts w:ascii="Verdana" w:hAnsi="Verdana"/>
          <w:bCs/>
          <w:sz w:val="20"/>
        </w:rPr>
      </w:pPr>
      <w:r w:rsidRPr="00CD42CE">
        <w:rPr>
          <w:rFonts w:ascii="Verdana" w:hAnsi="Verdana"/>
          <w:b/>
          <w:bCs/>
          <w:sz w:val="20"/>
        </w:rPr>
        <w:t>10. </w:t>
      </w:r>
      <w:r w:rsidRPr="00CD42CE">
        <w:rPr>
          <w:rFonts w:ascii="Verdana" w:hAnsi="Verdana"/>
          <w:bCs/>
          <w:sz w:val="20"/>
        </w:rPr>
        <w:t>La unidad de medida en las operaciones comerciales y de importación es el kilogramo.</w:t>
      </w:r>
    </w:p>
    <w:p w:rsidR="00CD42CE" w:rsidRPr="00CD42CE" w:rsidRDefault="00CD42CE" w:rsidP="00CD42CE">
      <w:pPr>
        <w:jc w:val="both"/>
        <w:rPr>
          <w:rFonts w:ascii="Verdana" w:hAnsi="Verdana"/>
          <w:bCs/>
          <w:sz w:val="20"/>
        </w:rPr>
      </w:pPr>
      <w:r w:rsidRPr="00CD42CE">
        <w:rPr>
          <w:rFonts w:ascii="Verdana" w:hAnsi="Verdana"/>
          <w:b/>
          <w:bCs/>
          <w:sz w:val="20"/>
        </w:rPr>
        <w:t>4. Proceso productivo</w:t>
      </w:r>
    </w:p>
    <w:p w:rsidR="00CD42CE" w:rsidRPr="00CD42CE" w:rsidRDefault="00CD42CE" w:rsidP="00CD42CE">
      <w:pPr>
        <w:jc w:val="both"/>
        <w:rPr>
          <w:rFonts w:ascii="Verdana" w:hAnsi="Verdana"/>
          <w:bCs/>
          <w:sz w:val="20"/>
        </w:rPr>
      </w:pPr>
      <w:r w:rsidRPr="00CD42CE">
        <w:rPr>
          <w:rFonts w:ascii="Verdana" w:hAnsi="Verdana"/>
          <w:b/>
          <w:bCs/>
          <w:sz w:val="20"/>
        </w:rPr>
        <w:t>11. </w:t>
      </w:r>
      <w:r w:rsidRPr="00CD42CE">
        <w:rPr>
          <w:rFonts w:ascii="Verdana" w:hAnsi="Verdana"/>
          <w:bCs/>
          <w:sz w:val="20"/>
        </w:rPr>
        <w:t>El principal insumo para la fabricación de microalambre para soldar es el alambrón de acero al carbono con contenido mínimo de silicio de 0.45% y de manganeso de 0.90%; otros insumos son: sulfato de cobre, ácido sulfúrico, agua, lubricantes, así como diversos materiales de empaque y transporte. El proceso de fabricación del producto objeto de investigación consta principalmente de las siguientes etapas:</w:t>
      </w:r>
    </w:p>
    <w:p w:rsidR="00CD42CE" w:rsidRPr="00CD42CE" w:rsidRDefault="00CD42CE" w:rsidP="00CD42CE">
      <w:pPr>
        <w:jc w:val="both"/>
        <w:rPr>
          <w:rFonts w:ascii="Verdana" w:hAnsi="Verdana"/>
          <w:bCs/>
          <w:sz w:val="20"/>
        </w:rPr>
      </w:pPr>
      <w:r w:rsidRPr="00CD42CE">
        <w:rPr>
          <w:rFonts w:ascii="Verdana" w:hAnsi="Verdana"/>
          <w:b/>
          <w:bCs/>
          <w:sz w:val="20"/>
        </w:rPr>
        <w:t>a.</w:t>
      </w:r>
      <w:r w:rsidRPr="00CD42CE">
        <w:rPr>
          <w:rFonts w:ascii="Verdana" w:hAnsi="Verdana"/>
          <w:bCs/>
          <w:sz w:val="20"/>
        </w:rPr>
        <w:t>     Inspección favorable de la composición química del alambrón y liberación de la materia prima.</w:t>
      </w:r>
    </w:p>
    <w:p w:rsidR="00CD42CE" w:rsidRPr="00CD42CE" w:rsidRDefault="00CD42CE" w:rsidP="00CD42CE">
      <w:pPr>
        <w:jc w:val="both"/>
        <w:rPr>
          <w:rFonts w:ascii="Verdana" w:hAnsi="Verdana"/>
          <w:bCs/>
          <w:sz w:val="20"/>
        </w:rPr>
      </w:pPr>
      <w:r w:rsidRPr="00CD42CE">
        <w:rPr>
          <w:rFonts w:ascii="Verdana" w:hAnsi="Verdana"/>
          <w:b/>
          <w:bCs/>
          <w:sz w:val="20"/>
        </w:rPr>
        <w:t>b.</w:t>
      </w:r>
      <w:r w:rsidRPr="00CD42CE">
        <w:rPr>
          <w:rFonts w:ascii="Verdana" w:hAnsi="Verdana"/>
          <w:bCs/>
          <w:sz w:val="20"/>
        </w:rPr>
        <w:t>    Decapado: Limpieza del alambre por medios mecánicos o químicos.</w:t>
      </w:r>
    </w:p>
    <w:p w:rsidR="00CD42CE" w:rsidRPr="00CD42CE" w:rsidRDefault="00CD42CE" w:rsidP="00CD42CE">
      <w:pPr>
        <w:jc w:val="both"/>
        <w:rPr>
          <w:rFonts w:ascii="Verdana" w:hAnsi="Verdana"/>
          <w:bCs/>
          <w:sz w:val="20"/>
        </w:rPr>
      </w:pPr>
      <w:r w:rsidRPr="00CD42CE">
        <w:rPr>
          <w:rFonts w:ascii="Verdana" w:hAnsi="Verdana"/>
          <w:b/>
          <w:bCs/>
          <w:sz w:val="20"/>
        </w:rPr>
        <w:t>c.</w:t>
      </w:r>
      <w:r w:rsidRPr="00CD42CE">
        <w:rPr>
          <w:rFonts w:ascii="Verdana" w:hAnsi="Verdana"/>
          <w:bCs/>
          <w:sz w:val="20"/>
        </w:rPr>
        <w:t>     Trefilado del acero (seco y/o húmedo) conforme a los distintos diámetros requeridos.</w:t>
      </w:r>
    </w:p>
    <w:p w:rsidR="00CD42CE" w:rsidRPr="00CD42CE" w:rsidRDefault="00CD42CE" w:rsidP="00CD42CE">
      <w:pPr>
        <w:jc w:val="both"/>
        <w:rPr>
          <w:rFonts w:ascii="Verdana" w:hAnsi="Verdana"/>
          <w:bCs/>
          <w:sz w:val="20"/>
        </w:rPr>
      </w:pPr>
      <w:r w:rsidRPr="00CD42CE">
        <w:rPr>
          <w:rFonts w:ascii="Verdana" w:hAnsi="Verdana"/>
          <w:b/>
          <w:bCs/>
          <w:sz w:val="20"/>
        </w:rPr>
        <w:t>d.</w:t>
      </w:r>
      <w:r w:rsidRPr="00CD42CE">
        <w:rPr>
          <w:rFonts w:ascii="Verdana" w:hAnsi="Verdana"/>
          <w:bCs/>
          <w:sz w:val="20"/>
        </w:rPr>
        <w:t>    Cobrizado: Consistente en el recubrimiento del alambre con cobre superficial (opcional).</w:t>
      </w:r>
    </w:p>
    <w:p w:rsidR="00CD42CE" w:rsidRPr="00CD42CE" w:rsidRDefault="00CD42CE" w:rsidP="00CD42CE">
      <w:pPr>
        <w:jc w:val="both"/>
        <w:rPr>
          <w:rFonts w:ascii="Verdana" w:hAnsi="Verdana"/>
          <w:bCs/>
          <w:sz w:val="20"/>
        </w:rPr>
      </w:pPr>
      <w:r w:rsidRPr="00CD42CE">
        <w:rPr>
          <w:rFonts w:ascii="Verdana" w:hAnsi="Verdana"/>
          <w:b/>
          <w:bCs/>
          <w:sz w:val="20"/>
        </w:rPr>
        <w:t>e.</w:t>
      </w:r>
      <w:r w:rsidRPr="00CD42CE">
        <w:rPr>
          <w:rFonts w:ascii="Verdana" w:hAnsi="Verdana"/>
          <w:bCs/>
          <w:sz w:val="20"/>
        </w:rPr>
        <w:t>     Embobinado en carretes o tambores.</w:t>
      </w:r>
    </w:p>
    <w:p w:rsidR="00CD42CE" w:rsidRPr="00CD42CE" w:rsidRDefault="00CD42CE" w:rsidP="00CD42CE">
      <w:pPr>
        <w:jc w:val="both"/>
        <w:rPr>
          <w:rFonts w:ascii="Verdana" w:hAnsi="Verdana"/>
          <w:bCs/>
          <w:sz w:val="20"/>
        </w:rPr>
      </w:pPr>
      <w:r w:rsidRPr="00CD42CE">
        <w:rPr>
          <w:rFonts w:ascii="Verdana" w:hAnsi="Verdana"/>
          <w:b/>
          <w:bCs/>
          <w:sz w:val="20"/>
        </w:rPr>
        <w:t>5. Normas</w:t>
      </w:r>
    </w:p>
    <w:p w:rsidR="00CD42CE" w:rsidRPr="00CD42CE" w:rsidRDefault="00CD42CE" w:rsidP="00CD42CE">
      <w:pPr>
        <w:jc w:val="both"/>
        <w:rPr>
          <w:rFonts w:ascii="Verdana" w:hAnsi="Verdana"/>
          <w:bCs/>
          <w:sz w:val="20"/>
        </w:rPr>
      </w:pPr>
      <w:r w:rsidRPr="00CD42CE">
        <w:rPr>
          <w:rFonts w:ascii="Verdana" w:hAnsi="Verdana"/>
          <w:b/>
          <w:bCs/>
          <w:sz w:val="20"/>
        </w:rPr>
        <w:t>12. </w:t>
      </w:r>
      <w:r w:rsidRPr="00CD42CE">
        <w:rPr>
          <w:rFonts w:ascii="Verdana" w:hAnsi="Verdana"/>
          <w:bCs/>
          <w:sz w:val="20"/>
        </w:rPr>
        <w:t xml:space="preserve">El microalambre para soldar se ofrece típicamente bajo el estándar de la norma AWS A5.18 de la Sociedad Americana de Soldadura (por sus siglas en inglés de American Welding Society), que cataloga los distintos tipos de alambre para soldar y sus propiedades, pero también existen otras normas como la DIN (por sus siglas en </w:t>
      </w:r>
      <w:r w:rsidRPr="00CD42CE">
        <w:rPr>
          <w:rFonts w:ascii="Verdana" w:hAnsi="Verdana"/>
          <w:bCs/>
          <w:sz w:val="20"/>
        </w:rPr>
        <w:lastRenderedPageBreak/>
        <w:t>alemán de Deustches Institut für Normung) e ISO (por sus siglas en inglés de International Standard Organization).</w:t>
      </w:r>
    </w:p>
    <w:p w:rsidR="00CD42CE" w:rsidRPr="00CD42CE" w:rsidRDefault="00CD42CE" w:rsidP="00CD42CE">
      <w:pPr>
        <w:jc w:val="both"/>
        <w:rPr>
          <w:rFonts w:ascii="Verdana" w:hAnsi="Verdana"/>
          <w:bCs/>
          <w:sz w:val="20"/>
        </w:rPr>
      </w:pPr>
      <w:r w:rsidRPr="00CD42CE">
        <w:rPr>
          <w:rFonts w:ascii="Verdana" w:hAnsi="Verdana"/>
          <w:b/>
          <w:bCs/>
          <w:sz w:val="20"/>
        </w:rPr>
        <w:t>13. </w:t>
      </w:r>
      <w:r w:rsidRPr="00CD42CE">
        <w:rPr>
          <w:rFonts w:ascii="Verdana" w:hAnsi="Verdana"/>
          <w:bCs/>
          <w:sz w:val="20"/>
        </w:rPr>
        <w:t>En el ámbito nacional la norma NMX-H-097-CANACERO-2012 detalla la composición química y estándares permisibles de resistencia a la tensión, cedencia, elongación, impacto, entre otras propiedades físicas y mecánicas que deben cumplir los distintos tipos de microalambre para soldar que cataloga la citada norma.</w:t>
      </w:r>
    </w:p>
    <w:p w:rsidR="00CD42CE" w:rsidRPr="00CD42CE" w:rsidRDefault="00CD42CE" w:rsidP="00CD42CE">
      <w:pPr>
        <w:jc w:val="both"/>
        <w:rPr>
          <w:rFonts w:ascii="Verdana" w:hAnsi="Verdana"/>
          <w:bCs/>
          <w:sz w:val="20"/>
        </w:rPr>
      </w:pPr>
      <w:r w:rsidRPr="00CD42CE">
        <w:rPr>
          <w:rFonts w:ascii="Verdana" w:hAnsi="Verdana"/>
          <w:b/>
          <w:bCs/>
          <w:sz w:val="20"/>
        </w:rPr>
        <w:t>6. Usos y funciones</w:t>
      </w:r>
    </w:p>
    <w:p w:rsidR="00CD42CE" w:rsidRPr="00CD42CE" w:rsidRDefault="00CD42CE" w:rsidP="00CD42CE">
      <w:pPr>
        <w:jc w:val="both"/>
        <w:rPr>
          <w:rFonts w:ascii="Verdana" w:hAnsi="Verdana"/>
          <w:bCs/>
          <w:sz w:val="20"/>
        </w:rPr>
      </w:pPr>
      <w:r w:rsidRPr="00CD42CE">
        <w:rPr>
          <w:rFonts w:ascii="Verdana" w:hAnsi="Verdana"/>
          <w:b/>
          <w:bCs/>
          <w:sz w:val="20"/>
        </w:rPr>
        <w:t>14. </w:t>
      </w:r>
      <w:r w:rsidRPr="00CD42CE">
        <w:rPr>
          <w:rFonts w:ascii="Verdana" w:hAnsi="Verdana"/>
          <w:bCs/>
          <w:sz w:val="20"/>
        </w:rPr>
        <w:t>La función esencial del microalambre para soldar es unir cualquier tipo de acero, ya sea láminas, placas y perfiles, entre otros, mediante la aplicación de un proceso de soldadura GMAW (por sus siglas en inglés de Gas Metal Arc Welding), también conocido como MIG (metal y gas inerte) o MAG (metal o gas activo).</w:t>
      </w:r>
    </w:p>
    <w:p w:rsidR="00CD42CE" w:rsidRPr="00CD42CE" w:rsidRDefault="00CD42CE" w:rsidP="00CD42CE">
      <w:pPr>
        <w:jc w:val="both"/>
        <w:rPr>
          <w:rFonts w:ascii="Verdana" w:hAnsi="Verdana"/>
          <w:bCs/>
          <w:sz w:val="20"/>
        </w:rPr>
      </w:pPr>
      <w:r w:rsidRPr="00CD42CE">
        <w:rPr>
          <w:rFonts w:ascii="Verdana" w:hAnsi="Verdana"/>
          <w:b/>
          <w:bCs/>
          <w:sz w:val="20"/>
        </w:rPr>
        <w:t>15. </w:t>
      </w:r>
      <w:r w:rsidRPr="00CD42CE">
        <w:rPr>
          <w:rFonts w:ascii="Verdana" w:hAnsi="Verdana"/>
          <w:bCs/>
          <w:sz w:val="20"/>
        </w:rPr>
        <w:t>El microalambre para soldar se utiliza ampliamente en la industria metalmecánica, automotriz y de la construcción, asimismo, en la fabricación de equipos, estructuras, ensambles y reparación en materiales delgados.</w:t>
      </w:r>
    </w:p>
    <w:p w:rsidR="00CD42CE" w:rsidRPr="00CD42CE" w:rsidRDefault="00CD42CE" w:rsidP="00CD42CE">
      <w:pPr>
        <w:jc w:val="both"/>
        <w:rPr>
          <w:rFonts w:ascii="Verdana" w:hAnsi="Verdana"/>
          <w:bCs/>
          <w:sz w:val="20"/>
        </w:rPr>
      </w:pPr>
      <w:r w:rsidRPr="00CD42CE">
        <w:rPr>
          <w:rFonts w:ascii="Verdana" w:hAnsi="Verdana"/>
          <w:bCs/>
          <w:sz w:val="20"/>
        </w:rPr>
        <w:t> </w:t>
      </w:r>
    </w:p>
    <w:p w:rsidR="00CD42CE" w:rsidRPr="00CD42CE" w:rsidRDefault="00CD42CE" w:rsidP="00CD42CE">
      <w:pPr>
        <w:jc w:val="both"/>
        <w:rPr>
          <w:rFonts w:ascii="Verdana" w:hAnsi="Verdana"/>
          <w:bCs/>
          <w:sz w:val="20"/>
        </w:rPr>
      </w:pPr>
      <w:r w:rsidRPr="00CD42CE">
        <w:rPr>
          <w:rFonts w:ascii="Verdana" w:hAnsi="Verdana"/>
          <w:b/>
          <w:bCs/>
          <w:sz w:val="20"/>
        </w:rPr>
        <w:t>16. </w:t>
      </w:r>
      <w:r w:rsidRPr="00CD42CE">
        <w:rPr>
          <w:rFonts w:ascii="Verdana" w:hAnsi="Verdana"/>
          <w:bCs/>
          <w:sz w:val="20"/>
        </w:rPr>
        <w:t>De acuerdo a la clasificación AWS, las designaciones de microalambre para soldar más comerciales son ER70S-3 y ER70S-6, entre sus usos se encuentran los siguientes:</w:t>
      </w:r>
    </w:p>
    <w:p w:rsidR="00CD42CE" w:rsidRPr="00CD42CE" w:rsidRDefault="00CD42CE" w:rsidP="00CD42CE">
      <w:pPr>
        <w:jc w:val="both"/>
        <w:rPr>
          <w:rFonts w:ascii="Verdana" w:hAnsi="Verdana"/>
          <w:bCs/>
          <w:sz w:val="20"/>
        </w:rPr>
      </w:pPr>
      <w:r w:rsidRPr="00CD42CE">
        <w:rPr>
          <w:rFonts w:ascii="Verdana" w:hAnsi="Verdana"/>
          <w:b/>
          <w:bCs/>
          <w:sz w:val="20"/>
        </w:rPr>
        <w:t>a.</w:t>
      </w:r>
      <w:r w:rsidRPr="00CD42CE">
        <w:rPr>
          <w:rFonts w:ascii="Verdana" w:hAnsi="Verdana"/>
          <w:bCs/>
          <w:sz w:val="20"/>
        </w:rPr>
        <w:t>     ER70S-3 es un material empleado para la soldadura de láminas, placas, perfiles y demás formas del material base en pasos sencillos o múltiples, también es usado en aquellos materiales ligeramente oxidados, con residuos de pintura, grasa, etc. Asimismo, es utilizado en la unión de cualquier tipo de acero al carbono comercial, igualmente, es usado ampliamente en la industria metalmecánica, automotriz y de la construcción, fabricación de equipos, estructuras, ensambles y reparación en materiales delgados, en general, en donde se requiere alta calidad de la soldadura, rapidez, limpieza y bajo costo de producción, y</w:t>
      </w:r>
    </w:p>
    <w:p w:rsidR="00CD42CE" w:rsidRPr="00CD42CE" w:rsidRDefault="00CD42CE" w:rsidP="00CD42CE">
      <w:pPr>
        <w:jc w:val="both"/>
        <w:rPr>
          <w:rFonts w:ascii="Verdana" w:hAnsi="Verdana"/>
          <w:bCs/>
          <w:sz w:val="20"/>
        </w:rPr>
      </w:pPr>
      <w:r w:rsidRPr="00CD42CE">
        <w:rPr>
          <w:rFonts w:ascii="Verdana" w:hAnsi="Verdana"/>
          <w:b/>
          <w:bCs/>
          <w:sz w:val="20"/>
        </w:rPr>
        <w:t>b.</w:t>
      </w:r>
      <w:r w:rsidRPr="00CD42CE">
        <w:rPr>
          <w:rFonts w:ascii="Verdana" w:hAnsi="Verdana"/>
          <w:bCs/>
          <w:sz w:val="20"/>
        </w:rPr>
        <w:t>    ER70S-6 es un material empleado para la soldadura de láminas, placas, perfiles y demás formas del material base en pasos sencillos o múltiples, además, es usado en aquellos materiales ligeramente oxidados, con residuos de pintura, grasa, etc., además, se utiliza en la unión de cualquier tipo de acero al carbono comercial, se emplea ampliamente en la fabricación de equipos, estructuras, ensambles y reparación en materiales delgados, en general, en donde se requiere alta calidad de la soldadura, rapidez, limpieza y bajo costo de producción.</w:t>
      </w:r>
    </w:p>
    <w:p w:rsidR="00CD42CE" w:rsidRPr="00CD42CE" w:rsidRDefault="00CD42CE" w:rsidP="00CD42CE">
      <w:pPr>
        <w:jc w:val="both"/>
        <w:rPr>
          <w:rFonts w:ascii="Verdana" w:hAnsi="Verdana"/>
          <w:bCs/>
          <w:sz w:val="20"/>
        </w:rPr>
      </w:pPr>
      <w:r w:rsidRPr="00CD42CE">
        <w:rPr>
          <w:rFonts w:ascii="Verdana" w:hAnsi="Verdana"/>
          <w:b/>
          <w:bCs/>
          <w:sz w:val="20"/>
        </w:rPr>
        <w:t>D. Convocatoria y notificaciones</w:t>
      </w:r>
    </w:p>
    <w:p w:rsidR="00CD42CE" w:rsidRPr="00CD42CE" w:rsidRDefault="00CD42CE" w:rsidP="00CD42CE">
      <w:pPr>
        <w:jc w:val="both"/>
        <w:rPr>
          <w:rFonts w:ascii="Verdana" w:hAnsi="Verdana"/>
          <w:bCs/>
          <w:sz w:val="20"/>
        </w:rPr>
      </w:pPr>
      <w:r w:rsidRPr="00CD42CE">
        <w:rPr>
          <w:rFonts w:ascii="Verdana" w:hAnsi="Verdana"/>
          <w:b/>
          <w:bCs/>
          <w:sz w:val="20"/>
        </w:rPr>
        <w:t>17. </w:t>
      </w:r>
      <w:r w:rsidRPr="00CD42CE">
        <w:rPr>
          <w:rFonts w:ascii="Verdana" w:hAnsi="Verdana"/>
          <w:bCs/>
          <w:sz w:val="20"/>
        </w:rPr>
        <w:t>Mediante la Resolución de Inicio, la Secretaría convocó a las importadoras y exportadoras del producto objeto de investigación y a cualquier persona que considerara tener interés jurídico en el resultado de la presente investigación, para que comparecieran a presentar los argumentos y las pruebas que estimaran pertinentes.</w:t>
      </w:r>
    </w:p>
    <w:p w:rsidR="00CD42CE" w:rsidRPr="00CD42CE" w:rsidRDefault="00CD42CE" w:rsidP="00CD42CE">
      <w:pPr>
        <w:jc w:val="both"/>
        <w:rPr>
          <w:rFonts w:ascii="Verdana" w:hAnsi="Verdana"/>
          <w:bCs/>
          <w:sz w:val="20"/>
        </w:rPr>
      </w:pPr>
      <w:r w:rsidRPr="00CD42CE">
        <w:rPr>
          <w:rFonts w:ascii="Verdana" w:hAnsi="Verdana"/>
          <w:b/>
          <w:bCs/>
          <w:sz w:val="20"/>
        </w:rPr>
        <w:lastRenderedPageBreak/>
        <w:t>18. </w:t>
      </w:r>
      <w:r w:rsidRPr="00CD42CE">
        <w:rPr>
          <w:rFonts w:ascii="Verdana" w:hAnsi="Verdana"/>
          <w:bCs/>
          <w:sz w:val="20"/>
        </w:rPr>
        <w:t>La Secretaría notificó el inicio de la investigación antidumping a las Solicitantes, a las importadoras y exportadoras de que tuvo conocimiento y al gobierno de China. Con la notificación les corrió traslado de la solicitud de inicio, de la respuesta a la prevención y sus respectivos anexos, así como de los formularios oficiales de investigación, con el objeto de que formularan su defensa.</w:t>
      </w:r>
    </w:p>
    <w:p w:rsidR="00CD42CE" w:rsidRPr="00CD42CE" w:rsidRDefault="00CD42CE" w:rsidP="00CD42CE">
      <w:pPr>
        <w:jc w:val="both"/>
        <w:rPr>
          <w:rFonts w:ascii="Verdana" w:hAnsi="Verdana"/>
          <w:bCs/>
          <w:sz w:val="20"/>
        </w:rPr>
      </w:pPr>
      <w:r w:rsidRPr="00CD42CE">
        <w:rPr>
          <w:rFonts w:ascii="Verdana" w:hAnsi="Verdana"/>
          <w:b/>
          <w:bCs/>
          <w:sz w:val="20"/>
        </w:rPr>
        <w:t>E. Partes interesadas comparecientes</w:t>
      </w:r>
    </w:p>
    <w:p w:rsidR="00CD42CE" w:rsidRPr="00CD42CE" w:rsidRDefault="00CD42CE" w:rsidP="00CD42CE">
      <w:pPr>
        <w:jc w:val="both"/>
        <w:rPr>
          <w:rFonts w:ascii="Verdana" w:hAnsi="Verdana"/>
          <w:bCs/>
          <w:sz w:val="20"/>
        </w:rPr>
      </w:pPr>
      <w:r w:rsidRPr="00CD42CE">
        <w:rPr>
          <w:rFonts w:ascii="Verdana" w:hAnsi="Verdana"/>
          <w:b/>
          <w:bCs/>
          <w:sz w:val="20"/>
        </w:rPr>
        <w:t>19. </w:t>
      </w:r>
      <w:r w:rsidRPr="00CD42CE">
        <w:rPr>
          <w:rFonts w:ascii="Verdana" w:hAnsi="Verdana"/>
          <w:bCs/>
          <w:sz w:val="20"/>
        </w:rPr>
        <w:t>Las partes interesadas acreditadas, que comparecieron en tiempo y forma al presente procedimiento, son las siguientes:</w:t>
      </w:r>
    </w:p>
    <w:p w:rsidR="00CD42CE" w:rsidRPr="00CD42CE" w:rsidRDefault="00CD42CE" w:rsidP="00CD42CE">
      <w:pPr>
        <w:jc w:val="both"/>
        <w:rPr>
          <w:rFonts w:ascii="Verdana" w:hAnsi="Verdana"/>
          <w:bCs/>
          <w:sz w:val="20"/>
        </w:rPr>
      </w:pPr>
      <w:r w:rsidRPr="00CD42CE">
        <w:rPr>
          <w:rFonts w:ascii="Verdana" w:hAnsi="Verdana"/>
          <w:b/>
          <w:bCs/>
          <w:sz w:val="20"/>
        </w:rPr>
        <w:t>1. Solicitantes</w:t>
      </w:r>
    </w:p>
    <w:p w:rsidR="00CD42CE" w:rsidRPr="00CD42CE" w:rsidRDefault="00CD42CE" w:rsidP="00CD42CE">
      <w:pPr>
        <w:jc w:val="both"/>
        <w:rPr>
          <w:rFonts w:ascii="Verdana" w:hAnsi="Verdana"/>
          <w:bCs/>
          <w:sz w:val="20"/>
        </w:rPr>
      </w:pPr>
      <w:r w:rsidRPr="00CD42CE">
        <w:rPr>
          <w:rFonts w:ascii="Verdana" w:hAnsi="Verdana"/>
          <w:bCs/>
          <w:sz w:val="20"/>
        </w:rPr>
        <w:t>Electrodos Infra, S.A. de C.V.</w:t>
      </w:r>
    </w:p>
    <w:p w:rsidR="00CD42CE" w:rsidRPr="00CD42CE" w:rsidRDefault="00CD42CE" w:rsidP="00CD42CE">
      <w:pPr>
        <w:jc w:val="both"/>
        <w:rPr>
          <w:rFonts w:ascii="Verdana" w:hAnsi="Verdana"/>
          <w:bCs/>
          <w:sz w:val="20"/>
        </w:rPr>
      </w:pPr>
      <w:r w:rsidRPr="00CD42CE">
        <w:rPr>
          <w:rFonts w:ascii="Verdana" w:hAnsi="Verdana"/>
          <w:bCs/>
          <w:sz w:val="20"/>
        </w:rPr>
        <w:t>Lincoln Electric Manufactura, S.A. de C.V.</w:t>
      </w:r>
    </w:p>
    <w:p w:rsidR="00CD42CE" w:rsidRPr="00CD42CE" w:rsidRDefault="00CD42CE" w:rsidP="00CD42CE">
      <w:pPr>
        <w:jc w:val="both"/>
        <w:rPr>
          <w:rFonts w:ascii="Verdana" w:hAnsi="Verdana"/>
          <w:bCs/>
          <w:sz w:val="20"/>
        </w:rPr>
      </w:pPr>
      <w:r w:rsidRPr="00CD42CE">
        <w:rPr>
          <w:rFonts w:ascii="Verdana" w:hAnsi="Verdana"/>
          <w:bCs/>
          <w:sz w:val="20"/>
        </w:rPr>
        <w:t>Plásticos y Alambres, S.A. de C.V.</w:t>
      </w:r>
    </w:p>
    <w:p w:rsidR="00CD42CE" w:rsidRPr="00CD42CE" w:rsidRDefault="00CD42CE" w:rsidP="00CD42CE">
      <w:pPr>
        <w:jc w:val="both"/>
        <w:rPr>
          <w:rFonts w:ascii="Verdana" w:hAnsi="Verdana"/>
          <w:bCs/>
          <w:sz w:val="20"/>
        </w:rPr>
      </w:pPr>
      <w:r w:rsidRPr="00CD42CE">
        <w:rPr>
          <w:rFonts w:ascii="Verdana" w:hAnsi="Verdana"/>
          <w:bCs/>
          <w:sz w:val="20"/>
        </w:rPr>
        <w:t>Misantla 21</w:t>
      </w:r>
    </w:p>
    <w:p w:rsidR="00CD42CE" w:rsidRPr="00CD42CE" w:rsidRDefault="00CD42CE" w:rsidP="00CD42CE">
      <w:pPr>
        <w:jc w:val="both"/>
        <w:rPr>
          <w:rFonts w:ascii="Verdana" w:hAnsi="Verdana"/>
          <w:bCs/>
          <w:sz w:val="20"/>
        </w:rPr>
      </w:pPr>
      <w:r w:rsidRPr="00CD42CE">
        <w:rPr>
          <w:rFonts w:ascii="Verdana" w:hAnsi="Verdana"/>
          <w:bCs/>
          <w:sz w:val="20"/>
        </w:rPr>
        <w:t>Col. Roma Sur</w:t>
      </w:r>
    </w:p>
    <w:p w:rsidR="00CD42CE" w:rsidRPr="00CD42CE" w:rsidRDefault="00CD42CE" w:rsidP="00CD42CE">
      <w:pPr>
        <w:jc w:val="both"/>
        <w:rPr>
          <w:rFonts w:ascii="Verdana" w:hAnsi="Verdana"/>
          <w:bCs/>
          <w:sz w:val="20"/>
        </w:rPr>
      </w:pPr>
      <w:r w:rsidRPr="00CD42CE">
        <w:rPr>
          <w:rFonts w:ascii="Verdana" w:hAnsi="Verdana"/>
          <w:bCs/>
          <w:sz w:val="20"/>
        </w:rPr>
        <w:t>C.P. 06760, Ciudad de México</w:t>
      </w:r>
    </w:p>
    <w:p w:rsidR="00CD42CE" w:rsidRPr="00CD42CE" w:rsidRDefault="00CD42CE" w:rsidP="00CD42CE">
      <w:pPr>
        <w:jc w:val="both"/>
        <w:rPr>
          <w:rFonts w:ascii="Verdana" w:hAnsi="Verdana"/>
          <w:bCs/>
          <w:sz w:val="20"/>
        </w:rPr>
      </w:pPr>
      <w:r w:rsidRPr="00CD42CE">
        <w:rPr>
          <w:rFonts w:ascii="Verdana" w:hAnsi="Verdana"/>
          <w:b/>
          <w:bCs/>
          <w:sz w:val="20"/>
        </w:rPr>
        <w:t>2. Importadoras</w:t>
      </w:r>
    </w:p>
    <w:p w:rsidR="00CD42CE" w:rsidRPr="00CD42CE" w:rsidRDefault="00CD42CE" w:rsidP="00CD42CE">
      <w:pPr>
        <w:jc w:val="both"/>
        <w:rPr>
          <w:rFonts w:ascii="Verdana" w:hAnsi="Verdana"/>
          <w:bCs/>
          <w:sz w:val="20"/>
        </w:rPr>
      </w:pPr>
      <w:r w:rsidRPr="00CD42CE">
        <w:rPr>
          <w:rFonts w:ascii="Verdana" w:hAnsi="Verdana"/>
          <w:bCs/>
          <w:sz w:val="20"/>
        </w:rPr>
        <w:t>Esab México, S.A. de C.V.</w:t>
      </w:r>
    </w:p>
    <w:p w:rsidR="00CD42CE" w:rsidRPr="00CD42CE" w:rsidRDefault="00CD42CE" w:rsidP="00CD42CE">
      <w:pPr>
        <w:jc w:val="both"/>
        <w:rPr>
          <w:rFonts w:ascii="Verdana" w:hAnsi="Verdana"/>
          <w:bCs/>
          <w:sz w:val="20"/>
        </w:rPr>
      </w:pPr>
      <w:r w:rsidRPr="00CD42CE">
        <w:rPr>
          <w:rFonts w:ascii="Verdana" w:hAnsi="Verdana"/>
          <w:bCs/>
          <w:sz w:val="20"/>
        </w:rPr>
        <w:t>Paseo de la Reforma No. 265 PH</w:t>
      </w:r>
    </w:p>
    <w:p w:rsidR="00CD42CE" w:rsidRPr="00CD42CE" w:rsidRDefault="00CD42CE" w:rsidP="00CD42CE">
      <w:pPr>
        <w:jc w:val="both"/>
        <w:rPr>
          <w:rFonts w:ascii="Verdana" w:hAnsi="Verdana"/>
          <w:bCs/>
          <w:sz w:val="20"/>
        </w:rPr>
      </w:pPr>
      <w:r w:rsidRPr="00CD42CE">
        <w:rPr>
          <w:rFonts w:ascii="Verdana" w:hAnsi="Verdana"/>
          <w:bCs/>
          <w:sz w:val="20"/>
        </w:rPr>
        <w:t>Col. Cuauhtémoc</w:t>
      </w:r>
    </w:p>
    <w:p w:rsidR="00CD42CE" w:rsidRPr="00CD42CE" w:rsidRDefault="00CD42CE" w:rsidP="00CD42CE">
      <w:pPr>
        <w:jc w:val="both"/>
        <w:rPr>
          <w:rFonts w:ascii="Verdana" w:hAnsi="Verdana"/>
          <w:bCs/>
          <w:sz w:val="20"/>
        </w:rPr>
      </w:pPr>
      <w:r w:rsidRPr="00CD42CE">
        <w:rPr>
          <w:rFonts w:ascii="Verdana" w:hAnsi="Verdana"/>
          <w:bCs/>
          <w:sz w:val="20"/>
        </w:rPr>
        <w:t>C.P.06500, Ciudad de México</w:t>
      </w:r>
    </w:p>
    <w:p w:rsidR="00CD42CE" w:rsidRPr="00CD42CE" w:rsidRDefault="00CD42CE" w:rsidP="00CD42CE">
      <w:pPr>
        <w:jc w:val="both"/>
        <w:rPr>
          <w:rFonts w:ascii="Verdana" w:hAnsi="Verdana"/>
          <w:bCs/>
          <w:sz w:val="20"/>
        </w:rPr>
      </w:pPr>
      <w:r w:rsidRPr="00CD42CE">
        <w:rPr>
          <w:rFonts w:ascii="Verdana" w:hAnsi="Verdana"/>
          <w:bCs/>
          <w:sz w:val="20"/>
        </w:rPr>
        <w:t>Industrial Global Supply, S.A. de C.V.</w:t>
      </w:r>
    </w:p>
    <w:p w:rsidR="00CD42CE" w:rsidRPr="00CD42CE" w:rsidRDefault="00CD42CE" w:rsidP="00CD42CE">
      <w:pPr>
        <w:jc w:val="both"/>
        <w:rPr>
          <w:rFonts w:ascii="Verdana" w:hAnsi="Verdana"/>
          <w:bCs/>
          <w:sz w:val="20"/>
        </w:rPr>
      </w:pPr>
      <w:r w:rsidRPr="00CD42CE">
        <w:rPr>
          <w:rFonts w:ascii="Verdana" w:hAnsi="Verdana"/>
          <w:bCs/>
          <w:sz w:val="20"/>
        </w:rPr>
        <w:t>Álvaro Obregón No. 250, piso 4</w:t>
      </w:r>
    </w:p>
    <w:p w:rsidR="00CD42CE" w:rsidRPr="00CD42CE" w:rsidRDefault="00CD42CE" w:rsidP="00CD42CE">
      <w:pPr>
        <w:jc w:val="both"/>
        <w:rPr>
          <w:rFonts w:ascii="Verdana" w:hAnsi="Verdana"/>
          <w:bCs/>
          <w:sz w:val="20"/>
        </w:rPr>
      </w:pPr>
      <w:r w:rsidRPr="00CD42CE">
        <w:rPr>
          <w:rFonts w:ascii="Verdana" w:hAnsi="Verdana"/>
          <w:bCs/>
          <w:sz w:val="20"/>
        </w:rPr>
        <w:t>Col. Roma</w:t>
      </w:r>
    </w:p>
    <w:p w:rsidR="00CD42CE" w:rsidRPr="00CD42CE" w:rsidRDefault="00CD42CE" w:rsidP="00CD42CE">
      <w:pPr>
        <w:jc w:val="both"/>
        <w:rPr>
          <w:rFonts w:ascii="Verdana" w:hAnsi="Verdana"/>
          <w:bCs/>
          <w:sz w:val="20"/>
        </w:rPr>
      </w:pPr>
      <w:r w:rsidRPr="00CD42CE">
        <w:rPr>
          <w:rFonts w:ascii="Verdana" w:hAnsi="Verdana"/>
          <w:bCs/>
          <w:sz w:val="20"/>
        </w:rPr>
        <w:t>C.P. 06700, Ciudad de México</w:t>
      </w:r>
    </w:p>
    <w:p w:rsidR="00CD42CE" w:rsidRPr="00CD42CE" w:rsidRDefault="00CD42CE" w:rsidP="00CD42CE">
      <w:pPr>
        <w:jc w:val="both"/>
        <w:rPr>
          <w:rFonts w:ascii="Verdana" w:hAnsi="Verdana"/>
          <w:bCs/>
          <w:sz w:val="20"/>
        </w:rPr>
      </w:pPr>
      <w:r w:rsidRPr="00CD42CE">
        <w:rPr>
          <w:rFonts w:ascii="Verdana" w:hAnsi="Verdana"/>
          <w:bCs/>
          <w:sz w:val="20"/>
        </w:rPr>
        <w:t>Proveedor de Soldaduras y Aleaciones, S.A. de C.V.</w:t>
      </w:r>
    </w:p>
    <w:p w:rsidR="00CD42CE" w:rsidRPr="00CD42CE" w:rsidRDefault="00CD42CE" w:rsidP="00CD42CE">
      <w:pPr>
        <w:jc w:val="both"/>
        <w:rPr>
          <w:rFonts w:ascii="Verdana" w:hAnsi="Verdana"/>
          <w:bCs/>
          <w:sz w:val="20"/>
        </w:rPr>
      </w:pPr>
      <w:r w:rsidRPr="00CD42CE">
        <w:rPr>
          <w:rFonts w:ascii="Verdana" w:hAnsi="Verdana"/>
          <w:bCs/>
          <w:sz w:val="20"/>
        </w:rPr>
        <w:t>Periférico Poniente 1050-1070</w:t>
      </w:r>
    </w:p>
    <w:p w:rsidR="00CD42CE" w:rsidRPr="00CD42CE" w:rsidRDefault="00CD42CE" w:rsidP="00CD42CE">
      <w:pPr>
        <w:jc w:val="both"/>
        <w:rPr>
          <w:rFonts w:ascii="Verdana" w:hAnsi="Verdana"/>
          <w:bCs/>
          <w:sz w:val="20"/>
        </w:rPr>
      </w:pPr>
      <w:r w:rsidRPr="00CD42CE">
        <w:rPr>
          <w:rFonts w:ascii="Verdana" w:hAnsi="Verdana"/>
          <w:bCs/>
          <w:sz w:val="20"/>
        </w:rPr>
        <w:t>Col. Paraísos del Colli</w:t>
      </w:r>
    </w:p>
    <w:p w:rsidR="00CD42CE" w:rsidRPr="00CD42CE" w:rsidRDefault="00CD42CE" w:rsidP="00CD42CE">
      <w:pPr>
        <w:jc w:val="both"/>
        <w:rPr>
          <w:rFonts w:ascii="Verdana" w:hAnsi="Verdana"/>
          <w:bCs/>
          <w:sz w:val="20"/>
        </w:rPr>
      </w:pPr>
      <w:r w:rsidRPr="00CD42CE">
        <w:rPr>
          <w:rFonts w:ascii="Verdana" w:hAnsi="Verdana"/>
          <w:bCs/>
          <w:sz w:val="20"/>
        </w:rPr>
        <w:t>C.P. 45069, Zapopan, Jalisco</w:t>
      </w:r>
    </w:p>
    <w:p w:rsidR="00CD42CE" w:rsidRPr="00CD42CE" w:rsidRDefault="00CD42CE" w:rsidP="00CD42CE">
      <w:pPr>
        <w:jc w:val="both"/>
        <w:rPr>
          <w:rFonts w:ascii="Verdana" w:hAnsi="Verdana"/>
          <w:bCs/>
          <w:sz w:val="20"/>
        </w:rPr>
      </w:pPr>
      <w:r w:rsidRPr="00CD42CE">
        <w:rPr>
          <w:rFonts w:ascii="Verdana" w:hAnsi="Verdana"/>
          <w:b/>
          <w:bCs/>
          <w:sz w:val="20"/>
        </w:rPr>
        <w:t>3. Exportadoras</w:t>
      </w:r>
    </w:p>
    <w:p w:rsidR="00CD42CE" w:rsidRPr="00CD42CE" w:rsidRDefault="00CD42CE" w:rsidP="00CD42CE">
      <w:pPr>
        <w:jc w:val="both"/>
        <w:rPr>
          <w:rFonts w:ascii="Verdana" w:hAnsi="Verdana"/>
          <w:bCs/>
          <w:sz w:val="20"/>
        </w:rPr>
      </w:pPr>
      <w:r w:rsidRPr="00CD42CE">
        <w:rPr>
          <w:rFonts w:ascii="Verdana" w:hAnsi="Verdana"/>
          <w:bCs/>
          <w:sz w:val="20"/>
        </w:rPr>
        <w:lastRenderedPageBreak/>
        <w:t>Changzhou Temo Welding Consumables Co. Ltd.</w:t>
      </w:r>
    </w:p>
    <w:p w:rsidR="00CD42CE" w:rsidRPr="00CD42CE" w:rsidRDefault="00CD42CE" w:rsidP="00CD42CE">
      <w:pPr>
        <w:jc w:val="both"/>
        <w:rPr>
          <w:rFonts w:ascii="Verdana" w:hAnsi="Verdana"/>
          <w:bCs/>
          <w:sz w:val="20"/>
        </w:rPr>
      </w:pPr>
      <w:r w:rsidRPr="00CD42CE">
        <w:rPr>
          <w:rFonts w:ascii="Verdana" w:hAnsi="Verdana"/>
          <w:bCs/>
          <w:sz w:val="20"/>
        </w:rPr>
        <w:t>Changzhou Toprank Co. Ltd.</w:t>
      </w:r>
    </w:p>
    <w:p w:rsidR="00CD42CE" w:rsidRPr="00CD42CE" w:rsidRDefault="00CD42CE" w:rsidP="00CD42CE">
      <w:pPr>
        <w:jc w:val="both"/>
        <w:rPr>
          <w:rFonts w:ascii="Verdana" w:hAnsi="Verdana"/>
          <w:bCs/>
          <w:sz w:val="20"/>
        </w:rPr>
      </w:pPr>
      <w:r w:rsidRPr="00CD42CE">
        <w:rPr>
          <w:rFonts w:ascii="Verdana" w:hAnsi="Verdana"/>
          <w:bCs/>
          <w:sz w:val="20"/>
        </w:rPr>
        <w:t>Álvaro Obregón No. 250, piso 4</w:t>
      </w:r>
    </w:p>
    <w:p w:rsidR="00CD42CE" w:rsidRPr="00CD42CE" w:rsidRDefault="00CD42CE" w:rsidP="00CD42CE">
      <w:pPr>
        <w:jc w:val="both"/>
        <w:rPr>
          <w:rFonts w:ascii="Verdana" w:hAnsi="Verdana"/>
          <w:bCs/>
          <w:sz w:val="20"/>
        </w:rPr>
      </w:pPr>
      <w:r w:rsidRPr="00CD42CE">
        <w:rPr>
          <w:rFonts w:ascii="Verdana" w:hAnsi="Verdana"/>
          <w:bCs/>
          <w:sz w:val="20"/>
        </w:rPr>
        <w:t>Col. Roma</w:t>
      </w:r>
    </w:p>
    <w:p w:rsidR="00CD42CE" w:rsidRPr="00CD42CE" w:rsidRDefault="00CD42CE" w:rsidP="00CD42CE">
      <w:pPr>
        <w:jc w:val="both"/>
        <w:rPr>
          <w:rFonts w:ascii="Verdana" w:hAnsi="Verdana"/>
          <w:bCs/>
          <w:sz w:val="20"/>
        </w:rPr>
      </w:pPr>
      <w:r w:rsidRPr="00CD42CE">
        <w:rPr>
          <w:rFonts w:ascii="Verdana" w:hAnsi="Verdana"/>
          <w:bCs/>
          <w:sz w:val="20"/>
        </w:rPr>
        <w:t>C.P. 06700, Ciudad de México</w:t>
      </w:r>
    </w:p>
    <w:p w:rsidR="00CD42CE" w:rsidRPr="00CD42CE" w:rsidRDefault="00CD42CE" w:rsidP="00CD42CE">
      <w:pPr>
        <w:jc w:val="both"/>
        <w:rPr>
          <w:rFonts w:ascii="Verdana" w:hAnsi="Verdana"/>
          <w:bCs/>
          <w:sz w:val="20"/>
        </w:rPr>
      </w:pPr>
      <w:r w:rsidRPr="00CD42CE">
        <w:rPr>
          <w:rFonts w:ascii="Verdana" w:hAnsi="Verdana"/>
          <w:b/>
          <w:bCs/>
          <w:sz w:val="20"/>
        </w:rPr>
        <w:t>F. Resolución preliminar</w:t>
      </w:r>
    </w:p>
    <w:p w:rsidR="00CD42CE" w:rsidRPr="00CD42CE" w:rsidRDefault="00CD42CE" w:rsidP="00CD42CE">
      <w:pPr>
        <w:jc w:val="both"/>
        <w:rPr>
          <w:rFonts w:ascii="Verdana" w:hAnsi="Verdana"/>
          <w:bCs/>
          <w:sz w:val="20"/>
        </w:rPr>
      </w:pPr>
      <w:r w:rsidRPr="00CD42CE">
        <w:rPr>
          <w:rFonts w:ascii="Verdana" w:hAnsi="Verdana"/>
          <w:b/>
          <w:bCs/>
          <w:sz w:val="20"/>
        </w:rPr>
        <w:t>20. </w:t>
      </w:r>
      <w:r w:rsidRPr="00CD42CE">
        <w:rPr>
          <w:rFonts w:ascii="Verdana" w:hAnsi="Verdana"/>
          <w:bCs/>
          <w:sz w:val="20"/>
        </w:rPr>
        <w:t>El 9 de marzo de 2018 la Secretaría publicó en el DOF la Resolución preliminar de la investigación</w:t>
      </w:r>
    </w:p>
    <w:p w:rsidR="00CD42CE" w:rsidRPr="00CD42CE" w:rsidRDefault="00CD42CE" w:rsidP="00CD42CE">
      <w:pPr>
        <w:jc w:val="both"/>
        <w:rPr>
          <w:rFonts w:ascii="Verdana" w:hAnsi="Verdana"/>
          <w:bCs/>
          <w:sz w:val="20"/>
        </w:rPr>
      </w:pPr>
      <w:r w:rsidRPr="00CD42CE">
        <w:rPr>
          <w:rFonts w:ascii="Verdana" w:hAnsi="Verdana"/>
          <w:bCs/>
          <w:sz w:val="20"/>
        </w:rPr>
        <w:t>antidumping (la "Resolución Preliminar"). Se determinó continuar con la investigación e imponer una cuota compensatoria provisional de 0.54 dólares de los Estados Unidos ("dólares") por kilogramo.</w:t>
      </w:r>
    </w:p>
    <w:p w:rsidR="00CD42CE" w:rsidRPr="00CD42CE" w:rsidRDefault="00CD42CE" w:rsidP="00CD42CE">
      <w:pPr>
        <w:jc w:val="both"/>
        <w:rPr>
          <w:rFonts w:ascii="Verdana" w:hAnsi="Verdana"/>
          <w:bCs/>
          <w:sz w:val="20"/>
        </w:rPr>
      </w:pPr>
      <w:r w:rsidRPr="00CD42CE">
        <w:rPr>
          <w:rFonts w:ascii="Verdana" w:hAnsi="Verdana"/>
          <w:b/>
          <w:bCs/>
          <w:sz w:val="20"/>
        </w:rPr>
        <w:t>21. </w:t>
      </w:r>
      <w:r w:rsidRPr="00CD42CE">
        <w:rPr>
          <w:rFonts w:ascii="Verdana" w:hAnsi="Verdana"/>
          <w:bCs/>
          <w:sz w:val="20"/>
        </w:rPr>
        <w:t>Mediante la publicación a que se refiere el punto anterior, la Secretaría convocó a las partes interesadas comparecientes para que presentaran los argumentos y las pruebas complementarias que estimaran pertinentes.</w:t>
      </w:r>
    </w:p>
    <w:p w:rsidR="00CD42CE" w:rsidRPr="00CD42CE" w:rsidRDefault="00CD42CE" w:rsidP="00CD42CE">
      <w:pPr>
        <w:jc w:val="both"/>
        <w:rPr>
          <w:rFonts w:ascii="Verdana" w:hAnsi="Verdana"/>
          <w:bCs/>
          <w:sz w:val="20"/>
        </w:rPr>
      </w:pPr>
      <w:r w:rsidRPr="00CD42CE">
        <w:rPr>
          <w:rFonts w:ascii="Verdana" w:hAnsi="Verdana"/>
          <w:b/>
          <w:bCs/>
          <w:sz w:val="20"/>
        </w:rPr>
        <w:t>22. </w:t>
      </w:r>
      <w:r w:rsidRPr="00CD42CE">
        <w:rPr>
          <w:rFonts w:ascii="Verdana" w:hAnsi="Verdana"/>
          <w:bCs/>
          <w:sz w:val="20"/>
        </w:rPr>
        <w:t>La Secretaría notificó la Resolución Preliminar a las partes interesadas comparecientes y al gobierno de China.</w:t>
      </w:r>
    </w:p>
    <w:p w:rsidR="00CD42CE" w:rsidRPr="00CD42CE" w:rsidRDefault="00CD42CE" w:rsidP="00CD42CE">
      <w:pPr>
        <w:jc w:val="both"/>
        <w:rPr>
          <w:rFonts w:ascii="Verdana" w:hAnsi="Verdana"/>
          <w:bCs/>
          <w:sz w:val="20"/>
        </w:rPr>
      </w:pPr>
      <w:r w:rsidRPr="00CD42CE">
        <w:rPr>
          <w:rFonts w:ascii="Verdana" w:hAnsi="Verdana"/>
          <w:b/>
          <w:bCs/>
          <w:sz w:val="20"/>
        </w:rPr>
        <w:t>G. Argumentos y pruebas complementarias</w:t>
      </w:r>
    </w:p>
    <w:p w:rsidR="00CD42CE" w:rsidRPr="00CD42CE" w:rsidRDefault="00CD42CE" w:rsidP="00CD42CE">
      <w:pPr>
        <w:jc w:val="both"/>
        <w:rPr>
          <w:rFonts w:ascii="Verdana" w:hAnsi="Verdana"/>
          <w:bCs/>
          <w:sz w:val="20"/>
        </w:rPr>
      </w:pPr>
      <w:r w:rsidRPr="00CD42CE">
        <w:rPr>
          <w:rFonts w:ascii="Verdana" w:hAnsi="Verdana"/>
          <w:b/>
          <w:bCs/>
          <w:sz w:val="20"/>
        </w:rPr>
        <w:t>1. Prórrogas</w:t>
      </w:r>
    </w:p>
    <w:p w:rsidR="00CD42CE" w:rsidRPr="00CD42CE" w:rsidRDefault="00CD42CE" w:rsidP="00CD42CE">
      <w:pPr>
        <w:jc w:val="both"/>
        <w:rPr>
          <w:rFonts w:ascii="Verdana" w:hAnsi="Verdana"/>
          <w:bCs/>
          <w:sz w:val="20"/>
        </w:rPr>
      </w:pPr>
      <w:r w:rsidRPr="00CD42CE">
        <w:rPr>
          <w:rFonts w:ascii="Verdana" w:hAnsi="Verdana"/>
          <w:b/>
          <w:bCs/>
          <w:sz w:val="20"/>
        </w:rPr>
        <w:t>23. </w:t>
      </w:r>
      <w:r w:rsidRPr="00CD42CE">
        <w:rPr>
          <w:rFonts w:ascii="Verdana" w:hAnsi="Verdana"/>
          <w:bCs/>
          <w:sz w:val="20"/>
        </w:rPr>
        <w:t>A solicitud de las partes interesadas, la Secretaría otorgó una prórroga a las empresas importadoras Esab México, S.A. de C.V. ("Esab México"), Industrial Global Supply, S.A. de C.V. ("Global Supply"), a las exportadoras Changzhou Temo Welding Consumables Co. Ltd. ("Temo") y Changzhou Toprank Co. Ltd. ("Toprank"), así como a las Solicitantes para que presentaran información, argumentos y pruebas complementarias. El plazo venció el 18 de abril de 2018.</w:t>
      </w:r>
    </w:p>
    <w:p w:rsidR="00CD42CE" w:rsidRPr="00CD42CE" w:rsidRDefault="00CD42CE" w:rsidP="00CD42CE">
      <w:pPr>
        <w:jc w:val="both"/>
        <w:rPr>
          <w:rFonts w:ascii="Verdana" w:hAnsi="Verdana"/>
          <w:bCs/>
          <w:sz w:val="20"/>
        </w:rPr>
      </w:pPr>
      <w:r w:rsidRPr="00CD42CE">
        <w:rPr>
          <w:rFonts w:ascii="Verdana" w:hAnsi="Verdana"/>
          <w:b/>
          <w:bCs/>
          <w:sz w:val="20"/>
        </w:rPr>
        <w:t>24. </w:t>
      </w:r>
      <w:r w:rsidRPr="00CD42CE">
        <w:rPr>
          <w:rFonts w:ascii="Verdana" w:hAnsi="Verdana"/>
          <w:bCs/>
          <w:sz w:val="20"/>
        </w:rPr>
        <w:t>Proveedor de Soldaduras y Aleaciones, S.A. de C.V. no presentó información complementaria.</w:t>
      </w:r>
    </w:p>
    <w:p w:rsidR="00CD42CE" w:rsidRPr="00CD42CE" w:rsidRDefault="00CD42CE" w:rsidP="00CD42CE">
      <w:pPr>
        <w:jc w:val="both"/>
        <w:rPr>
          <w:rFonts w:ascii="Verdana" w:hAnsi="Verdana"/>
          <w:bCs/>
          <w:sz w:val="20"/>
        </w:rPr>
      </w:pPr>
      <w:r w:rsidRPr="00CD42CE">
        <w:rPr>
          <w:rFonts w:ascii="Verdana" w:hAnsi="Verdana"/>
          <w:b/>
          <w:bCs/>
          <w:sz w:val="20"/>
        </w:rPr>
        <w:t>2. Solicitantes</w:t>
      </w:r>
    </w:p>
    <w:p w:rsidR="00CD42CE" w:rsidRPr="00CD42CE" w:rsidRDefault="00CD42CE" w:rsidP="00CD42CE">
      <w:pPr>
        <w:jc w:val="both"/>
        <w:rPr>
          <w:rFonts w:ascii="Verdana" w:hAnsi="Verdana"/>
          <w:bCs/>
          <w:sz w:val="20"/>
        </w:rPr>
      </w:pPr>
      <w:r w:rsidRPr="00CD42CE">
        <w:rPr>
          <w:rFonts w:ascii="Verdana" w:hAnsi="Verdana"/>
          <w:b/>
          <w:bCs/>
          <w:sz w:val="20"/>
        </w:rPr>
        <w:t>25. </w:t>
      </w:r>
      <w:r w:rsidRPr="00CD42CE">
        <w:rPr>
          <w:rFonts w:ascii="Verdana" w:hAnsi="Verdana"/>
          <w:bCs/>
          <w:sz w:val="20"/>
        </w:rPr>
        <w:t>El 18 de abril de 2018 las Solicitantes manifestaron:</w:t>
      </w:r>
    </w:p>
    <w:p w:rsidR="00CD42CE" w:rsidRPr="00CD42CE" w:rsidRDefault="00CD42CE" w:rsidP="00CD42CE">
      <w:pPr>
        <w:jc w:val="both"/>
        <w:rPr>
          <w:rFonts w:ascii="Verdana" w:hAnsi="Verdana"/>
          <w:bCs/>
          <w:sz w:val="20"/>
        </w:rPr>
      </w:pPr>
      <w:r w:rsidRPr="00CD42CE">
        <w:rPr>
          <w:rFonts w:ascii="Verdana" w:hAnsi="Verdana"/>
          <w:b/>
          <w:bCs/>
          <w:sz w:val="20"/>
        </w:rPr>
        <w:t>A.</w:t>
      </w:r>
      <w:r w:rsidRPr="00CD42CE">
        <w:rPr>
          <w:rFonts w:ascii="Verdana" w:hAnsi="Verdana"/>
          <w:bCs/>
          <w:sz w:val="20"/>
        </w:rPr>
        <w:t>    Se solicita que en la etapa final de la investigación tenga a bien considerar, para el ajuste por flete marítimo, la cotización de un transportista, a la cual le fueron excluidos los gastos ex works, por tratarse de gastos a cargo del comprador, y que formaron parte de la cotización de flete marítimo originalmente presentada, en consecuencia, se recalcule el margen de discriminación de precios.</w:t>
      </w:r>
    </w:p>
    <w:p w:rsidR="00CD42CE" w:rsidRPr="00CD42CE" w:rsidRDefault="00CD42CE" w:rsidP="00CD42CE">
      <w:pPr>
        <w:jc w:val="both"/>
        <w:rPr>
          <w:rFonts w:ascii="Verdana" w:hAnsi="Verdana"/>
          <w:bCs/>
          <w:sz w:val="20"/>
        </w:rPr>
      </w:pPr>
      <w:r w:rsidRPr="00CD42CE">
        <w:rPr>
          <w:rFonts w:ascii="Verdana" w:hAnsi="Verdana"/>
          <w:b/>
          <w:bCs/>
          <w:sz w:val="20"/>
        </w:rPr>
        <w:lastRenderedPageBreak/>
        <w:t>B.</w:t>
      </w:r>
      <w:r w:rsidRPr="00CD42CE">
        <w:rPr>
          <w:rFonts w:ascii="Verdana" w:hAnsi="Verdana"/>
          <w:bCs/>
          <w:sz w:val="20"/>
        </w:rPr>
        <w:t>    La información presentada en el curso de la investigación, confirma la existencia de daño y de amenaza de daño en los indicadores financieros de las empresas que integran la rama de producción nacional.</w:t>
      </w:r>
    </w:p>
    <w:p w:rsidR="00CD42CE" w:rsidRPr="00CD42CE" w:rsidRDefault="00CD42CE" w:rsidP="00CD42CE">
      <w:pPr>
        <w:jc w:val="both"/>
        <w:rPr>
          <w:rFonts w:ascii="Verdana" w:hAnsi="Verdana"/>
          <w:bCs/>
          <w:sz w:val="20"/>
        </w:rPr>
      </w:pPr>
      <w:r w:rsidRPr="00CD42CE">
        <w:rPr>
          <w:rFonts w:ascii="Verdana" w:hAnsi="Verdana"/>
          <w:b/>
          <w:bCs/>
          <w:sz w:val="20"/>
        </w:rPr>
        <w:t>C.</w:t>
      </w:r>
      <w:r w:rsidRPr="00CD42CE">
        <w:rPr>
          <w:rFonts w:ascii="Verdana" w:hAnsi="Verdana"/>
          <w:bCs/>
          <w:sz w:val="20"/>
        </w:rPr>
        <w:t>    Para la determinación del comportamiento de los indicadores financieros, se ha señalado que dos de las tres empresas que solicitaron la presente investigación han realizado, en importante proporción, operaciones en dólares, asimismo, que este tipo de operación asociada a la volatilidad del tipo de cambio ha permitido atenuar e incluso ocultar el efecto negativo que han significado las importaciones desleales sobre los precios nacionales. Por otra parte, la empresa restante adquiere la mayor parte de la materia prima en dólares. Ante tal situación, durante la etapa preliminar de lainvestigación, la Secretaría requirió información respecto a los niveles de tipo de cambio y precios que provocarían que la industria ya no tuviera la posibilidad de ocultar el efecto negativo de las importaciones sobre los precios nacionales en el periodo analizado.</w:t>
      </w:r>
    </w:p>
    <w:p w:rsidR="00CD42CE" w:rsidRPr="00CD42CE" w:rsidRDefault="00CD42CE" w:rsidP="00CD42CE">
      <w:pPr>
        <w:jc w:val="both"/>
        <w:rPr>
          <w:rFonts w:ascii="Verdana" w:hAnsi="Verdana"/>
          <w:bCs/>
          <w:sz w:val="20"/>
        </w:rPr>
      </w:pPr>
      <w:r w:rsidRPr="00CD42CE">
        <w:rPr>
          <w:rFonts w:ascii="Verdana" w:hAnsi="Verdana"/>
          <w:b/>
          <w:bCs/>
          <w:sz w:val="20"/>
        </w:rPr>
        <w:t>D.</w:t>
      </w:r>
      <w:r w:rsidRPr="00CD42CE">
        <w:rPr>
          <w:rFonts w:ascii="Verdana" w:hAnsi="Verdana"/>
          <w:bCs/>
          <w:sz w:val="20"/>
        </w:rPr>
        <w:t>    En consecuencia de lo anterior, se aportaron elementos positivos para mostrar el extremo del comportamiento de los precios de venta de las dos empresas que están mayormente expuestas a operaciones dolarizadas en un entorno estable en el tipo de cambio, denominados precios CER, y aquellos registrados por dichas empresas en un ambiente de una rápida depreciación en el periodo analizado, de lo que se advierte que el eventual desempeño positivo de los precios de venta internos tiene explicación por un efecto cambiario y que a lo largo del periodo se amplía el umbral entre ambos precios con una tendencia a la baja de los precios CER, cuyo comportamiento replicarían nuestros precios de no existir la distorsión cambiaria, dado el efecto negativo que las importaciones investigadas han causado y siguen causando sobre los precios de venta en el mercado nacional de Electrodos Infra, Lincoln Electric y Plásticos y Alambres, y cuyos efectos se trasmitieron a sus estados financieros en el periodo analizado.</w:t>
      </w:r>
    </w:p>
    <w:p w:rsidR="00CD42CE" w:rsidRPr="00CD42CE" w:rsidRDefault="00CD42CE" w:rsidP="00CD42CE">
      <w:pPr>
        <w:jc w:val="both"/>
        <w:rPr>
          <w:rFonts w:ascii="Verdana" w:hAnsi="Verdana"/>
          <w:bCs/>
          <w:sz w:val="20"/>
        </w:rPr>
      </w:pPr>
      <w:r w:rsidRPr="00CD42CE">
        <w:rPr>
          <w:rFonts w:ascii="Verdana" w:hAnsi="Verdana"/>
          <w:b/>
          <w:bCs/>
          <w:sz w:val="20"/>
        </w:rPr>
        <w:t>E.</w:t>
      </w:r>
      <w:r w:rsidRPr="00CD42CE">
        <w:rPr>
          <w:rFonts w:ascii="Verdana" w:hAnsi="Verdana"/>
          <w:bCs/>
          <w:sz w:val="20"/>
        </w:rPr>
        <w:t>    No obstante lo anterior, en el punto 273 de la Resolución Preliminar, la Secretaría señala que no pudo valorar la información que aportaron las Solicitantes, ya que observó algunas deficiencias en su ejercicio presentado, consiste en un análisis comparativo de los precios a valores corrientes y los valores de dichos precios reexpresados a un tipo de cambio constante, es decir, se supone que el tipo de cambio no hubiera variado a lo largo del periodo analizado.</w:t>
      </w:r>
    </w:p>
    <w:p w:rsidR="00CD42CE" w:rsidRPr="00CD42CE" w:rsidRDefault="00CD42CE" w:rsidP="00CD42CE">
      <w:pPr>
        <w:jc w:val="both"/>
        <w:rPr>
          <w:rFonts w:ascii="Verdana" w:hAnsi="Verdana"/>
          <w:bCs/>
          <w:sz w:val="20"/>
        </w:rPr>
      </w:pPr>
      <w:r w:rsidRPr="00CD42CE">
        <w:rPr>
          <w:rFonts w:ascii="Verdana" w:hAnsi="Verdana"/>
          <w:b/>
          <w:bCs/>
          <w:sz w:val="20"/>
        </w:rPr>
        <w:t>F.</w:t>
      </w:r>
      <w:r w:rsidRPr="00CD42CE">
        <w:rPr>
          <w:rFonts w:ascii="Verdana" w:hAnsi="Verdana"/>
          <w:bCs/>
          <w:sz w:val="20"/>
        </w:rPr>
        <w:t>    Considerando la relevancia del tipo de cambio en la estructura operacional, cuyas actividades se ven fuertemente influenciadas por los movimientos cambiarios, en esta etapa procesal se presenta información complementaria que le permita a la autoridad investigadora analizar dichas circunstancias con especial cuidado, a la luz de los argumentos señalados en los puntos anteriores, para la determinación del efecto dañino de las importaciones desleales en el periodo investigado y amenaza de daño en el periodo proyectado.</w:t>
      </w:r>
    </w:p>
    <w:p w:rsidR="00CD42CE" w:rsidRPr="00CD42CE" w:rsidRDefault="00CD42CE" w:rsidP="00CD42CE">
      <w:pPr>
        <w:jc w:val="both"/>
        <w:rPr>
          <w:rFonts w:ascii="Verdana" w:hAnsi="Verdana"/>
          <w:bCs/>
          <w:sz w:val="20"/>
        </w:rPr>
      </w:pPr>
      <w:r w:rsidRPr="00CD42CE">
        <w:rPr>
          <w:rFonts w:ascii="Verdana" w:hAnsi="Verdana"/>
          <w:b/>
          <w:bCs/>
          <w:sz w:val="20"/>
        </w:rPr>
        <w:t>G.</w:t>
      </w:r>
      <w:r w:rsidRPr="00CD42CE">
        <w:rPr>
          <w:rFonts w:ascii="Verdana" w:hAnsi="Verdana"/>
          <w:bCs/>
          <w:sz w:val="20"/>
        </w:rPr>
        <w:t>    Se considera que con base en la información del estado de costos, ventas y utilidades de microalambre a valores deflactados o ajustados por tipo de cambio, los mayores ingresos en pesos,</w:t>
      </w:r>
    </w:p>
    <w:p w:rsidR="00CD42CE" w:rsidRPr="00CD42CE" w:rsidRDefault="00CD42CE" w:rsidP="00CD42CE">
      <w:pPr>
        <w:jc w:val="both"/>
        <w:rPr>
          <w:rFonts w:ascii="Verdana" w:hAnsi="Verdana"/>
          <w:bCs/>
          <w:sz w:val="20"/>
        </w:rPr>
      </w:pPr>
      <w:r w:rsidRPr="00CD42CE">
        <w:rPr>
          <w:rFonts w:ascii="Verdana" w:hAnsi="Verdana"/>
          <w:bCs/>
          <w:sz w:val="20"/>
        </w:rPr>
        <w:lastRenderedPageBreak/>
        <w:t>cuyas actividades se ven fuertemente influenciadas por los movimientos cambiarios, se encuentran asociados con la estructura operacional dolarizada, circunstancia que debe aislarse de los valores nominales reportados y analizar dicha información atendiendo diversos elementos, los cuales propone, para la determinación del efecto dañino de las importaciones investigadas a la industria nacional de microalambre en el periodo analizado.</w:t>
      </w:r>
    </w:p>
    <w:p w:rsidR="00CD42CE" w:rsidRPr="00CD42CE" w:rsidRDefault="00CD42CE" w:rsidP="00CD42CE">
      <w:pPr>
        <w:jc w:val="both"/>
        <w:rPr>
          <w:rFonts w:ascii="Verdana" w:hAnsi="Verdana"/>
          <w:bCs/>
          <w:sz w:val="20"/>
        </w:rPr>
      </w:pPr>
      <w:r w:rsidRPr="00CD42CE">
        <w:rPr>
          <w:rFonts w:ascii="Verdana" w:hAnsi="Verdana"/>
          <w:b/>
          <w:bCs/>
          <w:sz w:val="20"/>
        </w:rPr>
        <w:t>H.</w:t>
      </w:r>
      <w:r w:rsidRPr="00CD42CE">
        <w:rPr>
          <w:rFonts w:ascii="Verdana" w:hAnsi="Verdana"/>
          <w:bCs/>
          <w:sz w:val="20"/>
        </w:rPr>
        <w:t>    Con lo expuesto, se considera que la información proporcionada a la Secretaría con la metodología de deflación aplicada al estado de costos, ventas y utilidades de microalambre tiene justificación legal, técnica y práctica en el curso de los negocios nacionales e internacionales, por lo que será necesario el ajuste de los valores nominales del estado de costos ventas y utilidades, a fin de que se aprecie el efecto negativo que las importaciones investigadas han causado y siguen causando a los resultados financieros de las Solicitantes.</w:t>
      </w:r>
    </w:p>
    <w:p w:rsidR="00CD42CE" w:rsidRPr="00CD42CE" w:rsidRDefault="00CD42CE" w:rsidP="00CD42CE">
      <w:pPr>
        <w:jc w:val="both"/>
        <w:rPr>
          <w:rFonts w:ascii="Verdana" w:hAnsi="Verdana"/>
          <w:bCs/>
          <w:sz w:val="20"/>
        </w:rPr>
      </w:pPr>
      <w:r w:rsidRPr="00CD42CE">
        <w:rPr>
          <w:rFonts w:ascii="Verdana" w:hAnsi="Verdana"/>
          <w:b/>
          <w:bCs/>
          <w:sz w:val="20"/>
        </w:rPr>
        <w:t>26. </w:t>
      </w:r>
      <w:r w:rsidRPr="00CD42CE">
        <w:rPr>
          <w:rFonts w:ascii="Verdana" w:hAnsi="Verdana"/>
          <w:bCs/>
          <w:sz w:val="20"/>
        </w:rPr>
        <w:t>  Las Solicitantes presentaron:</w:t>
      </w:r>
    </w:p>
    <w:p w:rsidR="00CD42CE" w:rsidRPr="00CD42CE" w:rsidRDefault="00CD42CE" w:rsidP="00CD42CE">
      <w:pPr>
        <w:jc w:val="both"/>
        <w:rPr>
          <w:rFonts w:ascii="Verdana" w:hAnsi="Verdana"/>
          <w:bCs/>
          <w:sz w:val="20"/>
        </w:rPr>
      </w:pPr>
      <w:r w:rsidRPr="00CD42CE">
        <w:rPr>
          <w:rFonts w:ascii="Verdana" w:hAnsi="Verdana"/>
          <w:b/>
          <w:bCs/>
          <w:sz w:val="20"/>
        </w:rPr>
        <w:t>A.</w:t>
      </w:r>
      <w:r w:rsidRPr="00CD42CE">
        <w:rPr>
          <w:rFonts w:ascii="Verdana" w:hAnsi="Verdana"/>
          <w:bCs/>
          <w:sz w:val="20"/>
        </w:rPr>
        <w:t>    Cotización de flete marítimo para transportar microalambre, en términos ex works del puerto de Shanghái, China a Manzanillo, México, del 15 de agosto de 2016, que corresponde a una empresa transportista.</w:t>
      </w:r>
    </w:p>
    <w:p w:rsidR="00CD42CE" w:rsidRPr="00CD42CE" w:rsidRDefault="00CD42CE" w:rsidP="00CD42CE">
      <w:pPr>
        <w:jc w:val="both"/>
        <w:rPr>
          <w:rFonts w:ascii="Verdana" w:hAnsi="Verdana"/>
          <w:bCs/>
          <w:sz w:val="20"/>
        </w:rPr>
      </w:pPr>
      <w:r w:rsidRPr="00CD42CE">
        <w:rPr>
          <w:rFonts w:ascii="Verdana" w:hAnsi="Verdana"/>
          <w:b/>
          <w:bCs/>
          <w:sz w:val="20"/>
        </w:rPr>
        <w:t>B.</w:t>
      </w:r>
      <w:r w:rsidRPr="00CD42CE">
        <w:rPr>
          <w:rFonts w:ascii="Verdana" w:hAnsi="Verdana"/>
          <w:bCs/>
          <w:sz w:val="20"/>
        </w:rPr>
        <w:t>    Estimación del tipo de cambio promedio real pesos por dólar, para los periodos octubre de 2013-septiembre de 2014, octubre de 2014-septiembre de 2015, octubre de 2015-septiembre de 2016 y octubre de 2016- septiembre de 2017, así como, variación porcentual acumulada de México y Estados Unidos, para octubre de 2013-septiembre de 2014, octubre de 2014-septiembre de 2015, octubre de 2015-septiembre de 2016 y octubre de 2016-septiembre de 2017; asimismo, el diferencial de inflación México-Estados Unidos, mensual, para el periodo octubre de 2013 a septiembre de 2017, y porcentaje de depreciación del peso frente al dólar, cuya fuente de información son diversas páginas de Internet, entre ellas, http://www.inegi.org.mx/sistemas/bie/ y http://www.banxico.org.mx/.</w:t>
      </w:r>
    </w:p>
    <w:p w:rsidR="00CD42CE" w:rsidRPr="00CD42CE" w:rsidRDefault="00CD42CE" w:rsidP="00CD42CE">
      <w:pPr>
        <w:jc w:val="both"/>
        <w:rPr>
          <w:rFonts w:ascii="Verdana" w:hAnsi="Verdana"/>
          <w:bCs/>
          <w:sz w:val="20"/>
        </w:rPr>
      </w:pPr>
      <w:r w:rsidRPr="00CD42CE">
        <w:rPr>
          <w:rFonts w:ascii="Verdana" w:hAnsi="Verdana"/>
          <w:b/>
          <w:bCs/>
          <w:sz w:val="20"/>
        </w:rPr>
        <w:t>C.</w:t>
      </w:r>
      <w:r w:rsidRPr="00CD42CE">
        <w:rPr>
          <w:rFonts w:ascii="Verdana" w:hAnsi="Verdana"/>
          <w:bCs/>
          <w:sz w:val="20"/>
        </w:rPr>
        <w:t>    Metodología del modelo de deflactación, elaborado por las Solicitantes.</w:t>
      </w:r>
    </w:p>
    <w:p w:rsidR="00CD42CE" w:rsidRPr="00CD42CE" w:rsidRDefault="00CD42CE" w:rsidP="00CD42CE">
      <w:pPr>
        <w:jc w:val="both"/>
        <w:rPr>
          <w:rFonts w:ascii="Verdana" w:hAnsi="Verdana"/>
          <w:bCs/>
          <w:sz w:val="20"/>
        </w:rPr>
      </w:pPr>
      <w:r w:rsidRPr="00CD42CE">
        <w:rPr>
          <w:rFonts w:ascii="Verdana" w:hAnsi="Verdana"/>
          <w:b/>
          <w:bCs/>
          <w:sz w:val="20"/>
        </w:rPr>
        <w:t>D.</w:t>
      </w:r>
      <w:r w:rsidRPr="00CD42CE">
        <w:rPr>
          <w:rFonts w:ascii="Verdana" w:hAnsi="Verdana"/>
          <w:bCs/>
          <w:sz w:val="20"/>
        </w:rPr>
        <w:t>    Estado de costos, ventas y utilidades del alambre para soldar, por fracciones arancelarias de la TIGIE, mensual, para el periodo enero de 2013-diciembre de 2016, en pesos, así como, el estado de costos del MIG en pesos, correspondiente a los periodos octubre de 2013-septiembre de 2014, octubre de 2014-septiembre de 2015 y octubre de 2015-septiembre de 2016 de Lincoln Electric y Plásticos y Alambres.</w:t>
      </w:r>
    </w:p>
    <w:p w:rsidR="00CD42CE" w:rsidRPr="00CD42CE" w:rsidRDefault="00CD42CE" w:rsidP="00CD42CE">
      <w:pPr>
        <w:jc w:val="both"/>
        <w:rPr>
          <w:rFonts w:ascii="Verdana" w:hAnsi="Verdana"/>
          <w:bCs/>
          <w:sz w:val="20"/>
        </w:rPr>
      </w:pPr>
      <w:r w:rsidRPr="00CD42CE">
        <w:rPr>
          <w:rFonts w:ascii="Verdana" w:hAnsi="Verdana"/>
          <w:b/>
          <w:bCs/>
          <w:sz w:val="20"/>
        </w:rPr>
        <w:t>3. Importadora</w:t>
      </w:r>
    </w:p>
    <w:p w:rsidR="00CD42CE" w:rsidRPr="00CD42CE" w:rsidRDefault="00CD42CE" w:rsidP="00CD42CE">
      <w:pPr>
        <w:jc w:val="both"/>
        <w:rPr>
          <w:rFonts w:ascii="Verdana" w:hAnsi="Verdana"/>
          <w:bCs/>
          <w:sz w:val="20"/>
        </w:rPr>
      </w:pPr>
      <w:r w:rsidRPr="00CD42CE">
        <w:rPr>
          <w:rFonts w:ascii="Verdana" w:hAnsi="Verdana"/>
          <w:b/>
          <w:bCs/>
          <w:sz w:val="20"/>
        </w:rPr>
        <w:t>a. Esab México</w:t>
      </w:r>
    </w:p>
    <w:p w:rsidR="00CD42CE" w:rsidRPr="00CD42CE" w:rsidRDefault="00CD42CE" w:rsidP="00CD42CE">
      <w:pPr>
        <w:jc w:val="both"/>
        <w:rPr>
          <w:rFonts w:ascii="Verdana" w:hAnsi="Verdana"/>
          <w:bCs/>
          <w:sz w:val="20"/>
        </w:rPr>
      </w:pPr>
      <w:r w:rsidRPr="00CD42CE">
        <w:rPr>
          <w:rFonts w:ascii="Verdana" w:hAnsi="Verdana"/>
          <w:b/>
          <w:bCs/>
          <w:sz w:val="20"/>
        </w:rPr>
        <w:t>27. </w:t>
      </w:r>
      <w:r w:rsidRPr="00CD42CE">
        <w:rPr>
          <w:rFonts w:ascii="Verdana" w:hAnsi="Verdana"/>
          <w:bCs/>
          <w:sz w:val="20"/>
        </w:rPr>
        <w:t>El 18 de abril de 2018 Esab México, manifestó:</w:t>
      </w:r>
    </w:p>
    <w:p w:rsidR="00CD42CE" w:rsidRPr="00CD42CE" w:rsidRDefault="00CD42CE" w:rsidP="00CD42CE">
      <w:pPr>
        <w:jc w:val="both"/>
        <w:rPr>
          <w:rFonts w:ascii="Verdana" w:hAnsi="Verdana"/>
          <w:bCs/>
          <w:sz w:val="20"/>
        </w:rPr>
      </w:pPr>
      <w:r w:rsidRPr="00CD42CE">
        <w:rPr>
          <w:rFonts w:ascii="Verdana" w:hAnsi="Verdana"/>
          <w:b/>
          <w:bCs/>
          <w:sz w:val="20"/>
        </w:rPr>
        <w:t>A.</w:t>
      </w:r>
      <w:r w:rsidRPr="00CD42CE">
        <w:rPr>
          <w:rFonts w:ascii="Verdana" w:hAnsi="Verdana"/>
          <w:bCs/>
          <w:sz w:val="20"/>
        </w:rPr>
        <w:t xml:space="preserve">    El producto nacional debe ser idéntico en todos los aspectos al producto investigado y únicamente en el caso de que no exista ese producto, una mercancía similar será aquella que tenga características muy parecidas. Lo anterior ha sido </w:t>
      </w:r>
      <w:r w:rsidRPr="00CD42CE">
        <w:rPr>
          <w:rFonts w:ascii="Verdana" w:hAnsi="Verdana"/>
          <w:bCs/>
          <w:sz w:val="20"/>
        </w:rPr>
        <w:lastRenderedPageBreak/>
        <w:t>reconocido en el marco de la Solución de Diferencias de la Organización Mundial del Comercio (OMC), en específico, en el párrafo 7.52 del Informe del Grupo Especial, ECSalmón (Noruega).</w:t>
      </w:r>
    </w:p>
    <w:p w:rsidR="00CD42CE" w:rsidRPr="00CD42CE" w:rsidRDefault="00CD42CE" w:rsidP="00CD42CE">
      <w:pPr>
        <w:jc w:val="both"/>
        <w:rPr>
          <w:rFonts w:ascii="Verdana" w:hAnsi="Verdana"/>
          <w:bCs/>
          <w:sz w:val="20"/>
        </w:rPr>
      </w:pPr>
      <w:r w:rsidRPr="00CD42CE">
        <w:rPr>
          <w:rFonts w:ascii="Verdana" w:hAnsi="Verdana"/>
          <w:b/>
          <w:bCs/>
          <w:sz w:val="20"/>
        </w:rPr>
        <w:t>B.</w:t>
      </w:r>
      <w:r w:rsidRPr="00CD42CE">
        <w:rPr>
          <w:rFonts w:ascii="Verdana" w:hAnsi="Verdana"/>
          <w:bCs/>
          <w:sz w:val="20"/>
        </w:rPr>
        <w:t>    En el caso particular, la Secretaría sustenta la similitud del OK Aristorod 12.50 ("Aristorod") con otros alambres o productos investigados, debido a que el Aristorod se encuentra bajo la normatividad AWS al igual que el microalambre nacional, asimismo, en razón de que incluyó en la investigación a los alambres que no contienen cobre en la superficie, sin embargo, la Secretaría no consideró lo previsto en la normatividad antes señalada, ni su interpretación.</w:t>
      </w:r>
    </w:p>
    <w:p w:rsidR="00CD42CE" w:rsidRPr="00CD42CE" w:rsidRDefault="00CD42CE" w:rsidP="00CD42CE">
      <w:pPr>
        <w:jc w:val="both"/>
        <w:rPr>
          <w:rFonts w:ascii="Verdana" w:hAnsi="Verdana"/>
          <w:bCs/>
          <w:sz w:val="20"/>
        </w:rPr>
      </w:pPr>
      <w:r w:rsidRPr="00CD42CE">
        <w:rPr>
          <w:rFonts w:ascii="Verdana" w:hAnsi="Verdana"/>
          <w:b/>
          <w:bCs/>
          <w:sz w:val="20"/>
        </w:rPr>
        <w:t>C.</w:t>
      </w:r>
      <w:r w:rsidRPr="00CD42CE">
        <w:rPr>
          <w:rFonts w:ascii="Verdana" w:hAnsi="Verdana"/>
          <w:bCs/>
          <w:sz w:val="20"/>
        </w:rPr>
        <w:t>    En el presente caso, la Secretaría no ha realizado un verdadero análisis de intercambiabilidad y se ha limitado a señalar que observó la existencia de clientes comunes entre las Solicitantes y los usuarios de Aristorod, sin analizar que un mismo cliente puede comprar productos para diferentes líneas de producción, lo que no significa que dos productos sean automáticamente similares, es decir, el que un cliente adquiera dos productos no los hace comercialmente intercambiables, un producto puede no ser sustituto de otro y ser adquirido por una misma empresa. Finalmente, debeconsiderarse que el Aristorod no puede utilizarse para procedimientos no robóticos o no especializados, ya que el precio es prohibitivo para tales operaciones.</w:t>
      </w:r>
    </w:p>
    <w:p w:rsidR="00CD42CE" w:rsidRPr="00CD42CE" w:rsidRDefault="00CD42CE" w:rsidP="00CD42CE">
      <w:pPr>
        <w:jc w:val="both"/>
        <w:rPr>
          <w:rFonts w:ascii="Verdana" w:hAnsi="Verdana"/>
          <w:bCs/>
          <w:sz w:val="20"/>
        </w:rPr>
      </w:pPr>
      <w:r w:rsidRPr="00CD42CE">
        <w:rPr>
          <w:rFonts w:ascii="Verdana" w:hAnsi="Verdana"/>
          <w:b/>
          <w:bCs/>
          <w:sz w:val="20"/>
        </w:rPr>
        <w:t>D.</w:t>
      </w:r>
      <w:r w:rsidRPr="00CD42CE">
        <w:rPr>
          <w:rFonts w:ascii="Verdana" w:hAnsi="Verdana"/>
          <w:bCs/>
          <w:sz w:val="20"/>
        </w:rPr>
        <w:t>    Lincoln Electric no produce Aristorod en México, ni demostró en el procedimiento que le fuera comercialmente posible hacerlo, más aún, señala que lo fabricó en 2011, es decir, ya no lo fabrica; además, afirma que para producir un producto con las mismas características y especificaciones de Aristorod requiere volúmenes de compra elevados de lubricantes específicos para la protección del mismo. Este último señalamiento lleva implicaciones de existir una barrera de mercado importante</w:t>
      </w:r>
    </w:p>
    <w:p w:rsidR="00CD42CE" w:rsidRPr="00CD42CE" w:rsidRDefault="00CD42CE" w:rsidP="00CD42CE">
      <w:pPr>
        <w:jc w:val="both"/>
        <w:rPr>
          <w:rFonts w:ascii="Verdana" w:hAnsi="Verdana"/>
          <w:bCs/>
          <w:sz w:val="20"/>
        </w:rPr>
      </w:pPr>
      <w:r w:rsidRPr="00CD42CE">
        <w:rPr>
          <w:rFonts w:ascii="Verdana" w:hAnsi="Verdana"/>
          <w:bCs/>
          <w:sz w:val="20"/>
        </w:rPr>
        <w:t>para poder producir un producto similar al Aristorod en México, esa barrera de mercado son los altos volúmenes de compra de lubricantes que se requerirían.</w:t>
      </w:r>
    </w:p>
    <w:p w:rsidR="00CD42CE" w:rsidRPr="00CD42CE" w:rsidRDefault="00CD42CE" w:rsidP="00CD42CE">
      <w:pPr>
        <w:jc w:val="both"/>
        <w:rPr>
          <w:rFonts w:ascii="Verdana" w:hAnsi="Verdana"/>
          <w:bCs/>
          <w:sz w:val="20"/>
        </w:rPr>
      </w:pPr>
      <w:r w:rsidRPr="00CD42CE">
        <w:rPr>
          <w:rFonts w:ascii="Verdana" w:hAnsi="Verdana"/>
          <w:b/>
          <w:bCs/>
          <w:sz w:val="20"/>
        </w:rPr>
        <w:t>E.</w:t>
      </w:r>
      <w:r w:rsidRPr="00CD42CE">
        <w:rPr>
          <w:rFonts w:ascii="Verdana" w:hAnsi="Verdana"/>
          <w:bCs/>
          <w:sz w:val="20"/>
        </w:rPr>
        <w:t>    Por su parte, Electrodos Infra afirma que no fabricó el producto que, considera, es similar al Aristorod en el periodo analizado, debido a que sus principales clientes no lo solicitaron ni lo han requerido.</w:t>
      </w:r>
    </w:p>
    <w:p w:rsidR="00CD42CE" w:rsidRPr="00CD42CE" w:rsidRDefault="00CD42CE" w:rsidP="00CD42CE">
      <w:pPr>
        <w:jc w:val="both"/>
        <w:rPr>
          <w:rFonts w:ascii="Verdana" w:hAnsi="Verdana"/>
          <w:bCs/>
          <w:sz w:val="20"/>
        </w:rPr>
      </w:pPr>
      <w:r w:rsidRPr="00CD42CE">
        <w:rPr>
          <w:rFonts w:ascii="Verdana" w:hAnsi="Verdana"/>
          <w:b/>
          <w:bCs/>
          <w:sz w:val="20"/>
        </w:rPr>
        <w:t>F.</w:t>
      </w:r>
      <w:r w:rsidRPr="00CD42CE">
        <w:rPr>
          <w:rFonts w:ascii="Verdana" w:hAnsi="Verdana"/>
          <w:bCs/>
          <w:sz w:val="20"/>
        </w:rPr>
        <w:t>    La Secretaría menciona, además, la existencia de un proyecto para la fabricación de soldadura de microalambre libre de cobre que, a dicho de las Solicitantes, tiene el mismo desempeño que Aristorod, es el caso que el supuesto proyecto para producir un sustituto de Aristorod en México no se ha concretado, lo que es otra prueba de que esa barrera de mercado no es superable, lo que evidencia que no hay ni habrá en el corto o mediano plazo un producto comercialmenteintercambiable con Aristorod, es decir, en el mercado mexicano no hay sustitutos.</w:t>
      </w:r>
    </w:p>
    <w:p w:rsidR="00CD42CE" w:rsidRPr="00CD42CE" w:rsidRDefault="00CD42CE" w:rsidP="00CD42CE">
      <w:pPr>
        <w:jc w:val="both"/>
        <w:rPr>
          <w:rFonts w:ascii="Verdana" w:hAnsi="Verdana"/>
          <w:bCs/>
          <w:sz w:val="20"/>
        </w:rPr>
      </w:pPr>
      <w:r w:rsidRPr="00CD42CE">
        <w:rPr>
          <w:rFonts w:ascii="Verdana" w:hAnsi="Verdana"/>
          <w:b/>
          <w:bCs/>
          <w:sz w:val="20"/>
        </w:rPr>
        <w:t>G.</w:t>
      </w:r>
      <w:r w:rsidRPr="00CD42CE">
        <w:rPr>
          <w:rFonts w:ascii="Verdana" w:hAnsi="Verdana"/>
          <w:bCs/>
          <w:sz w:val="20"/>
        </w:rPr>
        <w:t>    Por tanto, es un hecho que ningún productor en México produce un alambre con las características de Aristorod y sus proyectos de hacerlo o son fallidos o simplemente no son comercialmente viables.</w:t>
      </w:r>
    </w:p>
    <w:p w:rsidR="00CD42CE" w:rsidRPr="00CD42CE" w:rsidRDefault="00CD42CE" w:rsidP="00CD42CE">
      <w:pPr>
        <w:jc w:val="both"/>
        <w:rPr>
          <w:rFonts w:ascii="Verdana" w:hAnsi="Verdana"/>
          <w:bCs/>
          <w:sz w:val="20"/>
        </w:rPr>
      </w:pPr>
      <w:r w:rsidRPr="00CD42CE">
        <w:rPr>
          <w:rFonts w:ascii="Verdana" w:hAnsi="Verdana"/>
          <w:b/>
          <w:bCs/>
          <w:sz w:val="20"/>
        </w:rPr>
        <w:lastRenderedPageBreak/>
        <w:t>H.</w:t>
      </w:r>
      <w:r w:rsidRPr="00CD42CE">
        <w:rPr>
          <w:rFonts w:ascii="Verdana" w:hAnsi="Verdana"/>
          <w:bCs/>
          <w:sz w:val="20"/>
        </w:rPr>
        <w:t>    Por otra parte, la Secretaría no realizó el análisis con el debido cuidado del recubrimiento y proceso con el que se elabora el Aristorod, que es lo que le permite un desempeño y calidad superior, para operaciones robotizadas, además, de que tiene un precio mucho mayor que los alambres que investiga, esto es, si se compara el precio del Aristorod con otros alambres del mismo grado y diámetro, Aristorod resulta ser un alambre 27% más caro en promedio.</w:t>
      </w:r>
    </w:p>
    <w:p w:rsidR="00CD42CE" w:rsidRPr="00CD42CE" w:rsidRDefault="00CD42CE" w:rsidP="00CD42CE">
      <w:pPr>
        <w:jc w:val="both"/>
        <w:rPr>
          <w:rFonts w:ascii="Verdana" w:hAnsi="Verdana"/>
          <w:bCs/>
          <w:sz w:val="20"/>
        </w:rPr>
      </w:pPr>
      <w:r w:rsidRPr="00CD42CE">
        <w:rPr>
          <w:rFonts w:ascii="Verdana" w:hAnsi="Verdana"/>
          <w:b/>
          <w:bCs/>
          <w:sz w:val="20"/>
        </w:rPr>
        <w:t>I.</w:t>
      </w:r>
      <w:r w:rsidRPr="00CD42CE">
        <w:rPr>
          <w:rFonts w:ascii="Verdana" w:hAnsi="Verdana"/>
          <w:bCs/>
          <w:sz w:val="20"/>
        </w:rPr>
        <w:t>     Esab México vende tanto el alambre común Weld 70S-6 como el alambre Aristorod y, en promedio, durante el periodo analizado, el precio del primero en cita fue más bajo que el de Aristorod.</w:t>
      </w:r>
    </w:p>
    <w:p w:rsidR="00CD42CE" w:rsidRPr="00CD42CE" w:rsidRDefault="00CD42CE" w:rsidP="00CD42CE">
      <w:pPr>
        <w:jc w:val="both"/>
        <w:rPr>
          <w:rFonts w:ascii="Verdana" w:hAnsi="Verdana"/>
          <w:bCs/>
          <w:sz w:val="20"/>
        </w:rPr>
      </w:pPr>
      <w:r w:rsidRPr="00CD42CE">
        <w:rPr>
          <w:rFonts w:ascii="Verdana" w:hAnsi="Verdana"/>
          <w:b/>
          <w:bCs/>
          <w:sz w:val="20"/>
        </w:rPr>
        <w:t>J.</w:t>
      </w:r>
      <w:r w:rsidRPr="00CD42CE">
        <w:rPr>
          <w:rFonts w:ascii="Verdana" w:hAnsi="Verdana"/>
          <w:bCs/>
          <w:sz w:val="20"/>
        </w:rPr>
        <w:t>     La razón por la cual los clientes están dispuestos a pagar una cantidad mayor por el uso del Aristorod es su desempeño superior que se deriva del recubrimiento especial o feed aid que caracteriza el producto.</w:t>
      </w:r>
    </w:p>
    <w:p w:rsidR="00CD42CE" w:rsidRPr="00CD42CE" w:rsidRDefault="00CD42CE" w:rsidP="00CD42CE">
      <w:pPr>
        <w:jc w:val="both"/>
        <w:rPr>
          <w:rFonts w:ascii="Verdana" w:hAnsi="Verdana"/>
          <w:bCs/>
          <w:sz w:val="20"/>
        </w:rPr>
      </w:pPr>
      <w:r w:rsidRPr="00CD42CE">
        <w:rPr>
          <w:rFonts w:ascii="Verdana" w:hAnsi="Verdana"/>
          <w:b/>
          <w:bCs/>
          <w:sz w:val="20"/>
        </w:rPr>
        <w:t>K.</w:t>
      </w:r>
      <w:r w:rsidRPr="00CD42CE">
        <w:rPr>
          <w:rFonts w:ascii="Verdana" w:hAnsi="Verdana"/>
          <w:bCs/>
          <w:sz w:val="20"/>
        </w:rPr>
        <w:t>    Al analizar la calidad, el estudio realizado por Esab en Gotemburgo, Suecia, confirma las características superiores del Aristorod.</w:t>
      </w:r>
    </w:p>
    <w:p w:rsidR="00CD42CE" w:rsidRPr="00CD42CE" w:rsidRDefault="00CD42CE" w:rsidP="00CD42CE">
      <w:pPr>
        <w:jc w:val="both"/>
        <w:rPr>
          <w:rFonts w:ascii="Verdana" w:hAnsi="Verdana"/>
          <w:bCs/>
          <w:sz w:val="20"/>
        </w:rPr>
      </w:pPr>
      <w:r w:rsidRPr="00CD42CE">
        <w:rPr>
          <w:rFonts w:ascii="Verdana" w:hAnsi="Verdana"/>
          <w:b/>
          <w:bCs/>
          <w:sz w:val="20"/>
        </w:rPr>
        <w:t>L.</w:t>
      </w:r>
      <w:r w:rsidRPr="00CD42CE">
        <w:rPr>
          <w:rFonts w:ascii="Verdana" w:hAnsi="Verdana"/>
          <w:bCs/>
          <w:sz w:val="20"/>
        </w:rPr>
        <w:t>    Los clientes de Esab México confirman que en una industria que opera a través de robótica o de soldaduras a alta velocidad, se requiere forzosamente de un alambre que no sea cobrizado, pero que cuente con los beneficios de este tipo de alambres, lo que se obtiene gracias al recubrimiento especial del Aristorod que no tienen los demás alambres cobrizados o no y que son analizados por la Secretaría en esta investigación.</w:t>
      </w:r>
    </w:p>
    <w:p w:rsidR="00CD42CE" w:rsidRPr="00CD42CE" w:rsidRDefault="00CD42CE" w:rsidP="00CD42CE">
      <w:pPr>
        <w:jc w:val="both"/>
        <w:rPr>
          <w:rFonts w:ascii="Verdana" w:hAnsi="Verdana"/>
          <w:bCs/>
          <w:sz w:val="20"/>
        </w:rPr>
      </w:pPr>
      <w:r w:rsidRPr="00CD42CE">
        <w:rPr>
          <w:rFonts w:ascii="Verdana" w:hAnsi="Verdana"/>
          <w:b/>
          <w:bCs/>
          <w:sz w:val="20"/>
        </w:rPr>
        <w:t>M.</w:t>
      </w:r>
      <w:r w:rsidRPr="00CD42CE">
        <w:rPr>
          <w:rFonts w:ascii="Verdana" w:hAnsi="Verdana"/>
          <w:bCs/>
          <w:sz w:val="20"/>
        </w:rPr>
        <w:t>    Por otra parte, la Secretaría no realizó su determinación de amenaza de daño atendiendo a la normatividad de la materia, pues fue omisa en considerar las existencias del producto objeto de investigación y en analizar si había una modificación de las circunstancias que resultara claramente prevista, esa omisión conlleva a la autoridad a determinar que no existe amenaza de daño y tampoco se configura la práctica desleal. Lo anterior, en el marco de lo señalado, sobre el tema, por el Grupo Especial en el asunto Egipto-Barras de refuerzo de acero en el párrafo 7.91, así como, en el caso Estados Unidos-Madera blanda VI párrafo 7.57.</w:t>
      </w:r>
    </w:p>
    <w:p w:rsidR="00CD42CE" w:rsidRPr="00CD42CE" w:rsidRDefault="00CD42CE" w:rsidP="00CD42CE">
      <w:pPr>
        <w:jc w:val="both"/>
        <w:rPr>
          <w:rFonts w:ascii="Verdana" w:hAnsi="Verdana"/>
          <w:bCs/>
          <w:sz w:val="20"/>
        </w:rPr>
      </w:pPr>
      <w:r w:rsidRPr="00CD42CE">
        <w:rPr>
          <w:rFonts w:ascii="Verdana" w:hAnsi="Verdana"/>
          <w:b/>
          <w:bCs/>
          <w:sz w:val="20"/>
        </w:rPr>
        <w:t>N.</w:t>
      </w:r>
      <w:r w:rsidRPr="00CD42CE">
        <w:rPr>
          <w:rFonts w:ascii="Verdana" w:hAnsi="Verdana"/>
          <w:bCs/>
          <w:sz w:val="20"/>
        </w:rPr>
        <w:t>    En la Resolución Preliminar no se indica que se haya tenido en cuenta la existencia de otros mercados de exportación que puedan absorber las exportaciones chinas, tal omisión no justifica la determinación de la probabilidad del aumento sustancial de exportaciones a México. Sobre el tema está el criterio del Grupo Especial de la OMC a cargo de la diferencia Estados Unidos-Madera blanda VI.</w:t>
      </w:r>
    </w:p>
    <w:p w:rsidR="00CD42CE" w:rsidRPr="00CD42CE" w:rsidRDefault="00CD42CE" w:rsidP="00CD42CE">
      <w:pPr>
        <w:jc w:val="both"/>
        <w:rPr>
          <w:rFonts w:ascii="Verdana" w:hAnsi="Verdana"/>
          <w:bCs/>
          <w:sz w:val="20"/>
        </w:rPr>
      </w:pPr>
      <w:r w:rsidRPr="00CD42CE">
        <w:rPr>
          <w:rFonts w:ascii="Verdana" w:hAnsi="Verdana"/>
          <w:b/>
          <w:bCs/>
          <w:sz w:val="20"/>
        </w:rPr>
        <w:t>O.</w:t>
      </w:r>
      <w:r w:rsidRPr="00CD42CE">
        <w:rPr>
          <w:rFonts w:ascii="Verdana" w:hAnsi="Verdana"/>
          <w:bCs/>
          <w:sz w:val="20"/>
        </w:rPr>
        <w:t xml:space="preserve">    De la Resolución Preliminar se desprende que la rama de producción nacional presentó una condición financiera estable en el periodo investigado, por tanto, es claro que una evaluación integral no indicaría que, efectivamente, sea previsible que el dumping comience a provocar daños a la rama de producción nacional. Así pues, en una determinación de amenaza de daño debe haber una evaluación de la condición de la rama de producción nacional a la luz de los factores señalados en el párrafo 4 del artículo 3 del Acuerdo relativo a la Aplicación del Artículo VI del Acuerdo General sobreAranceles Aduaneros y Comercio de 1994 ("Acuerdo Antidumping"), lo que no fue analizado por la autoridad investigadora, inobservando lo señalado por el Grupo </w:t>
      </w:r>
      <w:r w:rsidRPr="00CD42CE">
        <w:rPr>
          <w:rFonts w:ascii="Verdana" w:hAnsi="Verdana"/>
          <w:bCs/>
          <w:sz w:val="20"/>
        </w:rPr>
        <w:lastRenderedPageBreak/>
        <w:t>Especial a cargo del asunto Estados Unidos-Madera blanda VI, párrafo 7.57, así como en el diverso pronunciamiento del Informe del Grupo Especial CE-Ropa de cama, párrafo 6.162.</w:t>
      </w:r>
    </w:p>
    <w:p w:rsidR="00CD42CE" w:rsidRPr="00CD42CE" w:rsidRDefault="00CD42CE" w:rsidP="00CD42CE">
      <w:pPr>
        <w:jc w:val="both"/>
        <w:rPr>
          <w:rFonts w:ascii="Verdana" w:hAnsi="Verdana"/>
          <w:bCs/>
          <w:sz w:val="20"/>
        </w:rPr>
      </w:pPr>
      <w:r w:rsidRPr="00CD42CE">
        <w:rPr>
          <w:rFonts w:ascii="Verdana" w:hAnsi="Verdana"/>
          <w:b/>
          <w:bCs/>
          <w:sz w:val="20"/>
        </w:rPr>
        <w:t>P.</w:t>
      </w:r>
      <w:r w:rsidRPr="00CD42CE">
        <w:rPr>
          <w:rFonts w:ascii="Verdana" w:hAnsi="Verdana"/>
          <w:bCs/>
          <w:sz w:val="20"/>
        </w:rPr>
        <w:t>    Finalmente, en el caso que nos ocupa, la Resolución Preliminar únicamente indica que las</w:t>
      </w:r>
    </w:p>
    <w:p w:rsidR="00CD42CE" w:rsidRPr="00CD42CE" w:rsidRDefault="00CD42CE" w:rsidP="00CD42CE">
      <w:pPr>
        <w:jc w:val="both"/>
        <w:rPr>
          <w:rFonts w:ascii="Verdana" w:hAnsi="Verdana"/>
          <w:bCs/>
          <w:sz w:val="20"/>
        </w:rPr>
      </w:pPr>
      <w:r w:rsidRPr="00CD42CE">
        <w:rPr>
          <w:rFonts w:ascii="Verdana" w:hAnsi="Verdana"/>
          <w:bCs/>
          <w:sz w:val="20"/>
        </w:rPr>
        <w:t>importaciones de microalambre para soldar de China se realizaron con un margen de discriminación de precios de 0.54 dólares por kilogramo, sin indicar de qué manera la autoridad tomó en cuenta la magnitud de este margen para su análisis de amenaza de daño, por tanto, el análisis realizado por la Secretaría tampoco cumplió con la normativa en la materia al no haber analizado la magnitud del margen de dumping, dicha omisión conlleva inobservancia del criterio del Grupo Especial en el caso China-Aparatos de rayos X párrafo 7.183.</w:t>
      </w:r>
    </w:p>
    <w:p w:rsidR="00CD42CE" w:rsidRPr="00CD42CE" w:rsidRDefault="00CD42CE" w:rsidP="00CD42CE">
      <w:pPr>
        <w:jc w:val="both"/>
        <w:rPr>
          <w:rFonts w:ascii="Verdana" w:hAnsi="Verdana"/>
          <w:bCs/>
          <w:sz w:val="20"/>
        </w:rPr>
      </w:pPr>
      <w:r w:rsidRPr="00CD42CE">
        <w:rPr>
          <w:rFonts w:ascii="Verdana" w:hAnsi="Verdana"/>
          <w:b/>
          <w:bCs/>
          <w:sz w:val="20"/>
        </w:rPr>
        <w:t>28. </w:t>
      </w:r>
      <w:r w:rsidRPr="00CD42CE">
        <w:rPr>
          <w:rFonts w:ascii="Verdana" w:hAnsi="Verdana"/>
          <w:bCs/>
          <w:sz w:val="20"/>
        </w:rPr>
        <w:t>Esab México presentó:</w:t>
      </w:r>
    </w:p>
    <w:p w:rsidR="00CD42CE" w:rsidRPr="00CD42CE" w:rsidRDefault="00CD42CE" w:rsidP="00CD42CE">
      <w:pPr>
        <w:jc w:val="both"/>
        <w:rPr>
          <w:rFonts w:ascii="Verdana" w:hAnsi="Verdana"/>
          <w:bCs/>
          <w:sz w:val="20"/>
        </w:rPr>
      </w:pPr>
      <w:r w:rsidRPr="00CD42CE">
        <w:rPr>
          <w:rFonts w:ascii="Verdana" w:hAnsi="Verdana"/>
          <w:b/>
          <w:bCs/>
          <w:sz w:val="20"/>
        </w:rPr>
        <w:t>A.</w:t>
      </w:r>
      <w:r w:rsidRPr="00CD42CE">
        <w:rPr>
          <w:rFonts w:ascii="Verdana" w:hAnsi="Verdana"/>
          <w:bCs/>
          <w:sz w:val="20"/>
        </w:rPr>
        <w:t>    Estudio denominado "OK Aristorod</w:t>
      </w:r>
      <w:r w:rsidRPr="00CD42CE">
        <w:rPr>
          <w:rFonts w:ascii="Verdana" w:hAnsi="Verdana"/>
          <w:bCs/>
          <w:sz w:val="20"/>
          <w:vertAlign w:val="superscript"/>
        </w:rPr>
        <w:t>TM</w:t>
      </w:r>
      <w:r w:rsidRPr="00CD42CE">
        <w:rPr>
          <w:rFonts w:ascii="Verdana" w:hAnsi="Verdana"/>
          <w:bCs/>
          <w:sz w:val="20"/>
        </w:rPr>
        <w:t>-simply the best!", elaborado por el Institut für Schweißtechnik und Fügetechnik en Aachen, Alemania y por Esab R&amp;D en Gotemburgo, Suecia, cuyos autores son Maria Bergenstrale y Mats Linde.</w:t>
      </w:r>
    </w:p>
    <w:p w:rsidR="00CD42CE" w:rsidRPr="00CD42CE" w:rsidRDefault="00CD42CE" w:rsidP="00CD42CE">
      <w:pPr>
        <w:jc w:val="both"/>
        <w:rPr>
          <w:rFonts w:ascii="Verdana" w:hAnsi="Verdana"/>
          <w:bCs/>
          <w:sz w:val="20"/>
        </w:rPr>
      </w:pPr>
      <w:r w:rsidRPr="00CD42CE">
        <w:rPr>
          <w:rFonts w:ascii="Verdana" w:hAnsi="Verdana"/>
          <w:b/>
          <w:bCs/>
          <w:sz w:val="20"/>
        </w:rPr>
        <w:t>B.</w:t>
      </w:r>
      <w:r w:rsidRPr="00CD42CE">
        <w:rPr>
          <w:rFonts w:ascii="Verdana" w:hAnsi="Verdana"/>
          <w:bCs/>
          <w:sz w:val="20"/>
        </w:rPr>
        <w:t>    Proyecto denominado "Soldadura sobre galvanizado", elaborado por Esab México.</w:t>
      </w:r>
    </w:p>
    <w:p w:rsidR="00CD42CE" w:rsidRPr="00CD42CE" w:rsidRDefault="00CD42CE" w:rsidP="00CD42CE">
      <w:pPr>
        <w:jc w:val="both"/>
        <w:rPr>
          <w:rFonts w:ascii="Verdana" w:hAnsi="Verdana"/>
          <w:bCs/>
          <w:sz w:val="20"/>
        </w:rPr>
      </w:pPr>
      <w:r w:rsidRPr="00CD42CE">
        <w:rPr>
          <w:rFonts w:ascii="Verdana" w:hAnsi="Verdana"/>
          <w:b/>
          <w:bCs/>
          <w:sz w:val="20"/>
        </w:rPr>
        <w:t>C.</w:t>
      </w:r>
      <w:r w:rsidRPr="00CD42CE">
        <w:rPr>
          <w:rFonts w:ascii="Verdana" w:hAnsi="Verdana"/>
          <w:bCs/>
          <w:sz w:val="20"/>
        </w:rPr>
        <w:t>    Reporte de auditoría técnica del 29 de septiembre de 2010, de Esab México.</w:t>
      </w:r>
    </w:p>
    <w:p w:rsidR="00CD42CE" w:rsidRPr="00CD42CE" w:rsidRDefault="00CD42CE" w:rsidP="00CD42CE">
      <w:pPr>
        <w:jc w:val="both"/>
        <w:rPr>
          <w:rFonts w:ascii="Verdana" w:hAnsi="Verdana"/>
          <w:bCs/>
          <w:sz w:val="20"/>
        </w:rPr>
      </w:pPr>
      <w:r w:rsidRPr="00CD42CE">
        <w:rPr>
          <w:rFonts w:ascii="Verdana" w:hAnsi="Verdana"/>
          <w:b/>
          <w:bCs/>
          <w:sz w:val="20"/>
        </w:rPr>
        <w:t>D.</w:t>
      </w:r>
      <w:r w:rsidRPr="00CD42CE">
        <w:rPr>
          <w:rFonts w:ascii="Verdana" w:hAnsi="Verdana"/>
          <w:bCs/>
          <w:sz w:val="20"/>
        </w:rPr>
        <w:t>    Reporte técnico denominado "Análisis introducción de soldadura Aristorod 12.50 en línea de producción", del 12 de julio de 2010, elaborado por Esab México.</w:t>
      </w:r>
    </w:p>
    <w:p w:rsidR="00CD42CE" w:rsidRPr="00CD42CE" w:rsidRDefault="00CD42CE" w:rsidP="00CD42CE">
      <w:pPr>
        <w:jc w:val="both"/>
        <w:rPr>
          <w:rFonts w:ascii="Verdana" w:hAnsi="Verdana"/>
          <w:bCs/>
          <w:sz w:val="20"/>
        </w:rPr>
      </w:pPr>
      <w:r w:rsidRPr="00CD42CE">
        <w:rPr>
          <w:rFonts w:ascii="Verdana" w:hAnsi="Verdana"/>
          <w:b/>
          <w:bCs/>
          <w:sz w:val="20"/>
        </w:rPr>
        <w:t>E.</w:t>
      </w:r>
      <w:r w:rsidRPr="00CD42CE">
        <w:rPr>
          <w:rFonts w:ascii="Verdana" w:hAnsi="Verdana"/>
          <w:bCs/>
          <w:sz w:val="20"/>
        </w:rPr>
        <w:t>    Reporte de pruebas de soldadura de Aristorod, del 5 de febrero de 2016, elaborado por Esab México.</w:t>
      </w:r>
    </w:p>
    <w:p w:rsidR="00CD42CE" w:rsidRPr="00CD42CE" w:rsidRDefault="00CD42CE" w:rsidP="00CD42CE">
      <w:pPr>
        <w:jc w:val="both"/>
        <w:rPr>
          <w:rFonts w:ascii="Verdana" w:hAnsi="Verdana"/>
          <w:bCs/>
          <w:sz w:val="20"/>
        </w:rPr>
      </w:pPr>
      <w:r w:rsidRPr="00CD42CE">
        <w:rPr>
          <w:rFonts w:ascii="Verdana" w:hAnsi="Verdana"/>
          <w:b/>
          <w:bCs/>
          <w:sz w:val="20"/>
        </w:rPr>
        <w:t>F.</w:t>
      </w:r>
      <w:r w:rsidRPr="00CD42CE">
        <w:rPr>
          <w:rFonts w:ascii="Verdana" w:hAnsi="Verdana"/>
          <w:bCs/>
          <w:sz w:val="20"/>
        </w:rPr>
        <w:t>    Estudio para reducir costos de soldadura, identificado como MEX 616174611v1, realizado por un cliente de Esab México.</w:t>
      </w:r>
    </w:p>
    <w:p w:rsidR="00CD42CE" w:rsidRPr="00CD42CE" w:rsidRDefault="00CD42CE" w:rsidP="00CD42CE">
      <w:pPr>
        <w:jc w:val="both"/>
        <w:rPr>
          <w:rFonts w:ascii="Verdana" w:hAnsi="Verdana"/>
          <w:bCs/>
          <w:sz w:val="20"/>
        </w:rPr>
      </w:pPr>
      <w:r w:rsidRPr="00CD42CE">
        <w:rPr>
          <w:rFonts w:ascii="Verdana" w:hAnsi="Verdana"/>
          <w:b/>
          <w:bCs/>
          <w:sz w:val="20"/>
        </w:rPr>
        <w:t>G.</w:t>
      </w:r>
      <w:r w:rsidRPr="00CD42CE">
        <w:rPr>
          <w:rFonts w:ascii="Verdana" w:hAnsi="Verdana"/>
          <w:bCs/>
          <w:sz w:val="20"/>
        </w:rPr>
        <w:t>    Carta de un cliente de Esab México del 23 de marzo de 2018, en el que específica las razones por las que únicamente consume el Aristorod.</w:t>
      </w:r>
    </w:p>
    <w:p w:rsidR="00CD42CE" w:rsidRPr="00CD42CE" w:rsidRDefault="00CD42CE" w:rsidP="00CD42CE">
      <w:pPr>
        <w:jc w:val="both"/>
        <w:rPr>
          <w:rFonts w:ascii="Verdana" w:hAnsi="Verdana"/>
          <w:bCs/>
          <w:sz w:val="20"/>
        </w:rPr>
      </w:pPr>
      <w:r w:rsidRPr="00CD42CE">
        <w:rPr>
          <w:rFonts w:ascii="Verdana" w:hAnsi="Verdana"/>
          <w:b/>
          <w:bCs/>
          <w:sz w:val="20"/>
        </w:rPr>
        <w:t>4. Importadora y exportadoras</w:t>
      </w:r>
    </w:p>
    <w:p w:rsidR="00CD42CE" w:rsidRPr="00CD42CE" w:rsidRDefault="00CD42CE" w:rsidP="00CD42CE">
      <w:pPr>
        <w:jc w:val="both"/>
        <w:rPr>
          <w:rFonts w:ascii="Verdana" w:hAnsi="Verdana"/>
          <w:bCs/>
          <w:sz w:val="20"/>
        </w:rPr>
      </w:pPr>
      <w:r w:rsidRPr="00CD42CE">
        <w:rPr>
          <w:rFonts w:ascii="Verdana" w:hAnsi="Verdana"/>
          <w:b/>
          <w:bCs/>
          <w:sz w:val="20"/>
        </w:rPr>
        <w:t>a. Global Supply, Temo y Toprank</w:t>
      </w:r>
    </w:p>
    <w:p w:rsidR="00CD42CE" w:rsidRPr="00CD42CE" w:rsidRDefault="00CD42CE" w:rsidP="00CD42CE">
      <w:pPr>
        <w:jc w:val="both"/>
        <w:rPr>
          <w:rFonts w:ascii="Verdana" w:hAnsi="Verdana"/>
          <w:bCs/>
          <w:sz w:val="20"/>
        </w:rPr>
      </w:pPr>
      <w:r w:rsidRPr="00CD42CE">
        <w:rPr>
          <w:rFonts w:ascii="Verdana" w:hAnsi="Verdana"/>
          <w:b/>
          <w:bCs/>
          <w:sz w:val="20"/>
        </w:rPr>
        <w:t>29. </w:t>
      </w:r>
      <w:r w:rsidRPr="00CD42CE">
        <w:rPr>
          <w:rFonts w:ascii="Verdana" w:hAnsi="Verdana"/>
          <w:bCs/>
          <w:sz w:val="20"/>
        </w:rPr>
        <w:t>El 18 de abril de 2018 Global Supply, Temo y Toprank, manifestaron:</w:t>
      </w:r>
    </w:p>
    <w:p w:rsidR="00CD42CE" w:rsidRPr="00CD42CE" w:rsidRDefault="00CD42CE" w:rsidP="00CD42CE">
      <w:pPr>
        <w:jc w:val="both"/>
        <w:rPr>
          <w:rFonts w:ascii="Verdana" w:hAnsi="Verdana"/>
          <w:bCs/>
          <w:sz w:val="20"/>
        </w:rPr>
      </w:pPr>
      <w:r w:rsidRPr="00CD42CE">
        <w:rPr>
          <w:rFonts w:ascii="Verdana" w:hAnsi="Verdana"/>
          <w:b/>
          <w:bCs/>
          <w:sz w:val="20"/>
        </w:rPr>
        <w:t>A.</w:t>
      </w:r>
      <w:r w:rsidRPr="00CD42CE">
        <w:rPr>
          <w:rFonts w:ascii="Verdana" w:hAnsi="Verdana"/>
          <w:bCs/>
          <w:sz w:val="20"/>
        </w:rPr>
        <w:t>    Los argumentos presentados conducirán a la autoridad a determinar que, en el presente caso, no se actualizan los supuestos jurídicos que definen una práctica desleal de comercio internacional y, por lo tanto, deberá terminar la investigación en que se actúa sin imponer cuotas compensatorias definitivas y determinando la revocación y la devolución de las mismas, que se impusieron en el punto 315 de la Resolución Preliminar.</w:t>
      </w:r>
    </w:p>
    <w:p w:rsidR="00CD42CE" w:rsidRPr="00CD42CE" w:rsidRDefault="00CD42CE" w:rsidP="00CD42CE">
      <w:pPr>
        <w:jc w:val="both"/>
        <w:rPr>
          <w:rFonts w:ascii="Verdana" w:hAnsi="Verdana"/>
          <w:bCs/>
          <w:sz w:val="20"/>
        </w:rPr>
      </w:pPr>
      <w:r w:rsidRPr="00CD42CE">
        <w:rPr>
          <w:rFonts w:ascii="Verdana" w:hAnsi="Verdana"/>
          <w:b/>
          <w:bCs/>
          <w:sz w:val="20"/>
        </w:rPr>
        <w:lastRenderedPageBreak/>
        <w:t>B.</w:t>
      </w:r>
      <w:r w:rsidRPr="00CD42CE">
        <w:rPr>
          <w:rFonts w:ascii="Verdana" w:hAnsi="Verdana"/>
          <w:bCs/>
          <w:sz w:val="20"/>
        </w:rPr>
        <w:t>    Empleando la metodología e información descrita en los puntos 156, 158, 159, 160 y 161 de la Resolución Preliminar y los puntos 56 al 59 de la Resolución de Inicio, se llega a la conclusión de que las importaciones de la mercancía investigada se realizaron sin incurrir en discriminación de precios, en los términos descritos en la legislación aplicable.</w:t>
      </w:r>
    </w:p>
    <w:p w:rsidR="00CD42CE" w:rsidRPr="00CD42CE" w:rsidRDefault="00CD42CE" w:rsidP="00CD42CE">
      <w:pPr>
        <w:jc w:val="both"/>
        <w:rPr>
          <w:rFonts w:ascii="Verdana" w:hAnsi="Verdana"/>
          <w:bCs/>
          <w:sz w:val="20"/>
        </w:rPr>
      </w:pPr>
      <w:r w:rsidRPr="00CD42CE">
        <w:rPr>
          <w:rFonts w:ascii="Verdana" w:hAnsi="Verdana"/>
          <w:b/>
          <w:bCs/>
          <w:sz w:val="20"/>
        </w:rPr>
        <w:t>C.</w:t>
      </w:r>
      <w:r w:rsidRPr="00CD42CE">
        <w:rPr>
          <w:rFonts w:ascii="Verdana" w:hAnsi="Verdana"/>
          <w:bCs/>
          <w:sz w:val="20"/>
        </w:rPr>
        <w:t>    Ni las Solicitantes ni la Secretaría justificaron lo siguiente:</w:t>
      </w:r>
    </w:p>
    <w:p w:rsidR="00CD42CE" w:rsidRPr="00CD42CE" w:rsidRDefault="00CD42CE" w:rsidP="00CD42CE">
      <w:pPr>
        <w:jc w:val="both"/>
        <w:rPr>
          <w:rFonts w:ascii="Verdana" w:hAnsi="Verdana"/>
          <w:bCs/>
          <w:sz w:val="20"/>
        </w:rPr>
      </w:pPr>
      <w:r w:rsidRPr="00CD42CE">
        <w:rPr>
          <w:rFonts w:ascii="Verdana" w:hAnsi="Verdana"/>
          <w:b/>
          <w:bCs/>
          <w:sz w:val="20"/>
        </w:rPr>
        <w:t>a.</w:t>
      </w:r>
      <w:r w:rsidRPr="00CD42CE">
        <w:rPr>
          <w:rFonts w:ascii="Verdana" w:hAnsi="Verdana"/>
          <w:bCs/>
          <w:sz w:val="20"/>
        </w:rPr>
        <w:t>   por qué únicamente consideraron las exportaciones y no las importaciones, sobre todo cuando el precio internacional es el resultado de la interacción de la oferta y la demanda, es decir, de las exportaciones y las importaciones, y</w:t>
      </w:r>
    </w:p>
    <w:p w:rsidR="00CD42CE" w:rsidRPr="00CD42CE" w:rsidRDefault="00CD42CE" w:rsidP="00CD42CE">
      <w:pPr>
        <w:jc w:val="both"/>
        <w:rPr>
          <w:rFonts w:ascii="Verdana" w:hAnsi="Verdana"/>
          <w:bCs/>
          <w:sz w:val="20"/>
        </w:rPr>
      </w:pPr>
      <w:r w:rsidRPr="00CD42CE">
        <w:rPr>
          <w:rFonts w:ascii="Verdana" w:hAnsi="Verdana"/>
          <w:b/>
          <w:bCs/>
          <w:sz w:val="20"/>
        </w:rPr>
        <w:t>b.</w:t>
      </w:r>
      <w:r w:rsidRPr="00CD42CE">
        <w:rPr>
          <w:rFonts w:ascii="Verdana" w:hAnsi="Verdana"/>
          <w:bCs/>
          <w:sz w:val="20"/>
        </w:rPr>
        <w:t>   por qué solamente consideraron los precios de los Estados Unidos, España, Alemania, Francia y Japón, sobre todo que, suponiendo que fueran grandes productores, no son los principales exportadores o importadores, además, existen otros países con igual o mayor importancia que también deben ser considerados. No existe una razón práctica para seleccionar algunos países y excluir otros, ya que la información está disponible públicamente en Internet y es de fácil acceso.</w:t>
      </w:r>
    </w:p>
    <w:p w:rsidR="00CD42CE" w:rsidRPr="00CD42CE" w:rsidRDefault="00CD42CE" w:rsidP="00CD42CE">
      <w:pPr>
        <w:jc w:val="both"/>
        <w:rPr>
          <w:rFonts w:ascii="Verdana" w:hAnsi="Verdana"/>
          <w:bCs/>
          <w:sz w:val="20"/>
        </w:rPr>
      </w:pPr>
      <w:r w:rsidRPr="00CD42CE">
        <w:rPr>
          <w:rFonts w:ascii="Verdana" w:hAnsi="Verdana"/>
          <w:b/>
          <w:bCs/>
          <w:sz w:val="20"/>
        </w:rPr>
        <w:t>D.</w:t>
      </w:r>
      <w:r w:rsidRPr="00CD42CE">
        <w:rPr>
          <w:rFonts w:ascii="Verdana" w:hAnsi="Verdana"/>
          <w:bCs/>
          <w:sz w:val="20"/>
        </w:rPr>
        <w:t>    Por lo expuesto, se solicita sea considerado para el cálculo del precio internacional del alambrón, la información relativa a las subpartidas 7213.91 y 7227.20, así como a las exportaciones e importaciones que corresponda a todos los países, excepto China.</w:t>
      </w:r>
    </w:p>
    <w:p w:rsidR="00CD42CE" w:rsidRPr="00CD42CE" w:rsidRDefault="00CD42CE" w:rsidP="00CD42CE">
      <w:pPr>
        <w:jc w:val="both"/>
        <w:rPr>
          <w:rFonts w:ascii="Verdana" w:hAnsi="Verdana"/>
          <w:bCs/>
          <w:sz w:val="20"/>
        </w:rPr>
      </w:pPr>
      <w:r w:rsidRPr="00CD42CE">
        <w:rPr>
          <w:rFonts w:ascii="Verdana" w:hAnsi="Verdana"/>
          <w:b/>
          <w:bCs/>
          <w:sz w:val="20"/>
        </w:rPr>
        <w:t>E.</w:t>
      </w:r>
      <w:r w:rsidRPr="00CD42CE">
        <w:rPr>
          <w:rFonts w:ascii="Verdana" w:hAnsi="Verdana"/>
          <w:bCs/>
          <w:sz w:val="20"/>
        </w:rPr>
        <w:t>    No existe un daño actual a la industria nacional ni a la rama de producción nacional, en tanto que la metodología empleada para realizar las proyecciones de producción nacional es inadecuada e inconsistente con los argumentos vertidos por las propias Solicitantes y expresado por la autoridad, por lo que, al elaborarse una adecuada proyección de las variables de daño, se observa que no hay una amenaza de daño.</w:t>
      </w:r>
    </w:p>
    <w:p w:rsidR="00CD42CE" w:rsidRPr="00CD42CE" w:rsidRDefault="00CD42CE" w:rsidP="00CD42CE">
      <w:pPr>
        <w:jc w:val="both"/>
        <w:rPr>
          <w:rFonts w:ascii="Verdana" w:hAnsi="Verdana"/>
          <w:bCs/>
          <w:sz w:val="20"/>
        </w:rPr>
      </w:pPr>
      <w:r w:rsidRPr="00CD42CE">
        <w:rPr>
          <w:rFonts w:ascii="Verdana" w:hAnsi="Verdana"/>
          <w:bCs/>
          <w:sz w:val="20"/>
        </w:rPr>
        <w:t> </w:t>
      </w:r>
    </w:p>
    <w:p w:rsidR="00CD42CE" w:rsidRPr="00CD42CE" w:rsidRDefault="00CD42CE" w:rsidP="00CD42CE">
      <w:pPr>
        <w:jc w:val="both"/>
        <w:rPr>
          <w:rFonts w:ascii="Verdana" w:hAnsi="Verdana"/>
          <w:bCs/>
          <w:sz w:val="20"/>
        </w:rPr>
      </w:pPr>
      <w:r w:rsidRPr="00CD42CE">
        <w:rPr>
          <w:rFonts w:ascii="Verdana" w:hAnsi="Verdana"/>
          <w:b/>
          <w:bCs/>
          <w:sz w:val="20"/>
        </w:rPr>
        <w:t>F.</w:t>
      </w:r>
      <w:r w:rsidRPr="00CD42CE">
        <w:rPr>
          <w:rFonts w:ascii="Verdana" w:hAnsi="Verdana"/>
          <w:bCs/>
          <w:sz w:val="20"/>
        </w:rPr>
        <w:t>    Respecto al mercado nacional, las Solicitantes estimaron el Consumo Nacional Aparente (CNA) aplicándole la tasa de variación del PIB desestacionalizado para actividades secundarias del primer trimestre de 2017, publicado por el Instituto Nacional de Estadística y Geografía (INEGI), según lo indica el punto 281, inciso a. de la Resolución Preliminar, sin embargo, la mayoría de las actividades secundarias según la clasificación del Sistema de Clasificación Industrial de América del Norte 2018 usada por el INEGI, no tienen nada que ver con la demanda de microalambre, de tal manera queemplear la tasa de variación del PIB desestacionalizado, para actividades secundarias, dista mucho de ser un índice adecuado para estimar el crecimiento del CNA de microalambre.</w:t>
      </w:r>
    </w:p>
    <w:p w:rsidR="00CD42CE" w:rsidRPr="00CD42CE" w:rsidRDefault="00CD42CE" w:rsidP="00CD42CE">
      <w:pPr>
        <w:jc w:val="both"/>
        <w:rPr>
          <w:rFonts w:ascii="Verdana" w:hAnsi="Verdana"/>
          <w:bCs/>
          <w:sz w:val="20"/>
        </w:rPr>
      </w:pPr>
      <w:r w:rsidRPr="00CD42CE">
        <w:rPr>
          <w:rFonts w:ascii="Verdana" w:hAnsi="Verdana"/>
          <w:b/>
          <w:bCs/>
          <w:sz w:val="20"/>
        </w:rPr>
        <w:t>G.</w:t>
      </w:r>
      <w:r w:rsidRPr="00CD42CE">
        <w:rPr>
          <w:rFonts w:ascii="Verdana" w:hAnsi="Verdana"/>
          <w:bCs/>
          <w:sz w:val="20"/>
        </w:rPr>
        <w:t xml:space="preserve">    En el presente caso, es necesario encontrar un estimador que refleje de mejor manera el comportamiento de la demanda de microalambre, según la Resolución Preliminar, las Solicitantes expresaron que "en un mercado nacional que, si bien, se proyecta a la baja, importantes sectores consumidores de microalambre para soldar en México, como el automotriz, mantendrán su demanda de acero, lo cual incentivará la </w:t>
      </w:r>
      <w:r w:rsidRPr="00CD42CE">
        <w:rPr>
          <w:rFonts w:ascii="Verdana" w:hAnsi="Verdana"/>
          <w:bCs/>
          <w:sz w:val="20"/>
        </w:rPr>
        <w:lastRenderedPageBreak/>
        <w:t>demanda del producto investigado", también se dice que "losprincipales consumidores son la industria automotriz, de la construcción y metalmecánica"; de conformidad con el punto 225, inciso c de la Resolución Preliminar.</w:t>
      </w:r>
    </w:p>
    <w:p w:rsidR="00CD42CE" w:rsidRPr="00CD42CE" w:rsidRDefault="00CD42CE" w:rsidP="00CD42CE">
      <w:pPr>
        <w:jc w:val="both"/>
        <w:rPr>
          <w:rFonts w:ascii="Verdana" w:hAnsi="Verdana"/>
          <w:bCs/>
          <w:sz w:val="20"/>
        </w:rPr>
      </w:pPr>
      <w:r w:rsidRPr="00CD42CE">
        <w:rPr>
          <w:rFonts w:ascii="Verdana" w:hAnsi="Verdana"/>
          <w:b/>
          <w:bCs/>
          <w:sz w:val="20"/>
        </w:rPr>
        <w:t>H.</w:t>
      </w:r>
      <w:r w:rsidRPr="00CD42CE">
        <w:rPr>
          <w:rFonts w:ascii="Verdana" w:hAnsi="Verdana"/>
          <w:bCs/>
          <w:sz w:val="20"/>
        </w:rPr>
        <w:t>    Con base en lo anterior, un mejor estimador del crecimiento del CNA (como aproximación a la demanda del mercado) del microalambre, es la tasa de crecimiento del valor de la producción de actividades como la fabricación de calderas industriales, tanques metálicos de calibre grueso, envases metálicos de calibre ligero, automóviles y camionetas, así como camiones y tractocamiones, carrocerías y remolques, motocicletas, bicicletas y triciclos.</w:t>
      </w:r>
    </w:p>
    <w:p w:rsidR="00CD42CE" w:rsidRPr="00CD42CE" w:rsidRDefault="00CD42CE" w:rsidP="00CD42CE">
      <w:pPr>
        <w:jc w:val="both"/>
        <w:rPr>
          <w:rFonts w:ascii="Verdana" w:hAnsi="Verdana"/>
          <w:bCs/>
          <w:sz w:val="20"/>
        </w:rPr>
      </w:pPr>
      <w:r w:rsidRPr="00CD42CE">
        <w:rPr>
          <w:rFonts w:ascii="Verdana" w:hAnsi="Verdana"/>
          <w:b/>
          <w:bCs/>
          <w:sz w:val="20"/>
        </w:rPr>
        <w:t>I.</w:t>
      </w:r>
      <w:r w:rsidRPr="00CD42CE">
        <w:rPr>
          <w:rFonts w:ascii="Verdana" w:hAnsi="Verdana"/>
          <w:bCs/>
          <w:sz w:val="20"/>
        </w:rPr>
        <w:t>     En cuanto a los precios de las importaciones investigadas y de la producción nacional, la metodología descrita en el punto 241 de la Resolución Preliminar, es inconsistente con la metodología empleada para estimar el crecimiento de las importaciones totales y originarias de China, que se describen en el punto 226 de dicha Resolución, de lo anterior se observa que en un caso se usa la tasa de crecimiento del periodo investigado y en el otro la tasa anual promedioobservada en el periodo analizado.</w:t>
      </w:r>
    </w:p>
    <w:p w:rsidR="00CD42CE" w:rsidRPr="00CD42CE" w:rsidRDefault="00CD42CE" w:rsidP="00CD42CE">
      <w:pPr>
        <w:jc w:val="both"/>
        <w:rPr>
          <w:rFonts w:ascii="Verdana" w:hAnsi="Verdana"/>
          <w:bCs/>
          <w:sz w:val="20"/>
        </w:rPr>
      </w:pPr>
      <w:r w:rsidRPr="00CD42CE">
        <w:rPr>
          <w:rFonts w:ascii="Verdana" w:hAnsi="Verdana"/>
          <w:b/>
          <w:bCs/>
          <w:sz w:val="20"/>
        </w:rPr>
        <w:t>J.</w:t>
      </w:r>
      <w:r w:rsidRPr="00CD42CE">
        <w:rPr>
          <w:rFonts w:ascii="Verdana" w:hAnsi="Verdana"/>
          <w:bCs/>
          <w:sz w:val="20"/>
        </w:rPr>
        <w:t>     Debido a que el periodo analizado representa un periodo de tiempo más grande y, por tanto, más representativo, se solicita que las estimaciones del crecimiento del precio de las importaciones totales y de las importaciones investigadas para el periodo octubre de 2016-septiembre de 2017, se realice con base en la tasa de crecimiento promedio anual registrado por esas variables en el periodo analizado.</w:t>
      </w:r>
    </w:p>
    <w:p w:rsidR="00CD42CE" w:rsidRPr="00CD42CE" w:rsidRDefault="00CD42CE" w:rsidP="00CD42CE">
      <w:pPr>
        <w:jc w:val="both"/>
        <w:rPr>
          <w:rFonts w:ascii="Verdana" w:hAnsi="Verdana"/>
          <w:bCs/>
          <w:sz w:val="20"/>
        </w:rPr>
      </w:pPr>
      <w:r w:rsidRPr="00CD42CE">
        <w:rPr>
          <w:rFonts w:ascii="Verdana" w:hAnsi="Verdana"/>
          <w:b/>
          <w:bCs/>
          <w:sz w:val="20"/>
        </w:rPr>
        <w:t>30. </w:t>
      </w:r>
      <w:r w:rsidRPr="00CD42CE">
        <w:rPr>
          <w:rFonts w:ascii="Verdana" w:hAnsi="Verdana"/>
          <w:bCs/>
          <w:sz w:val="20"/>
        </w:rPr>
        <w:t>Global Supply, Temo y Toprank, presentaron:</w:t>
      </w:r>
    </w:p>
    <w:p w:rsidR="00CD42CE" w:rsidRPr="00CD42CE" w:rsidRDefault="00CD42CE" w:rsidP="00CD42CE">
      <w:pPr>
        <w:jc w:val="both"/>
        <w:rPr>
          <w:rFonts w:ascii="Verdana" w:hAnsi="Verdana"/>
          <w:bCs/>
          <w:sz w:val="20"/>
        </w:rPr>
      </w:pPr>
      <w:r w:rsidRPr="00CD42CE">
        <w:rPr>
          <w:rFonts w:ascii="Verdana" w:hAnsi="Verdana"/>
          <w:b/>
          <w:bCs/>
          <w:sz w:val="20"/>
        </w:rPr>
        <w:t>A.</w:t>
      </w:r>
      <w:r w:rsidRPr="00CD42CE">
        <w:rPr>
          <w:rFonts w:ascii="Verdana" w:hAnsi="Verdana"/>
          <w:bCs/>
          <w:sz w:val="20"/>
        </w:rPr>
        <w:t>    Base de datos de las importaciones y exportaciones de todos los países, correspondiente a las subpartidas arancelarias 7213.91 y 7227.20, correspondientes a 2016, obtenida de la United Nations Commodity Trade Statistics Database (UN Comtrade).</w:t>
      </w:r>
    </w:p>
    <w:p w:rsidR="00CD42CE" w:rsidRPr="00CD42CE" w:rsidRDefault="00CD42CE" w:rsidP="00CD42CE">
      <w:pPr>
        <w:jc w:val="both"/>
        <w:rPr>
          <w:rFonts w:ascii="Verdana" w:hAnsi="Verdana"/>
          <w:bCs/>
          <w:sz w:val="20"/>
        </w:rPr>
      </w:pPr>
      <w:r w:rsidRPr="00CD42CE">
        <w:rPr>
          <w:rFonts w:ascii="Verdana" w:hAnsi="Verdana"/>
          <w:b/>
          <w:bCs/>
          <w:sz w:val="20"/>
        </w:rPr>
        <w:t>B.</w:t>
      </w:r>
      <w:r w:rsidRPr="00CD42CE">
        <w:rPr>
          <w:rFonts w:ascii="Verdana" w:hAnsi="Verdana"/>
          <w:bCs/>
          <w:sz w:val="20"/>
        </w:rPr>
        <w:t>    Reportes financieros de las empresas Atlantic China Welding Consumables Inc., Guizhou Wire Rope Co. Ltd., Ningxia Xinri Hengli Steel Wire Rope Co. Ltd. y Recon Wenyuan Cable Co. Ltd., anuales, de 2012 a 2016.</w:t>
      </w:r>
    </w:p>
    <w:p w:rsidR="00CD42CE" w:rsidRPr="00CD42CE" w:rsidRDefault="00CD42CE" w:rsidP="00CD42CE">
      <w:pPr>
        <w:jc w:val="both"/>
        <w:rPr>
          <w:rFonts w:ascii="Verdana" w:hAnsi="Verdana"/>
          <w:bCs/>
          <w:sz w:val="20"/>
        </w:rPr>
      </w:pPr>
      <w:r w:rsidRPr="00CD42CE">
        <w:rPr>
          <w:rFonts w:ascii="Verdana" w:hAnsi="Verdana"/>
          <w:b/>
          <w:bCs/>
          <w:sz w:val="20"/>
        </w:rPr>
        <w:t>C.</w:t>
      </w:r>
      <w:r w:rsidRPr="00CD42CE">
        <w:rPr>
          <w:rFonts w:ascii="Verdana" w:hAnsi="Verdana"/>
          <w:bCs/>
          <w:sz w:val="20"/>
        </w:rPr>
        <w:t>    Ingresos por ventas de la clase 332610 fabricación de alambre, productos de alambre y resortes, reportados por la Encuesta Mensual de la Industria Manufacturera (EMIM) del INEGI, mensual, de enero de 2013 a enero de 2018, y para los periodos octubre de 2013-septiembre de 2014, octubre de 2014-septiembre de 2015 y octubre de 2015-septiembre de 2016.</w:t>
      </w:r>
    </w:p>
    <w:p w:rsidR="00CD42CE" w:rsidRPr="00CD42CE" w:rsidRDefault="00CD42CE" w:rsidP="00CD42CE">
      <w:pPr>
        <w:jc w:val="both"/>
        <w:rPr>
          <w:rFonts w:ascii="Verdana" w:hAnsi="Verdana"/>
          <w:bCs/>
          <w:sz w:val="20"/>
        </w:rPr>
      </w:pPr>
      <w:r w:rsidRPr="00CD42CE">
        <w:rPr>
          <w:rFonts w:ascii="Verdana" w:hAnsi="Verdana"/>
          <w:b/>
          <w:bCs/>
          <w:sz w:val="20"/>
        </w:rPr>
        <w:t>D.</w:t>
      </w:r>
      <w:r w:rsidRPr="00CD42CE">
        <w:rPr>
          <w:rFonts w:ascii="Verdana" w:hAnsi="Verdana"/>
          <w:bCs/>
          <w:sz w:val="20"/>
        </w:rPr>
        <w:t>    Publicación denominada "Las 5 empresas de la BMV con los márgenes más jugosos'", elaborada por Ana Valle, cuya fuente es la página de Internet http://www.elfinanciero.com.mx/empresas/las-empresas-de-la-bmv-con-los-margenes-mas-jugoso.</w:t>
      </w:r>
    </w:p>
    <w:p w:rsidR="00CD42CE" w:rsidRPr="00CD42CE" w:rsidRDefault="00CD42CE" w:rsidP="00CD42CE">
      <w:pPr>
        <w:jc w:val="both"/>
        <w:rPr>
          <w:rFonts w:ascii="Verdana" w:hAnsi="Verdana"/>
          <w:bCs/>
          <w:sz w:val="20"/>
        </w:rPr>
      </w:pPr>
      <w:r w:rsidRPr="00CD42CE">
        <w:rPr>
          <w:rFonts w:ascii="Verdana" w:hAnsi="Verdana"/>
          <w:b/>
          <w:bCs/>
          <w:sz w:val="20"/>
        </w:rPr>
        <w:t>E.</w:t>
      </w:r>
      <w:r w:rsidRPr="00CD42CE">
        <w:rPr>
          <w:rFonts w:ascii="Verdana" w:hAnsi="Verdana"/>
          <w:bCs/>
          <w:sz w:val="20"/>
        </w:rPr>
        <w:t>    Reporte de la variación porcentual del producto interno bruto, series desestacionalizadas, por trimestre, de 1994 a 2017, cuya fuente es el INEGI.</w:t>
      </w:r>
    </w:p>
    <w:p w:rsidR="00CD42CE" w:rsidRPr="00CD42CE" w:rsidRDefault="00CD42CE" w:rsidP="00CD42CE">
      <w:pPr>
        <w:jc w:val="both"/>
        <w:rPr>
          <w:rFonts w:ascii="Verdana" w:hAnsi="Verdana"/>
          <w:bCs/>
          <w:sz w:val="20"/>
        </w:rPr>
      </w:pPr>
      <w:r w:rsidRPr="00CD42CE">
        <w:rPr>
          <w:rFonts w:ascii="Verdana" w:hAnsi="Verdana"/>
          <w:b/>
          <w:bCs/>
          <w:sz w:val="20"/>
        </w:rPr>
        <w:lastRenderedPageBreak/>
        <w:t>F.</w:t>
      </w:r>
      <w:r w:rsidRPr="00CD42CE">
        <w:rPr>
          <w:rFonts w:ascii="Verdana" w:hAnsi="Verdana"/>
          <w:bCs/>
          <w:sz w:val="20"/>
        </w:rPr>
        <w:t>    Cálculo de la tasa de crecimiento del CNA, para el periodo septiembre de 2016-octubre de 2017, a partir del EMIM, de los sectores de actividades como la fabricación de calderas industriales, tanques metálicos de calibre grueso, envases metálicos de calibre ligero, automóviles y camionetas, entre otras, cuya fuente es el INEGI.</w:t>
      </w:r>
    </w:p>
    <w:p w:rsidR="00CD42CE" w:rsidRPr="00CD42CE" w:rsidRDefault="00CD42CE" w:rsidP="00CD42CE">
      <w:pPr>
        <w:jc w:val="both"/>
        <w:rPr>
          <w:rFonts w:ascii="Verdana" w:hAnsi="Verdana"/>
          <w:bCs/>
          <w:sz w:val="20"/>
        </w:rPr>
      </w:pPr>
      <w:r w:rsidRPr="00CD42CE">
        <w:rPr>
          <w:rFonts w:ascii="Verdana" w:hAnsi="Verdana"/>
          <w:bCs/>
          <w:sz w:val="20"/>
        </w:rPr>
        <w:t> </w:t>
      </w:r>
    </w:p>
    <w:p w:rsidR="00CD42CE" w:rsidRPr="00CD42CE" w:rsidRDefault="00CD42CE" w:rsidP="00CD42CE">
      <w:pPr>
        <w:jc w:val="both"/>
        <w:rPr>
          <w:rFonts w:ascii="Verdana" w:hAnsi="Verdana"/>
          <w:bCs/>
          <w:sz w:val="20"/>
        </w:rPr>
      </w:pPr>
      <w:r w:rsidRPr="00CD42CE">
        <w:rPr>
          <w:rFonts w:ascii="Verdana" w:hAnsi="Verdana"/>
          <w:b/>
          <w:bCs/>
          <w:sz w:val="20"/>
        </w:rPr>
        <w:t>H. Requerimientos de información</w:t>
      </w:r>
    </w:p>
    <w:p w:rsidR="00CD42CE" w:rsidRPr="00CD42CE" w:rsidRDefault="00CD42CE" w:rsidP="00CD42CE">
      <w:pPr>
        <w:jc w:val="both"/>
        <w:rPr>
          <w:rFonts w:ascii="Verdana" w:hAnsi="Verdana"/>
          <w:bCs/>
          <w:sz w:val="20"/>
        </w:rPr>
      </w:pPr>
      <w:r w:rsidRPr="00CD42CE">
        <w:rPr>
          <w:rFonts w:ascii="Verdana" w:hAnsi="Verdana"/>
          <w:b/>
          <w:bCs/>
          <w:sz w:val="20"/>
        </w:rPr>
        <w:t>1. Partes interesadas</w:t>
      </w:r>
    </w:p>
    <w:p w:rsidR="00CD42CE" w:rsidRPr="00CD42CE" w:rsidRDefault="00CD42CE" w:rsidP="00CD42CE">
      <w:pPr>
        <w:jc w:val="both"/>
        <w:rPr>
          <w:rFonts w:ascii="Verdana" w:hAnsi="Verdana"/>
          <w:bCs/>
          <w:sz w:val="20"/>
        </w:rPr>
      </w:pPr>
      <w:r w:rsidRPr="00CD42CE">
        <w:rPr>
          <w:rFonts w:ascii="Verdana" w:hAnsi="Verdana"/>
          <w:b/>
          <w:bCs/>
          <w:sz w:val="20"/>
        </w:rPr>
        <w:t>a. Solicitantes</w:t>
      </w:r>
    </w:p>
    <w:p w:rsidR="00CD42CE" w:rsidRPr="00CD42CE" w:rsidRDefault="00CD42CE" w:rsidP="00CD42CE">
      <w:pPr>
        <w:jc w:val="both"/>
        <w:rPr>
          <w:rFonts w:ascii="Verdana" w:hAnsi="Verdana"/>
          <w:bCs/>
          <w:sz w:val="20"/>
        </w:rPr>
      </w:pPr>
      <w:r w:rsidRPr="00CD42CE">
        <w:rPr>
          <w:rFonts w:ascii="Verdana" w:hAnsi="Verdana"/>
          <w:b/>
          <w:bCs/>
          <w:sz w:val="20"/>
        </w:rPr>
        <w:t>31. </w:t>
      </w:r>
      <w:r w:rsidRPr="00CD42CE">
        <w:rPr>
          <w:rFonts w:ascii="Verdana" w:hAnsi="Verdana"/>
          <w:bCs/>
          <w:sz w:val="20"/>
        </w:rPr>
        <w:t>El 11 de mayo de 2018, las Solicitantes respondieron el requerimiento de información que la Secretaría les formuló el 4 de mayo de 2018, para que, entre otros, aclara algunas imprecisiones relacionadas con sus indicadores económicos de la rama de producción nacional, en relación con la capacidad instalada e incluyera sustento documental al respecto; en particular, a Electrodos Infra y Plásticos y Alambres, para que explicaran la razón de algunas inconsistencias acerca del valor y volumen de sus ventas al mercado interno a sus principales clientes e incluyeran las condiciones y los términos de venta correspondientes.</w:t>
      </w:r>
    </w:p>
    <w:p w:rsidR="00CD42CE" w:rsidRPr="00CD42CE" w:rsidRDefault="00CD42CE" w:rsidP="00CD42CE">
      <w:pPr>
        <w:jc w:val="both"/>
        <w:rPr>
          <w:rFonts w:ascii="Verdana" w:hAnsi="Verdana"/>
          <w:bCs/>
          <w:sz w:val="20"/>
        </w:rPr>
      </w:pPr>
      <w:r w:rsidRPr="00CD42CE">
        <w:rPr>
          <w:rFonts w:ascii="Verdana" w:hAnsi="Verdana"/>
          <w:b/>
          <w:bCs/>
          <w:sz w:val="20"/>
        </w:rPr>
        <w:t>I. Hechos esenciales</w:t>
      </w:r>
    </w:p>
    <w:p w:rsidR="00CD42CE" w:rsidRPr="00CD42CE" w:rsidRDefault="00CD42CE" w:rsidP="00CD42CE">
      <w:pPr>
        <w:jc w:val="both"/>
        <w:rPr>
          <w:rFonts w:ascii="Verdana" w:hAnsi="Verdana"/>
          <w:bCs/>
          <w:sz w:val="20"/>
        </w:rPr>
      </w:pPr>
      <w:r w:rsidRPr="00CD42CE">
        <w:rPr>
          <w:rFonts w:ascii="Verdana" w:hAnsi="Verdana"/>
          <w:b/>
          <w:bCs/>
          <w:sz w:val="20"/>
        </w:rPr>
        <w:t>32. </w:t>
      </w:r>
      <w:r w:rsidRPr="00CD42CE">
        <w:rPr>
          <w:rFonts w:ascii="Verdana" w:hAnsi="Verdana"/>
          <w:bCs/>
          <w:sz w:val="20"/>
        </w:rPr>
        <w:t>El 6 de junio de 2018 la Secretaría notificó a las partes interesadas comparecientes los hechos esenciales de esta investigación, los cuales sirvieron de base para emitir la presente Resolución, de conformidad con el artículo 6.9 del Acuerdo Antidumping. Ninguna de las partes comparecientes realizó manifestación a los hechos esenciales.</w:t>
      </w:r>
    </w:p>
    <w:p w:rsidR="00CD42CE" w:rsidRPr="00CD42CE" w:rsidRDefault="00CD42CE" w:rsidP="00CD42CE">
      <w:pPr>
        <w:jc w:val="both"/>
        <w:rPr>
          <w:rFonts w:ascii="Verdana" w:hAnsi="Verdana"/>
          <w:bCs/>
          <w:sz w:val="20"/>
        </w:rPr>
      </w:pPr>
      <w:r w:rsidRPr="00CD42CE">
        <w:rPr>
          <w:rFonts w:ascii="Verdana" w:hAnsi="Verdana"/>
          <w:b/>
          <w:bCs/>
          <w:sz w:val="20"/>
        </w:rPr>
        <w:t>J. Audiencia pública</w:t>
      </w:r>
    </w:p>
    <w:p w:rsidR="00CD42CE" w:rsidRPr="00CD42CE" w:rsidRDefault="00CD42CE" w:rsidP="00CD42CE">
      <w:pPr>
        <w:jc w:val="both"/>
        <w:rPr>
          <w:rFonts w:ascii="Verdana" w:hAnsi="Verdana"/>
          <w:bCs/>
          <w:sz w:val="20"/>
        </w:rPr>
      </w:pPr>
      <w:r w:rsidRPr="00CD42CE">
        <w:rPr>
          <w:rFonts w:ascii="Verdana" w:hAnsi="Verdana"/>
          <w:b/>
          <w:bCs/>
          <w:sz w:val="20"/>
        </w:rPr>
        <w:t>33. </w:t>
      </w:r>
      <w:r w:rsidRPr="00CD42CE">
        <w:rPr>
          <w:rFonts w:ascii="Verdana" w:hAnsi="Verdana"/>
          <w:bCs/>
          <w:sz w:val="20"/>
        </w:rPr>
        <w:t>El 13 de junio de 2018 se celebró la audiencia pública de este procedimiento. Participaron las Solicitantes, las importadoras Esab México y Global Supply, así como las exportadoras Temo y Toprank, quienes tuvieron oportunidad de exponer sus argumentos y replicar los de sus contrapartes, según consta en el acta que se levantó con tal motivo, la cual constituye un documento público de eficacia probatoria plena, de conformidad con el artículo 46 fracción I de la Ley Federal de Procedimiento Contencioso Administrativo (LFPCA).</w:t>
      </w:r>
    </w:p>
    <w:p w:rsidR="00CD42CE" w:rsidRPr="00CD42CE" w:rsidRDefault="00CD42CE" w:rsidP="00CD42CE">
      <w:pPr>
        <w:jc w:val="both"/>
        <w:rPr>
          <w:rFonts w:ascii="Verdana" w:hAnsi="Verdana"/>
          <w:bCs/>
          <w:sz w:val="20"/>
        </w:rPr>
      </w:pPr>
      <w:r w:rsidRPr="00CD42CE">
        <w:rPr>
          <w:rFonts w:ascii="Verdana" w:hAnsi="Verdana"/>
          <w:b/>
          <w:bCs/>
          <w:sz w:val="20"/>
        </w:rPr>
        <w:t>K. Alegatos</w:t>
      </w:r>
    </w:p>
    <w:p w:rsidR="00CD42CE" w:rsidRPr="00CD42CE" w:rsidRDefault="00CD42CE" w:rsidP="00CD42CE">
      <w:pPr>
        <w:jc w:val="both"/>
        <w:rPr>
          <w:rFonts w:ascii="Verdana" w:hAnsi="Verdana"/>
          <w:bCs/>
          <w:sz w:val="20"/>
        </w:rPr>
      </w:pPr>
      <w:r w:rsidRPr="00CD42CE">
        <w:rPr>
          <w:rFonts w:ascii="Verdana" w:hAnsi="Verdana"/>
          <w:b/>
          <w:bCs/>
          <w:sz w:val="20"/>
        </w:rPr>
        <w:t>34. </w:t>
      </w:r>
      <w:r w:rsidRPr="00CD42CE">
        <w:rPr>
          <w:rFonts w:ascii="Verdana" w:hAnsi="Verdana"/>
          <w:bCs/>
          <w:sz w:val="20"/>
        </w:rPr>
        <w:t>El 20 de junio de 2018 las Solicitantes, las importadoras Esab México y Global Supply, así como las exportadoras Temo y Toprank presentaron sus alegatos, los cuales se consideraron para emitir la presente Resolución.</w:t>
      </w:r>
    </w:p>
    <w:p w:rsidR="00CD42CE" w:rsidRPr="00CD42CE" w:rsidRDefault="00CD42CE" w:rsidP="00CD42CE">
      <w:pPr>
        <w:jc w:val="both"/>
        <w:rPr>
          <w:rFonts w:ascii="Verdana" w:hAnsi="Verdana"/>
          <w:bCs/>
          <w:sz w:val="20"/>
        </w:rPr>
      </w:pPr>
      <w:r w:rsidRPr="00CD42CE">
        <w:rPr>
          <w:rFonts w:ascii="Verdana" w:hAnsi="Verdana"/>
          <w:b/>
          <w:bCs/>
          <w:sz w:val="20"/>
        </w:rPr>
        <w:t>L. Opinión de la Comisión de Comercio Exterior</w:t>
      </w:r>
    </w:p>
    <w:p w:rsidR="00CD42CE" w:rsidRPr="00CD42CE" w:rsidRDefault="00CD42CE" w:rsidP="00CD42CE">
      <w:pPr>
        <w:jc w:val="both"/>
        <w:rPr>
          <w:rFonts w:ascii="Verdana" w:hAnsi="Verdana"/>
          <w:bCs/>
          <w:sz w:val="20"/>
        </w:rPr>
      </w:pPr>
      <w:r w:rsidRPr="00CD42CE">
        <w:rPr>
          <w:rFonts w:ascii="Verdana" w:hAnsi="Verdana"/>
          <w:b/>
          <w:bCs/>
          <w:sz w:val="20"/>
        </w:rPr>
        <w:t>35. </w:t>
      </w:r>
      <w:r w:rsidRPr="00CD42CE">
        <w:rPr>
          <w:rFonts w:ascii="Verdana" w:hAnsi="Verdana"/>
          <w:bCs/>
          <w:sz w:val="20"/>
        </w:rPr>
        <w:t xml:space="preserve">Con fundamento en los artículos 58 de la Ley de Comercio Exterior (LCE) y 15 fracción XI del Reglamento Interior de la Secretaría de Economía (RISE), se sometió el </w:t>
      </w:r>
      <w:r w:rsidRPr="00CD42CE">
        <w:rPr>
          <w:rFonts w:ascii="Verdana" w:hAnsi="Verdana"/>
          <w:bCs/>
          <w:sz w:val="20"/>
        </w:rPr>
        <w:lastRenderedPageBreak/>
        <w:t>proyecto de la presente Resolución a la opinión de la Comisión de Comercio Exterior, que lo consideró en su sesión del 16 de agosto de 2018. El proyecto fue opinado favorablemente por mayoría.</w:t>
      </w:r>
    </w:p>
    <w:p w:rsidR="00CD42CE" w:rsidRPr="00CD42CE" w:rsidRDefault="00CD42CE" w:rsidP="00CD42CE">
      <w:pPr>
        <w:jc w:val="both"/>
        <w:rPr>
          <w:rFonts w:ascii="Verdana" w:hAnsi="Verdana"/>
          <w:b/>
          <w:bCs/>
          <w:sz w:val="20"/>
        </w:rPr>
      </w:pPr>
      <w:r w:rsidRPr="00CD42CE">
        <w:rPr>
          <w:rFonts w:ascii="Verdana" w:hAnsi="Verdana"/>
          <w:b/>
          <w:bCs/>
          <w:sz w:val="20"/>
        </w:rPr>
        <w:t>CONSIDERANDOS</w:t>
      </w:r>
    </w:p>
    <w:p w:rsidR="00CD42CE" w:rsidRPr="00CD42CE" w:rsidRDefault="00CD42CE" w:rsidP="00CD42CE">
      <w:pPr>
        <w:jc w:val="both"/>
        <w:rPr>
          <w:rFonts w:ascii="Verdana" w:hAnsi="Verdana"/>
          <w:bCs/>
          <w:sz w:val="20"/>
        </w:rPr>
      </w:pPr>
      <w:r w:rsidRPr="00CD42CE">
        <w:rPr>
          <w:rFonts w:ascii="Verdana" w:hAnsi="Verdana"/>
          <w:b/>
          <w:bCs/>
          <w:sz w:val="20"/>
        </w:rPr>
        <w:t>A. Competencia</w:t>
      </w:r>
    </w:p>
    <w:p w:rsidR="00CD42CE" w:rsidRPr="00CD42CE" w:rsidRDefault="00CD42CE" w:rsidP="00CD42CE">
      <w:pPr>
        <w:jc w:val="both"/>
        <w:rPr>
          <w:rFonts w:ascii="Verdana" w:hAnsi="Verdana"/>
          <w:bCs/>
          <w:sz w:val="20"/>
        </w:rPr>
      </w:pPr>
      <w:r w:rsidRPr="00CD42CE">
        <w:rPr>
          <w:rFonts w:ascii="Verdana" w:hAnsi="Verdana"/>
          <w:b/>
          <w:bCs/>
          <w:sz w:val="20"/>
        </w:rPr>
        <w:t>36. </w:t>
      </w:r>
      <w:r w:rsidRPr="00CD42CE">
        <w:rPr>
          <w:rFonts w:ascii="Verdana" w:hAnsi="Verdana"/>
          <w:bCs/>
          <w:sz w:val="20"/>
        </w:rPr>
        <w:t>La Secretaría es competente para emitir la presente Resolución conforme a los artículos 16 y 34 fracciones V y XXXIII de la Ley Orgánica de la Administración Pública Federal; 1, 2 apartado B fracción III y 15 fracción I del RISE; 9.1 y 12.2 del Acuerdo Antidumping; 5 fracción VII y 59 fracción I de la LCE, y 80 y 83 fracción I del RLCE.</w:t>
      </w:r>
    </w:p>
    <w:p w:rsidR="00CD42CE" w:rsidRPr="00CD42CE" w:rsidRDefault="00CD42CE" w:rsidP="00CD42CE">
      <w:pPr>
        <w:jc w:val="both"/>
        <w:rPr>
          <w:rFonts w:ascii="Verdana" w:hAnsi="Verdana"/>
          <w:bCs/>
          <w:sz w:val="20"/>
        </w:rPr>
      </w:pPr>
      <w:r w:rsidRPr="00CD42CE">
        <w:rPr>
          <w:rFonts w:ascii="Verdana" w:hAnsi="Verdana"/>
          <w:b/>
          <w:bCs/>
          <w:sz w:val="20"/>
        </w:rPr>
        <w:t>B. Legislación aplicable</w:t>
      </w:r>
    </w:p>
    <w:p w:rsidR="00CD42CE" w:rsidRPr="00CD42CE" w:rsidRDefault="00CD42CE" w:rsidP="00CD42CE">
      <w:pPr>
        <w:jc w:val="both"/>
        <w:rPr>
          <w:rFonts w:ascii="Verdana" w:hAnsi="Verdana"/>
          <w:bCs/>
          <w:sz w:val="20"/>
        </w:rPr>
      </w:pPr>
      <w:r w:rsidRPr="00CD42CE">
        <w:rPr>
          <w:rFonts w:ascii="Verdana" w:hAnsi="Verdana"/>
          <w:b/>
          <w:bCs/>
          <w:sz w:val="20"/>
        </w:rPr>
        <w:t>37. </w:t>
      </w:r>
      <w:r w:rsidRPr="00CD42CE">
        <w:rPr>
          <w:rFonts w:ascii="Verdana" w:hAnsi="Verdana"/>
          <w:bCs/>
          <w:sz w:val="20"/>
        </w:rPr>
        <w:t>Para efectos de este procedimiento son aplicables el Acuerdo Antidumping, la LCE, el RLCE, el Código Fiscal de la Federación (CFF), la Ley Federal de Procedimiento Contencioso Administrativo y el Código Federal de Procedimientos Civiles (CFPC), estos tres últimos de aplicación supletoria.</w:t>
      </w:r>
    </w:p>
    <w:p w:rsidR="00CD42CE" w:rsidRPr="00CD42CE" w:rsidRDefault="00CD42CE" w:rsidP="00CD42CE">
      <w:pPr>
        <w:jc w:val="both"/>
        <w:rPr>
          <w:rFonts w:ascii="Verdana" w:hAnsi="Verdana"/>
          <w:bCs/>
          <w:sz w:val="20"/>
        </w:rPr>
      </w:pPr>
      <w:r w:rsidRPr="00CD42CE">
        <w:rPr>
          <w:rFonts w:ascii="Verdana" w:hAnsi="Verdana"/>
          <w:b/>
          <w:bCs/>
          <w:sz w:val="20"/>
        </w:rPr>
        <w:t>C. Protección de la información confidencial</w:t>
      </w:r>
    </w:p>
    <w:p w:rsidR="00CD42CE" w:rsidRPr="00CD42CE" w:rsidRDefault="00CD42CE" w:rsidP="00CD42CE">
      <w:pPr>
        <w:jc w:val="both"/>
        <w:rPr>
          <w:rFonts w:ascii="Verdana" w:hAnsi="Verdana"/>
          <w:bCs/>
          <w:sz w:val="20"/>
        </w:rPr>
      </w:pPr>
      <w:r w:rsidRPr="00CD42CE">
        <w:rPr>
          <w:rFonts w:ascii="Verdana" w:hAnsi="Verdana"/>
          <w:b/>
          <w:bCs/>
          <w:sz w:val="20"/>
        </w:rPr>
        <w:t>38. </w:t>
      </w:r>
      <w:r w:rsidRPr="00CD42CE">
        <w:rPr>
          <w:rFonts w:ascii="Verdana" w:hAnsi="Verdana"/>
          <w:bCs/>
          <w:sz w:val="20"/>
        </w:rPr>
        <w:t>La Secretaría no puede revelar públicamente la información confidencial que las partes interesadas le presentaron, ni la información confidencial de que ella misma se allegó, de conformidad con los artículos 6.5 del Acuerdo Antidumping, 80 de la LCE y 152 y 158 del RLCE.</w:t>
      </w:r>
    </w:p>
    <w:p w:rsidR="00CD42CE" w:rsidRPr="00CD42CE" w:rsidRDefault="00CD42CE" w:rsidP="00CD42CE">
      <w:pPr>
        <w:jc w:val="both"/>
        <w:rPr>
          <w:rFonts w:ascii="Verdana" w:hAnsi="Verdana"/>
          <w:bCs/>
          <w:sz w:val="20"/>
        </w:rPr>
      </w:pPr>
      <w:r w:rsidRPr="00CD42CE">
        <w:rPr>
          <w:rFonts w:ascii="Verdana" w:hAnsi="Verdana"/>
          <w:b/>
          <w:bCs/>
          <w:sz w:val="20"/>
        </w:rPr>
        <w:t>D. Derecho de defensa y debido proceso</w:t>
      </w:r>
    </w:p>
    <w:p w:rsidR="00CD42CE" w:rsidRPr="00CD42CE" w:rsidRDefault="00CD42CE" w:rsidP="00CD42CE">
      <w:pPr>
        <w:jc w:val="both"/>
        <w:rPr>
          <w:rFonts w:ascii="Verdana" w:hAnsi="Verdana"/>
          <w:bCs/>
          <w:sz w:val="20"/>
        </w:rPr>
      </w:pPr>
      <w:r w:rsidRPr="00CD42CE">
        <w:rPr>
          <w:rFonts w:ascii="Verdana" w:hAnsi="Verdana"/>
          <w:b/>
          <w:bCs/>
          <w:sz w:val="20"/>
        </w:rPr>
        <w:t>39. </w:t>
      </w:r>
      <w:r w:rsidRPr="00CD42CE">
        <w:rPr>
          <w:rFonts w:ascii="Verdana" w:hAnsi="Verdana"/>
          <w:bCs/>
          <w:sz w:val="20"/>
        </w:rPr>
        <w:t>Las partes interesadas tuvieron amplia oportunidad para presentar toda clase de argumentos, excepciones y defensas, así como las pruebas para sustentarlos, de conformidad con el Acuerdo Antidumping, la LCE y el RLCE. La Secretaría las valoró con sujeción a las formalidades esenciales del procedimiento administrativo.</w:t>
      </w:r>
    </w:p>
    <w:p w:rsidR="00CD42CE" w:rsidRPr="00CD42CE" w:rsidRDefault="00CD42CE" w:rsidP="00CD42CE">
      <w:pPr>
        <w:jc w:val="both"/>
        <w:rPr>
          <w:rFonts w:ascii="Verdana" w:hAnsi="Verdana"/>
          <w:bCs/>
          <w:sz w:val="20"/>
        </w:rPr>
      </w:pPr>
      <w:r w:rsidRPr="00CD42CE">
        <w:rPr>
          <w:rFonts w:ascii="Verdana" w:hAnsi="Verdana"/>
          <w:b/>
          <w:bCs/>
          <w:sz w:val="20"/>
        </w:rPr>
        <w:t>E. Respuestas a ciertos argumentos de las partes</w:t>
      </w:r>
    </w:p>
    <w:p w:rsidR="00CD42CE" w:rsidRPr="00CD42CE" w:rsidRDefault="00CD42CE" w:rsidP="00CD42CE">
      <w:pPr>
        <w:jc w:val="both"/>
        <w:rPr>
          <w:rFonts w:ascii="Verdana" w:hAnsi="Verdana"/>
          <w:bCs/>
          <w:sz w:val="20"/>
        </w:rPr>
      </w:pPr>
      <w:r w:rsidRPr="00CD42CE">
        <w:rPr>
          <w:rFonts w:ascii="Verdana" w:hAnsi="Verdana"/>
          <w:b/>
          <w:bCs/>
          <w:sz w:val="20"/>
        </w:rPr>
        <w:t>1. Cálculo del margen de discriminación de precios</w:t>
      </w:r>
    </w:p>
    <w:p w:rsidR="00CD42CE" w:rsidRPr="00CD42CE" w:rsidRDefault="00CD42CE" w:rsidP="00CD42CE">
      <w:pPr>
        <w:jc w:val="both"/>
        <w:rPr>
          <w:rFonts w:ascii="Verdana" w:hAnsi="Verdana"/>
          <w:bCs/>
          <w:sz w:val="20"/>
        </w:rPr>
      </w:pPr>
      <w:r w:rsidRPr="00CD42CE">
        <w:rPr>
          <w:rFonts w:ascii="Verdana" w:hAnsi="Verdana"/>
          <w:b/>
          <w:bCs/>
          <w:sz w:val="20"/>
        </w:rPr>
        <w:t>40. </w:t>
      </w:r>
      <w:r w:rsidRPr="00CD42CE">
        <w:rPr>
          <w:rFonts w:ascii="Verdana" w:hAnsi="Verdana"/>
          <w:bCs/>
          <w:sz w:val="20"/>
        </w:rPr>
        <w:t>Las empresas Global Supply, Temo y Toprank presentaron escenarios donde estimaron el valor reconstruido del microalambre para soldar, a partir de información de las Resoluciones de Inicio y Preliminar, datos que obtuvieron de la UN Comtrade, estados financieros de empresas chinas productoras de cables de acero y de productos relacionados que obtuvieron de la página de Internet del The Wall Street Journal, así como información aportada por las Solicitantes en la etapa de inicio de esta investigación. Con base en lo anterior, concluyen que las importaciones de la mercancía investigada se realizaron sin incurrir en discriminación de precios.</w:t>
      </w:r>
    </w:p>
    <w:p w:rsidR="00CD42CE" w:rsidRPr="00CD42CE" w:rsidRDefault="00CD42CE" w:rsidP="00CD42CE">
      <w:pPr>
        <w:jc w:val="both"/>
        <w:rPr>
          <w:rFonts w:ascii="Verdana" w:hAnsi="Verdana"/>
          <w:bCs/>
          <w:sz w:val="20"/>
        </w:rPr>
      </w:pPr>
      <w:r w:rsidRPr="00CD42CE">
        <w:rPr>
          <w:rFonts w:ascii="Verdana" w:hAnsi="Verdana"/>
          <w:b/>
          <w:bCs/>
          <w:sz w:val="20"/>
        </w:rPr>
        <w:t>41. </w:t>
      </w:r>
      <w:r w:rsidRPr="00CD42CE">
        <w:rPr>
          <w:rFonts w:ascii="Verdana" w:hAnsi="Verdana"/>
          <w:bCs/>
          <w:sz w:val="20"/>
        </w:rPr>
        <w:t xml:space="preserve">Solicitaron que el precio internacional del alambrón sea calculado considerando la totalidad de las importaciones y exportaciones de todos los orígenes, excepto China, reportados por la UN Comtrade, de las subpartidas arancelarias propuestas por las </w:t>
      </w:r>
      <w:r w:rsidRPr="00CD42CE">
        <w:rPr>
          <w:rFonts w:ascii="Verdana" w:hAnsi="Verdana"/>
          <w:bCs/>
          <w:sz w:val="20"/>
        </w:rPr>
        <w:lastRenderedPageBreak/>
        <w:t>Solicitantes. Además, para el cálculo de los factores para los gastos de venta, administración y financieros, así como de la utilidad, solicitaron se utilicen los estados financieros que presentaron de diversas empresas chinas.</w:t>
      </w:r>
    </w:p>
    <w:p w:rsidR="00CD42CE" w:rsidRPr="00CD42CE" w:rsidRDefault="00CD42CE" w:rsidP="00CD42CE">
      <w:pPr>
        <w:jc w:val="both"/>
        <w:rPr>
          <w:rFonts w:ascii="Verdana" w:hAnsi="Verdana"/>
          <w:bCs/>
          <w:sz w:val="20"/>
        </w:rPr>
      </w:pPr>
      <w:r w:rsidRPr="00CD42CE">
        <w:rPr>
          <w:rFonts w:ascii="Verdana" w:hAnsi="Verdana"/>
          <w:b/>
          <w:bCs/>
          <w:sz w:val="20"/>
        </w:rPr>
        <w:t>42. </w:t>
      </w:r>
      <w:r w:rsidRPr="00CD42CE">
        <w:rPr>
          <w:rFonts w:ascii="Verdana" w:hAnsi="Verdana"/>
          <w:bCs/>
          <w:sz w:val="20"/>
        </w:rPr>
        <w:t>Al respecto, las Solicitantes manifestaron que una vez que se establece la existencia de elementos de discriminación de precios, la carga de la prueba se traslada a los exportadores, quienes deben operar con un estándar de prueba mayor, pues están obligados a presentar su propia información para desvirtuar, en su caso, los indicios previos presentados por las Solicitantes, lo anterior con sustento en el concepto de mejor información disponible, de conformidad con los artículos 6.8 del Acuerdo Antidumping, 54 y 64 último párrafo de la LCE. Lo cual no ocurrió en la presente investigación.</w:t>
      </w:r>
    </w:p>
    <w:p w:rsidR="00CD42CE" w:rsidRPr="00CD42CE" w:rsidRDefault="00CD42CE" w:rsidP="00CD42CE">
      <w:pPr>
        <w:jc w:val="both"/>
        <w:rPr>
          <w:rFonts w:ascii="Verdana" w:hAnsi="Verdana"/>
          <w:bCs/>
          <w:sz w:val="20"/>
        </w:rPr>
      </w:pPr>
      <w:r w:rsidRPr="00CD42CE">
        <w:rPr>
          <w:rFonts w:ascii="Verdana" w:hAnsi="Verdana"/>
          <w:b/>
          <w:bCs/>
          <w:sz w:val="20"/>
        </w:rPr>
        <w:t>43. </w:t>
      </w:r>
      <w:r w:rsidRPr="00CD42CE">
        <w:rPr>
          <w:rFonts w:ascii="Verdana" w:hAnsi="Verdana"/>
          <w:bCs/>
          <w:sz w:val="20"/>
        </w:rPr>
        <w:t>Agregaron que, de manera cautelar, presentan razonamientos técnicos para demostrar que la información de los exportadores es incorrecta y manipulada, entre otros argumentos, señalaron que:</w:t>
      </w:r>
    </w:p>
    <w:p w:rsidR="00CD42CE" w:rsidRPr="00CD42CE" w:rsidRDefault="00CD42CE" w:rsidP="00CD42CE">
      <w:pPr>
        <w:jc w:val="both"/>
        <w:rPr>
          <w:rFonts w:ascii="Verdana" w:hAnsi="Verdana"/>
          <w:bCs/>
          <w:sz w:val="20"/>
        </w:rPr>
      </w:pPr>
      <w:r w:rsidRPr="00CD42CE">
        <w:rPr>
          <w:rFonts w:ascii="Verdana" w:hAnsi="Verdana"/>
          <w:b/>
          <w:bCs/>
          <w:sz w:val="20"/>
        </w:rPr>
        <w:t>a.</w:t>
      </w:r>
      <w:r w:rsidRPr="00CD42CE">
        <w:rPr>
          <w:rFonts w:ascii="Verdana" w:hAnsi="Verdana"/>
          <w:bCs/>
          <w:sz w:val="20"/>
        </w:rPr>
        <w:t>     estiman un precio internacional del alambrón que incluye todas las importaciones y exportaciones sin China. Sumar ambas cosas lleva a un problema de doble contabilidad, ya que lo que exporta un país es lo que importa otro. Además, se incluyen países que han sido sancionados por prácticas de discriminación de precios;</w:t>
      </w:r>
    </w:p>
    <w:p w:rsidR="00CD42CE" w:rsidRPr="00CD42CE" w:rsidRDefault="00CD42CE" w:rsidP="00CD42CE">
      <w:pPr>
        <w:jc w:val="both"/>
        <w:rPr>
          <w:rFonts w:ascii="Verdana" w:hAnsi="Verdana"/>
          <w:bCs/>
          <w:sz w:val="20"/>
        </w:rPr>
      </w:pPr>
      <w:r w:rsidRPr="00CD42CE">
        <w:rPr>
          <w:rFonts w:ascii="Verdana" w:hAnsi="Verdana"/>
          <w:b/>
          <w:bCs/>
          <w:sz w:val="20"/>
        </w:rPr>
        <w:t>b.</w:t>
      </w:r>
      <w:r w:rsidRPr="00CD42CE">
        <w:rPr>
          <w:rFonts w:ascii="Verdana" w:hAnsi="Verdana"/>
          <w:bCs/>
          <w:sz w:val="20"/>
        </w:rPr>
        <w:t>    indican que los datos suministrados por las Solicitantes no concuerdan con la información de la UN Comtrade. En efecto, ya que al estimar el precio internacional del alambrón se identificaron a los principales productores de alambrón, cuya fuente es el World Steel Association, y se estimaron los precios del alambrón sin alear y silico-manganeso para esos países con base en sus exportaciones a sus respectivos mercados regionales, de acuerdo con las estadísticas oficiales de comercio de las Agencias de Naciones Unidas, por lo que se considera que la metodología es razonable. Mientrasque los exportadores suman indistintamente todos los países, sin hacen ninguna depuración de datos, y</w:t>
      </w:r>
    </w:p>
    <w:p w:rsidR="00CD42CE" w:rsidRPr="00CD42CE" w:rsidRDefault="00CD42CE" w:rsidP="00CD42CE">
      <w:pPr>
        <w:jc w:val="both"/>
        <w:rPr>
          <w:rFonts w:ascii="Verdana" w:hAnsi="Verdana"/>
          <w:bCs/>
          <w:sz w:val="20"/>
        </w:rPr>
      </w:pPr>
      <w:r w:rsidRPr="00CD42CE">
        <w:rPr>
          <w:rFonts w:ascii="Verdana" w:hAnsi="Verdana"/>
          <w:b/>
          <w:bCs/>
          <w:sz w:val="20"/>
        </w:rPr>
        <w:t>c.</w:t>
      </w:r>
      <w:r w:rsidRPr="00CD42CE">
        <w:rPr>
          <w:rFonts w:ascii="Verdana" w:hAnsi="Verdana"/>
          <w:bCs/>
          <w:sz w:val="20"/>
        </w:rPr>
        <w:t>     utilizan estados financieros de empresas chinas que no tienen que ver con este procedimiento, además de que contemplan a empresas que tuvieron números rojos en sus utilidades para calcular una tasa de ganancia.</w:t>
      </w:r>
    </w:p>
    <w:p w:rsidR="00CD42CE" w:rsidRPr="00CD42CE" w:rsidRDefault="00CD42CE" w:rsidP="00CD42CE">
      <w:pPr>
        <w:jc w:val="both"/>
        <w:rPr>
          <w:rFonts w:ascii="Verdana" w:hAnsi="Verdana"/>
          <w:bCs/>
          <w:sz w:val="20"/>
        </w:rPr>
      </w:pPr>
      <w:r w:rsidRPr="00CD42CE">
        <w:rPr>
          <w:rFonts w:ascii="Verdana" w:hAnsi="Verdana"/>
          <w:b/>
          <w:bCs/>
          <w:sz w:val="20"/>
        </w:rPr>
        <w:t>44. </w:t>
      </w:r>
      <w:r w:rsidRPr="00CD42CE">
        <w:rPr>
          <w:rFonts w:ascii="Verdana" w:hAnsi="Verdana"/>
          <w:bCs/>
          <w:sz w:val="20"/>
        </w:rPr>
        <w:t>Al respecto, la Secretaría determina que la información y los argumentos presentados por las empresas exportadoras y la importadora, no son conducentes para su análisis en este procedimiento, pues la empresa Temo debió demostrar, con base en su propia información, que los precios internos del microalambre están dados en el curso de operaciones comerciales normales, antes de considerar cualquier otra opción prevista en la legislación, de conformidad con lo previsto en los artículos 2.2 del Acuerdo Antidumping 31 y 32 de LCE. Por el contrario, fue omisa en presentar la información necesaria para calcularle un valor normal específico en el momento procesal oportuno, entorpeciendo con ello la investigación, tal como se mencionó en el punto 154 de la Resolución Preliminar.</w:t>
      </w:r>
    </w:p>
    <w:p w:rsidR="00CD42CE" w:rsidRPr="00CD42CE" w:rsidRDefault="00CD42CE" w:rsidP="00CD42CE">
      <w:pPr>
        <w:jc w:val="both"/>
        <w:rPr>
          <w:rFonts w:ascii="Verdana" w:hAnsi="Verdana"/>
          <w:bCs/>
          <w:sz w:val="20"/>
        </w:rPr>
      </w:pPr>
      <w:r w:rsidRPr="00CD42CE">
        <w:rPr>
          <w:rFonts w:ascii="Verdana" w:hAnsi="Verdana"/>
          <w:b/>
          <w:bCs/>
          <w:sz w:val="20"/>
        </w:rPr>
        <w:lastRenderedPageBreak/>
        <w:t>45. </w:t>
      </w:r>
      <w:r w:rsidRPr="00CD42CE">
        <w:rPr>
          <w:rFonts w:ascii="Verdana" w:hAnsi="Verdana"/>
          <w:bCs/>
          <w:sz w:val="20"/>
        </w:rPr>
        <w:t>En este sentido, la Secretaría considera que Temo debió presentar los precios internos en China del microalambre y acreditar que éstos están dados en el curso de operaciones comerciales normales y, por tanto, demostrar que no incurrió en discriminación de precios, pues ella es la propietaria de la información directa, sin tener que incurrir en estimaciones o en información de terceros. Resulta ilógica y sin fundamento jurídico, la pretensión de los exportadores y la importadora de tratar de justificar otra información, como mejor información disponible, que la procedente de los propios registros de venta, contables y financieros de Temo, que omitió presentar en el presente procedimiento.</w:t>
      </w:r>
    </w:p>
    <w:p w:rsidR="00CD42CE" w:rsidRPr="00CD42CE" w:rsidRDefault="00CD42CE" w:rsidP="00CD42CE">
      <w:pPr>
        <w:jc w:val="both"/>
        <w:rPr>
          <w:rFonts w:ascii="Verdana" w:hAnsi="Verdana"/>
          <w:bCs/>
          <w:sz w:val="20"/>
        </w:rPr>
      </w:pPr>
      <w:r w:rsidRPr="00CD42CE">
        <w:rPr>
          <w:rFonts w:ascii="Verdana" w:hAnsi="Verdana"/>
          <w:b/>
          <w:bCs/>
          <w:sz w:val="20"/>
        </w:rPr>
        <w:t>46. </w:t>
      </w:r>
      <w:r w:rsidRPr="00CD42CE">
        <w:rPr>
          <w:rFonts w:ascii="Verdana" w:hAnsi="Verdana"/>
          <w:bCs/>
          <w:sz w:val="20"/>
        </w:rPr>
        <w:t>Además, como lo establece el artículo 6.8 del Acuerdo Antidumping, si una parte interesada niega el acceso a la información necesaria, no la facilita en un plazo prudencial o entorpece significativamente la investigación, podrán formularse determinaciones preliminares o definitivas, positivas o negativas, sobre la base de los hechos de que se tenga conocimiento que, en el presente caso, resulta ser la información proporcionada por las Solicitantes en la etapa de inicio. Por su parte, el punto 7 del Anexo II del citado artículo, señala que es evidente que si una parte interesada no copera y, en consecuencia, dejan decomunicarse a las autoridades informaciones pertinentes, ello podría conducir a un resultado menos favorable para esa parte que si hubiera cooperado.</w:t>
      </w:r>
    </w:p>
    <w:p w:rsidR="00CD42CE" w:rsidRPr="00CD42CE" w:rsidRDefault="00CD42CE" w:rsidP="00CD42CE">
      <w:pPr>
        <w:jc w:val="both"/>
        <w:rPr>
          <w:rFonts w:ascii="Verdana" w:hAnsi="Verdana"/>
          <w:bCs/>
          <w:sz w:val="20"/>
        </w:rPr>
      </w:pPr>
      <w:r w:rsidRPr="00CD42CE">
        <w:rPr>
          <w:rFonts w:ascii="Verdana" w:hAnsi="Verdana"/>
          <w:b/>
          <w:bCs/>
          <w:sz w:val="20"/>
        </w:rPr>
        <w:t>47. </w:t>
      </w:r>
      <w:r w:rsidRPr="00CD42CE">
        <w:rPr>
          <w:rFonts w:ascii="Verdana" w:hAnsi="Verdana"/>
          <w:bCs/>
          <w:sz w:val="20"/>
        </w:rPr>
        <w:t>Dado que Temo no presentó su propia información, la Secretaría determina validar la estimación del valor normal del microalambre para soldar que realizó en la etapa preliminar considerando el precio internacional del alambrón, con base en la información presentada por las Solicitantes en la etapa de inicio, por considerarla como la mejor información disponible, a partir de los hechos de que tuvo conocimiento, de conformidad con los artículos 6.8 y Anexo II del Acuerdo Antidumping, 54 y 64, último párrafo de la LCE, de acuerdo a lo que se describe en los puntos 121 al 128 de la presente Resolución.</w:t>
      </w:r>
    </w:p>
    <w:p w:rsidR="00CD42CE" w:rsidRPr="00CD42CE" w:rsidRDefault="00CD42CE" w:rsidP="00CD42CE">
      <w:pPr>
        <w:jc w:val="both"/>
        <w:rPr>
          <w:rFonts w:ascii="Verdana" w:hAnsi="Verdana"/>
          <w:bCs/>
          <w:sz w:val="20"/>
        </w:rPr>
      </w:pPr>
      <w:r w:rsidRPr="00CD42CE">
        <w:rPr>
          <w:rFonts w:ascii="Verdana" w:hAnsi="Verdana"/>
          <w:b/>
          <w:bCs/>
          <w:sz w:val="20"/>
        </w:rPr>
        <w:t>2. Cobertura de producto investigado</w:t>
      </w:r>
    </w:p>
    <w:p w:rsidR="00CD42CE" w:rsidRPr="00CD42CE" w:rsidRDefault="00CD42CE" w:rsidP="00CD42CE">
      <w:pPr>
        <w:jc w:val="both"/>
        <w:rPr>
          <w:rFonts w:ascii="Verdana" w:hAnsi="Verdana"/>
          <w:bCs/>
          <w:sz w:val="20"/>
        </w:rPr>
      </w:pPr>
      <w:r w:rsidRPr="00CD42CE">
        <w:rPr>
          <w:rFonts w:ascii="Verdana" w:hAnsi="Verdana"/>
          <w:b/>
          <w:bCs/>
          <w:sz w:val="20"/>
        </w:rPr>
        <w:t>48. </w:t>
      </w:r>
      <w:r w:rsidRPr="00CD42CE">
        <w:rPr>
          <w:rFonts w:ascii="Verdana" w:hAnsi="Verdana"/>
          <w:bCs/>
          <w:sz w:val="20"/>
        </w:rPr>
        <w:t>En la etapa preliminar de la investigación, Esab México solicitó excluir de la cobertura del producto investigado el alambre Aristorod. Señaló que dicho producto no es un alambre cobrizado, que cuenta con un recubrimiento especial feed-aid, lo que le proporciona características particulares que lo distinguen de los demás alambres objeto de esta investigación y que le otorga propiedades que lo hacen idóneo para aplicaciones robóticas y de alto desempeño.</w:t>
      </w:r>
    </w:p>
    <w:p w:rsidR="00CD42CE" w:rsidRPr="00CD42CE" w:rsidRDefault="00CD42CE" w:rsidP="00CD42CE">
      <w:pPr>
        <w:jc w:val="both"/>
        <w:rPr>
          <w:rFonts w:ascii="Verdana" w:hAnsi="Verdana"/>
          <w:bCs/>
          <w:sz w:val="20"/>
        </w:rPr>
      </w:pPr>
      <w:r w:rsidRPr="00CD42CE">
        <w:rPr>
          <w:rFonts w:ascii="Verdana" w:hAnsi="Verdana"/>
          <w:b/>
          <w:bCs/>
          <w:sz w:val="20"/>
        </w:rPr>
        <w:t>49. </w:t>
      </w:r>
      <w:r w:rsidRPr="00CD42CE">
        <w:rPr>
          <w:rFonts w:ascii="Verdana" w:hAnsi="Verdana"/>
          <w:bCs/>
          <w:sz w:val="20"/>
        </w:rPr>
        <w:t>De conformidad con lo descrito en los puntos 108 y 109 de la Resolución Preliminar, la Secretaría determinó que no era procedente la exclusión del Aristorod como producto objeto de investigación. Lo anterior, en función de que no contó con elementos suficientes que sustenten que entre el producto mencionado y el de producción nacional, existan diferencias tales que comprometan la similitud de producto en relación con sus características químicas y propiedades mecánicas, independientemente de que presenten variaciones en los valores de sus componentes, proceso productivo, usos y funciones, consumidores y canales de distribución.</w:t>
      </w:r>
    </w:p>
    <w:p w:rsidR="00CD42CE" w:rsidRPr="00CD42CE" w:rsidRDefault="00CD42CE" w:rsidP="00CD42CE">
      <w:pPr>
        <w:jc w:val="both"/>
        <w:rPr>
          <w:rFonts w:ascii="Verdana" w:hAnsi="Verdana"/>
          <w:bCs/>
          <w:sz w:val="20"/>
        </w:rPr>
      </w:pPr>
      <w:r w:rsidRPr="00CD42CE">
        <w:rPr>
          <w:rFonts w:ascii="Verdana" w:hAnsi="Verdana"/>
          <w:b/>
          <w:bCs/>
          <w:sz w:val="20"/>
        </w:rPr>
        <w:lastRenderedPageBreak/>
        <w:t>50. </w:t>
      </w:r>
      <w:r w:rsidRPr="00CD42CE">
        <w:rPr>
          <w:rFonts w:ascii="Verdana" w:hAnsi="Verdana"/>
          <w:bCs/>
          <w:sz w:val="20"/>
        </w:rPr>
        <w:t>En la etapa final de la investigación Esab México reiteró sus argumentos acerca de que el alambre Aristorod es distinto de los microalambres que se encuentran dentro del producto investigado y, por lo tanto, debe ser excluido de esta investigación. Lo anterior, dado que dicho producto no es comercialmente intercambiable con los microalambres que produce o puede producir la producción en México, además de que su desempeño, funciones y química son distintos. Agregó lo siguiente:</w:t>
      </w:r>
    </w:p>
    <w:p w:rsidR="00CD42CE" w:rsidRPr="00CD42CE" w:rsidRDefault="00CD42CE" w:rsidP="00CD42CE">
      <w:pPr>
        <w:jc w:val="both"/>
        <w:rPr>
          <w:rFonts w:ascii="Verdana" w:hAnsi="Verdana"/>
          <w:bCs/>
          <w:sz w:val="20"/>
        </w:rPr>
      </w:pPr>
      <w:r w:rsidRPr="00CD42CE">
        <w:rPr>
          <w:rFonts w:ascii="Verdana" w:hAnsi="Verdana"/>
          <w:b/>
          <w:bCs/>
          <w:sz w:val="20"/>
        </w:rPr>
        <w:t>a.</w:t>
      </w:r>
      <w:r w:rsidRPr="00CD42CE">
        <w:rPr>
          <w:rFonts w:ascii="Verdana" w:hAnsi="Verdana"/>
          <w:bCs/>
          <w:sz w:val="20"/>
        </w:rPr>
        <w:t>     el alambre Aristorod no es un alambre cobrizado, además, de que cuenta con aditivos sobre la superficie, lo que le proporciona características particulares que no dependen del proceso de soldadura;</w:t>
      </w:r>
    </w:p>
    <w:p w:rsidR="00CD42CE" w:rsidRPr="00CD42CE" w:rsidRDefault="00CD42CE" w:rsidP="00CD42CE">
      <w:pPr>
        <w:jc w:val="both"/>
        <w:rPr>
          <w:rFonts w:ascii="Verdana" w:hAnsi="Verdana"/>
          <w:bCs/>
          <w:sz w:val="20"/>
        </w:rPr>
      </w:pPr>
      <w:r w:rsidRPr="00CD42CE">
        <w:rPr>
          <w:rFonts w:ascii="Verdana" w:hAnsi="Verdana"/>
          <w:b/>
          <w:bCs/>
          <w:sz w:val="20"/>
        </w:rPr>
        <w:t>b.</w:t>
      </w:r>
      <w:r w:rsidRPr="00CD42CE">
        <w:rPr>
          <w:rFonts w:ascii="Verdana" w:hAnsi="Verdana"/>
          <w:bCs/>
          <w:sz w:val="20"/>
        </w:rPr>
        <w:t>    cuenta con una química específica, ya que se controlan 14 elementos, lo que redunda en una vigilancia más estrecha a aquella que se debe realizar conforme a la norma AWS, que le otorga propiedades químicas y funcionales distintas al resto de los microalambres que se venden en México en cuanto a: i. baja producción de islas de silicio; ii. bajo salpique; iii. mejor desempeño en altas velocidades, y iv. menor emisión de humo, entre otras;</w:t>
      </w:r>
    </w:p>
    <w:p w:rsidR="00CD42CE" w:rsidRPr="00CD42CE" w:rsidRDefault="00CD42CE" w:rsidP="00CD42CE">
      <w:pPr>
        <w:jc w:val="both"/>
        <w:rPr>
          <w:rFonts w:ascii="Verdana" w:hAnsi="Verdana"/>
          <w:bCs/>
          <w:sz w:val="20"/>
        </w:rPr>
      </w:pPr>
      <w:r w:rsidRPr="00CD42CE">
        <w:rPr>
          <w:rFonts w:ascii="Verdana" w:hAnsi="Verdana"/>
          <w:b/>
          <w:bCs/>
          <w:sz w:val="20"/>
        </w:rPr>
        <w:t>c.</w:t>
      </w:r>
      <w:r w:rsidRPr="00CD42CE">
        <w:rPr>
          <w:rFonts w:ascii="Verdana" w:hAnsi="Verdana"/>
          <w:bCs/>
          <w:sz w:val="20"/>
        </w:rPr>
        <w:t>     lo anterior, permite hacer más eficiente los procesos de producción y tiene un impacto en el tiempo y el costo de la misma, ya que reduce los tiempos muertos, hay menos taponeamiento y desgaste. Además, está el hecho de la producción de menos emisiones de humo, lo que no únicamente tiene un impacto en el medio ambiente sino en la seguridad de los trabajadores, y</w:t>
      </w:r>
    </w:p>
    <w:p w:rsidR="00CD42CE" w:rsidRPr="00CD42CE" w:rsidRDefault="00CD42CE" w:rsidP="00CD42CE">
      <w:pPr>
        <w:jc w:val="both"/>
        <w:rPr>
          <w:rFonts w:ascii="Verdana" w:hAnsi="Verdana"/>
          <w:bCs/>
          <w:sz w:val="20"/>
        </w:rPr>
      </w:pPr>
      <w:r w:rsidRPr="00CD42CE">
        <w:rPr>
          <w:rFonts w:ascii="Verdana" w:hAnsi="Verdana"/>
          <w:b/>
          <w:bCs/>
          <w:sz w:val="20"/>
        </w:rPr>
        <w:t>d.</w:t>
      </w:r>
      <w:r w:rsidRPr="00CD42CE">
        <w:rPr>
          <w:rFonts w:ascii="Verdana" w:hAnsi="Verdana"/>
          <w:bCs/>
          <w:sz w:val="20"/>
        </w:rPr>
        <w:t>    todo lo anterior es resultado del aditivo sobre la superficie y de la ausencia de cobre sobre la superficie del alambre Aristorod.</w:t>
      </w:r>
    </w:p>
    <w:p w:rsidR="00CD42CE" w:rsidRPr="00CD42CE" w:rsidRDefault="00CD42CE" w:rsidP="00CD42CE">
      <w:pPr>
        <w:jc w:val="both"/>
        <w:rPr>
          <w:rFonts w:ascii="Verdana" w:hAnsi="Verdana"/>
          <w:bCs/>
          <w:sz w:val="20"/>
        </w:rPr>
      </w:pPr>
      <w:r w:rsidRPr="00CD42CE">
        <w:rPr>
          <w:rFonts w:ascii="Verdana" w:hAnsi="Verdana"/>
          <w:b/>
          <w:bCs/>
          <w:sz w:val="20"/>
        </w:rPr>
        <w:t>51. </w:t>
      </w:r>
      <w:r w:rsidRPr="00CD42CE">
        <w:rPr>
          <w:rFonts w:ascii="Verdana" w:hAnsi="Verdana"/>
          <w:bCs/>
          <w:sz w:val="20"/>
        </w:rPr>
        <w:t>Como prueba de sus argumentos, Esab México presentó un estudio realizado por el Institut für Schweißtechnik und Fügetechnik en Aachen, Alemania y por Esab R&amp;D en Gotemburgo, Suecia, mediante el cual sustenta las características superiores del Aristorod. Los principales resultados de dicho estudio son los siguientes:</w:t>
      </w:r>
    </w:p>
    <w:p w:rsidR="00CD42CE" w:rsidRPr="00CD42CE" w:rsidRDefault="00CD42CE" w:rsidP="00CD42CE">
      <w:pPr>
        <w:jc w:val="both"/>
        <w:rPr>
          <w:rFonts w:ascii="Verdana" w:hAnsi="Verdana"/>
          <w:bCs/>
          <w:sz w:val="20"/>
        </w:rPr>
      </w:pPr>
      <w:r w:rsidRPr="00CD42CE">
        <w:rPr>
          <w:rFonts w:ascii="Verdana" w:hAnsi="Verdana"/>
          <w:b/>
          <w:bCs/>
          <w:sz w:val="20"/>
        </w:rPr>
        <w:t>a.</w:t>
      </w:r>
      <w:r w:rsidRPr="00CD42CE">
        <w:rPr>
          <w:rFonts w:ascii="Verdana" w:hAnsi="Verdana"/>
          <w:bCs/>
          <w:sz w:val="20"/>
        </w:rPr>
        <w:t>     estabilidad de la alimentación: el alambre cobrizado común presentó falla en el minuto 220, mientras que el Aristorod no presenta falla sino después de 330 minutos;</w:t>
      </w:r>
    </w:p>
    <w:p w:rsidR="00CD42CE" w:rsidRPr="00CD42CE" w:rsidRDefault="00CD42CE" w:rsidP="00CD42CE">
      <w:pPr>
        <w:jc w:val="both"/>
        <w:rPr>
          <w:rFonts w:ascii="Verdana" w:hAnsi="Verdana"/>
          <w:bCs/>
          <w:sz w:val="20"/>
        </w:rPr>
      </w:pPr>
      <w:r w:rsidRPr="00CD42CE">
        <w:rPr>
          <w:rFonts w:ascii="Verdana" w:hAnsi="Verdana"/>
          <w:b/>
          <w:bCs/>
          <w:sz w:val="20"/>
        </w:rPr>
        <w:t>b.</w:t>
      </w:r>
      <w:r w:rsidRPr="00CD42CE">
        <w:rPr>
          <w:rFonts w:ascii="Verdana" w:hAnsi="Verdana"/>
          <w:bCs/>
          <w:sz w:val="20"/>
        </w:rPr>
        <w:t>    fuerza de alimentación 1/2: una mejor estabilidad del Aristorod comparado con un alambre cobrizado común;</w:t>
      </w:r>
    </w:p>
    <w:p w:rsidR="00CD42CE" w:rsidRPr="00CD42CE" w:rsidRDefault="00CD42CE" w:rsidP="00CD42CE">
      <w:pPr>
        <w:jc w:val="both"/>
        <w:rPr>
          <w:rFonts w:ascii="Verdana" w:hAnsi="Verdana"/>
          <w:bCs/>
          <w:sz w:val="20"/>
        </w:rPr>
      </w:pPr>
      <w:r w:rsidRPr="00CD42CE">
        <w:rPr>
          <w:rFonts w:ascii="Verdana" w:hAnsi="Verdana"/>
          <w:b/>
          <w:bCs/>
          <w:sz w:val="20"/>
        </w:rPr>
        <w:t>c.</w:t>
      </w:r>
      <w:r w:rsidRPr="00CD42CE">
        <w:rPr>
          <w:rFonts w:ascii="Verdana" w:hAnsi="Verdana"/>
          <w:bCs/>
          <w:sz w:val="20"/>
        </w:rPr>
        <w:t>     fuerza de alimentación 2/2: Aristorod tiene una menor variación en requerimiento de fuerza de</w:t>
      </w:r>
    </w:p>
    <w:p w:rsidR="00CD42CE" w:rsidRPr="00CD42CE" w:rsidRDefault="00CD42CE" w:rsidP="00CD42CE">
      <w:pPr>
        <w:jc w:val="both"/>
        <w:rPr>
          <w:rFonts w:ascii="Verdana" w:hAnsi="Verdana"/>
          <w:bCs/>
          <w:sz w:val="20"/>
        </w:rPr>
      </w:pPr>
      <w:r w:rsidRPr="00CD42CE">
        <w:rPr>
          <w:rFonts w:ascii="Verdana" w:hAnsi="Verdana"/>
          <w:bCs/>
          <w:sz w:val="20"/>
        </w:rPr>
        <w:t>alimentación a medida que aumenta la velocidad y el diámetro del alambre, que un alambre cobrizado común;</w:t>
      </w:r>
    </w:p>
    <w:p w:rsidR="00CD42CE" w:rsidRPr="00CD42CE" w:rsidRDefault="00CD42CE" w:rsidP="00CD42CE">
      <w:pPr>
        <w:jc w:val="both"/>
        <w:rPr>
          <w:rFonts w:ascii="Verdana" w:hAnsi="Verdana"/>
          <w:bCs/>
          <w:sz w:val="20"/>
        </w:rPr>
      </w:pPr>
      <w:r w:rsidRPr="00CD42CE">
        <w:rPr>
          <w:rFonts w:ascii="Verdana" w:hAnsi="Verdana"/>
          <w:b/>
          <w:bCs/>
          <w:sz w:val="20"/>
        </w:rPr>
        <w:t>d.</w:t>
      </w:r>
      <w:r w:rsidRPr="00CD42CE">
        <w:rPr>
          <w:rFonts w:ascii="Verdana" w:hAnsi="Verdana"/>
          <w:bCs/>
          <w:sz w:val="20"/>
        </w:rPr>
        <w:t>    mejoras en la condición de las puntas de contacto: el alambre Aristorod, provoca una menor abrasión y taponeamiento de las puntas;</w:t>
      </w:r>
    </w:p>
    <w:p w:rsidR="00CD42CE" w:rsidRPr="00CD42CE" w:rsidRDefault="00CD42CE" w:rsidP="00CD42CE">
      <w:pPr>
        <w:jc w:val="both"/>
        <w:rPr>
          <w:rFonts w:ascii="Verdana" w:hAnsi="Verdana"/>
          <w:bCs/>
          <w:sz w:val="20"/>
        </w:rPr>
      </w:pPr>
      <w:r w:rsidRPr="00CD42CE">
        <w:rPr>
          <w:rFonts w:ascii="Verdana" w:hAnsi="Verdana"/>
          <w:b/>
          <w:bCs/>
          <w:sz w:val="20"/>
        </w:rPr>
        <w:lastRenderedPageBreak/>
        <w:t>e.</w:t>
      </w:r>
      <w:r w:rsidRPr="00CD42CE">
        <w:rPr>
          <w:rFonts w:ascii="Verdana" w:hAnsi="Verdana"/>
          <w:bCs/>
          <w:sz w:val="20"/>
        </w:rPr>
        <w:t>     cantidad de salpique: Aristorod tiene una cantidad de salpique menor a la de un alambre cobrizado común, bajo las mismas condiciones de aplicación, incluido el gas de protección;</w:t>
      </w:r>
    </w:p>
    <w:p w:rsidR="00CD42CE" w:rsidRPr="00CD42CE" w:rsidRDefault="00CD42CE" w:rsidP="00CD42CE">
      <w:pPr>
        <w:jc w:val="both"/>
        <w:rPr>
          <w:rFonts w:ascii="Verdana" w:hAnsi="Verdana"/>
          <w:bCs/>
          <w:sz w:val="20"/>
        </w:rPr>
      </w:pPr>
      <w:r w:rsidRPr="00CD42CE">
        <w:rPr>
          <w:rFonts w:ascii="Verdana" w:hAnsi="Verdana"/>
          <w:b/>
          <w:bCs/>
          <w:sz w:val="20"/>
        </w:rPr>
        <w:t>f.</w:t>
      </w:r>
      <w:r w:rsidRPr="00CD42CE">
        <w:rPr>
          <w:rFonts w:ascii="Verdana" w:hAnsi="Verdana"/>
          <w:bCs/>
          <w:sz w:val="20"/>
        </w:rPr>
        <w:t>     estabilidad en la transferencia de la corriente: Aristorod muestra una estabilidad superior a la de un alambre cobrizado común;</w:t>
      </w:r>
    </w:p>
    <w:p w:rsidR="00CD42CE" w:rsidRPr="00CD42CE" w:rsidRDefault="00CD42CE" w:rsidP="00CD42CE">
      <w:pPr>
        <w:jc w:val="both"/>
        <w:rPr>
          <w:rFonts w:ascii="Verdana" w:hAnsi="Verdana"/>
          <w:bCs/>
          <w:sz w:val="20"/>
        </w:rPr>
      </w:pPr>
      <w:r w:rsidRPr="00CD42CE">
        <w:rPr>
          <w:rFonts w:ascii="Verdana" w:hAnsi="Verdana"/>
          <w:b/>
          <w:bCs/>
          <w:sz w:val="20"/>
        </w:rPr>
        <w:t>g.</w:t>
      </w:r>
      <w:r w:rsidRPr="00CD42CE">
        <w:rPr>
          <w:rFonts w:ascii="Verdana" w:hAnsi="Verdana"/>
          <w:bCs/>
          <w:sz w:val="20"/>
        </w:rPr>
        <w:t>    desgaste de las puntas de contacto: Aristorod mostró un mejor desempeño referente al desgaste de las puntas de contacto;</w:t>
      </w:r>
    </w:p>
    <w:p w:rsidR="00CD42CE" w:rsidRPr="00CD42CE" w:rsidRDefault="00CD42CE" w:rsidP="00CD42CE">
      <w:pPr>
        <w:jc w:val="both"/>
        <w:rPr>
          <w:rFonts w:ascii="Verdana" w:hAnsi="Verdana"/>
          <w:bCs/>
          <w:sz w:val="20"/>
        </w:rPr>
      </w:pPr>
      <w:r w:rsidRPr="00CD42CE">
        <w:rPr>
          <w:rFonts w:ascii="Verdana" w:hAnsi="Verdana"/>
          <w:b/>
          <w:bCs/>
          <w:sz w:val="20"/>
        </w:rPr>
        <w:t>h.</w:t>
      </w:r>
      <w:r w:rsidRPr="00CD42CE">
        <w:rPr>
          <w:rFonts w:ascii="Verdana" w:hAnsi="Verdana"/>
          <w:bCs/>
          <w:sz w:val="20"/>
        </w:rPr>
        <w:t>    niveles de humo: debido a que el Aristorod no contiene cobre en la superficie, produce niveles de humo hasta 40% menores comparado contra un alambre cobrizado común, y</w:t>
      </w:r>
    </w:p>
    <w:p w:rsidR="00CD42CE" w:rsidRPr="00CD42CE" w:rsidRDefault="00CD42CE" w:rsidP="00CD42CE">
      <w:pPr>
        <w:jc w:val="both"/>
        <w:rPr>
          <w:rFonts w:ascii="Verdana" w:hAnsi="Verdana"/>
          <w:bCs/>
          <w:sz w:val="20"/>
        </w:rPr>
      </w:pPr>
      <w:r w:rsidRPr="00CD42CE">
        <w:rPr>
          <w:rFonts w:ascii="Verdana" w:hAnsi="Verdana"/>
          <w:b/>
          <w:bCs/>
          <w:sz w:val="20"/>
        </w:rPr>
        <w:t>i.</w:t>
      </w:r>
      <w:r w:rsidRPr="00CD42CE">
        <w:rPr>
          <w:rFonts w:ascii="Verdana" w:hAnsi="Verdana"/>
          <w:bCs/>
          <w:sz w:val="20"/>
        </w:rPr>
        <w:t>     resistencia a la corrosión: Aristorod tiene mejor resistencia a la corrosión que un alambre cobrizado.</w:t>
      </w:r>
    </w:p>
    <w:p w:rsidR="00CD42CE" w:rsidRPr="00CD42CE" w:rsidRDefault="00CD42CE" w:rsidP="00CD42CE">
      <w:pPr>
        <w:jc w:val="both"/>
        <w:rPr>
          <w:rFonts w:ascii="Verdana" w:hAnsi="Verdana"/>
          <w:bCs/>
          <w:sz w:val="20"/>
        </w:rPr>
      </w:pPr>
      <w:r w:rsidRPr="00CD42CE">
        <w:rPr>
          <w:rFonts w:ascii="Verdana" w:hAnsi="Verdana"/>
          <w:b/>
          <w:bCs/>
          <w:sz w:val="20"/>
        </w:rPr>
        <w:t>52. </w:t>
      </w:r>
      <w:r w:rsidRPr="00CD42CE">
        <w:rPr>
          <w:rFonts w:ascii="Verdana" w:hAnsi="Verdana"/>
          <w:bCs/>
          <w:sz w:val="20"/>
        </w:rPr>
        <w:t>La Secretaría revisó la información presentada por Esab México y observó que el estudio "OK Aristorod</w:t>
      </w:r>
      <w:r w:rsidRPr="00CD42CE">
        <w:rPr>
          <w:rFonts w:ascii="Verdana" w:hAnsi="Verdana"/>
          <w:bCs/>
          <w:sz w:val="20"/>
          <w:vertAlign w:val="superscript"/>
        </w:rPr>
        <w:t>TM</w:t>
      </w:r>
      <w:r w:rsidRPr="00CD42CE">
        <w:rPr>
          <w:rFonts w:ascii="Verdana" w:hAnsi="Verdana"/>
          <w:bCs/>
          <w:sz w:val="20"/>
        </w:rPr>
        <w:t>-simply the best!" presenta el resumen de una investigación llevada a cabo por la autoridad alemana de investigación de soldadura. En este estudio el alambre Aristorod se comparó con una amplia selección de cables MAG recubiertos de cobre de los proveedores más importantes del mundo. La información se complementa con los datos de la propia investigación de Esab México. Además, en dicho estudio se presentaron los resultados obtenidos por el Institut für Schweißtechnik und Fügetechnik en Aachen, Alemania y por Esab México de las pruebas consistentes en: estabilidad de la alimentación; velocidad de la alimentación, estabilidad de arco, salpicadura, emisiones de humo y resistencia a la corrosión.</w:t>
      </w:r>
    </w:p>
    <w:p w:rsidR="00CD42CE" w:rsidRPr="00CD42CE" w:rsidRDefault="00CD42CE" w:rsidP="00CD42CE">
      <w:pPr>
        <w:jc w:val="both"/>
        <w:rPr>
          <w:rFonts w:ascii="Verdana" w:hAnsi="Verdana"/>
          <w:bCs/>
          <w:sz w:val="20"/>
        </w:rPr>
      </w:pPr>
      <w:r w:rsidRPr="00CD42CE">
        <w:rPr>
          <w:rFonts w:ascii="Verdana" w:hAnsi="Verdana"/>
          <w:b/>
          <w:bCs/>
          <w:sz w:val="20"/>
        </w:rPr>
        <w:t>53. </w:t>
      </w:r>
      <w:r w:rsidRPr="00CD42CE">
        <w:rPr>
          <w:rFonts w:ascii="Verdana" w:hAnsi="Verdana"/>
          <w:bCs/>
          <w:sz w:val="20"/>
        </w:rPr>
        <w:t>Al respecto, del análisis de los argumentos y pruebas presentados por Esab México, la Secretaría observó lo siguiente:</w:t>
      </w:r>
    </w:p>
    <w:p w:rsidR="00CD42CE" w:rsidRPr="00CD42CE" w:rsidRDefault="00CD42CE" w:rsidP="00CD42CE">
      <w:pPr>
        <w:jc w:val="both"/>
        <w:rPr>
          <w:rFonts w:ascii="Verdana" w:hAnsi="Verdana"/>
          <w:bCs/>
          <w:sz w:val="20"/>
        </w:rPr>
      </w:pPr>
      <w:r w:rsidRPr="00CD42CE">
        <w:rPr>
          <w:rFonts w:ascii="Verdana" w:hAnsi="Verdana"/>
          <w:b/>
          <w:bCs/>
          <w:sz w:val="20"/>
        </w:rPr>
        <w:t>a.</w:t>
      </w:r>
      <w:r w:rsidRPr="00CD42CE">
        <w:rPr>
          <w:rFonts w:ascii="Verdana" w:hAnsi="Verdana"/>
          <w:bCs/>
          <w:sz w:val="20"/>
        </w:rPr>
        <w:t>     tal como se señaló en el punto 5 de la Resolución de Inicio y 3 de la Resolución Preliminar, los microalambres para soldar no cobrizados, son producto investigado, toda vez que el microalambre objeto de investigación es un alambre sólido de acero al carbono aleado con manganeso y silicio, recubierto o no de cobre;</w:t>
      </w:r>
    </w:p>
    <w:p w:rsidR="00CD42CE" w:rsidRPr="00CD42CE" w:rsidRDefault="00CD42CE" w:rsidP="00CD42CE">
      <w:pPr>
        <w:jc w:val="both"/>
        <w:rPr>
          <w:rFonts w:ascii="Verdana" w:hAnsi="Verdana"/>
          <w:bCs/>
          <w:sz w:val="20"/>
        </w:rPr>
      </w:pPr>
      <w:r w:rsidRPr="00CD42CE">
        <w:rPr>
          <w:rFonts w:ascii="Verdana" w:hAnsi="Verdana"/>
          <w:b/>
          <w:bCs/>
          <w:sz w:val="20"/>
        </w:rPr>
        <w:t>b.</w:t>
      </w:r>
      <w:r w:rsidRPr="00CD42CE">
        <w:rPr>
          <w:rFonts w:ascii="Verdana" w:hAnsi="Verdana"/>
          <w:bCs/>
          <w:sz w:val="20"/>
        </w:rPr>
        <w:t>    el microalambre para soldar Aristorod, importado por Esab México de China es producto objeto de investigación, dado que, como se logra apreciar en el estudio, el Aristorod es un alambre clasificado dentro de la norma AWS ER70S-6, el cual se encuentra incluido en la definición de producto objeto de investigación de conformidad con lo señalado en el numeral 5 de la Resolución de Inicio y que cumple con la composición química y propiedades mecánicas de un electrodo o alambre para soldar ER70S-6;</w:t>
      </w:r>
    </w:p>
    <w:p w:rsidR="00CD42CE" w:rsidRPr="00CD42CE" w:rsidRDefault="00CD42CE" w:rsidP="00CD42CE">
      <w:pPr>
        <w:jc w:val="both"/>
        <w:rPr>
          <w:rFonts w:ascii="Verdana" w:hAnsi="Verdana"/>
          <w:bCs/>
          <w:sz w:val="20"/>
        </w:rPr>
      </w:pPr>
      <w:r w:rsidRPr="00CD42CE">
        <w:rPr>
          <w:rFonts w:ascii="Verdana" w:hAnsi="Verdana"/>
          <w:b/>
          <w:bCs/>
          <w:sz w:val="20"/>
        </w:rPr>
        <w:t>c.</w:t>
      </w:r>
      <w:r w:rsidRPr="00CD42CE">
        <w:rPr>
          <w:rFonts w:ascii="Verdana" w:hAnsi="Verdana"/>
          <w:bCs/>
          <w:sz w:val="20"/>
        </w:rPr>
        <w:t>     las pruebas aportadas muestran las diferencias que existe entre el alambre no cobrizado de la marca Aristorod y los alambres MAG recubiertos de cobre de los proveedores más importantes del mundo, sin embargo, no sustentan que existan diferencias entre el alambre Aristorod y los microalambres objeto de esta investigación no cobrizados, en términos de sus características, clientes, usos y funciones, y</w:t>
      </w:r>
    </w:p>
    <w:p w:rsidR="00CD42CE" w:rsidRPr="00CD42CE" w:rsidRDefault="00CD42CE" w:rsidP="00CD42CE">
      <w:pPr>
        <w:jc w:val="both"/>
        <w:rPr>
          <w:rFonts w:ascii="Verdana" w:hAnsi="Verdana"/>
          <w:bCs/>
          <w:sz w:val="20"/>
        </w:rPr>
      </w:pPr>
      <w:r w:rsidRPr="00CD42CE">
        <w:rPr>
          <w:rFonts w:ascii="Verdana" w:hAnsi="Verdana"/>
          <w:b/>
          <w:bCs/>
          <w:sz w:val="20"/>
        </w:rPr>
        <w:lastRenderedPageBreak/>
        <w:t>d.</w:t>
      </w:r>
      <w:r w:rsidRPr="00CD42CE">
        <w:rPr>
          <w:rFonts w:ascii="Verdana" w:hAnsi="Verdana"/>
          <w:bCs/>
          <w:sz w:val="20"/>
        </w:rPr>
        <w:t>    el estudio, presentado por Esab México, no se comparó el Aristorod con un micoroalambre no cobrizado de producción nacional.</w:t>
      </w:r>
    </w:p>
    <w:p w:rsidR="00CD42CE" w:rsidRPr="00CD42CE" w:rsidRDefault="00CD42CE" w:rsidP="00CD42CE">
      <w:pPr>
        <w:jc w:val="both"/>
        <w:rPr>
          <w:rFonts w:ascii="Verdana" w:hAnsi="Verdana"/>
          <w:bCs/>
          <w:sz w:val="20"/>
        </w:rPr>
      </w:pPr>
      <w:r w:rsidRPr="00CD42CE">
        <w:rPr>
          <w:rFonts w:ascii="Verdana" w:hAnsi="Verdana"/>
          <w:b/>
          <w:bCs/>
          <w:sz w:val="20"/>
        </w:rPr>
        <w:t>54. </w:t>
      </w:r>
      <w:r w:rsidRPr="00CD42CE">
        <w:rPr>
          <w:rFonts w:ascii="Verdana" w:hAnsi="Verdana"/>
          <w:bCs/>
          <w:sz w:val="20"/>
        </w:rPr>
        <w:t>Con respecto al aditivo en la superficie del microalambre no cobrizado de la marca Aristorod, la Secretaría consideró que dicho aditivo no es un elemento intrínseco del producto en cuestión, dado que no genera un cambio en las características del microalambre para soldar y tampoco cambia sus usos y funciones, en el sentido de que:</w:t>
      </w:r>
    </w:p>
    <w:p w:rsidR="00CD42CE" w:rsidRPr="00CD42CE" w:rsidRDefault="00CD42CE" w:rsidP="00CD42CE">
      <w:pPr>
        <w:jc w:val="both"/>
        <w:rPr>
          <w:rFonts w:ascii="Verdana" w:hAnsi="Verdana"/>
          <w:bCs/>
          <w:sz w:val="20"/>
        </w:rPr>
      </w:pPr>
      <w:r w:rsidRPr="00CD42CE">
        <w:rPr>
          <w:rFonts w:ascii="Verdana" w:hAnsi="Verdana"/>
          <w:b/>
          <w:bCs/>
          <w:sz w:val="20"/>
        </w:rPr>
        <w:t>a.</w:t>
      </w:r>
      <w:r w:rsidRPr="00CD42CE">
        <w:rPr>
          <w:rFonts w:ascii="Verdana" w:hAnsi="Verdana"/>
          <w:bCs/>
          <w:sz w:val="20"/>
        </w:rPr>
        <w:t>     la composición química de la marca Aristorod es manganeso (Mn) 1.46%, carbono (C) 0.08%, silicio (Si) 0.85% y Ti+Zr &lt;0.01%, por lo que la composición química de este alambre se encuentra bajo la normatividad AWS, al igual que el microalambre objeto de análisis;</w:t>
      </w:r>
    </w:p>
    <w:p w:rsidR="00CD42CE" w:rsidRPr="00CD42CE" w:rsidRDefault="00CD42CE" w:rsidP="00CD42CE">
      <w:pPr>
        <w:jc w:val="both"/>
        <w:rPr>
          <w:rFonts w:ascii="Verdana" w:hAnsi="Verdana"/>
          <w:bCs/>
          <w:sz w:val="20"/>
        </w:rPr>
      </w:pPr>
      <w:r w:rsidRPr="00CD42CE">
        <w:rPr>
          <w:rFonts w:ascii="Verdana" w:hAnsi="Verdana"/>
          <w:b/>
          <w:bCs/>
          <w:sz w:val="20"/>
        </w:rPr>
        <w:t>b.</w:t>
      </w:r>
      <w:r w:rsidRPr="00CD42CE">
        <w:rPr>
          <w:rFonts w:ascii="Verdana" w:hAnsi="Verdana"/>
          <w:bCs/>
          <w:sz w:val="20"/>
        </w:rPr>
        <w:t>    los sectores donde se dan los usos de Aristorod son fundamentalmente en la industria metalmecánica, automotriz y de la construcción, entre otros, al igual que el microalambre objeto de análisis, y</w:t>
      </w:r>
    </w:p>
    <w:p w:rsidR="00CD42CE" w:rsidRPr="00CD42CE" w:rsidRDefault="00CD42CE" w:rsidP="00CD42CE">
      <w:pPr>
        <w:jc w:val="both"/>
        <w:rPr>
          <w:rFonts w:ascii="Verdana" w:hAnsi="Verdana"/>
          <w:bCs/>
          <w:sz w:val="20"/>
        </w:rPr>
      </w:pPr>
      <w:r w:rsidRPr="00CD42CE">
        <w:rPr>
          <w:rFonts w:ascii="Verdana" w:hAnsi="Verdana"/>
          <w:b/>
          <w:bCs/>
          <w:sz w:val="20"/>
        </w:rPr>
        <w:t>c.</w:t>
      </w:r>
      <w:r w:rsidRPr="00CD42CE">
        <w:rPr>
          <w:rFonts w:ascii="Verdana" w:hAnsi="Verdana"/>
          <w:bCs/>
          <w:sz w:val="20"/>
        </w:rPr>
        <w:t>     la función que desempeña el Aristorod, es fundamentalmente como insumo para soldar cualquier tipo</w:t>
      </w:r>
    </w:p>
    <w:p w:rsidR="00CD42CE" w:rsidRPr="00CD42CE" w:rsidRDefault="00CD42CE" w:rsidP="00CD42CE">
      <w:pPr>
        <w:jc w:val="both"/>
        <w:rPr>
          <w:rFonts w:ascii="Verdana" w:hAnsi="Verdana"/>
          <w:bCs/>
          <w:sz w:val="20"/>
        </w:rPr>
      </w:pPr>
      <w:r w:rsidRPr="00CD42CE">
        <w:rPr>
          <w:rFonts w:ascii="Verdana" w:hAnsi="Verdana"/>
          <w:bCs/>
          <w:sz w:val="20"/>
        </w:rPr>
        <w:t>de acero al carbono, su naturaleza es como un insumo utilizado en un proceso de fijación, en donde se realiza la unión de dos o más piezas de un material, al igual que el microalambre objeto de análisis.</w:t>
      </w:r>
    </w:p>
    <w:p w:rsidR="00CD42CE" w:rsidRPr="00CD42CE" w:rsidRDefault="00CD42CE" w:rsidP="00CD42CE">
      <w:pPr>
        <w:jc w:val="both"/>
        <w:rPr>
          <w:rFonts w:ascii="Verdana" w:hAnsi="Verdana"/>
          <w:bCs/>
          <w:sz w:val="20"/>
        </w:rPr>
      </w:pPr>
      <w:r w:rsidRPr="00CD42CE">
        <w:rPr>
          <w:rFonts w:ascii="Verdana" w:hAnsi="Verdana"/>
          <w:b/>
          <w:bCs/>
          <w:sz w:val="20"/>
        </w:rPr>
        <w:t>55. </w:t>
      </w:r>
      <w:r w:rsidRPr="00CD42CE">
        <w:rPr>
          <w:rFonts w:ascii="Verdana" w:hAnsi="Verdana"/>
          <w:bCs/>
          <w:sz w:val="20"/>
        </w:rPr>
        <w:t>Por otra parte, Esab México señaló que la Secretaría no ha realizado un análisis de intercambiabilidad y se ha limitado a señalar que observó la existencia de clientes comunes entre las empresas Solicitantes y los usuarios de Aristorod. Sin embargo, Esab México consideró que el Aristorod no es un producto comercialmente intercambiable por los demás alambres cobrizados o no, que se venden en México, en razón de lo siguiente:</w:t>
      </w:r>
    </w:p>
    <w:p w:rsidR="00CD42CE" w:rsidRPr="00CD42CE" w:rsidRDefault="00CD42CE" w:rsidP="00CD42CE">
      <w:pPr>
        <w:jc w:val="both"/>
        <w:rPr>
          <w:rFonts w:ascii="Verdana" w:hAnsi="Verdana"/>
          <w:bCs/>
          <w:sz w:val="20"/>
        </w:rPr>
      </w:pPr>
      <w:r w:rsidRPr="00CD42CE">
        <w:rPr>
          <w:rFonts w:ascii="Verdana" w:hAnsi="Verdana"/>
          <w:b/>
          <w:bCs/>
          <w:sz w:val="20"/>
        </w:rPr>
        <w:t>a.</w:t>
      </w:r>
      <w:r w:rsidRPr="00CD42CE">
        <w:rPr>
          <w:rFonts w:ascii="Verdana" w:hAnsi="Verdana"/>
          <w:bCs/>
          <w:sz w:val="20"/>
        </w:rPr>
        <w:t>     el que un cliente adquiera dos productos no los hace comercialmente intercambiables, un producto puede no ser sustituto de otro y ser adquirido por una misma empresa;</w:t>
      </w:r>
    </w:p>
    <w:p w:rsidR="00CD42CE" w:rsidRPr="00CD42CE" w:rsidRDefault="00CD42CE" w:rsidP="00CD42CE">
      <w:pPr>
        <w:jc w:val="both"/>
        <w:rPr>
          <w:rFonts w:ascii="Verdana" w:hAnsi="Verdana"/>
          <w:bCs/>
          <w:sz w:val="20"/>
        </w:rPr>
      </w:pPr>
      <w:r w:rsidRPr="00CD42CE">
        <w:rPr>
          <w:rFonts w:ascii="Verdana" w:hAnsi="Verdana"/>
          <w:b/>
          <w:bCs/>
          <w:sz w:val="20"/>
        </w:rPr>
        <w:t>b.</w:t>
      </w:r>
      <w:r w:rsidRPr="00CD42CE">
        <w:rPr>
          <w:rFonts w:ascii="Verdana" w:hAnsi="Verdana"/>
          <w:bCs/>
          <w:sz w:val="20"/>
        </w:rPr>
        <w:t>    la existencia de un proyecto para la fabricación de soldadura de microalambre de cobre que, a dicho de las Solicitantes, tiene el mismo desempeño que Aristorod, pero no se ha comprobado que este desempeño sea similar. Si dos productos tienen un desempeño diferente no serán sustitutos entre sí, los clientes preferirán el producto más eficiente en desempeño para algunas tareas y podrán usar el de menor desempeño en otras. Los productos en realidad están en mercados distintos por sus características de precio, funcionalidad y disponibilidad para el cliente;</w:t>
      </w:r>
    </w:p>
    <w:p w:rsidR="00CD42CE" w:rsidRPr="00CD42CE" w:rsidRDefault="00CD42CE" w:rsidP="00CD42CE">
      <w:pPr>
        <w:jc w:val="both"/>
        <w:rPr>
          <w:rFonts w:ascii="Verdana" w:hAnsi="Verdana"/>
          <w:bCs/>
          <w:sz w:val="20"/>
        </w:rPr>
      </w:pPr>
      <w:r w:rsidRPr="00CD42CE">
        <w:rPr>
          <w:rFonts w:ascii="Verdana" w:hAnsi="Verdana"/>
          <w:b/>
          <w:bCs/>
          <w:sz w:val="20"/>
        </w:rPr>
        <w:t>c.</w:t>
      </w:r>
      <w:r w:rsidRPr="00CD42CE">
        <w:rPr>
          <w:rFonts w:ascii="Verdana" w:hAnsi="Verdana"/>
          <w:bCs/>
          <w:sz w:val="20"/>
        </w:rPr>
        <w:t>     aunque el Aristorod y los alambres para soldar cobrizados y no cobrizados importados de China o producidos en México tengan ciertamente características y composiciones semejantes, no son comercialmente intercambiables, debido a que el Aristorod no puede utilizarse para procedimientos no robóticos o no especializados ya que el precio es prohibitivo para tales operaciones, y</w:t>
      </w:r>
    </w:p>
    <w:p w:rsidR="00CD42CE" w:rsidRPr="00CD42CE" w:rsidRDefault="00CD42CE" w:rsidP="00CD42CE">
      <w:pPr>
        <w:jc w:val="both"/>
        <w:rPr>
          <w:rFonts w:ascii="Verdana" w:hAnsi="Verdana"/>
          <w:bCs/>
          <w:sz w:val="20"/>
        </w:rPr>
      </w:pPr>
      <w:r w:rsidRPr="00CD42CE">
        <w:rPr>
          <w:rFonts w:ascii="Verdana" w:hAnsi="Verdana"/>
          <w:b/>
          <w:bCs/>
          <w:sz w:val="20"/>
        </w:rPr>
        <w:lastRenderedPageBreak/>
        <w:t>d.</w:t>
      </w:r>
      <w:r w:rsidRPr="00CD42CE">
        <w:rPr>
          <w:rFonts w:ascii="Verdana" w:hAnsi="Verdana"/>
          <w:bCs/>
          <w:sz w:val="20"/>
        </w:rPr>
        <w:t>    la funcionalidad del Aristorod, debido a su calidad superior, es distinta a la de otros alambres cobrizados o no, importados de China o fabricados en México.</w:t>
      </w:r>
    </w:p>
    <w:p w:rsidR="00CD42CE" w:rsidRPr="00CD42CE" w:rsidRDefault="00CD42CE" w:rsidP="00CD42CE">
      <w:pPr>
        <w:jc w:val="both"/>
        <w:rPr>
          <w:rFonts w:ascii="Verdana" w:hAnsi="Verdana"/>
          <w:bCs/>
          <w:sz w:val="20"/>
        </w:rPr>
      </w:pPr>
      <w:r w:rsidRPr="00CD42CE">
        <w:rPr>
          <w:rFonts w:ascii="Verdana" w:hAnsi="Verdana"/>
          <w:b/>
          <w:bCs/>
          <w:sz w:val="20"/>
        </w:rPr>
        <w:t>56. </w:t>
      </w:r>
      <w:r w:rsidRPr="00CD42CE">
        <w:rPr>
          <w:rFonts w:ascii="Verdana" w:hAnsi="Verdana"/>
          <w:bCs/>
          <w:sz w:val="20"/>
        </w:rPr>
        <w:t>Agregó que ningún fabricante en México produce un alambre con las características de Aristorod y sus proyectos, de hacerlo, o son fallidos o simplemente no son comercialmente viables. Lo anterior también se desprende de que Electrodos Infra señaló que no fabricó el producto que consideran similar al Aristorod en el periodo analizado, debido a que sus principales clientes no lo solicitaron ni lo han requerido. En el caso de Lincoln Electric, indica que el producto lo fabricó en 2011, es decir, ya no se fabrica y los bajos volúmenes de venta no justifican dedicar una línea de trefilado específicamente a dicho producto, ya que requiere volúmenes de compra elevados de lubricantes específicos. Lo anterior comprueba que no hay actualmente, ni habrá en el corto o mediano plazo un producto comercialmente intercambiable con Aristorod.</w:t>
      </w:r>
    </w:p>
    <w:p w:rsidR="00CD42CE" w:rsidRPr="00CD42CE" w:rsidRDefault="00CD42CE" w:rsidP="00CD42CE">
      <w:pPr>
        <w:jc w:val="both"/>
        <w:rPr>
          <w:rFonts w:ascii="Verdana" w:hAnsi="Verdana"/>
          <w:bCs/>
          <w:sz w:val="20"/>
        </w:rPr>
      </w:pPr>
      <w:r w:rsidRPr="00CD42CE">
        <w:rPr>
          <w:rFonts w:ascii="Verdana" w:hAnsi="Verdana"/>
          <w:b/>
          <w:bCs/>
          <w:sz w:val="20"/>
        </w:rPr>
        <w:t>57. </w:t>
      </w:r>
      <w:r w:rsidRPr="00CD42CE">
        <w:rPr>
          <w:rFonts w:ascii="Verdana" w:hAnsi="Verdana"/>
          <w:bCs/>
          <w:sz w:val="20"/>
        </w:rPr>
        <w:t>Como prueba de sus argumentos, Esab México presentó el estudio "OK Aristorod</w:t>
      </w:r>
      <w:r w:rsidRPr="00CD42CE">
        <w:rPr>
          <w:rFonts w:ascii="Verdana" w:hAnsi="Verdana"/>
          <w:bCs/>
          <w:sz w:val="20"/>
          <w:vertAlign w:val="superscript"/>
        </w:rPr>
        <w:t>TM</w:t>
      </w:r>
      <w:r w:rsidRPr="00CD42CE">
        <w:rPr>
          <w:rFonts w:ascii="Verdana" w:hAnsi="Verdana"/>
          <w:bCs/>
          <w:sz w:val="20"/>
        </w:rPr>
        <w:t>-simply the best!", así como, cuatro estudios y proyectos realizados a diferentes empresas clientes de Esab México con el propósito de identificar las áreas de oportunidad y evaluar las condiciones del equipo para la introducción del Aristorod; un reporte de una prueba donde se solicita la ejecución de soldadura de una pieza de acero galvanizado a fin de demostrar las ventajas de Aristorod y una estimación del ahorro en costos si se comparan consumibles con recubrimiento contra consumibles sin recubrimientos.</w:t>
      </w:r>
    </w:p>
    <w:p w:rsidR="00CD42CE" w:rsidRPr="00CD42CE" w:rsidRDefault="00CD42CE" w:rsidP="00CD42CE">
      <w:pPr>
        <w:jc w:val="both"/>
        <w:rPr>
          <w:rFonts w:ascii="Verdana" w:hAnsi="Verdana"/>
          <w:bCs/>
          <w:sz w:val="20"/>
        </w:rPr>
      </w:pPr>
      <w:r w:rsidRPr="00CD42CE">
        <w:rPr>
          <w:rFonts w:ascii="Verdana" w:hAnsi="Verdana"/>
          <w:b/>
          <w:bCs/>
          <w:sz w:val="20"/>
        </w:rPr>
        <w:t>58. </w:t>
      </w:r>
      <w:r w:rsidRPr="00CD42CE">
        <w:rPr>
          <w:rFonts w:ascii="Verdana" w:hAnsi="Verdana"/>
          <w:bCs/>
          <w:sz w:val="20"/>
        </w:rPr>
        <w:t>Al respecto, las Solicitantes argumentaron que cuentan con la capacidad necesaria para fabricar un producto con las mismas características, usos y funciones del Aristorod producido por Esab México, de hecho, se fabrica o puede ser fabricado en México dado que se cuenta con la tecnología, líneas de producción y maquinaria para tal efecto. Asimismo, dicho producto compite directamente con el producto importado de origen chino en condiciones de dumping.</w:t>
      </w:r>
    </w:p>
    <w:p w:rsidR="00CD42CE" w:rsidRPr="00CD42CE" w:rsidRDefault="00CD42CE" w:rsidP="00CD42CE">
      <w:pPr>
        <w:jc w:val="both"/>
        <w:rPr>
          <w:rFonts w:ascii="Verdana" w:hAnsi="Verdana"/>
          <w:bCs/>
          <w:sz w:val="20"/>
        </w:rPr>
      </w:pPr>
      <w:r w:rsidRPr="00CD42CE">
        <w:rPr>
          <w:rFonts w:ascii="Verdana" w:hAnsi="Verdana"/>
          <w:b/>
          <w:bCs/>
          <w:sz w:val="20"/>
        </w:rPr>
        <w:t>59. </w:t>
      </w:r>
      <w:r w:rsidRPr="00CD42CE">
        <w:rPr>
          <w:rFonts w:ascii="Verdana" w:hAnsi="Verdana"/>
          <w:bCs/>
          <w:sz w:val="20"/>
        </w:rPr>
        <w:t>Además, señalaron que el microalambre para soldar que fabrican permite, igualmente, ser utilizado en aplicaciones automatizadas con excelente desempeño para uso robotizado en altas velocidades. Prueba de ello es que se tienen clientes nacionales con este tipo de aplicaciones que consumen el producto nacional. Para sustentar su dicho, las Solicitantes presentaron listas de clientes, así como facturas que demuestran las operaciones comerciales con algunos de estos clientes.</w:t>
      </w:r>
    </w:p>
    <w:p w:rsidR="00CD42CE" w:rsidRPr="00CD42CE" w:rsidRDefault="00CD42CE" w:rsidP="00CD42CE">
      <w:pPr>
        <w:jc w:val="both"/>
        <w:rPr>
          <w:rFonts w:ascii="Verdana" w:hAnsi="Verdana"/>
          <w:bCs/>
          <w:sz w:val="20"/>
        </w:rPr>
      </w:pPr>
      <w:r w:rsidRPr="00CD42CE">
        <w:rPr>
          <w:rFonts w:ascii="Verdana" w:hAnsi="Verdana"/>
          <w:b/>
          <w:bCs/>
          <w:sz w:val="20"/>
        </w:rPr>
        <w:t>60. </w:t>
      </w:r>
      <w:r w:rsidRPr="00CD42CE">
        <w:rPr>
          <w:rFonts w:ascii="Verdana" w:hAnsi="Verdana"/>
          <w:bCs/>
          <w:sz w:val="20"/>
        </w:rPr>
        <w:t>La Secretaría analizó los argumentos y pruebas presentadas por Esab México y observó que tanto el artículo como los proyectos y estudios no contienen información que se encuentre respaldada en prueba técnica alguna que permita demostrar que las características del microalambre a que alude, no es mercancía objeto de investigación y que no se produce por las Solicitantes, y tampoco permite determinar que el producto Aristorod y el producto nacional similar no cobrizado no sean comercialmente intercambiables, ya que dichas pruebas se centran principalmente en tratar de acreditar las diferencias que existen entre el alambre Aristorod y los alambres cobrizados de diferentes procedencias.</w:t>
      </w:r>
    </w:p>
    <w:p w:rsidR="00CD42CE" w:rsidRPr="00CD42CE" w:rsidRDefault="00CD42CE" w:rsidP="00CD42CE">
      <w:pPr>
        <w:jc w:val="both"/>
        <w:rPr>
          <w:rFonts w:ascii="Verdana" w:hAnsi="Verdana"/>
          <w:bCs/>
          <w:sz w:val="20"/>
        </w:rPr>
      </w:pPr>
      <w:r w:rsidRPr="00CD42CE">
        <w:rPr>
          <w:rFonts w:ascii="Verdana" w:hAnsi="Verdana"/>
          <w:b/>
          <w:bCs/>
          <w:sz w:val="20"/>
        </w:rPr>
        <w:lastRenderedPageBreak/>
        <w:t>61. </w:t>
      </w:r>
      <w:r w:rsidRPr="00CD42CE">
        <w:rPr>
          <w:rFonts w:ascii="Verdana" w:hAnsi="Verdana"/>
          <w:bCs/>
          <w:sz w:val="20"/>
        </w:rPr>
        <w:t>Por lo anterior, con base en la información que obra en el expediente administrativo, la Secretaría consideró lo siguiente:</w:t>
      </w:r>
    </w:p>
    <w:p w:rsidR="00CD42CE" w:rsidRPr="00CD42CE" w:rsidRDefault="00CD42CE" w:rsidP="00CD42CE">
      <w:pPr>
        <w:jc w:val="both"/>
        <w:rPr>
          <w:rFonts w:ascii="Verdana" w:hAnsi="Verdana"/>
          <w:bCs/>
          <w:sz w:val="20"/>
        </w:rPr>
      </w:pPr>
      <w:r w:rsidRPr="00CD42CE">
        <w:rPr>
          <w:rFonts w:ascii="Verdana" w:hAnsi="Verdana"/>
          <w:b/>
          <w:bCs/>
          <w:sz w:val="20"/>
        </w:rPr>
        <w:t>a.</w:t>
      </w:r>
      <w:r w:rsidRPr="00CD42CE">
        <w:rPr>
          <w:rFonts w:ascii="Verdana" w:hAnsi="Verdana"/>
          <w:bCs/>
          <w:sz w:val="20"/>
        </w:rPr>
        <w:t>     el alambre Aristorod importado por Esab México de origen chino es producto objeto de investigación,</w:t>
      </w:r>
    </w:p>
    <w:p w:rsidR="00CD42CE" w:rsidRPr="00CD42CE" w:rsidRDefault="00CD42CE" w:rsidP="00CD42CE">
      <w:pPr>
        <w:jc w:val="both"/>
        <w:rPr>
          <w:rFonts w:ascii="Verdana" w:hAnsi="Verdana"/>
          <w:bCs/>
          <w:sz w:val="20"/>
        </w:rPr>
      </w:pPr>
      <w:r w:rsidRPr="00CD42CE">
        <w:rPr>
          <w:rFonts w:ascii="Verdana" w:hAnsi="Verdana"/>
          <w:bCs/>
          <w:sz w:val="20"/>
        </w:rPr>
        <w:t>dado que cumple con ser un alambre clasificado dentro de la norma AWS ER70S-6, con una química del acero dentro de esta norma y que no contiene cobre en su superficie. Tal como se señaló en el punto 5 de la Resolución de Inicio y 3 de la Resolución Preliminar, los microalambres para soldar no cobrizados, son producto investigado;</w:t>
      </w:r>
    </w:p>
    <w:p w:rsidR="00CD42CE" w:rsidRPr="00CD42CE" w:rsidRDefault="00CD42CE" w:rsidP="00CD42CE">
      <w:pPr>
        <w:jc w:val="both"/>
        <w:rPr>
          <w:rFonts w:ascii="Verdana" w:hAnsi="Verdana"/>
          <w:bCs/>
          <w:sz w:val="20"/>
        </w:rPr>
      </w:pPr>
      <w:r w:rsidRPr="00CD42CE">
        <w:rPr>
          <w:rFonts w:ascii="Verdana" w:hAnsi="Verdana"/>
          <w:b/>
          <w:bCs/>
          <w:sz w:val="20"/>
        </w:rPr>
        <w:t>b.</w:t>
      </w:r>
      <w:r w:rsidRPr="00CD42CE">
        <w:rPr>
          <w:rFonts w:ascii="Verdana" w:hAnsi="Verdana"/>
          <w:bCs/>
          <w:sz w:val="20"/>
        </w:rPr>
        <w:t>    como se mencionó en el punto 80 de la Resolución Preliminar, las Solicitantes sí fabrican un producto no cobrizado con características similares al Aristorod, el cual compite directamente con el producto importado de origen chino;</w:t>
      </w:r>
    </w:p>
    <w:p w:rsidR="00CD42CE" w:rsidRPr="00CD42CE" w:rsidRDefault="00CD42CE" w:rsidP="00CD42CE">
      <w:pPr>
        <w:jc w:val="both"/>
        <w:rPr>
          <w:rFonts w:ascii="Verdana" w:hAnsi="Verdana"/>
          <w:bCs/>
          <w:sz w:val="20"/>
        </w:rPr>
      </w:pPr>
      <w:r w:rsidRPr="00CD42CE">
        <w:rPr>
          <w:rFonts w:ascii="Verdana" w:hAnsi="Verdana"/>
          <w:b/>
          <w:bCs/>
          <w:sz w:val="20"/>
        </w:rPr>
        <w:t>c.</w:t>
      </w:r>
      <w:r w:rsidRPr="00CD42CE">
        <w:rPr>
          <w:rFonts w:ascii="Verdana" w:hAnsi="Verdana"/>
          <w:bCs/>
          <w:sz w:val="20"/>
        </w:rPr>
        <w:t>     la información que obra en el expediente administrativo no sustenta que exista un desempeño diferente entre el alambre Aristorod, el microalambre objeto de investigación (no cobrizado) y la mercancía similar de producción nacional (no cobrizada);</w:t>
      </w:r>
    </w:p>
    <w:p w:rsidR="00CD42CE" w:rsidRPr="00CD42CE" w:rsidRDefault="00CD42CE" w:rsidP="00CD42CE">
      <w:pPr>
        <w:jc w:val="both"/>
        <w:rPr>
          <w:rFonts w:ascii="Verdana" w:hAnsi="Verdana"/>
          <w:bCs/>
          <w:sz w:val="20"/>
        </w:rPr>
      </w:pPr>
      <w:r w:rsidRPr="00CD42CE">
        <w:rPr>
          <w:rFonts w:ascii="Verdana" w:hAnsi="Verdana"/>
          <w:b/>
          <w:bCs/>
          <w:sz w:val="20"/>
        </w:rPr>
        <w:t>d.</w:t>
      </w:r>
      <w:r w:rsidRPr="00CD42CE">
        <w:rPr>
          <w:rFonts w:ascii="Verdana" w:hAnsi="Verdana"/>
          <w:bCs/>
          <w:sz w:val="20"/>
        </w:rPr>
        <w:t>    la información del expediente administrativo no sustenta que exista algún impedimento técnico en cuanto a características, usos y funciones que impida al Aristorod ser utilizado en procesos no robóticos o no especializados;</w:t>
      </w:r>
    </w:p>
    <w:p w:rsidR="00CD42CE" w:rsidRPr="00CD42CE" w:rsidRDefault="00CD42CE" w:rsidP="00CD42CE">
      <w:pPr>
        <w:jc w:val="both"/>
        <w:rPr>
          <w:rFonts w:ascii="Verdana" w:hAnsi="Verdana"/>
          <w:bCs/>
          <w:sz w:val="20"/>
        </w:rPr>
      </w:pPr>
      <w:r w:rsidRPr="00CD42CE">
        <w:rPr>
          <w:rFonts w:ascii="Verdana" w:hAnsi="Verdana"/>
          <w:b/>
          <w:bCs/>
          <w:sz w:val="20"/>
        </w:rPr>
        <w:t>e.</w:t>
      </w:r>
      <w:r w:rsidRPr="00CD42CE">
        <w:rPr>
          <w:rFonts w:ascii="Verdana" w:hAnsi="Verdana"/>
          <w:bCs/>
          <w:sz w:val="20"/>
        </w:rPr>
        <w:t>     la información de las fichas técnicas, catálogos de productos, páginas de Internet, listas de clientes y facturas de las Solicitantes, sustenta que el producto de fabricación nacional también es utilizado en procesos de automatización pesada o robótica;</w:t>
      </w:r>
    </w:p>
    <w:p w:rsidR="00CD42CE" w:rsidRPr="00CD42CE" w:rsidRDefault="00CD42CE" w:rsidP="00CD42CE">
      <w:pPr>
        <w:jc w:val="both"/>
        <w:rPr>
          <w:rFonts w:ascii="Verdana" w:hAnsi="Verdana"/>
          <w:bCs/>
          <w:sz w:val="20"/>
        </w:rPr>
      </w:pPr>
      <w:r w:rsidRPr="00CD42CE">
        <w:rPr>
          <w:rFonts w:ascii="Verdana" w:hAnsi="Verdana"/>
          <w:b/>
          <w:bCs/>
          <w:sz w:val="20"/>
        </w:rPr>
        <w:t>f.</w:t>
      </w:r>
      <w:r w:rsidRPr="00CD42CE">
        <w:rPr>
          <w:rFonts w:ascii="Verdana" w:hAnsi="Verdana"/>
          <w:bCs/>
          <w:sz w:val="20"/>
        </w:rPr>
        <w:t>     el alambre Aristorod, el microalambre para soldar que se importa de China y el de fabricación nacional van dirigidos al mismo tipo de sectores o industrias consumidoras, es decir, automotriz, manufacturera y construcción, entre otros;</w:t>
      </w:r>
    </w:p>
    <w:p w:rsidR="00CD42CE" w:rsidRPr="00CD42CE" w:rsidRDefault="00CD42CE" w:rsidP="00CD42CE">
      <w:pPr>
        <w:jc w:val="both"/>
        <w:rPr>
          <w:rFonts w:ascii="Verdana" w:hAnsi="Verdana"/>
          <w:bCs/>
          <w:sz w:val="20"/>
        </w:rPr>
      </w:pPr>
      <w:r w:rsidRPr="00CD42CE">
        <w:rPr>
          <w:rFonts w:ascii="Verdana" w:hAnsi="Verdana"/>
          <w:b/>
          <w:bCs/>
          <w:sz w:val="20"/>
        </w:rPr>
        <w:t>g.</w:t>
      </w:r>
      <w:r w:rsidRPr="00CD42CE">
        <w:rPr>
          <w:rFonts w:ascii="Verdana" w:hAnsi="Verdana"/>
          <w:bCs/>
          <w:sz w:val="20"/>
        </w:rPr>
        <w:t>    Esab México cuenta con distribuidores y servicios autorizados ubicados en las ciudades de Aguascalientes, Baja California, Baja California Sur, Chihuahua, Coahuila, Ciudad de México, Estado de México, Jalisco, Michoacán, Nuevo León, Oaxaca, Querétaro, San Luis Potosí, Sinaloa, Sonora, Tabasco, Tamaulipas, Veracruz y Yucatán; lo que confirma que tanto la mercancía investigada como la de fabricación nacional, concurren al mercado mexicano mediante los mismos canales de comercialización, y</w:t>
      </w:r>
    </w:p>
    <w:p w:rsidR="00CD42CE" w:rsidRPr="00CD42CE" w:rsidRDefault="00CD42CE" w:rsidP="00CD42CE">
      <w:pPr>
        <w:jc w:val="both"/>
        <w:rPr>
          <w:rFonts w:ascii="Verdana" w:hAnsi="Verdana"/>
          <w:bCs/>
          <w:sz w:val="20"/>
        </w:rPr>
      </w:pPr>
      <w:r w:rsidRPr="00CD42CE">
        <w:rPr>
          <w:rFonts w:ascii="Verdana" w:hAnsi="Verdana"/>
          <w:b/>
          <w:bCs/>
          <w:sz w:val="20"/>
        </w:rPr>
        <w:t>h.</w:t>
      </w:r>
      <w:r w:rsidRPr="00CD42CE">
        <w:rPr>
          <w:rFonts w:ascii="Verdana" w:hAnsi="Verdana"/>
          <w:bCs/>
          <w:sz w:val="20"/>
        </w:rPr>
        <w:t>    de conformidad con el punto 219, inciso c de la presente Resolución, 5 de los 8 principales clientes de Esab México, también son clientes de una de las empresas Solicitantes, lo que ratifica que la mercancía de producción nacional y la mercancía objeto de investigación importada por Esab México, se destinan a los mismos consumidores.</w:t>
      </w:r>
    </w:p>
    <w:p w:rsidR="00CD42CE" w:rsidRPr="00CD42CE" w:rsidRDefault="00CD42CE" w:rsidP="00CD42CE">
      <w:pPr>
        <w:jc w:val="both"/>
        <w:rPr>
          <w:rFonts w:ascii="Verdana" w:hAnsi="Verdana"/>
          <w:bCs/>
          <w:sz w:val="20"/>
        </w:rPr>
      </w:pPr>
      <w:r w:rsidRPr="00CD42CE">
        <w:rPr>
          <w:rFonts w:ascii="Verdana" w:hAnsi="Verdana"/>
          <w:b/>
          <w:bCs/>
          <w:sz w:val="20"/>
        </w:rPr>
        <w:t>62. </w:t>
      </w:r>
      <w:r w:rsidRPr="00CD42CE">
        <w:rPr>
          <w:rFonts w:ascii="Verdana" w:hAnsi="Verdana"/>
          <w:bCs/>
          <w:sz w:val="20"/>
        </w:rPr>
        <w:t xml:space="preserve">Por otra parte, con respecto al argumento de Esab México, en el sentido de que la funcionalidad del Aristorod, debido a su calidad superior, es distinta a la de otros </w:t>
      </w:r>
      <w:r w:rsidRPr="00CD42CE">
        <w:rPr>
          <w:rFonts w:ascii="Verdana" w:hAnsi="Verdana"/>
          <w:bCs/>
          <w:sz w:val="20"/>
        </w:rPr>
        <w:lastRenderedPageBreak/>
        <w:t>alambres cobrizados o no importados de China o fabricados en México, la Secretaría consideró que:</w:t>
      </w:r>
    </w:p>
    <w:p w:rsidR="00CD42CE" w:rsidRPr="00CD42CE" w:rsidRDefault="00CD42CE" w:rsidP="00CD42CE">
      <w:pPr>
        <w:jc w:val="both"/>
        <w:rPr>
          <w:rFonts w:ascii="Verdana" w:hAnsi="Verdana"/>
          <w:bCs/>
          <w:sz w:val="20"/>
        </w:rPr>
      </w:pPr>
      <w:r w:rsidRPr="00CD42CE">
        <w:rPr>
          <w:rFonts w:ascii="Verdana" w:hAnsi="Verdana"/>
          <w:b/>
          <w:bCs/>
          <w:sz w:val="20"/>
        </w:rPr>
        <w:t>a.</w:t>
      </w:r>
      <w:r w:rsidRPr="00CD42CE">
        <w:rPr>
          <w:rFonts w:ascii="Verdana" w:hAnsi="Verdana"/>
          <w:bCs/>
          <w:sz w:val="20"/>
        </w:rPr>
        <w:t>     el alambre Aristorod originario de China, así como, el microalambre objeto de investigación y el de fabricación nacional se utilizan fundamentalmente como insumo para soldar cualquier tipo de acero al carbono, ya que, si bien, el producto puede variar en sus características, esto no significa que cambie su naturaleza como un insumo utilizado en un proceso de fijación, en donde se realiza la unión de dos o más piezas de un material, y</w:t>
      </w:r>
    </w:p>
    <w:p w:rsidR="00CD42CE" w:rsidRPr="00CD42CE" w:rsidRDefault="00CD42CE" w:rsidP="00CD42CE">
      <w:pPr>
        <w:jc w:val="both"/>
        <w:rPr>
          <w:rFonts w:ascii="Verdana" w:hAnsi="Verdana"/>
          <w:bCs/>
          <w:sz w:val="20"/>
        </w:rPr>
      </w:pPr>
      <w:r w:rsidRPr="00CD42CE">
        <w:rPr>
          <w:rFonts w:ascii="Verdana" w:hAnsi="Verdana"/>
          <w:b/>
          <w:bCs/>
          <w:sz w:val="20"/>
        </w:rPr>
        <w:t>b.</w:t>
      </w:r>
      <w:r w:rsidRPr="00CD42CE">
        <w:rPr>
          <w:rFonts w:ascii="Verdana" w:hAnsi="Verdana"/>
          <w:bCs/>
          <w:sz w:val="20"/>
        </w:rPr>
        <w:t>    en el estudio "OK Aristorod</w:t>
      </w:r>
      <w:r w:rsidRPr="00CD42CE">
        <w:rPr>
          <w:rFonts w:ascii="Verdana" w:hAnsi="Verdana"/>
          <w:bCs/>
          <w:sz w:val="20"/>
          <w:vertAlign w:val="superscript"/>
        </w:rPr>
        <w:t>TM</w:t>
      </w:r>
      <w:r w:rsidRPr="00CD42CE">
        <w:rPr>
          <w:rFonts w:ascii="Verdana" w:hAnsi="Verdana"/>
          <w:bCs/>
          <w:sz w:val="20"/>
        </w:rPr>
        <w:t>-simply the best!" presentado por Esab México, se señaló que un alambre de mala calidad puede presentar pocos problemas cuando se suelda en condiciones de alimentaciones favorables, mientras que, incluso, un cable de alta calidad puede fallar cuando las condiciones de alimentación son extremadamente exigentes, las condiciones de alimentación exigentes se pueden presentar tanto en soldaduras manuales como soldaduras mecanizadas y robóticas, aunque es más probable que ocurran en las últimas. Por lo que la Secretaría consideró que, independientemente de la calidad del alambre, las fallas de un alambre dependen en mayor medida de las condiciones de alimentación y no de las características propias del microalambre para soldar.</w:t>
      </w:r>
    </w:p>
    <w:p w:rsidR="00CD42CE" w:rsidRPr="00CD42CE" w:rsidRDefault="00CD42CE" w:rsidP="00CD42CE">
      <w:pPr>
        <w:jc w:val="both"/>
        <w:rPr>
          <w:rFonts w:ascii="Verdana" w:hAnsi="Verdana"/>
          <w:bCs/>
          <w:sz w:val="20"/>
        </w:rPr>
      </w:pPr>
      <w:r w:rsidRPr="00CD42CE">
        <w:rPr>
          <w:rFonts w:ascii="Verdana" w:hAnsi="Verdana"/>
          <w:b/>
          <w:bCs/>
          <w:sz w:val="20"/>
        </w:rPr>
        <w:t>63. </w:t>
      </w:r>
      <w:r w:rsidRPr="00CD42CE">
        <w:rPr>
          <w:rFonts w:ascii="Verdana" w:hAnsi="Verdana"/>
          <w:bCs/>
          <w:sz w:val="20"/>
        </w:rPr>
        <w:t>Adicionalmente, Esab México presentó la carta de un cliente importante que confirma que ha sido su proveedor de microalambre para soldar durante varios años, no solo en México, sino también en las operaciones que realiza el grupo empresarial en el extranjero. Asimismo, confirma que sus políticas internas en materia de proveedores, por razón de sus especificaciones técnicas, obligan a que en su producción únicamente utilicen el alambre Aristorod. Lo anterior por su calidad superior y mejor desempeño.</w:t>
      </w:r>
    </w:p>
    <w:p w:rsidR="00CD42CE" w:rsidRPr="00CD42CE" w:rsidRDefault="00CD42CE" w:rsidP="00CD42CE">
      <w:pPr>
        <w:jc w:val="both"/>
        <w:rPr>
          <w:rFonts w:ascii="Verdana" w:hAnsi="Verdana"/>
          <w:bCs/>
          <w:sz w:val="20"/>
        </w:rPr>
      </w:pPr>
      <w:r w:rsidRPr="00CD42CE">
        <w:rPr>
          <w:rFonts w:ascii="Verdana" w:hAnsi="Verdana"/>
          <w:b/>
          <w:bCs/>
          <w:sz w:val="20"/>
        </w:rPr>
        <w:t>64. </w:t>
      </w:r>
      <w:r w:rsidRPr="00CD42CE">
        <w:rPr>
          <w:rFonts w:ascii="Verdana" w:hAnsi="Verdana"/>
          <w:bCs/>
          <w:sz w:val="20"/>
        </w:rPr>
        <w:t>Al respecto, la Secretaría analizó la carta presentada por Esab México y observó que en dicha carta se compara el alambre Aristorod con los alambres cobrizados o con otro tipo de recubrimiento, por lo que, a partir de dicha carta, no se pueda inferir que las plantas en cita requieren exclusivamente el uso de Aristorod y que se encuentren imposibilitadas para utilizar un microalambre no cobrizado similar a éste.</w:t>
      </w:r>
    </w:p>
    <w:p w:rsidR="00CD42CE" w:rsidRPr="00CD42CE" w:rsidRDefault="00CD42CE" w:rsidP="00CD42CE">
      <w:pPr>
        <w:jc w:val="both"/>
        <w:rPr>
          <w:rFonts w:ascii="Verdana" w:hAnsi="Verdana"/>
          <w:bCs/>
          <w:sz w:val="20"/>
        </w:rPr>
      </w:pPr>
      <w:r w:rsidRPr="00CD42CE">
        <w:rPr>
          <w:rFonts w:ascii="Verdana" w:hAnsi="Verdana"/>
          <w:bCs/>
          <w:sz w:val="20"/>
        </w:rPr>
        <w:t> </w:t>
      </w:r>
    </w:p>
    <w:p w:rsidR="00CD42CE" w:rsidRPr="00CD42CE" w:rsidRDefault="00CD42CE" w:rsidP="00CD42CE">
      <w:pPr>
        <w:jc w:val="both"/>
        <w:rPr>
          <w:rFonts w:ascii="Verdana" w:hAnsi="Verdana"/>
          <w:bCs/>
          <w:sz w:val="20"/>
        </w:rPr>
      </w:pPr>
      <w:r w:rsidRPr="00CD42CE">
        <w:rPr>
          <w:rFonts w:ascii="Verdana" w:hAnsi="Verdana"/>
          <w:b/>
          <w:bCs/>
          <w:sz w:val="20"/>
        </w:rPr>
        <w:t>65. </w:t>
      </w:r>
      <w:r w:rsidRPr="00CD42CE">
        <w:rPr>
          <w:rFonts w:ascii="Verdana" w:hAnsi="Verdana"/>
          <w:bCs/>
          <w:sz w:val="20"/>
        </w:rPr>
        <w:t>Por otra parte, Esab México señaló que lo que Lincoln Electric confesó es que existe una barrera de mercado importante para poder producir un producto similar a Aristorod en México, esa barrera de mercado son los altos volúmenes de compra de lubricantes que se requerirían. El hecho de que el supuesto proyecto para producir un sustituto de Aristorod en México no haya funcionado es otra prueba de que esa barrera de mercado no es superable.</w:t>
      </w:r>
    </w:p>
    <w:p w:rsidR="00CD42CE" w:rsidRPr="00CD42CE" w:rsidRDefault="00CD42CE" w:rsidP="00CD42CE">
      <w:pPr>
        <w:jc w:val="both"/>
        <w:rPr>
          <w:rFonts w:ascii="Verdana" w:hAnsi="Verdana"/>
          <w:bCs/>
          <w:sz w:val="20"/>
        </w:rPr>
      </w:pPr>
      <w:r w:rsidRPr="00CD42CE">
        <w:rPr>
          <w:rFonts w:ascii="Verdana" w:hAnsi="Verdana"/>
          <w:b/>
          <w:bCs/>
          <w:sz w:val="20"/>
        </w:rPr>
        <w:t>66. </w:t>
      </w:r>
      <w:r w:rsidRPr="00CD42CE">
        <w:rPr>
          <w:rFonts w:ascii="Verdana" w:hAnsi="Verdana"/>
          <w:bCs/>
          <w:sz w:val="20"/>
        </w:rPr>
        <w:t>Lincoln Electric argumentó que el problema por lo que no produce un producto similar al Aristorod en México es por el precio al que ingresan las importaciones de este producto y no por necesidades técnicas.</w:t>
      </w:r>
    </w:p>
    <w:p w:rsidR="00CD42CE" w:rsidRPr="00CD42CE" w:rsidRDefault="00CD42CE" w:rsidP="00CD42CE">
      <w:pPr>
        <w:jc w:val="both"/>
        <w:rPr>
          <w:rFonts w:ascii="Verdana" w:hAnsi="Verdana"/>
          <w:bCs/>
          <w:sz w:val="20"/>
        </w:rPr>
      </w:pPr>
      <w:r w:rsidRPr="00CD42CE">
        <w:rPr>
          <w:rFonts w:ascii="Verdana" w:hAnsi="Verdana"/>
          <w:b/>
          <w:bCs/>
          <w:sz w:val="20"/>
        </w:rPr>
        <w:lastRenderedPageBreak/>
        <w:t>67. </w:t>
      </w:r>
      <w:r w:rsidRPr="00CD42CE">
        <w:rPr>
          <w:rFonts w:ascii="Verdana" w:hAnsi="Verdana"/>
          <w:bCs/>
          <w:sz w:val="20"/>
        </w:rPr>
        <w:t>Al respecto, la Secretaría consideró que la información que obra en el expediente administrativo sustenta que no existe una barrera de mercado importante para poder producir un producto similar a Aristorod en México, ya que la mercancía investigada y la de producción nacional compiten en el mismo mercado y comparten clientes, en razón de lo siguiente:</w:t>
      </w:r>
    </w:p>
    <w:p w:rsidR="00CD42CE" w:rsidRPr="00CD42CE" w:rsidRDefault="00CD42CE" w:rsidP="00CD42CE">
      <w:pPr>
        <w:jc w:val="both"/>
        <w:rPr>
          <w:rFonts w:ascii="Verdana" w:hAnsi="Verdana"/>
          <w:bCs/>
          <w:sz w:val="20"/>
        </w:rPr>
      </w:pPr>
      <w:r w:rsidRPr="00CD42CE">
        <w:rPr>
          <w:rFonts w:ascii="Verdana" w:hAnsi="Verdana"/>
          <w:b/>
          <w:bCs/>
          <w:sz w:val="20"/>
        </w:rPr>
        <w:t>a.</w:t>
      </w:r>
      <w:r w:rsidRPr="00CD42CE">
        <w:rPr>
          <w:rFonts w:ascii="Verdana" w:hAnsi="Verdana"/>
          <w:bCs/>
          <w:sz w:val="20"/>
        </w:rPr>
        <w:t>     a partir del análisis descrito en el punto 219 de la presente Resolución, se observó que 24 clientes de la rama de producción nacional adquirieron microalambre para soldar de origen chino, lo que confirma que las importaciones investigadas sustituyeron compras de la mercancía nacional similar y limitaron el crecimiento de las ventas y de la producción de la rama de producción nacional en el periodo investigado;</w:t>
      </w:r>
    </w:p>
    <w:p w:rsidR="00CD42CE" w:rsidRPr="00CD42CE" w:rsidRDefault="00CD42CE" w:rsidP="00CD42CE">
      <w:pPr>
        <w:jc w:val="both"/>
        <w:rPr>
          <w:rFonts w:ascii="Verdana" w:hAnsi="Verdana"/>
          <w:bCs/>
          <w:sz w:val="20"/>
        </w:rPr>
      </w:pPr>
      <w:r w:rsidRPr="00CD42CE">
        <w:rPr>
          <w:rFonts w:ascii="Verdana" w:hAnsi="Verdana"/>
          <w:b/>
          <w:bCs/>
          <w:sz w:val="20"/>
        </w:rPr>
        <w:t>b.</w:t>
      </w:r>
      <w:r w:rsidRPr="00CD42CE">
        <w:rPr>
          <w:rFonts w:ascii="Verdana" w:hAnsi="Verdana"/>
          <w:bCs/>
          <w:sz w:val="20"/>
        </w:rPr>
        <w:t>    Plásticos y Alambres fabricó un producto similar al Aristorod en el periodo analizado y actualmente lo fabrica y es vendido a diversos clientes del sector automotriz, lo que fue acreditado con facturas comerciales, fichas técnicas, así como, los resultados de un proyecto para la fabricación de soldadura de microalambre libre de cobre;</w:t>
      </w:r>
    </w:p>
    <w:p w:rsidR="00CD42CE" w:rsidRPr="00CD42CE" w:rsidRDefault="00CD42CE" w:rsidP="00CD42CE">
      <w:pPr>
        <w:jc w:val="both"/>
        <w:rPr>
          <w:rFonts w:ascii="Verdana" w:hAnsi="Verdana"/>
          <w:bCs/>
          <w:sz w:val="20"/>
        </w:rPr>
      </w:pPr>
      <w:r w:rsidRPr="00CD42CE">
        <w:rPr>
          <w:rFonts w:ascii="Verdana" w:hAnsi="Verdana"/>
          <w:b/>
          <w:bCs/>
          <w:sz w:val="20"/>
        </w:rPr>
        <w:t>c.</w:t>
      </w:r>
      <w:r w:rsidRPr="00CD42CE">
        <w:rPr>
          <w:rFonts w:ascii="Verdana" w:hAnsi="Verdana"/>
          <w:bCs/>
          <w:sz w:val="20"/>
        </w:rPr>
        <w:t>     en el caso de Lincoln Electric, el producto fue fabricado en 2011, tal como lo acreditó con facturas comerciales, en el año de referencia vendió dicho producto con los códigos ER70S6 sin cobre, asimismo, dos códigos adicionales ER70S-6 LSB sin Cu 0.045" y ER70S-6 LSB sin Cu 0.035". Igualmente, Lincoln Electric señaló que, en cualquier momento y atendiendo a la demanda, podría reactivar la línea de trefilado para la fabricación de este producto, y</w:t>
      </w:r>
    </w:p>
    <w:p w:rsidR="00CD42CE" w:rsidRPr="00CD42CE" w:rsidRDefault="00CD42CE" w:rsidP="00CD42CE">
      <w:pPr>
        <w:jc w:val="both"/>
        <w:rPr>
          <w:rFonts w:ascii="Verdana" w:hAnsi="Verdana"/>
          <w:bCs/>
          <w:sz w:val="20"/>
        </w:rPr>
      </w:pPr>
      <w:r w:rsidRPr="00CD42CE">
        <w:rPr>
          <w:rFonts w:ascii="Verdana" w:hAnsi="Verdana"/>
          <w:b/>
          <w:bCs/>
          <w:sz w:val="20"/>
        </w:rPr>
        <w:t>d.</w:t>
      </w:r>
      <w:r w:rsidRPr="00CD42CE">
        <w:rPr>
          <w:rFonts w:ascii="Verdana" w:hAnsi="Verdana"/>
          <w:bCs/>
          <w:sz w:val="20"/>
        </w:rPr>
        <w:t>    la demanda depende de los precios y como se indicó en el punto 129 de la presente Resolución, las importaciones de microalambre para soldar originarias de China se realizaron con un margen de discriminación de precios.</w:t>
      </w:r>
    </w:p>
    <w:p w:rsidR="00CD42CE" w:rsidRPr="00CD42CE" w:rsidRDefault="00CD42CE" w:rsidP="00CD42CE">
      <w:pPr>
        <w:jc w:val="both"/>
        <w:rPr>
          <w:rFonts w:ascii="Verdana" w:hAnsi="Verdana"/>
          <w:bCs/>
          <w:sz w:val="20"/>
        </w:rPr>
      </w:pPr>
      <w:r w:rsidRPr="00CD42CE">
        <w:rPr>
          <w:rFonts w:ascii="Verdana" w:hAnsi="Verdana"/>
          <w:b/>
          <w:bCs/>
          <w:sz w:val="20"/>
        </w:rPr>
        <w:t>68. </w:t>
      </w:r>
      <w:r w:rsidRPr="00CD42CE">
        <w:rPr>
          <w:rFonts w:ascii="Verdana" w:hAnsi="Verdana"/>
          <w:bCs/>
          <w:sz w:val="20"/>
        </w:rPr>
        <w:t>A partir del análisis de los argumentos y pruebas presentados por las partes descritos en los puntos 48 al 67 de la presente Resolución, la Secretaría determinó que no es procedente excluir de la cobertura del producto objeto de investigación el alambre Aristorod.</w:t>
      </w:r>
    </w:p>
    <w:p w:rsidR="00CD42CE" w:rsidRPr="00CD42CE" w:rsidRDefault="00CD42CE" w:rsidP="00CD42CE">
      <w:pPr>
        <w:jc w:val="both"/>
        <w:rPr>
          <w:rFonts w:ascii="Verdana" w:hAnsi="Verdana"/>
          <w:bCs/>
          <w:sz w:val="20"/>
        </w:rPr>
      </w:pPr>
      <w:r w:rsidRPr="00CD42CE">
        <w:rPr>
          <w:rFonts w:ascii="Verdana" w:hAnsi="Verdana"/>
          <w:b/>
          <w:bCs/>
          <w:sz w:val="20"/>
        </w:rPr>
        <w:t>69. </w:t>
      </w:r>
      <w:r w:rsidRPr="00CD42CE">
        <w:rPr>
          <w:rFonts w:ascii="Verdana" w:hAnsi="Verdana"/>
          <w:bCs/>
          <w:sz w:val="20"/>
        </w:rPr>
        <w:t>Lo anterior, en razón de que la Secretaría no encontró elementos que sustenten que entre el producto importado del alambre Aristorod y el de producción nacional similar existan diferencias tales, que comprometan la similitud de producto en relación con sus características químicas y propiedades mecánicas, independientemente de que presenten variaciones menores en los valores de sus componentes, proceso productivo, usos y funciones, consumidores y canales de distribución, conforme a lo dispuesto en el artículo 2.6 del Acuerdo Antidumping y 37 fracción II del RLCE.</w:t>
      </w:r>
    </w:p>
    <w:p w:rsidR="00CD42CE" w:rsidRPr="00CD42CE" w:rsidRDefault="00CD42CE" w:rsidP="00CD42CE">
      <w:pPr>
        <w:jc w:val="both"/>
        <w:rPr>
          <w:rFonts w:ascii="Verdana" w:hAnsi="Verdana"/>
          <w:bCs/>
          <w:sz w:val="20"/>
        </w:rPr>
      </w:pPr>
      <w:r w:rsidRPr="00CD42CE">
        <w:rPr>
          <w:rFonts w:ascii="Verdana" w:hAnsi="Verdana"/>
          <w:b/>
          <w:bCs/>
          <w:sz w:val="20"/>
        </w:rPr>
        <w:t>3. Falta de análisis de elementos para la amenaza de daño</w:t>
      </w:r>
    </w:p>
    <w:p w:rsidR="00CD42CE" w:rsidRPr="00CD42CE" w:rsidRDefault="00CD42CE" w:rsidP="00CD42CE">
      <w:pPr>
        <w:jc w:val="both"/>
        <w:rPr>
          <w:rFonts w:ascii="Verdana" w:hAnsi="Verdana"/>
          <w:bCs/>
          <w:sz w:val="20"/>
        </w:rPr>
      </w:pPr>
      <w:r w:rsidRPr="00CD42CE">
        <w:rPr>
          <w:rFonts w:ascii="Verdana" w:hAnsi="Verdana"/>
          <w:b/>
          <w:bCs/>
          <w:sz w:val="20"/>
        </w:rPr>
        <w:t>70. </w:t>
      </w:r>
      <w:r w:rsidRPr="00CD42CE">
        <w:rPr>
          <w:rFonts w:ascii="Verdana" w:hAnsi="Verdana"/>
          <w:bCs/>
          <w:sz w:val="20"/>
        </w:rPr>
        <w:t xml:space="preserve">Esab México señaló que el análisis realizado por la Secretaría para determinar la existencia de amenaza de daño no se apega a lo señalado en el párrafo 7 del artículo 3 del Acuerdo Antidumping, dado que no consideró la existencia de otros mercados en el </w:t>
      </w:r>
      <w:r w:rsidRPr="00CD42CE">
        <w:rPr>
          <w:rFonts w:ascii="Verdana" w:hAnsi="Verdana"/>
          <w:bCs/>
          <w:sz w:val="20"/>
        </w:rPr>
        <w:lastRenderedPageBreak/>
        <w:t>análisis de la capacidad libremente disponible, no consideró las existencias del producto objeto de la investigación, no demostró que una modificación de las circunstancias sea claramente prevista e inminente, además, omitió en su análisis el examen de la magnitud del margen de dumping.</w:t>
      </w:r>
    </w:p>
    <w:p w:rsidR="00CD42CE" w:rsidRPr="00CD42CE" w:rsidRDefault="00CD42CE" w:rsidP="00CD42CE">
      <w:pPr>
        <w:jc w:val="both"/>
        <w:rPr>
          <w:rFonts w:ascii="Verdana" w:hAnsi="Verdana"/>
          <w:bCs/>
          <w:sz w:val="20"/>
        </w:rPr>
      </w:pPr>
      <w:r w:rsidRPr="00CD42CE">
        <w:rPr>
          <w:rFonts w:ascii="Verdana" w:hAnsi="Verdana"/>
          <w:b/>
          <w:bCs/>
          <w:sz w:val="20"/>
        </w:rPr>
        <w:t>71. </w:t>
      </w:r>
      <w:r w:rsidRPr="00CD42CE">
        <w:rPr>
          <w:rFonts w:ascii="Verdana" w:hAnsi="Verdana"/>
          <w:bCs/>
          <w:sz w:val="20"/>
        </w:rPr>
        <w:t>En relación con el argumento acerca de que la Secretaría no demostró que una modificación de las circunstancias sea claramente prevista e inminente, Esab México señaló que ese es uno de los elementos que deben considerarse al realizar una determinación de amenaza de daño importante. El anterior señalamiento lo sustentó con el análisis realizado por el Grupo Especial en el caso Egipto-Barras de refuerzo de acero en el párrafo 7.91 y en el caso Estados Unidos-Madera blanda VI párrafo 7.57.</w:t>
      </w:r>
    </w:p>
    <w:p w:rsidR="00CD42CE" w:rsidRPr="00CD42CE" w:rsidRDefault="00CD42CE" w:rsidP="00CD42CE">
      <w:pPr>
        <w:jc w:val="both"/>
        <w:rPr>
          <w:rFonts w:ascii="Verdana" w:hAnsi="Verdana"/>
          <w:bCs/>
          <w:sz w:val="20"/>
        </w:rPr>
      </w:pPr>
      <w:r w:rsidRPr="00CD42CE">
        <w:rPr>
          <w:rFonts w:ascii="Verdana" w:hAnsi="Verdana"/>
          <w:b/>
          <w:bCs/>
          <w:sz w:val="20"/>
        </w:rPr>
        <w:t>72. </w:t>
      </w:r>
      <w:r w:rsidRPr="00CD42CE">
        <w:rPr>
          <w:rFonts w:ascii="Verdana" w:hAnsi="Verdana"/>
          <w:bCs/>
          <w:sz w:val="20"/>
        </w:rPr>
        <w:t>Esab México argumentó que en la Resolución Preliminar se indica que la rama de producción nacional: a. presentó una condición financiera estable en el periodo investigado; b. el comportamiento de los ingresos y los costos operativos se tradujo en un desempeño favorable de los beneficios operativos; c. los niveles de solvencia y liquidez de la rama de producción nacional mostraron resultados adecuados; d. no tuvo elementos suficientes que sustentaran fehacientemente el efecto de las importaciones investigadas en los ingresos por ventas, beneficios operativos y margen de operación de la rama de producción nacional durante el periodo analizado, y e. en el periodo analizado aumentaron las ventas totales, el volumen de producción, laProducción Nacional Orientada al Mercado Interno (PNOMI) y la productividad. De lo señalado se desprende que una evaluación integral no indicaría que, efectivamente, sea previsible que el dumping comience a provocar daños a la rama de producción nacional.</w:t>
      </w:r>
    </w:p>
    <w:p w:rsidR="00CD42CE" w:rsidRPr="00CD42CE" w:rsidRDefault="00CD42CE" w:rsidP="00CD42CE">
      <w:pPr>
        <w:jc w:val="both"/>
        <w:rPr>
          <w:rFonts w:ascii="Verdana" w:hAnsi="Verdana"/>
          <w:bCs/>
          <w:sz w:val="20"/>
        </w:rPr>
      </w:pPr>
      <w:r w:rsidRPr="00CD42CE">
        <w:rPr>
          <w:rFonts w:ascii="Verdana" w:hAnsi="Verdana"/>
          <w:b/>
          <w:bCs/>
          <w:sz w:val="20"/>
        </w:rPr>
        <w:t>73. </w:t>
      </w:r>
      <w:r w:rsidRPr="00CD42CE">
        <w:rPr>
          <w:rFonts w:ascii="Verdana" w:hAnsi="Verdana"/>
          <w:bCs/>
          <w:sz w:val="20"/>
        </w:rPr>
        <w:t>La Secretaría determinó que los señalamientos de Esab México, carecen de sustento, por lo siguiente:</w:t>
      </w:r>
    </w:p>
    <w:p w:rsidR="00CD42CE" w:rsidRPr="00CD42CE" w:rsidRDefault="00CD42CE" w:rsidP="00CD42CE">
      <w:pPr>
        <w:jc w:val="both"/>
        <w:rPr>
          <w:rFonts w:ascii="Verdana" w:hAnsi="Verdana"/>
          <w:bCs/>
          <w:sz w:val="20"/>
        </w:rPr>
      </w:pPr>
      <w:r w:rsidRPr="00CD42CE">
        <w:rPr>
          <w:rFonts w:ascii="Verdana" w:hAnsi="Verdana"/>
          <w:b/>
          <w:bCs/>
          <w:sz w:val="20"/>
        </w:rPr>
        <w:t>a.</w:t>
      </w:r>
      <w:r w:rsidRPr="00CD42CE">
        <w:rPr>
          <w:rFonts w:ascii="Verdana" w:hAnsi="Verdana"/>
          <w:bCs/>
          <w:sz w:val="20"/>
        </w:rPr>
        <w:t>     no existe en la normatividad de la materia una disposición en el sentido de que, en una determinación positiva de amenaza de daño, todos o determinados indicadores de la industria nacional, deban mostrar afectación;</w:t>
      </w:r>
    </w:p>
    <w:p w:rsidR="00CD42CE" w:rsidRPr="00CD42CE" w:rsidRDefault="00CD42CE" w:rsidP="00CD42CE">
      <w:pPr>
        <w:jc w:val="both"/>
        <w:rPr>
          <w:rFonts w:ascii="Verdana" w:hAnsi="Verdana"/>
          <w:bCs/>
          <w:sz w:val="20"/>
        </w:rPr>
      </w:pPr>
      <w:r w:rsidRPr="00CD42CE">
        <w:rPr>
          <w:rFonts w:ascii="Verdana" w:hAnsi="Verdana"/>
          <w:b/>
          <w:bCs/>
          <w:sz w:val="20"/>
        </w:rPr>
        <w:t>b.</w:t>
      </w:r>
      <w:r w:rsidRPr="00CD42CE">
        <w:rPr>
          <w:rFonts w:ascii="Verdana" w:hAnsi="Verdana"/>
          <w:bCs/>
          <w:sz w:val="20"/>
        </w:rPr>
        <w:t>    al respecto, de acuerdo con el párrafo 110 del informe del Órgano de Apelación de la OMC sobre Madera blanda de Canadá (WT/DS277/AB/RW) del 13 de abril de 2006, sería erróneo que en una determinación de amenaza de daño se considerara la existencia de daño como una predicción razonable de eventos futuros, y</w:t>
      </w:r>
    </w:p>
    <w:p w:rsidR="00CD42CE" w:rsidRPr="00CD42CE" w:rsidRDefault="00CD42CE" w:rsidP="00CD42CE">
      <w:pPr>
        <w:jc w:val="both"/>
        <w:rPr>
          <w:rFonts w:ascii="Verdana" w:hAnsi="Verdana"/>
          <w:bCs/>
          <w:sz w:val="20"/>
        </w:rPr>
      </w:pPr>
      <w:r w:rsidRPr="00CD42CE">
        <w:rPr>
          <w:rFonts w:ascii="Verdana" w:hAnsi="Verdana"/>
          <w:b/>
          <w:bCs/>
          <w:sz w:val="20"/>
        </w:rPr>
        <w:t>c.</w:t>
      </w:r>
      <w:r w:rsidRPr="00CD42CE">
        <w:rPr>
          <w:rFonts w:ascii="Verdana" w:hAnsi="Verdana"/>
          <w:bCs/>
          <w:sz w:val="20"/>
        </w:rPr>
        <w:t>     el hecho de que algunos indicadores de la rama de producción nacional hayan mostrado un crecimiento en el periodo investigado, no invalida la evidencia de que en el mismo periodo otros indicadores mostraron afectación, como son participación de mercado, empleo, inventarios, precios al mercado interno, niveles de subvaloración de las importaciones investigadas con relación al precio nacional y bajos niveles de utilización de la capacidad instalada.</w:t>
      </w:r>
    </w:p>
    <w:p w:rsidR="00CD42CE" w:rsidRPr="00CD42CE" w:rsidRDefault="00CD42CE" w:rsidP="00CD42CE">
      <w:pPr>
        <w:jc w:val="both"/>
        <w:rPr>
          <w:rFonts w:ascii="Verdana" w:hAnsi="Verdana"/>
          <w:bCs/>
          <w:sz w:val="20"/>
        </w:rPr>
      </w:pPr>
      <w:r w:rsidRPr="00CD42CE">
        <w:rPr>
          <w:rFonts w:ascii="Verdana" w:hAnsi="Verdana"/>
          <w:b/>
          <w:bCs/>
          <w:sz w:val="20"/>
        </w:rPr>
        <w:t>74. </w:t>
      </w:r>
      <w:r w:rsidRPr="00CD42CE">
        <w:rPr>
          <w:rFonts w:ascii="Verdana" w:hAnsi="Verdana"/>
          <w:bCs/>
          <w:sz w:val="20"/>
        </w:rPr>
        <w:t xml:space="preserve">Adicionalmente, Esab México señaló que la Resolución Preliminar no identifica de qué manera las pruebas presentadas por las Solicitantes demuestran una modificación de circunstancias en el sentido del párrafo 7 del artículo 3 del Acuerdo Antidumping. Aun suponiendo que dichas condiciones reflejen una modificación de circunstancias, </w:t>
      </w:r>
      <w:r w:rsidRPr="00CD42CE">
        <w:rPr>
          <w:rFonts w:ascii="Verdana" w:hAnsi="Verdana"/>
          <w:bCs/>
          <w:sz w:val="20"/>
        </w:rPr>
        <w:lastRenderedPageBreak/>
        <w:t>dicha modificación no sería claramente inminente. Agregó que el análisis realizado por la Secretaría indica que no existe una situación que haga previsible un daño material de forma inminente, por lo que la Secretaría debe determinar que no se configura la práctica desleal.</w:t>
      </w:r>
    </w:p>
    <w:p w:rsidR="00CD42CE" w:rsidRPr="00CD42CE" w:rsidRDefault="00CD42CE" w:rsidP="00CD42CE">
      <w:pPr>
        <w:jc w:val="both"/>
        <w:rPr>
          <w:rFonts w:ascii="Verdana" w:hAnsi="Verdana"/>
          <w:bCs/>
          <w:sz w:val="20"/>
        </w:rPr>
      </w:pPr>
      <w:r w:rsidRPr="00CD42CE">
        <w:rPr>
          <w:rFonts w:ascii="Verdana" w:hAnsi="Verdana"/>
          <w:b/>
          <w:bCs/>
          <w:sz w:val="20"/>
        </w:rPr>
        <w:t>75. </w:t>
      </w:r>
      <w:r w:rsidRPr="00CD42CE">
        <w:rPr>
          <w:rFonts w:ascii="Verdana" w:hAnsi="Verdana"/>
          <w:bCs/>
          <w:sz w:val="20"/>
        </w:rPr>
        <w:t>En la presenta investigación, la Secretaría consideró los elementos a que se ha hecho referencia, para llegar a su conclusión de que la continuación de las tendencias de la situación de la rama de producción nacional, unida al aumento sustancial de las importaciones predichas, tendría como resultado la modificación inminente de las circunstancias que se produciría en el daño, de conformidad con lo dispuesto en el precepto del artículo 3 párrafo 7 del Acuerdo Antidumping, como se observa a continuación:</w:t>
      </w:r>
    </w:p>
    <w:p w:rsidR="00CD42CE" w:rsidRPr="00CD42CE" w:rsidRDefault="00CD42CE" w:rsidP="00CD42CE">
      <w:pPr>
        <w:jc w:val="both"/>
        <w:rPr>
          <w:rFonts w:ascii="Verdana" w:hAnsi="Verdana"/>
          <w:bCs/>
          <w:sz w:val="20"/>
        </w:rPr>
      </w:pPr>
      <w:r w:rsidRPr="00CD42CE">
        <w:rPr>
          <w:rFonts w:ascii="Verdana" w:hAnsi="Verdana"/>
          <w:b/>
          <w:bCs/>
          <w:sz w:val="20"/>
        </w:rPr>
        <w:t>a.</w:t>
      </w:r>
      <w:r w:rsidRPr="00CD42CE">
        <w:rPr>
          <w:rFonts w:ascii="Verdana" w:hAnsi="Verdana"/>
          <w:bCs/>
          <w:sz w:val="20"/>
        </w:rPr>
        <w:t>     la Secretaría valoró y analizó los argumentos y las pruebas presentadas por las partes en la etapa preliminar y de conformidad con los puntos 217, 223, 232, 233 y 236 de la Resolución Preliminar, determinó que:</w:t>
      </w:r>
    </w:p>
    <w:p w:rsidR="00CD42CE" w:rsidRPr="00CD42CE" w:rsidRDefault="00CD42CE" w:rsidP="00CD42CE">
      <w:pPr>
        <w:jc w:val="both"/>
        <w:rPr>
          <w:rFonts w:ascii="Verdana" w:hAnsi="Verdana"/>
          <w:bCs/>
          <w:sz w:val="20"/>
        </w:rPr>
      </w:pPr>
      <w:r w:rsidRPr="00CD42CE">
        <w:rPr>
          <w:rFonts w:ascii="Verdana" w:hAnsi="Verdana"/>
          <w:b/>
          <w:bCs/>
          <w:sz w:val="20"/>
        </w:rPr>
        <w:t>i.</w:t>
      </w:r>
      <w:r w:rsidRPr="00CD42CE">
        <w:rPr>
          <w:rFonts w:ascii="Verdana" w:hAnsi="Verdana"/>
          <w:bCs/>
          <w:sz w:val="20"/>
        </w:rPr>
        <w:t>    el volumen de las importaciones objeto de dumping era significativo;</w:t>
      </w:r>
    </w:p>
    <w:p w:rsidR="00CD42CE" w:rsidRPr="00CD42CE" w:rsidRDefault="00CD42CE" w:rsidP="00CD42CE">
      <w:pPr>
        <w:jc w:val="both"/>
        <w:rPr>
          <w:rFonts w:ascii="Verdana" w:hAnsi="Verdana"/>
          <w:bCs/>
          <w:sz w:val="20"/>
        </w:rPr>
      </w:pPr>
      <w:r w:rsidRPr="00CD42CE">
        <w:rPr>
          <w:rFonts w:ascii="Verdana" w:hAnsi="Verdana"/>
          <w:b/>
          <w:bCs/>
          <w:sz w:val="20"/>
        </w:rPr>
        <w:t>ii.</w:t>
      </w:r>
      <w:r w:rsidRPr="00CD42CE">
        <w:rPr>
          <w:rFonts w:ascii="Verdana" w:hAnsi="Verdana"/>
          <w:bCs/>
          <w:sz w:val="20"/>
        </w:rPr>
        <w:t>   se registró una tendencia creciente de las importaciones investigadas en términos absolutos y en relación al CNA y a la producción nacional;</w:t>
      </w:r>
    </w:p>
    <w:p w:rsidR="00CD42CE" w:rsidRPr="00CD42CE" w:rsidRDefault="00CD42CE" w:rsidP="00CD42CE">
      <w:pPr>
        <w:jc w:val="both"/>
        <w:rPr>
          <w:rFonts w:ascii="Verdana" w:hAnsi="Verdana"/>
          <w:bCs/>
          <w:sz w:val="20"/>
        </w:rPr>
      </w:pPr>
      <w:r w:rsidRPr="00CD42CE">
        <w:rPr>
          <w:rFonts w:ascii="Verdana" w:hAnsi="Verdana"/>
          <w:b/>
          <w:bCs/>
          <w:sz w:val="20"/>
        </w:rPr>
        <w:t>iii.</w:t>
      </w:r>
      <w:r w:rsidRPr="00CD42CE">
        <w:rPr>
          <w:rFonts w:ascii="Verdana" w:hAnsi="Verdana"/>
          <w:bCs/>
          <w:sz w:val="20"/>
        </w:rPr>
        <w:t>   el precio promedio de las importaciones investigadas acumuló un descenso de 18% en el periodo analizado y dicho precio se ubicó por debajo del precio nacional durante todo el periodo analizado, y</w:t>
      </w:r>
    </w:p>
    <w:p w:rsidR="00CD42CE" w:rsidRPr="00CD42CE" w:rsidRDefault="00CD42CE" w:rsidP="00CD42CE">
      <w:pPr>
        <w:jc w:val="both"/>
        <w:rPr>
          <w:rFonts w:ascii="Verdana" w:hAnsi="Verdana"/>
          <w:bCs/>
          <w:sz w:val="20"/>
        </w:rPr>
      </w:pPr>
      <w:r w:rsidRPr="00CD42CE">
        <w:rPr>
          <w:rFonts w:ascii="Verdana" w:hAnsi="Verdana"/>
          <w:b/>
          <w:bCs/>
          <w:sz w:val="20"/>
        </w:rPr>
        <w:t>iv.</w:t>
      </w:r>
      <w:r w:rsidRPr="00CD42CE">
        <w:rPr>
          <w:rFonts w:ascii="Verdana" w:hAnsi="Verdana"/>
          <w:bCs/>
          <w:sz w:val="20"/>
        </w:rPr>
        <w:t>   el precio promedio de las ventas al mercado interno de la rama de producción nacional, medido en dólares, presentó una tendencia decreciente, acumulando una disminución de 12% en el periodo analizado. En la dinámica del comportamiento de precios, durante el periodo analizado, los precios de la rama de producción nacional siguieron la tendencia de los precios de las importaciones originarias de China, pero disminuyeron en menor medida que el de dichas importaciones.</w:t>
      </w:r>
    </w:p>
    <w:p w:rsidR="00CD42CE" w:rsidRPr="00CD42CE" w:rsidRDefault="00CD42CE" w:rsidP="00CD42CE">
      <w:pPr>
        <w:jc w:val="both"/>
        <w:rPr>
          <w:rFonts w:ascii="Verdana" w:hAnsi="Verdana"/>
          <w:bCs/>
          <w:sz w:val="20"/>
        </w:rPr>
      </w:pPr>
      <w:r w:rsidRPr="00CD42CE">
        <w:rPr>
          <w:rFonts w:ascii="Verdana" w:hAnsi="Verdana"/>
          <w:b/>
          <w:bCs/>
          <w:sz w:val="20"/>
        </w:rPr>
        <w:t>b.</w:t>
      </w:r>
      <w:r w:rsidRPr="00CD42CE">
        <w:rPr>
          <w:rFonts w:ascii="Verdana" w:hAnsi="Verdana"/>
          <w:bCs/>
          <w:sz w:val="20"/>
        </w:rPr>
        <w:t>    la Secretaría realizó, en los puntos 247 a 263 de la Resolución Preliminar, un análisis de la situación actual de la rama de producción nacional de conformidad con el párrafo 4 del artículo 3 del Acuerdo Antidumping y determinó que, tanto en el periodo investigado como en el analizado, la concurrencia de las importaciones investigadas en condiciones de discriminación de precios, incidió negativamente en algunos indicadores económicos de la rama de producción nacional, entre ellos, participación de mercado, empleo, inventarios y precios al mercado interno. Asimismo, la rama de producciónnacional registró niveles de utilización de su capacidad instalada relativamente bajos, lo que la hace vulnerable tomando en cuenta su carácter de industria intensiva en capital.</w:t>
      </w:r>
    </w:p>
    <w:p w:rsidR="00CD42CE" w:rsidRPr="00CD42CE" w:rsidRDefault="00CD42CE" w:rsidP="00CD42CE">
      <w:pPr>
        <w:jc w:val="both"/>
        <w:rPr>
          <w:rFonts w:ascii="Verdana" w:hAnsi="Verdana"/>
          <w:bCs/>
          <w:sz w:val="20"/>
        </w:rPr>
      </w:pPr>
      <w:r w:rsidRPr="00CD42CE">
        <w:rPr>
          <w:rFonts w:ascii="Verdana" w:hAnsi="Verdana"/>
          <w:bCs/>
          <w:sz w:val="20"/>
        </w:rPr>
        <w:t> </w:t>
      </w:r>
    </w:p>
    <w:p w:rsidR="00CD42CE" w:rsidRPr="00CD42CE" w:rsidRDefault="00CD42CE" w:rsidP="00CD42CE">
      <w:pPr>
        <w:jc w:val="both"/>
        <w:rPr>
          <w:rFonts w:ascii="Verdana" w:hAnsi="Verdana"/>
          <w:bCs/>
          <w:sz w:val="20"/>
        </w:rPr>
      </w:pPr>
      <w:r w:rsidRPr="00CD42CE">
        <w:rPr>
          <w:rFonts w:ascii="Verdana" w:hAnsi="Verdana"/>
          <w:b/>
          <w:bCs/>
          <w:sz w:val="20"/>
        </w:rPr>
        <w:t>c.</w:t>
      </w:r>
      <w:r w:rsidRPr="00CD42CE">
        <w:rPr>
          <w:rFonts w:ascii="Verdana" w:hAnsi="Verdana"/>
          <w:bCs/>
          <w:sz w:val="20"/>
        </w:rPr>
        <w:t xml:space="preserve">     la Secretaría constató, de conformidad con el párrafo 7 del artículo 3 del Acuerdo Antidumping y como se mencionó en los puntos 229, 245, 294 y 304 de la Resolución </w:t>
      </w:r>
      <w:r w:rsidRPr="00CD42CE">
        <w:rPr>
          <w:rFonts w:ascii="Verdana" w:hAnsi="Verdana"/>
          <w:bCs/>
          <w:sz w:val="20"/>
        </w:rPr>
        <w:lastRenderedPageBreak/>
        <w:t>Preliminar, que era probable que las importaciones objeto de dumping aumentaran considerablemente y que:</w:t>
      </w:r>
    </w:p>
    <w:p w:rsidR="00CD42CE" w:rsidRPr="00CD42CE" w:rsidRDefault="00CD42CE" w:rsidP="00CD42CE">
      <w:pPr>
        <w:jc w:val="both"/>
        <w:rPr>
          <w:rFonts w:ascii="Verdana" w:hAnsi="Verdana"/>
          <w:bCs/>
          <w:sz w:val="20"/>
        </w:rPr>
      </w:pPr>
      <w:r w:rsidRPr="00CD42CE">
        <w:rPr>
          <w:rFonts w:ascii="Verdana" w:hAnsi="Verdana"/>
          <w:b/>
          <w:bCs/>
          <w:sz w:val="20"/>
        </w:rPr>
        <w:t>i.</w:t>
      </w:r>
      <w:r w:rsidRPr="00CD42CE">
        <w:rPr>
          <w:rFonts w:ascii="Verdana" w:hAnsi="Verdana"/>
          <w:bCs/>
          <w:sz w:val="20"/>
        </w:rPr>
        <w:t>    dada la tasa significativa de incremento que registraron en el mercado nacional y los precios a que concurrieron, continuarían desplazando a las ventas de la rama de producción nacional e incrementando su participación en el mercado;</w:t>
      </w:r>
    </w:p>
    <w:p w:rsidR="00CD42CE" w:rsidRPr="00CD42CE" w:rsidRDefault="00CD42CE" w:rsidP="00CD42CE">
      <w:pPr>
        <w:jc w:val="both"/>
        <w:rPr>
          <w:rFonts w:ascii="Verdana" w:hAnsi="Verdana"/>
          <w:bCs/>
          <w:sz w:val="20"/>
        </w:rPr>
      </w:pPr>
      <w:r w:rsidRPr="00CD42CE">
        <w:rPr>
          <w:rFonts w:ascii="Verdana" w:hAnsi="Verdana"/>
          <w:b/>
          <w:bCs/>
          <w:sz w:val="20"/>
        </w:rPr>
        <w:t>ii.</w:t>
      </w:r>
      <w:r w:rsidRPr="00CD42CE">
        <w:rPr>
          <w:rFonts w:ascii="Verdana" w:hAnsi="Verdana"/>
          <w:bCs/>
          <w:sz w:val="20"/>
        </w:rPr>
        <w:t>   al nivel de precios que alcanzarían en el periodo octubre de 2016-septiembre de 2017 continuarían ubicándose por debajo de los precios nacionales en dicho periodo;</w:t>
      </w:r>
    </w:p>
    <w:p w:rsidR="00CD42CE" w:rsidRPr="00CD42CE" w:rsidRDefault="00CD42CE" w:rsidP="00CD42CE">
      <w:pPr>
        <w:jc w:val="both"/>
        <w:rPr>
          <w:rFonts w:ascii="Verdana" w:hAnsi="Verdana"/>
          <w:bCs/>
          <w:sz w:val="20"/>
        </w:rPr>
      </w:pPr>
      <w:r w:rsidRPr="00CD42CE">
        <w:rPr>
          <w:rFonts w:ascii="Verdana" w:hAnsi="Verdana"/>
          <w:b/>
          <w:bCs/>
          <w:sz w:val="20"/>
        </w:rPr>
        <w:t>iii.</w:t>
      </w:r>
      <w:r w:rsidRPr="00CD42CE">
        <w:rPr>
          <w:rFonts w:ascii="Verdana" w:hAnsi="Verdana"/>
          <w:bCs/>
          <w:sz w:val="20"/>
        </w:rPr>
        <w:t>   de continuar concurriendo las importaciones investigadas en tales condiciones, constituirían un factor determinante que incentivaría la demanda por mayores importaciones y, por tanto, incrementarían su participación en el mercado nacional en niveles mayores que el que registraron en el periodo investigado, en detrimento de la rama de producción nacional;</w:t>
      </w:r>
    </w:p>
    <w:p w:rsidR="00CD42CE" w:rsidRPr="00CD42CE" w:rsidRDefault="00CD42CE" w:rsidP="00CD42CE">
      <w:pPr>
        <w:jc w:val="both"/>
        <w:rPr>
          <w:rFonts w:ascii="Verdana" w:hAnsi="Verdana"/>
          <w:bCs/>
          <w:sz w:val="20"/>
        </w:rPr>
      </w:pPr>
      <w:r w:rsidRPr="00CD42CE">
        <w:rPr>
          <w:rFonts w:ascii="Verdana" w:hAnsi="Verdana"/>
          <w:b/>
          <w:bCs/>
          <w:sz w:val="20"/>
        </w:rPr>
        <w:t>iv.</w:t>
      </w:r>
      <w:r w:rsidRPr="00CD42CE">
        <w:rPr>
          <w:rFonts w:ascii="Verdana" w:hAnsi="Verdana"/>
          <w:bCs/>
          <w:sz w:val="20"/>
        </w:rPr>
        <w:t>   de continuar aumentando dichas importaciones, en condiciones de discriminación de precios en el mercado mexicano, dado los bajos niveles de precios a los que concurrirían, se profundizarían los efectos negativos en los indicadores económicos y financieros de la rama de producción nacional, situación sustentada a partir del comportamiento negativo que se presentaría en algunos de los indicadores proyectados, tales como precios de venta al mercado interno, producción, PNOMI, ventas al mercado interno, inventarios, participación de mercado, empleo, utilización de la capacidad instalada, ingresos por ventas, utilidades operativas y margen operativo, y</w:t>
      </w:r>
    </w:p>
    <w:p w:rsidR="00CD42CE" w:rsidRPr="00CD42CE" w:rsidRDefault="00CD42CE" w:rsidP="00CD42CE">
      <w:pPr>
        <w:jc w:val="both"/>
        <w:rPr>
          <w:rFonts w:ascii="Verdana" w:hAnsi="Verdana"/>
          <w:bCs/>
          <w:sz w:val="20"/>
        </w:rPr>
      </w:pPr>
      <w:r w:rsidRPr="00CD42CE">
        <w:rPr>
          <w:rFonts w:ascii="Verdana" w:hAnsi="Verdana"/>
          <w:b/>
          <w:bCs/>
          <w:sz w:val="20"/>
        </w:rPr>
        <w:t>v.</w:t>
      </w:r>
      <w:r w:rsidRPr="00CD42CE">
        <w:rPr>
          <w:rFonts w:ascii="Verdana" w:hAnsi="Verdana"/>
          <w:bCs/>
          <w:sz w:val="20"/>
        </w:rPr>
        <w:t>   China cuenta con un potencial exportador considerable en relación con el tamaño del mercado mexicano y la producción nacional, lo que aunado al crecimiento que registraron las importaciones investigadas al mercado nacional en términos absolutos y relativos, y sus bajos niveles de precios durante el periodo analizado, constituyen elementos suficientes que sustentan la probabilidad fundada de que continúen incrementándose en el futuro inmediato y amenacen causar daño a la rama de producción nacional.</w:t>
      </w:r>
    </w:p>
    <w:p w:rsidR="00CD42CE" w:rsidRPr="00CD42CE" w:rsidRDefault="00CD42CE" w:rsidP="00CD42CE">
      <w:pPr>
        <w:jc w:val="both"/>
        <w:rPr>
          <w:rFonts w:ascii="Verdana" w:hAnsi="Verdana"/>
          <w:bCs/>
          <w:sz w:val="20"/>
        </w:rPr>
      </w:pPr>
      <w:r w:rsidRPr="00CD42CE">
        <w:rPr>
          <w:rFonts w:ascii="Verdana" w:hAnsi="Verdana"/>
          <w:b/>
          <w:bCs/>
          <w:sz w:val="20"/>
        </w:rPr>
        <w:t>76. </w:t>
      </w:r>
      <w:r w:rsidRPr="00CD42CE">
        <w:rPr>
          <w:rFonts w:ascii="Verdana" w:hAnsi="Verdana"/>
          <w:bCs/>
          <w:sz w:val="20"/>
        </w:rPr>
        <w:t>Por otra parte, Esab México manifestó que la Secretaría no analizó todos los factores que son pertinentes para la evaluación de daño, dado que omitió el examen de la magnitud del margen de dumping en su análisis. Aseveró que en una determinación de amenaza de daño debe haber una evaluación de la condición de la rama de producción nacional a la luz de los factores señalados en el párrafo 4 del artículo 3 del Acuerdo Antidumping, lo cual se desprende del análisis realizado por el Grupo Especial en el caso de Estados Unidos-Madera blanda VI, en el párrafo 7.57, así como, en el caso CE-Ropa de cama en el párrafo 6.162, y en el análisis del Grupo Especial en el párrafo 7.183 (sic) del caso China-Aparatos de rayos X.</w:t>
      </w:r>
    </w:p>
    <w:p w:rsidR="00CD42CE" w:rsidRPr="00CD42CE" w:rsidRDefault="00CD42CE" w:rsidP="00CD42CE">
      <w:pPr>
        <w:jc w:val="both"/>
        <w:rPr>
          <w:rFonts w:ascii="Verdana" w:hAnsi="Verdana"/>
          <w:bCs/>
          <w:sz w:val="20"/>
        </w:rPr>
      </w:pPr>
      <w:r w:rsidRPr="00CD42CE">
        <w:rPr>
          <w:rFonts w:ascii="Verdana" w:hAnsi="Verdana"/>
          <w:b/>
          <w:bCs/>
          <w:sz w:val="20"/>
        </w:rPr>
        <w:t>77. </w:t>
      </w:r>
      <w:r w:rsidRPr="00CD42CE">
        <w:rPr>
          <w:rFonts w:ascii="Verdana" w:hAnsi="Verdana"/>
          <w:bCs/>
          <w:sz w:val="20"/>
        </w:rPr>
        <w:t xml:space="preserve">Señaló que la Resolución Preliminar únicamente indica que las importaciones de microalambre para soldar de China se realizaron con un margen de discriminación de precios de 0.54 dólares por kilogramo, sin indicar de qué manera se tomó en cuenta la magnitud de este margen para su análisis de amenaza de daño ni cómo dicho margen </w:t>
      </w:r>
      <w:r w:rsidRPr="00CD42CE">
        <w:rPr>
          <w:rFonts w:ascii="Verdana" w:hAnsi="Verdana"/>
          <w:bCs/>
          <w:sz w:val="20"/>
        </w:rPr>
        <w:lastRenderedPageBreak/>
        <w:t>puede influir en la determinación de la autoridad sobre el impacto negativo en algunos indicadores o la probabilidad de que ese impacto se traduzca en un futuro en un daño material.</w:t>
      </w:r>
    </w:p>
    <w:p w:rsidR="00CD42CE" w:rsidRPr="00CD42CE" w:rsidRDefault="00CD42CE" w:rsidP="00CD42CE">
      <w:pPr>
        <w:jc w:val="both"/>
        <w:rPr>
          <w:rFonts w:ascii="Verdana" w:hAnsi="Verdana"/>
          <w:bCs/>
          <w:sz w:val="20"/>
        </w:rPr>
      </w:pPr>
      <w:r w:rsidRPr="00CD42CE">
        <w:rPr>
          <w:rFonts w:ascii="Verdana" w:hAnsi="Verdana"/>
          <w:b/>
          <w:bCs/>
          <w:sz w:val="20"/>
        </w:rPr>
        <w:t>78. </w:t>
      </w:r>
      <w:r w:rsidRPr="00CD42CE">
        <w:rPr>
          <w:rFonts w:ascii="Verdana" w:hAnsi="Verdana"/>
          <w:bCs/>
          <w:sz w:val="20"/>
        </w:rPr>
        <w:t>Indicó que, derivado de los anteriores señalamientos, el análisis realizado por la Secretaría evidentemente no cumplió con la normativa en la materia, pues no analizó la magnitud del margen de dumping, por tanto, debe determinar que no existe amenaza de daño ni se configura la práctica desleal.</w:t>
      </w:r>
    </w:p>
    <w:p w:rsidR="00CD42CE" w:rsidRPr="00CD42CE" w:rsidRDefault="00CD42CE" w:rsidP="00CD42CE">
      <w:pPr>
        <w:jc w:val="both"/>
        <w:rPr>
          <w:rFonts w:ascii="Verdana" w:hAnsi="Verdana"/>
          <w:bCs/>
          <w:sz w:val="20"/>
        </w:rPr>
      </w:pPr>
      <w:r w:rsidRPr="00CD42CE">
        <w:rPr>
          <w:rFonts w:ascii="Verdana" w:hAnsi="Verdana"/>
          <w:b/>
          <w:bCs/>
          <w:sz w:val="20"/>
        </w:rPr>
        <w:t>79. </w:t>
      </w:r>
      <w:r w:rsidRPr="00CD42CE">
        <w:rPr>
          <w:rFonts w:ascii="Verdana" w:hAnsi="Verdana"/>
          <w:bCs/>
          <w:sz w:val="20"/>
        </w:rPr>
        <w:t>La Secretaría consideró que contrario a lo argumentado por Esab México, sí evaluó la magnitud del margen de dumping, lo que se observa en el punto 163 relacionado con el 311 de la Resolución de Preliminar, pues en este último se refieren los principales elementos evaluados de forma integral que llevaron a la Secretaría a concluir que las importaciones de microalambre para soldar originarias de China se efectuaran en condiciones de discriminación de precios y causaron una amenaza de daño a la rama de producción nacional.</w:t>
      </w:r>
    </w:p>
    <w:p w:rsidR="00CD42CE" w:rsidRPr="00CD42CE" w:rsidRDefault="00CD42CE" w:rsidP="00CD42CE">
      <w:pPr>
        <w:jc w:val="both"/>
        <w:rPr>
          <w:rFonts w:ascii="Verdana" w:hAnsi="Verdana"/>
          <w:bCs/>
          <w:sz w:val="20"/>
        </w:rPr>
      </w:pPr>
      <w:r w:rsidRPr="00CD42CE">
        <w:rPr>
          <w:rFonts w:ascii="Verdana" w:hAnsi="Verdana"/>
          <w:b/>
          <w:bCs/>
          <w:sz w:val="20"/>
        </w:rPr>
        <w:t>80. </w:t>
      </w:r>
      <w:r w:rsidRPr="00CD42CE">
        <w:rPr>
          <w:rFonts w:ascii="Verdana" w:hAnsi="Verdana"/>
          <w:bCs/>
          <w:sz w:val="20"/>
        </w:rPr>
        <w:t>Adicionalmente, en relación con el argumento de Esab México de que la Secretaría no indicó de qué manera el margen de dumping puede influir en su determinación sobre el impacto negativo en algunos indicadores o la probabilidad de que ese impacto se traduzca en un futuro en un daño material. Se manifiesta que:</w:t>
      </w:r>
    </w:p>
    <w:p w:rsidR="00CD42CE" w:rsidRPr="00CD42CE" w:rsidRDefault="00CD42CE" w:rsidP="00CD42CE">
      <w:pPr>
        <w:jc w:val="both"/>
        <w:rPr>
          <w:rFonts w:ascii="Verdana" w:hAnsi="Verdana"/>
          <w:bCs/>
          <w:sz w:val="20"/>
        </w:rPr>
      </w:pPr>
      <w:r w:rsidRPr="00CD42CE">
        <w:rPr>
          <w:rFonts w:ascii="Verdana" w:hAnsi="Verdana"/>
          <w:b/>
          <w:bCs/>
          <w:sz w:val="20"/>
        </w:rPr>
        <w:t>a.</w:t>
      </w:r>
      <w:r w:rsidRPr="00CD42CE">
        <w:rPr>
          <w:rFonts w:ascii="Verdana" w:hAnsi="Verdana"/>
          <w:bCs/>
          <w:sz w:val="20"/>
        </w:rPr>
        <w:t>     en el punto 98 de la Resolución de Inicio se indicó que las importaciones de microalambre para soldar originarias de China se realizaron con un margen de discriminación de precios superior al de minimis y en el punto 163 de la Resolución Preliminar se señaló que dichas importaciones se</w:t>
      </w:r>
    </w:p>
    <w:p w:rsidR="00CD42CE" w:rsidRPr="00CD42CE" w:rsidRDefault="00CD42CE" w:rsidP="00CD42CE">
      <w:pPr>
        <w:jc w:val="both"/>
        <w:rPr>
          <w:rFonts w:ascii="Verdana" w:hAnsi="Verdana"/>
          <w:bCs/>
          <w:sz w:val="20"/>
        </w:rPr>
      </w:pPr>
      <w:r w:rsidRPr="00CD42CE">
        <w:rPr>
          <w:rFonts w:ascii="Verdana" w:hAnsi="Verdana"/>
          <w:bCs/>
          <w:sz w:val="20"/>
        </w:rPr>
        <w:t>realizaron con un margen de discriminación de precios de 0.54 dólares por kilogramo;</w:t>
      </w:r>
    </w:p>
    <w:p w:rsidR="00CD42CE" w:rsidRPr="00CD42CE" w:rsidRDefault="00CD42CE" w:rsidP="00CD42CE">
      <w:pPr>
        <w:jc w:val="both"/>
        <w:rPr>
          <w:rFonts w:ascii="Verdana" w:hAnsi="Verdana"/>
          <w:bCs/>
          <w:sz w:val="20"/>
        </w:rPr>
      </w:pPr>
      <w:r w:rsidRPr="00CD42CE">
        <w:rPr>
          <w:rFonts w:ascii="Verdana" w:hAnsi="Verdana"/>
          <w:b/>
          <w:bCs/>
          <w:sz w:val="20"/>
        </w:rPr>
        <w:t>b.</w:t>
      </w:r>
      <w:r w:rsidRPr="00CD42CE">
        <w:rPr>
          <w:rFonts w:ascii="Verdana" w:hAnsi="Verdana"/>
          <w:bCs/>
          <w:sz w:val="20"/>
        </w:rPr>
        <w:t>    los resultados descritos en los puntos 163 y 236 de la Resolución Preliminar sustentan que las importaciones originarias de China se realizaron en condiciones de dumping y a precios por debajo del precio nacional con significativos márgenes de subvaloración. Además, el bajo nivel de precios de las importaciones investigadas con respecto al precio nacional y de otras fuentes de abastecimiento está vinculado con sus volúmenes crecientes y su mayor participación en el mercado nacional, así como con la caída del precio nacional de venta al mercado interno;</w:t>
      </w:r>
    </w:p>
    <w:p w:rsidR="00CD42CE" w:rsidRPr="00CD42CE" w:rsidRDefault="00CD42CE" w:rsidP="00CD42CE">
      <w:pPr>
        <w:jc w:val="both"/>
        <w:rPr>
          <w:rFonts w:ascii="Verdana" w:hAnsi="Verdana"/>
          <w:bCs/>
          <w:sz w:val="20"/>
        </w:rPr>
      </w:pPr>
      <w:r w:rsidRPr="00CD42CE">
        <w:rPr>
          <w:rFonts w:ascii="Verdana" w:hAnsi="Verdana"/>
          <w:b/>
          <w:bCs/>
          <w:sz w:val="20"/>
        </w:rPr>
        <w:t>c.</w:t>
      </w:r>
      <w:r w:rsidRPr="00CD42CE">
        <w:rPr>
          <w:rFonts w:ascii="Verdana" w:hAnsi="Verdana"/>
          <w:bCs/>
          <w:sz w:val="20"/>
        </w:rPr>
        <w:t>     en los puntos 251 al 263 de la Resolución Preliminar se analizó de qué manera el volumen de las importaciones investigadas en condiciones de discriminación de precios influyó en algunos indicadores relevantes de la rama de producción nacional, por lo que, con base en dicho análisis, la Secretaría concluyó que, tanto en el periodo investigado como en el analizado, la concurrencia de las importaciones investigadas en condiciones de discriminación de precios, incidió negativamente en algunos indicadores económicos de la rama de producción nacional, entre ellos, participación de mercado, empleo, inventarios y precios al mercado interno. Asimismo, que la rama de producción nacional registró niveles de utilización de su capacidad instalada relativamente bajos, lo que la hace vulnerable tomando en cuenta su carácter de industria intensiva en capital;</w:t>
      </w:r>
    </w:p>
    <w:p w:rsidR="00CD42CE" w:rsidRPr="00CD42CE" w:rsidRDefault="00CD42CE" w:rsidP="00CD42CE">
      <w:pPr>
        <w:jc w:val="both"/>
        <w:rPr>
          <w:rFonts w:ascii="Verdana" w:hAnsi="Verdana"/>
          <w:bCs/>
          <w:sz w:val="20"/>
        </w:rPr>
      </w:pPr>
      <w:r w:rsidRPr="00CD42CE">
        <w:rPr>
          <w:rFonts w:ascii="Verdana" w:hAnsi="Verdana"/>
          <w:b/>
          <w:bCs/>
          <w:sz w:val="20"/>
        </w:rPr>
        <w:lastRenderedPageBreak/>
        <w:t>d.</w:t>
      </w:r>
      <w:r w:rsidRPr="00CD42CE">
        <w:rPr>
          <w:rFonts w:ascii="Verdana" w:hAnsi="Verdana"/>
          <w:bCs/>
          <w:sz w:val="20"/>
        </w:rPr>
        <w:t>    en los puntos 284 a 293 de la Resolución Preliminar se analizó de qué manera de continuar aumentando las importaciones de microalambre para soldar originarias de China, en condiciones de discriminación de precios en el mercado mexicano, dado los bajos niveles de precios a los que concurrirían, se profundizarían los efectos negativos en los indicadores económicos y financieros de la rama de producción nacional, situación que se sustentó a partir del comportamiento negativo que se presentaría en algunos de los indicadores proyectados, tales como precios de venta al mercado interno, producción, PNOMI, ventas al mercado interno, inventarios, participación de mercado, empleo, utilización de la capacidad instalada, ingresos por ventas, utilidades operativas y margen operativo, y</w:t>
      </w:r>
    </w:p>
    <w:p w:rsidR="00CD42CE" w:rsidRPr="00CD42CE" w:rsidRDefault="00CD42CE" w:rsidP="00CD42CE">
      <w:pPr>
        <w:jc w:val="both"/>
        <w:rPr>
          <w:rFonts w:ascii="Verdana" w:hAnsi="Verdana"/>
          <w:bCs/>
          <w:sz w:val="20"/>
        </w:rPr>
      </w:pPr>
      <w:r w:rsidRPr="00CD42CE">
        <w:rPr>
          <w:rFonts w:ascii="Verdana" w:hAnsi="Verdana"/>
          <w:b/>
          <w:bCs/>
          <w:sz w:val="20"/>
        </w:rPr>
        <w:t>e.</w:t>
      </w:r>
      <w:r w:rsidRPr="00CD42CE">
        <w:rPr>
          <w:rFonts w:ascii="Verdana" w:hAnsi="Verdana"/>
          <w:bCs/>
          <w:sz w:val="20"/>
        </w:rPr>
        <w:t>     por último, en el punto 129 de la presente Resolución se indicó que las importaciones de microalambre para soldar originarias de China, se realizaron con un margen de discriminación de precios de 0.57 dólares por kilogramos.</w:t>
      </w:r>
    </w:p>
    <w:p w:rsidR="00CD42CE" w:rsidRPr="00CD42CE" w:rsidRDefault="00CD42CE" w:rsidP="00CD42CE">
      <w:pPr>
        <w:jc w:val="both"/>
        <w:rPr>
          <w:rFonts w:ascii="Verdana" w:hAnsi="Verdana"/>
          <w:bCs/>
          <w:sz w:val="20"/>
        </w:rPr>
      </w:pPr>
      <w:r w:rsidRPr="00CD42CE">
        <w:rPr>
          <w:rFonts w:ascii="Verdana" w:hAnsi="Verdana"/>
          <w:b/>
          <w:bCs/>
          <w:sz w:val="20"/>
        </w:rPr>
        <w:t>81. </w:t>
      </w:r>
      <w:r w:rsidRPr="00CD42CE">
        <w:rPr>
          <w:rFonts w:ascii="Verdana" w:hAnsi="Verdana"/>
          <w:bCs/>
          <w:sz w:val="20"/>
        </w:rPr>
        <w:t>Con respecto al argumento de Esab México de que la Secretaría no consideró la existencia de otros mercados en el análisis de la capacidad libremente disponible, al respecto, como se señaló en el punto 280 de la presente Resolución, la Secretaría consideró que el hecho de que existan otros mercados de exportación que puedan absorber las exportaciones de China no implica que solo por ese motivo México dejaría de ser un destino real para las exportaciones Chinas.</w:t>
      </w:r>
    </w:p>
    <w:p w:rsidR="00CD42CE" w:rsidRPr="00CD42CE" w:rsidRDefault="00CD42CE" w:rsidP="00CD42CE">
      <w:pPr>
        <w:jc w:val="both"/>
        <w:rPr>
          <w:rFonts w:ascii="Verdana" w:hAnsi="Verdana"/>
          <w:bCs/>
          <w:sz w:val="20"/>
        </w:rPr>
      </w:pPr>
      <w:r w:rsidRPr="00CD42CE">
        <w:rPr>
          <w:rFonts w:ascii="Verdana" w:hAnsi="Verdana"/>
          <w:b/>
          <w:bCs/>
          <w:sz w:val="20"/>
        </w:rPr>
        <w:t>82. </w:t>
      </w:r>
      <w:r w:rsidRPr="00CD42CE">
        <w:rPr>
          <w:rFonts w:ascii="Verdana" w:hAnsi="Verdana"/>
          <w:bCs/>
          <w:sz w:val="20"/>
        </w:rPr>
        <w:t>En relación con el argumento de Esab México de que la Secretaría no consideró las existencias del producto objeto de la investigación, al respecto, la Secretaría desea precisar que, como se señaló en el punto 238 de la Resolución de Inicio, las Solicitantes indicaron que no tuvieron a su alcance información específica relacionada con el sector de microalambre para soldar en China. Adicionalmente, en la etapa preliminar derivado de la comparecencia de las empresas exportadoras tampoco fue posible disponer de dicha información, dado que no aportaron sus indicadores económicos relacionados al producto objeto deinvestigación, en particular de sus existencias del producto objeto de investigación. No obstante, con la información que obra en el expediente y de conformidad con el punto 274 de la presente Resolución, la Secretaría observó que la industria de microalambre para soldar de China cuenta con un potencial exportador considerable en relación con el tamaño del mercado mexicano y la producción nacional de la mercancía similar.</w:t>
      </w:r>
    </w:p>
    <w:p w:rsidR="00CD42CE" w:rsidRPr="00CD42CE" w:rsidRDefault="00CD42CE" w:rsidP="00CD42CE">
      <w:pPr>
        <w:jc w:val="both"/>
        <w:rPr>
          <w:rFonts w:ascii="Verdana" w:hAnsi="Verdana"/>
          <w:bCs/>
          <w:sz w:val="20"/>
        </w:rPr>
      </w:pPr>
      <w:r w:rsidRPr="00CD42CE">
        <w:rPr>
          <w:rFonts w:ascii="Verdana" w:hAnsi="Verdana"/>
          <w:b/>
          <w:bCs/>
          <w:sz w:val="20"/>
        </w:rPr>
        <w:t>83. </w:t>
      </w:r>
      <w:r w:rsidRPr="00CD42CE">
        <w:rPr>
          <w:rFonts w:ascii="Verdana" w:hAnsi="Verdana"/>
          <w:bCs/>
          <w:sz w:val="20"/>
        </w:rPr>
        <w:t>A partir de los resultados descritos en los puntos anteriores de la presente Resolución, la Secretaría determinó que el análisis que realizó para determinar la existencia de amenaza de daño se apega a lo señalado en el párrafo 7 del artículo 3 del Acuerdo Antidumping, dado que en su determinación consideró entre otros factores los previstos en el mismo, así como los mencionados por Esab México en el punto 70 de la presente Resolución.</w:t>
      </w:r>
    </w:p>
    <w:p w:rsidR="00CD42CE" w:rsidRPr="00CD42CE" w:rsidRDefault="00CD42CE" w:rsidP="00CD42CE">
      <w:pPr>
        <w:jc w:val="both"/>
        <w:rPr>
          <w:rFonts w:ascii="Verdana" w:hAnsi="Verdana"/>
          <w:bCs/>
          <w:sz w:val="20"/>
        </w:rPr>
      </w:pPr>
      <w:r w:rsidRPr="00CD42CE">
        <w:rPr>
          <w:rFonts w:ascii="Verdana" w:hAnsi="Verdana"/>
          <w:b/>
          <w:bCs/>
          <w:sz w:val="20"/>
        </w:rPr>
        <w:t>F. Análisis de discriminación de precios</w:t>
      </w:r>
    </w:p>
    <w:p w:rsidR="00CD42CE" w:rsidRPr="00CD42CE" w:rsidRDefault="00CD42CE" w:rsidP="00CD42CE">
      <w:pPr>
        <w:jc w:val="both"/>
        <w:rPr>
          <w:rFonts w:ascii="Verdana" w:hAnsi="Verdana"/>
          <w:bCs/>
          <w:sz w:val="20"/>
        </w:rPr>
      </w:pPr>
      <w:r w:rsidRPr="00CD42CE">
        <w:rPr>
          <w:rFonts w:ascii="Verdana" w:hAnsi="Verdana"/>
          <w:b/>
          <w:bCs/>
          <w:sz w:val="20"/>
        </w:rPr>
        <w:t>1. Consideraciones metodológicas</w:t>
      </w:r>
    </w:p>
    <w:p w:rsidR="00CD42CE" w:rsidRPr="00CD42CE" w:rsidRDefault="00CD42CE" w:rsidP="00CD42CE">
      <w:pPr>
        <w:jc w:val="both"/>
        <w:rPr>
          <w:rFonts w:ascii="Verdana" w:hAnsi="Verdana"/>
          <w:bCs/>
          <w:sz w:val="20"/>
        </w:rPr>
      </w:pPr>
      <w:r w:rsidRPr="00CD42CE">
        <w:rPr>
          <w:rFonts w:ascii="Verdana" w:hAnsi="Verdana"/>
          <w:b/>
          <w:bCs/>
          <w:sz w:val="20"/>
        </w:rPr>
        <w:t>a. Toprank</w:t>
      </w:r>
    </w:p>
    <w:p w:rsidR="00CD42CE" w:rsidRPr="00CD42CE" w:rsidRDefault="00CD42CE" w:rsidP="00CD42CE">
      <w:pPr>
        <w:jc w:val="both"/>
        <w:rPr>
          <w:rFonts w:ascii="Verdana" w:hAnsi="Verdana"/>
          <w:bCs/>
          <w:sz w:val="20"/>
        </w:rPr>
      </w:pPr>
      <w:r w:rsidRPr="00CD42CE">
        <w:rPr>
          <w:rFonts w:ascii="Verdana" w:hAnsi="Verdana"/>
          <w:b/>
          <w:bCs/>
          <w:sz w:val="20"/>
        </w:rPr>
        <w:lastRenderedPageBreak/>
        <w:t>84. </w:t>
      </w:r>
      <w:r w:rsidRPr="00CD42CE">
        <w:rPr>
          <w:rFonts w:ascii="Verdana" w:hAnsi="Verdana"/>
          <w:bCs/>
          <w:sz w:val="20"/>
        </w:rPr>
        <w:t>En esta etapa de la investigación, la Secretaría reitera que no es procedente calcular un margen individual de discriminación de precios a Toprank, empresa exportadora no productora (comercializadora), debido, fundamentalmente, a que es probable que las circunstancias que determinan el precio de exportación no sean imputables a la empresa comercializadora, sino a la productora-exportadora; además, a partir de una misma transacción, se podrían calcular dos márgenes de discriminación de precios, como se describió en el punto 110 de la Resolución Preliminar.</w:t>
      </w:r>
    </w:p>
    <w:p w:rsidR="00CD42CE" w:rsidRPr="00CD42CE" w:rsidRDefault="00CD42CE" w:rsidP="00CD42CE">
      <w:pPr>
        <w:jc w:val="both"/>
        <w:rPr>
          <w:rFonts w:ascii="Verdana" w:hAnsi="Verdana"/>
          <w:bCs/>
          <w:sz w:val="20"/>
        </w:rPr>
      </w:pPr>
      <w:r w:rsidRPr="00CD42CE">
        <w:rPr>
          <w:rFonts w:ascii="Verdana" w:hAnsi="Verdana"/>
          <w:b/>
          <w:bCs/>
          <w:sz w:val="20"/>
        </w:rPr>
        <w:t>85. </w:t>
      </w:r>
      <w:r w:rsidRPr="00CD42CE">
        <w:rPr>
          <w:rFonts w:ascii="Verdana" w:hAnsi="Verdana"/>
          <w:bCs/>
          <w:sz w:val="20"/>
        </w:rPr>
        <w:t>La anterior determinación fue sustenta por la Secretaría en el Informe del Grupo Especial Comunidades Europeas-Medida Antidumping sobre el salmón de piscifactoría procedente de Noruega (WT/DS337/R) del 16 de noviembre de 2007, en el punto 111 de la Resolución Preliminar, lo que se confirma.</w:t>
      </w:r>
    </w:p>
    <w:p w:rsidR="00CD42CE" w:rsidRPr="00CD42CE" w:rsidRDefault="00CD42CE" w:rsidP="00CD42CE">
      <w:pPr>
        <w:jc w:val="both"/>
        <w:rPr>
          <w:rFonts w:ascii="Verdana" w:hAnsi="Verdana"/>
          <w:bCs/>
          <w:sz w:val="20"/>
        </w:rPr>
      </w:pPr>
      <w:r w:rsidRPr="00CD42CE">
        <w:rPr>
          <w:rFonts w:ascii="Verdana" w:hAnsi="Verdana"/>
          <w:b/>
          <w:bCs/>
          <w:sz w:val="20"/>
        </w:rPr>
        <w:t>86. </w:t>
      </w:r>
      <w:r w:rsidRPr="00CD42CE">
        <w:rPr>
          <w:rFonts w:ascii="Verdana" w:hAnsi="Verdana"/>
          <w:bCs/>
          <w:sz w:val="20"/>
        </w:rPr>
        <w:t>Por lo anterior, a las empresas comercializadoras les correspondería el margen de discriminación de precios que se le calcule a las productoras-exportadoras de las cuales adquieren el producto objeto de investigación.</w:t>
      </w:r>
    </w:p>
    <w:p w:rsidR="00CD42CE" w:rsidRPr="00CD42CE" w:rsidRDefault="00CD42CE" w:rsidP="00CD42CE">
      <w:pPr>
        <w:jc w:val="both"/>
        <w:rPr>
          <w:rFonts w:ascii="Verdana" w:hAnsi="Verdana"/>
          <w:bCs/>
          <w:sz w:val="20"/>
        </w:rPr>
      </w:pPr>
      <w:r w:rsidRPr="00CD42CE">
        <w:rPr>
          <w:rFonts w:ascii="Verdana" w:hAnsi="Verdana"/>
          <w:b/>
          <w:bCs/>
          <w:sz w:val="20"/>
        </w:rPr>
        <w:t>b. Temo</w:t>
      </w:r>
    </w:p>
    <w:p w:rsidR="00CD42CE" w:rsidRPr="00CD42CE" w:rsidRDefault="00CD42CE" w:rsidP="00CD42CE">
      <w:pPr>
        <w:jc w:val="both"/>
        <w:rPr>
          <w:rFonts w:ascii="Verdana" w:hAnsi="Verdana"/>
          <w:bCs/>
          <w:sz w:val="20"/>
        </w:rPr>
      </w:pPr>
      <w:r w:rsidRPr="00CD42CE">
        <w:rPr>
          <w:rFonts w:ascii="Verdana" w:hAnsi="Verdana"/>
          <w:b/>
          <w:bCs/>
          <w:sz w:val="20"/>
        </w:rPr>
        <w:t>87. </w:t>
      </w:r>
      <w:r w:rsidRPr="00CD42CE">
        <w:rPr>
          <w:rFonts w:ascii="Verdana" w:hAnsi="Verdana"/>
          <w:bCs/>
          <w:sz w:val="20"/>
        </w:rPr>
        <w:t>Temo manifestó que es fabricante del producto investigado y que realiza ventas de exportación a México a través de la comercializadora Toprank, quien vende la mercancía a la importadora Global Supply. Aclaró que no está relacionada con estas empresas en los términos de la legislación aplicable.</w:t>
      </w:r>
    </w:p>
    <w:p w:rsidR="00CD42CE" w:rsidRPr="00CD42CE" w:rsidRDefault="00CD42CE" w:rsidP="00CD42CE">
      <w:pPr>
        <w:jc w:val="both"/>
        <w:rPr>
          <w:rFonts w:ascii="Verdana" w:hAnsi="Verdana"/>
          <w:bCs/>
          <w:sz w:val="20"/>
        </w:rPr>
      </w:pPr>
      <w:r w:rsidRPr="00CD42CE">
        <w:rPr>
          <w:rFonts w:ascii="Verdana" w:hAnsi="Verdana"/>
          <w:b/>
          <w:bCs/>
          <w:sz w:val="20"/>
        </w:rPr>
        <w:t>88. </w:t>
      </w:r>
      <w:r w:rsidRPr="00CD42CE">
        <w:rPr>
          <w:rFonts w:ascii="Verdana" w:hAnsi="Verdana"/>
          <w:bCs/>
          <w:sz w:val="20"/>
        </w:rPr>
        <w:t>Temo indicó que durante el periodo investigado únicamente exportó a México el código de producto ER70S-6, clasificación de acuerdo a la norma AWS. Para dicho código de producto, la productora presentó cuatro presentaciones de acuerdo a los criterios de medida y presentación (tambo y carrete):</w:t>
      </w:r>
    </w:p>
    <w:p w:rsidR="00CD42CE" w:rsidRPr="00CD42CE" w:rsidRDefault="00CD42CE" w:rsidP="00CD42CE">
      <w:pPr>
        <w:jc w:val="both"/>
        <w:rPr>
          <w:rFonts w:ascii="Verdana" w:hAnsi="Verdana"/>
          <w:bCs/>
          <w:sz w:val="20"/>
        </w:rPr>
      </w:pPr>
      <w:r w:rsidRPr="00CD42CE">
        <w:rPr>
          <w:rFonts w:ascii="Verdana" w:hAnsi="Verdana"/>
          <w:b/>
          <w:bCs/>
          <w:sz w:val="20"/>
        </w:rPr>
        <w:t>a.</w:t>
      </w:r>
      <w:r w:rsidRPr="00CD42CE">
        <w:rPr>
          <w:rFonts w:ascii="Verdana" w:hAnsi="Verdana"/>
          <w:bCs/>
          <w:sz w:val="20"/>
        </w:rPr>
        <w:t>     microalambre de acero al carbón de 0.9 mm, en presentaciones en carrete;</w:t>
      </w:r>
    </w:p>
    <w:p w:rsidR="00CD42CE" w:rsidRPr="00CD42CE" w:rsidRDefault="00CD42CE" w:rsidP="00CD42CE">
      <w:pPr>
        <w:jc w:val="both"/>
        <w:rPr>
          <w:rFonts w:ascii="Verdana" w:hAnsi="Verdana"/>
          <w:bCs/>
          <w:sz w:val="20"/>
        </w:rPr>
      </w:pPr>
      <w:r w:rsidRPr="00CD42CE">
        <w:rPr>
          <w:rFonts w:ascii="Verdana" w:hAnsi="Verdana"/>
          <w:b/>
          <w:bCs/>
          <w:sz w:val="20"/>
        </w:rPr>
        <w:t>b.</w:t>
      </w:r>
      <w:r w:rsidRPr="00CD42CE">
        <w:rPr>
          <w:rFonts w:ascii="Verdana" w:hAnsi="Verdana"/>
          <w:bCs/>
          <w:sz w:val="20"/>
        </w:rPr>
        <w:t>    microalambre de acero al carbón de 0.9 mm, en presentaciones en tambo;</w:t>
      </w:r>
    </w:p>
    <w:p w:rsidR="00CD42CE" w:rsidRPr="00CD42CE" w:rsidRDefault="00CD42CE" w:rsidP="00CD42CE">
      <w:pPr>
        <w:jc w:val="both"/>
        <w:rPr>
          <w:rFonts w:ascii="Verdana" w:hAnsi="Verdana"/>
          <w:bCs/>
          <w:sz w:val="20"/>
        </w:rPr>
      </w:pPr>
      <w:r w:rsidRPr="00CD42CE">
        <w:rPr>
          <w:rFonts w:ascii="Verdana" w:hAnsi="Verdana"/>
          <w:b/>
          <w:bCs/>
          <w:sz w:val="20"/>
        </w:rPr>
        <w:t>c.</w:t>
      </w:r>
      <w:r w:rsidRPr="00CD42CE">
        <w:rPr>
          <w:rFonts w:ascii="Verdana" w:hAnsi="Verdana"/>
          <w:bCs/>
          <w:sz w:val="20"/>
        </w:rPr>
        <w:t>     microalambre de acero al carbón de 1.2 mm, en presentaciones en carrete, y</w:t>
      </w:r>
    </w:p>
    <w:p w:rsidR="00CD42CE" w:rsidRPr="00CD42CE" w:rsidRDefault="00CD42CE" w:rsidP="00CD42CE">
      <w:pPr>
        <w:jc w:val="both"/>
        <w:rPr>
          <w:rFonts w:ascii="Verdana" w:hAnsi="Verdana"/>
          <w:bCs/>
          <w:sz w:val="20"/>
        </w:rPr>
      </w:pPr>
      <w:r w:rsidRPr="00CD42CE">
        <w:rPr>
          <w:rFonts w:ascii="Verdana" w:hAnsi="Verdana"/>
          <w:b/>
          <w:bCs/>
          <w:sz w:val="20"/>
        </w:rPr>
        <w:t>d.</w:t>
      </w:r>
      <w:r w:rsidRPr="00CD42CE">
        <w:rPr>
          <w:rFonts w:ascii="Verdana" w:hAnsi="Verdana"/>
          <w:bCs/>
          <w:sz w:val="20"/>
        </w:rPr>
        <w:t>    microalambre de acero al carbón de 1.2 mm, en presentaciones en tambo.</w:t>
      </w:r>
    </w:p>
    <w:p w:rsidR="00CD42CE" w:rsidRPr="00CD42CE" w:rsidRDefault="00CD42CE" w:rsidP="00CD42CE">
      <w:pPr>
        <w:jc w:val="both"/>
        <w:rPr>
          <w:rFonts w:ascii="Verdana" w:hAnsi="Verdana"/>
          <w:bCs/>
          <w:sz w:val="20"/>
        </w:rPr>
      </w:pPr>
      <w:r w:rsidRPr="00CD42CE">
        <w:rPr>
          <w:rFonts w:ascii="Verdana" w:hAnsi="Verdana"/>
          <w:b/>
          <w:bCs/>
          <w:sz w:val="20"/>
        </w:rPr>
        <w:t>89. </w:t>
      </w:r>
      <w:r w:rsidRPr="00CD42CE">
        <w:rPr>
          <w:rFonts w:ascii="Verdana" w:hAnsi="Verdana"/>
          <w:bCs/>
          <w:sz w:val="20"/>
        </w:rPr>
        <w:t>Con base en esta clasificación la Secretaría determinó realizar el análisis de discriminación de precios para la empresa Temo para cada uno de sus mercados.</w:t>
      </w:r>
    </w:p>
    <w:p w:rsidR="00CD42CE" w:rsidRPr="00CD42CE" w:rsidRDefault="00CD42CE" w:rsidP="00CD42CE">
      <w:pPr>
        <w:jc w:val="both"/>
        <w:rPr>
          <w:rFonts w:ascii="Verdana" w:hAnsi="Verdana"/>
          <w:bCs/>
          <w:sz w:val="20"/>
        </w:rPr>
      </w:pPr>
      <w:r w:rsidRPr="00CD42CE">
        <w:rPr>
          <w:rFonts w:ascii="Verdana" w:hAnsi="Verdana"/>
          <w:b/>
          <w:bCs/>
          <w:sz w:val="20"/>
        </w:rPr>
        <w:t>2. Precio de exportación</w:t>
      </w:r>
    </w:p>
    <w:p w:rsidR="00CD42CE" w:rsidRPr="00CD42CE" w:rsidRDefault="00CD42CE" w:rsidP="00CD42CE">
      <w:pPr>
        <w:jc w:val="both"/>
        <w:rPr>
          <w:rFonts w:ascii="Verdana" w:hAnsi="Verdana"/>
          <w:bCs/>
          <w:sz w:val="20"/>
        </w:rPr>
      </w:pPr>
      <w:r w:rsidRPr="00CD42CE">
        <w:rPr>
          <w:rFonts w:ascii="Verdana" w:hAnsi="Verdana"/>
          <w:b/>
          <w:bCs/>
          <w:sz w:val="20"/>
        </w:rPr>
        <w:t>a. Temo</w:t>
      </w:r>
    </w:p>
    <w:p w:rsidR="00CD42CE" w:rsidRPr="00CD42CE" w:rsidRDefault="00CD42CE" w:rsidP="00CD42CE">
      <w:pPr>
        <w:jc w:val="both"/>
        <w:rPr>
          <w:rFonts w:ascii="Verdana" w:hAnsi="Verdana"/>
          <w:bCs/>
          <w:sz w:val="20"/>
        </w:rPr>
      </w:pPr>
      <w:r w:rsidRPr="00CD42CE">
        <w:rPr>
          <w:rFonts w:ascii="Verdana" w:hAnsi="Verdana"/>
          <w:b/>
          <w:bCs/>
          <w:sz w:val="20"/>
        </w:rPr>
        <w:t>90. </w:t>
      </w:r>
      <w:r w:rsidRPr="00CD42CE">
        <w:rPr>
          <w:rFonts w:ascii="Verdana" w:hAnsi="Verdana"/>
          <w:bCs/>
          <w:sz w:val="20"/>
        </w:rPr>
        <w:t>Temo presentó, para el periodo investigado, las ventas a la comercializadora Toprank de microalambre para soldar, correspondientes al código de producto ER70S-6. Indicó que los precios son netos de descuentos, bonificaciones y reembolsos, y que se encuentran a nivel ex works. Presentó documentos de venta sin traducción al español, tal como se señaló en el punto 119 de la Resolución Preliminar.</w:t>
      </w:r>
    </w:p>
    <w:p w:rsidR="00CD42CE" w:rsidRPr="00CD42CE" w:rsidRDefault="00CD42CE" w:rsidP="00CD42CE">
      <w:pPr>
        <w:jc w:val="both"/>
        <w:rPr>
          <w:rFonts w:ascii="Verdana" w:hAnsi="Verdana"/>
          <w:bCs/>
          <w:sz w:val="20"/>
        </w:rPr>
      </w:pPr>
      <w:r w:rsidRPr="00CD42CE">
        <w:rPr>
          <w:rFonts w:ascii="Verdana" w:hAnsi="Verdana"/>
          <w:b/>
          <w:bCs/>
          <w:sz w:val="20"/>
        </w:rPr>
        <w:lastRenderedPageBreak/>
        <w:t>91. </w:t>
      </w:r>
      <w:r w:rsidRPr="00CD42CE">
        <w:rPr>
          <w:rFonts w:ascii="Verdana" w:hAnsi="Verdana"/>
          <w:bCs/>
          <w:sz w:val="20"/>
        </w:rPr>
        <w:t>La Secretaría le requirió copia de la totalidad de las facturas de venta efectuadas a Toprank, con su documentación anexa, así como su traducción, incluyendo el pago de las mismas, durante el periodo investigado. La empresa productora manifestó que debido a que se encuentra en un proceso de reestructuración y está sometida a una due diligence, le fue imposible obtener la documentación solicitada, por lo que no la proporcionó ni aportó elementos que permitieran corroborar que efectivamente la empresa se encuentra en una reestructuración.</w:t>
      </w:r>
    </w:p>
    <w:p w:rsidR="00CD42CE" w:rsidRPr="00CD42CE" w:rsidRDefault="00CD42CE" w:rsidP="00CD42CE">
      <w:pPr>
        <w:jc w:val="both"/>
        <w:rPr>
          <w:rFonts w:ascii="Verdana" w:hAnsi="Verdana"/>
          <w:bCs/>
          <w:sz w:val="20"/>
        </w:rPr>
      </w:pPr>
      <w:r w:rsidRPr="00CD42CE">
        <w:rPr>
          <w:rFonts w:ascii="Verdana" w:hAnsi="Verdana"/>
          <w:b/>
          <w:bCs/>
          <w:sz w:val="20"/>
        </w:rPr>
        <w:t>92. </w:t>
      </w:r>
      <w:r w:rsidRPr="00CD42CE">
        <w:rPr>
          <w:rFonts w:ascii="Verdana" w:hAnsi="Verdana"/>
          <w:bCs/>
          <w:sz w:val="20"/>
        </w:rPr>
        <w:t>Derivado del punto anterior, al no contar con las facturas de venta a Toprank, la Secretaría no pudo corroborar y validar el valor, volumen y precio indicados en la base de datos del productor durante el periodo investigado, así como que dichas ventas, efectivamente, se realizaron a la comercializadora a nivel ex works, por lo tanto, la Secretaría no cuenta con los elementos necesarios para realizar el cálculo del precio de exportación en la presente investigación, pues el análisis se basará en las empresas productoras de la mercancía investigada quien, en este caso es el punto de partida para el análisis de la trazabilidad de las operaciones de exportación a México.</w:t>
      </w:r>
    </w:p>
    <w:p w:rsidR="00CD42CE" w:rsidRPr="00CD42CE" w:rsidRDefault="00CD42CE" w:rsidP="00CD42CE">
      <w:pPr>
        <w:jc w:val="both"/>
        <w:rPr>
          <w:rFonts w:ascii="Verdana" w:hAnsi="Verdana"/>
          <w:bCs/>
          <w:sz w:val="20"/>
        </w:rPr>
      </w:pPr>
      <w:r w:rsidRPr="00CD42CE">
        <w:rPr>
          <w:rFonts w:ascii="Verdana" w:hAnsi="Verdana"/>
          <w:b/>
          <w:bCs/>
          <w:sz w:val="20"/>
        </w:rPr>
        <w:t>93. </w:t>
      </w:r>
      <w:r w:rsidRPr="00CD42CE">
        <w:rPr>
          <w:rFonts w:ascii="Verdana" w:hAnsi="Verdana"/>
          <w:bCs/>
          <w:sz w:val="20"/>
        </w:rPr>
        <w:t>De acuerdo a lo anterior, la Secretaría determinó que Temo no cooperó con esta autoridad y, por lo tanto, no pudo validar su información. Al ser esta empresa la fuente primaria de información, tenía la obligación, al igual que las demás partes comparecientes, de presentarla de manera completa. La exportadora debió presentar la información y soportes documentales, cumpliendo los requisitos de forma, desde su respuesta al formulario, situación que no sucedió, no obstante que contó con 28 días para dar respuesta al formulario, además de que solicitó prórroga y se le otorgó un plazo adicional de 15 para ello; esta situación limitó a la Secretaría en su análisis.</w:t>
      </w:r>
    </w:p>
    <w:p w:rsidR="00CD42CE" w:rsidRPr="00CD42CE" w:rsidRDefault="00CD42CE" w:rsidP="00CD42CE">
      <w:pPr>
        <w:jc w:val="both"/>
        <w:rPr>
          <w:rFonts w:ascii="Verdana" w:hAnsi="Verdana"/>
          <w:bCs/>
          <w:sz w:val="20"/>
        </w:rPr>
      </w:pPr>
      <w:r w:rsidRPr="00CD42CE">
        <w:rPr>
          <w:rFonts w:ascii="Verdana" w:hAnsi="Verdana"/>
          <w:b/>
          <w:bCs/>
          <w:sz w:val="20"/>
        </w:rPr>
        <w:t>94. </w:t>
      </w:r>
      <w:r w:rsidRPr="00CD42CE">
        <w:rPr>
          <w:rFonts w:ascii="Verdana" w:hAnsi="Verdana"/>
          <w:bCs/>
          <w:sz w:val="20"/>
        </w:rPr>
        <w:t>Como ejercicio adicional, la Secretaría analizó la información de ventas de Toprank a la importadora Global Supply en el periodo investigado, correspondientes a microalambre para soldar, del código de producto ER70S-6, conforme a la clasificación de medida y presentación exportadas a México.</w:t>
      </w:r>
    </w:p>
    <w:p w:rsidR="00CD42CE" w:rsidRPr="00CD42CE" w:rsidRDefault="00CD42CE" w:rsidP="00CD42CE">
      <w:pPr>
        <w:jc w:val="both"/>
        <w:rPr>
          <w:rFonts w:ascii="Verdana" w:hAnsi="Verdana"/>
          <w:bCs/>
          <w:sz w:val="20"/>
        </w:rPr>
      </w:pPr>
      <w:r w:rsidRPr="00CD42CE">
        <w:rPr>
          <w:rFonts w:ascii="Verdana" w:hAnsi="Verdana"/>
          <w:bCs/>
          <w:sz w:val="20"/>
        </w:rPr>
        <w:t> </w:t>
      </w:r>
    </w:p>
    <w:p w:rsidR="00CD42CE" w:rsidRPr="00CD42CE" w:rsidRDefault="00CD42CE" w:rsidP="00CD42CE">
      <w:pPr>
        <w:jc w:val="both"/>
        <w:rPr>
          <w:rFonts w:ascii="Verdana" w:hAnsi="Verdana"/>
          <w:bCs/>
          <w:sz w:val="20"/>
        </w:rPr>
      </w:pPr>
      <w:r w:rsidRPr="00CD42CE">
        <w:rPr>
          <w:rFonts w:ascii="Verdana" w:hAnsi="Verdana"/>
          <w:b/>
          <w:bCs/>
          <w:sz w:val="20"/>
        </w:rPr>
        <w:t>95. </w:t>
      </w:r>
      <w:r w:rsidRPr="00CD42CE">
        <w:rPr>
          <w:rFonts w:ascii="Verdana" w:hAnsi="Verdana"/>
          <w:bCs/>
          <w:sz w:val="20"/>
        </w:rPr>
        <w:t>La Secretaría encontró lo siguiente:</w:t>
      </w:r>
    </w:p>
    <w:p w:rsidR="00CD42CE" w:rsidRPr="00CD42CE" w:rsidRDefault="00CD42CE" w:rsidP="00CD42CE">
      <w:pPr>
        <w:jc w:val="both"/>
        <w:rPr>
          <w:rFonts w:ascii="Verdana" w:hAnsi="Verdana"/>
          <w:bCs/>
          <w:sz w:val="20"/>
        </w:rPr>
      </w:pPr>
      <w:r w:rsidRPr="00CD42CE">
        <w:rPr>
          <w:rFonts w:ascii="Verdana" w:hAnsi="Verdana"/>
          <w:b/>
          <w:bCs/>
          <w:sz w:val="20"/>
        </w:rPr>
        <w:t>a.</w:t>
      </w:r>
      <w:r w:rsidRPr="00CD42CE">
        <w:rPr>
          <w:rFonts w:ascii="Verdana" w:hAnsi="Verdana"/>
          <w:bCs/>
          <w:sz w:val="20"/>
        </w:rPr>
        <w:t>     al comparar la base de datos proporcionada por Toprank con la base de datos que presentó Temo observó que, en varias operaciones, la fecha de la factura de venta de la comercializadora es anterior a la correspondiente factura de venta de la productora;</w:t>
      </w:r>
    </w:p>
    <w:p w:rsidR="00CD42CE" w:rsidRPr="00CD42CE" w:rsidRDefault="00CD42CE" w:rsidP="00CD42CE">
      <w:pPr>
        <w:jc w:val="both"/>
        <w:rPr>
          <w:rFonts w:ascii="Verdana" w:hAnsi="Verdana"/>
          <w:bCs/>
          <w:sz w:val="20"/>
        </w:rPr>
      </w:pPr>
      <w:r w:rsidRPr="00CD42CE">
        <w:rPr>
          <w:rFonts w:ascii="Verdana" w:hAnsi="Verdana"/>
          <w:b/>
          <w:bCs/>
          <w:sz w:val="20"/>
        </w:rPr>
        <w:t>b.</w:t>
      </w:r>
      <w:r w:rsidRPr="00CD42CE">
        <w:rPr>
          <w:rFonts w:ascii="Verdana" w:hAnsi="Verdana"/>
          <w:bCs/>
          <w:sz w:val="20"/>
        </w:rPr>
        <w:t>    Toprank indicó que no existe presentación de tambos de 15 kg, que eso es un error en las facturas de venta (sic), que el volumen de 15 kg únicamente se vende en carretes y que por lo tanto no hay errores en lo reportado en la base de datos</w:t>
      </w:r>
      <w:r w:rsidRPr="00CD42CE">
        <w:rPr>
          <w:rFonts w:ascii="Verdana" w:hAnsi="Verdana"/>
          <w:b/>
          <w:bCs/>
          <w:sz w:val="20"/>
        </w:rPr>
        <w:t>.</w:t>
      </w:r>
      <w:r w:rsidRPr="00CD42CE">
        <w:rPr>
          <w:rFonts w:ascii="Verdana" w:hAnsi="Verdana"/>
          <w:bCs/>
          <w:sz w:val="20"/>
        </w:rPr>
        <w:t xml:space="preserve"> De la revisión de los pedimentos de importación y las listas de empaque la Secretaría observó que la referencia de los 15 kilogramos sí corresponde a carretes. No obstante, de manera contradictoria a la respuesta de la empresa y a la documentación presentada, la Secretaría observó operaciones reportadas en la base de </w:t>
      </w:r>
      <w:r w:rsidRPr="00CD42CE">
        <w:rPr>
          <w:rFonts w:ascii="Verdana" w:hAnsi="Verdana"/>
          <w:bCs/>
          <w:sz w:val="20"/>
        </w:rPr>
        <w:lastRenderedPageBreak/>
        <w:t>datos con descripciones quecorresponden a tambos de 15 kilogramos y una operación de tambo de 5 kilogramos;</w:t>
      </w:r>
    </w:p>
    <w:p w:rsidR="00CD42CE" w:rsidRPr="00CD42CE" w:rsidRDefault="00CD42CE" w:rsidP="00CD42CE">
      <w:pPr>
        <w:jc w:val="both"/>
        <w:rPr>
          <w:rFonts w:ascii="Verdana" w:hAnsi="Verdana"/>
          <w:bCs/>
          <w:sz w:val="20"/>
        </w:rPr>
      </w:pPr>
      <w:r w:rsidRPr="00CD42CE">
        <w:rPr>
          <w:rFonts w:ascii="Verdana" w:hAnsi="Verdana"/>
          <w:b/>
          <w:bCs/>
          <w:sz w:val="20"/>
        </w:rPr>
        <w:t>c.</w:t>
      </w:r>
      <w:r w:rsidRPr="00CD42CE">
        <w:rPr>
          <w:rFonts w:ascii="Verdana" w:hAnsi="Verdana"/>
          <w:bCs/>
          <w:sz w:val="20"/>
        </w:rPr>
        <w:t>     Toprank señaló que los gastos de exportación de traslado de la mercancía investigada, son gastos en que incurre dicha empresa. Reportó ajustes al precio de exportación por concepto de manejo, flete externo a México (flete externo a México cargo automático del sistema-AMS y flete externo de Shanghái a México), seguro externo a México, flete interno en China y otros gastos en China (cargo por reservación, cargo por candado, cargo por documentación, cargo por aduana china y cargo por expediente aduanal). Para acreditar los ajustes indicó que, en todos los casos, la asignación de gastos se realizó con base en el volumen de ventas. La Secretaría replicó la fórmula presentada, sin embargo, observó:</w:t>
      </w:r>
    </w:p>
    <w:p w:rsidR="00CD42CE" w:rsidRPr="00CD42CE" w:rsidRDefault="00CD42CE" w:rsidP="00CD42CE">
      <w:pPr>
        <w:jc w:val="both"/>
        <w:rPr>
          <w:rFonts w:ascii="Verdana" w:hAnsi="Verdana"/>
          <w:bCs/>
          <w:sz w:val="20"/>
        </w:rPr>
      </w:pPr>
      <w:r w:rsidRPr="00CD42CE">
        <w:rPr>
          <w:rFonts w:ascii="Verdana" w:hAnsi="Verdana"/>
          <w:b/>
          <w:bCs/>
          <w:sz w:val="20"/>
        </w:rPr>
        <w:t>i.</w:t>
      </w:r>
      <w:r w:rsidRPr="00CD42CE">
        <w:rPr>
          <w:rFonts w:ascii="Verdana" w:hAnsi="Verdana"/>
          <w:bCs/>
          <w:sz w:val="20"/>
        </w:rPr>
        <w:t>    según la información de su respuesta a requerimiento, el monto de las facturas denominadas "Jiangsu general impuesto al valor agregado", corresponde a la suma de los montos de los ajustes correspondientes a flete y seguro externo de Shanghái a Querétaro, manejo, flete interno en China y otros gastos en China (cargo por reservación, cargo por candado, cargo por documentación, cargo por aduana china y cargo por expediente aduanal). Sin embargo, en las facturas no se especifican estos conceptos, ya que sólo se indica que el monto corresponde a los gastos de transporte de carga internacional;</w:t>
      </w:r>
    </w:p>
    <w:p w:rsidR="00CD42CE" w:rsidRPr="00CD42CE" w:rsidRDefault="00CD42CE" w:rsidP="00CD42CE">
      <w:pPr>
        <w:jc w:val="both"/>
        <w:rPr>
          <w:rFonts w:ascii="Verdana" w:hAnsi="Verdana"/>
          <w:bCs/>
          <w:sz w:val="20"/>
        </w:rPr>
      </w:pPr>
      <w:r w:rsidRPr="00CD42CE">
        <w:rPr>
          <w:rFonts w:ascii="Verdana" w:hAnsi="Verdana"/>
          <w:b/>
          <w:bCs/>
          <w:sz w:val="20"/>
        </w:rPr>
        <w:t>ii.</w:t>
      </w:r>
      <w:r w:rsidRPr="00CD42CE">
        <w:rPr>
          <w:rFonts w:ascii="Verdana" w:hAnsi="Verdana"/>
          <w:bCs/>
          <w:sz w:val="20"/>
        </w:rPr>
        <w:t>   lo anterior, no refleja ni es indicativo de que dichas facturas incluyan todos los gastos incurridos para entregar la mercancía investigada de la bodega del productor a la bodega del cliente en Querétaro, y</w:t>
      </w:r>
    </w:p>
    <w:p w:rsidR="00CD42CE" w:rsidRPr="00CD42CE" w:rsidRDefault="00CD42CE" w:rsidP="00CD42CE">
      <w:pPr>
        <w:jc w:val="both"/>
        <w:rPr>
          <w:rFonts w:ascii="Verdana" w:hAnsi="Verdana"/>
          <w:bCs/>
          <w:sz w:val="20"/>
        </w:rPr>
      </w:pPr>
      <w:r w:rsidRPr="00CD42CE">
        <w:rPr>
          <w:rFonts w:ascii="Verdana" w:hAnsi="Verdana"/>
          <w:b/>
          <w:bCs/>
          <w:sz w:val="20"/>
        </w:rPr>
        <w:t>iii.</w:t>
      </w:r>
      <w:r w:rsidRPr="00CD42CE">
        <w:rPr>
          <w:rFonts w:ascii="Verdana" w:hAnsi="Verdana"/>
          <w:bCs/>
          <w:sz w:val="20"/>
        </w:rPr>
        <w:t>   además, no presentó la metodología ni el sustento documental para calcular los ajustes reportados.</w:t>
      </w:r>
    </w:p>
    <w:p w:rsidR="00CD42CE" w:rsidRPr="00CD42CE" w:rsidRDefault="00CD42CE" w:rsidP="00CD42CE">
      <w:pPr>
        <w:jc w:val="both"/>
        <w:rPr>
          <w:rFonts w:ascii="Verdana" w:hAnsi="Verdana"/>
          <w:bCs/>
          <w:sz w:val="20"/>
        </w:rPr>
      </w:pPr>
      <w:r w:rsidRPr="00CD42CE">
        <w:rPr>
          <w:rFonts w:ascii="Verdana" w:hAnsi="Verdana"/>
          <w:b/>
          <w:bCs/>
          <w:sz w:val="20"/>
        </w:rPr>
        <w:t>i. Determinación</w:t>
      </w:r>
    </w:p>
    <w:p w:rsidR="00CD42CE" w:rsidRPr="00CD42CE" w:rsidRDefault="00CD42CE" w:rsidP="00CD42CE">
      <w:pPr>
        <w:jc w:val="both"/>
        <w:rPr>
          <w:rFonts w:ascii="Verdana" w:hAnsi="Verdana"/>
          <w:bCs/>
          <w:sz w:val="20"/>
        </w:rPr>
      </w:pPr>
      <w:r w:rsidRPr="00CD42CE">
        <w:rPr>
          <w:rFonts w:ascii="Verdana" w:hAnsi="Verdana"/>
          <w:b/>
          <w:bCs/>
          <w:sz w:val="20"/>
        </w:rPr>
        <w:t>96. </w:t>
      </w:r>
      <w:r w:rsidRPr="00CD42CE">
        <w:rPr>
          <w:rFonts w:ascii="Verdana" w:hAnsi="Verdana"/>
          <w:bCs/>
          <w:sz w:val="20"/>
        </w:rPr>
        <w:t>En esta etapa de la investigación y de acuerdo a lo descrito en los puntos anteriores, la Secretaría ratifica que no contó con la información necesaria para calcular un precio de exportación a la productora Temo, toda vez que dicha productora entorpeció la investigación al no presentar la información necesaria y suficiente para su cálculo en el momento procesal oportuno, es decir, en su respuesta al formulario oficial, así como en respuesta al requerimiento que le formuló la Secretaría en la etapa preliminar.</w:t>
      </w:r>
    </w:p>
    <w:p w:rsidR="00CD42CE" w:rsidRPr="00CD42CE" w:rsidRDefault="00CD42CE" w:rsidP="00CD42CE">
      <w:pPr>
        <w:jc w:val="both"/>
        <w:rPr>
          <w:rFonts w:ascii="Verdana" w:hAnsi="Verdana"/>
          <w:bCs/>
          <w:sz w:val="20"/>
        </w:rPr>
      </w:pPr>
      <w:r w:rsidRPr="00CD42CE">
        <w:rPr>
          <w:rFonts w:ascii="Verdana" w:hAnsi="Verdana"/>
          <w:b/>
          <w:bCs/>
          <w:sz w:val="20"/>
        </w:rPr>
        <w:t>97. </w:t>
      </w:r>
      <w:r w:rsidRPr="00CD42CE">
        <w:rPr>
          <w:rFonts w:ascii="Verdana" w:hAnsi="Verdana"/>
          <w:bCs/>
          <w:sz w:val="20"/>
        </w:rPr>
        <w:t>Derivado de lo anterior, la Secretaría concluye que, de conformidad con los artículos 6.8 y Anexo II del Acuerdo Antidumping, 54 y 64, último párrafo de la LCE, le corresponderá tanto a Temo como al resto de las exportadoras chinas un precio de exportación basado en la mejor información disponible, a partir de los hechos de que se tenga conocimiento, la cual se describe a continuación.</w:t>
      </w:r>
    </w:p>
    <w:p w:rsidR="00CD42CE" w:rsidRPr="00CD42CE" w:rsidRDefault="00CD42CE" w:rsidP="00CD42CE">
      <w:pPr>
        <w:jc w:val="both"/>
        <w:rPr>
          <w:rFonts w:ascii="Verdana" w:hAnsi="Verdana"/>
          <w:bCs/>
          <w:sz w:val="20"/>
        </w:rPr>
      </w:pPr>
      <w:r w:rsidRPr="00CD42CE">
        <w:rPr>
          <w:rFonts w:ascii="Verdana" w:hAnsi="Verdana"/>
          <w:b/>
          <w:bCs/>
          <w:sz w:val="20"/>
        </w:rPr>
        <w:t>98. </w:t>
      </w:r>
      <w:r w:rsidRPr="00CD42CE">
        <w:rPr>
          <w:rFonts w:ascii="Verdana" w:hAnsi="Verdana"/>
          <w:bCs/>
          <w:sz w:val="20"/>
        </w:rPr>
        <w:t xml:space="preserve">En la etapa de inicio, a petición de las Solicitantes, la Cámara Nacional de la Industria de Transformación (CANACINTRA) presentó las importaciones de microalambre para soldar originarias de China, que ingresaron por las fracciones </w:t>
      </w:r>
      <w:r w:rsidRPr="00CD42CE">
        <w:rPr>
          <w:rFonts w:ascii="Verdana" w:hAnsi="Verdana"/>
          <w:bCs/>
          <w:sz w:val="20"/>
        </w:rPr>
        <w:lastRenderedPageBreak/>
        <w:t>arancelarias 7229.20.01, 7229.90.99 y 8311.90.01 de la TIGIE, durante el periodo investigado, que obtuvo del Servicio de Administración Tributaria (SAT).</w:t>
      </w:r>
    </w:p>
    <w:p w:rsidR="00CD42CE" w:rsidRPr="00CD42CE" w:rsidRDefault="00CD42CE" w:rsidP="00CD42CE">
      <w:pPr>
        <w:jc w:val="both"/>
        <w:rPr>
          <w:rFonts w:ascii="Verdana" w:hAnsi="Verdana"/>
          <w:bCs/>
          <w:sz w:val="20"/>
        </w:rPr>
      </w:pPr>
      <w:r w:rsidRPr="00CD42CE">
        <w:rPr>
          <w:rFonts w:ascii="Verdana" w:hAnsi="Verdana"/>
          <w:b/>
          <w:bCs/>
          <w:sz w:val="20"/>
        </w:rPr>
        <w:t>99. </w:t>
      </w:r>
      <w:r w:rsidRPr="00CD42CE">
        <w:rPr>
          <w:rFonts w:ascii="Verdana" w:hAnsi="Verdana"/>
          <w:bCs/>
          <w:sz w:val="20"/>
        </w:rPr>
        <w:t>Por tratarse de fracciones arancelarias por las que también ingresa mercancía distinta a la investigada, la CANACINTRA, para identificar las operaciones de importación concernientes al producto objeto de investigación, utilizó los siguientes criterios presentados por las Solicitantes:</w:t>
      </w:r>
    </w:p>
    <w:p w:rsidR="00CD42CE" w:rsidRPr="00CD42CE" w:rsidRDefault="00CD42CE" w:rsidP="00CD42CE">
      <w:pPr>
        <w:jc w:val="both"/>
        <w:rPr>
          <w:rFonts w:ascii="Verdana" w:hAnsi="Verdana"/>
          <w:bCs/>
          <w:sz w:val="20"/>
        </w:rPr>
      </w:pPr>
      <w:r w:rsidRPr="00CD42CE">
        <w:rPr>
          <w:rFonts w:ascii="Verdana" w:hAnsi="Verdana"/>
          <w:b/>
          <w:bCs/>
          <w:sz w:val="20"/>
        </w:rPr>
        <w:t>a.</w:t>
      </w:r>
      <w:r w:rsidRPr="00CD42CE">
        <w:rPr>
          <w:rFonts w:ascii="Verdana" w:hAnsi="Verdana"/>
          <w:bCs/>
          <w:sz w:val="20"/>
        </w:rPr>
        <w:t>     seleccionó las operaciones de importación con descripciones que razonablemente corresponden al microalambre para soldar, y</w:t>
      </w:r>
    </w:p>
    <w:p w:rsidR="00CD42CE" w:rsidRPr="00CD42CE" w:rsidRDefault="00CD42CE" w:rsidP="00CD42CE">
      <w:pPr>
        <w:jc w:val="both"/>
        <w:rPr>
          <w:rFonts w:ascii="Verdana" w:hAnsi="Verdana"/>
          <w:bCs/>
          <w:sz w:val="20"/>
        </w:rPr>
      </w:pPr>
      <w:r w:rsidRPr="00CD42CE">
        <w:rPr>
          <w:rFonts w:ascii="Verdana" w:hAnsi="Verdana"/>
          <w:b/>
          <w:bCs/>
          <w:sz w:val="20"/>
        </w:rPr>
        <w:t>b.</w:t>
      </w:r>
      <w:r w:rsidRPr="00CD42CE">
        <w:rPr>
          <w:rFonts w:ascii="Verdana" w:hAnsi="Verdana"/>
          <w:bCs/>
          <w:sz w:val="20"/>
        </w:rPr>
        <w:t>    seleccionó las operaciones de las empresas importadoras de las que tienen conocimiento que venden el producto investigado o lo importan para su consumo.</w:t>
      </w:r>
    </w:p>
    <w:p w:rsidR="00CD42CE" w:rsidRPr="00CD42CE" w:rsidRDefault="00CD42CE" w:rsidP="00CD42CE">
      <w:pPr>
        <w:jc w:val="both"/>
        <w:rPr>
          <w:rFonts w:ascii="Verdana" w:hAnsi="Verdana"/>
          <w:bCs/>
          <w:sz w:val="20"/>
        </w:rPr>
      </w:pPr>
      <w:r w:rsidRPr="00CD42CE">
        <w:rPr>
          <w:rFonts w:ascii="Verdana" w:hAnsi="Verdana"/>
          <w:b/>
          <w:bCs/>
          <w:sz w:val="20"/>
        </w:rPr>
        <w:t>100. </w:t>
      </w:r>
      <w:r w:rsidRPr="00CD42CE">
        <w:rPr>
          <w:rFonts w:ascii="Verdana" w:hAnsi="Verdana"/>
          <w:bCs/>
          <w:sz w:val="20"/>
        </w:rPr>
        <w:t>Por su parte, la Secretaría se allegó del listado de las importaciones originarias de China que ingresaron a México a través de las fracciones arancelarias 7229.20.01, 7229.90.99 y 8311.90.01 de la TIGIE, durante el periodo investigado, que obtuvo del Sistema de Información Comercial de México (SIC-M). Cotejó con la información que proporcionó la CANACINTRA, entre otros datos, la descripción de los productos, el valor en dólares y el volumen en kilogramos, encontrando diferencias en cuanto al número de operaciones y, por tanto, en valor y volumen. La Secretaría determinó calcular el precio de exportación a partir de lasestadísticas del SIC-M.</w:t>
      </w:r>
    </w:p>
    <w:p w:rsidR="00CD42CE" w:rsidRPr="00CD42CE" w:rsidRDefault="00CD42CE" w:rsidP="00CD42CE">
      <w:pPr>
        <w:jc w:val="both"/>
        <w:rPr>
          <w:rFonts w:ascii="Verdana" w:hAnsi="Verdana"/>
          <w:bCs/>
          <w:sz w:val="20"/>
        </w:rPr>
      </w:pPr>
      <w:r w:rsidRPr="00CD42CE">
        <w:rPr>
          <w:rFonts w:ascii="Verdana" w:hAnsi="Verdana"/>
          <w:b/>
          <w:bCs/>
          <w:sz w:val="20"/>
        </w:rPr>
        <w:t>101. </w:t>
      </w:r>
      <w:r w:rsidRPr="00CD42CE">
        <w:rPr>
          <w:rFonts w:ascii="Verdana" w:hAnsi="Verdana"/>
          <w:bCs/>
          <w:sz w:val="20"/>
        </w:rPr>
        <w:t>En la etapa preliminar de la investigación comparecieron tres importadoras, las cuales proporcionaron las operaciones de importación que realizaron de China, durante el periodo investigado y que ingresaron por las fracciones arancelarias antes señaladas.</w:t>
      </w:r>
    </w:p>
    <w:p w:rsidR="00CD42CE" w:rsidRPr="00CD42CE" w:rsidRDefault="00CD42CE" w:rsidP="00CD42CE">
      <w:pPr>
        <w:jc w:val="both"/>
        <w:rPr>
          <w:rFonts w:ascii="Verdana" w:hAnsi="Verdana"/>
          <w:bCs/>
          <w:sz w:val="20"/>
        </w:rPr>
      </w:pPr>
      <w:r w:rsidRPr="00CD42CE">
        <w:rPr>
          <w:rFonts w:ascii="Verdana" w:hAnsi="Verdana"/>
          <w:b/>
          <w:bCs/>
          <w:sz w:val="20"/>
        </w:rPr>
        <w:t>102. </w:t>
      </w:r>
      <w:r w:rsidRPr="00CD42CE">
        <w:rPr>
          <w:rFonts w:ascii="Verdana" w:hAnsi="Verdana"/>
          <w:bCs/>
          <w:sz w:val="20"/>
        </w:rPr>
        <w:t>La Secretaría requirió a agentes aduanales copia de pedimentos de importación, facturas de venta y documentos anexos de las importaciones de la mercancía objeto de investigación, identificadas en la etapa de inicio. La información obtenida de las importadoras y agentes aduanales, representó más del 60% del volumen del producto objeto de investigación, durante el periodo investigado.</w:t>
      </w:r>
    </w:p>
    <w:p w:rsidR="00CD42CE" w:rsidRPr="00CD42CE" w:rsidRDefault="00CD42CE" w:rsidP="00CD42CE">
      <w:pPr>
        <w:jc w:val="both"/>
        <w:rPr>
          <w:rFonts w:ascii="Verdana" w:hAnsi="Verdana"/>
          <w:bCs/>
          <w:sz w:val="20"/>
        </w:rPr>
      </w:pPr>
      <w:r w:rsidRPr="00CD42CE">
        <w:rPr>
          <w:rFonts w:ascii="Verdana" w:hAnsi="Verdana"/>
          <w:b/>
          <w:bCs/>
          <w:sz w:val="20"/>
        </w:rPr>
        <w:t>103. </w:t>
      </w:r>
      <w:r w:rsidRPr="00CD42CE">
        <w:rPr>
          <w:rFonts w:ascii="Verdana" w:hAnsi="Verdana"/>
          <w:bCs/>
          <w:sz w:val="20"/>
        </w:rPr>
        <w:t>En la etapa final de la investigación, de acuerdo al proceso de revisión de la información de las operaciones de importación descrito en el punto 166 de la presente Resolución, la Secretaría recalculó el precio de exportación.</w:t>
      </w:r>
    </w:p>
    <w:p w:rsidR="00CD42CE" w:rsidRPr="00CD42CE" w:rsidRDefault="00CD42CE" w:rsidP="00CD42CE">
      <w:pPr>
        <w:jc w:val="both"/>
        <w:rPr>
          <w:rFonts w:ascii="Verdana" w:hAnsi="Verdana"/>
          <w:bCs/>
          <w:sz w:val="20"/>
        </w:rPr>
      </w:pPr>
      <w:r w:rsidRPr="00CD42CE">
        <w:rPr>
          <w:rFonts w:ascii="Verdana" w:hAnsi="Verdana"/>
          <w:b/>
          <w:bCs/>
          <w:sz w:val="20"/>
        </w:rPr>
        <w:t>104. </w:t>
      </w:r>
      <w:r w:rsidRPr="00CD42CE">
        <w:rPr>
          <w:rFonts w:ascii="Verdana" w:hAnsi="Verdana"/>
          <w:bCs/>
          <w:sz w:val="20"/>
        </w:rPr>
        <w:t>Con base en los criterios presentados por las Solicitantes y la información de la que se allegó, la Secretaría calculó un precio de exportación promedio ponderado en dólares por kilogramo para el microalambre para soldar, de conformidad con el artículo 40 del RLCE.</w:t>
      </w:r>
    </w:p>
    <w:p w:rsidR="00CD42CE" w:rsidRPr="00CD42CE" w:rsidRDefault="00CD42CE" w:rsidP="00CD42CE">
      <w:pPr>
        <w:jc w:val="both"/>
        <w:rPr>
          <w:rFonts w:ascii="Verdana" w:hAnsi="Verdana"/>
          <w:bCs/>
          <w:sz w:val="20"/>
        </w:rPr>
      </w:pPr>
      <w:r w:rsidRPr="00CD42CE">
        <w:rPr>
          <w:rFonts w:ascii="Verdana" w:hAnsi="Verdana"/>
          <w:b/>
          <w:bCs/>
          <w:sz w:val="20"/>
        </w:rPr>
        <w:t>105. </w:t>
      </w:r>
      <w:r w:rsidRPr="00CD42CE">
        <w:rPr>
          <w:rFonts w:ascii="Verdana" w:hAnsi="Verdana"/>
          <w:bCs/>
          <w:sz w:val="20"/>
        </w:rPr>
        <w:t>Respecto a los ajustes al precio de exportación, en la etapa de inicio las Solicitantes propusieron ajustes por concepto de flete interno en China, externo e interno en territorio nacional, ya que el precio de exportación lo calcularon con base en el valor en aduana del producto investigado. Para acreditar los ajustes propuestos presentaron las cotizaciones de una empresa transportista que se señalan en los puntos 45, 46 y 48 de la Resolución de Inicio.</w:t>
      </w:r>
    </w:p>
    <w:p w:rsidR="00CD42CE" w:rsidRPr="00CD42CE" w:rsidRDefault="00CD42CE" w:rsidP="00CD42CE">
      <w:pPr>
        <w:jc w:val="both"/>
        <w:rPr>
          <w:rFonts w:ascii="Verdana" w:hAnsi="Verdana"/>
          <w:bCs/>
          <w:sz w:val="20"/>
        </w:rPr>
      </w:pPr>
      <w:r w:rsidRPr="00CD42CE">
        <w:rPr>
          <w:rFonts w:ascii="Verdana" w:hAnsi="Verdana"/>
          <w:b/>
          <w:bCs/>
          <w:sz w:val="20"/>
        </w:rPr>
        <w:lastRenderedPageBreak/>
        <w:t>106. </w:t>
      </w:r>
      <w:r w:rsidRPr="00CD42CE">
        <w:rPr>
          <w:rFonts w:ascii="Verdana" w:hAnsi="Verdana"/>
          <w:bCs/>
          <w:sz w:val="20"/>
        </w:rPr>
        <w:t>En la etapa preliminar la Secretaría validó, conforme a la base de datos del SIC-M, facturas de venta y pedimentos, los términos de venta de las operaciones de importación de microalambre para soldar originarias de China, realizadas durante el periodo investigado, los cuales se efectuaron en términos costo, seguro y flete (CIF, por las siglas en inglés de Cost, Insurance and Freight), libre a bordo (FOB, por las siglas en inglés de Free on Board), ex works, entre otros y, dependiendo de éstos, ajustó el precio de exportación, de conformidad con lo dispuesto en los artículos 2.4 del Acuerdo Antidumping, 36 de la LCE, 53 y 54 delRLCE.</w:t>
      </w:r>
    </w:p>
    <w:p w:rsidR="00CD42CE" w:rsidRPr="00CD42CE" w:rsidRDefault="00CD42CE" w:rsidP="00CD42CE">
      <w:pPr>
        <w:jc w:val="both"/>
        <w:rPr>
          <w:rFonts w:ascii="Verdana" w:hAnsi="Verdana"/>
          <w:bCs/>
          <w:sz w:val="20"/>
        </w:rPr>
      </w:pPr>
      <w:r w:rsidRPr="00CD42CE">
        <w:rPr>
          <w:rFonts w:ascii="Verdana" w:hAnsi="Verdana"/>
          <w:b/>
          <w:bCs/>
          <w:sz w:val="20"/>
        </w:rPr>
        <w:t>107. </w:t>
      </w:r>
      <w:r w:rsidRPr="00CD42CE">
        <w:rPr>
          <w:rFonts w:ascii="Verdana" w:hAnsi="Verdana"/>
          <w:bCs/>
          <w:sz w:val="20"/>
        </w:rPr>
        <w:t>Para la etapa final de la investigación, las Solicitantes presentaron la cotización de una empresa transportista, a fin de que la Secretaría la considere para el ajuste por flete externo y recalcule el margen de discriminación de precios, por considerarla como la mejor información disponible, de conformidad con el artículo 6.8 del Acuerdo Antidumping.</w:t>
      </w:r>
    </w:p>
    <w:p w:rsidR="00CD42CE" w:rsidRPr="00CD42CE" w:rsidRDefault="00CD42CE" w:rsidP="00CD42CE">
      <w:pPr>
        <w:jc w:val="both"/>
        <w:rPr>
          <w:rFonts w:ascii="Verdana" w:hAnsi="Verdana"/>
          <w:bCs/>
          <w:sz w:val="20"/>
        </w:rPr>
      </w:pPr>
      <w:r w:rsidRPr="00CD42CE">
        <w:rPr>
          <w:rFonts w:ascii="Verdana" w:hAnsi="Verdana"/>
          <w:b/>
          <w:bCs/>
          <w:sz w:val="20"/>
        </w:rPr>
        <w:t>108. </w:t>
      </w:r>
      <w:r w:rsidRPr="00CD42CE">
        <w:rPr>
          <w:rFonts w:ascii="Verdana" w:hAnsi="Verdana"/>
          <w:bCs/>
          <w:sz w:val="20"/>
        </w:rPr>
        <w:t>Al respecto, la Secretaría se percató que la cotización de la empresa transportista presentada en la etapa final de la investigación es la misma que las Solicitantes presentaron como respuesta a la prevención realizada en la etapa de inicio, por lo que resulta innecesario recalcular el ajuste por flete externo y, por ende, el margen de discriminación de precios. La cotización de la empresa transportista se encuentra dentro del periodo investigado y se refiere al transporte de microalambre, como se indicó en el punto 43 de la Resolución de Inicio.</w:t>
      </w:r>
    </w:p>
    <w:p w:rsidR="00CD42CE" w:rsidRPr="00CD42CE" w:rsidRDefault="00CD42CE" w:rsidP="00CD42CE">
      <w:pPr>
        <w:jc w:val="both"/>
        <w:rPr>
          <w:rFonts w:ascii="Verdana" w:hAnsi="Verdana"/>
          <w:bCs/>
          <w:sz w:val="20"/>
        </w:rPr>
      </w:pPr>
      <w:r w:rsidRPr="00CD42CE">
        <w:rPr>
          <w:rFonts w:ascii="Verdana" w:hAnsi="Verdana"/>
          <w:b/>
          <w:bCs/>
          <w:sz w:val="20"/>
        </w:rPr>
        <w:t>3. Valor normal</w:t>
      </w:r>
    </w:p>
    <w:p w:rsidR="00CD42CE" w:rsidRPr="00CD42CE" w:rsidRDefault="00CD42CE" w:rsidP="00CD42CE">
      <w:pPr>
        <w:jc w:val="both"/>
        <w:rPr>
          <w:rFonts w:ascii="Verdana" w:hAnsi="Verdana"/>
          <w:bCs/>
          <w:sz w:val="20"/>
        </w:rPr>
      </w:pPr>
      <w:r w:rsidRPr="00CD42CE">
        <w:rPr>
          <w:rFonts w:ascii="Verdana" w:hAnsi="Verdana"/>
          <w:b/>
          <w:bCs/>
          <w:sz w:val="20"/>
        </w:rPr>
        <w:t>a. Temo</w:t>
      </w:r>
    </w:p>
    <w:p w:rsidR="00CD42CE" w:rsidRPr="00CD42CE" w:rsidRDefault="00CD42CE" w:rsidP="00CD42CE">
      <w:pPr>
        <w:jc w:val="both"/>
        <w:rPr>
          <w:rFonts w:ascii="Verdana" w:hAnsi="Verdana"/>
          <w:bCs/>
          <w:sz w:val="20"/>
        </w:rPr>
      </w:pPr>
      <w:r w:rsidRPr="00CD42CE">
        <w:rPr>
          <w:rFonts w:ascii="Verdana" w:hAnsi="Verdana"/>
          <w:b/>
          <w:bCs/>
          <w:sz w:val="20"/>
        </w:rPr>
        <w:t>109. </w:t>
      </w:r>
      <w:r w:rsidRPr="00CD42CE">
        <w:rPr>
          <w:rFonts w:ascii="Verdana" w:hAnsi="Verdana"/>
          <w:bCs/>
          <w:sz w:val="20"/>
        </w:rPr>
        <w:t>Temo presentó, para el periodo investigado, sus ventas en el mercado interno de las cuatro presentaciones del código de producto ER70S-6 idénticas a las exportadas a México de microalambre para soldar. Los precios reportados son netos de descuentos, bonificaciones y reembolsos.</w:t>
      </w:r>
    </w:p>
    <w:p w:rsidR="00CD42CE" w:rsidRPr="00CD42CE" w:rsidRDefault="00CD42CE" w:rsidP="00CD42CE">
      <w:pPr>
        <w:jc w:val="both"/>
        <w:rPr>
          <w:rFonts w:ascii="Verdana" w:hAnsi="Verdana"/>
          <w:bCs/>
          <w:sz w:val="20"/>
        </w:rPr>
      </w:pPr>
      <w:r w:rsidRPr="00CD42CE">
        <w:rPr>
          <w:rFonts w:ascii="Verdana" w:hAnsi="Verdana"/>
          <w:b/>
          <w:bCs/>
          <w:sz w:val="20"/>
        </w:rPr>
        <w:t>110. </w:t>
      </w:r>
      <w:r w:rsidRPr="00CD42CE">
        <w:rPr>
          <w:rFonts w:ascii="Verdana" w:hAnsi="Verdana"/>
          <w:bCs/>
          <w:sz w:val="20"/>
        </w:rPr>
        <w:t>La productora presentó, para algunas operaciones, documentos de venta en el mercado interno. Al respecto, se observó que los documentos corresponden a contratos de compra y venta y no a facturas de venta, y que el valor de los contratos no corresponde al valor reportado en la base de datos.</w:t>
      </w:r>
    </w:p>
    <w:p w:rsidR="00CD42CE" w:rsidRPr="00CD42CE" w:rsidRDefault="00CD42CE" w:rsidP="00CD42CE">
      <w:pPr>
        <w:jc w:val="both"/>
        <w:rPr>
          <w:rFonts w:ascii="Verdana" w:hAnsi="Verdana"/>
          <w:bCs/>
          <w:sz w:val="20"/>
        </w:rPr>
      </w:pPr>
      <w:r w:rsidRPr="00CD42CE">
        <w:rPr>
          <w:rFonts w:ascii="Verdana" w:hAnsi="Verdana"/>
          <w:b/>
          <w:bCs/>
          <w:sz w:val="20"/>
        </w:rPr>
        <w:t>111. </w:t>
      </w:r>
      <w:r w:rsidRPr="00CD42CE">
        <w:rPr>
          <w:rFonts w:ascii="Verdana" w:hAnsi="Verdana"/>
          <w:bCs/>
          <w:sz w:val="20"/>
        </w:rPr>
        <w:t>La productora fue omisa al requerimiento de la Secretaría respecto a presentar copia de las facturas de venta internas y su documentación anexa, por lo que no fue posible corroborar que las transacciones de los contratos de compra y venta sean transacciones efectivamente realizadas, a nivel ex works, en volumen y valor indicados en la base de datos y durante el periodo investigado. Por lo que la Secretaría no contó con información para realizar la prueba de suficiencia que establece la nota al pie de página 2 del Acuerdo Antidumping.</w:t>
      </w:r>
    </w:p>
    <w:p w:rsidR="00CD42CE" w:rsidRPr="00CD42CE" w:rsidRDefault="00CD42CE" w:rsidP="00CD42CE">
      <w:pPr>
        <w:jc w:val="both"/>
        <w:rPr>
          <w:rFonts w:ascii="Verdana" w:hAnsi="Verdana"/>
          <w:bCs/>
          <w:sz w:val="20"/>
        </w:rPr>
      </w:pPr>
      <w:r w:rsidRPr="00CD42CE">
        <w:rPr>
          <w:rFonts w:ascii="Verdana" w:hAnsi="Verdana"/>
          <w:b/>
          <w:bCs/>
          <w:sz w:val="20"/>
        </w:rPr>
        <w:t>i. Operaciones comerciales normales</w:t>
      </w:r>
    </w:p>
    <w:p w:rsidR="00CD42CE" w:rsidRPr="00CD42CE" w:rsidRDefault="00CD42CE" w:rsidP="00CD42CE">
      <w:pPr>
        <w:jc w:val="both"/>
        <w:rPr>
          <w:rFonts w:ascii="Verdana" w:hAnsi="Verdana"/>
          <w:bCs/>
          <w:sz w:val="20"/>
        </w:rPr>
      </w:pPr>
      <w:r w:rsidRPr="00CD42CE">
        <w:rPr>
          <w:rFonts w:ascii="Verdana" w:hAnsi="Verdana"/>
          <w:b/>
          <w:bCs/>
          <w:sz w:val="20"/>
        </w:rPr>
        <w:t>112. </w:t>
      </w:r>
      <w:r w:rsidRPr="00CD42CE">
        <w:rPr>
          <w:rFonts w:ascii="Verdana" w:hAnsi="Verdana"/>
          <w:bCs/>
          <w:sz w:val="20"/>
        </w:rPr>
        <w:t xml:space="preserve">Temo presentó, para el periodo investigado, el costo total de producción para cada operación, de cada una de las presentaciones del código de producto idénticas a </w:t>
      </w:r>
      <w:r w:rsidRPr="00CD42CE">
        <w:rPr>
          <w:rFonts w:ascii="Verdana" w:hAnsi="Verdana"/>
          <w:bCs/>
          <w:sz w:val="20"/>
        </w:rPr>
        <w:lastRenderedPageBreak/>
        <w:t>las exportadas a México. Determinó el costo con base en las combinaciones ventas/presentación/mercado, utilizando el volumen de ventas en lugar del volumen de producción.</w:t>
      </w:r>
    </w:p>
    <w:p w:rsidR="00CD42CE" w:rsidRPr="00CD42CE" w:rsidRDefault="00CD42CE" w:rsidP="00CD42CE">
      <w:pPr>
        <w:jc w:val="both"/>
        <w:rPr>
          <w:rFonts w:ascii="Verdana" w:hAnsi="Verdana"/>
          <w:bCs/>
          <w:sz w:val="20"/>
        </w:rPr>
      </w:pPr>
      <w:r w:rsidRPr="00CD42CE">
        <w:rPr>
          <w:rFonts w:ascii="Verdana" w:hAnsi="Verdana"/>
          <w:b/>
          <w:bCs/>
          <w:sz w:val="20"/>
        </w:rPr>
        <w:t>113. </w:t>
      </w:r>
      <w:r w:rsidRPr="00CD42CE">
        <w:rPr>
          <w:rFonts w:ascii="Verdana" w:hAnsi="Verdana"/>
          <w:bCs/>
          <w:sz w:val="20"/>
        </w:rPr>
        <w:t>La Secretaría requirió a Temo para que proporcionara, para cada una de las presentaciones del código de producto idénticas a las exportadas a México, los volúmenes de producción y los costos totales de producción para cada uno de los meses del periodo investigado, así como la metodología y el soporte documental, debido a que considera que la forma apropiada de estimar los costos de producción es utilizar como base de prorrateo el volumen producido y no la ponderación con base en el volumen vendido, de conformidad con lo señalado en los puntos 145 al 148 de la Resolución Preliminar.</w:t>
      </w:r>
    </w:p>
    <w:p w:rsidR="00CD42CE" w:rsidRPr="00CD42CE" w:rsidRDefault="00CD42CE" w:rsidP="00CD42CE">
      <w:pPr>
        <w:jc w:val="both"/>
        <w:rPr>
          <w:rFonts w:ascii="Verdana" w:hAnsi="Verdana"/>
          <w:bCs/>
          <w:sz w:val="20"/>
        </w:rPr>
      </w:pPr>
      <w:r w:rsidRPr="00CD42CE">
        <w:rPr>
          <w:rFonts w:ascii="Verdana" w:hAnsi="Verdana"/>
          <w:b/>
          <w:bCs/>
          <w:sz w:val="20"/>
        </w:rPr>
        <w:t>114. </w:t>
      </w:r>
      <w:r w:rsidRPr="00CD42CE">
        <w:rPr>
          <w:rFonts w:ascii="Verdana" w:hAnsi="Verdana"/>
          <w:bCs/>
          <w:sz w:val="20"/>
        </w:rPr>
        <w:t>Al respecto, la productora no proporcionó el volumen de producción como se le solicitó, argumentando que la metodología que utilizó es válida, debido a la política que mantiene la empresa, de tal forma que utilizar como base de prorrateo el valor o volumen de producción sería equivalente. Temo no proporcionó ninguna prueba que sustentara su afirmación.</w:t>
      </w:r>
    </w:p>
    <w:p w:rsidR="00CD42CE" w:rsidRPr="00CD42CE" w:rsidRDefault="00CD42CE" w:rsidP="00CD42CE">
      <w:pPr>
        <w:jc w:val="both"/>
        <w:rPr>
          <w:rFonts w:ascii="Verdana" w:hAnsi="Verdana"/>
          <w:bCs/>
          <w:sz w:val="20"/>
        </w:rPr>
      </w:pPr>
      <w:r w:rsidRPr="00CD42CE">
        <w:rPr>
          <w:rFonts w:ascii="Verdana" w:hAnsi="Verdana"/>
          <w:b/>
          <w:bCs/>
          <w:sz w:val="20"/>
        </w:rPr>
        <w:t>115. </w:t>
      </w:r>
      <w:r w:rsidRPr="00CD42CE">
        <w:rPr>
          <w:rFonts w:ascii="Verdana" w:hAnsi="Verdana"/>
          <w:bCs/>
          <w:sz w:val="20"/>
        </w:rPr>
        <w:t>Por lo anterior, la información de costos totales de producción de Temo no está sustentada en pruebas positivas que pudieran aportar medios de convicción a la Secretaría, para considerar que una metodología que no utilice el volumen producido podría ser adecuada para efecto de calcular los costos de producción en la presente investigación.</w:t>
      </w:r>
    </w:p>
    <w:p w:rsidR="00CD42CE" w:rsidRPr="00CD42CE" w:rsidRDefault="00CD42CE" w:rsidP="00CD42CE">
      <w:pPr>
        <w:jc w:val="both"/>
        <w:rPr>
          <w:rFonts w:ascii="Verdana" w:hAnsi="Verdana"/>
          <w:bCs/>
          <w:sz w:val="20"/>
        </w:rPr>
      </w:pPr>
      <w:r w:rsidRPr="00CD42CE">
        <w:rPr>
          <w:rFonts w:ascii="Verdana" w:hAnsi="Verdana"/>
          <w:b/>
          <w:bCs/>
          <w:sz w:val="20"/>
        </w:rPr>
        <w:t>116. </w:t>
      </w:r>
      <w:r w:rsidRPr="00CD42CE">
        <w:rPr>
          <w:rFonts w:ascii="Verdana" w:hAnsi="Verdana"/>
          <w:bCs/>
          <w:sz w:val="20"/>
        </w:rPr>
        <w:t>Aunado a lo expuesto, la Secretaría le requirió a Temo diversa información respecto a costos totales de producción, misma que no fue proporcionada, bajo el argumento de que la empresa se encuentra en un proceso de reestructuración y está sometida a una due diligence. Dicha información se refiere entre otra a la metodología y soporte documental y contable del costo de producción, gastos generales y utilidad, muestra de facturas de compra del alambrón y acreditar que el empaque del producto investigado forma parte del costo total de producción.</w:t>
      </w:r>
    </w:p>
    <w:p w:rsidR="00CD42CE" w:rsidRPr="00CD42CE" w:rsidRDefault="00CD42CE" w:rsidP="00CD42CE">
      <w:pPr>
        <w:jc w:val="both"/>
        <w:rPr>
          <w:rFonts w:ascii="Verdana" w:hAnsi="Verdana"/>
          <w:bCs/>
          <w:sz w:val="20"/>
        </w:rPr>
      </w:pPr>
      <w:r w:rsidRPr="00CD42CE">
        <w:rPr>
          <w:rFonts w:ascii="Verdana" w:hAnsi="Verdana"/>
          <w:b/>
          <w:bCs/>
          <w:sz w:val="20"/>
        </w:rPr>
        <w:t>117. </w:t>
      </w:r>
      <w:r w:rsidRPr="00CD42CE">
        <w:rPr>
          <w:rFonts w:ascii="Verdana" w:hAnsi="Verdana"/>
          <w:bCs/>
          <w:sz w:val="20"/>
        </w:rPr>
        <w:t>Al no contar con la información requerida, la Secretaría no pudo corroborar que las ventas en el mercado interno de las presentaciones del código de producto idénticas a las exportadas a México, durante el periodo investigado, estén dadas en el curso de operaciones comerciales normales.</w:t>
      </w:r>
    </w:p>
    <w:p w:rsidR="00CD42CE" w:rsidRPr="00CD42CE" w:rsidRDefault="00CD42CE" w:rsidP="00CD42CE">
      <w:pPr>
        <w:jc w:val="both"/>
        <w:rPr>
          <w:rFonts w:ascii="Verdana" w:hAnsi="Verdana"/>
          <w:bCs/>
          <w:sz w:val="20"/>
        </w:rPr>
      </w:pPr>
      <w:r w:rsidRPr="00CD42CE">
        <w:rPr>
          <w:rFonts w:ascii="Verdana" w:hAnsi="Verdana"/>
          <w:b/>
          <w:bCs/>
          <w:sz w:val="20"/>
        </w:rPr>
        <w:t>118. </w:t>
      </w:r>
      <w:r w:rsidRPr="00CD42CE">
        <w:rPr>
          <w:rFonts w:ascii="Verdana" w:hAnsi="Verdana"/>
          <w:bCs/>
          <w:sz w:val="20"/>
        </w:rPr>
        <w:t>Temo tampoco presentó información que permita determinar que los precios de los insumos adquiridos para la fabricación del microalambre para soldar en el periodo investigado corresponden a precios de mercado. Tampoco presentó la información requerida de su sistema contable, argumentando igualmente que la empresa se encuentra en reestructuración.</w:t>
      </w:r>
    </w:p>
    <w:p w:rsidR="00CD42CE" w:rsidRPr="00CD42CE" w:rsidRDefault="00CD42CE" w:rsidP="00CD42CE">
      <w:pPr>
        <w:jc w:val="both"/>
        <w:rPr>
          <w:rFonts w:ascii="Verdana" w:hAnsi="Verdana"/>
          <w:bCs/>
          <w:sz w:val="20"/>
        </w:rPr>
      </w:pPr>
      <w:r w:rsidRPr="00CD42CE">
        <w:rPr>
          <w:rFonts w:ascii="Verdana" w:hAnsi="Verdana"/>
          <w:b/>
          <w:bCs/>
          <w:sz w:val="20"/>
        </w:rPr>
        <w:t>119. </w:t>
      </w:r>
      <w:r w:rsidRPr="00CD42CE">
        <w:rPr>
          <w:rFonts w:ascii="Verdana" w:hAnsi="Verdana"/>
          <w:bCs/>
          <w:sz w:val="20"/>
        </w:rPr>
        <w:t xml:space="preserve">La información contable que no presentó, se refiere, entre otra a: constancia en la que se explicara su sistema contable y de costos, la metodología para integrar la información referente a las ventas, sus provisiones contables y de los costos de producción, y demostrar que sus registros se encuentran de conformidad con los </w:t>
      </w:r>
      <w:r w:rsidRPr="00CD42CE">
        <w:rPr>
          <w:rFonts w:ascii="Verdana" w:hAnsi="Verdana"/>
          <w:bCs/>
          <w:sz w:val="20"/>
        </w:rPr>
        <w:lastRenderedPageBreak/>
        <w:t>principios de contabilidad generalmente aceptados del país exportador y reflejen razonablemente los costos asociados a la producción y venta del producto considerado, de conformidad con lo establecido en el artículo 2.2.1.1 del Acuerdo Antidumping, y estructura general del costo total deproducción de la mercancía investigada conforme a su sistema contable.</w:t>
      </w:r>
    </w:p>
    <w:p w:rsidR="00CD42CE" w:rsidRPr="00CD42CE" w:rsidRDefault="00CD42CE" w:rsidP="00CD42CE">
      <w:pPr>
        <w:jc w:val="both"/>
        <w:rPr>
          <w:rFonts w:ascii="Verdana" w:hAnsi="Verdana"/>
          <w:bCs/>
          <w:sz w:val="20"/>
        </w:rPr>
      </w:pPr>
      <w:r w:rsidRPr="00CD42CE">
        <w:rPr>
          <w:rFonts w:ascii="Verdana" w:hAnsi="Verdana"/>
          <w:b/>
          <w:bCs/>
          <w:sz w:val="20"/>
        </w:rPr>
        <w:t>ii. Determinación</w:t>
      </w:r>
    </w:p>
    <w:p w:rsidR="00CD42CE" w:rsidRPr="00CD42CE" w:rsidRDefault="00CD42CE" w:rsidP="00CD42CE">
      <w:pPr>
        <w:jc w:val="both"/>
        <w:rPr>
          <w:rFonts w:ascii="Verdana" w:hAnsi="Verdana"/>
          <w:bCs/>
          <w:sz w:val="20"/>
        </w:rPr>
      </w:pPr>
      <w:r w:rsidRPr="00CD42CE">
        <w:rPr>
          <w:rFonts w:ascii="Verdana" w:hAnsi="Verdana"/>
          <w:b/>
          <w:bCs/>
          <w:sz w:val="20"/>
        </w:rPr>
        <w:t>120. </w:t>
      </w:r>
      <w:r w:rsidRPr="00CD42CE">
        <w:rPr>
          <w:rFonts w:ascii="Verdana" w:hAnsi="Verdana"/>
          <w:bCs/>
          <w:sz w:val="20"/>
        </w:rPr>
        <w:t>De acuerdo con lo descrito en los puntos anteriores, la Secretaría no contó con la información necesaria para calcular un valor normal específico a Temo. Dicha productora entorpeció la investigación al no presentar la información necesaria y suficiente para su cálculo en el momento procesal oportuno, es decir, en su respuesta al formulario oficial, así como en respuesta al requerimiento que le formuló la Secretaría en la etapa preliminar.</w:t>
      </w:r>
    </w:p>
    <w:p w:rsidR="00CD42CE" w:rsidRPr="00CD42CE" w:rsidRDefault="00CD42CE" w:rsidP="00CD42CE">
      <w:pPr>
        <w:jc w:val="both"/>
        <w:rPr>
          <w:rFonts w:ascii="Verdana" w:hAnsi="Verdana"/>
          <w:bCs/>
          <w:sz w:val="20"/>
        </w:rPr>
      </w:pPr>
      <w:r w:rsidRPr="00CD42CE">
        <w:rPr>
          <w:rFonts w:ascii="Verdana" w:hAnsi="Verdana"/>
          <w:b/>
          <w:bCs/>
          <w:sz w:val="20"/>
        </w:rPr>
        <w:t>121. </w:t>
      </w:r>
      <w:r w:rsidRPr="00CD42CE">
        <w:rPr>
          <w:rFonts w:ascii="Verdana" w:hAnsi="Verdana"/>
          <w:bCs/>
          <w:sz w:val="20"/>
        </w:rPr>
        <w:t>Derivado de lo anterior, la Secretaría concluye que, de conformidad con los artículos 6.8 y Anexo II del Acuerdo Antidumping y 54 y 64, último párrafo de la LCE, le corresponderá tanto a Temo como al resto de las exportadoras chinas un valor normal basado en la mejor información disponible, a partir de los hechos de que se tenga conocimiento, la cual se describe a continuación.</w:t>
      </w:r>
    </w:p>
    <w:p w:rsidR="00CD42CE" w:rsidRPr="00CD42CE" w:rsidRDefault="00CD42CE" w:rsidP="00CD42CE">
      <w:pPr>
        <w:jc w:val="both"/>
        <w:rPr>
          <w:rFonts w:ascii="Verdana" w:hAnsi="Verdana"/>
          <w:bCs/>
          <w:sz w:val="20"/>
        </w:rPr>
      </w:pPr>
      <w:r w:rsidRPr="00CD42CE">
        <w:rPr>
          <w:rFonts w:ascii="Verdana" w:hAnsi="Verdana"/>
          <w:b/>
          <w:bCs/>
          <w:sz w:val="20"/>
        </w:rPr>
        <w:t>122. </w:t>
      </w:r>
      <w:r w:rsidRPr="00CD42CE">
        <w:rPr>
          <w:rFonts w:ascii="Verdana" w:hAnsi="Verdana"/>
          <w:bCs/>
          <w:sz w:val="20"/>
        </w:rPr>
        <w:t>En la etapa de inicio la Secretaría estimó el precio del microalambre para soldar a partir del precio internacional del alambrón, con base en el costo de producción presentado por las Solicitantes, a partir de la metodología descrita en los puntos 56 al 59 de la Resolución de Inicio. Basó dicha determinación en el hecho de que para la Secretaría existía la presunción de que los precios internos en China del microalambre podrían no estar dados en el curso de operaciones comerciales normales, de conformidad con lo establecido en el artículo 2.2 del Acuerdo Antidumping.</w:t>
      </w:r>
    </w:p>
    <w:p w:rsidR="00CD42CE" w:rsidRPr="00CD42CE" w:rsidRDefault="00CD42CE" w:rsidP="00CD42CE">
      <w:pPr>
        <w:jc w:val="both"/>
        <w:rPr>
          <w:rFonts w:ascii="Verdana" w:hAnsi="Verdana"/>
          <w:bCs/>
          <w:sz w:val="20"/>
        </w:rPr>
      </w:pPr>
      <w:r w:rsidRPr="00CD42CE">
        <w:rPr>
          <w:rFonts w:ascii="Verdana" w:hAnsi="Verdana"/>
          <w:b/>
          <w:bCs/>
          <w:sz w:val="20"/>
        </w:rPr>
        <w:t>123. </w:t>
      </w:r>
      <w:r w:rsidRPr="00CD42CE">
        <w:rPr>
          <w:rFonts w:ascii="Verdana" w:hAnsi="Verdana"/>
          <w:bCs/>
          <w:sz w:val="20"/>
        </w:rPr>
        <w:t>En la etapa preliminar de la investigación, les correspondía a los productores exportadores de China demostrar que los precios internos en China del microalambre estaban dados en el curso de operaciones comerciales normales. De acuerdo con lo establecido en el artículo 2.2.1.1 del Acuerdo Antidumping y 44 del RLCE, los productores exportadores chinos tenían que demostrar que sus registros de costos están de conformidad con los principios de contabilidad generalmente aceptados del país exportador y reflejan razonablemente los costos asociados a la producción y venta del producto considerado. Sin embargo, dadoque no lo hicieron ni presentaron argumentos y pruebas para desestimar la determinación inicial de la Secretaría, la autoridad determinó realizar su análisis con base en la información que obra en el expediente administrativo.</w:t>
      </w:r>
    </w:p>
    <w:p w:rsidR="00CD42CE" w:rsidRPr="00CD42CE" w:rsidRDefault="00CD42CE" w:rsidP="00CD42CE">
      <w:pPr>
        <w:jc w:val="both"/>
        <w:rPr>
          <w:rFonts w:ascii="Verdana" w:hAnsi="Verdana"/>
          <w:bCs/>
          <w:sz w:val="20"/>
        </w:rPr>
      </w:pPr>
      <w:r w:rsidRPr="00CD42CE">
        <w:rPr>
          <w:rFonts w:ascii="Verdana" w:hAnsi="Verdana"/>
          <w:b/>
          <w:bCs/>
          <w:sz w:val="20"/>
        </w:rPr>
        <w:t>124. </w:t>
      </w:r>
      <w:r w:rsidRPr="00CD42CE">
        <w:rPr>
          <w:rFonts w:ascii="Verdana" w:hAnsi="Verdana"/>
          <w:bCs/>
          <w:sz w:val="20"/>
        </w:rPr>
        <w:t xml:space="preserve">Para calcular el costo de producción del microalambre para soldar, la Secretaría utilizó para la materia prima (materia prima y empaque) el precio internacional del alambrón y los precios de los insumos de la empresa productora en México. En cuanto a la mano de obra (salarios y prestaciones) y gastos indirectos de fabricación (energía y otros costos de manufactura) utilizó los costos para cada concepto correspondientes a la categoría de materiales de soldadura, en la cual se incluye al </w:t>
      </w:r>
      <w:r w:rsidRPr="00CD42CE">
        <w:rPr>
          <w:rFonts w:ascii="Verdana" w:hAnsi="Verdana"/>
          <w:bCs/>
          <w:sz w:val="20"/>
        </w:rPr>
        <w:lastRenderedPageBreak/>
        <w:t>producto investigado, de acuerdo al informe anual y estados financieros 2015 de la empresa Shanghai Atlantic Welding Consumables, Co. Ltd. ("Shanghai Atlantic").</w:t>
      </w:r>
    </w:p>
    <w:p w:rsidR="00CD42CE" w:rsidRPr="00CD42CE" w:rsidRDefault="00CD42CE" w:rsidP="00CD42CE">
      <w:pPr>
        <w:jc w:val="both"/>
        <w:rPr>
          <w:rFonts w:ascii="Verdana" w:hAnsi="Verdana"/>
          <w:bCs/>
          <w:sz w:val="20"/>
        </w:rPr>
      </w:pPr>
      <w:r w:rsidRPr="00CD42CE">
        <w:rPr>
          <w:rFonts w:ascii="Verdana" w:hAnsi="Verdana"/>
          <w:b/>
          <w:bCs/>
          <w:sz w:val="20"/>
        </w:rPr>
        <w:t>125. </w:t>
      </w:r>
      <w:r w:rsidRPr="00CD42CE">
        <w:rPr>
          <w:rFonts w:ascii="Verdana" w:hAnsi="Verdana"/>
          <w:bCs/>
          <w:sz w:val="20"/>
        </w:rPr>
        <w:t>El costo de producción se obtuvo de la siguiente manera:</w:t>
      </w:r>
    </w:p>
    <w:p w:rsidR="00CD42CE" w:rsidRPr="00CD42CE" w:rsidRDefault="00CD42CE" w:rsidP="00CD42CE">
      <w:pPr>
        <w:jc w:val="both"/>
        <w:rPr>
          <w:rFonts w:ascii="Verdana" w:hAnsi="Verdana"/>
          <w:bCs/>
          <w:sz w:val="20"/>
        </w:rPr>
      </w:pPr>
      <w:r w:rsidRPr="00CD42CE">
        <w:rPr>
          <w:rFonts w:ascii="Verdana" w:hAnsi="Verdana"/>
          <w:b/>
          <w:bCs/>
          <w:sz w:val="20"/>
        </w:rPr>
        <w:t>a.</w:t>
      </w:r>
      <w:r w:rsidRPr="00CD42CE">
        <w:rPr>
          <w:rFonts w:ascii="Verdana" w:hAnsi="Verdana"/>
          <w:bCs/>
          <w:sz w:val="20"/>
        </w:rPr>
        <w:t>     Materia prima: se multiplicó el precio del alambrón y los precios de los insumos del empaque por los factores de consumo utilizados en la producción de un kilogramo de microalambre para soldar;</w:t>
      </w:r>
    </w:p>
    <w:p w:rsidR="00CD42CE" w:rsidRPr="00CD42CE" w:rsidRDefault="00CD42CE" w:rsidP="00CD42CE">
      <w:pPr>
        <w:jc w:val="both"/>
        <w:rPr>
          <w:rFonts w:ascii="Verdana" w:hAnsi="Verdana"/>
          <w:bCs/>
          <w:sz w:val="20"/>
        </w:rPr>
      </w:pPr>
      <w:r w:rsidRPr="00CD42CE">
        <w:rPr>
          <w:rFonts w:ascii="Verdana" w:hAnsi="Verdana"/>
          <w:b/>
          <w:bCs/>
          <w:sz w:val="20"/>
        </w:rPr>
        <w:t>b.</w:t>
      </w:r>
      <w:r w:rsidRPr="00CD42CE">
        <w:rPr>
          <w:rFonts w:ascii="Verdana" w:hAnsi="Verdana"/>
          <w:bCs/>
          <w:sz w:val="20"/>
        </w:rPr>
        <w:t>    Mano de obra: se dividió el monto total de la mano de obra de la categoría de materiales de soldadura, en la cual se incluye el volumen de producción del producto investigado, entre el volumen de producción de la misma categoría;</w:t>
      </w:r>
    </w:p>
    <w:p w:rsidR="00CD42CE" w:rsidRPr="00CD42CE" w:rsidRDefault="00CD42CE" w:rsidP="00CD42CE">
      <w:pPr>
        <w:jc w:val="both"/>
        <w:rPr>
          <w:rFonts w:ascii="Verdana" w:hAnsi="Verdana"/>
          <w:bCs/>
          <w:sz w:val="20"/>
        </w:rPr>
      </w:pPr>
      <w:r w:rsidRPr="00CD42CE">
        <w:rPr>
          <w:rFonts w:ascii="Verdana" w:hAnsi="Verdana"/>
          <w:b/>
          <w:bCs/>
          <w:sz w:val="20"/>
        </w:rPr>
        <w:t>c.</w:t>
      </w:r>
      <w:r w:rsidRPr="00CD42CE">
        <w:rPr>
          <w:rFonts w:ascii="Verdana" w:hAnsi="Verdana"/>
          <w:bCs/>
          <w:sz w:val="20"/>
        </w:rPr>
        <w:t>     Gastos indirectos de fabricación (energía y otros costos de manufactura):</w:t>
      </w:r>
    </w:p>
    <w:p w:rsidR="00CD42CE" w:rsidRPr="00CD42CE" w:rsidRDefault="00CD42CE" w:rsidP="00CD42CE">
      <w:pPr>
        <w:jc w:val="both"/>
        <w:rPr>
          <w:rFonts w:ascii="Verdana" w:hAnsi="Verdana"/>
          <w:bCs/>
          <w:sz w:val="20"/>
        </w:rPr>
      </w:pPr>
      <w:r w:rsidRPr="00CD42CE">
        <w:rPr>
          <w:rFonts w:ascii="Verdana" w:hAnsi="Verdana"/>
          <w:b/>
          <w:bCs/>
          <w:sz w:val="20"/>
        </w:rPr>
        <w:t>i.</w:t>
      </w:r>
      <w:r w:rsidRPr="00CD42CE">
        <w:rPr>
          <w:rFonts w:ascii="Verdana" w:hAnsi="Verdana"/>
          <w:bCs/>
          <w:sz w:val="20"/>
        </w:rPr>
        <w:t>    Energía: se dividió el monto total del consumo de energía de la categoría de materiales de soldadura, entre el volumen de producción de la misma categoría, y</w:t>
      </w:r>
    </w:p>
    <w:p w:rsidR="00CD42CE" w:rsidRPr="00CD42CE" w:rsidRDefault="00CD42CE" w:rsidP="00CD42CE">
      <w:pPr>
        <w:jc w:val="both"/>
        <w:rPr>
          <w:rFonts w:ascii="Verdana" w:hAnsi="Verdana"/>
          <w:bCs/>
          <w:sz w:val="20"/>
        </w:rPr>
      </w:pPr>
      <w:r w:rsidRPr="00CD42CE">
        <w:rPr>
          <w:rFonts w:ascii="Verdana" w:hAnsi="Verdana"/>
          <w:b/>
          <w:bCs/>
          <w:sz w:val="20"/>
        </w:rPr>
        <w:t>ii.</w:t>
      </w:r>
      <w:r w:rsidRPr="00CD42CE">
        <w:rPr>
          <w:rFonts w:ascii="Verdana" w:hAnsi="Verdana"/>
          <w:bCs/>
          <w:sz w:val="20"/>
        </w:rPr>
        <w:t>   Otros costos de manufactura: el factor correspondiente se obtuvo mediante la división de otros costos de manufactura entre la materia prima de la categoría de materiales de soldadura, el resultado se multiplicó por el costo de la materia prima del microalambre para soldar de China.</w:t>
      </w:r>
    </w:p>
    <w:p w:rsidR="00CD42CE" w:rsidRPr="00CD42CE" w:rsidRDefault="00CD42CE" w:rsidP="00CD42CE">
      <w:pPr>
        <w:jc w:val="both"/>
        <w:rPr>
          <w:rFonts w:ascii="Verdana" w:hAnsi="Verdana"/>
          <w:bCs/>
          <w:sz w:val="20"/>
        </w:rPr>
      </w:pPr>
      <w:r w:rsidRPr="00CD42CE">
        <w:rPr>
          <w:rFonts w:ascii="Verdana" w:hAnsi="Verdana"/>
          <w:b/>
          <w:bCs/>
          <w:sz w:val="20"/>
        </w:rPr>
        <w:t>d.</w:t>
      </w:r>
      <w:r w:rsidRPr="00CD42CE">
        <w:rPr>
          <w:rFonts w:ascii="Verdana" w:hAnsi="Verdana"/>
          <w:bCs/>
          <w:sz w:val="20"/>
        </w:rPr>
        <w:t>    Los otros costos de manufactura de la categoría de materiales de soldadura se obtuvieron mediante la división del monto total de otros costos de manufactura entre el volumen de producción de la misma categoría.</w:t>
      </w:r>
    </w:p>
    <w:p w:rsidR="00CD42CE" w:rsidRPr="00CD42CE" w:rsidRDefault="00CD42CE" w:rsidP="00CD42CE">
      <w:pPr>
        <w:jc w:val="both"/>
        <w:rPr>
          <w:rFonts w:ascii="Verdana" w:hAnsi="Verdana"/>
          <w:bCs/>
          <w:sz w:val="20"/>
        </w:rPr>
      </w:pPr>
      <w:r w:rsidRPr="00CD42CE">
        <w:rPr>
          <w:rFonts w:ascii="Verdana" w:hAnsi="Verdana"/>
          <w:b/>
          <w:bCs/>
          <w:sz w:val="20"/>
        </w:rPr>
        <w:t>126. </w:t>
      </w:r>
      <w:r w:rsidRPr="00CD42CE">
        <w:rPr>
          <w:rFonts w:ascii="Verdana" w:hAnsi="Verdana"/>
          <w:bCs/>
          <w:sz w:val="20"/>
        </w:rPr>
        <w:t>Para calcular los gastos generales (gastos de venta, administración y financieros) y la utilidad, la Secretaría utilizó el estado de resultados consolidado de la empresa Shanghai Atlantic.</w:t>
      </w:r>
    </w:p>
    <w:p w:rsidR="00CD42CE" w:rsidRPr="00CD42CE" w:rsidRDefault="00CD42CE" w:rsidP="00CD42CE">
      <w:pPr>
        <w:jc w:val="both"/>
        <w:rPr>
          <w:rFonts w:ascii="Verdana" w:hAnsi="Verdana"/>
          <w:bCs/>
          <w:sz w:val="20"/>
        </w:rPr>
      </w:pPr>
      <w:r w:rsidRPr="00CD42CE">
        <w:rPr>
          <w:rFonts w:ascii="Verdana" w:hAnsi="Verdana"/>
          <w:b/>
          <w:bCs/>
          <w:sz w:val="20"/>
        </w:rPr>
        <w:t>127. </w:t>
      </w:r>
      <w:r w:rsidRPr="00CD42CE">
        <w:rPr>
          <w:rFonts w:ascii="Verdana" w:hAnsi="Verdana"/>
          <w:bCs/>
          <w:sz w:val="20"/>
        </w:rPr>
        <w:t>Para determinar los gastos de venta, administración y financieros, así como la utilidad, se obtuvo el factor para cada concepto mediante la división de cada uno de ellos entre el "costo de operación" (costo de ventas). Cada factor se multiplicó por el costo de producción del microalambre para soldar. Los gastos generales y la utilidad obtenidos para la categoría de materiales de soldadura se utilizaron para los gastos de venta, administración y financieros, así como la utilidad del microalambre para soldar.</w:t>
      </w:r>
    </w:p>
    <w:p w:rsidR="00CD42CE" w:rsidRPr="00CD42CE" w:rsidRDefault="00CD42CE" w:rsidP="00CD42CE">
      <w:pPr>
        <w:jc w:val="both"/>
        <w:rPr>
          <w:rFonts w:ascii="Verdana" w:hAnsi="Verdana"/>
          <w:bCs/>
          <w:sz w:val="20"/>
        </w:rPr>
      </w:pPr>
      <w:r w:rsidRPr="00CD42CE">
        <w:rPr>
          <w:rFonts w:ascii="Verdana" w:hAnsi="Verdana"/>
          <w:b/>
          <w:bCs/>
          <w:sz w:val="20"/>
        </w:rPr>
        <w:t>128. </w:t>
      </w:r>
      <w:r w:rsidRPr="00CD42CE">
        <w:rPr>
          <w:rFonts w:ascii="Verdana" w:hAnsi="Verdana"/>
          <w:bCs/>
          <w:sz w:val="20"/>
        </w:rPr>
        <w:t>De conformidad con los artículos 2.1 del Acuerdo Antidumping y 31 de la LCE, la Secretaría calculó el precio del microalambre en China conforme a la metodología de valor reconstruido, en dólares por kilogramo.</w:t>
      </w:r>
    </w:p>
    <w:p w:rsidR="00CD42CE" w:rsidRPr="00CD42CE" w:rsidRDefault="00CD42CE" w:rsidP="00CD42CE">
      <w:pPr>
        <w:jc w:val="both"/>
        <w:rPr>
          <w:rFonts w:ascii="Verdana" w:hAnsi="Verdana"/>
          <w:bCs/>
          <w:sz w:val="20"/>
        </w:rPr>
      </w:pPr>
      <w:r w:rsidRPr="00CD42CE">
        <w:rPr>
          <w:rFonts w:ascii="Verdana" w:hAnsi="Verdana"/>
          <w:b/>
          <w:bCs/>
          <w:sz w:val="20"/>
        </w:rPr>
        <w:t>4. Margen de discriminación de precios</w:t>
      </w:r>
    </w:p>
    <w:p w:rsidR="00CD42CE" w:rsidRPr="00CD42CE" w:rsidRDefault="00CD42CE" w:rsidP="00CD42CE">
      <w:pPr>
        <w:jc w:val="both"/>
        <w:rPr>
          <w:rFonts w:ascii="Verdana" w:hAnsi="Verdana"/>
          <w:bCs/>
          <w:sz w:val="20"/>
        </w:rPr>
      </w:pPr>
      <w:r w:rsidRPr="00CD42CE">
        <w:rPr>
          <w:rFonts w:ascii="Verdana" w:hAnsi="Verdana"/>
          <w:b/>
          <w:bCs/>
          <w:sz w:val="20"/>
        </w:rPr>
        <w:t>129. </w:t>
      </w:r>
      <w:r w:rsidRPr="00CD42CE">
        <w:rPr>
          <w:rFonts w:ascii="Verdana" w:hAnsi="Verdana"/>
          <w:bCs/>
          <w:sz w:val="20"/>
        </w:rPr>
        <w:t>De conformidad con los artículos 2.1 y 6.8 y Anexo II del Acuerdo Antidumping; 30, 54 y 64 de la LCE, y 38 del RLCE, la Secretaría comparó el valor normal con el precio de exportación y determinó, que las importaciones de microalambre para soldar, originarias de China, se realizaron con un margen de discriminación de precios de 0.57 dólares por kilogramo.</w:t>
      </w:r>
    </w:p>
    <w:p w:rsidR="00CD42CE" w:rsidRPr="00CD42CE" w:rsidRDefault="00CD42CE" w:rsidP="00CD42CE">
      <w:pPr>
        <w:jc w:val="both"/>
        <w:rPr>
          <w:rFonts w:ascii="Verdana" w:hAnsi="Verdana"/>
          <w:bCs/>
          <w:sz w:val="20"/>
        </w:rPr>
      </w:pPr>
      <w:r w:rsidRPr="00CD42CE">
        <w:rPr>
          <w:rFonts w:ascii="Verdana" w:hAnsi="Verdana"/>
          <w:b/>
          <w:bCs/>
          <w:sz w:val="20"/>
        </w:rPr>
        <w:lastRenderedPageBreak/>
        <w:t>G. Análisis de amenaza de daño y causalidad</w:t>
      </w:r>
    </w:p>
    <w:p w:rsidR="00CD42CE" w:rsidRPr="00CD42CE" w:rsidRDefault="00CD42CE" w:rsidP="00CD42CE">
      <w:pPr>
        <w:jc w:val="both"/>
        <w:rPr>
          <w:rFonts w:ascii="Verdana" w:hAnsi="Verdana"/>
          <w:bCs/>
          <w:sz w:val="20"/>
        </w:rPr>
      </w:pPr>
      <w:r w:rsidRPr="00CD42CE">
        <w:rPr>
          <w:rFonts w:ascii="Verdana" w:hAnsi="Verdana"/>
          <w:b/>
          <w:bCs/>
          <w:sz w:val="20"/>
        </w:rPr>
        <w:t>130. </w:t>
      </w:r>
      <w:r w:rsidRPr="00CD42CE">
        <w:rPr>
          <w:rFonts w:ascii="Verdana" w:hAnsi="Verdana"/>
          <w:bCs/>
          <w:sz w:val="20"/>
        </w:rPr>
        <w:t>La Secretaría analizó los argumentos y pruebas aportadas por las partes comparecientes con el objeto de determinar si las importaciones de microalambre para soldar, originarias de China, realizadas en condiciones de discriminación de precios, causaron una amenaza de daño a la rama de producción nacional del producto similar. Esta evaluación comprende, entre otros elementos, un examen de:</w:t>
      </w:r>
    </w:p>
    <w:p w:rsidR="00CD42CE" w:rsidRPr="00CD42CE" w:rsidRDefault="00CD42CE" w:rsidP="00CD42CE">
      <w:pPr>
        <w:jc w:val="both"/>
        <w:rPr>
          <w:rFonts w:ascii="Verdana" w:hAnsi="Verdana"/>
          <w:bCs/>
          <w:sz w:val="20"/>
        </w:rPr>
      </w:pPr>
      <w:r w:rsidRPr="00CD42CE">
        <w:rPr>
          <w:rFonts w:ascii="Verdana" w:hAnsi="Verdana"/>
          <w:b/>
          <w:bCs/>
          <w:sz w:val="20"/>
        </w:rPr>
        <w:t>a. </w:t>
      </w:r>
      <w:r w:rsidRPr="00CD42CE">
        <w:rPr>
          <w:rFonts w:ascii="Verdana" w:hAnsi="Verdana"/>
          <w:bCs/>
          <w:sz w:val="20"/>
        </w:rPr>
        <w:t>    el volumen de las importaciones en condiciones de discriminación de precios, sus precios y el efecto de estas en los precios internos del producto nacional similar;</w:t>
      </w:r>
    </w:p>
    <w:p w:rsidR="00CD42CE" w:rsidRPr="00CD42CE" w:rsidRDefault="00CD42CE" w:rsidP="00CD42CE">
      <w:pPr>
        <w:jc w:val="both"/>
        <w:rPr>
          <w:rFonts w:ascii="Verdana" w:hAnsi="Verdana"/>
          <w:bCs/>
          <w:sz w:val="20"/>
        </w:rPr>
      </w:pPr>
      <w:r w:rsidRPr="00CD42CE">
        <w:rPr>
          <w:rFonts w:ascii="Verdana" w:hAnsi="Verdana"/>
          <w:bCs/>
          <w:sz w:val="20"/>
        </w:rPr>
        <w:t> </w:t>
      </w:r>
    </w:p>
    <w:p w:rsidR="00CD42CE" w:rsidRPr="00CD42CE" w:rsidRDefault="00CD42CE" w:rsidP="00CD42CE">
      <w:pPr>
        <w:jc w:val="both"/>
        <w:rPr>
          <w:rFonts w:ascii="Verdana" w:hAnsi="Verdana"/>
          <w:bCs/>
          <w:sz w:val="20"/>
        </w:rPr>
      </w:pPr>
      <w:r w:rsidRPr="00CD42CE">
        <w:rPr>
          <w:rFonts w:ascii="Verdana" w:hAnsi="Verdana"/>
          <w:b/>
          <w:bCs/>
          <w:sz w:val="20"/>
        </w:rPr>
        <w:t>b.</w:t>
      </w:r>
      <w:r w:rsidRPr="00CD42CE">
        <w:rPr>
          <w:rFonts w:ascii="Verdana" w:hAnsi="Verdana"/>
          <w:bCs/>
          <w:sz w:val="20"/>
        </w:rPr>
        <w:t>    la repercusión del volumen y precio de esas importaciones en los indicadores económicos y financieros de la rama de producción nacional de producto similar, y</w:t>
      </w:r>
    </w:p>
    <w:p w:rsidR="00CD42CE" w:rsidRPr="00CD42CE" w:rsidRDefault="00CD42CE" w:rsidP="00CD42CE">
      <w:pPr>
        <w:jc w:val="both"/>
        <w:rPr>
          <w:rFonts w:ascii="Verdana" w:hAnsi="Verdana"/>
          <w:bCs/>
          <w:sz w:val="20"/>
        </w:rPr>
      </w:pPr>
      <w:r w:rsidRPr="00CD42CE">
        <w:rPr>
          <w:rFonts w:ascii="Verdana" w:hAnsi="Verdana"/>
          <w:b/>
          <w:bCs/>
          <w:sz w:val="20"/>
        </w:rPr>
        <w:t>c.</w:t>
      </w:r>
      <w:r w:rsidRPr="00CD42CE">
        <w:rPr>
          <w:rFonts w:ascii="Verdana" w:hAnsi="Verdana"/>
          <w:bCs/>
          <w:sz w:val="20"/>
        </w:rPr>
        <w:t>     la probabilidad de que las importaciones aumenten sustancialmente, el efecto de sus precios como causa de un aumento de las mismas, la capacidad de producción libremente del país exportador o su aumento inminente y sustancial, la demanda por nuevas importaciones y las existencias del producto investigado.</w:t>
      </w:r>
    </w:p>
    <w:p w:rsidR="00CD42CE" w:rsidRPr="00CD42CE" w:rsidRDefault="00CD42CE" w:rsidP="00CD42CE">
      <w:pPr>
        <w:jc w:val="both"/>
        <w:rPr>
          <w:rFonts w:ascii="Verdana" w:hAnsi="Verdana"/>
          <w:bCs/>
          <w:sz w:val="20"/>
        </w:rPr>
      </w:pPr>
      <w:r w:rsidRPr="00CD42CE">
        <w:rPr>
          <w:rFonts w:ascii="Verdana" w:hAnsi="Verdana"/>
          <w:b/>
          <w:bCs/>
          <w:sz w:val="20"/>
        </w:rPr>
        <w:t>131. </w:t>
      </w:r>
      <w:r w:rsidRPr="00CD42CE">
        <w:rPr>
          <w:rFonts w:ascii="Verdana" w:hAnsi="Verdana"/>
          <w:bCs/>
          <w:sz w:val="20"/>
        </w:rPr>
        <w:t>El análisis de los indicadores económicos y financieros de la rama de producción nacional incluye la información que Electrodos Infra, Lincoln Electric y Plásticos y Alambres proporcionaron; estas empresas constituyen la rama de producción nacional de microalambre para soldar similar al que es objeto de investigación, tal como se determinó en los puntos 196 de la Resolución Preliminar y 149 de la presente Resolución.</w:t>
      </w:r>
    </w:p>
    <w:p w:rsidR="00CD42CE" w:rsidRPr="00CD42CE" w:rsidRDefault="00CD42CE" w:rsidP="00CD42CE">
      <w:pPr>
        <w:jc w:val="both"/>
        <w:rPr>
          <w:rFonts w:ascii="Verdana" w:hAnsi="Verdana"/>
          <w:bCs/>
          <w:sz w:val="20"/>
        </w:rPr>
      </w:pPr>
      <w:r w:rsidRPr="00CD42CE">
        <w:rPr>
          <w:rFonts w:ascii="Verdana" w:hAnsi="Verdana"/>
          <w:b/>
          <w:bCs/>
          <w:sz w:val="20"/>
        </w:rPr>
        <w:t>132. </w:t>
      </w:r>
      <w:r w:rsidRPr="00CD42CE">
        <w:rPr>
          <w:rFonts w:ascii="Verdana" w:hAnsi="Verdana"/>
          <w:bCs/>
          <w:sz w:val="20"/>
        </w:rPr>
        <w:t>Para tal efecto, la Secretaría consideró para su análisis datos de los periodos comprendidos de octubre de 2013-septiembre de 2014, octubre de 2014-septiembre de 2015 y octubre de 2015-septiembre de 2016, que constituye el periodo analizado e incluye el periodo investigado para el análisis de discriminación de precios, así como las proyecciones del periodo posterior al investigado octubre de 2016-septiembre de 2017. Salvo indicación en contrario, el comportamiento de los indicadores económicos y financieros en un determinado año o periodo se analiza con respecto al inmediato anterior comparable.</w:t>
      </w:r>
    </w:p>
    <w:p w:rsidR="00CD42CE" w:rsidRPr="00CD42CE" w:rsidRDefault="00CD42CE" w:rsidP="00CD42CE">
      <w:pPr>
        <w:jc w:val="both"/>
        <w:rPr>
          <w:rFonts w:ascii="Verdana" w:hAnsi="Verdana"/>
          <w:bCs/>
          <w:sz w:val="20"/>
        </w:rPr>
      </w:pPr>
      <w:r w:rsidRPr="00CD42CE">
        <w:rPr>
          <w:rFonts w:ascii="Verdana" w:hAnsi="Verdana"/>
          <w:b/>
          <w:bCs/>
          <w:sz w:val="20"/>
        </w:rPr>
        <w:t>1. Similitud de producto</w:t>
      </w:r>
    </w:p>
    <w:p w:rsidR="00CD42CE" w:rsidRPr="00CD42CE" w:rsidRDefault="00CD42CE" w:rsidP="00CD42CE">
      <w:pPr>
        <w:jc w:val="both"/>
        <w:rPr>
          <w:rFonts w:ascii="Verdana" w:hAnsi="Verdana"/>
          <w:bCs/>
          <w:sz w:val="20"/>
        </w:rPr>
      </w:pPr>
      <w:r w:rsidRPr="00CD42CE">
        <w:rPr>
          <w:rFonts w:ascii="Verdana" w:hAnsi="Verdana"/>
          <w:b/>
          <w:bCs/>
          <w:sz w:val="20"/>
        </w:rPr>
        <w:t>133. </w:t>
      </w:r>
      <w:r w:rsidRPr="00CD42CE">
        <w:rPr>
          <w:rFonts w:ascii="Verdana" w:hAnsi="Verdana"/>
          <w:bCs/>
          <w:sz w:val="20"/>
        </w:rPr>
        <w:t>De conformidad con lo establecido en los artículos 2.6 del Acuerdo Antidumping y 37 fracción II del RLCE, la Secretaría evaluó la información y las pruebas que obran en el expediente administrativo para determinar si el microalambre para soldar de fabricación nacional es similar al producto objeto de investigación.</w:t>
      </w:r>
    </w:p>
    <w:p w:rsidR="00CD42CE" w:rsidRPr="00CD42CE" w:rsidRDefault="00CD42CE" w:rsidP="00CD42CE">
      <w:pPr>
        <w:jc w:val="both"/>
        <w:rPr>
          <w:rFonts w:ascii="Verdana" w:hAnsi="Verdana"/>
          <w:bCs/>
          <w:sz w:val="20"/>
        </w:rPr>
      </w:pPr>
      <w:r w:rsidRPr="00CD42CE">
        <w:rPr>
          <w:rFonts w:ascii="Verdana" w:hAnsi="Verdana"/>
          <w:b/>
          <w:bCs/>
          <w:sz w:val="20"/>
        </w:rPr>
        <w:t>134. </w:t>
      </w:r>
      <w:r w:rsidRPr="00CD42CE">
        <w:rPr>
          <w:rFonts w:ascii="Verdana" w:hAnsi="Verdana"/>
          <w:bCs/>
          <w:sz w:val="20"/>
        </w:rPr>
        <w:t xml:space="preserve">Las Solicitantes indicaron que el microalambre para soldar de fabricación nacional es similar al producto objeto de investigación, ya que ambos productos tienen los mismos usos, funciones y son comercialmente intercambiables; están elaborados con los mismos insumos, por medio de procesos de fabricación similares; cumplen con las mismas normas internacionales, se dirigen a los mismos segmentos del mercado, en </w:t>
      </w:r>
      <w:r w:rsidRPr="00CD42CE">
        <w:rPr>
          <w:rFonts w:ascii="Verdana" w:hAnsi="Verdana"/>
          <w:bCs/>
          <w:sz w:val="20"/>
        </w:rPr>
        <w:lastRenderedPageBreak/>
        <w:t>todo el país; vienen empacados de manera similar y en cantidades semejantes; lo que confirma que se trata de productos con características y composiciones semejantes, que les permite cumplir las mismas funciones y ser comercialmente intercambiables.</w:t>
      </w:r>
    </w:p>
    <w:p w:rsidR="00CD42CE" w:rsidRPr="00CD42CE" w:rsidRDefault="00CD42CE" w:rsidP="00CD42CE">
      <w:pPr>
        <w:jc w:val="both"/>
        <w:rPr>
          <w:rFonts w:ascii="Verdana" w:hAnsi="Verdana"/>
          <w:bCs/>
          <w:sz w:val="20"/>
        </w:rPr>
      </w:pPr>
      <w:r w:rsidRPr="00CD42CE">
        <w:rPr>
          <w:rFonts w:ascii="Verdana" w:hAnsi="Verdana"/>
          <w:b/>
          <w:bCs/>
          <w:sz w:val="20"/>
        </w:rPr>
        <w:t>135. </w:t>
      </w:r>
      <w:r w:rsidRPr="00CD42CE">
        <w:rPr>
          <w:rFonts w:ascii="Verdana" w:hAnsi="Verdana"/>
          <w:bCs/>
          <w:sz w:val="20"/>
        </w:rPr>
        <w:t>En la etapa preliminar y en esta etapa de la investigación, las empresas comparecientes no presentaron argumentos ni medios de prueba tendientes a desvirtuar los aspectos sobre la similitud del producto.</w:t>
      </w:r>
    </w:p>
    <w:p w:rsidR="00CD42CE" w:rsidRPr="00CD42CE" w:rsidRDefault="00CD42CE" w:rsidP="00CD42CE">
      <w:pPr>
        <w:jc w:val="both"/>
        <w:rPr>
          <w:rFonts w:ascii="Verdana" w:hAnsi="Verdana"/>
          <w:bCs/>
          <w:sz w:val="20"/>
        </w:rPr>
      </w:pPr>
      <w:r w:rsidRPr="00CD42CE">
        <w:rPr>
          <w:rFonts w:ascii="Verdana" w:hAnsi="Verdana"/>
          <w:b/>
          <w:bCs/>
          <w:sz w:val="20"/>
        </w:rPr>
        <w:t>a. Características</w:t>
      </w:r>
    </w:p>
    <w:p w:rsidR="00CD42CE" w:rsidRPr="00CD42CE" w:rsidRDefault="00CD42CE" w:rsidP="00CD42CE">
      <w:pPr>
        <w:jc w:val="both"/>
        <w:rPr>
          <w:rFonts w:ascii="Verdana" w:hAnsi="Verdana"/>
          <w:bCs/>
          <w:sz w:val="20"/>
        </w:rPr>
      </w:pPr>
      <w:r w:rsidRPr="00CD42CE">
        <w:rPr>
          <w:rFonts w:ascii="Verdana" w:hAnsi="Verdana"/>
          <w:b/>
          <w:bCs/>
          <w:sz w:val="20"/>
        </w:rPr>
        <w:t>136. </w:t>
      </w:r>
      <w:r w:rsidRPr="00CD42CE">
        <w:rPr>
          <w:rFonts w:ascii="Verdana" w:hAnsi="Verdana"/>
          <w:bCs/>
          <w:sz w:val="20"/>
        </w:rPr>
        <w:t>En el punto 172 de la Resolución Preliminar, la Secretaría determinó que no se observan diferencias importantes ni elementos técnicos que desacrediten que las características físicas y químicas del microalambre para soldar de producción nacional y los originarios de China, son similares, independientemente de que presenten variaciones menores en los valores de sus componentes y características, situación que no compromete la similitud de producto, dado que les permite cumplir con losmismos usos y funciones y ser comercialmente intercambiables, en términos de lo dispuesto en la legislación de la materia. En la etapa final de la investigación, ninguna de las partes aportó información que desvirtuara dicha determinación, por lo que la Secretaría concluyó que el microalambre para soldar originario de China y el de fabricación nacional son similares en sus características físicas y químicas.</w:t>
      </w:r>
    </w:p>
    <w:p w:rsidR="00CD42CE" w:rsidRPr="00CD42CE" w:rsidRDefault="00CD42CE" w:rsidP="00CD42CE">
      <w:pPr>
        <w:jc w:val="both"/>
        <w:rPr>
          <w:rFonts w:ascii="Verdana" w:hAnsi="Verdana"/>
          <w:bCs/>
          <w:sz w:val="20"/>
        </w:rPr>
      </w:pPr>
      <w:r w:rsidRPr="00CD42CE">
        <w:rPr>
          <w:rFonts w:ascii="Verdana" w:hAnsi="Verdana"/>
          <w:b/>
          <w:bCs/>
          <w:sz w:val="20"/>
        </w:rPr>
        <w:t>b. Proceso productivo</w:t>
      </w:r>
    </w:p>
    <w:p w:rsidR="00CD42CE" w:rsidRPr="00CD42CE" w:rsidRDefault="00CD42CE" w:rsidP="00CD42CE">
      <w:pPr>
        <w:jc w:val="both"/>
        <w:rPr>
          <w:rFonts w:ascii="Verdana" w:hAnsi="Verdana"/>
          <w:bCs/>
          <w:sz w:val="20"/>
        </w:rPr>
      </w:pPr>
      <w:r w:rsidRPr="00CD42CE">
        <w:rPr>
          <w:rFonts w:ascii="Verdana" w:hAnsi="Verdana"/>
          <w:b/>
          <w:bCs/>
          <w:sz w:val="20"/>
        </w:rPr>
        <w:t>137. </w:t>
      </w:r>
      <w:r w:rsidRPr="00CD42CE">
        <w:rPr>
          <w:rFonts w:ascii="Verdana" w:hAnsi="Verdana"/>
          <w:bCs/>
          <w:sz w:val="20"/>
        </w:rPr>
        <w:t>En los puntos 175 y 176 de la Resolución Preliminar, la Secretaría determinó que la mercancía investigada y la de fabricación nacional se fabrican a partir de los mismos insumos y mediante procesos de producción similares, debido a que consideran las siguientes etapas: inspección favorable de la composición química del alambrón y liberación de la materia prima, decapado, trefilado del acero, recubrimiento del alambre (opcional) y embobinado en carretes o tambores. En la etapa final de la investigación, ninguna de las partes aportó información que desvirtuara dicha determinación, por lo que la Secretaría concluyó que, el microalambre para soldar originario de China y el de fabricación nacional, comparten insumos y procesos productivos.</w:t>
      </w:r>
    </w:p>
    <w:p w:rsidR="00CD42CE" w:rsidRPr="00CD42CE" w:rsidRDefault="00CD42CE" w:rsidP="00CD42CE">
      <w:pPr>
        <w:jc w:val="both"/>
        <w:rPr>
          <w:rFonts w:ascii="Verdana" w:hAnsi="Verdana"/>
          <w:bCs/>
          <w:sz w:val="20"/>
        </w:rPr>
      </w:pPr>
      <w:r w:rsidRPr="00CD42CE">
        <w:rPr>
          <w:rFonts w:ascii="Verdana" w:hAnsi="Verdana"/>
          <w:b/>
          <w:bCs/>
          <w:sz w:val="20"/>
        </w:rPr>
        <w:t>c. Normas</w:t>
      </w:r>
    </w:p>
    <w:p w:rsidR="00CD42CE" w:rsidRPr="00CD42CE" w:rsidRDefault="00CD42CE" w:rsidP="00CD42CE">
      <w:pPr>
        <w:jc w:val="both"/>
        <w:rPr>
          <w:rFonts w:ascii="Verdana" w:hAnsi="Verdana"/>
          <w:bCs/>
          <w:sz w:val="20"/>
        </w:rPr>
      </w:pPr>
      <w:r w:rsidRPr="00CD42CE">
        <w:rPr>
          <w:rFonts w:ascii="Verdana" w:hAnsi="Verdana"/>
          <w:b/>
          <w:bCs/>
          <w:sz w:val="20"/>
        </w:rPr>
        <w:t>138.</w:t>
      </w:r>
      <w:r w:rsidRPr="00CD42CE">
        <w:rPr>
          <w:rFonts w:ascii="Verdana" w:hAnsi="Verdana"/>
          <w:bCs/>
          <w:sz w:val="20"/>
        </w:rPr>
        <w:t> En el punto 177 de la Resolución Preliminar, la Secretaría determinó que tanto la mercancía objeto de investigación como la de producción nacional se fabrica bajo la especificación de la norma común AWS A5.18. En la etapa final de la investigación, ninguna de las partes aportó información que desvirtuara dicha determinación, por lo que la Secretaría concluyó que tanto el producto objeto de investigación como el de producción nacional, se fabrican fundamentalmente bajo las especificaciones de las mismas normas.</w:t>
      </w:r>
    </w:p>
    <w:p w:rsidR="00CD42CE" w:rsidRPr="00CD42CE" w:rsidRDefault="00CD42CE" w:rsidP="00CD42CE">
      <w:pPr>
        <w:jc w:val="both"/>
        <w:rPr>
          <w:rFonts w:ascii="Verdana" w:hAnsi="Verdana"/>
          <w:bCs/>
          <w:sz w:val="20"/>
        </w:rPr>
      </w:pPr>
      <w:r w:rsidRPr="00CD42CE">
        <w:rPr>
          <w:rFonts w:ascii="Verdana" w:hAnsi="Verdana"/>
          <w:b/>
          <w:bCs/>
          <w:sz w:val="20"/>
        </w:rPr>
        <w:t>d. Usos y funciones</w:t>
      </w:r>
    </w:p>
    <w:p w:rsidR="00CD42CE" w:rsidRPr="00CD42CE" w:rsidRDefault="00CD42CE" w:rsidP="00CD42CE">
      <w:pPr>
        <w:jc w:val="both"/>
        <w:rPr>
          <w:rFonts w:ascii="Verdana" w:hAnsi="Verdana"/>
          <w:bCs/>
          <w:sz w:val="20"/>
        </w:rPr>
      </w:pPr>
      <w:r w:rsidRPr="00CD42CE">
        <w:rPr>
          <w:rFonts w:ascii="Verdana" w:hAnsi="Verdana"/>
          <w:b/>
          <w:bCs/>
          <w:sz w:val="20"/>
        </w:rPr>
        <w:t>139. </w:t>
      </w:r>
      <w:r w:rsidRPr="00CD42CE">
        <w:rPr>
          <w:rFonts w:ascii="Verdana" w:hAnsi="Verdana"/>
          <w:bCs/>
          <w:sz w:val="20"/>
        </w:rPr>
        <w:t xml:space="preserve">En el punto 182 de la Resolución Preliminar, la Secretaría determinó que el microalambre para soldar originario de China y el de fabricación nacional comparten </w:t>
      </w:r>
      <w:r w:rsidRPr="00CD42CE">
        <w:rPr>
          <w:rFonts w:ascii="Verdana" w:hAnsi="Verdana"/>
          <w:bCs/>
          <w:sz w:val="20"/>
        </w:rPr>
        <w:lastRenderedPageBreak/>
        <w:t>los mismos usos y funciones, es decir, como insumo para soldar cualquier tipo de acero al carbono. En la etapa final de la investigación, ninguna de las partes aportó información que desvirtuara dicha determinación, por lo que la Secretaría concluyó que el microalambre para soldar originario de China y el de fabricación nacional comparten los mismos usos y funciones, esto es, como insumo para soldar cualquier tipo de acero al carbono.</w:t>
      </w:r>
    </w:p>
    <w:p w:rsidR="00CD42CE" w:rsidRPr="00CD42CE" w:rsidRDefault="00CD42CE" w:rsidP="00CD42CE">
      <w:pPr>
        <w:jc w:val="both"/>
        <w:rPr>
          <w:rFonts w:ascii="Verdana" w:hAnsi="Verdana"/>
          <w:bCs/>
          <w:sz w:val="20"/>
        </w:rPr>
      </w:pPr>
      <w:r w:rsidRPr="00CD42CE">
        <w:rPr>
          <w:rFonts w:ascii="Verdana" w:hAnsi="Verdana"/>
          <w:b/>
          <w:bCs/>
          <w:sz w:val="20"/>
        </w:rPr>
        <w:t>e. Consumidores y canales de distribución</w:t>
      </w:r>
    </w:p>
    <w:p w:rsidR="00CD42CE" w:rsidRPr="00CD42CE" w:rsidRDefault="00CD42CE" w:rsidP="00CD42CE">
      <w:pPr>
        <w:jc w:val="both"/>
        <w:rPr>
          <w:rFonts w:ascii="Verdana" w:hAnsi="Verdana"/>
          <w:bCs/>
          <w:sz w:val="20"/>
        </w:rPr>
      </w:pPr>
      <w:r w:rsidRPr="00CD42CE">
        <w:rPr>
          <w:rFonts w:ascii="Verdana" w:hAnsi="Verdana"/>
          <w:b/>
          <w:bCs/>
          <w:sz w:val="20"/>
        </w:rPr>
        <w:t>140. </w:t>
      </w:r>
      <w:r w:rsidRPr="00CD42CE">
        <w:rPr>
          <w:rFonts w:ascii="Verdana" w:hAnsi="Verdana"/>
          <w:bCs/>
          <w:sz w:val="20"/>
        </w:rPr>
        <w:t>De conformidad con lo descrito en los puntos 183 a 186 de la Resolución Preliminar, la Secretaría determinó que el microalambre para soldar originario de China y el de producción nacional se distribuyen a través de los mismos canales de distribución, atienden a los mismos mercados y consumidores, lo que les permite ser comercialmente intercambiables.</w:t>
      </w:r>
    </w:p>
    <w:p w:rsidR="00CD42CE" w:rsidRPr="00CD42CE" w:rsidRDefault="00CD42CE" w:rsidP="00CD42CE">
      <w:pPr>
        <w:jc w:val="both"/>
        <w:rPr>
          <w:rFonts w:ascii="Verdana" w:hAnsi="Verdana"/>
          <w:bCs/>
          <w:sz w:val="20"/>
        </w:rPr>
      </w:pPr>
      <w:r w:rsidRPr="00CD42CE">
        <w:rPr>
          <w:rFonts w:ascii="Verdana" w:hAnsi="Verdana"/>
          <w:b/>
          <w:bCs/>
          <w:sz w:val="20"/>
        </w:rPr>
        <w:t>141. </w:t>
      </w:r>
      <w:r w:rsidRPr="00CD42CE">
        <w:rPr>
          <w:rFonts w:ascii="Verdana" w:hAnsi="Verdana"/>
          <w:bCs/>
          <w:sz w:val="20"/>
        </w:rPr>
        <w:t>Entre los principales elementos que la Secretaría consideró para su determinación, destacan los siguientes: la información de ventas a clientes principales de las Solicitantes y del listado de pedimentos de importación del SIC-M, así como, el porcentaje de participación de los principales sectores industriales que utilizan la mercancía objeto de análisis dentro de su proceso productivo.</w:t>
      </w:r>
    </w:p>
    <w:p w:rsidR="00CD42CE" w:rsidRPr="00CD42CE" w:rsidRDefault="00CD42CE" w:rsidP="00CD42CE">
      <w:pPr>
        <w:jc w:val="both"/>
        <w:rPr>
          <w:rFonts w:ascii="Verdana" w:hAnsi="Verdana"/>
          <w:bCs/>
          <w:sz w:val="20"/>
        </w:rPr>
      </w:pPr>
      <w:r w:rsidRPr="00CD42CE">
        <w:rPr>
          <w:rFonts w:ascii="Verdana" w:hAnsi="Verdana"/>
          <w:b/>
          <w:bCs/>
          <w:sz w:val="20"/>
        </w:rPr>
        <w:t>142. </w:t>
      </w:r>
      <w:r w:rsidRPr="00CD42CE">
        <w:rPr>
          <w:rFonts w:ascii="Verdana" w:hAnsi="Verdana"/>
          <w:bCs/>
          <w:sz w:val="20"/>
        </w:rPr>
        <w:t>En la etapa final de la investigación, ninguna de las partes aportó información que desvirtuara dicha determinación.</w:t>
      </w:r>
    </w:p>
    <w:p w:rsidR="00CD42CE" w:rsidRPr="00CD42CE" w:rsidRDefault="00CD42CE" w:rsidP="00CD42CE">
      <w:pPr>
        <w:jc w:val="both"/>
        <w:rPr>
          <w:rFonts w:ascii="Verdana" w:hAnsi="Verdana"/>
          <w:bCs/>
          <w:sz w:val="20"/>
        </w:rPr>
      </w:pPr>
      <w:r w:rsidRPr="00CD42CE">
        <w:rPr>
          <w:rFonts w:ascii="Verdana" w:hAnsi="Verdana"/>
          <w:b/>
          <w:bCs/>
          <w:sz w:val="20"/>
        </w:rPr>
        <w:t>143. </w:t>
      </w:r>
      <w:r w:rsidRPr="00CD42CE">
        <w:rPr>
          <w:rFonts w:ascii="Verdana" w:hAnsi="Verdana"/>
          <w:bCs/>
          <w:sz w:val="20"/>
        </w:rPr>
        <w:t>En relación con lo señalado en el punto 185 de la Resolución Preliminar, sobre que la mercancía objeto de investigación y de producción nacional se destinan a los mismos consumidores, la Secretaría, en esta etapa de la investigación, contó con información adicional sobre las ventas a clientes principales de las Solicitantes y de conformidad con el punto 219 de la presente Resolución, la Secretaría confirmó que durante el periodo analizado 24 clientes de la rama de producción nacional también adquirieron microalambre para soldar originario de China, incrementando en 21% sus importaciones de mercancía investigada, mientras que disminuyeron 2% sus compras de mercancía de producción nacional, durante el periodo investigado. Lo anterior, confirmó que la mercancía de producción nacional y la que es objeto de investigación, se destinan a los mismos consumidores y son comercialmente intercambiables.</w:t>
      </w:r>
    </w:p>
    <w:p w:rsidR="00CD42CE" w:rsidRPr="00CD42CE" w:rsidRDefault="00CD42CE" w:rsidP="00CD42CE">
      <w:pPr>
        <w:jc w:val="both"/>
        <w:rPr>
          <w:rFonts w:ascii="Verdana" w:hAnsi="Verdana"/>
          <w:bCs/>
          <w:sz w:val="20"/>
        </w:rPr>
      </w:pPr>
      <w:r w:rsidRPr="00CD42CE">
        <w:rPr>
          <w:rFonts w:ascii="Verdana" w:hAnsi="Verdana"/>
          <w:b/>
          <w:bCs/>
          <w:sz w:val="20"/>
        </w:rPr>
        <w:t>144. </w:t>
      </w:r>
      <w:r w:rsidRPr="00CD42CE">
        <w:rPr>
          <w:rFonts w:ascii="Verdana" w:hAnsi="Verdana"/>
          <w:bCs/>
          <w:sz w:val="20"/>
        </w:rPr>
        <w:t>Con base en la información disponible en el expediente administrativo, la Secretaría concluyó que el microalambre para soldar originario de China y el de producción nacional, se distribuyen a través de los mismos canales de distribución, concurren a los mismos mercados y son adquiridos por los mismos consumidores, lo que les permite ser comercialmente intercambiables.</w:t>
      </w:r>
    </w:p>
    <w:p w:rsidR="00CD42CE" w:rsidRPr="00CD42CE" w:rsidRDefault="00CD42CE" w:rsidP="00CD42CE">
      <w:pPr>
        <w:jc w:val="both"/>
        <w:rPr>
          <w:rFonts w:ascii="Verdana" w:hAnsi="Verdana"/>
          <w:bCs/>
          <w:sz w:val="20"/>
        </w:rPr>
      </w:pPr>
      <w:r w:rsidRPr="00CD42CE">
        <w:rPr>
          <w:rFonts w:ascii="Verdana" w:hAnsi="Verdana"/>
          <w:b/>
          <w:bCs/>
          <w:sz w:val="20"/>
        </w:rPr>
        <w:t>f. Determinación</w:t>
      </w:r>
    </w:p>
    <w:p w:rsidR="00CD42CE" w:rsidRPr="00CD42CE" w:rsidRDefault="00CD42CE" w:rsidP="00CD42CE">
      <w:pPr>
        <w:jc w:val="both"/>
        <w:rPr>
          <w:rFonts w:ascii="Verdana" w:hAnsi="Verdana"/>
          <w:bCs/>
          <w:sz w:val="20"/>
        </w:rPr>
      </w:pPr>
      <w:r w:rsidRPr="00CD42CE">
        <w:rPr>
          <w:rFonts w:ascii="Verdana" w:hAnsi="Verdana"/>
          <w:b/>
          <w:bCs/>
          <w:sz w:val="20"/>
        </w:rPr>
        <w:t>145. </w:t>
      </w:r>
      <w:r w:rsidRPr="00CD42CE">
        <w:rPr>
          <w:rFonts w:ascii="Verdana" w:hAnsi="Verdana"/>
          <w:bCs/>
          <w:sz w:val="20"/>
        </w:rPr>
        <w:t xml:space="preserve">A partir de los resultados que se describen en los puntos anteriores, y la información disponible en el expediente administrativo, la Secretaría concluyó que el microalambre para soldar de producción nacional es similar al producto objeto de investigación, en términos de lo dispuesto en los artículos 2.6 del Acuerdo Antidumping </w:t>
      </w:r>
      <w:r w:rsidRPr="00CD42CE">
        <w:rPr>
          <w:rFonts w:ascii="Verdana" w:hAnsi="Verdana"/>
          <w:bCs/>
          <w:sz w:val="20"/>
        </w:rPr>
        <w:lastRenderedPageBreak/>
        <w:t>y 37 fracción II del RLCE, toda vez que comparten características físicas y composiciones químicas semejantes, se fabrican con los mismos insumos y tienen procesos de producción semejantes que no muestran diferencias sustanciales, utilizan los mismos canales de distribución para atender a los mismos mercados geográficos y consumidores, entre ellos, el sector automotriz, lo que les permite cumplir con las mismas funciones y ser comercialmente intercambiables, de manera que pueden considerarse similares.</w:t>
      </w:r>
    </w:p>
    <w:p w:rsidR="00CD42CE" w:rsidRPr="00CD42CE" w:rsidRDefault="00CD42CE" w:rsidP="00CD42CE">
      <w:pPr>
        <w:jc w:val="both"/>
        <w:rPr>
          <w:rFonts w:ascii="Verdana" w:hAnsi="Verdana"/>
          <w:bCs/>
          <w:sz w:val="20"/>
        </w:rPr>
      </w:pPr>
      <w:r w:rsidRPr="00CD42CE">
        <w:rPr>
          <w:rFonts w:ascii="Verdana" w:hAnsi="Verdana"/>
          <w:b/>
          <w:bCs/>
          <w:sz w:val="20"/>
        </w:rPr>
        <w:t>2. Rama de producción nacional y representatividad</w:t>
      </w:r>
    </w:p>
    <w:p w:rsidR="00CD42CE" w:rsidRPr="00CD42CE" w:rsidRDefault="00CD42CE" w:rsidP="00CD42CE">
      <w:pPr>
        <w:jc w:val="both"/>
        <w:rPr>
          <w:rFonts w:ascii="Verdana" w:hAnsi="Verdana"/>
          <w:bCs/>
          <w:sz w:val="20"/>
        </w:rPr>
      </w:pPr>
      <w:r w:rsidRPr="00CD42CE">
        <w:rPr>
          <w:rFonts w:ascii="Verdana" w:hAnsi="Verdana"/>
          <w:b/>
          <w:bCs/>
          <w:sz w:val="20"/>
        </w:rPr>
        <w:t>146. </w:t>
      </w:r>
      <w:r w:rsidRPr="00CD42CE">
        <w:rPr>
          <w:rFonts w:ascii="Verdana" w:hAnsi="Verdana"/>
          <w:bCs/>
          <w:sz w:val="20"/>
        </w:rPr>
        <w:t>De conformidad con lo establecido en los artículos 4.1 y 5.4 del Acuerdo Antidumping, 40 y 50 de la LCE y 60, 61 y 62 del RLCE, la Secretaría identificó a la rama de producción nacional del producto similar al investigado, como una proporción importante de la producción nacional total de microalambre para soldar, tomando en cuenta si las empresas fabricantes son importadoras del producto objeto de investigación o si existen elementos que indiquen que se encuentran vinculadas con empresas importadoras o exportadoras del mismo.</w:t>
      </w:r>
    </w:p>
    <w:p w:rsidR="00CD42CE" w:rsidRPr="00CD42CE" w:rsidRDefault="00CD42CE" w:rsidP="00CD42CE">
      <w:pPr>
        <w:jc w:val="both"/>
        <w:rPr>
          <w:rFonts w:ascii="Verdana" w:hAnsi="Verdana"/>
          <w:bCs/>
          <w:sz w:val="20"/>
        </w:rPr>
      </w:pPr>
      <w:r w:rsidRPr="00CD42CE">
        <w:rPr>
          <w:rFonts w:ascii="Verdana" w:hAnsi="Verdana"/>
          <w:b/>
          <w:bCs/>
          <w:sz w:val="20"/>
        </w:rPr>
        <w:t>147. </w:t>
      </w:r>
      <w:r w:rsidRPr="00CD42CE">
        <w:rPr>
          <w:rFonts w:ascii="Verdana" w:hAnsi="Verdana"/>
          <w:bCs/>
          <w:sz w:val="20"/>
        </w:rPr>
        <w:t>A partir de la valoración y el análisis expuestos en los puntos 189 a 196 de la Resolución Preliminar, la Secretaría determinó que durante el periodo investigado las empresas Electrodos Infra, Lincoln Electric y Plásticos y Alambres constituyen la rama de producción nacional y son representativas de la producción nacional de microalambre para soldar, toda vez que su producción agregada representó el 78.55% de la producción nacional total, además, está apoyada por la productora nacional Productos Mexicanos Flex Arc, S.A. de C.V. ("Flex Arc"), por lo que en conjunto, la solicitud cuenta con el apoyo del 78.59% de la producción nacional total.</w:t>
      </w:r>
    </w:p>
    <w:p w:rsidR="00CD42CE" w:rsidRPr="00CD42CE" w:rsidRDefault="00CD42CE" w:rsidP="00CD42CE">
      <w:pPr>
        <w:jc w:val="both"/>
        <w:rPr>
          <w:rFonts w:ascii="Verdana" w:hAnsi="Verdana"/>
          <w:bCs/>
          <w:sz w:val="20"/>
        </w:rPr>
      </w:pPr>
      <w:r w:rsidRPr="00CD42CE">
        <w:rPr>
          <w:rFonts w:ascii="Verdana" w:hAnsi="Verdana"/>
          <w:b/>
          <w:bCs/>
          <w:sz w:val="20"/>
        </w:rPr>
        <w:t>148. </w:t>
      </w:r>
      <w:r w:rsidRPr="00CD42CE">
        <w:rPr>
          <w:rFonts w:ascii="Verdana" w:hAnsi="Verdana"/>
          <w:bCs/>
          <w:sz w:val="20"/>
        </w:rPr>
        <w:t>Entre los principales elementos que la Secretaría consideró para su determinación, se encuentran los siguientes: una carta de la CANACINTRA, donde se señalaron los porcentajes de participación de las empresas que integran la producción nacional, una carta de apoyo a la solicitud de inicio de la investigación de Flex Arc, así como, información de esta empresa y Esab México acerca de su volumen de producción. A partir de dicha información, se estimó la participación de las empresas productoras que integran la producción nacional total de microalambre para soldar.</w:t>
      </w:r>
    </w:p>
    <w:p w:rsidR="00CD42CE" w:rsidRPr="00CD42CE" w:rsidRDefault="00CD42CE" w:rsidP="00CD42CE">
      <w:pPr>
        <w:jc w:val="both"/>
        <w:rPr>
          <w:rFonts w:ascii="Verdana" w:hAnsi="Verdana"/>
          <w:bCs/>
          <w:sz w:val="20"/>
        </w:rPr>
      </w:pPr>
      <w:r w:rsidRPr="00CD42CE">
        <w:rPr>
          <w:rFonts w:ascii="Verdana" w:hAnsi="Verdana"/>
          <w:b/>
          <w:bCs/>
          <w:sz w:val="20"/>
        </w:rPr>
        <w:t>149. </w:t>
      </w:r>
      <w:r w:rsidRPr="00CD42CE">
        <w:rPr>
          <w:rFonts w:ascii="Verdana" w:hAnsi="Verdana"/>
          <w:bCs/>
          <w:sz w:val="20"/>
        </w:rPr>
        <w:t xml:space="preserve">En la etapa final de la investigación, las empresas comparecientes no cuestionaron la legitimidad y representatividad de las Solicitantes, por lo que, la Secretaría concluyó que Electrodos Infra, Lincoln Electric y Plásticos y Alambres constituyen la rama de producción nacional y son representativas de la producción nacional de microalambre para soldar, de conformidad con lo establecido en los artículos 4.1 y 5.4 del Acuerdo Antidumping, 40 y 50 de la LCE y 60, 61 y 62 del RLCE, toda vez que su producción agregada representó el 78.55% de la producción nacional total, además, está apoyada por la productora nacional FlexArc, por lo que en conjunto, la solicitud cuenta con el apoyo del 78.59% de la producción nacional total. Adicionalmente, la Secretaría no contó con elementos que indiquen que alguna de las Solicitantes que integran la rama de producción nacional se encuentre vinculada a exportadores o importadores de la mercancía objeto de investigación o que sus </w:t>
      </w:r>
      <w:r w:rsidRPr="00CD42CE">
        <w:rPr>
          <w:rFonts w:ascii="Verdana" w:hAnsi="Verdana"/>
          <w:bCs/>
          <w:sz w:val="20"/>
        </w:rPr>
        <w:lastRenderedPageBreak/>
        <w:t>importaciones en volúmenes marginales sean causa de la distorsión de los precios internos o de la amenaza de daño alegada.</w:t>
      </w:r>
    </w:p>
    <w:p w:rsidR="00CD42CE" w:rsidRPr="00CD42CE" w:rsidRDefault="00CD42CE" w:rsidP="00CD42CE">
      <w:pPr>
        <w:jc w:val="both"/>
        <w:rPr>
          <w:rFonts w:ascii="Verdana" w:hAnsi="Verdana"/>
          <w:bCs/>
          <w:sz w:val="20"/>
        </w:rPr>
      </w:pPr>
      <w:r w:rsidRPr="00CD42CE">
        <w:rPr>
          <w:rFonts w:ascii="Verdana" w:hAnsi="Verdana"/>
          <w:b/>
          <w:bCs/>
          <w:sz w:val="20"/>
        </w:rPr>
        <w:t>3. Mercado internacional</w:t>
      </w:r>
    </w:p>
    <w:p w:rsidR="00CD42CE" w:rsidRPr="00CD42CE" w:rsidRDefault="00CD42CE" w:rsidP="00CD42CE">
      <w:pPr>
        <w:jc w:val="both"/>
        <w:rPr>
          <w:rFonts w:ascii="Verdana" w:hAnsi="Verdana"/>
          <w:bCs/>
          <w:sz w:val="20"/>
        </w:rPr>
      </w:pPr>
      <w:r w:rsidRPr="00CD42CE">
        <w:rPr>
          <w:rFonts w:ascii="Verdana" w:hAnsi="Verdana"/>
          <w:b/>
          <w:bCs/>
          <w:sz w:val="20"/>
        </w:rPr>
        <w:t>150. </w:t>
      </w:r>
      <w:r w:rsidRPr="00CD42CE">
        <w:rPr>
          <w:rFonts w:ascii="Verdana" w:hAnsi="Verdana"/>
          <w:bCs/>
          <w:sz w:val="20"/>
        </w:rPr>
        <w:t>En la etapa preliminar de la investigación, Esab México proporcionó información de los reportes de Japan Welding News, en específico, el denominado General Description for Welding Machines Market sobre la demanda global de soldaduras y de alambres para soldar para 2013 y 2016. Asimismo, argumentó que la demanda de cada región es un indicador de su capacidad instalada para fabricar microalambre y, en particular, China tiene casi la mitad de la demanda de alambres, de tal forma que cuenta con casi o más de la mitad de la capacidad instalada a nivel mundial para fabricar los mismos.</w:t>
      </w:r>
    </w:p>
    <w:p w:rsidR="00CD42CE" w:rsidRPr="00CD42CE" w:rsidRDefault="00CD42CE" w:rsidP="00CD42CE">
      <w:pPr>
        <w:jc w:val="both"/>
        <w:rPr>
          <w:rFonts w:ascii="Verdana" w:hAnsi="Verdana"/>
          <w:bCs/>
          <w:sz w:val="20"/>
        </w:rPr>
      </w:pPr>
      <w:r w:rsidRPr="00CD42CE">
        <w:rPr>
          <w:rFonts w:ascii="Verdana" w:hAnsi="Verdana"/>
          <w:b/>
          <w:bCs/>
          <w:sz w:val="20"/>
        </w:rPr>
        <w:t>151. </w:t>
      </w:r>
      <w:r w:rsidRPr="00CD42CE">
        <w:rPr>
          <w:rFonts w:ascii="Verdana" w:hAnsi="Verdana"/>
          <w:bCs/>
          <w:sz w:val="20"/>
        </w:rPr>
        <w:t>Con base en la información descrita en el punto anterior, la Secretaría observó que la información proporcionada por Esab México corresponde en general a las soldaduras y a los alambres para soldar, mercancía que no es específica a la que es objeto de investigación, sin embargo, decidió incluir esta información en su análisis de mercado internacional, ya que dichas mercancías incluyen al microalambre para soldar.</w:t>
      </w:r>
    </w:p>
    <w:p w:rsidR="00CD42CE" w:rsidRPr="00CD42CE" w:rsidRDefault="00CD42CE" w:rsidP="00CD42CE">
      <w:pPr>
        <w:jc w:val="both"/>
        <w:rPr>
          <w:rFonts w:ascii="Verdana" w:hAnsi="Verdana"/>
          <w:bCs/>
          <w:sz w:val="20"/>
        </w:rPr>
      </w:pPr>
      <w:r w:rsidRPr="00CD42CE">
        <w:rPr>
          <w:rFonts w:ascii="Verdana" w:hAnsi="Verdana"/>
          <w:b/>
          <w:bCs/>
          <w:sz w:val="20"/>
        </w:rPr>
        <w:t>152. </w:t>
      </w:r>
      <w:r w:rsidRPr="00CD42CE">
        <w:rPr>
          <w:rFonts w:ascii="Verdana" w:hAnsi="Verdana"/>
          <w:bCs/>
          <w:sz w:val="20"/>
        </w:rPr>
        <w:t>La Secretaría analizó la información descrita en los puntos anteriores y confirmó que la demanda total de soldaduras disminuyó 6.7%, al pasar de 6,263 a 5,843 millones de toneladas de 2013 a 2016 y en el último año se concentró principalmente en las siguientes regiones o países: China 48%, Europa 9%, Norteamérica 8% y Japón 5%.</w:t>
      </w:r>
    </w:p>
    <w:p w:rsidR="00CD42CE" w:rsidRPr="00CD42CE" w:rsidRDefault="00CD42CE" w:rsidP="00CD42CE">
      <w:pPr>
        <w:jc w:val="both"/>
        <w:rPr>
          <w:rFonts w:ascii="Verdana" w:hAnsi="Verdana"/>
          <w:bCs/>
          <w:sz w:val="20"/>
        </w:rPr>
      </w:pPr>
      <w:r w:rsidRPr="00CD42CE">
        <w:rPr>
          <w:rFonts w:ascii="Verdana" w:hAnsi="Verdana"/>
          <w:b/>
          <w:bCs/>
          <w:sz w:val="20"/>
        </w:rPr>
        <w:t>153. </w:t>
      </w:r>
      <w:r w:rsidRPr="00CD42CE">
        <w:rPr>
          <w:rFonts w:ascii="Verdana" w:hAnsi="Verdana"/>
          <w:bCs/>
          <w:sz w:val="20"/>
        </w:rPr>
        <w:t>La demanda de alambres para soldar aumentó 2% de 2013 a 2016. En el 2016 China fue la que tuvo la mayor demanda de alambres para soldar, en dicho periodo concentró el 44% del total, seguido de Europa 12%, Norteamérica 11% y Japón 5%.</w:t>
      </w:r>
    </w:p>
    <w:p w:rsidR="00CD42CE" w:rsidRPr="00CD42CE" w:rsidRDefault="00CD42CE" w:rsidP="00CD42CE">
      <w:pPr>
        <w:jc w:val="both"/>
        <w:rPr>
          <w:rFonts w:ascii="Verdana" w:hAnsi="Verdana"/>
          <w:bCs/>
          <w:sz w:val="20"/>
        </w:rPr>
      </w:pPr>
      <w:r w:rsidRPr="00CD42CE">
        <w:rPr>
          <w:rFonts w:ascii="Verdana" w:hAnsi="Verdana"/>
          <w:b/>
          <w:bCs/>
          <w:sz w:val="20"/>
        </w:rPr>
        <w:t>154. </w:t>
      </w:r>
      <w:r w:rsidRPr="00CD42CE">
        <w:rPr>
          <w:rFonts w:ascii="Verdana" w:hAnsi="Verdana"/>
          <w:bCs/>
          <w:sz w:val="20"/>
        </w:rPr>
        <w:t>Adicionalmente, en esta etapa de la investigación, la Secretaría actualizó las estadísticas de importaciones y exportaciones mundiales correspondientes a las subpartidas 8311.10, 8311.30 y 8311.90, obtenidas de la UN Comtrade, para el periodo de 2013 a 2016, dado que consideró que son las que corresponden a la gama de producto más restringida que contiene el microalambre para soldar. Los datos indican que:</w:t>
      </w:r>
    </w:p>
    <w:p w:rsidR="00CD42CE" w:rsidRPr="00CD42CE" w:rsidRDefault="00CD42CE" w:rsidP="00CD42CE">
      <w:pPr>
        <w:jc w:val="both"/>
        <w:rPr>
          <w:rFonts w:ascii="Verdana" w:hAnsi="Verdana"/>
          <w:bCs/>
          <w:sz w:val="20"/>
        </w:rPr>
      </w:pPr>
      <w:r w:rsidRPr="00CD42CE">
        <w:rPr>
          <w:rFonts w:ascii="Verdana" w:hAnsi="Verdana"/>
          <w:b/>
          <w:bCs/>
          <w:sz w:val="20"/>
        </w:rPr>
        <w:t>a.</w:t>
      </w:r>
      <w:r w:rsidRPr="00CD42CE">
        <w:rPr>
          <w:rFonts w:ascii="Verdana" w:hAnsi="Verdana"/>
          <w:bCs/>
          <w:sz w:val="20"/>
        </w:rPr>
        <w:t>     las exportaciones mundiales registraron un incremento promedio anual de 1%, al pasar de 873.9 a 885.6 miles de toneladas de 2013 a 2016. En el 2016, China fue el principal exportador mundial, en dicho periodo concentró el 47% del total, seguido de Estados Unidos 4.5%, Turquía 4%, Italia 3.3%, Hungría 3.1% y República Checa 3%;</w:t>
      </w:r>
    </w:p>
    <w:p w:rsidR="00CD42CE" w:rsidRPr="00CD42CE" w:rsidRDefault="00CD42CE" w:rsidP="00CD42CE">
      <w:pPr>
        <w:jc w:val="both"/>
        <w:rPr>
          <w:rFonts w:ascii="Verdana" w:hAnsi="Verdana"/>
          <w:bCs/>
          <w:sz w:val="20"/>
        </w:rPr>
      </w:pPr>
      <w:r w:rsidRPr="00CD42CE">
        <w:rPr>
          <w:rFonts w:ascii="Verdana" w:hAnsi="Verdana"/>
          <w:b/>
          <w:bCs/>
          <w:sz w:val="20"/>
        </w:rPr>
        <w:t>b.</w:t>
      </w:r>
      <w:r w:rsidRPr="00CD42CE">
        <w:rPr>
          <w:rFonts w:ascii="Verdana" w:hAnsi="Verdana"/>
          <w:bCs/>
          <w:sz w:val="20"/>
        </w:rPr>
        <w:t>    la importancia de México como destino de las exportaciones de China creció durante el periodo 2013 a 2016, puesto que en el 2016 este país destinó al mercado mexicano el 1% de sus exportaciones</w:t>
      </w:r>
    </w:p>
    <w:p w:rsidR="00CD42CE" w:rsidRPr="00CD42CE" w:rsidRDefault="00CD42CE" w:rsidP="00CD42CE">
      <w:pPr>
        <w:jc w:val="both"/>
        <w:rPr>
          <w:rFonts w:ascii="Verdana" w:hAnsi="Verdana"/>
          <w:bCs/>
          <w:sz w:val="20"/>
        </w:rPr>
      </w:pPr>
      <w:r w:rsidRPr="00CD42CE">
        <w:rPr>
          <w:rFonts w:ascii="Verdana" w:hAnsi="Verdana"/>
          <w:bCs/>
          <w:sz w:val="20"/>
        </w:rPr>
        <w:t>totales, mientras que en 2013 fue del 0.4%, en consecuencia, las exportaciones chinas al mercado mexicano se incrementaron 63% en dicho periodo, y</w:t>
      </w:r>
    </w:p>
    <w:p w:rsidR="00CD42CE" w:rsidRPr="00CD42CE" w:rsidRDefault="00CD42CE" w:rsidP="00CD42CE">
      <w:pPr>
        <w:jc w:val="both"/>
        <w:rPr>
          <w:rFonts w:ascii="Verdana" w:hAnsi="Verdana"/>
          <w:bCs/>
          <w:sz w:val="20"/>
        </w:rPr>
      </w:pPr>
      <w:r w:rsidRPr="00CD42CE">
        <w:rPr>
          <w:rFonts w:ascii="Verdana" w:hAnsi="Verdana"/>
          <w:b/>
          <w:bCs/>
          <w:sz w:val="20"/>
        </w:rPr>
        <w:lastRenderedPageBreak/>
        <w:t>c.</w:t>
      </w:r>
      <w:r w:rsidRPr="00CD42CE">
        <w:rPr>
          <w:rFonts w:ascii="Verdana" w:hAnsi="Verdana"/>
          <w:bCs/>
          <w:sz w:val="20"/>
        </w:rPr>
        <w:t>     las importaciones mundiales registraron una disminución promedio anual de 30%, al pasar de 965.6 a 671.9 miles de toneladas de 2013 a 2016. En el 2016, los principales importadores fueron Emiratos Árabes Unidos 7.5%, Malasia 5.8%, República Checa 5.1%, Rusia 4.7%, Indonesia y Arabia Saudita 4.6%, respectivamente, cuyas importaciones representaron el 32.1% de las totales. China y México participaron con el 1.8% y 2.3% de las importaciones totales, respectivamente.</w:t>
      </w:r>
    </w:p>
    <w:p w:rsidR="00CD42CE" w:rsidRPr="00CD42CE" w:rsidRDefault="00CD42CE" w:rsidP="00CD42CE">
      <w:pPr>
        <w:jc w:val="both"/>
        <w:rPr>
          <w:rFonts w:ascii="Verdana" w:hAnsi="Verdana"/>
          <w:bCs/>
          <w:sz w:val="20"/>
        </w:rPr>
      </w:pPr>
      <w:r w:rsidRPr="00CD42CE">
        <w:rPr>
          <w:rFonts w:ascii="Verdana" w:hAnsi="Verdana"/>
          <w:b/>
          <w:bCs/>
          <w:sz w:val="20"/>
        </w:rPr>
        <w:t>4. Mercado nacional</w:t>
      </w:r>
    </w:p>
    <w:p w:rsidR="00CD42CE" w:rsidRPr="00CD42CE" w:rsidRDefault="00CD42CE" w:rsidP="00CD42CE">
      <w:pPr>
        <w:jc w:val="both"/>
        <w:rPr>
          <w:rFonts w:ascii="Verdana" w:hAnsi="Verdana"/>
          <w:bCs/>
          <w:sz w:val="20"/>
        </w:rPr>
      </w:pPr>
      <w:r w:rsidRPr="00CD42CE">
        <w:rPr>
          <w:rFonts w:ascii="Verdana" w:hAnsi="Verdana"/>
          <w:b/>
          <w:bCs/>
          <w:sz w:val="20"/>
        </w:rPr>
        <w:t>155. </w:t>
      </w:r>
      <w:r w:rsidRPr="00CD42CE">
        <w:rPr>
          <w:rFonts w:ascii="Verdana" w:hAnsi="Verdana"/>
          <w:bCs/>
          <w:sz w:val="20"/>
        </w:rPr>
        <w:t>La información que obra en el expediente administrativo indica que Electrodos Infra, Lincoln Electric, Plásticos y Alambres, Flex Arc y Esab México son las empresas productoras nacionales de microalambre para soldar, en tanto que, los principales consumidores son la industria automotriz, de la construcción y metalmecánica.</w:t>
      </w:r>
    </w:p>
    <w:p w:rsidR="00CD42CE" w:rsidRPr="00CD42CE" w:rsidRDefault="00CD42CE" w:rsidP="00CD42CE">
      <w:pPr>
        <w:jc w:val="both"/>
        <w:rPr>
          <w:rFonts w:ascii="Verdana" w:hAnsi="Verdana"/>
          <w:bCs/>
          <w:sz w:val="20"/>
        </w:rPr>
      </w:pPr>
      <w:r w:rsidRPr="00CD42CE">
        <w:rPr>
          <w:rFonts w:ascii="Verdana" w:hAnsi="Verdana"/>
          <w:b/>
          <w:bCs/>
          <w:sz w:val="20"/>
        </w:rPr>
        <w:t>156. </w:t>
      </w:r>
      <w:r w:rsidRPr="00CD42CE">
        <w:rPr>
          <w:rFonts w:ascii="Verdana" w:hAnsi="Verdana"/>
          <w:bCs/>
          <w:sz w:val="20"/>
        </w:rPr>
        <w:t>Esab México señaló que, de acuerdo con sus estimaciones, al menos el 28% de las ventas de soldaduras de microalambre de acero al carbón en el mercado mexicano son vendidas por comercializadoras sin operación de manufactura local.</w:t>
      </w:r>
    </w:p>
    <w:p w:rsidR="00CD42CE" w:rsidRPr="00CD42CE" w:rsidRDefault="00CD42CE" w:rsidP="00CD42CE">
      <w:pPr>
        <w:jc w:val="both"/>
        <w:rPr>
          <w:rFonts w:ascii="Verdana" w:hAnsi="Verdana"/>
          <w:bCs/>
          <w:sz w:val="20"/>
        </w:rPr>
      </w:pPr>
      <w:r w:rsidRPr="00CD42CE">
        <w:rPr>
          <w:rFonts w:ascii="Verdana" w:hAnsi="Verdana"/>
          <w:b/>
          <w:bCs/>
          <w:sz w:val="20"/>
        </w:rPr>
        <w:t>157. </w:t>
      </w:r>
      <w:r w:rsidRPr="00CD42CE">
        <w:rPr>
          <w:rFonts w:ascii="Verdana" w:hAnsi="Verdana"/>
          <w:bCs/>
          <w:sz w:val="20"/>
        </w:rPr>
        <w:t>Asimismo, indicó que el principal factor que ha modificado la tendencia del mercado mexicano en años recientes es el crecimiento exponencial que ha tenido en México la industria de manufactura automotriz y de transporte en general.</w:t>
      </w:r>
    </w:p>
    <w:p w:rsidR="00CD42CE" w:rsidRPr="00CD42CE" w:rsidRDefault="00CD42CE" w:rsidP="00CD42CE">
      <w:pPr>
        <w:jc w:val="both"/>
        <w:rPr>
          <w:rFonts w:ascii="Verdana" w:hAnsi="Verdana"/>
          <w:bCs/>
          <w:sz w:val="20"/>
        </w:rPr>
      </w:pPr>
      <w:r w:rsidRPr="00CD42CE">
        <w:rPr>
          <w:rFonts w:ascii="Verdana" w:hAnsi="Verdana"/>
          <w:b/>
          <w:bCs/>
          <w:sz w:val="20"/>
        </w:rPr>
        <w:t>158. </w:t>
      </w:r>
      <w:r w:rsidRPr="00CD42CE">
        <w:rPr>
          <w:rFonts w:ascii="Verdana" w:hAnsi="Verdana"/>
          <w:bCs/>
          <w:sz w:val="20"/>
        </w:rPr>
        <w:t>Al igual que en la etapa preliminar de este procedimiento, en este contexto de comercialización de microalambre para soldar, con base en la información existente en el expediente administrativo, incluyendo la proveniente de los indicadores económicos de la producción nacional y la actualización de las cifras de importaciones del SIC-M, obtenidas conforme se indica en los puntos 166 y 167 de la presente Resolución, la Secretaría observó lo siguiente:</w:t>
      </w:r>
    </w:p>
    <w:p w:rsidR="00CD42CE" w:rsidRPr="00CD42CE" w:rsidRDefault="00CD42CE" w:rsidP="00CD42CE">
      <w:pPr>
        <w:jc w:val="both"/>
        <w:rPr>
          <w:rFonts w:ascii="Verdana" w:hAnsi="Verdana"/>
          <w:bCs/>
          <w:sz w:val="20"/>
        </w:rPr>
      </w:pPr>
      <w:r w:rsidRPr="00CD42CE">
        <w:rPr>
          <w:rFonts w:ascii="Verdana" w:hAnsi="Verdana"/>
          <w:b/>
          <w:bCs/>
          <w:sz w:val="20"/>
        </w:rPr>
        <w:t>a.</w:t>
      </w:r>
      <w:r w:rsidRPr="00CD42CE">
        <w:rPr>
          <w:rFonts w:ascii="Verdana" w:hAnsi="Verdana"/>
          <w:bCs/>
          <w:sz w:val="20"/>
        </w:rPr>
        <w:t>     el mercado nacional de microalambre para soldar, medido a través del CNA, calculado como la producción nacional, más las importaciones, menos las exportaciones, mostró una tendencia creciente durante el periodo analizado. Aumentó 6% en el periodo analizado, derivado de un incremento de 1.3% en el periodo octubre de 2014-septiembre de 2015 y 4.7% en el periodo investigado;</w:t>
      </w:r>
    </w:p>
    <w:p w:rsidR="00CD42CE" w:rsidRPr="00CD42CE" w:rsidRDefault="00CD42CE" w:rsidP="00CD42CE">
      <w:pPr>
        <w:jc w:val="both"/>
        <w:rPr>
          <w:rFonts w:ascii="Verdana" w:hAnsi="Verdana"/>
          <w:bCs/>
          <w:sz w:val="20"/>
        </w:rPr>
      </w:pPr>
      <w:r w:rsidRPr="00CD42CE">
        <w:rPr>
          <w:rFonts w:ascii="Verdana" w:hAnsi="Verdana"/>
          <w:b/>
          <w:bCs/>
          <w:sz w:val="20"/>
        </w:rPr>
        <w:t>b.</w:t>
      </w:r>
      <w:r w:rsidRPr="00CD42CE">
        <w:rPr>
          <w:rFonts w:ascii="Verdana" w:hAnsi="Verdana"/>
          <w:bCs/>
          <w:sz w:val="20"/>
        </w:rPr>
        <w:t>    las importaciones totales disminuyeron 4% en el periodo octubre de 2014-septiembre de 2015 y aumentaron 11% en el periodo investigado, lo que significó un crecimiento acumulado de 6% en el periodo analizado;</w:t>
      </w:r>
    </w:p>
    <w:p w:rsidR="00CD42CE" w:rsidRPr="00CD42CE" w:rsidRDefault="00CD42CE" w:rsidP="00CD42CE">
      <w:pPr>
        <w:jc w:val="both"/>
        <w:rPr>
          <w:rFonts w:ascii="Verdana" w:hAnsi="Verdana"/>
          <w:bCs/>
          <w:sz w:val="20"/>
        </w:rPr>
      </w:pPr>
      <w:r w:rsidRPr="00CD42CE">
        <w:rPr>
          <w:rFonts w:ascii="Verdana" w:hAnsi="Verdana"/>
          <w:b/>
          <w:bCs/>
          <w:sz w:val="20"/>
        </w:rPr>
        <w:t>c.</w:t>
      </w:r>
      <w:r w:rsidRPr="00CD42CE">
        <w:rPr>
          <w:rFonts w:ascii="Verdana" w:hAnsi="Verdana"/>
          <w:bCs/>
          <w:sz w:val="20"/>
        </w:rPr>
        <w:t>     destaca que durante el periodo analizado el microalambre para soldar se importó de 30 países, en particular, en el periodo investigado, los principales proveedores fueron China, los Estados Unidos, Japón, Alemania y Corea, países que representaron el 45%, 20%, 19%, 10% y 2% del volumen total importado, respectivamente, por lo que de manera conjunta concentraron el 97% de las importaciones totales;</w:t>
      </w:r>
    </w:p>
    <w:p w:rsidR="00CD42CE" w:rsidRPr="00CD42CE" w:rsidRDefault="00CD42CE" w:rsidP="00CD42CE">
      <w:pPr>
        <w:jc w:val="both"/>
        <w:rPr>
          <w:rFonts w:ascii="Verdana" w:hAnsi="Verdana"/>
          <w:bCs/>
          <w:sz w:val="20"/>
        </w:rPr>
      </w:pPr>
      <w:r w:rsidRPr="00CD42CE">
        <w:rPr>
          <w:rFonts w:ascii="Verdana" w:hAnsi="Verdana"/>
          <w:b/>
          <w:bCs/>
          <w:sz w:val="20"/>
        </w:rPr>
        <w:t>d.</w:t>
      </w:r>
      <w:r w:rsidRPr="00CD42CE">
        <w:rPr>
          <w:rFonts w:ascii="Verdana" w:hAnsi="Verdana"/>
          <w:bCs/>
          <w:sz w:val="20"/>
        </w:rPr>
        <w:t>    la producción nacional registró una disminución de 0.4% en el periodo analizado, aumentó 3.1% en el periodo octubre de 2014-septiembre de 2015, para después disminuir 3.3% en el periodo investigado, y</w:t>
      </w:r>
    </w:p>
    <w:p w:rsidR="00CD42CE" w:rsidRPr="00CD42CE" w:rsidRDefault="00CD42CE" w:rsidP="00CD42CE">
      <w:pPr>
        <w:jc w:val="both"/>
        <w:rPr>
          <w:rFonts w:ascii="Verdana" w:hAnsi="Verdana"/>
          <w:bCs/>
          <w:sz w:val="20"/>
        </w:rPr>
      </w:pPr>
      <w:r w:rsidRPr="00CD42CE">
        <w:rPr>
          <w:rFonts w:ascii="Verdana" w:hAnsi="Verdana"/>
          <w:b/>
          <w:bCs/>
          <w:sz w:val="20"/>
        </w:rPr>
        <w:lastRenderedPageBreak/>
        <w:t>e.</w:t>
      </w:r>
      <w:r w:rsidRPr="00CD42CE">
        <w:rPr>
          <w:rFonts w:ascii="Verdana" w:hAnsi="Verdana"/>
          <w:bCs/>
          <w:sz w:val="20"/>
        </w:rPr>
        <w:t>     las exportaciones totales acumularon una caída de 27% en el periodo analizado, al disminuir 6% en el periodo octubre de 2014-septiembre de 2015 y 22% en el periodo investigado.</w:t>
      </w:r>
    </w:p>
    <w:p w:rsidR="00CD42CE" w:rsidRPr="00CD42CE" w:rsidRDefault="00CD42CE" w:rsidP="00CD42CE">
      <w:pPr>
        <w:jc w:val="both"/>
        <w:rPr>
          <w:rFonts w:ascii="Verdana" w:hAnsi="Verdana"/>
          <w:bCs/>
          <w:sz w:val="20"/>
        </w:rPr>
      </w:pPr>
      <w:r w:rsidRPr="00CD42CE">
        <w:rPr>
          <w:rFonts w:ascii="Verdana" w:hAnsi="Verdana"/>
          <w:b/>
          <w:bCs/>
          <w:sz w:val="20"/>
        </w:rPr>
        <w:t>159. </w:t>
      </w:r>
      <w:r w:rsidRPr="00CD42CE">
        <w:rPr>
          <w:rFonts w:ascii="Verdana" w:hAnsi="Verdana"/>
          <w:bCs/>
          <w:sz w:val="20"/>
        </w:rPr>
        <w:t>Por su parte, la PNOMI, calculada como la producción nacional, menos las exportaciones, aumentó 6% en el periodo analizado: se incrementó 5% en el periodo octubre de 2014-septiembre de 2015 y en el periodo investigado prácticamente mantuvo su nivel, al registrar un incremento marginal de 0.5%.</w:t>
      </w:r>
    </w:p>
    <w:p w:rsidR="00CD42CE" w:rsidRPr="00CD42CE" w:rsidRDefault="00CD42CE" w:rsidP="00CD42CE">
      <w:pPr>
        <w:jc w:val="both"/>
        <w:rPr>
          <w:rFonts w:ascii="Verdana" w:hAnsi="Verdana"/>
          <w:bCs/>
          <w:sz w:val="20"/>
        </w:rPr>
      </w:pPr>
      <w:r w:rsidRPr="00CD42CE">
        <w:rPr>
          <w:rFonts w:ascii="Verdana" w:hAnsi="Verdana"/>
          <w:b/>
          <w:bCs/>
          <w:sz w:val="20"/>
        </w:rPr>
        <w:t>5. Análisis real y potencial de las importaciones</w:t>
      </w:r>
    </w:p>
    <w:p w:rsidR="00CD42CE" w:rsidRPr="00CD42CE" w:rsidRDefault="00CD42CE" w:rsidP="00CD42CE">
      <w:pPr>
        <w:jc w:val="both"/>
        <w:rPr>
          <w:rFonts w:ascii="Verdana" w:hAnsi="Verdana"/>
          <w:bCs/>
          <w:sz w:val="20"/>
        </w:rPr>
      </w:pPr>
      <w:r w:rsidRPr="00CD42CE">
        <w:rPr>
          <w:rFonts w:ascii="Verdana" w:hAnsi="Verdana"/>
          <w:b/>
          <w:bCs/>
          <w:sz w:val="20"/>
        </w:rPr>
        <w:t>160. </w:t>
      </w:r>
      <w:r w:rsidRPr="00CD42CE">
        <w:rPr>
          <w:rFonts w:ascii="Verdana" w:hAnsi="Verdana"/>
          <w:bCs/>
          <w:sz w:val="20"/>
        </w:rPr>
        <w:t>De conformidad con lo establecido en los artículos 3.1, 3.2 y 3.7 del Acuerdo Antidumping; 41 fracción I y 42 fracción I de la LCE; y 64 fracción I y 68 fracción I del RLCE, la Secretaría evaluó el comportamiento y la tendencia de las importaciones del producto objeto de investigación, efectuadas durante el periodo analizado, tanto en términos absolutos como en relación con la producción o el consumo nacional. Asimismo, analizó si el comportamiento del volumen de las importaciones originarias de China sustenta la probabilidad fundada de que aumenten sustancialmente en un futuro inmediato.</w:t>
      </w:r>
    </w:p>
    <w:p w:rsidR="00CD42CE" w:rsidRPr="00CD42CE" w:rsidRDefault="00CD42CE" w:rsidP="00CD42CE">
      <w:pPr>
        <w:jc w:val="both"/>
        <w:rPr>
          <w:rFonts w:ascii="Verdana" w:hAnsi="Verdana"/>
          <w:bCs/>
          <w:sz w:val="20"/>
        </w:rPr>
      </w:pPr>
      <w:r w:rsidRPr="00CD42CE">
        <w:rPr>
          <w:rFonts w:ascii="Verdana" w:hAnsi="Verdana"/>
          <w:b/>
          <w:bCs/>
          <w:sz w:val="20"/>
        </w:rPr>
        <w:t>161. </w:t>
      </w:r>
      <w:r w:rsidRPr="00CD42CE">
        <w:rPr>
          <w:rFonts w:ascii="Verdana" w:hAnsi="Verdana"/>
          <w:bCs/>
          <w:sz w:val="20"/>
        </w:rPr>
        <w:t>De acuerdo con lo descrito en el punto 208 de la Resolución Preliminar, Electrodos Infra, Lincoln Electric y Plásticos y Alambres indicaron que, en el periodo analizado, las importaciones investigadas representaron el 40% de las importaciones totales de microalambre para soldar. Dichas importaciones experimentaron un crecimiento sostenido en el periodo analizado, en tanto que, en el periodo investigado, el volumen de las importaciones de microalambre para soldar de otros orígenes disminuyeron; este comportamiento se explica por el desempeño de las importaciones de origen chino, cuyo precio fueconsiderablemente menor al reportado por el resto del mundo.</w:t>
      </w:r>
    </w:p>
    <w:p w:rsidR="00CD42CE" w:rsidRPr="00CD42CE" w:rsidRDefault="00CD42CE" w:rsidP="00CD42CE">
      <w:pPr>
        <w:jc w:val="both"/>
        <w:rPr>
          <w:rFonts w:ascii="Verdana" w:hAnsi="Verdana"/>
          <w:bCs/>
          <w:sz w:val="20"/>
        </w:rPr>
      </w:pPr>
      <w:r w:rsidRPr="00CD42CE">
        <w:rPr>
          <w:rFonts w:ascii="Verdana" w:hAnsi="Verdana"/>
          <w:b/>
          <w:bCs/>
          <w:sz w:val="20"/>
        </w:rPr>
        <w:t>162. </w:t>
      </w:r>
      <w:r w:rsidRPr="00CD42CE">
        <w:rPr>
          <w:rFonts w:ascii="Verdana" w:hAnsi="Verdana"/>
          <w:bCs/>
          <w:sz w:val="20"/>
        </w:rPr>
        <w:t>Las Solicitantes manifestaron que por las fracciones arancelarias 7229.20.01, 7229.90.99 y 8311.90.01 de la TIGIE, ingresa producto no investigado, por ello, presentaron una metodología para identificar las importaciones de microalambre para soldar originarias de China y de otros países a partir de la base de datos de importaciones del SAT, conforme a los criterios descritos en los puntos 210 y 211 de la Resolución Preliminar.</w:t>
      </w:r>
    </w:p>
    <w:p w:rsidR="00CD42CE" w:rsidRPr="00CD42CE" w:rsidRDefault="00CD42CE" w:rsidP="00CD42CE">
      <w:pPr>
        <w:jc w:val="both"/>
        <w:rPr>
          <w:rFonts w:ascii="Verdana" w:hAnsi="Verdana"/>
          <w:bCs/>
          <w:sz w:val="20"/>
        </w:rPr>
      </w:pPr>
      <w:r w:rsidRPr="00CD42CE">
        <w:rPr>
          <w:rFonts w:ascii="Verdana" w:hAnsi="Verdana"/>
          <w:b/>
          <w:bCs/>
          <w:sz w:val="20"/>
        </w:rPr>
        <w:t>163. </w:t>
      </w:r>
      <w:r w:rsidRPr="00CD42CE">
        <w:rPr>
          <w:rFonts w:ascii="Verdana" w:hAnsi="Verdana"/>
          <w:bCs/>
          <w:sz w:val="20"/>
        </w:rPr>
        <w:t>En las etapas preliminar y final de la investigación, las partes comparecientes no cuestionaron la metodología aplicada para identificar las importaciones de microalambre para soldar tanto originarias de China como de otros orígenes.</w:t>
      </w:r>
    </w:p>
    <w:p w:rsidR="00CD42CE" w:rsidRPr="00CD42CE" w:rsidRDefault="00CD42CE" w:rsidP="00CD42CE">
      <w:pPr>
        <w:jc w:val="both"/>
        <w:rPr>
          <w:rFonts w:ascii="Verdana" w:hAnsi="Verdana"/>
          <w:bCs/>
          <w:sz w:val="20"/>
        </w:rPr>
      </w:pPr>
      <w:r w:rsidRPr="00CD42CE">
        <w:rPr>
          <w:rFonts w:ascii="Verdana" w:hAnsi="Verdana"/>
          <w:b/>
          <w:bCs/>
          <w:sz w:val="20"/>
        </w:rPr>
        <w:t>164. </w:t>
      </w:r>
      <w:r w:rsidRPr="00CD42CE">
        <w:rPr>
          <w:rFonts w:ascii="Verdana" w:hAnsi="Verdana"/>
          <w:bCs/>
          <w:sz w:val="20"/>
        </w:rPr>
        <w:t>Sin embargo, en la etapa preliminar de la investigación, a fin de contar con información más precisa y contrastar la que obra en el expediente administrativo, la Secretaría se allegó de una muestra representativa de pedimentos y facturas aportados por agentes aduanales de las fracciones arancelarias 7229.20.01, 7229.90.99 y 8311.90.01 de la TIGIE, que representó el 79% en el periodo octubre de 2013-septiembre de 2014, 69% en octubre de 2014-septiembre de 2015 y 66% en el periodo investigado, del volumen total importado de origen chino.</w:t>
      </w:r>
    </w:p>
    <w:p w:rsidR="00CD42CE" w:rsidRPr="00CD42CE" w:rsidRDefault="00CD42CE" w:rsidP="00CD42CE">
      <w:pPr>
        <w:jc w:val="both"/>
        <w:rPr>
          <w:rFonts w:ascii="Verdana" w:hAnsi="Verdana"/>
          <w:bCs/>
          <w:sz w:val="20"/>
        </w:rPr>
      </w:pPr>
      <w:r w:rsidRPr="00CD42CE">
        <w:rPr>
          <w:rFonts w:ascii="Verdana" w:hAnsi="Verdana"/>
          <w:b/>
          <w:bCs/>
          <w:sz w:val="20"/>
        </w:rPr>
        <w:lastRenderedPageBreak/>
        <w:t>165. </w:t>
      </w:r>
      <w:r w:rsidRPr="00CD42CE">
        <w:rPr>
          <w:rFonts w:ascii="Verdana" w:hAnsi="Verdana"/>
          <w:bCs/>
          <w:sz w:val="20"/>
        </w:rPr>
        <w:t>De conformidad con el punto 214 de la Resolución Preliminar, la Secretaría revisó la información correspondiente al 59%, 51% y 35% del volumen total importado de origen chino referente a los periodos de octubre de 2013-septiembre de 2014, octubre de 2014-septiembre de 2015 y el periodo investigado, respectivamente.</w:t>
      </w:r>
    </w:p>
    <w:p w:rsidR="00CD42CE" w:rsidRPr="00CD42CE" w:rsidRDefault="00CD42CE" w:rsidP="00CD42CE">
      <w:pPr>
        <w:jc w:val="both"/>
        <w:rPr>
          <w:rFonts w:ascii="Verdana" w:hAnsi="Verdana"/>
          <w:bCs/>
          <w:sz w:val="20"/>
        </w:rPr>
      </w:pPr>
      <w:r w:rsidRPr="00CD42CE">
        <w:rPr>
          <w:rFonts w:ascii="Verdana" w:hAnsi="Verdana"/>
          <w:b/>
          <w:bCs/>
          <w:sz w:val="20"/>
        </w:rPr>
        <w:t>166. </w:t>
      </w:r>
      <w:r w:rsidRPr="00CD42CE">
        <w:rPr>
          <w:rFonts w:ascii="Verdana" w:hAnsi="Verdana"/>
          <w:bCs/>
          <w:sz w:val="20"/>
        </w:rPr>
        <w:t>En la etapa final de la investigación, la Secretaría concluyó la revisión del 100% del volumen total importado de origen chino y de otros orígenes referente al periodo analizado con la información que fue proporcionada por los agentes aduanales, dicha información se ajustó con las operaciones de la base de datos del SIC-M y observó que, en general, la mercancía identificada como microlamabre para soldar coincide con la identificada en la etapa preliminar de la investigación, por lo que confirmó la pertinencia de utilizar la metodología aplicada en la Resolución Preliminar.</w:t>
      </w:r>
    </w:p>
    <w:p w:rsidR="00CD42CE" w:rsidRPr="00CD42CE" w:rsidRDefault="00CD42CE" w:rsidP="00CD42CE">
      <w:pPr>
        <w:jc w:val="both"/>
        <w:rPr>
          <w:rFonts w:ascii="Verdana" w:hAnsi="Verdana"/>
          <w:bCs/>
          <w:sz w:val="20"/>
        </w:rPr>
      </w:pPr>
      <w:r w:rsidRPr="00CD42CE">
        <w:rPr>
          <w:rFonts w:ascii="Verdana" w:hAnsi="Verdana"/>
          <w:b/>
          <w:bCs/>
          <w:sz w:val="20"/>
        </w:rPr>
        <w:t>167. </w:t>
      </w:r>
      <w:r w:rsidRPr="00CD42CE">
        <w:rPr>
          <w:rFonts w:ascii="Verdana" w:hAnsi="Verdana"/>
          <w:bCs/>
          <w:sz w:val="20"/>
        </w:rPr>
        <w:t>La Secretaría incorporó la información referida en el punto anterior y la ajustó con las operaciones del SIC-M, agregó los volúmenes y valores, y con base en esa información realizó el análisis de las importaciones, asimismo, calculó los indicadores relacionados. Los resultados obtenidos no modifican el comportamiento y tendencia de las importaciones, tanto de las investigadas como de otros orígenes, descritos desde la Resolución de Inicio.</w:t>
      </w:r>
    </w:p>
    <w:p w:rsidR="00CD42CE" w:rsidRPr="00CD42CE" w:rsidRDefault="00CD42CE" w:rsidP="00CD42CE">
      <w:pPr>
        <w:jc w:val="both"/>
        <w:rPr>
          <w:rFonts w:ascii="Verdana" w:hAnsi="Verdana"/>
          <w:bCs/>
          <w:sz w:val="20"/>
        </w:rPr>
      </w:pPr>
      <w:r w:rsidRPr="00CD42CE">
        <w:rPr>
          <w:rFonts w:ascii="Verdana" w:hAnsi="Verdana"/>
          <w:b/>
          <w:bCs/>
          <w:sz w:val="20"/>
        </w:rPr>
        <w:t>168. </w:t>
      </w:r>
      <w:r w:rsidRPr="00CD42CE">
        <w:rPr>
          <w:rFonts w:ascii="Verdana" w:hAnsi="Verdana"/>
          <w:bCs/>
          <w:sz w:val="20"/>
        </w:rPr>
        <w:t>Con base en la información descrita en los puntos 166 y 167 de la presente Resolución, la Secretaría confirmó que las importaciones totales registraron un incremento de 6% a lo largo del periodo analizado; en el periodo octubre de 2014-septiembre de 2015 disminuyeron 4%, para posteriormente aumentar 11% en el periodo investigado. Este crecimiento se explica en gran medida por el desempeño de las importaciones investigadas.</w:t>
      </w:r>
    </w:p>
    <w:p w:rsidR="00CD42CE" w:rsidRPr="00CD42CE" w:rsidRDefault="00CD42CE" w:rsidP="00CD42CE">
      <w:pPr>
        <w:jc w:val="both"/>
        <w:rPr>
          <w:rFonts w:ascii="Verdana" w:hAnsi="Verdana"/>
          <w:bCs/>
          <w:sz w:val="20"/>
        </w:rPr>
      </w:pPr>
      <w:r w:rsidRPr="00CD42CE">
        <w:rPr>
          <w:rFonts w:ascii="Verdana" w:hAnsi="Verdana"/>
          <w:b/>
          <w:bCs/>
          <w:sz w:val="20"/>
        </w:rPr>
        <w:t>169. </w:t>
      </w:r>
      <w:r w:rsidRPr="00CD42CE">
        <w:rPr>
          <w:rFonts w:ascii="Verdana" w:hAnsi="Verdana"/>
          <w:bCs/>
          <w:sz w:val="20"/>
        </w:rPr>
        <w:t>Las importaciones originarias de China se incrementaron 33% en el periodo analizado, al registrar un crecimiento de 12% en el periodo octubre de 2014-septiembre de 2015 y de 19% en el periodo investigado, asimismo, contribuyeron con el 36%, 42% y 45% de las importaciones totales en los periodos octubre de 2013-septiembre de 2014, octubre de 2014-septiembre de 2015 y el periodo investigado, respectivamente, lo que significó un crecimiento de 9 puntos porcentuales en el periodo analizado.</w:t>
      </w:r>
    </w:p>
    <w:p w:rsidR="00CD42CE" w:rsidRPr="00CD42CE" w:rsidRDefault="00CD42CE" w:rsidP="00CD42CE">
      <w:pPr>
        <w:jc w:val="both"/>
        <w:rPr>
          <w:rFonts w:ascii="Verdana" w:hAnsi="Verdana"/>
          <w:bCs/>
          <w:sz w:val="20"/>
        </w:rPr>
      </w:pPr>
      <w:r w:rsidRPr="00CD42CE">
        <w:rPr>
          <w:rFonts w:ascii="Verdana" w:hAnsi="Verdana"/>
          <w:b/>
          <w:bCs/>
          <w:sz w:val="20"/>
        </w:rPr>
        <w:t>170. </w:t>
      </w:r>
      <w:r w:rsidRPr="00CD42CE">
        <w:rPr>
          <w:rFonts w:ascii="Verdana" w:hAnsi="Verdana"/>
          <w:bCs/>
          <w:sz w:val="20"/>
        </w:rPr>
        <w:t>Por su parte, las importaciones de los demás orígenes disminuyeron 13% en el periodo octubre de 2014-septiembre de 2015 y aumentaron 5% en el periodo investigado, que se tradujo en un decremento de 9% en el periodo analizado, por lo que su participación en las importaciones totales a lo largo del periodo analizado disminuyó 9 puntos porcentuales y 3 puntos en el periodo investigado.</w:t>
      </w:r>
    </w:p>
    <w:p w:rsidR="00CD42CE" w:rsidRPr="00CD42CE" w:rsidRDefault="00CD42CE" w:rsidP="00CD42CE">
      <w:pPr>
        <w:jc w:val="both"/>
        <w:rPr>
          <w:rFonts w:ascii="Verdana" w:hAnsi="Verdana"/>
          <w:bCs/>
          <w:sz w:val="20"/>
        </w:rPr>
      </w:pPr>
      <w:r w:rsidRPr="00CD42CE">
        <w:rPr>
          <w:rFonts w:ascii="Verdana" w:hAnsi="Verdana"/>
          <w:b/>
          <w:bCs/>
          <w:sz w:val="20"/>
        </w:rPr>
        <w:t>Importaciones de microalambre para soldar</w:t>
      </w:r>
    </w:p>
    <w:p w:rsidR="00CD42CE" w:rsidRPr="00CD42CE" w:rsidRDefault="00CD42CE" w:rsidP="00CD42CE">
      <w:pPr>
        <w:jc w:val="both"/>
        <w:rPr>
          <w:rFonts w:ascii="Verdana" w:hAnsi="Verdana"/>
          <w:bCs/>
          <w:sz w:val="20"/>
        </w:rPr>
      </w:pPr>
      <w:r w:rsidRPr="00CD42CE">
        <w:rPr>
          <w:rFonts w:ascii="Verdana" w:hAnsi="Verdana"/>
          <w:bCs/>
          <w:sz w:val="20"/>
        </w:rPr>
        <w:t> </w:t>
      </w:r>
    </w:p>
    <w:p w:rsidR="00CD42CE" w:rsidRPr="00CD42CE" w:rsidRDefault="00CD42CE" w:rsidP="00CD42CE">
      <w:pPr>
        <w:jc w:val="both"/>
        <w:rPr>
          <w:rFonts w:ascii="Verdana" w:hAnsi="Verdana"/>
          <w:bCs/>
          <w:sz w:val="20"/>
        </w:rPr>
      </w:pPr>
      <w:r w:rsidRPr="00CD42CE">
        <w:rPr>
          <w:rFonts w:ascii="Verdana" w:hAnsi="Verdana"/>
          <w:bCs/>
          <w:sz w:val="20"/>
        </w:rPr>
        <w:lastRenderedPageBreak/>
        <w:drawing>
          <wp:inline distT="0" distB="0" distL="0" distR="0">
            <wp:extent cx="4210050" cy="3114675"/>
            <wp:effectExtent l="0" t="0" r="0" b="9525"/>
            <wp:docPr id="6" name="Imagen 6" descr="http://www.dof.gob.mx/imagenes_diarios/2018/10/05/MAT/seeco4a11_Cimg_21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dof.gob.mx/imagenes_diarios/2018/10/05/MAT/seeco4a11_Cimg_214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10050" cy="3114675"/>
                    </a:xfrm>
                    <a:prstGeom prst="rect">
                      <a:avLst/>
                    </a:prstGeom>
                    <a:noFill/>
                    <a:ln>
                      <a:noFill/>
                    </a:ln>
                  </pic:spPr>
                </pic:pic>
              </a:graphicData>
            </a:graphic>
          </wp:inline>
        </w:drawing>
      </w:r>
    </w:p>
    <w:p w:rsidR="00CD42CE" w:rsidRPr="00CD42CE" w:rsidRDefault="00CD42CE" w:rsidP="00CD42CE">
      <w:pPr>
        <w:jc w:val="both"/>
        <w:rPr>
          <w:rFonts w:ascii="Verdana" w:hAnsi="Verdana"/>
          <w:bCs/>
          <w:sz w:val="20"/>
        </w:rPr>
      </w:pPr>
      <w:r w:rsidRPr="00CD42CE">
        <w:rPr>
          <w:rFonts w:ascii="Verdana" w:hAnsi="Verdana"/>
          <w:bCs/>
          <w:sz w:val="20"/>
        </w:rPr>
        <w:t>Fuente: SIC-M.</w:t>
      </w:r>
    </w:p>
    <w:p w:rsidR="00CD42CE" w:rsidRPr="00CD42CE" w:rsidRDefault="00CD42CE" w:rsidP="00CD42CE">
      <w:pPr>
        <w:jc w:val="both"/>
        <w:rPr>
          <w:rFonts w:ascii="Verdana" w:hAnsi="Verdana"/>
          <w:bCs/>
          <w:sz w:val="20"/>
        </w:rPr>
      </w:pPr>
      <w:r w:rsidRPr="00CD42CE">
        <w:rPr>
          <w:rFonts w:ascii="Verdana" w:hAnsi="Verdana"/>
          <w:b/>
          <w:bCs/>
          <w:sz w:val="20"/>
        </w:rPr>
        <w:t>171. </w:t>
      </w:r>
      <w:r w:rsidRPr="00CD42CE">
        <w:rPr>
          <w:rFonts w:ascii="Verdana" w:hAnsi="Verdana"/>
          <w:bCs/>
          <w:sz w:val="20"/>
        </w:rPr>
        <w:t>En términos del mercado nacional, la Secretaría observó que las importaciones totales disminuyeron su participación en el CNA en 2.2 puntos porcentuales en el periodo octubre de 2014-septiembre de 2015 y aumentaron 2.3 puntos porcentuales en el periodo investigado, al pasar de 43.1% a 43.2% (40.8% en el periodo octubre de 2014-septiembre de 2015). El desempeño de las importaciones totales en el CNA se explica fundamentalmente por la participación de las importaciones originarias de China.</w:t>
      </w:r>
    </w:p>
    <w:p w:rsidR="00CD42CE" w:rsidRPr="00CD42CE" w:rsidRDefault="00CD42CE" w:rsidP="00CD42CE">
      <w:pPr>
        <w:jc w:val="both"/>
        <w:rPr>
          <w:rFonts w:ascii="Verdana" w:hAnsi="Verdana"/>
          <w:bCs/>
          <w:sz w:val="20"/>
        </w:rPr>
      </w:pPr>
      <w:r w:rsidRPr="00CD42CE">
        <w:rPr>
          <w:rFonts w:ascii="Verdana" w:hAnsi="Verdana"/>
          <w:b/>
          <w:bCs/>
          <w:sz w:val="20"/>
        </w:rPr>
        <w:t>172. </w:t>
      </w:r>
      <w:r w:rsidRPr="00CD42CE">
        <w:rPr>
          <w:rFonts w:ascii="Verdana" w:hAnsi="Verdana"/>
          <w:bCs/>
          <w:sz w:val="20"/>
        </w:rPr>
        <w:t>En efecto, las importaciones investigadas representaron el 15.6% del CNA en el periodo octubre de 2013-septiembre de 2014, 17.3% en el periodo octubre de 2014-septiembre de 2015 y 19.6% en el periodo investigado, de modo que aumentaron su participación en el mercado nacional en 4 puntos porcentuales en el periodo analizado y 2.3 puntos porcentuales en el periodo investigado. En relación con el volumen total de la producción nacional, las importaciones investigadas representaron en los mismos periodos el 22.2%, 24.2% y 29.7%, respectivamente, lo que significó de manera acumulada un incremento de 7.5 puntos porcentuales en el periodo analizado.</w:t>
      </w:r>
    </w:p>
    <w:p w:rsidR="00CD42CE" w:rsidRPr="00CD42CE" w:rsidRDefault="00CD42CE" w:rsidP="00CD42CE">
      <w:pPr>
        <w:jc w:val="both"/>
        <w:rPr>
          <w:rFonts w:ascii="Verdana" w:hAnsi="Verdana"/>
          <w:bCs/>
          <w:sz w:val="20"/>
        </w:rPr>
      </w:pPr>
      <w:r w:rsidRPr="00CD42CE">
        <w:rPr>
          <w:rFonts w:ascii="Verdana" w:hAnsi="Verdana"/>
          <w:b/>
          <w:bCs/>
          <w:sz w:val="20"/>
        </w:rPr>
        <w:t>173. </w:t>
      </w:r>
      <w:r w:rsidRPr="00CD42CE">
        <w:rPr>
          <w:rFonts w:ascii="Verdana" w:hAnsi="Verdana"/>
          <w:bCs/>
          <w:sz w:val="20"/>
        </w:rPr>
        <w:t>En cuanto a las importaciones de otros orígenes, disminuyeron su participación en el CNA en 3.9 puntos porcentuales en el periodo analizado, al pasar de 27.5% en el periodo octubre de 2013-septiembre de 2014 a 23.6% en el periodo investigado (23.6% en el periodo octubre de 2014-septiembre de 2015).</w:t>
      </w:r>
    </w:p>
    <w:p w:rsidR="00CD42CE" w:rsidRPr="00CD42CE" w:rsidRDefault="00CD42CE" w:rsidP="00CD42CE">
      <w:pPr>
        <w:jc w:val="both"/>
        <w:rPr>
          <w:rFonts w:ascii="Verdana" w:hAnsi="Verdana"/>
          <w:bCs/>
          <w:sz w:val="20"/>
        </w:rPr>
      </w:pPr>
      <w:r w:rsidRPr="00CD42CE">
        <w:rPr>
          <w:rFonts w:ascii="Verdana" w:hAnsi="Verdana"/>
          <w:b/>
          <w:bCs/>
          <w:sz w:val="20"/>
        </w:rPr>
        <w:t>Estructura porcentual del CNA</w:t>
      </w:r>
    </w:p>
    <w:p w:rsidR="00CD42CE" w:rsidRPr="00CD42CE" w:rsidRDefault="00CD42CE" w:rsidP="00CD42CE">
      <w:pPr>
        <w:jc w:val="both"/>
        <w:rPr>
          <w:rFonts w:ascii="Verdana" w:hAnsi="Verdana"/>
          <w:bCs/>
          <w:sz w:val="20"/>
        </w:rPr>
      </w:pPr>
      <w:r w:rsidRPr="00CD42CE">
        <w:rPr>
          <w:rFonts w:ascii="Verdana" w:hAnsi="Verdana"/>
          <w:bCs/>
          <w:sz w:val="20"/>
        </w:rPr>
        <w:t> </w:t>
      </w:r>
    </w:p>
    <w:p w:rsidR="00CD42CE" w:rsidRPr="00CD42CE" w:rsidRDefault="00CD42CE" w:rsidP="00CD42CE">
      <w:pPr>
        <w:jc w:val="both"/>
        <w:rPr>
          <w:rFonts w:ascii="Verdana" w:hAnsi="Verdana"/>
          <w:bCs/>
          <w:sz w:val="20"/>
        </w:rPr>
      </w:pPr>
      <w:r w:rsidRPr="00CD42CE">
        <w:rPr>
          <w:rFonts w:ascii="Verdana" w:hAnsi="Verdana"/>
          <w:b/>
          <w:bCs/>
          <w:sz w:val="20"/>
        </w:rPr>
        <w:lastRenderedPageBreak/>
        <w:drawing>
          <wp:inline distT="0" distB="0" distL="0" distR="0">
            <wp:extent cx="3857625" cy="2705100"/>
            <wp:effectExtent l="0" t="0" r="9525" b="0"/>
            <wp:docPr id="5" name="Imagen 5" descr="http://www.dof.gob.mx/imagenes_diarios/2018/10/05/MAT/seeco4a11_Cimg_255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dof.gob.mx/imagenes_diarios/2018/10/05/MAT/seeco4a11_Cimg_2559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57625" cy="2705100"/>
                    </a:xfrm>
                    <a:prstGeom prst="rect">
                      <a:avLst/>
                    </a:prstGeom>
                    <a:noFill/>
                    <a:ln>
                      <a:noFill/>
                    </a:ln>
                  </pic:spPr>
                </pic:pic>
              </a:graphicData>
            </a:graphic>
          </wp:inline>
        </w:drawing>
      </w:r>
    </w:p>
    <w:p w:rsidR="00CD42CE" w:rsidRPr="00CD42CE" w:rsidRDefault="00CD42CE" w:rsidP="00CD42CE">
      <w:pPr>
        <w:jc w:val="both"/>
        <w:rPr>
          <w:rFonts w:ascii="Verdana" w:hAnsi="Verdana"/>
          <w:bCs/>
          <w:sz w:val="20"/>
        </w:rPr>
      </w:pPr>
      <w:r w:rsidRPr="00CD42CE">
        <w:rPr>
          <w:rFonts w:ascii="Verdana" w:hAnsi="Verdana"/>
          <w:bCs/>
          <w:sz w:val="20"/>
        </w:rPr>
        <w:t>Fuente: Información proporcionada por las Solicitantes y SIC-M.</w:t>
      </w:r>
    </w:p>
    <w:p w:rsidR="00CD42CE" w:rsidRPr="00CD42CE" w:rsidRDefault="00CD42CE" w:rsidP="00CD42CE">
      <w:pPr>
        <w:jc w:val="both"/>
        <w:rPr>
          <w:rFonts w:ascii="Verdana" w:hAnsi="Verdana"/>
          <w:bCs/>
          <w:sz w:val="20"/>
        </w:rPr>
      </w:pPr>
      <w:r w:rsidRPr="00CD42CE">
        <w:rPr>
          <w:rFonts w:ascii="Verdana" w:hAnsi="Verdana"/>
          <w:b/>
          <w:bCs/>
          <w:sz w:val="20"/>
        </w:rPr>
        <w:t>174. </w:t>
      </w:r>
      <w:r w:rsidRPr="00CD42CE">
        <w:rPr>
          <w:rFonts w:ascii="Verdana" w:hAnsi="Verdana"/>
          <w:bCs/>
          <w:sz w:val="20"/>
        </w:rPr>
        <w:t>Asimismo, la PNOMI prácticamente mantuvo su participación en el CNA al disminuir solo en 0.1 puntos porcentuales en el periodo analizado, al pasar de 56.9% en el periodo octubre de 2013-septiembre de 2014 a 56.8% en el periodo investigado, sin embargo, disminuyó su participación 2.3 puntos porcentuales en el periodo investigado, atribuibles a las importaciones en condiciones de discriminación de precios, ya que las importaciones de otros orígenes mantuvieron su participación en 23.6% en los periodos octubre de 2014-septiembre de 2015 y el investigado. De la misma manera, la producción orientada al mercado interno de la rama de producción nacional disminuyó su participación en el CNA en 0.6 puntos porcentuales en el periodoinvestigado, al pasar de 49.3% a 48.7%.</w:t>
      </w:r>
    </w:p>
    <w:p w:rsidR="00CD42CE" w:rsidRPr="00CD42CE" w:rsidRDefault="00CD42CE" w:rsidP="00CD42CE">
      <w:pPr>
        <w:jc w:val="both"/>
        <w:rPr>
          <w:rFonts w:ascii="Verdana" w:hAnsi="Verdana"/>
          <w:bCs/>
          <w:sz w:val="20"/>
        </w:rPr>
      </w:pPr>
      <w:r w:rsidRPr="00CD42CE">
        <w:rPr>
          <w:rFonts w:ascii="Verdana" w:hAnsi="Verdana"/>
          <w:b/>
          <w:bCs/>
          <w:sz w:val="20"/>
        </w:rPr>
        <w:t>175. </w:t>
      </w:r>
      <w:r w:rsidRPr="00CD42CE">
        <w:rPr>
          <w:rFonts w:ascii="Verdana" w:hAnsi="Verdana"/>
          <w:bCs/>
          <w:sz w:val="20"/>
        </w:rPr>
        <w:t>Los resultados descritos anteriormente permiten a la Secretaría concluir que las importaciones investigadas registraron una tendencia creciente en términos absolutos y en relación con el CNA y la producción nacional. En este sentido, el crecimiento del mercado nacional no se tradujo en un beneficio para la rama de producción nacional, en razón de que las importaciones de la mercancía investigada y su participación se incrementaron, a la vez que la PNOMI disminuyó su participación en el mercado en el periodo investigado, atribuible al incremento de las importaciones investigadas en condiciones de discriminación de precios.</w:t>
      </w:r>
    </w:p>
    <w:p w:rsidR="00CD42CE" w:rsidRPr="00CD42CE" w:rsidRDefault="00CD42CE" w:rsidP="00CD42CE">
      <w:pPr>
        <w:jc w:val="both"/>
        <w:rPr>
          <w:rFonts w:ascii="Verdana" w:hAnsi="Verdana"/>
          <w:bCs/>
          <w:sz w:val="20"/>
        </w:rPr>
      </w:pPr>
      <w:r w:rsidRPr="00CD42CE">
        <w:rPr>
          <w:rFonts w:ascii="Verdana" w:hAnsi="Verdana"/>
          <w:b/>
          <w:bCs/>
          <w:sz w:val="20"/>
        </w:rPr>
        <w:t>176. </w:t>
      </w:r>
      <w:r w:rsidRPr="00CD42CE">
        <w:rPr>
          <w:rFonts w:ascii="Verdana" w:hAnsi="Verdana"/>
          <w:bCs/>
          <w:sz w:val="20"/>
        </w:rPr>
        <w:t>De acuerdo con la información que obra en el expediente administrativo, la Secretaría observó que el CNA de microalambre para soldar registró una tendencia creciente de 6% durante el periodo analizado: aumentó 1.3% en el periodo octubre de 2014-septiembre de 2015 y 4.7% en el periodo investigado. El crecimiento del CNA en el periodo analizado es menor al crecimiento que registró el volumen de las importaciones investigadas de 33%.</w:t>
      </w:r>
    </w:p>
    <w:p w:rsidR="00CD42CE" w:rsidRPr="00CD42CE" w:rsidRDefault="00CD42CE" w:rsidP="00CD42CE">
      <w:pPr>
        <w:jc w:val="both"/>
        <w:rPr>
          <w:rFonts w:ascii="Verdana" w:hAnsi="Verdana"/>
          <w:bCs/>
          <w:sz w:val="20"/>
        </w:rPr>
      </w:pPr>
      <w:r w:rsidRPr="00CD42CE">
        <w:rPr>
          <w:rFonts w:ascii="Verdana" w:hAnsi="Verdana"/>
          <w:b/>
          <w:bCs/>
          <w:sz w:val="20"/>
        </w:rPr>
        <w:t>177. </w:t>
      </w:r>
      <w:r w:rsidRPr="00CD42CE">
        <w:rPr>
          <w:rFonts w:ascii="Verdana" w:hAnsi="Verdana"/>
          <w:bCs/>
          <w:sz w:val="20"/>
        </w:rPr>
        <w:t xml:space="preserve">Adicionalmente, Electrodos Infra, Lincoln Electric y Plásticos y Alambres argumentaron que de continuar sin corrección el comercio desleal del microalambre </w:t>
      </w:r>
      <w:r w:rsidRPr="00CD42CE">
        <w:rPr>
          <w:rFonts w:ascii="Verdana" w:hAnsi="Verdana"/>
          <w:bCs/>
          <w:sz w:val="20"/>
        </w:rPr>
        <w:lastRenderedPageBreak/>
        <w:t>para soldar, se producirá en el futuro inmediato un aumento sustancial de las importaciones investigadas, tanto en términos absolutos como en relación con el CNA.</w:t>
      </w:r>
    </w:p>
    <w:p w:rsidR="00CD42CE" w:rsidRPr="00CD42CE" w:rsidRDefault="00CD42CE" w:rsidP="00CD42CE">
      <w:pPr>
        <w:jc w:val="both"/>
        <w:rPr>
          <w:rFonts w:ascii="Verdana" w:hAnsi="Verdana"/>
          <w:bCs/>
          <w:sz w:val="20"/>
        </w:rPr>
      </w:pPr>
      <w:r w:rsidRPr="00CD42CE">
        <w:rPr>
          <w:rFonts w:ascii="Verdana" w:hAnsi="Verdana"/>
          <w:b/>
          <w:bCs/>
          <w:sz w:val="20"/>
        </w:rPr>
        <w:t>178. </w:t>
      </w:r>
      <w:r w:rsidRPr="00CD42CE">
        <w:rPr>
          <w:rFonts w:ascii="Verdana" w:hAnsi="Verdana"/>
          <w:bCs/>
          <w:sz w:val="20"/>
        </w:rPr>
        <w:t>Para sustentar sus argumentos las Solicitantes presentaron proyecciones del volumen de las importaciones originarias de China y las correspondientes a los demás orígenes, para el periodo octubre de 2016-septiembre de 2017. Para estimar dichas importaciones, calcularon la tasa de crecimiento media anual que observaron tanto las importaciones originarias de China como las de otros orígenes en el periodo analizado y aplicaron esa tasa de crecimiento al volumen de importaciones originarias de China y de los demás orígenes del periodo investigado.</w:t>
      </w:r>
    </w:p>
    <w:p w:rsidR="00CD42CE" w:rsidRPr="00CD42CE" w:rsidRDefault="00CD42CE" w:rsidP="00CD42CE">
      <w:pPr>
        <w:jc w:val="both"/>
        <w:rPr>
          <w:rFonts w:ascii="Verdana" w:hAnsi="Verdana"/>
          <w:bCs/>
          <w:sz w:val="20"/>
        </w:rPr>
      </w:pPr>
      <w:r w:rsidRPr="00CD42CE">
        <w:rPr>
          <w:rFonts w:ascii="Verdana" w:hAnsi="Verdana"/>
          <w:b/>
          <w:bCs/>
          <w:sz w:val="20"/>
        </w:rPr>
        <w:t>179. </w:t>
      </w:r>
      <w:r w:rsidRPr="00CD42CE">
        <w:rPr>
          <w:rFonts w:ascii="Verdana" w:hAnsi="Verdana"/>
          <w:bCs/>
          <w:sz w:val="20"/>
        </w:rPr>
        <w:t>En esta etapa de la investigación, las empresas comparecientes no aportaron argumentos ni medios probatorios tendientes a desvirtuar la razonabilidad de las proyecciones del volumen de las importaciones, ni ofrecieron una metodología alterna. En consecuencia, la Secretaría determinó que es razonable la metodología que las Solicitantes utilizaron para estimar el volumen de las importaciones originarias de China y las correspondientes a los demás orígenes, pues se basa en la tasa media de crecimiento que registraron las importaciones en el periodo analizado.</w:t>
      </w:r>
    </w:p>
    <w:p w:rsidR="00CD42CE" w:rsidRPr="00CD42CE" w:rsidRDefault="00CD42CE" w:rsidP="00CD42CE">
      <w:pPr>
        <w:jc w:val="both"/>
        <w:rPr>
          <w:rFonts w:ascii="Verdana" w:hAnsi="Verdana"/>
          <w:bCs/>
          <w:sz w:val="20"/>
        </w:rPr>
      </w:pPr>
      <w:r w:rsidRPr="00CD42CE">
        <w:rPr>
          <w:rFonts w:ascii="Verdana" w:hAnsi="Verdana"/>
          <w:b/>
          <w:bCs/>
          <w:sz w:val="20"/>
        </w:rPr>
        <w:t>180. </w:t>
      </w:r>
      <w:r w:rsidRPr="00CD42CE">
        <w:rPr>
          <w:rFonts w:ascii="Verdana" w:hAnsi="Verdana"/>
          <w:bCs/>
          <w:sz w:val="20"/>
        </w:rPr>
        <w:t>Al replicar los cálculos que las Solicitantes proporcionaron para sus estimaciones, la Secretaría a partir de los resultados descritos en el punto 228 de la Resolución Preliminar, confirmó que las importaciones investigadas aumentarían 15.4% en el periodo octubre de 2016-septiembre de 2017, y reportarían un incremento significativo en términos absolutos. De acuerdo con el volumen que alcanzarían las importaciones investigadas y la proyección de las Solicitantes del CNA de microalambre para soldar, la Secretaría observó que en el periodo proyectado las importaciones de China alcanzarían una participación de mercado de 23% (3 puntos porcentuales más que en el periodo investigado).</w:t>
      </w:r>
    </w:p>
    <w:p w:rsidR="00CD42CE" w:rsidRPr="00CD42CE" w:rsidRDefault="00CD42CE" w:rsidP="00CD42CE">
      <w:pPr>
        <w:jc w:val="both"/>
        <w:rPr>
          <w:rFonts w:ascii="Verdana" w:hAnsi="Verdana"/>
          <w:bCs/>
          <w:sz w:val="20"/>
        </w:rPr>
      </w:pPr>
      <w:r w:rsidRPr="00CD42CE">
        <w:rPr>
          <w:rFonts w:ascii="Verdana" w:hAnsi="Verdana"/>
          <w:b/>
          <w:bCs/>
          <w:sz w:val="20"/>
        </w:rPr>
        <w:t>181.</w:t>
      </w:r>
      <w:r w:rsidRPr="00CD42CE">
        <w:rPr>
          <w:rFonts w:ascii="Verdana" w:hAnsi="Verdana"/>
          <w:bCs/>
          <w:sz w:val="20"/>
        </w:rPr>
        <w:t> Con base en el análisis descrito anteriormente, la Secretaría concluyó que existen elementos suficientes que sustentan la probabilidad fundada de que, en un futuro inmediato, las importaciones investigadas aumentarían considerablemente, a un nivel que dada la tasa significativa de incremento que registraron en el mercado nacional y los precios a que concurrieron, continúen desplazando a las ventas de la rama de producción nacional e incrementen su participación en el mercado.</w:t>
      </w:r>
    </w:p>
    <w:p w:rsidR="00CD42CE" w:rsidRPr="00CD42CE" w:rsidRDefault="00CD42CE" w:rsidP="00CD42CE">
      <w:pPr>
        <w:jc w:val="both"/>
        <w:rPr>
          <w:rFonts w:ascii="Verdana" w:hAnsi="Verdana"/>
          <w:bCs/>
          <w:sz w:val="20"/>
        </w:rPr>
      </w:pPr>
      <w:r w:rsidRPr="00CD42CE">
        <w:rPr>
          <w:rFonts w:ascii="Verdana" w:hAnsi="Verdana"/>
          <w:b/>
          <w:bCs/>
          <w:sz w:val="20"/>
        </w:rPr>
        <w:t>6. Efectos reales y potenciales sobre los precios</w:t>
      </w:r>
    </w:p>
    <w:p w:rsidR="00CD42CE" w:rsidRPr="00CD42CE" w:rsidRDefault="00CD42CE" w:rsidP="00CD42CE">
      <w:pPr>
        <w:jc w:val="both"/>
        <w:rPr>
          <w:rFonts w:ascii="Verdana" w:hAnsi="Verdana"/>
          <w:bCs/>
          <w:sz w:val="20"/>
        </w:rPr>
      </w:pPr>
      <w:r w:rsidRPr="00CD42CE">
        <w:rPr>
          <w:rFonts w:ascii="Verdana" w:hAnsi="Verdana"/>
          <w:b/>
          <w:bCs/>
          <w:sz w:val="20"/>
        </w:rPr>
        <w:t>182. </w:t>
      </w:r>
      <w:r w:rsidRPr="00CD42CE">
        <w:rPr>
          <w:rFonts w:ascii="Verdana" w:hAnsi="Verdana"/>
          <w:bCs/>
          <w:sz w:val="20"/>
        </w:rPr>
        <w:t>De conformidad con lo dispuesto en los artículos 3.1, 3.2 y 3.7 del Acuerdo Antidumping; 41 fracción II y 42 fracción III de la LCE, y 64 fracción II y 68 fracción III del RLCE, la Secretaría analizó si las importaciones investigadas concurrieron al mercado mexicano a precios considerablemente inferiores a los del producto nacional similar, o bien, si el efecto de esas importaciones fue deprimir los precios internos o impedir el aumento que, en otro caso, se hubiera producido; si el nivel de precios de las importaciones fue determinante para explicar su comportamiento en el mercado nacional y si existen elementos que sustentenque los precios a los que se realizan harán aumentar la cantidad demandada de dichas importaciones.</w:t>
      </w:r>
    </w:p>
    <w:p w:rsidR="00CD42CE" w:rsidRPr="00CD42CE" w:rsidRDefault="00CD42CE" w:rsidP="00CD42CE">
      <w:pPr>
        <w:jc w:val="both"/>
        <w:rPr>
          <w:rFonts w:ascii="Verdana" w:hAnsi="Verdana"/>
          <w:bCs/>
          <w:sz w:val="20"/>
        </w:rPr>
      </w:pPr>
      <w:r w:rsidRPr="00CD42CE">
        <w:rPr>
          <w:rFonts w:ascii="Verdana" w:hAnsi="Verdana"/>
          <w:b/>
          <w:bCs/>
          <w:sz w:val="20"/>
        </w:rPr>
        <w:lastRenderedPageBreak/>
        <w:t>183. </w:t>
      </w:r>
      <w:r w:rsidRPr="00CD42CE">
        <w:rPr>
          <w:rFonts w:ascii="Verdana" w:hAnsi="Verdana"/>
          <w:bCs/>
          <w:sz w:val="20"/>
        </w:rPr>
        <w:t>Como se mencionó en el punto 231 de la Resolución Preliminar, las Solicitantes argumentaron que los precios de importación del microalambre para soldar originarios de China se ubicaron consistentemente por debajo de los precios nacionales durante el periodo analizado, registrando en el periodo investigado el mayor margen de subvaloración de precios del producto investigado respecto a los precios del nacional, situación que evidentemente deparó en un desplazamiento del producto nacional respecto del importado en condiciones desleales. Asimismo, agregaron que:</w:t>
      </w:r>
    </w:p>
    <w:p w:rsidR="00CD42CE" w:rsidRPr="00CD42CE" w:rsidRDefault="00CD42CE" w:rsidP="00CD42CE">
      <w:pPr>
        <w:jc w:val="both"/>
        <w:rPr>
          <w:rFonts w:ascii="Verdana" w:hAnsi="Verdana"/>
          <w:bCs/>
          <w:sz w:val="20"/>
        </w:rPr>
      </w:pPr>
      <w:r w:rsidRPr="00CD42CE">
        <w:rPr>
          <w:rFonts w:ascii="Verdana" w:hAnsi="Verdana"/>
          <w:b/>
          <w:bCs/>
          <w:sz w:val="20"/>
        </w:rPr>
        <w:t>a.</w:t>
      </w:r>
      <w:r w:rsidRPr="00CD42CE">
        <w:rPr>
          <w:rFonts w:ascii="Verdana" w:hAnsi="Verdana"/>
          <w:bCs/>
          <w:sz w:val="20"/>
        </w:rPr>
        <w:t>     dicho comportamiento de los márgenes de subvaloración proviene de reducciones de precios que la rama de producción nacional se ha visto obligada a efectuar ante la mayor caída que experimentaron los precios de las importaciones investigadas, y</w:t>
      </w:r>
    </w:p>
    <w:p w:rsidR="00CD42CE" w:rsidRPr="00CD42CE" w:rsidRDefault="00CD42CE" w:rsidP="00CD42CE">
      <w:pPr>
        <w:jc w:val="both"/>
        <w:rPr>
          <w:rFonts w:ascii="Verdana" w:hAnsi="Verdana"/>
          <w:bCs/>
          <w:sz w:val="20"/>
        </w:rPr>
      </w:pPr>
      <w:r w:rsidRPr="00CD42CE">
        <w:rPr>
          <w:rFonts w:ascii="Verdana" w:hAnsi="Verdana"/>
          <w:b/>
          <w:bCs/>
          <w:sz w:val="20"/>
        </w:rPr>
        <w:t>b.</w:t>
      </w:r>
      <w:r w:rsidRPr="00CD42CE">
        <w:rPr>
          <w:rFonts w:ascii="Verdana" w:hAnsi="Verdana"/>
          <w:bCs/>
          <w:sz w:val="20"/>
        </w:rPr>
        <w:t>    la</w:t>
      </w:r>
      <w:r w:rsidRPr="00CD42CE">
        <w:rPr>
          <w:rFonts w:ascii="Verdana" w:hAnsi="Verdana"/>
          <w:b/>
          <w:bCs/>
          <w:sz w:val="20"/>
        </w:rPr>
        <w:t> </w:t>
      </w:r>
      <w:r w:rsidRPr="00CD42CE">
        <w:rPr>
          <w:rFonts w:ascii="Verdana" w:hAnsi="Verdana"/>
          <w:bCs/>
          <w:sz w:val="20"/>
        </w:rPr>
        <w:t>reducción de precios nacionales ha sido provocada por los bajos precios de las importaciones investigadas, arrastrando a la baja a los precios nacionales en forma inmediata, dado el carácter de bien comerciable que tiene el microalambre para soldar y su alta sensibilidad a los cambios en precio, evidenciándose así una subvaloración de precios.</w:t>
      </w:r>
    </w:p>
    <w:p w:rsidR="00CD42CE" w:rsidRPr="00CD42CE" w:rsidRDefault="00CD42CE" w:rsidP="00CD42CE">
      <w:pPr>
        <w:jc w:val="both"/>
        <w:rPr>
          <w:rFonts w:ascii="Verdana" w:hAnsi="Verdana"/>
          <w:bCs/>
          <w:sz w:val="20"/>
        </w:rPr>
      </w:pPr>
      <w:r w:rsidRPr="00CD42CE">
        <w:rPr>
          <w:rFonts w:ascii="Verdana" w:hAnsi="Verdana"/>
          <w:b/>
          <w:bCs/>
          <w:sz w:val="20"/>
        </w:rPr>
        <w:t>184. </w:t>
      </w:r>
      <w:r w:rsidRPr="00CD42CE">
        <w:rPr>
          <w:rFonts w:ascii="Verdana" w:hAnsi="Verdana"/>
          <w:bCs/>
          <w:sz w:val="20"/>
        </w:rPr>
        <w:t>En esta etapa de la investigación, Esab México argumentó que el alambre Aristorod se vende a un precio mucho mayor que los alambres que investiga la Secretaría. Si se compara el precio de Aristorod con otros alambres del mismo grado y diámetro, Aristorod resulta ser un alambre 27% más caro en promedio. En promedio durante el periodo septiembre de 2015-octubre de 2016, el precio del alambre Weld 70S-6 es más bajo que el de Aristorod. Con objeto de sustentar lo anterior, presentó una gráfica de los precios de venta promedio de Aristorod comparado con el Weld 70S-6.</w:t>
      </w:r>
    </w:p>
    <w:p w:rsidR="00CD42CE" w:rsidRPr="00CD42CE" w:rsidRDefault="00CD42CE" w:rsidP="00CD42CE">
      <w:pPr>
        <w:jc w:val="both"/>
        <w:rPr>
          <w:rFonts w:ascii="Verdana" w:hAnsi="Verdana"/>
          <w:bCs/>
          <w:sz w:val="20"/>
        </w:rPr>
      </w:pPr>
      <w:r w:rsidRPr="00CD42CE">
        <w:rPr>
          <w:rFonts w:ascii="Verdana" w:hAnsi="Verdana"/>
          <w:b/>
          <w:bCs/>
          <w:sz w:val="20"/>
        </w:rPr>
        <w:t>185. </w:t>
      </w:r>
      <w:r w:rsidRPr="00CD42CE">
        <w:rPr>
          <w:rFonts w:ascii="Verdana" w:hAnsi="Verdana"/>
          <w:bCs/>
          <w:sz w:val="20"/>
        </w:rPr>
        <w:t>Por su parte, las Solicitantes señalaron que, con base en la información oficial presentada por la CANACINTRA, el precio promedio de Aristorod no es mucho más alto que el precio del resto de los productos importados de China. El precio de este producto se encuentra dentro de un rango razonable del precio promedio del producto investigado y con un margen de subvaloración respecto del producto nacional.</w:t>
      </w:r>
    </w:p>
    <w:p w:rsidR="00CD42CE" w:rsidRPr="00CD42CE" w:rsidRDefault="00CD42CE" w:rsidP="00CD42CE">
      <w:pPr>
        <w:jc w:val="both"/>
        <w:rPr>
          <w:rFonts w:ascii="Verdana" w:hAnsi="Verdana"/>
          <w:bCs/>
          <w:sz w:val="20"/>
        </w:rPr>
      </w:pPr>
      <w:r w:rsidRPr="00CD42CE">
        <w:rPr>
          <w:rFonts w:ascii="Verdana" w:hAnsi="Verdana"/>
          <w:b/>
          <w:bCs/>
          <w:sz w:val="20"/>
        </w:rPr>
        <w:t>186. </w:t>
      </w:r>
      <w:r w:rsidRPr="00CD42CE">
        <w:rPr>
          <w:rFonts w:ascii="Verdana" w:hAnsi="Verdana"/>
          <w:bCs/>
          <w:sz w:val="20"/>
        </w:rPr>
        <w:t>Al respecto, la Secretaría precisa que, como se describe en los puntos 68 y 69 de la presente Resolución, el producto denominado Aristorod importado por Esab México forma parte de la mercancía objeto de investigación, puesto que tiene características físicas, composición química, usos y funciones que presenta la mercancía similar de fabricación nacional; asimismo, lo importan clientes de las empresas de la rama de producción nacional como lo sustenta el análisis descrito en el punto 219 de la presente Resolución, en razón de lo anterior, dicho producto está incluido en el análisis de precios de la mercancía investigada que realizó la Secretaría. En este sentido, la Secretaría aclara que, conforme al artículo 3.1 del Acuerdo Antidumping, la determinación de la existencia de daño comprende un examen del volumen total de las importacionesinvestigadas objeto de discriminación de precios y el efecto de estas en los precios de productos similares en el mercado interno, por lo que en la presente investigación no es procedente examinar los precios realizados por empresas de forma individual, como Esab México pretende.</w:t>
      </w:r>
    </w:p>
    <w:p w:rsidR="00CD42CE" w:rsidRPr="00CD42CE" w:rsidRDefault="00CD42CE" w:rsidP="00CD42CE">
      <w:pPr>
        <w:jc w:val="both"/>
        <w:rPr>
          <w:rFonts w:ascii="Verdana" w:hAnsi="Verdana"/>
          <w:bCs/>
          <w:sz w:val="20"/>
        </w:rPr>
      </w:pPr>
      <w:r w:rsidRPr="00CD42CE">
        <w:rPr>
          <w:rFonts w:ascii="Verdana" w:hAnsi="Verdana"/>
          <w:bCs/>
          <w:sz w:val="20"/>
        </w:rPr>
        <w:lastRenderedPageBreak/>
        <w:t> </w:t>
      </w:r>
    </w:p>
    <w:p w:rsidR="00CD42CE" w:rsidRPr="00CD42CE" w:rsidRDefault="00CD42CE" w:rsidP="00CD42CE">
      <w:pPr>
        <w:jc w:val="both"/>
        <w:rPr>
          <w:rFonts w:ascii="Verdana" w:hAnsi="Verdana"/>
          <w:bCs/>
          <w:sz w:val="20"/>
        </w:rPr>
      </w:pPr>
      <w:r w:rsidRPr="00CD42CE">
        <w:rPr>
          <w:rFonts w:ascii="Verdana" w:hAnsi="Verdana"/>
          <w:b/>
          <w:bCs/>
          <w:sz w:val="20"/>
        </w:rPr>
        <w:t>187. </w:t>
      </w:r>
      <w:r w:rsidRPr="00CD42CE">
        <w:rPr>
          <w:rFonts w:ascii="Verdana" w:hAnsi="Verdana"/>
          <w:bCs/>
          <w:sz w:val="20"/>
        </w:rPr>
        <w:t>Por otra parte, Global Supply, Temo y Toprank indicaron que la oferta de importaciones chinas creó su propio mercado y la reducción en el precio relativo de las importaciones deriva de un cambio en la estructura de mercado. Para entender la dinámica del mercado, hay que tomar en cuenta los siguientes hechos descritos en la Resolución Preliminar: a. las importaciones de microalambre son realizadas casi exclusivamente por comercializadoras no por usuarios finales, y b. el microalambre es un producto diferenciado, con precios diferenciados y que atiende mercados diferentes. Agregaron lo siguiente:</w:t>
      </w:r>
    </w:p>
    <w:p w:rsidR="00CD42CE" w:rsidRPr="00CD42CE" w:rsidRDefault="00CD42CE" w:rsidP="00CD42CE">
      <w:pPr>
        <w:jc w:val="both"/>
        <w:rPr>
          <w:rFonts w:ascii="Verdana" w:hAnsi="Verdana"/>
          <w:bCs/>
          <w:sz w:val="20"/>
        </w:rPr>
      </w:pPr>
      <w:r w:rsidRPr="00CD42CE">
        <w:rPr>
          <w:rFonts w:ascii="Verdana" w:hAnsi="Verdana"/>
          <w:b/>
          <w:bCs/>
          <w:sz w:val="20"/>
        </w:rPr>
        <w:t>a.</w:t>
      </w:r>
      <w:r w:rsidRPr="00CD42CE">
        <w:rPr>
          <w:rFonts w:ascii="Verdana" w:hAnsi="Verdana"/>
          <w:bCs/>
          <w:sz w:val="20"/>
        </w:rPr>
        <w:t>     debido al carácter de comercializadores, los importadores que también adquieren producto nacional compran producto en carrete y en tambo, el primero regularmente tiene un precio más bajo y se emplea en procesos manuales de bajo volumen de producción, mientras el segundo tiene precios más elevados y se emplea en procesos automatizados (automotriz, pailería, etc.) y procesos manuales con gran volumen de producción;</w:t>
      </w:r>
    </w:p>
    <w:p w:rsidR="00CD42CE" w:rsidRPr="00CD42CE" w:rsidRDefault="00CD42CE" w:rsidP="00CD42CE">
      <w:pPr>
        <w:jc w:val="both"/>
        <w:rPr>
          <w:rFonts w:ascii="Verdana" w:hAnsi="Verdana"/>
          <w:bCs/>
          <w:sz w:val="20"/>
        </w:rPr>
      </w:pPr>
      <w:r w:rsidRPr="00CD42CE">
        <w:rPr>
          <w:rFonts w:ascii="Verdana" w:hAnsi="Verdana"/>
          <w:b/>
          <w:bCs/>
          <w:sz w:val="20"/>
        </w:rPr>
        <w:t>b.</w:t>
      </w:r>
      <w:r w:rsidRPr="00CD42CE">
        <w:rPr>
          <w:rFonts w:ascii="Verdana" w:hAnsi="Verdana"/>
          <w:bCs/>
          <w:sz w:val="20"/>
        </w:rPr>
        <w:t>    la producción nacional se está concentrando en el mercado de microalambre en tambo y las importaciones chinas en el mercado de carrete; desde luego, no hay una diferenciación tajante, de tal manera que empresas como Esab Méxicorealizan importaciones en el segmento de tambo, y la rama de producción nacional tiene participación en el segmento de carrete, pero es un proceso que la Secretaría puede observar en el expediente administrativo del caso analizado las ventas por tipo de producto de la rama de producción nacional y las importaciones, y</w:t>
      </w:r>
    </w:p>
    <w:p w:rsidR="00CD42CE" w:rsidRPr="00CD42CE" w:rsidRDefault="00CD42CE" w:rsidP="00CD42CE">
      <w:pPr>
        <w:jc w:val="both"/>
        <w:rPr>
          <w:rFonts w:ascii="Verdana" w:hAnsi="Verdana"/>
          <w:bCs/>
          <w:sz w:val="20"/>
        </w:rPr>
      </w:pPr>
      <w:r w:rsidRPr="00CD42CE">
        <w:rPr>
          <w:rFonts w:ascii="Verdana" w:hAnsi="Verdana"/>
          <w:b/>
          <w:bCs/>
          <w:sz w:val="20"/>
        </w:rPr>
        <w:t>c.</w:t>
      </w:r>
      <w:r w:rsidRPr="00CD42CE">
        <w:rPr>
          <w:rFonts w:ascii="Verdana" w:hAnsi="Verdana"/>
          <w:bCs/>
          <w:sz w:val="20"/>
        </w:rPr>
        <w:t>     esta dinámica ha dado lugar a que el precio relativo de las importaciones investigadas respecto del precio de la rama de producción nacional disminuya de 0.67 dólares por kilogramo en el periodo octubre de 2013-septiembre de 2014 y octubre de 2014-septiembre de 2015 a 0.62 dólares por kilogramo en el periodo investigado, esta disminución refleja un cambio en la composición de la canasta de ventas, pues la producción nacional aumentó el contenido de productos caros (presentación en tambo) y disminuyó el de productos baratos (presentación en carrete), mientras las importaciones chinas siguieron el camino opuesto, es decir, aumentó la proporción de productos baratos (presentación en carretes) y disminuyó la proporción de productos caros (presentación en tambos).</w:t>
      </w:r>
    </w:p>
    <w:p w:rsidR="00CD42CE" w:rsidRPr="00CD42CE" w:rsidRDefault="00CD42CE" w:rsidP="00CD42CE">
      <w:pPr>
        <w:jc w:val="both"/>
        <w:rPr>
          <w:rFonts w:ascii="Verdana" w:hAnsi="Verdana"/>
          <w:bCs/>
          <w:sz w:val="20"/>
        </w:rPr>
      </w:pPr>
      <w:r w:rsidRPr="00CD42CE">
        <w:rPr>
          <w:rFonts w:ascii="Verdana" w:hAnsi="Verdana"/>
          <w:b/>
          <w:bCs/>
          <w:sz w:val="20"/>
        </w:rPr>
        <w:t>188. </w:t>
      </w:r>
      <w:r w:rsidRPr="00CD42CE">
        <w:rPr>
          <w:rFonts w:ascii="Verdana" w:hAnsi="Verdana"/>
          <w:bCs/>
          <w:sz w:val="20"/>
        </w:rPr>
        <w:t xml:space="preserve">Para evaluar los argumentos de las partes comparecientes, al igual que en la etapa previa, la Secretaría calculó los precios promedios ponderados de las importaciones del producto objeto de investigación y de las ventas al mercado interno de la rama de producción nacional, a partir de los valores y volúmenes obtenidos conforme lo descrito en los puntos 166 y 167 de la presente Resolución. La Secretaría consideró dichos precios para su análisis, dado que consideró que las fluctuaciones de corto plazo dentro de un periodo de tiempo de los precios de un producto por cuestiones de presentación en tambos o carretes seanulan. Además, no existe evidencia en el expediente administrativo de que éstos pudieran explicar los niveles de subvaloración por presentación entre el producto importado en </w:t>
      </w:r>
      <w:r w:rsidRPr="00CD42CE">
        <w:rPr>
          <w:rFonts w:ascii="Verdana" w:hAnsi="Verdana"/>
          <w:bCs/>
          <w:sz w:val="20"/>
        </w:rPr>
        <w:lastRenderedPageBreak/>
        <w:t>condiciones de dumping y el nacional, dado que ambos productos utilizan los mismos canales de distribución para atender a los mismos mercados y consumidores.</w:t>
      </w:r>
    </w:p>
    <w:p w:rsidR="00CD42CE" w:rsidRPr="00CD42CE" w:rsidRDefault="00CD42CE" w:rsidP="00CD42CE">
      <w:pPr>
        <w:jc w:val="both"/>
        <w:rPr>
          <w:rFonts w:ascii="Verdana" w:hAnsi="Verdana"/>
          <w:bCs/>
          <w:sz w:val="20"/>
        </w:rPr>
      </w:pPr>
      <w:r w:rsidRPr="00CD42CE">
        <w:rPr>
          <w:rFonts w:ascii="Verdana" w:hAnsi="Verdana"/>
          <w:b/>
          <w:bCs/>
          <w:sz w:val="20"/>
        </w:rPr>
        <w:t>189. </w:t>
      </w:r>
      <w:r w:rsidRPr="00CD42CE">
        <w:rPr>
          <w:rFonts w:ascii="Verdana" w:hAnsi="Verdana"/>
          <w:bCs/>
          <w:sz w:val="20"/>
        </w:rPr>
        <w:t>Como se señaló en el punto anterior de la presente Resolución, la Secretaría calculó los precios implícitos promedio de las importaciones objeto de investigación y del resto de los países, a partir de los valores y volúmenes obtenidos conforme lo descrito en los puntos 166 y 167 de la presente Resolución, y confirmó que el precio promedio de las importaciones de otros orígenes aumentó 4% en el periodo octubre de 2014-septiembre de 2015, pero disminuyó 2% en el periodo investigado, acumulando un aumento de 1% en el periodo analizado. Por su parte, el precio promedio de las importaciones investigadas disminuyó 6% en el periodo octubre de 2014-septiembre de 2015 y 13% en octubre de 2015-septiembre de 2016, de forma queacumuló un descenso de 18% en el periodo analizado.</w:t>
      </w:r>
    </w:p>
    <w:p w:rsidR="00CD42CE" w:rsidRPr="00CD42CE" w:rsidRDefault="00CD42CE" w:rsidP="00CD42CE">
      <w:pPr>
        <w:jc w:val="both"/>
        <w:rPr>
          <w:rFonts w:ascii="Verdana" w:hAnsi="Verdana"/>
          <w:bCs/>
          <w:sz w:val="20"/>
        </w:rPr>
      </w:pPr>
      <w:r w:rsidRPr="00CD42CE">
        <w:rPr>
          <w:rFonts w:ascii="Verdana" w:hAnsi="Verdana"/>
          <w:b/>
          <w:bCs/>
          <w:sz w:val="20"/>
        </w:rPr>
        <w:t>190. </w:t>
      </w:r>
      <w:r w:rsidRPr="00CD42CE">
        <w:rPr>
          <w:rFonts w:ascii="Verdana" w:hAnsi="Verdana"/>
          <w:bCs/>
          <w:sz w:val="20"/>
        </w:rPr>
        <w:t>En cuanto al precio promedio de las ventas al mercado interno de la rama de producción nacional, medido en dólares, disminuyó 6% en los periodos octubre de 2014-septiembre de 2015 y el periodo investigado, respectivamente, lo que significó un decremento acumulado de 12% en el periodo analizado.</w:t>
      </w:r>
    </w:p>
    <w:p w:rsidR="00CD42CE" w:rsidRPr="00CD42CE" w:rsidRDefault="00CD42CE" w:rsidP="00CD42CE">
      <w:pPr>
        <w:jc w:val="both"/>
        <w:rPr>
          <w:rFonts w:ascii="Verdana" w:hAnsi="Verdana"/>
          <w:bCs/>
          <w:sz w:val="20"/>
        </w:rPr>
      </w:pPr>
      <w:r w:rsidRPr="00CD42CE">
        <w:rPr>
          <w:rFonts w:ascii="Verdana" w:hAnsi="Verdana"/>
          <w:b/>
          <w:bCs/>
          <w:sz w:val="20"/>
        </w:rPr>
        <w:t>191. </w:t>
      </w:r>
      <w:r w:rsidRPr="00CD42CE">
        <w:rPr>
          <w:rFonts w:ascii="Verdana" w:hAnsi="Verdana"/>
          <w:bCs/>
          <w:sz w:val="20"/>
        </w:rPr>
        <w:t>En la dinámica del comportamiento de precios, destaca que, durante el periodo analizado, los precios de la rama de producción nacional siguen la tendencia de los precios de las importaciones originarias de China, pero disminuyeron en menor medida que el de dichas importaciones.</w:t>
      </w:r>
    </w:p>
    <w:p w:rsidR="00CD42CE" w:rsidRPr="00CD42CE" w:rsidRDefault="00CD42CE" w:rsidP="00CD42CE">
      <w:pPr>
        <w:jc w:val="both"/>
        <w:rPr>
          <w:rFonts w:ascii="Verdana" w:hAnsi="Verdana"/>
          <w:bCs/>
          <w:sz w:val="20"/>
        </w:rPr>
      </w:pPr>
      <w:r w:rsidRPr="00CD42CE">
        <w:rPr>
          <w:rFonts w:ascii="Verdana" w:hAnsi="Verdana"/>
          <w:b/>
          <w:bCs/>
          <w:sz w:val="20"/>
        </w:rPr>
        <w:t>192. </w:t>
      </w:r>
      <w:r w:rsidRPr="00CD42CE">
        <w:rPr>
          <w:rFonts w:ascii="Verdana" w:hAnsi="Verdana"/>
          <w:bCs/>
          <w:sz w:val="20"/>
        </w:rPr>
        <w:t>Para evaluar la existencia de subvaloración, la Secretaría comparó el precio FOB planta de las ventas al mercado interno de la rama de producción nacional con el precio de las importaciones investigadas; para ello, este último precio se ajustó con los gastos de agente aduanal y derechos de trámite aduanero.</w:t>
      </w:r>
    </w:p>
    <w:p w:rsidR="00CD42CE" w:rsidRPr="00CD42CE" w:rsidRDefault="00CD42CE" w:rsidP="00CD42CE">
      <w:pPr>
        <w:jc w:val="both"/>
        <w:rPr>
          <w:rFonts w:ascii="Verdana" w:hAnsi="Verdana"/>
          <w:bCs/>
          <w:sz w:val="20"/>
        </w:rPr>
      </w:pPr>
      <w:r w:rsidRPr="00CD42CE">
        <w:rPr>
          <w:rFonts w:ascii="Verdana" w:hAnsi="Verdana"/>
          <w:b/>
          <w:bCs/>
          <w:sz w:val="20"/>
        </w:rPr>
        <w:t>193. </w:t>
      </w:r>
      <w:r w:rsidRPr="00CD42CE">
        <w:rPr>
          <w:rFonts w:ascii="Verdana" w:hAnsi="Verdana"/>
          <w:bCs/>
          <w:sz w:val="20"/>
        </w:rPr>
        <w:t>Como resultado, la Secretaría corroboró que el precio promedio de las importaciones investigadas, realizadas en condiciones de discriminación de precios, se ubicó por debajo del precio nacional en 34% en el periodo octubre de 2013-septiembre de 2014, 33% en el periodo octubre de 2014-septiembre de 2015 y 38% en el periodo investigado. Lo anterior, confirma lo argumentado por las Solicitantes, en el sentido que los amplios márgenes de subvaloración respecto a la mercancía nacional explican el incremento del volumen de las importaciones chinas y su participación en el CNA y, consecuentemente, frente a la competencia desleal, los precios nacionales disminuyeron en el periodo analizado 12.3%.</w:t>
      </w:r>
    </w:p>
    <w:p w:rsidR="00CD42CE" w:rsidRPr="00CD42CE" w:rsidRDefault="00CD42CE" w:rsidP="00CD42CE">
      <w:pPr>
        <w:jc w:val="both"/>
        <w:rPr>
          <w:rFonts w:ascii="Verdana" w:hAnsi="Verdana"/>
          <w:bCs/>
          <w:sz w:val="20"/>
        </w:rPr>
      </w:pPr>
      <w:r w:rsidRPr="00CD42CE">
        <w:rPr>
          <w:rFonts w:ascii="Verdana" w:hAnsi="Verdana"/>
          <w:b/>
          <w:bCs/>
          <w:sz w:val="20"/>
        </w:rPr>
        <w:t>Precios de las importaciones y del producto nacional</w:t>
      </w:r>
    </w:p>
    <w:p w:rsidR="00CD42CE" w:rsidRPr="00CD42CE" w:rsidRDefault="00CD42CE" w:rsidP="00CD42CE">
      <w:pPr>
        <w:jc w:val="both"/>
        <w:rPr>
          <w:rFonts w:ascii="Verdana" w:hAnsi="Verdana"/>
          <w:bCs/>
          <w:sz w:val="20"/>
        </w:rPr>
      </w:pPr>
      <w:r w:rsidRPr="00CD42CE">
        <w:rPr>
          <w:rFonts w:ascii="Verdana" w:hAnsi="Verdana"/>
          <w:bCs/>
          <w:sz w:val="20"/>
        </w:rPr>
        <w:lastRenderedPageBreak/>
        <w:drawing>
          <wp:inline distT="0" distB="0" distL="0" distR="0">
            <wp:extent cx="4181475" cy="2333625"/>
            <wp:effectExtent l="0" t="0" r="9525" b="9525"/>
            <wp:docPr id="4" name="Imagen 4" descr="http://www.dof.gob.mx/imagenes_diarios/2018/10/05/MAT/seeco4a11_Cimg_418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dof.gob.mx/imagenes_diarios/2018/10/05/MAT/seeco4a11_Cimg_4183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81475" cy="2333625"/>
                    </a:xfrm>
                    <a:prstGeom prst="rect">
                      <a:avLst/>
                    </a:prstGeom>
                    <a:noFill/>
                    <a:ln>
                      <a:noFill/>
                    </a:ln>
                  </pic:spPr>
                </pic:pic>
              </a:graphicData>
            </a:graphic>
          </wp:inline>
        </w:drawing>
      </w:r>
    </w:p>
    <w:p w:rsidR="00CD42CE" w:rsidRPr="00CD42CE" w:rsidRDefault="00CD42CE" w:rsidP="00CD42CE">
      <w:pPr>
        <w:jc w:val="both"/>
        <w:rPr>
          <w:rFonts w:ascii="Verdana" w:hAnsi="Verdana"/>
          <w:bCs/>
          <w:sz w:val="20"/>
        </w:rPr>
      </w:pPr>
      <w:r w:rsidRPr="00CD42CE">
        <w:rPr>
          <w:rFonts w:ascii="Verdana" w:hAnsi="Verdana"/>
          <w:bCs/>
          <w:sz w:val="20"/>
        </w:rPr>
        <w:t>Fuente: Información proporcionada por las Solicitantes y el SIC-M.</w:t>
      </w:r>
    </w:p>
    <w:p w:rsidR="00CD42CE" w:rsidRPr="00CD42CE" w:rsidRDefault="00CD42CE" w:rsidP="00CD42CE">
      <w:pPr>
        <w:jc w:val="both"/>
        <w:rPr>
          <w:rFonts w:ascii="Verdana" w:hAnsi="Verdana"/>
          <w:bCs/>
          <w:sz w:val="20"/>
        </w:rPr>
      </w:pPr>
      <w:r w:rsidRPr="00CD42CE">
        <w:rPr>
          <w:rFonts w:ascii="Verdana" w:hAnsi="Verdana"/>
          <w:b/>
          <w:bCs/>
          <w:sz w:val="20"/>
        </w:rPr>
        <w:t>194. </w:t>
      </w:r>
      <w:r w:rsidRPr="00CD42CE">
        <w:rPr>
          <w:rFonts w:ascii="Verdana" w:hAnsi="Verdana"/>
          <w:bCs/>
          <w:sz w:val="20"/>
        </w:rPr>
        <w:t>Como se logra apreciar en el punto 190 de la presente Resolución, el precio promedio de las ventas al mercado interno de la rama de producción nacional medido en dólares presentó una tendencia decreciente durante el periodo analizado. Este comportamiento, aunado a lo descrito en el punto anterior de la presente Resolución, confirma el argumento de las Solicitantes, en el sentido de que el desempeño del precio de las importaciones originarias de China presionó a la baja al precio nacional.</w:t>
      </w:r>
    </w:p>
    <w:p w:rsidR="00CD42CE" w:rsidRPr="00CD42CE" w:rsidRDefault="00CD42CE" w:rsidP="00CD42CE">
      <w:pPr>
        <w:jc w:val="both"/>
        <w:rPr>
          <w:rFonts w:ascii="Verdana" w:hAnsi="Verdana"/>
          <w:bCs/>
          <w:sz w:val="20"/>
        </w:rPr>
      </w:pPr>
      <w:r w:rsidRPr="00CD42CE">
        <w:rPr>
          <w:rFonts w:ascii="Verdana" w:hAnsi="Verdana"/>
          <w:b/>
          <w:bCs/>
          <w:sz w:val="20"/>
        </w:rPr>
        <w:t>195. </w:t>
      </w:r>
      <w:r w:rsidRPr="00CD42CE">
        <w:rPr>
          <w:rFonts w:ascii="Verdana" w:hAnsi="Verdana"/>
          <w:bCs/>
          <w:sz w:val="20"/>
        </w:rPr>
        <w:t>Adicionalmente, la Secretaría observó que la reducción de los precios de las importaciones objeto de investigación coincidió con el incremento del volumen importado durante el periodo analizado, es decir, que a la disminución de 18% de los precios de dichas importaciones le correspondió un incremento de 33% en el volumen.</w:t>
      </w:r>
    </w:p>
    <w:p w:rsidR="00CD42CE" w:rsidRPr="00CD42CE" w:rsidRDefault="00CD42CE" w:rsidP="00CD42CE">
      <w:pPr>
        <w:jc w:val="both"/>
        <w:rPr>
          <w:rFonts w:ascii="Verdana" w:hAnsi="Verdana"/>
          <w:bCs/>
          <w:sz w:val="20"/>
        </w:rPr>
      </w:pPr>
      <w:r w:rsidRPr="00CD42CE">
        <w:rPr>
          <w:rFonts w:ascii="Verdana" w:hAnsi="Verdana"/>
          <w:b/>
          <w:bCs/>
          <w:sz w:val="20"/>
        </w:rPr>
        <w:t>196. </w:t>
      </w:r>
      <w:r w:rsidRPr="00CD42CE">
        <w:rPr>
          <w:rFonts w:ascii="Verdana" w:hAnsi="Verdana"/>
          <w:bCs/>
          <w:sz w:val="20"/>
        </w:rPr>
        <w:t>En relación con el precio promedio de las importaciones de otros orígenes, la Secretaría confirmó que el precio del microalambre para soldar originario de China fue considerablemente menor en los periodos octubre de 2013-septiembre de 2014, octubre de 2014-septiembre de 2015 y el periodo investigado, en porcentajes de 58%, 62% y 66%, respectivamente. Asimismo, los resultados que se describen en los puntos subsecuentes indican que el precio de las importaciones investigadas continuará ubicándose por debajo del precio nacional y de otros orígenes en el periodo octubre de 2016-septiembre de 2017.</w:t>
      </w:r>
    </w:p>
    <w:p w:rsidR="00CD42CE" w:rsidRPr="00CD42CE" w:rsidRDefault="00CD42CE" w:rsidP="00CD42CE">
      <w:pPr>
        <w:jc w:val="both"/>
        <w:rPr>
          <w:rFonts w:ascii="Verdana" w:hAnsi="Verdana"/>
          <w:bCs/>
          <w:sz w:val="20"/>
        </w:rPr>
      </w:pPr>
      <w:r w:rsidRPr="00CD42CE">
        <w:rPr>
          <w:rFonts w:ascii="Verdana" w:hAnsi="Verdana"/>
          <w:b/>
          <w:bCs/>
          <w:sz w:val="20"/>
        </w:rPr>
        <w:t>197. </w:t>
      </w:r>
      <w:r w:rsidRPr="00CD42CE">
        <w:rPr>
          <w:rFonts w:ascii="Verdana" w:hAnsi="Verdana"/>
          <w:bCs/>
          <w:sz w:val="20"/>
        </w:rPr>
        <w:t>En este sentido, Electrodos Infra, Lincoln Electric y Plásticos y Alambres argumentaron que en el futuro inmediato continuará la tendencia a la baja de los precios de las importaciones investigadas y el significativo margen de subvaloración entre los precios de las importaciones investigadas y los precios de ventas internas de la mercancía nacional, cuya consecuencia será una depresión mayor de los precios nacionales.</w:t>
      </w:r>
    </w:p>
    <w:p w:rsidR="00CD42CE" w:rsidRPr="00CD42CE" w:rsidRDefault="00CD42CE" w:rsidP="00CD42CE">
      <w:pPr>
        <w:jc w:val="both"/>
        <w:rPr>
          <w:rFonts w:ascii="Verdana" w:hAnsi="Verdana"/>
          <w:bCs/>
          <w:sz w:val="20"/>
        </w:rPr>
      </w:pPr>
      <w:r w:rsidRPr="00CD42CE">
        <w:rPr>
          <w:rFonts w:ascii="Verdana" w:hAnsi="Verdana"/>
          <w:b/>
          <w:bCs/>
          <w:sz w:val="20"/>
        </w:rPr>
        <w:t>198. </w:t>
      </w:r>
      <w:r w:rsidRPr="00CD42CE">
        <w:rPr>
          <w:rFonts w:ascii="Verdana" w:hAnsi="Verdana"/>
          <w:bCs/>
          <w:sz w:val="20"/>
        </w:rPr>
        <w:t xml:space="preserve">Las Solicitantes proyectaron el precio de las importaciones originarias de China para el periodo octubre de 2016-septiembre de 2017, tomando en consideración la base de datos de pedimentos de importación de la CANACINTRA. A partir de esta información, estimaron el precio promedio que tendrían las importaciones </w:t>
      </w:r>
      <w:r w:rsidRPr="00CD42CE">
        <w:rPr>
          <w:rFonts w:ascii="Verdana" w:hAnsi="Verdana"/>
          <w:bCs/>
          <w:sz w:val="20"/>
        </w:rPr>
        <w:lastRenderedPageBreak/>
        <w:t>investigadas. Por otra parte, también estimaron el precio nacional considerando los niveles de precios que registró la rama de producción durante el periodo analizado. Para ello, procedieron de la siguiente forma:</w:t>
      </w:r>
    </w:p>
    <w:p w:rsidR="00CD42CE" w:rsidRPr="00CD42CE" w:rsidRDefault="00CD42CE" w:rsidP="00CD42CE">
      <w:pPr>
        <w:jc w:val="both"/>
        <w:rPr>
          <w:rFonts w:ascii="Verdana" w:hAnsi="Verdana"/>
          <w:bCs/>
          <w:sz w:val="20"/>
        </w:rPr>
      </w:pPr>
      <w:r w:rsidRPr="00CD42CE">
        <w:rPr>
          <w:rFonts w:ascii="Verdana" w:hAnsi="Verdana"/>
          <w:b/>
          <w:bCs/>
          <w:sz w:val="20"/>
        </w:rPr>
        <w:t>a.</w:t>
      </w:r>
      <w:r w:rsidRPr="00CD42CE">
        <w:rPr>
          <w:rFonts w:ascii="Verdana" w:hAnsi="Verdana"/>
          <w:bCs/>
          <w:sz w:val="20"/>
        </w:rPr>
        <w:t>    para estimar el precio de las importaciones investigadas:</w:t>
      </w:r>
    </w:p>
    <w:p w:rsidR="00CD42CE" w:rsidRPr="00CD42CE" w:rsidRDefault="00CD42CE" w:rsidP="00CD42CE">
      <w:pPr>
        <w:jc w:val="both"/>
        <w:rPr>
          <w:rFonts w:ascii="Verdana" w:hAnsi="Verdana"/>
          <w:bCs/>
          <w:sz w:val="20"/>
        </w:rPr>
      </w:pPr>
      <w:r w:rsidRPr="00CD42CE">
        <w:rPr>
          <w:rFonts w:ascii="Verdana" w:hAnsi="Verdana"/>
          <w:b/>
          <w:bCs/>
          <w:sz w:val="20"/>
        </w:rPr>
        <w:t>i.</w:t>
      </w:r>
      <w:r w:rsidRPr="00CD42CE">
        <w:rPr>
          <w:rFonts w:ascii="Verdana" w:hAnsi="Verdana"/>
          <w:bCs/>
          <w:sz w:val="20"/>
        </w:rPr>
        <w:t>    calcularon la tasa de crecimiento que observaron los precios de las importaciones originarias de China del producto investigado en el periodo octubre de 2015-septiembre de 2016, y</w:t>
      </w:r>
    </w:p>
    <w:p w:rsidR="00CD42CE" w:rsidRPr="00CD42CE" w:rsidRDefault="00CD42CE" w:rsidP="00CD42CE">
      <w:pPr>
        <w:jc w:val="both"/>
        <w:rPr>
          <w:rFonts w:ascii="Verdana" w:hAnsi="Verdana"/>
          <w:bCs/>
          <w:sz w:val="20"/>
        </w:rPr>
      </w:pPr>
      <w:r w:rsidRPr="00CD42CE">
        <w:rPr>
          <w:rFonts w:ascii="Verdana" w:hAnsi="Verdana"/>
          <w:b/>
          <w:bCs/>
          <w:sz w:val="20"/>
        </w:rPr>
        <w:t>ii.</w:t>
      </w:r>
      <w:r w:rsidRPr="00CD42CE">
        <w:rPr>
          <w:rFonts w:ascii="Verdana" w:hAnsi="Verdana"/>
          <w:bCs/>
          <w:sz w:val="20"/>
        </w:rPr>
        <w:t>   aplicaron esa tasa de crecimiento al precio que registraron las importaciones de microalambre para soldar originarias de China en el periodo investigado.</w:t>
      </w:r>
    </w:p>
    <w:p w:rsidR="00CD42CE" w:rsidRPr="00CD42CE" w:rsidRDefault="00CD42CE" w:rsidP="00CD42CE">
      <w:pPr>
        <w:jc w:val="both"/>
        <w:rPr>
          <w:rFonts w:ascii="Verdana" w:hAnsi="Verdana"/>
          <w:bCs/>
          <w:sz w:val="20"/>
        </w:rPr>
      </w:pPr>
      <w:r w:rsidRPr="00CD42CE">
        <w:rPr>
          <w:rFonts w:ascii="Verdana" w:hAnsi="Verdana"/>
          <w:b/>
          <w:bCs/>
          <w:sz w:val="20"/>
        </w:rPr>
        <w:t>b.</w:t>
      </w:r>
      <w:r w:rsidRPr="00CD42CE">
        <w:rPr>
          <w:rFonts w:ascii="Verdana" w:hAnsi="Verdana"/>
          <w:bCs/>
          <w:sz w:val="20"/>
        </w:rPr>
        <w:t>    para estimar los precios nacionales:</w:t>
      </w:r>
    </w:p>
    <w:p w:rsidR="00CD42CE" w:rsidRPr="00CD42CE" w:rsidRDefault="00CD42CE" w:rsidP="00CD42CE">
      <w:pPr>
        <w:jc w:val="both"/>
        <w:rPr>
          <w:rFonts w:ascii="Verdana" w:hAnsi="Verdana"/>
          <w:bCs/>
          <w:sz w:val="20"/>
        </w:rPr>
      </w:pPr>
      <w:r w:rsidRPr="00CD42CE">
        <w:rPr>
          <w:rFonts w:ascii="Verdana" w:hAnsi="Verdana"/>
          <w:b/>
          <w:bCs/>
          <w:sz w:val="20"/>
        </w:rPr>
        <w:t>i.</w:t>
      </w:r>
      <w:r w:rsidRPr="00CD42CE">
        <w:rPr>
          <w:rFonts w:ascii="Verdana" w:hAnsi="Verdana"/>
          <w:bCs/>
          <w:sz w:val="20"/>
        </w:rPr>
        <w:t>    calcularon la tasa de crecimiento que observaron los precios nacionales en el periodo octubre de</w:t>
      </w:r>
    </w:p>
    <w:p w:rsidR="00CD42CE" w:rsidRPr="00CD42CE" w:rsidRDefault="00CD42CE" w:rsidP="00CD42CE">
      <w:pPr>
        <w:jc w:val="both"/>
        <w:rPr>
          <w:rFonts w:ascii="Verdana" w:hAnsi="Verdana"/>
          <w:bCs/>
          <w:sz w:val="20"/>
        </w:rPr>
      </w:pPr>
      <w:r w:rsidRPr="00CD42CE">
        <w:rPr>
          <w:rFonts w:ascii="Verdana" w:hAnsi="Verdana"/>
          <w:bCs/>
          <w:sz w:val="20"/>
        </w:rPr>
        <w:t>2015-septiembre de 2016, y</w:t>
      </w:r>
    </w:p>
    <w:p w:rsidR="00CD42CE" w:rsidRPr="00CD42CE" w:rsidRDefault="00CD42CE" w:rsidP="00CD42CE">
      <w:pPr>
        <w:jc w:val="both"/>
        <w:rPr>
          <w:rFonts w:ascii="Verdana" w:hAnsi="Verdana"/>
          <w:bCs/>
          <w:sz w:val="20"/>
        </w:rPr>
      </w:pPr>
      <w:r w:rsidRPr="00CD42CE">
        <w:rPr>
          <w:rFonts w:ascii="Verdana" w:hAnsi="Verdana"/>
          <w:b/>
          <w:bCs/>
          <w:sz w:val="20"/>
        </w:rPr>
        <w:t>ii.</w:t>
      </w:r>
      <w:r w:rsidRPr="00CD42CE">
        <w:rPr>
          <w:rFonts w:ascii="Verdana" w:hAnsi="Verdana"/>
          <w:bCs/>
          <w:sz w:val="20"/>
        </w:rPr>
        <w:t>   aplicaron esa tasa de crecimiento al precio promedio del periodo investigado.</w:t>
      </w:r>
    </w:p>
    <w:p w:rsidR="00CD42CE" w:rsidRPr="00CD42CE" w:rsidRDefault="00CD42CE" w:rsidP="00CD42CE">
      <w:pPr>
        <w:jc w:val="both"/>
        <w:rPr>
          <w:rFonts w:ascii="Verdana" w:hAnsi="Verdana"/>
          <w:bCs/>
          <w:sz w:val="20"/>
        </w:rPr>
      </w:pPr>
      <w:r w:rsidRPr="00CD42CE">
        <w:rPr>
          <w:rFonts w:ascii="Verdana" w:hAnsi="Verdana"/>
          <w:b/>
          <w:bCs/>
          <w:sz w:val="20"/>
        </w:rPr>
        <w:t>199. </w:t>
      </w:r>
      <w:r w:rsidRPr="00CD42CE">
        <w:rPr>
          <w:rFonts w:ascii="Verdana" w:hAnsi="Verdana"/>
          <w:bCs/>
          <w:sz w:val="20"/>
        </w:rPr>
        <w:t>En la etapa preliminar de la investigación, las empresas comparecientes no aportaron argumentos ni medios probatorios tendientes a desvirtuar la razonabilidad de las proyecciones de precios de las Solicitantes, ni ofrecieron una metodología alterna. En consecuencia, la Secretaría determinó que es razonable la metodología que las Solicitantes utilizaron para estimar los precios nacionales y de las importaciones investigadas, debido a que reflejan la tendencia que han registrado en el periodo investigado, sustentada en la tasa de crecimiento que registraron ambos precios.</w:t>
      </w:r>
    </w:p>
    <w:p w:rsidR="00CD42CE" w:rsidRPr="00CD42CE" w:rsidRDefault="00CD42CE" w:rsidP="00CD42CE">
      <w:pPr>
        <w:jc w:val="both"/>
        <w:rPr>
          <w:rFonts w:ascii="Verdana" w:hAnsi="Verdana"/>
          <w:bCs/>
          <w:sz w:val="20"/>
        </w:rPr>
      </w:pPr>
      <w:r w:rsidRPr="00CD42CE">
        <w:rPr>
          <w:rFonts w:ascii="Verdana" w:hAnsi="Verdana"/>
          <w:b/>
          <w:bCs/>
          <w:sz w:val="20"/>
        </w:rPr>
        <w:t>200. </w:t>
      </w:r>
      <w:r w:rsidRPr="00CD42CE">
        <w:rPr>
          <w:rFonts w:ascii="Verdana" w:hAnsi="Verdana"/>
          <w:bCs/>
          <w:sz w:val="20"/>
        </w:rPr>
        <w:t>En esta etapa de la investigación, Global Supply, Temo y Toprank señalaron que en la Resolución Preliminar la metodología que se empleó para estimar los precios de la producción nacional es inconsistente con la metodología empleada para estimar el crecimiento de las importaciones totales y originarias de China. En un caso se usa la tasa de crecimiento del periodo investigado y en el otro la tasa anual promedio observada en el periodo analizado.</w:t>
      </w:r>
    </w:p>
    <w:p w:rsidR="00CD42CE" w:rsidRPr="00CD42CE" w:rsidRDefault="00CD42CE" w:rsidP="00CD42CE">
      <w:pPr>
        <w:jc w:val="both"/>
        <w:rPr>
          <w:rFonts w:ascii="Verdana" w:hAnsi="Verdana"/>
          <w:bCs/>
          <w:sz w:val="20"/>
        </w:rPr>
      </w:pPr>
      <w:r w:rsidRPr="00CD42CE">
        <w:rPr>
          <w:rFonts w:ascii="Verdana" w:hAnsi="Verdana"/>
          <w:b/>
          <w:bCs/>
          <w:sz w:val="20"/>
        </w:rPr>
        <w:t>201. </w:t>
      </w:r>
      <w:r w:rsidRPr="00CD42CE">
        <w:rPr>
          <w:rFonts w:ascii="Verdana" w:hAnsi="Verdana"/>
          <w:bCs/>
          <w:sz w:val="20"/>
        </w:rPr>
        <w:t>Debido a que el periodo analizado representa un periodo de tiempo más grande y, por tanto, más representativo, Global Supply, Temo y Toprank solicitaron que las estimaciones del crecimiento del precio de las importaciones totales y de las importaciones investigadas para el periodo octubre 2016-septiembre 2017 se realice con base en la tasa de crecimiento promedio anual registrado por esas variables en el periodo analizado.</w:t>
      </w:r>
    </w:p>
    <w:p w:rsidR="00CD42CE" w:rsidRPr="00CD42CE" w:rsidRDefault="00CD42CE" w:rsidP="00CD42CE">
      <w:pPr>
        <w:jc w:val="both"/>
        <w:rPr>
          <w:rFonts w:ascii="Verdana" w:hAnsi="Verdana"/>
          <w:bCs/>
          <w:sz w:val="20"/>
        </w:rPr>
      </w:pPr>
      <w:r w:rsidRPr="00CD42CE">
        <w:rPr>
          <w:rFonts w:ascii="Verdana" w:hAnsi="Verdana"/>
          <w:b/>
          <w:bCs/>
          <w:sz w:val="20"/>
        </w:rPr>
        <w:t>202. </w:t>
      </w:r>
      <w:r w:rsidRPr="00CD42CE">
        <w:rPr>
          <w:rFonts w:ascii="Verdana" w:hAnsi="Verdana"/>
          <w:bCs/>
          <w:sz w:val="20"/>
        </w:rPr>
        <w:t>Al respecto, la Secretaría observó que dichos argumentos no están sustentados en pruebas que justifiquen por qué no se puede utilizar la tasa de crecimiento en el periodo investigado para proyectar los precios de las importaciones totales y los precios de las importaciones investigadas.</w:t>
      </w:r>
    </w:p>
    <w:p w:rsidR="00CD42CE" w:rsidRPr="00CD42CE" w:rsidRDefault="00CD42CE" w:rsidP="00CD42CE">
      <w:pPr>
        <w:jc w:val="both"/>
        <w:rPr>
          <w:rFonts w:ascii="Verdana" w:hAnsi="Verdana"/>
          <w:bCs/>
          <w:sz w:val="20"/>
        </w:rPr>
      </w:pPr>
      <w:r w:rsidRPr="00CD42CE">
        <w:rPr>
          <w:rFonts w:ascii="Verdana" w:hAnsi="Verdana"/>
          <w:b/>
          <w:bCs/>
          <w:sz w:val="20"/>
        </w:rPr>
        <w:lastRenderedPageBreak/>
        <w:t>203. </w:t>
      </w:r>
      <w:r w:rsidRPr="00CD42CE">
        <w:rPr>
          <w:rFonts w:ascii="Verdana" w:hAnsi="Verdana"/>
          <w:bCs/>
          <w:sz w:val="20"/>
        </w:rPr>
        <w:t>No obstante lo anterior, la Secretaría replicó la metodología alternativa propuesta por Global Supply, Temo y Toprank para proyectar los precios de las importaciones investigadas y observó que el precio de las importaciones de microalambre para soldar originarias de China registraría un descenso de 9.6% en el periodo octubre de 2016-septiembre de 2017 con respecto al periodo investigado, ubicándose 40% por debajo del precio nacional, lo que incentivaría la demanda por mayores importaciones, con el consecuente deterioro en el nivel de precios de la rama de producción nacional, ya que éstos reflejarían una disminución de 6.6% en el periodo octubre de 2016-septiembre de 2017.</w:t>
      </w:r>
    </w:p>
    <w:p w:rsidR="00CD42CE" w:rsidRPr="00CD42CE" w:rsidRDefault="00CD42CE" w:rsidP="00CD42CE">
      <w:pPr>
        <w:jc w:val="both"/>
        <w:rPr>
          <w:rFonts w:ascii="Verdana" w:hAnsi="Verdana"/>
          <w:bCs/>
          <w:sz w:val="20"/>
        </w:rPr>
      </w:pPr>
      <w:r w:rsidRPr="00CD42CE">
        <w:rPr>
          <w:rFonts w:ascii="Verdana" w:hAnsi="Verdana"/>
          <w:b/>
          <w:bCs/>
          <w:sz w:val="20"/>
        </w:rPr>
        <w:t>204. </w:t>
      </w:r>
      <w:r w:rsidRPr="00CD42CE">
        <w:rPr>
          <w:rFonts w:ascii="Verdana" w:hAnsi="Verdana"/>
          <w:bCs/>
          <w:sz w:val="20"/>
        </w:rPr>
        <w:t>Por lo anterior la Secretaría observó que al comparar los resultados de las proyecciones de los precios de las importaciones objeto de investigación de la metodología propuesta por Global Supply, Temo y Toprank con la que se indicó en el punto 206 de la presente Resolución, no se presentó un cambio en las tendencias de los precios de las importaciones del microalambre para soldar originarias de China y las diferencias que se observaron en dichos resultados fueron mínimas.</w:t>
      </w:r>
    </w:p>
    <w:p w:rsidR="00CD42CE" w:rsidRPr="00CD42CE" w:rsidRDefault="00CD42CE" w:rsidP="00CD42CE">
      <w:pPr>
        <w:jc w:val="both"/>
        <w:rPr>
          <w:rFonts w:ascii="Verdana" w:hAnsi="Verdana"/>
          <w:bCs/>
          <w:sz w:val="20"/>
        </w:rPr>
      </w:pPr>
      <w:r w:rsidRPr="00CD42CE">
        <w:rPr>
          <w:rFonts w:ascii="Verdana" w:hAnsi="Verdana"/>
          <w:b/>
          <w:bCs/>
          <w:sz w:val="20"/>
        </w:rPr>
        <w:t>205. </w:t>
      </w:r>
      <w:r w:rsidRPr="00CD42CE">
        <w:rPr>
          <w:rFonts w:ascii="Verdana" w:hAnsi="Verdana"/>
          <w:bCs/>
          <w:sz w:val="20"/>
        </w:rPr>
        <w:t>En consecuencia, con base en la información que obra en el expediente administrativo, la Secretaría determinó que es razonable la metodología que las Solicitantes utilizaron para estimar los precios nacionales y de las importaciones investigadas, debido a que reflejan la tendencia que han registrado en el periodo investigado, sustentada en la tasa de crecimiento que registraron ambos precios.</w:t>
      </w:r>
    </w:p>
    <w:p w:rsidR="00CD42CE" w:rsidRPr="00CD42CE" w:rsidRDefault="00CD42CE" w:rsidP="00CD42CE">
      <w:pPr>
        <w:jc w:val="both"/>
        <w:rPr>
          <w:rFonts w:ascii="Verdana" w:hAnsi="Verdana"/>
          <w:bCs/>
          <w:sz w:val="20"/>
        </w:rPr>
      </w:pPr>
      <w:r w:rsidRPr="00CD42CE">
        <w:rPr>
          <w:rFonts w:ascii="Verdana" w:hAnsi="Verdana"/>
          <w:b/>
          <w:bCs/>
          <w:sz w:val="20"/>
        </w:rPr>
        <w:t>206. </w:t>
      </w:r>
      <w:r w:rsidRPr="00CD42CE">
        <w:rPr>
          <w:rFonts w:ascii="Verdana" w:hAnsi="Verdana"/>
          <w:bCs/>
          <w:sz w:val="20"/>
        </w:rPr>
        <w:t>Al replicar los cálculos que las Solicitantes proporcionaron para sus estimaciones, la Secretaría confirmó que el precio de las importaciones de microalambre para soldar originarias de China registraría un descenso de 13% en el periodo octubre de 2016-septiembre de 2017 con respecto al periodo investigado, ubicándose 42% por debajo del precio nacional, lo que incentivaría la demanda por mayores importaciones, con el consecuente deterioro en el nivel de precios de la rama de producción nacional, ya que éstos reflejarían una disminución de 6.6% en el periodo octubre de 2016-septiembre de 2017.</w:t>
      </w:r>
    </w:p>
    <w:p w:rsidR="00CD42CE" w:rsidRPr="00CD42CE" w:rsidRDefault="00CD42CE" w:rsidP="00CD42CE">
      <w:pPr>
        <w:jc w:val="both"/>
        <w:rPr>
          <w:rFonts w:ascii="Verdana" w:hAnsi="Verdana"/>
          <w:bCs/>
          <w:sz w:val="20"/>
        </w:rPr>
      </w:pPr>
      <w:r w:rsidRPr="00CD42CE">
        <w:rPr>
          <w:rFonts w:ascii="Verdana" w:hAnsi="Verdana"/>
          <w:b/>
          <w:bCs/>
          <w:sz w:val="20"/>
        </w:rPr>
        <w:t>207. </w:t>
      </w:r>
      <w:r w:rsidRPr="00CD42CE">
        <w:rPr>
          <w:rFonts w:ascii="Verdana" w:hAnsi="Verdana"/>
          <w:bCs/>
          <w:sz w:val="20"/>
        </w:rPr>
        <w:t>De acuerdo con los resultados descritos en los puntos anteriores de la presente Resolución, la Secretaría concluyó que durante el periodo analizado las importaciones investigadas se efectuaron con niveles significativos de subvaloración con respecto al precio nacional y de otras fuentes de abastecimiento, que están asociados con la práctica de discriminación de precios en que incurrieron, cuyos elementos quedaron establecidos en el punto 193 de la presente Resolución. Además, el bajo nivel de precios de las importaciones investigadas con respecto al precio nacional y de otras fuentes de abastecimiento está vinculado con sus volúmenes crecientes y su mayor participación en el mercado nacional, así como con la caída del precio nacional de venta al mercado interno.</w:t>
      </w:r>
    </w:p>
    <w:p w:rsidR="00CD42CE" w:rsidRPr="00CD42CE" w:rsidRDefault="00CD42CE" w:rsidP="00CD42CE">
      <w:pPr>
        <w:jc w:val="both"/>
        <w:rPr>
          <w:rFonts w:ascii="Verdana" w:hAnsi="Verdana"/>
          <w:bCs/>
          <w:sz w:val="20"/>
        </w:rPr>
      </w:pPr>
      <w:r w:rsidRPr="00CD42CE">
        <w:rPr>
          <w:rFonts w:ascii="Verdana" w:hAnsi="Verdana"/>
          <w:b/>
          <w:bCs/>
          <w:sz w:val="20"/>
        </w:rPr>
        <w:t>208. </w:t>
      </w:r>
      <w:r w:rsidRPr="00CD42CE">
        <w:rPr>
          <w:rFonts w:ascii="Verdana" w:hAnsi="Verdana"/>
          <w:bCs/>
          <w:sz w:val="20"/>
        </w:rPr>
        <w:t xml:space="preserve">Lo anterior, aunado al nivel de precios que alcanzarían las importaciones investigadas en el periodo octubre de 2016-septiembre de 2017 indica que continuarían ubicándose por debajo de los precios nacionales en dicho periodo, situación que permite concluir que de continuar concurriendo las importaciones </w:t>
      </w:r>
      <w:r w:rsidRPr="00CD42CE">
        <w:rPr>
          <w:rFonts w:ascii="Verdana" w:hAnsi="Verdana"/>
          <w:bCs/>
          <w:sz w:val="20"/>
        </w:rPr>
        <w:lastRenderedPageBreak/>
        <w:t>investigadas en tales condiciones, constituirían un factor determinante que incentivaría la demanda por mayores importaciones y, por tanto, incrementarían su participación en el mercado nacional en niveles mayores que el que registraron en el periodo investigado, en detrimento de la rama de producción nacional.</w:t>
      </w:r>
    </w:p>
    <w:p w:rsidR="00CD42CE" w:rsidRPr="00CD42CE" w:rsidRDefault="00CD42CE" w:rsidP="00CD42CE">
      <w:pPr>
        <w:jc w:val="both"/>
        <w:rPr>
          <w:rFonts w:ascii="Verdana" w:hAnsi="Verdana"/>
          <w:bCs/>
          <w:sz w:val="20"/>
        </w:rPr>
      </w:pPr>
      <w:r w:rsidRPr="00CD42CE">
        <w:rPr>
          <w:rFonts w:ascii="Verdana" w:hAnsi="Verdana"/>
          <w:bCs/>
          <w:sz w:val="20"/>
        </w:rPr>
        <w:t> </w:t>
      </w:r>
    </w:p>
    <w:p w:rsidR="00CD42CE" w:rsidRPr="00CD42CE" w:rsidRDefault="00CD42CE" w:rsidP="00CD42CE">
      <w:pPr>
        <w:jc w:val="both"/>
        <w:rPr>
          <w:rFonts w:ascii="Verdana" w:hAnsi="Verdana"/>
          <w:bCs/>
          <w:sz w:val="20"/>
        </w:rPr>
      </w:pPr>
      <w:r w:rsidRPr="00CD42CE">
        <w:rPr>
          <w:rFonts w:ascii="Verdana" w:hAnsi="Verdana"/>
          <w:b/>
          <w:bCs/>
          <w:sz w:val="20"/>
        </w:rPr>
        <w:t>7. Efectos reales y potenciales sobre la rama de producción nacional</w:t>
      </w:r>
    </w:p>
    <w:p w:rsidR="00CD42CE" w:rsidRPr="00CD42CE" w:rsidRDefault="00CD42CE" w:rsidP="00CD42CE">
      <w:pPr>
        <w:jc w:val="both"/>
        <w:rPr>
          <w:rFonts w:ascii="Verdana" w:hAnsi="Verdana"/>
          <w:bCs/>
          <w:sz w:val="20"/>
        </w:rPr>
      </w:pPr>
      <w:r w:rsidRPr="00CD42CE">
        <w:rPr>
          <w:rFonts w:ascii="Verdana" w:hAnsi="Verdana"/>
          <w:b/>
          <w:bCs/>
          <w:sz w:val="20"/>
        </w:rPr>
        <w:t>209. </w:t>
      </w:r>
      <w:r w:rsidRPr="00CD42CE">
        <w:rPr>
          <w:rFonts w:ascii="Verdana" w:hAnsi="Verdana"/>
          <w:bCs/>
          <w:sz w:val="20"/>
        </w:rPr>
        <w:t>Con fundamento en lo establecido en los artículos 3.1, 3.2, 3.4, 3.5 y 3.7 del Acuerdo Antidumping; 41 fracción III y 42 de la LCE, y 64 fracción III y 68 del RLCE, la Secretaría evaluó los efectos reales y potenciales de las importaciones de microalambre para soldar originarias de China sobre los indicadores económicos y financieros de la rama de producción nacional del producto similar.</w:t>
      </w:r>
    </w:p>
    <w:p w:rsidR="00CD42CE" w:rsidRPr="00CD42CE" w:rsidRDefault="00CD42CE" w:rsidP="00CD42CE">
      <w:pPr>
        <w:jc w:val="both"/>
        <w:rPr>
          <w:rFonts w:ascii="Verdana" w:hAnsi="Verdana"/>
          <w:bCs/>
          <w:sz w:val="20"/>
        </w:rPr>
      </w:pPr>
      <w:r w:rsidRPr="00CD42CE">
        <w:rPr>
          <w:rFonts w:ascii="Verdana" w:hAnsi="Verdana"/>
          <w:b/>
          <w:bCs/>
          <w:sz w:val="20"/>
        </w:rPr>
        <w:t>210. </w:t>
      </w:r>
      <w:r w:rsidRPr="00CD42CE">
        <w:rPr>
          <w:rFonts w:ascii="Verdana" w:hAnsi="Verdana"/>
          <w:bCs/>
          <w:sz w:val="20"/>
        </w:rPr>
        <w:t>Como se mencionó en el punto 247 de la Resolución Preliminar, Electrodos Infra, Lincoln Electric y Plásticos y Alambres señalaron que:</w:t>
      </w:r>
    </w:p>
    <w:p w:rsidR="00CD42CE" w:rsidRPr="00CD42CE" w:rsidRDefault="00CD42CE" w:rsidP="00CD42CE">
      <w:pPr>
        <w:jc w:val="both"/>
        <w:rPr>
          <w:rFonts w:ascii="Verdana" w:hAnsi="Verdana"/>
          <w:bCs/>
          <w:sz w:val="20"/>
        </w:rPr>
      </w:pPr>
      <w:r w:rsidRPr="00CD42CE">
        <w:rPr>
          <w:rFonts w:ascii="Verdana" w:hAnsi="Verdana"/>
          <w:b/>
          <w:bCs/>
          <w:sz w:val="20"/>
        </w:rPr>
        <w:t>a.</w:t>
      </w:r>
      <w:r w:rsidRPr="00CD42CE">
        <w:rPr>
          <w:rFonts w:ascii="Verdana" w:hAnsi="Verdana"/>
          <w:bCs/>
          <w:sz w:val="20"/>
        </w:rPr>
        <w:t>     las importaciones investigadas ingresaron al mercado mexicano a través del canal de distribuidores, quienes importaron microalambre para soldar de origen chino en presentaciones pequeñas, típicamente en carretes con peso unitario de 15 y 25 kilogramos, desplazando a la producción nacional, al grado de que una de las Solicitantes ha dejado de concurrir a este segmento y las dos restantes se han visto desplazadas de dicho segmento en volúmenes significativos, como sustento de esa afirmación las Solicitantes proporcionaron información de las ventas de carretes de los fabricantes nacionales;</w:t>
      </w:r>
    </w:p>
    <w:p w:rsidR="00CD42CE" w:rsidRPr="00CD42CE" w:rsidRDefault="00CD42CE" w:rsidP="00CD42CE">
      <w:pPr>
        <w:jc w:val="both"/>
        <w:rPr>
          <w:rFonts w:ascii="Verdana" w:hAnsi="Verdana"/>
          <w:bCs/>
          <w:sz w:val="20"/>
        </w:rPr>
      </w:pPr>
      <w:r w:rsidRPr="00CD42CE">
        <w:rPr>
          <w:rFonts w:ascii="Verdana" w:hAnsi="Verdana"/>
          <w:b/>
          <w:bCs/>
          <w:sz w:val="20"/>
        </w:rPr>
        <w:t>b.</w:t>
      </w:r>
      <w:r w:rsidRPr="00CD42CE">
        <w:rPr>
          <w:rFonts w:ascii="Verdana" w:hAnsi="Verdana"/>
          <w:bCs/>
          <w:sz w:val="20"/>
        </w:rPr>
        <w:t>    las importaciones investigadas han continuado su incursión, afectando ya el segmento consumidor de presentaciones de mayor volumen, como es el caso de los llamados tambores, con capacidades unitarias de 250 kilogramos y que cubren las necesidades de usuarios industriales y de gran volumen, anticipándose que, de continuar la práctica desleal, la producción nacional también se verá desplazada en este segmento, y</w:t>
      </w:r>
    </w:p>
    <w:p w:rsidR="00CD42CE" w:rsidRPr="00CD42CE" w:rsidRDefault="00CD42CE" w:rsidP="00CD42CE">
      <w:pPr>
        <w:jc w:val="both"/>
        <w:rPr>
          <w:rFonts w:ascii="Verdana" w:hAnsi="Verdana"/>
          <w:bCs/>
          <w:sz w:val="20"/>
        </w:rPr>
      </w:pPr>
      <w:r w:rsidRPr="00CD42CE">
        <w:rPr>
          <w:rFonts w:ascii="Verdana" w:hAnsi="Verdana"/>
          <w:b/>
          <w:bCs/>
          <w:sz w:val="20"/>
        </w:rPr>
        <w:t>c.</w:t>
      </w:r>
      <w:r w:rsidRPr="00CD42CE">
        <w:rPr>
          <w:rFonts w:ascii="Verdana" w:hAnsi="Verdana"/>
          <w:bCs/>
          <w:sz w:val="20"/>
        </w:rPr>
        <w:t>     la presencia de importaciones investigadas en condiciones de dumping y con márgenes considerables de subvaloración respecto a los precios de los productos homólogos de fabricación nacional, en un contexto de crecimiento de mercado, provocaron la reducción de los precios ofrecidos al mercado nacional y menor crecimiento de sus ventas domésticas, altos porcentajes de capacidad ociosa, caída de la productividad, ingresos por ventas al mercado interno, utilidades ymárgenes operativos, entre otras afectaciones en la industria nacional de microalambre para soldar.</w:t>
      </w:r>
    </w:p>
    <w:p w:rsidR="00CD42CE" w:rsidRPr="00CD42CE" w:rsidRDefault="00CD42CE" w:rsidP="00CD42CE">
      <w:pPr>
        <w:jc w:val="both"/>
        <w:rPr>
          <w:rFonts w:ascii="Verdana" w:hAnsi="Verdana"/>
          <w:bCs/>
          <w:sz w:val="20"/>
        </w:rPr>
      </w:pPr>
      <w:r w:rsidRPr="00CD42CE">
        <w:rPr>
          <w:rFonts w:ascii="Verdana" w:hAnsi="Verdana"/>
          <w:b/>
          <w:bCs/>
          <w:sz w:val="20"/>
        </w:rPr>
        <w:t>211. </w:t>
      </w:r>
      <w:r w:rsidRPr="00CD42CE">
        <w:rPr>
          <w:rFonts w:ascii="Verdana" w:hAnsi="Verdana"/>
          <w:bCs/>
          <w:sz w:val="20"/>
        </w:rPr>
        <w:t xml:space="preserve">En la etapa preliminar de la investigación, Esab México indicó que una aplicación automatizada o robótica requiere que el alambre sea alimentado desde un tambor, que típicamente contiene entre 250 y 400 kilogramos de producto. Una aplicación manual, como es a la que va dirigida Weld 70S-6, requiere típicamente de un carrete de 15 kilogramos. Agregó que, la mayor parte de sus ventas son en tambor y, por tanto, van </w:t>
      </w:r>
      <w:r w:rsidRPr="00CD42CE">
        <w:rPr>
          <w:rFonts w:ascii="Verdana" w:hAnsi="Verdana"/>
          <w:bCs/>
          <w:sz w:val="20"/>
        </w:rPr>
        <w:lastRenderedPageBreak/>
        <w:t>destinados a usuarios con procesos de soldadura automatizada. Para sustentar lo anterior, presentó un cuadro con las participaciones de sus ventas en 2016 por tipo de empaque. Sin embargo, laSecretaría observó que la información aportada por Esab México no se encuentra respaldada con ningún soporte probatorio, que respalde sus argumentos, además, dicha información no corresponde al periodo analizado ni al periodo investigado.</w:t>
      </w:r>
    </w:p>
    <w:p w:rsidR="00CD42CE" w:rsidRPr="00CD42CE" w:rsidRDefault="00CD42CE" w:rsidP="00CD42CE">
      <w:pPr>
        <w:jc w:val="both"/>
        <w:rPr>
          <w:rFonts w:ascii="Verdana" w:hAnsi="Verdana"/>
          <w:bCs/>
          <w:sz w:val="20"/>
        </w:rPr>
      </w:pPr>
      <w:r w:rsidRPr="00CD42CE">
        <w:rPr>
          <w:rFonts w:ascii="Verdana" w:hAnsi="Verdana"/>
          <w:b/>
          <w:bCs/>
          <w:sz w:val="20"/>
        </w:rPr>
        <w:t>212. </w:t>
      </w:r>
      <w:r w:rsidRPr="00CD42CE">
        <w:rPr>
          <w:rFonts w:ascii="Verdana" w:hAnsi="Verdana"/>
          <w:bCs/>
          <w:sz w:val="20"/>
        </w:rPr>
        <w:t>En la etapa final de la investigación, Global Supply, Temo y Toprank presentaron argumentos referentes a que la producción nacional ha tenido un comportamiento muy sano a lo largo del periodo analizado y que las variables supuestamente afectadas por las importaciones investigadas según el párrafo 279 de la Resolución Preliminar, o no presentan afectación o su afectación no fue a consecuencia de dichas importaciones dado que:</w:t>
      </w:r>
    </w:p>
    <w:p w:rsidR="00CD42CE" w:rsidRPr="00CD42CE" w:rsidRDefault="00CD42CE" w:rsidP="00CD42CE">
      <w:pPr>
        <w:jc w:val="both"/>
        <w:rPr>
          <w:rFonts w:ascii="Verdana" w:hAnsi="Verdana"/>
          <w:bCs/>
          <w:sz w:val="20"/>
        </w:rPr>
      </w:pPr>
      <w:r w:rsidRPr="00CD42CE">
        <w:rPr>
          <w:rFonts w:ascii="Verdana" w:hAnsi="Verdana"/>
          <w:b/>
          <w:bCs/>
          <w:sz w:val="20"/>
        </w:rPr>
        <w:t>a.</w:t>
      </w:r>
      <w:r w:rsidRPr="00CD42CE">
        <w:rPr>
          <w:rFonts w:ascii="Verdana" w:hAnsi="Verdana"/>
          <w:bCs/>
          <w:sz w:val="20"/>
        </w:rPr>
        <w:t>     la PNOMI subió 6%;</w:t>
      </w:r>
    </w:p>
    <w:p w:rsidR="00CD42CE" w:rsidRPr="00CD42CE" w:rsidRDefault="00CD42CE" w:rsidP="00CD42CE">
      <w:pPr>
        <w:jc w:val="both"/>
        <w:rPr>
          <w:rFonts w:ascii="Verdana" w:hAnsi="Verdana"/>
          <w:bCs/>
          <w:sz w:val="20"/>
        </w:rPr>
      </w:pPr>
      <w:r w:rsidRPr="00CD42CE">
        <w:rPr>
          <w:rFonts w:ascii="Verdana" w:hAnsi="Verdana"/>
          <w:b/>
          <w:bCs/>
          <w:sz w:val="20"/>
        </w:rPr>
        <w:t>b.</w:t>
      </w:r>
      <w:r w:rsidRPr="00CD42CE">
        <w:rPr>
          <w:rFonts w:ascii="Verdana" w:hAnsi="Verdana"/>
          <w:bCs/>
          <w:sz w:val="20"/>
        </w:rPr>
        <w:t>    la participación de la PNOMI en el CNA prácticamente se mantuvo sin cambio, en 57%, y el crecimiento en la participación de las importaciones investigadas fue a costa de las importaciones de otros orígenes, por lo que no existe el detrimento al que se refiere el párrafo 253 de la Resolución Preliminar;</w:t>
      </w:r>
    </w:p>
    <w:p w:rsidR="00CD42CE" w:rsidRPr="00CD42CE" w:rsidRDefault="00CD42CE" w:rsidP="00CD42CE">
      <w:pPr>
        <w:jc w:val="both"/>
        <w:rPr>
          <w:rFonts w:ascii="Verdana" w:hAnsi="Verdana"/>
          <w:bCs/>
          <w:sz w:val="20"/>
        </w:rPr>
      </w:pPr>
      <w:r w:rsidRPr="00CD42CE">
        <w:rPr>
          <w:rFonts w:ascii="Verdana" w:hAnsi="Verdana"/>
          <w:b/>
          <w:bCs/>
          <w:sz w:val="20"/>
        </w:rPr>
        <w:t>c.</w:t>
      </w:r>
      <w:r w:rsidRPr="00CD42CE">
        <w:rPr>
          <w:rFonts w:ascii="Verdana" w:hAnsi="Verdana"/>
          <w:bCs/>
          <w:sz w:val="20"/>
        </w:rPr>
        <w:t>     las</w:t>
      </w:r>
      <w:r w:rsidRPr="00CD42CE">
        <w:rPr>
          <w:rFonts w:ascii="Verdana" w:hAnsi="Verdana"/>
          <w:b/>
          <w:bCs/>
          <w:sz w:val="20"/>
        </w:rPr>
        <w:t> </w:t>
      </w:r>
      <w:r w:rsidRPr="00CD42CE">
        <w:rPr>
          <w:rFonts w:ascii="Verdana" w:hAnsi="Verdana"/>
          <w:bCs/>
          <w:sz w:val="20"/>
        </w:rPr>
        <w:t>ventas totales aumentaron 7% y las ventas al mercado interno aumentaron 11%;</w:t>
      </w:r>
    </w:p>
    <w:p w:rsidR="00CD42CE" w:rsidRPr="00CD42CE" w:rsidRDefault="00CD42CE" w:rsidP="00CD42CE">
      <w:pPr>
        <w:jc w:val="both"/>
        <w:rPr>
          <w:rFonts w:ascii="Verdana" w:hAnsi="Verdana"/>
          <w:bCs/>
          <w:sz w:val="20"/>
        </w:rPr>
      </w:pPr>
      <w:r w:rsidRPr="00CD42CE">
        <w:rPr>
          <w:rFonts w:ascii="Verdana" w:hAnsi="Verdana"/>
          <w:b/>
          <w:bCs/>
          <w:sz w:val="20"/>
        </w:rPr>
        <w:t>d.</w:t>
      </w:r>
      <w:r w:rsidRPr="00CD42CE">
        <w:rPr>
          <w:rFonts w:ascii="Verdana" w:hAnsi="Verdana"/>
          <w:bCs/>
          <w:sz w:val="20"/>
        </w:rPr>
        <w:t>    la capacidad instalada se mantuvo sin cambios en niveles del 45%, a pesar del incremento de 4% en la capacidad instalada registrado en el periodo analizado; es importante destacar que los niveles de subutilización de la capacidad instalada por debajo del 50% son endémicos y no generados como consecuencia de las importaciones investigadas, pues este indicador no se modificó en el periodo analizado, por otra parte, es inexplicable que un empresario sensato aumente la capacidad instalada cuando tiene la mitad de la capacidad actual ociosa, y</w:t>
      </w:r>
    </w:p>
    <w:p w:rsidR="00CD42CE" w:rsidRPr="00CD42CE" w:rsidRDefault="00CD42CE" w:rsidP="00CD42CE">
      <w:pPr>
        <w:jc w:val="both"/>
        <w:rPr>
          <w:rFonts w:ascii="Verdana" w:hAnsi="Verdana"/>
          <w:bCs/>
          <w:sz w:val="20"/>
        </w:rPr>
      </w:pPr>
      <w:r w:rsidRPr="00CD42CE">
        <w:rPr>
          <w:rFonts w:ascii="Verdana" w:hAnsi="Verdana"/>
          <w:b/>
          <w:bCs/>
          <w:sz w:val="20"/>
        </w:rPr>
        <w:t>e.</w:t>
      </w:r>
      <w:r w:rsidRPr="00CD42CE">
        <w:rPr>
          <w:rFonts w:ascii="Verdana" w:hAnsi="Verdana"/>
          <w:bCs/>
          <w:sz w:val="20"/>
        </w:rPr>
        <w:t>     si bien se registró una disminución en el empleo de 3% en el periodo analizado, esto se debió a un aumento en la productividad, puesto que la producción registró una caída de apenas 0.4%, pero fue originada por la caída en las exportaciones de 27%, ya que la PNOMI aumentó 6%, de esta forma, aun cuando la productividad se hubiera mantenido sin cambios, la reducción en el empleo estaría explicada exclusivamente por la caída de 27% en las exportaciones. Desde luego, el incremento en la productividad se vio reflejado en el aumento en los salarios de 34%. Así pues, la reducción del</w:t>
      </w:r>
    </w:p>
    <w:p w:rsidR="00CD42CE" w:rsidRPr="00CD42CE" w:rsidRDefault="00CD42CE" w:rsidP="00CD42CE">
      <w:pPr>
        <w:jc w:val="both"/>
        <w:rPr>
          <w:rFonts w:ascii="Verdana" w:hAnsi="Verdana"/>
          <w:bCs/>
          <w:sz w:val="20"/>
        </w:rPr>
      </w:pPr>
      <w:r w:rsidRPr="00CD42CE">
        <w:rPr>
          <w:rFonts w:ascii="Verdana" w:hAnsi="Verdana"/>
          <w:bCs/>
          <w:sz w:val="20"/>
        </w:rPr>
        <w:t>empleo no puede atribuirse a las importaciones de la mercancía investigada.</w:t>
      </w:r>
    </w:p>
    <w:p w:rsidR="00CD42CE" w:rsidRPr="00CD42CE" w:rsidRDefault="00CD42CE" w:rsidP="00CD42CE">
      <w:pPr>
        <w:jc w:val="both"/>
        <w:rPr>
          <w:rFonts w:ascii="Verdana" w:hAnsi="Verdana"/>
          <w:bCs/>
          <w:sz w:val="20"/>
        </w:rPr>
      </w:pPr>
      <w:r w:rsidRPr="00CD42CE">
        <w:rPr>
          <w:rFonts w:ascii="Verdana" w:hAnsi="Verdana"/>
          <w:b/>
          <w:bCs/>
          <w:sz w:val="20"/>
        </w:rPr>
        <w:t>213. </w:t>
      </w:r>
      <w:r w:rsidRPr="00CD42CE">
        <w:rPr>
          <w:rFonts w:ascii="Verdana" w:hAnsi="Verdana"/>
          <w:bCs/>
          <w:sz w:val="20"/>
        </w:rPr>
        <w:t xml:space="preserve">Al respecto, la Secretaría analizó los argumentos esgrimidos por dichas empresas y consideró que son improcedentes y carecen de sustento, en razón de que a partir de los resultados descritos en el punto 311 de la Resolución Preliminar se determinó que las importaciones de microalambre para soldar originarias de China causaron amenaza de daño a la rama de producción nacional, ello debido al deterioro real y potencial que observaron sus indicadores económicos y financieros relevantes descritos </w:t>
      </w:r>
      <w:r w:rsidRPr="00CD42CE">
        <w:rPr>
          <w:rFonts w:ascii="Verdana" w:hAnsi="Verdana"/>
          <w:bCs/>
          <w:sz w:val="20"/>
        </w:rPr>
        <w:lastRenderedPageBreak/>
        <w:t>en los puntos 279 y 294 de la Resolución Preliminar. En este sentido, la Secretaría considera que en la normatividad de la materia no existe una disposición de que en una determinación positiva de amenaza de daño, todos o determinados indicadores de la rama de producción nacional deban mostrar afectación; el hecho de que algunos indicadores de la rama hayan mostrado un crecimiento en el periodo investigado y analizado, no invalida la evidencia de que en los mismos periodos otros indicadores mostraron afectación, como son</w:t>
      </w:r>
      <w:r w:rsidRPr="00CD42CE">
        <w:rPr>
          <w:rFonts w:ascii="Verdana" w:hAnsi="Verdana"/>
          <w:b/>
          <w:bCs/>
          <w:sz w:val="20"/>
        </w:rPr>
        <w:t> </w:t>
      </w:r>
      <w:r w:rsidRPr="00CD42CE">
        <w:rPr>
          <w:rFonts w:ascii="Verdana" w:hAnsi="Verdana"/>
          <w:bCs/>
          <w:sz w:val="20"/>
        </w:rPr>
        <w:t>participación de mercado, empleo, inventarios y precios al mercado interno. Asimismo, destaca que la rama de producción nacional registró niveles de utilización de su capacidad instalada relativamente bajos, lo que la hace vulnerable tomando en cuenta su carácter de industria intensiva en capital.</w:t>
      </w:r>
    </w:p>
    <w:p w:rsidR="00CD42CE" w:rsidRPr="00CD42CE" w:rsidRDefault="00CD42CE" w:rsidP="00CD42CE">
      <w:pPr>
        <w:jc w:val="both"/>
        <w:rPr>
          <w:rFonts w:ascii="Verdana" w:hAnsi="Verdana"/>
          <w:bCs/>
          <w:sz w:val="20"/>
        </w:rPr>
      </w:pPr>
      <w:r w:rsidRPr="00CD42CE">
        <w:rPr>
          <w:rFonts w:ascii="Verdana" w:hAnsi="Verdana"/>
          <w:b/>
          <w:bCs/>
          <w:sz w:val="20"/>
        </w:rPr>
        <w:t>214. </w:t>
      </w:r>
      <w:r w:rsidRPr="00CD42CE">
        <w:rPr>
          <w:rFonts w:ascii="Verdana" w:hAnsi="Verdana"/>
          <w:bCs/>
          <w:sz w:val="20"/>
        </w:rPr>
        <w:t>En esta etapa de la investigación, al igual que en la etapa previa, con el fin de evaluar los efectos de las importaciones investigadas sobre la rama de producción nacional, la Secretaría consideró la información de los indicadores económicos y financieros de Electrodos Infra, Lincoln Electric y Plásticos y Alambres, empresas que conforman la rama de producción nacional del producto similar. Con base en dicha información se confirma que la producción de microalambre para soldar de la rama de producción nacional aumentó 5.8% en el periodo analizado: se incrementó 3.1% y 2.6% en el periodo octubre de 2014-septiembre de 2015 y en el periodo investigado, respectivamente, al registrar una disminución marginal de 0.5 puntos porcentuales.</w:t>
      </w:r>
    </w:p>
    <w:p w:rsidR="00CD42CE" w:rsidRPr="00CD42CE" w:rsidRDefault="00CD42CE" w:rsidP="00CD42CE">
      <w:pPr>
        <w:jc w:val="both"/>
        <w:rPr>
          <w:rFonts w:ascii="Verdana" w:hAnsi="Verdana"/>
          <w:bCs/>
          <w:sz w:val="20"/>
        </w:rPr>
      </w:pPr>
      <w:r w:rsidRPr="00CD42CE">
        <w:rPr>
          <w:rFonts w:ascii="Verdana" w:hAnsi="Verdana"/>
          <w:b/>
          <w:bCs/>
          <w:sz w:val="20"/>
        </w:rPr>
        <w:t>215. </w:t>
      </w:r>
      <w:r w:rsidRPr="00CD42CE">
        <w:rPr>
          <w:rFonts w:ascii="Verdana" w:hAnsi="Verdana"/>
          <w:bCs/>
          <w:sz w:val="20"/>
        </w:rPr>
        <w:t>La producción orientada al mercado interno de la rama de producción nacional, calculada como el volumen de producción total menos las exportaciones, tuvo un comportamiento similar al de la producción total, pues creció 9% en el periodo analizado (6% en el periodo octubre de 2014-septiembre de 2015 y 3% en el investigado).</w:t>
      </w:r>
    </w:p>
    <w:p w:rsidR="00CD42CE" w:rsidRPr="00CD42CE" w:rsidRDefault="00CD42CE" w:rsidP="00CD42CE">
      <w:pPr>
        <w:jc w:val="both"/>
        <w:rPr>
          <w:rFonts w:ascii="Verdana" w:hAnsi="Verdana"/>
          <w:bCs/>
          <w:sz w:val="20"/>
        </w:rPr>
      </w:pPr>
      <w:r w:rsidRPr="00CD42CE">
        <w:rPr>
          <w:rFonts w:ascii="Verdana" w:hAnsi="Verdana"/>
          <w:b/>
          <w:bCs/>
          <w:sz w:val="20"/>
        </w:rPr>
        <w:t>216. </w:t>
      </w:r>
      <w:r w:rsidRPr="00CD42CE">
        <w:rPr>
          <w:rFonts w:ascii="Verdana" w:hAnsi="Verdana"/>
          <w:bCs/>
          <w:sz w:val="20"/>
        </w:rPr>
        <w:t>Asimismo, la Secretaría observó que el crecimiento que registró el mercado durante el periodo analizado benefició a las importaciones investigadas, pues ganaron participación de mercado, en detrimento de la rama de producción nacional y de las importaciones de otros orígenes. La producción orientada al mercado interno de la rama de producción nacional perdió 0.6 puntos porcentuales de participación en el CNA en el periodo investigado y únicamente aumentó 1.4 puntos en el periodo analizado. Por su parte, las importaciones investigadas ganaron 2.3 y 4 puntos porcentuales de participación en los mismos periodos, mientras que las importaciones de otros orígenes perdieron 3.9 puntos porcentuales en el periodo analizado y no se observaron variaciones en el periodo investigado, ya que su participación de mercado fue prácticamente la misma que la del periodo anterior comparable.</w:t>
      </w:r>
    </w:p>
    <w:p w:rsidR="00CD42CE" w:rsidRPr="00CD42CE" w:rsidRDefault="00CD42CE" w:rsidP="00CD42CE">
      <w:pPr>
        <w:jc w:val="both"/>
        <w:rPr>
          <w:rFonts w:ascii="Verdana" w:hAnsi="Verdana"/>
          <w:bCs/>
          <w:sz w:val="20"/>
        </w:rPr>
      </w:pPr>
      <w:r w:rsidRPr="00CD42CE">
        <w:rPr>
          <w:rFonts w:ascii="Verdana" w:hAnsi="Verdana"/>
          <w:b/>
          <w:bCs/>
          <w:sz w:val="20"/>
        </w:rPr>
        <w:t>217. </w:t>
      </w:r>
      <w:r w:rsidRPr="00CD42CE">
        <w:rPr>
          <w:rFonts w:ascii="Verdana" w:hAnsi="Verdana"/>
          <w:bCs/>
          <w:sz w:val="20"/>
        </w:rPr>
        <w:t>El comportamiento de las ventas totales (al mercado interno y externo) de la rama de producción nacional aumentaron 7% en el periodo analizado: incrementaron 7% en el periodo octubre de 2014-septiembre de 2015 y 0.2% en el periodo investigado. Al respecto, la Secretaría observó que el desempeño que registraron las ventas totales de las Solicitantes se explica en gran medida por el comportamiento que tuvieron sus ventas al mercado interno:</w:t>
      </w:r>
    </w:p>
    <w:p w:rsidR="00CD42CE" w:rsidRPr="00CD42CE" w:rsidRDefault="00CD42CE" w:rsidP="00CD42CE">
      <w:pPr>
        <w:jc w:val="both"/>
        <w:rPr>
          <w:rFonts w:ascii="Verdana" w:hAnsi="Verdana"/>
          <w:bCs/>
          <w:sz w:val="20"/>
        </w:rPr>
      </w:pPr>
      <w:r w:rsidRPr="00CD42CE">
        <w:rPr>
          <w:rFonts w:ascii="Verdana" w:hAnsi="Verdana"/>
          <w:b/>
          <w:bCs/>
          <w:sz w:val="20"/>
        </w:rPr>
        <w:t>a.</w:t>
      </w:r>
      <w:r w:rsidRPr="00CD42CE">
        <w:rPr>
          <w:rFonts w:ascii="Verdana" w:hAnsi="Verdana"/>
          <w:bCs/>
          <w:sz w:val="20"/>
        </w:rPr>
        <w:t>     las</w:t>
      </w:r>
      <w:r w:rsidRPr="00CD42CE">
        <w:rPr>
          <w:rFonts w:ascii="Verdana" w:hAnsi="Verdana"/>
          <w:b/>
          <w:bCs/>
          <w:sz w:val="20"/>
        </w:rPr>
        <w:t> </w:t>
      </w:r>
      <w:r w:rsidRPr="00CD42CE">
        <w:rPr>
          <w:rFonts w:ascii="Verdana" w:hAnsi="Verdana"/>
          <w:bCs/>
          <w:sz w:val="20"/>
        </w:rPr>
        <w:t>ventas al mercado interno de la rama de producción nacional se incrementaron 11% en el periodo analizado (10% en el periodo octubre de 2014-</w:t>
      </w:r>
      <w:r w:rsidRPr="00CD42CE">
        <w:rPr>
          <w:rFonts w:ascii="Verdana" w:hAnsi="Verdana"/>
          <w:bCs/>
          <w:sz w:val="20"/>
        </w:rPr>
        <w:lastRenderedPageBreak/>
        <w:t>septiembre de 2015 y 0.7% en el periodo investigado); en el mismo periodo, las ventas de exportación disminuyeron 30% (-24% en el periodo octubre de 2014-septiembre de 2015 y -8% en el periodo investigado), y</w:t>
      </w:r>
    </w:p>
    <w:p w:rsidR="00CD42CE" w:rsidRPr="00CD42CE" w:rsidRDefault="00CD42CE" w:rsidP="00CD42CE">
      <w:pPr>
        <w:jc w:val="both"/>
        <w:rPr>
          <w:rFonts w:ascii="Verdana" w:hAnsi="Verdana"/>
          <w:bCs/>
          <w:sz w:val="20"/>
        </w:rPr>
      </w:pPr>
      <w:r w:rsidRPr="00CD42CE">
        <w:rPr>
          <w:rFonts w:ascii="Verdana" w:hAnsi="Verdana"/>
          <w:b/>
          <w:bCs/>
          <w:sz w:val="20"/>
        </w:rPr>
        <w:t>b.</w:t>
      </w:r>
      <w:r w:rsidRPr="00CD42CE">
        <w:rPr>
          <w:rFonts w:ascii="Verdana" w:hAnsi="Verdana"/>
          <w:bCs/>
          <w:sz w:val="20"/>
        </w:rPr>
        <w:t>    sin embargo, las exportaciones de las Solicitantes representaron en promedio el 7% de su producción durante el periodo analizado, lo que refleja que la rama de producción nacional depende fundamentalmente del mercado interno, donde compite con las importaciones en condiciones de discriminación de precios.</w:t>
      </w:r>
    </w:p>
    <w:p w:rsidR="00CD42CE" w:rsidRPr="00CD42CE" w:rsidRDefault="00CD42CE" w:rsidP="00CD42CE">
      <w:pPr>
        <w:jc w:val="both"/>
        <w:rPr>
          <w:rFonts w:ascii="Verdana" w:hAnsi="Verdana"/>
          <w:bCs/>
          <w:sz w:val="20"/>
        </w:rPr>
      </w:pPr>
      <w:r w:rsidRPr="00CD42CE">
        <w:rPr>
          <w:rFonts w:ascii="Verdana" w:hAnsi="Verdana"/>
          <w:b/>
          <w:bCs/>
          <w:sz w:val="20"/>
        </w:rPr>
        <w:t>218. </w:t>
      </w:r>
      <w:r w:rsidRPr="00CD42CE">
        <w:rPr>
          <w:rFonts w:ascii="Verdana" w:hAnsi="Verdana"/>
          <w:bCs/>
          <w:sz w:val="20"/>
        </w:rPr>
        <w:t>Por otra parte, la Secretaría requirió a las Solicitantes que presentaran el valor y volumen de las ventas de sus empresas a sus principales clientes nacionales de microalambre para soldar de producción nacional para los periodos octubre de 2013-septiembre de 2014, octubre de 2014-septiembre de 2015 y octubre de 2015-septiembre de 2016. Al respecto, las Solicitantes proporcionaron, para dichos periodos, sus ventas al mercado interno a sus principales clientes de microalambre para soldar.</w:t>
      </w:r>
    </w:p>
    <w:p w:rsidR="00CD42CE" w:rsidRPr="00CD42CE" w:rsidRDefault="00CD42CE" w:rsidP="00CD42CE">
      <w:pPr>
        <w:jc w:val="both"/>
        <w:rPr>
          <w:rFonts w:ascii="Verdana" w:hAnsi="Verdana"/>
          <w:bCs/>
          <w:sz w:val="20"/>
        </w:rPr>
      </w:pPr>
      <w:r w:rsidRPr="00CD42CE">
        <w:rPr>
          <w:rFonts w:ascii="Verdana" w:hAnsi="Verdana"/>
          <w:b/>
          <w:bCs/>
          <w:sz w:val="20"/>
        </w:rPr>
        <w:t>219. </w:t>
      </w:r>
      <w:r w:rsidRPr="00CD42CE">
        <w:rPr>
          <w:rFonts w:ascii="Verdana" w:hAnsi="Verdana"/>
          <w:bCs/>
          <w:sz w:val="20"/>
        </w:rPr>
        <w:t>La Secretaría analizó los listados de ventas de Electrodos Infra, Lincoln Electric y Plásticos y Alambres a sus principales clientes y el listado de operaciones de importación del SIC-M de las fracciones arancelarias 7229.20.01, 7229.90.99 y 8311.90.01 de la TIGIE, por las que ingresa el producto objeto de investigación, en el periodo octubre de 2013-septiembre de 2016, y obtuvo los siguientes resultados:</w:t>
      </w:r>
    </w:p>
    <w:p w:rsidR="00CD42CE" w:rsidRPr="00CD42CE" w:rsidRDefault="00CD42CE" w:rsidP="00CD42CE">
      <w:pPr>
        <w:jc w:val="both"/>
        <w:rPr>
          <w:rFonts w:ascii="Verdana" w:hAnsi="Verdana"/>
          <w:bCs/>
          <w:sz w:val="20"/>
        </w:rPr>
      </w:pPr>
      <w:r w:rsidRPr="00CD42CE">
        <w:rPr>
          <w:rFonts w:ascii="Verdana" w:hAnsi="Verdana"/>
          <w:b/>
          <w:bCs/>
          <w:sz w:val="20"/>
        </w:rPr>
        <w:t>a.</w:t>
      </w:r>
      <w:r w:rsidRPr="00CD42CE">
        <w:rPr>
          <w:rFonts w:ascii="Verdana" w:hAnsi="Verdana"/>
          <w:bCs/>
          <w:sz w:val="20"/>
        </w:rPr>
        <w:t>     24 clientes de la rama de producción nacional también adquirieron microalambre para soldar de origen chino, por un volumen equivalente al 12% y al 27% de las importaciones totales y de origen chino, respectivamente, en el periodo investigado;</w:t>
      </w:r>
    </w:p>
    <w:p w:rsidR="00CD42CE" w:rsidRPr="00CD42CE" w:rsidRDefault="00CD42CE" w:rsidP="00CD42CE">
      <w:pPr>
        <w:jc w:val="both"/>
        <w:rPr>
          <w:rFonts w:ascii="Verdana" w:hAnsi="Verdana"/>
          <w:bCs/>
          <w:sz w:val="20"/>
        </w:rPr>
      </w:pPr>
      <w:r w:rsidRPr="00CD42CE">
        <w:rPr>
          <w:rFonts w:ascii="Verdana" w:hAnsi="Verdana"/>
          <w:b/>
          <w:bCs/>
          <w:sz w:val="20"/>
        </w:rPr>
        <w:t>b.</w:t>
      </w:r>
      <w:r w:rsidRPr="00CD42CE">
        <w:rPr>
          <w:rFonts w:ascii="Verdana" w:hAnsi="Verdana"/>
          <w:bCs/>
          <w:sz w:val="20"/>
        </w:rPr>
        <w:t>    destaca que estos clientes aumentaron 21% sus importaciones del producto objeto de investigación en el periodo investigado, mientras que sus compras de mercancía de producción nacional disminuyeron 2% en el mismo periodo, y</w:t>
      </w:r>
    </w:p>
    <w:p w:rsidR="00CD42CE" w:rsidRPr="00CD42CE" w:rsidRDefault="00CD42CE" w:rsidP="00CD42CE">
      <w:pPr>
        <w:jc w:val="both"/>
        <w:rPr>
          <w:rFonts w:ascii="Verdana" w:hAnsi="Verdana"/>
          <w:bCs/>
          <w:sz w:val="20"/>
        </w:rPr>
      </w:pPr>
      <w:r w:rsidRPr="00CD42CE">
        <w:rPr>
          <w:rFonts w:ascii="Verdana" w:hAnsi="Verdana"/>
          <w:b/>
          <w:bCs/>
          <w:sz w:val="20"/>
        </w:rPr>
        <w:t>c.</w:t>
      </w:r>
      <w:r w:rsidRPr="00CD42CE">
        <w:rPr>
          <w:rFonts w:ascii="Verdana" w:hAnsi="Verdana"/>
          <w:bCs/>
          <w:sz w:val="20"/>
        </w:rPr>
        <w:t>     5 de los 8</w:t>
      </w:r>
      <w:r w:rsidRPr="00CD42CE">
        <w:rPr>
          <w:rFonts w:ascii="Verdana" w:hAnsi="Verdana"/>
          <w:b/>
          <w:bCs/>
          <w:sz w:val="20"/>
        </w:rPr>
        <w:t> </w:t>
      </w:r>
      <w:r w:rsidRPr="00CD42CE">
        <w:rPr>
          <w:rFonts w:ascii="Verdana" w:hAnsi="Verdana"/>
          <w:bCs/>
          <w:sz w:val="20"/>
        </w:rPr>
        <w:t>de los principales clientes de Esab México, también son clientes de una de las empresas Solicitantes y disminuyeron 7% sus compras de mercancía de producción nacional en el periodo investigado.</w:t>
      </w:r>
    </w:p>
    <w:p w:rsidR="00CD42CE" w:rsidRPr="00CD42CE" w:rsidRDefault="00CD42CE" w:rsidP="00CD42CE">
      <w:pPr>
        <w:jc w:val="both"/>
        <w:rPr>
          <w:rFonts w:ascii="Verdana" w:hAnsi="Verdana"/>
          <w:bCs/>
          <w:sz w:val="20"/>
        </w:rPr>
      </w:pPr>
      <w:r w:rsidRPr="00CD42CE">
        <w:rPr>
          <w:rFonts w:ascii="Verdana" w:hAnsi="Verdana"/>
          <w:b/>
          <w:bCs/>
          <w:sz w:val="20"/>
        </w:rPr>
        <w:t>220. </w:t>
      </w:r>
      <w:r w:rsidRPr="00CD42CE">
        <w:rPr>
          <w:rFonts w:ascii="Verdana" w:hAnsi="Verdana"/>
          <w:bCs/>
          <w:sz w:val="20"/>
        </w:rPr>
        <w:t>Estos resultados confirman que los volúmenes de importaciones investigadas sustituyeron compras de la mercancía nacional similar y limitaron el crecimiento de las ventas y de la producción de la rama de producción nacional en el periodo investigado.</w:t>
      </w:r>
    </w:p>
    <w:p w:rsidR="00CD42CE" w:rsidRPr="00CD42CE" w:rsidRDefault="00CD42CE" w:rsidP="00CD42CE">
      <w:pPr>
        <w:jc w:val="both"/>
        <w:rPr>
          <w:rFonts w:ascii="Verdana" w:hAnsi="Verdana"/>
          <w:bCs/>
          <w:sz w:val="20"/>
        </w:rPr>
      </w:pPr>
      <w:r w:rsidRPr="00CD42CE">
        <w:rPr>
          <w:rFonts w:ascii="Verdana" w:hAnsi="Verdana"/>
          <w:b/>
          <w:bCs/>
          <w:sz w:val="20"/>
        </w:rPr>
        <w:t>221. </w:t>
      </w:r>
      <w:r w:rsidRPr="00CD42CE">
        <w:rPr>
          <w:rFonts w:ascii="Verdana" w:hAnsi="Verdana"/>
          <w:bCs/>
          <w:sz w:val="20"/>
        </w:rPr>
        <w:t xml:space="preserve">Por lo anterior, la Secretaría consideró que el bajo crecimiento que mostraron las ventas internas de la rama de producción nacional en el periodo investigado, se explica por el nivel de precios al que concurrieron al mercado mexicano las importaciones investigadas durante el periodo analizado, debido a que éstas tuvieron precios menores a los del producto nacional similar, pues conforme a los resultados descritos en el punto 193 de la presente Resolución, registraron significativos márgenes de subvaloración de 34% en octubre de 2013-septiembre de 2014, 33% en octubre de 2014-septiembre de 2015 y 38% en el periodo investigado. En este sentido, a fin de hacer frente a las condiciones de competencia, las Solicitantes tuvieron que disminuir su precio de venta al mercado interno, en una magnitud </w:t>
      </w:r>
      <w:r w:rsidRPr="00CD42CE">
        <w:rPr>
          <w:rFonts w:ascii="Verdana" w:hAnsi="Verdana"/>
          <w:bCs/>
          <w:sz w:val="20"/>
        </w:rPr>
        <w:lastRenderedPageBreak/>
        <w:t>suficiente que les permitiera evitar una mayor pérdida de ventas y de mercado, situación que así lo sustenta el comportamiento de sus precios descrito en el punto 190 de la presente Resolución.</w:t>
      </w:r>
    </w:p>
    <w:p w:rsidR="00CD42CE" w:rsidRPr="00CD42CE" w:rsidRDefault="00CD42CE" w:rsidP="00CD42CE">
      <w:pPr>
        <w:jc w:val="both"/>
        <w:rPr>
          <w:rFonts w:ascii="Verdana" w:hAnsi="Verdana"/>
          <w:bCs/>
          <w:sz w:val="20"/>
        </w:rPr>
      </w:pPr>
      <w:r w:rsidRPr="00CD42CE">
        <w:rPr>
          <w:rFonts w:ascii="Verdana" w:hAnsi="Verdana"/>
          <w:b/>
          <w:bCs/>
          <w:sz w:val="20"/>
        </w:rPr>
        <w:t>222. </w:t>
      </w:r>
      <w:r w:rsidRPr="00CD42CE">
        <w:rPr>
          <w:rFonts w:ascii="Verdana" w:hAnsi="Verdana"/>
          <w:bCs/>
          <w:sz w:val="20"/>
        </w:rPr>
        <w:t>Por lo que se refiere a la capacidad instalada de la rama de producción nacional para producir microalambre para soldar, aumentó 3% en el periodo octubre de 2014-septiembre de 2015 y 1% en el periodo investigado, lo que significó un crecimiento acumulado de 4% en el periodo analizado, el comportamiento descrito se explica por las inversiones que las Solicitantes realizaron para incrementar su capacidad instalada.</w:t>
      </w:r>
    </w:p>
    <w:p w:rsidR="00CD42CE" w:rsidRPr="00CD42CE" w:rsidRDefault="00CD42CE" w:rsidP="00CD42CE">
      <w:pPr>
        <w:jc w:val="both"/>
        <w:rPr>
          <w:rFonts w:ascii="Verdana" w:hAnsi="Verdana"/>
          <w:bCs/>
          <w:sz w:val="20"/>
        </w:rPr>
      </w:pPr>
      <w:r w:rsidRPr="00CD42CE">
        <w:rPr>
          <w:rFonts w:ascii="Verdana" w:hAnsi="Verdana"/>
          <w:b/>
          <w:bCs/>
          <w:sz w:val="20"/>
        </w:rPr>
        <w:t>223. </w:t>
      </w:r>
      <w:r w:rsidRPr="00CD42CE">
        <w:rPr>
          <w:rFonts w:ascii="Verdana" w:hAnsi="Verdana"/>
          <w:bCs/>
          <w:sz w:val="20"/>
        </w:rPr>
        <w:t>Como resultado del desempeño de la capacidad instalada y de la producción, la utilización del primero de estos indicadores permaneció casi constante durante el periodo analizado; disminuyó 0.1 puntos porcentuales en el periodo octubre de 2014-septiembre de 2015, al pasar de 45.4% a 45.3%, y aumentó 0.6 puntos porcentuales en el periodo investigado, al alcanzar una utilización de 45.9%.</w:t>
      </w:r>
    </w:p>
    <w:p w:rsidR="00CD42CE" w:rsidRPr="00CD42CE" w:rsidRDefault="00CD42CE" w:rsidP="00CD42CE">
      <w:pPr>
        <w:jc w:val="both"/>
        <w:rPr>
          <w:rFonts w:ascii="Verdana" w:hAnsi="Verdana"/>
          <w:bCs/>
          <w:sz w:val="20"/>
        </w:rPr>
      </w:pPr>
      <w:r w:rsidRPr="00CD42CE">
        <w:rPr>
          <w:rFonts w:ascii="Verdana" w:hAnsi="Verdana"/>
          <w:b/>
          <w:bCs/>
          <w:sz w:val="20"/>
        </w:rPr>
        <w:t>224. </w:t>
      </w:r>
      <w:r w:rsidRPr="00CD42CE">
        <w:rPr>
          <w:rFonts w:ascii="Verdana" w:hAnsi="Verdana"/>
          <w:bCs/>
          <w:sz w:val="20"/>
        </w:rPr>
        <w:t>De acuerdo con lo señalado en el punto 260 de la Resolución Preliminar, las Solicitantes argumentaron que las importaciones investigadas han impactado negativamente en otros indicadores, como la utilización de capacidad que acusa niveles de ociosidad por arriba del 50%. La Secretaría reitera que es razonable este argumento, tomando en cuenta los porcentajes de utilización que registró la rama de producción nacional descritos en el punto anterior de la presente Resolución y, sobre todo, al ser una industria intensiva en capital. En este contexto, se confirma que las importaciones investigadas en condiciones de discriminación de precios no permitieron a la rama de producción nacional aumentar sus ventas y con ello suproducción y utilización de su capacidad instalada en el periodo investigado.</w:t>
      </w:r>
    </w:p>
    <w:p w:rsidR="00CD42CE" w:rsidRPr="00CD42CE" w:rsidRDefault="00CD42CE" w:rsidP="00CD42CE">
      <w:pPr>
        <w:jc w:val="both"/>
        <w:rPr>
          <w:rFonts w:ascii="Verdana" w:hAnsi="Verdana"/>
          <w:bCs/>
          <w:sz w:val="20"/>
        </w:rPr>
      </w:pPr>
      <w:r w:rsidRPr="00CD42CE">
        <w:rPr>
          <w:rFonts w:ascii="Verdana" w:hAnsi="Verdana"/>
          <w:b/>
          <w:bCs/>
          <w:sz w:val="20"/>
        </w:rPr>
        <w:t>225. </w:t>
      </w:r>
      <w:r w:rsidRPr="00CD42CE">
        <w:rPr>
          <w:rFonts w:ascii="Verdana" w:hAnsi="Verdana"/>
          <w:bCs/>
          <w:sz w:val="20"/>
        </w:rPr>
        <w:t>Por otra parte, a pesar del incremento acumulado de las ventas en el periodo analizado, los inventarios promedio de la rama de producción nacional registraron una tendencia creciente de 3% en el mismo periodo: disminuyeron 11% en el periodo octubre de 2014-septiembre de 2015 y aumentaron 15% en el periodo investigado.</w:t>
      </w:r>
    </w:p>
    <w:p w:rsidR="00CD42CE" w:rsidRPr="00CD42CE" w:rsidRDefault="00CD42CE" w:rsidP="00CD42CE">
      <w:pPr>
        <w:jc w:val="both"/>
        <w:rPr>
          <w:rFonts w:ascii="Verdana" w:hAnsi="Verdana"/>
          <w:bCs/>
          <w:sz w:val="20"/>
        </w:rPr>
      </w:pPr>
      <w:r w:rsidRPr="00CD42CE">
        <w:rPr>
          <w:rFonts w:ascii="Verdana" w:hAnsi="Verdana"/>
          <w:b/>
          <w:bCs/>
          <w:sz w:val="20"/>
        </w:rPr>
        <w:t>226. </w:t>
      </w:r>
      <w:r w:rsidRPr="00CD42CE">
        <w:rPr>
          <w:rFonts w:ascii="Verdana" w:hAnsi="Verdana"/>
          <w:bCs/>
          <w:sz w:val="20"/>
        </w:rPr>
        <w:t>Asimismo, el comportamiento de la producción de la rama de producción nacional se reflejó en el desempeño del empleo, pues aumentó 0.3% en el periodo octubre de 2014-septiembre de 2015 y disminuyó 3% en el periodo investigado, lo que significó una disminución de 3% en el periodo analizado.</w:t>
      </w:r>
    </w:p>
    <w:p w:rsidR="00CD42CE" w:rsidRPr="00CD42CE" w:rsidRDefault="00CD42CE" w:rsidP="00CD42CE">
      <w:pPr>
        <w:jc w:val="both"/>
        <w:rPr>
          <w:rFonts w:ascii="Verdana" w:hAnsi="Verdana"/>
          <w:bCs/>
          <w:sz w:val="20"/>
        </w:rPr>
      </w:pPr>
      <w:r w:rsidRPr="00CD42CE">
        <w:rPr>
          <w:rFonts w:ascii="Verdana" w:hAnsi="Verdana"/>
          <w:b/>
          <w:bCs/>
          <w:sz w:val="20"/>
        </w:rPr>
        <w:t>227. </w:t>
      </w:r>
      <w:r w:rsidRPr="00CD42CE">
        <w:rPr>
          <w:rFonts w:ascii="Verdana" w:hAnsi="Verdana"/>
          <w:bCs/>
          <w:sz w:val="20"/>
        </w:rPr>
        <w:t>El desempeño de la producción y del empleo se tradujo en el aumento de la productividad de la rama de producción nacional (medida como el cociente de estos indicadores) de 3% en el periodo octubre de 2014-septiembre de 2015 y 6% en el periodo investigado. Lo que significó un aumento 9% en el periodo analizado. En los mismos periodos el salario vinculado con la producción de microalambre para soldar aumentó 20%, 11% y 34%, respectivamente.</w:t>
      </w:r>
    </w:p>
    <w:p w:rsidR="00CD42CE" w:rsidRPr="00CD42CE" w:rsidRDefault="00CD42CE" w:rsidP="00CD42CE">
      <w:pPr>
        <w:jc w:val="both"/>
        <w:rPr>
          <w:rFonts w:ascii="Verdana" w:hAnsi="Verdana"/>
          <w:bCs/>
          <w:sz w:val="20"/>
        </w:rPr>
      </w:pPr>
      <w:r w:rsidRPr="00CD42CE">
        <w:rPr>
          <w:rFonts w:ascii="Verdana" w:hAnsi="Verdana"/>
          <w:b/>
          <w:bCs/>
          <w:sz w:val="20"/>
        </w:rPr>
        <w:t>228. </w:t>
      </w:r>
      <w:r w:rsidRPr="00CD42CE">
        <w:rPr>
          <w:rFonts w:ascii="Verdana" w:hAnsi="Verdana"/>
          <w:bCs/>
          <w:sz w:val="20"/>
        </w:rPr>
        <w:t xml:space="preserve">La Secretaría realizó la evaluación de la situación financiera a nivel operativo de la rama de producción nacional con base en los estados financieros dictaminados de las empresas Electrodos Infra, Lincoln Electric y Plásticos y Alambres correspondientes a </w:t>
      </w:r>
      <w:r w:rsidRPr="00CD42CE">
        <w:rPr>
          <w:rFonts w:ascii="Verdana" w:hAnsi="Verdana"/>
          <w:bCs/>
          <w:sz w:val="20"/>
        </w:rPr>
        <w:lastRenderedPageBreak/>
        <w:t>los ejercicios fiscales de 2013, 2014, 2015 y 2016; así como en los estados de costos, ventas y utilidades de la mercancía similar destinada al mercado interno para los periodos octubre de 2013-septiembre de 2014, octubre de 2014-septiembre de 2015 y octubre de 2015-septiembre de 2016.</w:t>
      </w:r>
    </w:p>
    <w:p w:rsidR="00CD42CE" w:rsidRPr="00CD42CE" w:rsidRDefault="00CD42CE" w:rsidP="00CD42CE">
      <w:pPr>
        <w:jc w:val="both"/>
        <w:rPr>
          <w:rFonts w:ascii="Verdana" w:hAnsi="Verdana"/>
          <w:bCs/>
          <w:sz w:val="20"/>
        </w:rPr>
      </w:pPr>
      <w:r w:rsidRPr="00CD42CE">
        <w:rPr>
          <w:rFonts w:ascii="Verdana" w:hAnsi="Verdana"/>
          <w:b/>
          <w:bCs/>
          <w:sz w:val="20"/>
        </w:rPr>
        <w:t>229. </w:t>
      </w:r>
      <w:r w:rsidRPr="00CD42CE">
        <w:rPr>
          <w:rFonts w:ascii="Verdana" w:hAnsi="Verdana"/>
          <w:bCs/>
          <w:sz w:val="20"/>
        </w:rPr>
        <w:t>Con el objeto de que las cifras financieras sean comparables entre sí, la Secretaría actualizó la información correspondiente a los estados financieros a precios de diciembre de 2016; mientras que la información incluida en los estados de costos, ventas y utilidades se actualizó a precios de septiembre de 2016. Estas actualizaciones se llevaron a cabo mediante el método de cambios en el nivel general de precios, con base en el Índice Nacional de Precios al Consumidor, que publica el INEGI.</w:t>
      </w:r>
    </w:p>
    <w:p w:rsidR="00CD42CE" w:rsidRPr="00CD42CE" w:rsidRDefault="00CD42CE" w:rsidP="00CD42CE">
      <w:pPr>
        <w:jc w:val="both"/>
        <w:rPr>
          <w:rFonts w:ascii="Verdana" w:hAnsi="Verdana"/>
          <w:bCs/>
          <w:sz w:val="20"/>
        </w:rPr>
      </w:pPr>
      <w:r w:rsidRPr="00CD42CE">
        <w:rPr>
          <w:rFonts w:ascii="Verdana" w:hAnsi="Verdana"/>
          <w:b/>
          <w:bCs/>
          <w:sz w:val="20"/>
        </w:rPr>
        <w:t>230. </w:t>
      </w:r>
      <w:r w:rsidRPr="00CD42CE">
        <w:rPr>
          <w:rFonts w:ascii="Verdana" w:hAnsi="Verdana"/>
          <w:bCs/>
          <w:sz w:val="20"/>
        </w:rPr>
        <w:t>En relación con el argumento presentado por Global Supply, Temo y Toprank respecto a que "la rama de producción nacional aumentó sustancialmente sus ingresos por ventas a lo largo de todo el periodo analizado, y que tan sólo en el periodo investigado aumentaron 26%", la Secretaría consideró que hubo un error de lectura por parte de estas empresas, y confirma que, conforme a lo indicado en el punto 266 de la Resolución Preliminar, se observó que el comportamiento de los volúmenes y de los precios se reflejó en el desempeño de los ingresos por ventas al mercado interno (medidos en pesos) de la siguiente manera:aumentaron 16% en el periodo octubre de 2014-septiembre de 2015 y 9% en el periodo investigado, lo que significó un aumento acumulado de 26% en el periodo analizado. En este sentido, al igual que en la etapa previa, confirma que, si bien, el ingreso por ventas al mercado interno tuvo un desempeño positivo, durante el periodo investigado registró un crecimiento a una tasa menor de lo que venía creciendo.</w:t>
      </w:r>
    </w:p>
    <w:p w:rsidR="00CD42CE" w:rsidRPr="00CD42CE" w:rsidRDefault="00CD42CE" w:rsidP="00CD42CE">
      <w:pPr>
        <w:jc w:val="both"/>
        <w:rPr>
          <w:rFonts w:ascii="Verdana" w:hAnsi="Verdana"/>
          <w:bCs/>
          <w:sz w:val="20"/>
        </w:rPr>
      </w:pPr>
      <w:r w:rsidRPr="00CD42CE">
        <w:rPr>
          <w:rFonts w:ascii="Verdana" w:hAnsi="Verdana"/>
          <w:b/>
          <w:bCs/>
          <w:sz w:val="20"/>
        </w:rPr>
        <w:t>231. </w:t>
      </w:r>
      <w:r w:rsidRPr="00CD42CE">
        <w:rPr>
          <w:rFonts w:ascii="Verdana" w:hAnsi="Verdana"/>
          <w:bCs/>
          <w:sz w:val="20"/>
        </w:rPr>
        <w:t>Lo anterior se atribuye a la condición vulnerable que enfrenta la rama de producción nacional por la concurrencia de las importaciones investigadas en condiciones de discriminación de precios, dado que las ventas al mercado interno vieron limitado su crecimiento en el periodo investigado, al registrar un aumento de sólo el 0.7% y una caída de sus precios expresados en dólares de 6% en el mismo periodo para hacer frente a las condiciones de competencia impuestas por las importaciones investigadas con niveles significativos de subvaloración con respecto al precio nacional.</w:t>
      </w:r>
    </w:p>
    <w:p w:rsidR="00CD42CE" w:rsidRPr="00CD42CE" w:rsidRDefault="00CD42CE" w:rsidP="00CD42CE">
      <w:pPr>
        <w:jc w:val="both"/>
        <w:rPr>
          <w:rFonts w:ascii="Verdana" w:hAnsi="Verdana"/>
          <w:bCs/>
          <w:sz w:val="20"/>
        </w:rPr>
      </w:pPr>
      <w:r w:rsidRPr="00CD42CE">
        <w:rPr>
          <w:rFonts w:ascii="Verdana" w:hAnsi="Verdana"/>
          <w:b/>
          <w:bCs/>
          <w:sz w:val="20"/>
        </w:rPr>
        <w:t>232. </w:t>
      </w:r>
      <w:r w:rsidRPr="00CD42CE">
        <w:rPr>
          <w:rFonts w:ascii="Verdana" w:hAnsi="Verdana"/>
          <w:bCs/>
          <w:sz w:val="20"/>
        </w:rPr>
        <w:t>Los costos de operación que resultaron de las ventas al mercado interno (medidos como la suma de los costos de venta más los gastos operativos) aumentaron 8% en el periodo octubre de 2014-septiembre de 2015 y 5% en el periodo investigado, por lo que durante el periodo analizado acumularon un crecimiento de 14%.</w:t>
      </w:r>
    </w:p>
    <w:p w:rsidR="00CD42CE" w:rsidRPr="00CD42CE" w:rsidRDefault="00CD42CE" w:rsidP="00CD42CE">
      <w:pPr>
        <w:jc w:val="both"/>
        <w:rPr>
          <w:rFonts w:ascii="Verdana" w:hAnsi="Verdana"/>
          <w:bCs/>
          <w:sz w:val="20"/>
        </w:rPr>
      </w:pPr>
      <w:r w:rsidRPr="00CD42CE">
        <w:rPr>
          <w:rFonts w:ascii="Verdana" w:hAnsi="Verdana"/>
          <w:b/>
          <w:bCs/>
          <w:sz w:val="20"/>
        </w:rPr>
        <w:t>233. </w:t>
      </w:r>
      <w:r w:rsidRPr="00CD42CE">
        <w:rPr>
          <w:rFonts w:ascii="Verdana" w:hAnsi="Verdana"/>
          <w:bCs/>
          <w:sz w:val="20"/>
        </w:rPr>
        <w:t>Derivado del comportamiento de los ingresos y los costos, los beneficios operativos de la rama de producción nacional registraron un incremento en dicho indicador de 59% en el periodo octubre de 2014-septiembre de 2015 y de 23% en el periodo investigado. La utilidad operativa acumuló un incremento de 96% durante el periodo analizado.</w:t>
      </w:r>
    </w:p>
    <w:p w:rsidR="00CD42CE" w:rsidRPr="00CD42CE" w:rsidRDefault="00CD42CE" w:rsidP="00CD42CE">
      <w:pPr>
        <w:jc w:val="both"/>
        <w:rPr>
          <w:rFonts w:ascii="Verdana" w:hAnsi="Verdana"/>
          <w:bCs/>
          <w:sz w:val="20"/>
        </w:rPr>
      </w:pPr>
      <w:r w:rsidRPr="00CD42CE">
        <w:rPr>
          <w:rFonts w:ascii="Verdana" w:hAnsi="Verdana"/>
          <w:b/>
          <w:bCs/>
          <w:sz w:val="20"/>
        </w:rPr>
        <w:lastRenderedPageBreak/>
        <w:t>234. </w:t>
      </w:r>
      <w:r w:rsidRPr="00CD42CE">
        <w:rPr>
          <w:rFonts w:ascii="Verdana" w:hAnsi="Verdana"/>
          <w:bCs/>
          <w:sz w:val="20"/>
        </w:rPr>
        <w:t>Como resultado de lo anterior, el margen operativo creció 5.4 puntos porcentuales en el periodo octubre de 2014-septiembre de 2015 al pasar de 14.3% en el periodo octubre de 2013-septiembre de 2014 a 19.7% en el periodo octubre de 2014-septiembre de 2015, posteriormente aumentó 2.6 puntos porcentuales y se ubicó en 22.4% en el periodo investigado. Este indicador acumuló un incremento de 8 puntos porcentuales en el periodo analizado. La Secretaría destaca que, durante el periodo investigado, el margen operativo creció también a un ritmo menor que lo que venía creciendo.</w:t>
      </w:r>
    </w:p>
    <w:p w:rsidR="00CD42CE" w:rsidRPr="00CD42CE" w:rsidRDefault="00CD42CE" w:rsidP="00CD42CE">
      <w:pPr>
        <w:jc w:val="both"/>
        <w:rPr>
          <w:rFonts w:ascii="Verdana" w:hAnsi="Verdana"/>
          <w:bCs/>
          <w:sz w:val="20"/>
        </w:rPr>
      </w:pPr>
      <w:r w:rsidRPr="00CD42CE">
        <w:rPr>
          <w:rFonts w:ascii="Verdana" w:hAnsi="Verdana"/>
          <w:b/>
          <w:bCs/>
          <w:sz w:val="20"/>
        </w:rPr>
        <w:t>235. </w:t>
      </w:r>
      <w:r w:rsidRPr="00CD42CE">
        <w:rPr>
          <w:rFonts w:ascii="Verdana" w:hAnsi="Verdana"/>
          <w:bCs/>
          <w:sz w:val="20"/>
        </w:rPr>
        <w:t>En relación con los argumentos realizados por las empresas Global Supply, Temo y Toprank respecto a los beneficios operativos y el margen operativo de la rama de producción nacional, la Secretaría observó que la nota a la que hacen referencia: ... "Las 5 empresas de la BMV con los márgenes más jugosos"..., no menciona el periodo al que corresponde la información con la que se realizó dicha nota, por lo que no es posible determinar si la información utilizada alude al periodo analizado; además, la misma nota hace mención de empresas que pertenecen a diferentes industrias y, por lo tanto, la información ahí contenida, no esrepresentativa de la industria del microalambre.</w:t>
      </w:r>
    </w:p>
    <w:p w:rsidR="00CD42CE" w:rsidRPr="00CD42CE" w:rsidRDefault="00CD42CE" w:rsidP="00CD42CE">
      <w:pPr>
        <w:jc w:val="both"/>
        <w:rPr>
          <w:rFonts w:ascii="Verdana" w:hAnsi="Verdana"/>
          <w:bCs/>
          <w:sz w:val="20"/>
        </w:rPr>
      </w:pPr>
      <w:r w:rsidRPr="00CD42CE">
        <w:rPr>
          <w:rFonts w:ascii="Verdana" w:hAnsi="Verdana"/>
          <w:b/>
          <w:bCs/>
          <w:sz w:val="20"/>
        </w:rPr>
        <w:t>236. </w:t>
      </w:r>
      <w:r w:rsidRPr="00CD42CE">
        <w:rPr>
          <w:rFonts w:ascii="Verdana" w:hAnsi="Verdana"/>
          <w:bCs/>
          <w:sz w:val="20"/>
        </w:rPr>
        <w:t>En cuanto al ejercicio cuantitativo presentado por las Solicitantes, al que la Secretaría hizo referencia en el punto 272 de la Resolución Preliminar, las Solicitantes presentaron: una nota metodológica en la que profundizan la explicación de su modelo, y el estado de costos, ventas y utilidades incorporando la influencia del tipo de cambio de Lincoln Electric y Plásticos y Alambres, las dos empresas que durante el procedimiento han argumentado que las variaciones en el tipo de cambio, aunado al porcentaje de ventas que realizan en dólares, no permite visualizar el efecto adverso de las importaciones sobre sus variables financieras.Realizaron una comparación con los estados de costos, ventas y utilidades que presentaron al inicio de este procedimiento, con el propósito de sustentar que las diferencias entre ambos que han favorecido el desempeño de sus indicadores financieros son explicados por motivos cambiarios. Al respecto, la Secretaría valoró la información, sin embargo, considera que el efecto cambiario no resulta privativo de las empresas integrantes de la rama de producción nacional, ya que todos los participantes del mercado de microalambre son influenciados de alguna manera por dicho motivo.</w:t>
      </w:r>
    </w:p>
    <w:p w:rsidR="00CD42CE" w:rsidRPr="00CD42CE" w:rsidRDefault="00CD42CE" w:rsidP="00CD42CE">
      <w:pPr>
        <w:jc w:val="both"/>
        <w:rPr>
          <w:rFonts w:ascii="Verdana" w:hAnsi="Verdana"/>
          <w:bCs/>
          <w:sz w:val="20"/>
        </w:rPr>
      </w:pPr>
      <w:r w:rsidRPr="00CD42CE">
        <w:rPr>
          <w:rFonts w:ascii="Verdana" w:hAnsi="Verdana"/>
          <w:b/>
          <w:bCs/>
          <w:sz w:val="20"/>
        </w:rPr>
        <w:t>237. </w:t>
      </w:r>
      <w:r w:rsidRPr="00CD42CE">
        <w:rPr>
          <w:rFonts w:ascii="Verdana" w:hAnsi="Verdana"/>
          <w:bCs/>
          <w:sz w:val="20"/>
        </w:rPr>
        <w:t>En relación con el producto similar al investigado, en lo que se refiere al análisis en pesos, la Secretaría determinó que existe una desaceleración en el ritmo de crecimiento de variables financieras como los ingresos por ventas al mercado interno, la utilidad operativa y el margen operativo durante el periodo investigado, ya que el crecimiento observado fue menor que lo que la rama de producción registraba en el periodo anterior.</w:t>
      </w:r>
    </w:p>
    <w:p w:rsidR="00CD42CE" w:rsidRPr="00CD42CE" w:rsidRDefault="00CD42CE" w:rsidP="00CD42CE">
      <w:pPr>
        <w:jc w:val="both"/>
        <w:rPr>
          <w:rFonts w:ascii="Verdana" w:hAnsi="Verdana"/>
          <w:bCs/>
          <w:sz w:val="20"/>
        </w:rPr>
      </w:pPr>
      <w:r w:rsidRPr="00CD42CE">
        <w:rPr>
          <w:rFonts w:ascii="Verdana" w:hAnsi="Verdana"/>
          <w:b/>
          <w:bCs/>
          <w:sz w:val="20"/>
        </w:rPr>
        <w:t>238. </w:t>
      </w:r>
      <w:r w:rsidRPr="00CD42CE">
        <w:rPr>
          <w:rFonts w:ascii="Verdana" w:hAnsi="Verdana"/>
          <w:bCs/>
          <w:sz w:val="20"/>
        </w:rPr>
        <w:t xml:space="preserve">En cuanto a las variables Rendimiento sobre la Inversión (ROA, por sus siglas en inglés Return of the Investment in Assets), flujo de efectivo y capacidad de reunir capital, de conformidad con lo descrito en los artículos 3.6 del Acuerdo Antidumping y 66 del RLCE, los efectos de las importaciones investigadas se evaluaron a partir de los </w:t>
      </w:r>
      <w:r w:rsidRPr="00CD42CE">
        <w:rPr>
          <w:rFonts w:ascii="Verdana" w:hAnsi="Verdana"/>
          <w:bCs/>
          <w:sz w:val="20"/>
        </w:rPr>
        <w:lastRenderedPageBreak/>
        <w:t>estados financieros de las Solicitantes, que consideran la producción del grupo o gama más restringida de productos que incluyen al producto similar.</w:t>
      </w:r>
    </w:p>
    <w:p w:rsidR="00CD42CE" w:rsidRPr="00CD42CE" w:rsidRDefault="00CD42CE" w:rsidP="00CD42CE">
      <w:pPr>
        <w:jc w:val="both"/>
        <w:rPr>
          <w:rFonts w:ascii="Verdana" w:hAnsi="Verdana"/>
          <w:bCs/>
          <w:sz w:val="20"/>
        </w:rPr>
      </w:pPr>
      <w:r w:rsidRPr="00CD42CE">
        <w:rPr>
          <w:rFonts w:ascii="Verdana" w:hAnsi="Verdana"/>
          <w:b/>
          <w:bCs/>
          <w:sz w:val="20"/>
        </w:rPr>
        <w:t>239. </w:t>
      </w:r>
      <w:r w:rsidRPr="00CD42CE">
        <w:rPr>
          <w:rFonts w:ascii="Verdana" w:hAnsi="Verdana"/>
          <w:bCs/>
          <w:sz w:val="20"/>
        </w:rPr>
        <w:t>Con respecto al ROA de la rama de producción nacional (calculado a nivel operativo) fue de 31% en 2013 y en 2014, 32% en 2015 y de 25% en 2016. La rentabilidad de los activos de la rama de producción nacional se contrajo 6 puntos porcentuales de 2013 a 2016.</w:t>
      </w:r>
    </w:p>
    <w:p w:rsidR="00CD42CE" w:rsidRPr="00CD42CE" w:rsidRDefault="00CD42CE" w:rsidP="00CD42CE">
      <w:pPr>
        <w:jc w:val="both"/>
        <w:rPr>
          <w:rFonts w:ascii="Verdana" w:hAnsi="Verdana"/>
          <w:bCs/>
          <w:sz w:val="20"/>
        </w:rPr>
      </w:pPr>
      <w:r w:rsidRPr="00CD42CE">
        <w:rPr>
          <w:rFonts w:ascii="Verdana" w:hAnsi="Verdana"/>
          <w:b/>
          <w:bCs/>
          <w:sz w:val="20"/>
        </w:rPr>
        <w:t>240. </w:t>
      </w:r>
      <w:r w:rsidRPr="00CD42CE">
        <w:rPr>
          <w:rFonts w:ascii="Verdana" w:hAnsi="Verdana"/>
          <w:bCs/>
          <w:sz w:val="20"/>
        </w:rPr>
        <w:t>El flujo de caja operativo de la rama de la producción nacional de 2013 a 2016 acumuló un incremento de 171%: aumentó 170% en 2014, disminuyó 7% en 2015 y aumentó 6% en 2016.</w:t>
      </w:r>
    </w:p>
    <w:p w:rsidR="00CD42CE" w:rsidRPr="00CD42CE" w:rsidRDefault="00CD42CE" w:rsidP="00CD42CE">
      <w:pPr>
        <w:jc w:val="both"/>
        <w:rPr>
          <w:rFonts w:ascii="Verdana" w:hAnsi="Verdana"/>
          <w:bCs/>
          <w:sz w:val="20"/>
        </w:rPr>
      </w:pPr>
      <w:r w:rsidRPr="00CD42CE">
        <w:rPr>
          <w:rFonts w:ascii="Verdana" w:hAnsi="Verdana"/>
          <w:b/>
          <w:bCs/>
          <w:sz w:val="20"/>
        </w:rPr>
        <w:t>241.</w:t>
      </w:r>
      <w:r w:rsidRPr="00CD42CE">
        <w:rPr>
          <w:rFonts w:ascii="Verdana" w:hAnsi="Verdana"/>
          <w:bCs/>
          <w:sz w:val="20"/>
        </w:rPr>
        <w:t> La capacidad de reunir capital mide la capacidad de un productor para obtener los recursos financieros necesarios para llevar a cabo su actividad productiva. La Secretaría analizó este indicador mediante el comportamiento de los índices de solvencia, apalancamiento y deuda. Al respecto, confirmó lo siguiente:</w:t>
      </w:r>
    </w:p>
    <w:p w:rsidR="00CD42CE" w:rsidRPr="00CD42CE" w:rsidRDefault="00CD42CE" w:rsidP="00CD42CE">
      <w:pPr>
        <w:jc w:val="both"/>
        <w:rPr>
          <w:rFonts w:ascii="Verdana" w:hAnsi="Verdana"/>
          <w:bCs/>
          <w:sz w:val="20"/>
        </w:rPr>
      </w:pPr>
      <w:r w:rsidRPr="00CD42CE">
        <w:rPr>
          <w:rFonts w:ascii="Verdana" w:hAnsi="Verdana"/>
          <w:b/>
          <w:bCs/>
          <w:sz w:val="20"/>
        </w:rPr>
        <w:t>a.</w:t>
      </w:r>
      <w:r w:rsidRPr="00CD42CE">
        <w:rPr>
          <w:rFonts w:ascii="Verdana" w:hAnsi="Verdana"/>
          <w:bCs/>
          <w:sz w:val="20"/>
        </w:rPr>
        <w:t>     los niveles de solvencia y liquidez de la rama de la producción nacional mostraron resultados adecuados entre 2013 y 2016:</w:t>
      </w:r>
    </w:p>
    <w:p w:rsidR="00CD42CE" w:rsidRPr="00CD42CE" w:rsidRDefault="00CD42CE" w:rsidP="00CD42CE">
      <w:pPr>
        <w:jc w:val="both"/>
        <w:rPr>
          <w:rFonts w:ascii="Verdana" w:hAnsi="Verdana"/>
          <w:bCs/>
          <w:sz w:val="20"/>
        </w:rPr>
      </w:pPr>
      <w:r w:rsidRPr="00CD42CE">
        <w:rPr>
          <w:rFonts w:ascii="Verdana" w:hAnsi="Verdana"/>
          <w:b/>
          <w:bCs/>
          <w:sz w:val="20"/>
        </w:rPr>
        <w:t>i.</w:t>
      </w:r>
      <w:r w:rsidRPr="00CD42CE">
        <w:rPr>
          <w:rFonts w:ascii="Verdana" w:hAnsi="Verdana"/>
          <w:bCs/>
          <w:sz w:val="20"/>
        </w:rPr>
        <w:t>    la razón de circulante (relación entre activos circulantes y pasivos a corto plazo) fue de 3.7 en 2013, 4.3 en 2014, 5.3 en 2015 y de 4.7 en 2016. Lo anterior significa que al ubicarse esta razón en un nivel mayor a 1, la rama de la producción nacional contó con una solvencia adecuada para hacer frente a sus obligaciones de corto plazo, y</w:t>
      </w:r>
    </w:p>
    <w:p w:rsidR="00CD42CE" w:rsidRPr="00CD42CE" w:rsidRDefault="00CD42CE" w:rsidP="00CD42CE">
      <w:pPr>
        <w:jc w:val="both"/>
        <w:rPr>
          <w:rFonts w:ascii="Verdana" w:hAnsi="Verdana"/>
          <w:bCs/>
          <w:sz w:val="20"/>
        </w:rPr>
      </w:pPr>
      <w:r w:rsidRPr="00CD42CE">
        <w:rPr>
          <w:rFonts w:ascii="Verdana" w:hAnsi="Verdana"/>
          <w:b/>
          <w:bCs/>
          <w:sz w:val="20"/>
        </w:rPr>
        <w:t>ii.</w:t>
      </w:r>
      <w:r w:rsidRPr="00CD42CE">
        <w:rPr>
          <w:rFonts w:ascii="Verdana" w:hAnsi="Verdana"/>
          <w:bCs/>
          <w:sz w:val="20"/>
        </w:rPr>
        <w:t>   al tomar en cuenta la prueba de ácido (activo circulante menos el valor de los inventarios, en relación con el pasivo a corto plazo), igualmente se observó una capacidad adecuada de la rama de la producción nacional para hacer frente a sus obligaciones de corto plazo. Dicha razón financiera en 2013 fue de 3, en 2014 de 3.7, en 2015 de 4.6 y en 2016 de 4.1.</w:t>
      </w:r>
    </w:p>
    <w:p w:rsidR="00CD42CE" w:rsidRPr="00CD42CE" w:rsidRDefault="00CD42CE" w:rsidP="00CD42CE">
      <w:pPr>
        <w:jc w:val="both"/>
        <w:rPr>
          <w:rFonts w:ascii="Verdana" w:hAnsi="Verdana"/>
          <w:bCs/>
          <w:sz w:val="20"/>
        </w:rPr>
      </w:pPr>
      <w:r w:rsidRPr="00CD42CE">
        <w:rPr>
          <w:rFonts w:ascii="Verdana" w:hAnsi="Verdana"/>
          <w:b/>
          <w:bCs/>
          <w:sz w:val="20"/>
        </w:rPr>
        <w:t>b.</w:t>
      </w:r>
      <w:r w:rsidRPr="00CD42CE">
        <w:rPr>
          <w:rFonts w:ascii="Verdana" w:hAnsi="Verdana"/>
          <w:bCs/>
          <w:sz w:val="20"/>
        </w:rPr>
        <w:t>    en lo que se refiere al nivel de apalancamiento, se considera que una proporción del pasivo total respecto al capital contable que esté por debajo de 100% es manejable. En este sentido, se observó que el nivel de apalancamiento de las empresas integrantes de la rama de producción nacional durante 2013, 2014, 2015 y 2016 permaneció en niveles adecuados, ya que se observaron porcentajes menores a 100% en todos los años. En relación a la proporción de pasivo total respecto a activo total, esta se mantuvo en niveles convenientes y con tendencia a la baja:</w:t>
      </w:r>
    </w:p>
    <w:p w:rsidR="00CD42CE" w:rsidRPr="00CD42CE" w:rsidRDefault="00CD42CE" w:rsidP="00CD42CE">
      <w:pPr>
        <w:jc w:val="both"/>
        <w:rPr>
          <w:rFonts w:ascii="Verdana" w:hAnsi="Verdana"/>
          <w:bCs/>
          <w:sz w:val="20"/>
        </w:rPr>
      </w:pPr>
      <w:r w:rsidRPr="00CD42CE">
        <w:rPr>
          <w:rFonts w:ascii="Verdana" w:hAnsi="Verdana"/>
          <w:b/>
          <w:bCs/>
          <w:sz w:val="20"/>
        </w:rPr>
        <w:t>i.</w:t>
      </w:r>
      <w:r w:rsidRPr="00CD42CE">
        <w:rPr>
          <w:rFonts w:ascii="Verdana" w:hAnsi="Verdana"/>
          <w:bCs/>
          <w:sz w:val="20"/>
        </w:rPr>
        <w:t>    el pasivo total a capital contable fue de 31% en 2013, 28% en 2014, 22% en 2015 y 25% en 2016, y</w:t>
      </w:r>
    </w:p>
    <w:p w:rsidR="00CD42CE" w:rsidRPr="00CD42CE" w:rsidRDefault="00CD42CE" w:rsidP="00CD42CE">
      <w:pPr>
        <w:jc w:val="both"/>
        <w:rPr>
          <w:rFonts w:ascii="Verdana" w:hAnsi="Verdana"/>
          <w:bCs/>
          <w:sz w:val="20"/>
        </w:rPr>
      </w:pPr>
      <w:r w:rsidRPr="00CD42CE">
        <w:rPr>
          <w:rFonts w:ascii="Verdana" w:hAnsi="Verdana"/>
          <w:b/>
          <w:bCs/>
          <w:sz w:val="20"/>
        </w:rPr>
        <w:t>ii.</w:t>
      </w:r>
      <w:r w:rsidRPr="00CD42CE">
        <w:rPr>
          <w:rFonts w:ascii="Verdana" w:hAnsi="Verdana"/>
          <w:bCs/>
          <w:sz w:val="20"/>
        </w:rPr>
        <w:t>   el pasivo total respecto al activo total registró niveles de 24% en 2013, 22% en 2014, 18% en 2015 y 20% en 2016.</w:t>
      </w:r>
    </w:p>
    <w:p w:rsidR="00CD42CE" w:rsidRPr="00CD42CE" w:rsidRDefault="00CD42CE" w:rsidP="00CD42CE">
      <w:pPr>
        <w:jc w:val="both"/>
        <w:rPr>
          <w:rFonts w:ascii="Verdana" w:hAnsi="Verdana"/>
          <w:bCs/>
          <w:sz w:val="20"/>
        </w:rPr>
      </w:pPr>
      <w:r w:rsidRPr="00CD42CE">
        <w:rPr>
          <w:rFonts w:ascii="Verdana" w:hAnsi="Verdana"/>
          <w:b/>
          <w:bCs/>
          <w:sz w:val="20"/>
        </w:rPr>
        <w:t>242. </w:t>
      </w:r>
      <w:r w:rsidRPr="00CD42CE">
        <w:rPr>
          <w:rFonts w:ascii="Verdana" w:hAnsi="Verdana"/>
          <w:bCs/>
          <w:sz w:val="20"/>
        </w:rPr>
        <w:t xml:space="preserve">La Secretaría contó con evidencia que indica que las empresas integrantes de la rama de la producción nacional tuvieron un desempeño financiero estable entre 2013 y 2016 en lo que a solvencia y nivel de apalancamiento se refiere, sin embargo, </w:t>
      </w:r>
      <w:r w:rsidRPr="00CD42CE">
        <w:rPr>
          <w:rFonts w:ascii="Verdana" w:hAnsi="Verdana"/>
          <w:bCs/>
          <w:sz w:val="20"/>
        </w:rPr>
        <w:lastRenderedPageBreak/>
        <w:t>se observó un deterioro en el ROA. Lo anterior, de acuerdo a los resultados obtenidos a partir de sus estados financieros.</w:t>
      </w:r>
    </w:p>
    <w:p w:rsidR="00CD42CE" w:rsidRPr="00CD42CE" w:rsidRDefault="00CD42CE" w:rsidP="00CD42CE">
      <w:pPr>
        <w:jc w:val="both"/>
        <w:rPr>
          <w:rFonts w:ascii="Verdana" w:hAnsi="Verdana"/>
          <w:bCs/>
          <w:sz w:val="20"/>
        </w:rPr>
      </w:pPr>
      <w:r w:rsidRPr="00CD42CE">
        <w:rPr>
          <w:rFonts w:ascii="Verdana" w:hAnsi="Verdana"/>
          <w:b/>
          <w:bCs/>
          <w:sz w:val="20"/>
        </w:rPr>
        <w:t>243. </w:t>
      </w:r>
      <w:r w:rsidRPr="00CD42CE">
        <w:rPr>
          <w:rFonts w:ascii="Verdana" w:hAnsi="Verdana"/>
          <w:bCs/>
          <w:sz w:val="20"/>
        </w:rPr>
        <w:t>Con base en el desempeño de los indicadores económicos de la rama de producción nacional, descritos en los puntos anteriores, la Secretaría concluyó que, tanto en el periodo investigado como en el analizado, la concurrencia de las importaciones investigadas en condiciones de discriminación de precios, incidió negativamente en algunos indicadores económicos de la rama de producción nacional, entre ellos, participación de mercado, empleo, inventarios y precios al mercado interno. Asimismo, destaca que la rama de producción nacional registró niveles de utilización de su capacidad instalada relativamente bajos (45.9% en el periodo investigado y 45.3% en el periodo anterior comparable), lo que la hace vulnerable tomando en cuenta su carácter de industria intensiva en capital.</w:t>
      </w:r>
    </w:p>
    <w:p w:rsidR="00CD42CE" w:rsidRPr="00CD42CE" w:rsidRDefault="00CD42CE" w:rsidP="00CD42CE">
      <w:pPr>
        <w:jc w:val="both"/>
        <w:rPr>
          <w:rFonts w:ascii="Verdana" w:hAnsi="Verdana"/>
          <w:bCs/>
          <w:sz w:val="20"/>
        </w:rPr>
      </w:pPr>
      <w:r w:rsidRPr="00CD42CE">
        <w:rPr>
          <w:rFonts w:ascii="Verdana" w:hAnsi="Verdana"/>
          <w:b/>
          <w:bCs/>
          <w:sz w:val="20"/>
        </w:rPr>
        <w:t>244. </w:t>
      </w:r>
      <w:r w:rsidRPr="00CD42CE">
        <w:rPr>
          <w:rFonts w:ascii="Verdana" w:hAnsi="Verdana"/>
          <w:bCs/>
          <w:sz w:val="20"/>
        </w:rPr>
        <w:t>Adicionalmente, la tendencia decreciente de los precios nacionales a lo largo del periodo analizado no permite inferir expectativas favorables de crecimiento para la rama de producción nacional en el mercado interno, debido al ingreso de importaciones originarias de China en condiciones de discriminación de precios con significativos márgenes de subvaloración, situación que así lo sustenta el análisis descrito en los puntos 190 y 193 de la presente Resolución.</w:t>
      </w:r>
    </w:p>
    <w:p w:rsidR="00CD42CE" w:rsidRPr="00CD42CE" w:rsidRDefault="00CD42CE" w:rsidP="00CD42CE">
      <w:pPr>
        <w:jc w:val="both"/>
        <w:rPr>
          <w:rFonts w:ascii="Verdana" w:hAnsi="Verdana"/>
          <w:bCs/>
          <w:sz w:val="20"/>
        </w:rPr>
      </w:pPr>
      <w:r w:rsidRPr="00CD42CE">
        <w:rPr>
          <w:rFonts w:ascii="Verdana" w:hAnsi="Verdana"/>
          <w:b/>
          <w:bCs/>
          <w:sz w:val="20"/>
        </w:rPr>
        <w:t>245. </w:t>
      </w:r>
      <w:r w:rsidRPr="00CD42CE">
        <w:rPr>
          <w:rFonts w:ascii="Verdana" w:hAnsi="Verdana"/>
          <w:bCs/>
          <w:sz w:val="20"/>
        </w:rPr>
        <w:t>Por su parte, Electrodos Infra, Lincoln Electric y Plásticos y Alambres argumentaron que el mayor incentivo para la importación desleal, lo constituye sus bajos y declinantes precios, los cuales han hecho descender los precios de la mercancía nacional a niveles tales que hacen claramente previsible que en el futuro inmediato las ventas e ingresos de los productores nacionales no resulten suficientes para mantener su operación y recuperar los inminentes aumentos en sus costos.</w:t>
      </w:r>
    </w:p>
    <w:p w:rsidR="00CD42CE" w:rsidRPr="00CD42CE" w:rsidRDefault="00CD42CE" w:rsidP="00CD42CE">
      <w:pPr>
        <w:jc w:val="both"/>
        <w:rPr>
          <w:rFonts w:ascii="Verdana" w:hAnsi="Verdana"/>
          <w:bCs/>
          <w:sz w:val="20"/>
        </w:rPr>
      </w:pPr>
      <w:r w:rsidRPr="00CD42CE">
        <w:rPr>
          <w:rFonts w:ascii="Verdana" w:hAnsi="Verdana"/>
          <w:b/>
          <w:bCs/>
          <w:sz w:val="20"/>
        </w:rPr>
        <w:t>246. </w:t>
      </w:r>
      <w:r w:rsidRPr="00CD42CE">
        <w:rPr>
          <w:rFonts w:ascii="Verdana" w:hAnsi="Verdana"/>
          <w:bCs/>
          <w:sz w:val="20"/>
        </w:rPr>
        <w:t>Por otra parte, con la finalidad de cuantificar la magnitud de la afectación sobre la rama de producción nacional, debido al probable incremento de las importaciones investigadas en condiciones de discriminación de precios, las Solicitantes presentaron proyecciones de la industria nacional de microalambre para soldar, así como de sus principales indicadores económicos y financieros, para el periodo octubre de 2016-septiembre de 2017. Para estimar los indicadores económicos de la industria nacional de microalambre para soldar, las Solicitantes consideraron el PIB desestacionalizado para actividades secundarias, publicado por el INEGI y procedieron de la siguiente forma:</w:t>
      </w:r>
    </w:p>
    <w:p w:rsidR="00CD42CE" w:rsidRPr="00CD42CE" w:rsidRDefault="00CD42CE" w:rsidP="00CD42CE">
      <w:pPr>
        <w:jc w:val="both"/>
        <w:rPr>
          <w:rFonts w:ascii="Verdana" w:hAnsi="Verdana"/>
          <w:bCs/>
          <w:sz w:val="20"/>
        </w:rPr>
      </w:pPr>
      <w:r w:rsidRPr="00CD42CE">
        <w:rPr>
          <w:rFonts w:ascii="Verdana" w:hAnsi="Verdana"/>
          <w:b/>
          <w:bCs/>
          <w:sz w:val="20"/>
        </w:rPr>
        <w:t>a.</w:t>
      </w:r>
      <w:r w:rsidRPr="00CD42CE">
        <w:rPr>
          <w:rFonts w:ascii="Verdana" w:hAnsi="Verdana"/>
          <w:bCs/>
          <w:sz w:val="20"/>
        </w:rPr>
        <w:t>     estimaron el CNA aplicándole la tasa de variación del PIB desestacionalizado para actividades secundarias del primer trimestre de 2017, publicado por el INEGI. Para el volumen de las exportaciones consideraron que se mantendría en el mismo nivel al registrado en el periodo investigado, como consecuencia de:</w:t>
      </w:r>
    </w:p>
    <w:p w:rsidR="00CD42CE" w:rsidRPr="00CD42CE" w:rsidRDefault="00CD42CE" w:rsidP="00CD42CE">
      <w:pPr>
        <w:jc w:val="both"/>
        <w:rPr>
          <w:rFonts w:ascii="Verdana" w:hAnsi="Verdana"/>
          <w:bCs/>
          <w:sz w:val="20"/>
        </w:rPr>
      </w:pPr>
      <w:r w:rsidRPr="00CD42CE">
        <w:rPr>
          <w:rFonts w:ascii="Verdana" w:hAnsi="Verdana"/>
          <w:b/>
          <w:bCs/>
          <w:sz w:val="20"/>
        </w:rPr>
        <w:t>i.</w:t>
      </w:r>
      <w:r w:rsidRPr="00CD42CE">
        <w:rPr>
          <w:rFonts w:ascii="Verdana" w:hAnsi="Verdana"/>
          <w:bCs/>
          <w:sz w:val="20"/>
        </w:rPr>
        <w:t>    las expectativas proyectadas por el Fondo Monetario Internacional para el PIB de los Estados Unidos en 2017, que presume estímulos fiscales en 2017;</w:t>
      </w:r>
    </w:p>
    <w:p w:rsidR="00CD42CE" w:rsidRPr="00CD42CE" w:rsidRDefault="00CD42CE" w:rsidP="00CD42CE">
      <w:pPr>
        <w:jc w:val="both"/>
        <w:rPr>
          <w:rFonts w:ascii="Verdana" w:hAnsi="Verdana"/>
          <w:bCs/>
          <w:sz w:val="20"/>
        </w:rPr>
      </w:pPr>
      <w:r w:rsidRPr="00CD42CE">
        <w:rPr>
          <w:rFonts w:ascii="Verdana" w:hAnsi="Verdana"/>
          <w:b/>
          <w:bCs/>
          <w:sz w:val="20"/>
        </w:rPr>
        <w:t>ii.</w:t>
      </w:r>
      <w:r w:rsidRPr="00CD42CE">
        <w:rPr>
          <w:rFonts w:ascii="Verdana" w:hAnsi="Verdana"/>
          <w:bCs/>
          <w:sz w:val="20"/>
        </w:rPr>
        <w:t>   la expectativa de una mayor demanda por parte de los Estados Unidos del producto investigado, y</w:t>
      </w:r>
    </w:p>
    <w:p w:rsidR="00CD42CE" w:rsidRPr="00CD42CE" w:rsidRDefault="00CD42CE" w:rsidP="00CD42CE">
      <w:pPr>
        <w:jc w:val="both"/>
        <w:rPr>
          <w:rFonts w:ascii="Verdana" w:hAnsi="Verdana"/>
          <w:bCs/>
          <w:sz w:val="20"/>
        </w:rPr>
      </w:pPr>
      <w:r w:rsidRPr="00CD42CE">
        <w:rPr>
          <w:rFonts w:ascii="Verdana" w:hAnsi="Verdana"/>
          <w:b/>
          <w:bCs/>
          <w:sz w:val="20"/>
        </w:rPr>
        <w:lastRenderedPageBreak/>
        <w:t>iii.</w:t>
      </w:r>
      <w:r w:rsidRPr="00CD42CE">
        <w:rPr>
          <w:rFonts w:ascii="Verdana" w:hAnsi="Verdana"/>
          <w:bCs/>
          <w:sz w:val="20"/>
        </w:rPr>
        <w:t>   una política de sostenimiento de los precios en dólares de las exportaciones de la industria nacional al nivel de precios experimentados en el investigado.</w:t>
      </w:r>
    </w:p>
    <w:p w:rsidR="00CD42CE" w:rsidRPr="00CD42CE" w:rsidRDefault="00CD42CE" w:rsidP="00CD42CE">
      <w:pPr>
        <w:jc w:val="both"/>
        <w:rPr>
          <w:rFonts w:ascii="Verdana" w:hAnsi="Verdana"/>
          <w:bCs/>
          <w:sz w:val="20"/>
        </w:rPr>
      </w:pPr>
      <w:r w:rsidRPr="00CD42CE">
        <w:rPr>
          <w:rFonts w:ascii="Verdana" w:hAnsi="Verdana"/>
          <w:b/>
          <w:bCs/>
          <w:sz w:val="20"/>
        </w:rPr>
        <w:t>b.</w:t>
      </w:r>
      <w:r w:rsidRPr="00CD42CE">
        <w:rPr>
          <w:rFonts w:ascii="Verdana" w:hAnsi="Verdana"/>
          <w:bCs/>
          <w:sz w:val="20"/>
        </w:rPr>
        <w:t>    la producción nacional se calculó como resultado del CNA menos la proyección de las importaciones totales de microalambre para soldar más las exportaciones proyectadas, y</w:t>
      </w:r>
    </w:p>
    <w:p w:rsidR="00CD42CE" w:rsidRPr="00CD42CE" w:rsidRDefault="00CD42CE" w:rsidP="00CD42CE">
      <w:pPr>
        <w:jc w:val="both"/>
        <w:rPr>
          <w:rFonts w:ascii="Verdana" w:hAnsi="Verdana"/>
          <w:bCs/>
          <w:sz w:val="20"/>
        </w:rPr>
      </w:pPr>
      <w:r w:rsidRPr="00CD42CE">
        <w:rPr>
          <w:rFonts w:ascii="Verdana" w:hAnsi="Verdana"/>
          <w:b/>
          <w:bCs/>
          <w:sz w:val="20"/>
        </w:rPr>
        <w:t>c.</w:t>
      </w:r>
      <w:r w:rsidRPr="00CD42CE">
        <w:rPr>
          <w:rFonts w:ascii="Verdana" w:hAnsi="Verdana"/>
          <w:bCs/>
          <w:sz w:val="20"/>
        </w:rPr>
        <w:t>     a partir de la producción y las exportaciones proyectadas calcularon la producción al mercado interno.</w:t>
      </w:r>
    </w:p>
    <w:p w:rsidR="00CD42CE" w:rsidRPr="00CD42CE" w:rsidRDefault="00CD42CE" w:rsidP="00CD42CE">
      <w:pPr>
        <w:jc w:val="both"/>
        <w:rPr>
          <w:rFonts w:ascii="Verdana" w:hAnsi="Verdana"/>
          <w:bCs/>
          <w:sz w:val="20"/>
        </w:rPr>
      </w:pPr>
      <w:r w:rsidRPr="00CD42CE">
        <w:rPr>
          <w:rFonts w:ascii="Verdana" w:hAnsi="Verdana"/>
          <w:b/>
          <w:bCs/>
          <w:sz w:val="20"/>
        </w:rPr>
        <w:t>247. </w:t>
      </w:r>
      <w:r w:rsidRPr="00CD42CE">
        <w:rPr>
          <w:rFonts w:ascii="Verdana" w:hAnsi="Verdana"/>
          <w:bCs/>
          <w:sz w:val="20"/>
        </w:rPr>
        <w:t>En la etapa preliminar de la investigación, las empresas comparecientes no aportaron argumentos ni medios probatorios tendientes a desvirtuar la razonabilidad de las proyecciones de los indicadores de la industria nacional de microalambre para soldar, ni ofrecieron una metodología alterna. En consecuencia, la Secretaría confirmó la razonabilidad de la metodología que las Solicitantes utilizaron para estimar los indicadores económicos de la industria nacional, en virtud de que tienen un sustento económico razonable y son consistentes con el comportamiento de sus respectivos indicadores en el periodo analizado, debido a que el comportamiento estimado de las importaciones investigadas continuará con su tendencia creciente, mientras que el mercado de microalambre para soldar en México se verá influenciado por el comportamiento del PIB para actividades secundarias.</w:t>
      </w:r>
    </w:p>
    <w:p w:rsidR="00CD42CE" w:rsidRPr="00CD42CE" w:rsidRDefault="00CD42CE" w:rsidP="00CD42CE">
      <w:pPr>
        <w:jc w:val="both"/>
        <w:rPr>
          <w:rFonts w:ascii="Verdana" w:hAnsi="Verdana"/>
          <w:bCs/>
          <w:sz w:val="20"/>
        </w:rPr>
      </w:pPr>
      <w:r w:rsidRPr="00CD42CE">
        <w:rPr>
          <w:rFonts w:ascii="Verdana" w:hAnsi="Verdana"/>
          <w:b/>
          <w:bCs/>
          <w:sz w:val="20"/>
        </w:rPr>
        <w:t>248. </w:t>
      </w:r>
      <w:r w:rsidRPr="00CD42CE">
        <w:rPr>
          <w:rFonts w:ascii="Verdana" w:hAnsi="Verdana"/>
          <w:bCs/>
          <w:sz w:val="20"/>
        </w:rPr>
        <w:t>En la etapa final de la investigación Global Supply, Temo y Toprank señalaron que el análisis de amenaza de daño se basa en la proyección de un conjunto de variables económicas y financieras para el periodo octubre de 2016-septiembre 2017. Sin embargo, todas las proyecciones están sostenidas en la estimación de tres variables: mercado nacional, precio de las importaciones investigadas y precio de la industria nacional.</w:t>
      </w:r>
    </w:p>
    <w:p w:rsidR="00CD42CE" w:rsidRPr="00CD42CE" w:rsidRDefault="00CD42CE" w:rsidP="00CD42CE">
      <w:pPr>
        <w:jc w:val="both"/>
        <w:rPr>
          <w:rFonts w:ascii="Verdana" w:hAnsi="Verdana"/>
          <w:bCs/>
          <w:sz w:val="20"/>
        </w:rPr>
      </w:pPr>
      <w:r w:rsidRPr="00CD42CE">
        <w:rPr>
          <w:rFonts w:ascii="Verdana" w:hAnsi="Verdana"/>
          <w:b/>
          <w:bCs/>
          <w:sz w:val="20"/>
        </w:rPr>
        <w:t>249. </w:t>
      </w:r>
      <w:r w:rsidRPr="00CD42CE">
        <w:rPr>
          <w:rFonts w:ascii="Verdana" w:hAnsi="Verdana"/>
          <w:bCs/>
          <w:sz w:val="20"/>
        </w:rPr>
        <w:t>Añadieron, por lo que hace al mercado nacional, las Solicitantes estimaron el CNA aplicandole la tasa de variación del PIB desestacionalizado para actividades secundarias del primer trimestre de 2017, publicado por el INEGI, sin embargo, emplear la tasa de variación del PIB desestacionalizado para actividades secundarias dista mucho de ser un índice adecuado para estimar el crecimiento del CNA de microalambre, dado que la inmensa mayoría de las actividades de las ramas que contiene este indice no tienen nada que ver con la demanda de microalambre. Además, según los datos del INEGI, la tasa de variación del PIBdesestacionalizado para actividades secundarias del primer trimestre de 2017 con respecto al trimestre anterior fue de 0.2%, pero estuvo influida por una reducción de 3.4% en la actividad minera y una de 0.7% en la actividad eléctrica, agua y gas, que son sectores que no tienen nada que ver con la demanda de microalambre, si se considera la variación contra el mismo trimestre del año anterior, el efecto minería tiene un impacto negativo de -11.3% y construcción -0.5%.</w:t>
      </w:r>
    </w:p>
    <w:p w:rsidR="00CD42CE" w:rsidRPr="00CD42CE" w:rsidRDefault="00CD42CE" w:rsidP="00CD42CE">
      <w:pPr>
        <w:jc w:val="both"/>
        <w:rPr>
          <w:rFonts w:ascii="Verdana" w:hAnsi="Verdana"/>
          <w:bCs/>
          <w:sz w:val="20"/>
        </w:rPr>
      </w:pPr>
      <w:r w:rsidRPr="00CD42CE">
        <w:rPr>
          <w:rFonts w:ascii="Verdana" w:hAnsi="Verdana"/>
          <w:b/>
          <w:bCs/>
          <w:sz w:val="20"/>
        </w:rPr>
        <w:t>250. </w:t>
      </w:r>
      <w:r w:rsidRPr="00CD42CE">
        <w:rPr>
          <w:rFonts w:ascii="Verdana" w:hAnsi="Verdana"/>
          <w:bCs/>
          <w:sz w:val="20"/>
        </w:rPr>
        <w:t>Argumentaron que existe un claro divorcio entre el comportamiento de la tasa de variación del PIB desestacionalizado para actividades secundarias y el comportamiento del CNA, en el periodo investigado el CNA aumentó 4.8%, en tanto que el PIB de actividades secundarias en el (sic) tercer semestre de 2016 decreció 1.2%.</w:t>
      </w:r>
    </w:p>
    <w:p w:rsidR="00CD42CE" w:rsidRPr="00CD42CE" w:rsidRDefault="00CD42CE" w:rsidP="00CD42CE">
      <w:pPr>
        <w:jc w:val="both"/>
        <w:rPr>
          <w:rFonts w:ascii="Verdana" w:hAnsi="Verdana"/>
          <w:bCs/>
          <w:sz w:val="20"/>
        </w:rPr>
      </w:pPr>
      <w:r w:rsidRPr="00CD42CE">
        <w:rPr>
          <w:rFonts w:ascii="Verdana" w:hAnsi="Verdana"/>
          <w:b/>
          <w:bCs/>
          <w:sz w:val="20"/>
        </w:rPr>
        <w:lastRenderedPageBreak/>
        <w:t>251. </w:t>
      </w:r>
      <w:r w:rsidRPr="00CD42CE">
        <w:rPr>
          <w:rFonts w:ascii="Verdana" w:hAnsi="Verdana"/>
          <w:bCs/>
          <w:sz w:val="20"/>
        </w:rPr>
        <w:t>Por lo anterior, solicitaron que para la proyección del CNA se considere la tasa de crecimiento del valor de la producción de las actividades: se considere la tasa de crecimiento del valor de la producción de las actividades: "332410 Fabricación de calderas industriales", "332420 Fabricación de tanques metálicos de calibre grueso", "332430 Fabricación de envases metálicos de calibre ligero", "336110 Fabricación de automóviles y camionetas", "336120 Fabricación de camiones y tractocamiones", "336210 Fabricación de carrocerías y remolques", "336991 Fabricación de motocicletas", y "336992 Fabricación de bicicletas ytriciclos". Lo anterior, daría como resultado un crecimiento del CNA de 13.16% para el periodo octubre de 2016-septiembre de 2017.</w:t>
      </w:r>
    </w:p>
    <w:p w:rsidR="00CD42CE" w:rsidRPr="00CD42CE" w:rsidRDefault="00CD42CE" w:rsidP="00CD42CE">
      <w:pPr>
        <w:jc w:val="both"/>
        <w:rPr>
          <w:rFonts w:ascii="Verdana" w:hAnsi="Verdana"/>
          <w:bCs/>
          <w:sz w:val="20"/>
        </w:rPr>
      </w:pPr>
      <w:r w:rsidRPr="00CD42CE">
        <w:rPr>
          <w:rFonts w:ascii="Verdana" w:hAnsi="Verdana"/>
          <w:b/>
          <w:bCs/>
          <w:sz w:val="20"/>
        </w:rPr>
        <w:t>252. </w:t>
      </w:r>
      <w:r w:rsidRPr="00CD42CE">
        <w:rPr>
          <w:rFonts w:ascii="Verdana" w:hAnsi="Verdana"/>
          <w:bCs/>
          <w:sz w:val="20"/>
        </w:rPr>
        <w:t>Al respecto, la Secretaría observó que utilizar para la proyección del CNA la tasa de crecimiento del valor de la producción, reportado por la EMIM, de 8 actividades seleccionadas por estas empresas, no resulta razonable ni adecuada, por lo siguiente:</w:t>
      </w:r>
    </w:p>
    <w:p w:rsidR="00CD42CE" w:rsidRPr="00CD42CE" w:rsidRDefault="00CD42CE" w:rsidP="00CD42CE">
      <w:pPr>
        <w:jc w:val="both"/>
        <w:rPr>
          <w:rFonts w:ascii="Verdana" w:hAnsi="Verdana"/>
          <w:bCs/>
          <w:sz w:val="20"/>
        </w:rPr>
      </w:pPr>
      <w:r w:rsidRPr="00CD42CE">
        <w:rPr>
          <w:rFonts w:ascii="Verdana" w:hAnsi="Verdana"/>
          <w:b/>
          <w:bCs/>
          <w:sz w:val="20"/>
        </w:rPr>
        <w:t>a.</w:t>
      </w:r>
      <w:r w:rsidRPr="00CD42CE">
        <w:rPr>
          <w:rFonts w:ascii="Verdana" w:hAnsi="Verdana"/>
          <w:bCs/>
          <w:sz w:val="20"/>
        </w:rPr>
        <w:t>     el microalambre para soldar se utiliza fundamentalmente en la industria metalmecánica, automotriz y de la construcción. Sin embargo, también es utilizado para fabricación de equipos industriales, partes automotrices y reparaciones automotrices, recipientes a presión, automatización pesada o robótica, fabricación de mueblería y de artesanías, estructuras y ensambles en la construcción de edificios, ensambles y reparación de materiales delgados, fabricación de equipo agrícola, fabricación de carros de ferrocarril, entre otros;</w:t>
      </w:r>
    </w:p>
    <w:p w:rsidR="00CD42CE" w:rsidRPr="00CD42CE" w:rsidRDefault="00CD42CE" w:rsidP="00CD42CE">
      <w:pPr>
        <w:jc w:val="both"/>
        <w:rPr>
          <w:rFonts w:ascii="Verdana" w:hAnsi="Verdana"/>
          <w:bCs/>
          <w:sz w:val="20"/>
        </w:rPr>
      </w:pPr>
      <w:r w:rsidRPr="00CD42CE">
        <w:rPr>
          <w:rFonts w:ascii="Verdana" w:hAnsi="Verdana"/>
          <w:b/>
          <w:bCs/>
          <w:sz w:val="20"/>
        </w:rPr>
        <w:t>b.</w:t>
      </w:r>
      <w:r w:rsidRPr="00CD42CE">
        <w:rPr>
          <w:rFonts w:ascii="Verdana" w:hAnsi="Verdana"/>
          <w:bCs/>
          <w:sz w:val="20"/>
        </w:rPr>
        <w:t>    en la información proporcionada por la EMIM no se logra identificar con precisión, cuáles de estas actividades incluyen a los consumidores que ocupan el microalambre para soldar, dado que dicha encuesta se encuentra conformada por 21 sectores con 1085 clases de actividades y no contiene información que refleje las relaciones que llevan a cabo los diversos sectores y agentes económicos que intervienen en las fases del ciclo económico;</w:t>
      </w:r>
    </w:p>
    <w:p w:rsidR="00CD42CE" w:rsidRPr="00CD42CE" w:rsidRDefault="00CD42CE" w:rsidP="00CD42CE">
      <w:pPr>
        <w:jc w:val="both"/>
        <w:rPr>
          <w:rFonts w:ascii="Verdana" w:hAnsi="Verdana"/>
          <w:bCs/>
          <w:sz w:val="20"/>
        </w:rPr>
      </w:pPr>
      <w:r w:rsidRPr="00CD42CE">
        <w:rPr>
          <w:rFonts w:ascii="Verdana" w:hAnsi="Verdana"/>
          <w:b/>
          <w:bCs/>
          <w:sz w:val="20"/>
        </w:rPr>
        <w:t>c.</w:t>
      </w:r>
      <w:r w:rsidRPr="00CD42CE">
        <w:rPr>
          <w:rFonts w:ascii="Verdana" w:hAnsi="Verdana"/>
          <w:bCs/>
          <w:sz w:val="20"/>
        </w:rPr>
        <w:t>     aun en el supuesto de que, como lo afirman, únicamente el sector "31-33 industrias manufactureras", contuviera información de los consumidores que ocupan el microalambre para soldar, tan sólo en este sector se incluyen 292 clases de actividades y, en particular, para el subsector 33 se tienen 111 clases de actividades, de las cuales Global Supply, Temo y Toprank seleccionaron 8 para el cálculo de la tasa de crecimiento del valor de la producción;</w:t>
      </w:r>
    </w:p>
    <w:p w:rsidR="00CD42CE" w:rsidRPr="00CD42CE" w:rsidRDefault="00CD42CE" w:rsidP="00CD42CE">
      <w:pPr>
        <w:jc w:val="both"/>
        <w:rPr>
          <w:rFonts w:ascii="Verdana" w:hAnsi="Verdana"/>
          <w:bCs/>
          <w:sz w:val="20"/>
        </w:rPr>
      </w:pPr>
      <w:r w:rsidRPr="00CD42CE">
        <w:rPr>
          <w:rFonts w:ascii="Verdana" w:hAnsi="Verdana"/>
          <w:b/>
          <w:bCs/>
          <w:sz w:val="20"/>
        </w:rPr>
        <w:t>d.</w:t>
      </w:r>
      <w:r w:rsidRPr="00CD42CE">
        <w:rPr>
          <w:rFonts w:ascii="Verdana" w:hAnsi="Verdana"/>
          <w:bCs/>
          <w:sz w:val="20"/>
        </w:rPr>
        <w:t>    no incluyeron ninguna prueba que acredite que esas clases de actividades son las únicas consumidoras de microalambre para soldar, y</w:t>
      </w:r>
    </w:p>
    <w:p w:rsidR="00CD42CE" w:rsidRPr="00CD42CE" w:rsidRDefault="00CD42CE" w:rsidP="00CD42CE">
      <w:pPr>
        <w:jc w:val="both"/>
        <w:rPr>
          <w:rFonts w:ascii="Verdana" w:hAnsi="Verdana"/>
          <w:bCs/>
          <w:sz w:val="20"/>
        </w:rPr>
      </w:pPr>
      <w:r w:rsidRPr="00CD42CE">
        <w:rPr>
          <w:rFonts w:ascii="Verdana" w:hAnsi="Verdana"/>
          <w:b/>
          <w:bCs/>
          <w:sz w:val="20"/>
        </w:rPr>
        <w:t>e.</w:t>
      </w:r>
      <w:r w:rsidRPr="00CD42CE">
        <w:rPr>
          <w:rFonts w:ascii="Verdana" w:hAnsi="Verdana"/>
          <w:bCs/>
          <w:sz w:val="20"/>
        </w:rPr>
        <w:t>     no proporcionaron los criterios bajo los cuales eligieron 8 clases de actividades de las 111 que incluye el sector 33 y tampoco por qué incluyeron únicamente el sector 33.</w:t>
      </w:r>
    </w:p>
    <w:p w:rsidR="00CD42CE" w:rsidRPr="00CD42CE" w:rsidRDefault="00CD42CE" w:rsidP="00CD42CE">
      <w:pPr>
        <w:jc w:val="both"/>
        <w:rPr>
          <w:rFonts w:ascii="Verdana" w:hAnsi="Verdana"/>
          <w:bCs/>
          <w:sz w:val="20"/>
        </w:rPr>
      </w:pPr>
      <w:r w:rsidRPr="00CD42CE">
        <w:rPr>
          <w:rFonts w:ascii="Verdana" w:hAnsi="Verdana"/>
          <w:b/>
          <w:bCs/>
          <w:sz w:val="20"/>
        </w:rPr>
        <w:t>253. </w:t>
      </w:r>
      <w:r w:rsidRPr="00CD42CE">
        <w:rPr>
          <w:rFonts w:ascii="Verdana" w:hAnsi="Verdana"/>
          <w:bCs/>
          <w:sz w:val="20"/>
        </w:rPr>
        <w:t xml:space="preserve">Ahora bien, como se indicó en el punto 205 de la Resolución Preliminar, la Secretaría estimó el mercado nacional de microalambre para soldar, a través del CNA, calculado como el volumen de la producción nacional, más el volumen de las importaciones, menos el volumen de las exportaciones, por tanto, la Secretaría </w:t>
      </w:r>
      <w:r w:rsidRPr="00CD42CE">
        <w:rPr>
          <w:rFonts w:ascii="Verdana" w:hAnsi="Verdana"/>
          <w:bCs/>
          <w:sz w:val="20"/>
        </w:rPr>
        <w:lastRenderedPageBreak/>
        <w:t>consideró que no es posible aplicar la tasa de crecimiento propuesta por Global Supply, Temo y Toprank, dado que dicha tasa fue calculada considerando el valor de la producción de tan sólo 8 actividades, que se supone sin ningún fundamento, más aún, de la información de la EMIM no se logra identificar que esas actividades incluyen a los consumidores que ocupan el microalambre para soldar.</w:t>
      </w:r>
    </w:p>
    <w:p w:rsidR="00CD42CE" w:rsidRPr="00CD42CE" w:rsidRDefault="00CD42CE" w:rsidP="00CD42CE">
      <w:pPr>
        <w:jc w:val="both"/>
        <w:rPr>
          <w:rFonts w:ascii="Verdana" w:hAnsi="Verdana"/>
          <w:bCs/>
          <w:sz w:val="20"/>
        </w:rPr>
      </w:pPr>
      <w:r w:rsidRPr="00CD42CE">
        <w:rPr>
          <w:rFonts w:ascii="Verdana" w:hAnsi="Verdana"/>
          <w:b/>
          <w:bCs/>
          <w:sz w:val="20"/>
        </w:rPr>
        <w:t>254. </w:t>
      </w:r>
      <w:r w:rsidRPr="00CD42CE">
        <w:rPr>
          <w:rFonts w:ascii="Verdana" w:hAnsi="Verdana"/>
          <w:bCs/>
          <w:sz w:val="20"/>
        </w:rPr>
        <w:t>Por los anteriores señalamientos, y con base en la información que obra en el expediente administrativo, la Secretaría determinó que es razonable la metodología que las Solicitantes utilizaron para estimar los indicadores económicos de la industria nacional, en virtud de que tienen un sustento económico razonable y son consistentes con el comportamiento de sus respectivos indicadores en el periodo analizado, debido a que el comportamiento estimado de las importaciones investigadas continuará con su tendencia creciente, mientras que el mercado de microalambre para soldar en México se verá influenciado por elcomportamiento del PIB para actividades secundarias, el cual refleja una tendencia conservadora acorde con la tasa negativa de crecimiento que registró la producción nacional durante el periodo investigado.</w:t>
      </w:r>
    </w:p>
    <w:p w:rsidR="00CD42CE" w:rsidRPr="00CD42CE" w:rsidRDefault="00CD42CE" w:rsidP="00CD42CE">
      <w:pPr>
        <w:jc w:val="both"/>
        <w:rPr>
          <w:rFonts w:ascii="Verdana" w:hAnsi="Verdana"/>
          <w:bCs/>
          <w:sz w:val="20"/>
        </w:rPr>
      </w:pPr>
      <w:r w:rsidRPr="00CD42CE">
        <w:rPr>
          <w:rFonts w:ascii="Verdana" w:hAnsi="Verdana"/>
          <w:b/>
          <w:bCs/>
          <w:sz w:val="20"/>
        </w:rPr>
        <w:t>255. </w:t>
      </w:r>
      <w:r w:rsidRPr="00CD42CE">
        <w:rPr>
          <w:rFonts w:ascii="Verdana" w:hAnsi="Verdana"/>
          <w:bCs/>
          <w:sz w:val="20"/>
        </w:rPr>
        <w:t>Al replicar los cálculos que las Solicitantes proporcionaron para sus estimaciones, la Secretaría confirmó que de acuerdo con las estimaciones para el periodo octubre de 2016-septiembre de 2017, los decrementos más importantes en la industria nacional se registrarían en el volumen de producción nacional (4.9%), la PNOMI (5.7%), el CNA (1.3%), así como un incremento en las importaciones totales (4.5%).</w:t>
      </w:r>
    </w:p>
    <w:p w:rsidR="00CD42CE" w:rsidRPr="00CD42CE" w:rsidRDefault="00CD42CE" w:rsidP="00CD42CE">
      <w:pPr>
        <w:jc w:val="both"/>
        <w:rPr>
          <w:rFonts w:ascii="Verdana" w:hAnsi="Verdana"/>
          <w:bCs/>
          <w:sz w:val="20"/>
        </w:rPr>
      </w:pPr>
      <w:r w:rsidRPr="00CD42CE">
        <w:rPr>
          <w:rFonts w:ascii="Verdana" w:hAnsi="Verdana"/>
          <w:b/>
          <w:bCs/>
          <w:sz w:val="20"/>
        </w:rPr>
        <w:t>256. </w:t>
      </w:r>
      <w:r w:rsidRPr="00CD42CE">
        <w:rPr>
          <w:rFonts w:ascii="Verdana" w:hAnsi="Verdana"/>
          <w:bCs/>
          <w:sz w:val="20"/>
        </w:rPr>
        <w:t>En relación con las proyecciones de los principales indicadores económicos de Electrodos Infra, Lincoln Electric y Plásticos y Alambres, éstas sustentaron sus proyecciones considerando los resultados de las proyecciones de la industria nacional de microalambre para soldar, a los que se refiere el punto anterior de la presente Resolución. Para calcular las proyecciones de los indicadores económicos de la rama de producción nacional, acumularon los resultados obtenidos de las proyecciones de cada una de las Solicitantes. Proyectaron sus indicadores de la siguiente manera:</w:t>
      </w:r>
    </w:p>
    <w:p w:rsidR="00CD42CE" w:rsidRPr="00CD42CE" w:rsidRDefault="00CD42CE" w:rsidP="00CD42CE">
      <w:pPr>
        <w:jc w:val="both"/>
        <w:rPr>
          <w:rFonts w:ascii="Verdana" w:hAnsi="Verdana"/>
          <w:bCs/>
          <w:sz w:val="20"/>
        </w:rPr>
      </w:pPr>
      <w:r w:rsidRPr="00CD42CE">
        <w:rPr>
          <w:rFonts w:ascii="Verdana" w:hAnsi="Verdana"/>
          <w:b/>
          <w:bCs/>
          <w:sz w:val="20"/>
        </w:rPr>
        <w:t>a.</w:t>
      </w:r>
      <w:r w:rsidRPr="00CD42CE">
        <w:rPr>
          <w:rFonts w:ascii="Verdana" w:hAnsi="Verdana"/>
          <w:bCs/>
          <w:sz w:val="20"/>
        </w:rPr>
        <w:t>     la producción fue calculada a partir del crecimiento de la producción nacional proyectada para el periodo octubre de 2016-septiembre de 2017;</w:t>
      </w:r>
    </w:p>
    <w:p w:rsidR="00CD42CE" w:rsidRPr="00CD42CE" w:rsidRDefault="00CD42CE" w:rsidP="00CD42CE">
      <w:pPr>
        <w:jc w:val="both"/>
        <w:rPr>
          <w:rFonts w:ascii="Verdana" w:hAnsi="Verdana"/>
          <w:bCs/>
          <w:sz w:val="20"/>
        </w:rPr>
      </w:pPr>
      <w:r w:rsidRPr="00CD42CE">
        <w:rPr>
          <w:rFonts w:ascii="Verdana" w:hAnsi="Verdana"/>
          <w:b/>
          <w:bCs/>
          <w:sz w:val="20"/>
        </w:rPr>
        <w:t>b.</w:t>
      </w:r>
      <w:r w:rsidRPr="00CD42CE">
        <w:rPr>
          <w:rFonts w:ascii="Verdana" w:hAnsi="Verdana"/>
          <w:bCs/>
          <w:sz w:val="20"/>
        </w:rPr>
        <w:t>    a las ventas al mercado interno, le aplicaron la tasa de variación de la PNOMI de la industria nacional proyectada;</w:t>
      </w:r>
    </w:p>
    <w:p w:rsidR="00CD42CE" w:rsidRPr="00CD42CE" w:rsidRDefault="00CD42CE" w:rsidP="00CD42CE">
      <w:pPr>
        <w:jc w:val="both"/>
        <w:rPr>
          <w:rFonts w:ascii="Verdana" w:hAnsi="Verdana"/>
          <w:bCs/>
          <w:sz w:val="20"/>
        </w:rPr>
      </w:pPr>
      <w:r w:rsidRPr="00CD42CE">
        <w:rPr>
          <w:rFonts w:ascii="Verdana" w:hAnsi="Verdana"/>
          <w:b/>
          <w:bCs/>
          <w:sz w:val="20"/>
        </w:rPr>
        <w:t>c.</w:t>
      </w:r>
      <w:r w:rsidRPr="00CD42CE">
        <w:rPr>
          <w:rFonts w:ascii="Verdana" w:hAnsi="Verdana"/>
          <w:bCs/>
          <w:sz w:val="20"/>
        </w:rPr>
        <w:t>     por lo que hace a las ventas al mercado externo y la capacidad instalada las consideraron constantes con respecto al periodo investigado;</w:t>
      </w:r>
    </w:p>
    <w:p w:rsidR="00CD42CE" w:rsidRPr="00CD42CE" w:rsidRDefault="00CD42CE" w:rsidP="00CD42CE">
      <w:pPr>
        <w:jc w:val="both"/>
        <w:rPr>
          <w:rFonts w:ascii="Verdana" w:hAnsi="Verdana"/>
          <w:bCs/>
          <w:sz w:val="20"/>
        </w:rPr>
      </w:pPr>
      <w:r w:rsidRPr="00CD42CE">
        <w:rPr>
          <w:rFonts w:ascii="Verdana" w:hAnsi="Verdana"/>
          <w:b/>
          <w:bCs/>
          <w:sz w:val="20"/>
        </w:rPr>
        <w:t>d.</w:t>
      </w:r>
      <w:r w:rsidRPr="00CD42CE">
        <w:rPr>
          <w:rFonts w:ascii="Verdana" w:hAnsi="Verdana"/>
          <w:bCs/>
          <w:sz w:val="20"/>
        </w:rPr>
        <w:t>    en cuanto a los inventarios, los proyectaron como los inventarios del periodo investigado más la producción proyectada menos las ventas netas totales proyectadas, y</w:t>
      </w:r>
    </w:p>
    <w:p w:rsidR="00CD42CE" w:rsidRPr="00CD42CE" w:rsidRDefault="00CD42CE" w:rsidP="00CD42CE">
      <w:pPr>
        <w:jc w:val="both"/>
        <w:rPr>
          <w:rFonts w:ascii="Verdana" w:hAnsi="Verdana"/>
          <w:bCs/>
          <w:sz w:val="20"/>
        </w:rPr>
      </w:pPr>
      <w:r w:rsidRPr="00CD42CE">
        <w:rPr>
          <w:rFonts w:ascii="Verdana" w:hAnsi="Verdana"/>
          <w:b/>
          <w:bCs/>
          <w:sz w:val="20"/>
        </w:rPr>
        <w:t>e.</w:t>
      </w:r>
      <w:r w:rsidRPr="00CD42CE">
        <w:rPr>
          <w:rFonts w:ascii="Verdana" w:hAnsi="Verdana"/>
          <w:bCs/>
          <w:sz w:val="20"/>
        </w:rPr>
        <w:t>     el empleo lo calcularon como la producción proyectada entre la productividad del periodo investigado.</w:t>
      </w:r>
    </w:p>
    <w:p w:rsidR="00CD42CE" w:rsidRPr="00CD42CE" w:rsidRDefault="00CD42CE" w:rsidP="00CD42CE">
      <w:pPr>
        <w:jc w:val="both"/>
        <w:rPr>
          <w:rFonts w:ascii="Verdana" w:hAnsi="Verdana"/>
          <w:bCs/>
          <w:sz w:val="20"/>
        </w:rPr>
      </w:pPr>
      <w:r w:rsidRPr="00CD42CE">
        <w:rPr>
          <w:rFonts w:ascii="Verdana" w:hAnsi="Verdana"/>
          <w:b/>
          <w:bCs/>
          <w:sz w:val="20"/>
        </w:rPr>
        <w:t>257. </w:t>
      </w:r>
      <w:r w:rsidRPr="00CD42CE">
        <w:rPr>
          <w:rFonts w:ascii="Verdana" w:hAnsi="Verdana"/>
          <w:bCs/>
          <w:sz w:val="20"/>
        </w:rPr>
        <w:t xml:space="preserve">En esta etapa de la investigación, las empresas comparecientes no aportaron argumentos ni medios probatorios que hayan sido idóneos para desvirtuar la </w:t>
      </w:r>
      <w:r w:rsidRPr="00CD42CE">
        <w:rPr>
          <w:rFonts w:ascii="Verdana" w:hAnsi="Verdana"/>
          <w:bCs/>
          <w:sz w:val="20"/>
        </w:rPr>
        <w:lastRenderedPageBreak/>
        <w:t>razonabilidad de las proyecciones de los principales indicadores económicos de las Solicitantes, ni ofrecieron una metodología alterna más apropiada. En consecuencia, la Secretaría determinó que es económicamente razonable la metodología que las Solicitantes utilizaron para estimar sus indicadores económicos, en razón de que, es consistente con el comportamiento esperado de la industria nacional, ya que es congruente con el incremento significativo de las importaciones del producto objeto de investigación a precios con significativos márgenes de subvaloración registrado en elperiodo analizado, para evaluar el impacto en los indicadores económicos y financieros de la rama de producción nacional.</w:t>
      </w:r>
    </w:p>
    <w:p w:rsidR="00CD42CE" w:rsidRPr="00CD42CE" w:rsidRDefault="00CD42CE" w:rsidP="00CD42CE">
      <w:pPr>
        <w:jc w:val="both"/>
        <w:rPr>
          <w:rFonts w:ascii="Verdana" w:hAnsi="Verdana"/>
          <w:bCs/>
          <w:sz w:val="20"/>
        </w:rPr>
      </w:pPr>
      <w:r w:rsidRPr="00CD42CE">
        <w:rPr>
          <w:rFonts w:ascii="Verdana" w:hAnsi="Verdana"/>
          <w:b/>
          <w:bCs/>
          <w:sz w:val="20"/>
        </w:rPr>
        <w:t>258. </w:t>
      </w:r>
      <w:r w:rsidRPr="00CD42CE">
        <w:rPr>
          <w:rFonts w:ascii="Verdana" w:hAnsi="Verdana"/>
          <w:bCs/>
          <w:sz w:val="20"/>
        </w:rPr>
        <w:t>Por lo anterior, la Secretaría replicó dicha metodología y analizó los resultados. En este sentido, confirmó que los decrementos más importantes de la rama de producción nacional se registrarían en los precios de venta al mercado interno (6.6%), ventas al mercado interno (5.7%), producción (4.9%), PNOMI (5.2%), inventarios (+43%), participación de mercado (2 puntos porcentuales), empleo (5.4%) y en la utilización de la capacidad instalada (2.3 puntos porcentuales).</w:t>
      </w:r>
    </w:p>
    <w:p w:rsidR="00CD42CE" w:rsidRPr="00CD42CE" w:rsidRDefault="00CD42CE" w:rsidP="00CD42CE">
      <w:pPr>
        <w:jc w:val="both"/>
        <w:rPr>
          <w:rFonts w:ascii="Verdana" w:hAnsi="Verdana"/>
          <w:bCs/>
          <w:sz w:val="20"/>
        </w:rPr>
      </w:pPr>
      <w:r w:rsidRPr="00CD42CE">
        <w:rPr>
          <w:rFonts w:ascii="Verdana" w:hAnsi="Verdana"/>
          <w:b/>
          <w:bCs/>
          <w:sz w:val="20"/>
        </w:rPr>
        <w:t>259. </w:t>
      </w:r>
      <w:r w:rsidRPr="00CD42CE">
        <w:rPr>
          <w:rFonts w:ascii="Verdana" w:hAnsi="Verdana"/>
          <w:bCs/>
          <w:sz w:val="20"/>
        </w:rPr>
        <w:t>De conformidad con el punto 287 de la Resolución Preliminar, con el propósito de cuantificar la magnitud de la afectación sobre la rama de producción nacional ante un posible incremento de las importaciones investigadas, Electrodos Infra, Lincoln Electric y Plásticos y Alambres proporcionaron proyecciones y la metodología correspondiente del estado de costos, ventas y utilidades que corresponde a las ventas destinadas al mercado interno, para el periodo octubre de 2016-septiembre de 2017.</w:t>
      </w:r>
    </w:p>
    <w:p w:rsidR="00CD42CE" w:rsidRPr="00CD42CE" w:rsidRDefault="00CD42CE" w:rsidP="00CD42CE">
      <w:pPr>
        <w:jc w:val="both"/>
        <w:rPr>
          <w:rFonts w:ascii="Verdana" w:hAnsi="Verdana"/>
          <w:bCs/>
          <w:sz w:val="20"/>
        </w:rPr>
      </w:pPr>
      <w:r w:rsidRPr="00CD42CE">
        <w:rPr>
          <w:rFonts w:ascii="Verdana" w:hAnsi="Verdana"/>
          <w:b/>
          <w:bCs/>
          <w:sz w:val="20"/>
        </w:rPr>
        <w:t>260. </w:t>
      </w:r>
      <w:r w:rsidRPr="00CD42CE">
        <w:rPr>
          <w:rFonts w:ascii="Verdana" w:hAnsi="Verdana"/>
          <w:bCs/>
          <w:sz w:val="20"/>
        </w:rPr>
        <w:t>De acuerdo a lo establecido en el punto 288 de la Resolución Preliminar, la Secretaría valoró y determinó que es razonable la metodología propuesta de la proyección de los indicadores incluidos en el estado de costos, ventas y utilidades, proporcionada por la rama de producción nacional. En general, observó que los indicadores financieros se proyectaron de la siguiente manera:</w:t>
      </w:r>
    </w:p>
    <w:p w:rsidR="00CD42CE" w:rsidRPr="00CD42CE" w:rsidRDefault="00CD42CE" w:rsidP="00CD42CE">
      <w:pPr>
        <w:jc w:val="both"/>
        <w:rPr>
          <w:rFonts w:ascii="Verdana" w:hAnsi="Verdana"/>
          <w:bCs/>
          <w:sz w:val="20"/>
        </w:rPr>
      </w:pPr>
      <w:r w:rsidRPr="00CD42CE">
        <w:rPr>
          <w:rFonts w:ascii="Verdana" w:hAnsi="Verdana"/>
          <w:b/>
          <w:bCs/>
          <w:sz w:val="20"/>
        </w:rPr>
        <w:t>a.</w:t>
      </w:r>
      <w:r w:rsidRPr="00CD42CE">
        <w:rPr>
          <w:rFonts w:ascii="Verdana" w:hAnsi="Verdana"/>
          <w:bCs/>
          <w:sz w:val="20"/>
        </w:rPr>
        <w:t>     el inventario inicial corresponde al inventario final registrado en el periodo investigado, mientras que el inventario final lo obtuvieron de dividir el inventario final del periodo investigado entre la producción de ese periodo, multiplicado por la producción proyectada, a ese valor le sumaron el incremento en los precios a sus materias primas notificado por sus proveedores, el cual sustentaron con cartas de los mismos;</w:t>
      </w:r>
    </w:p>
    <w:p w:rsidR="00CD42CE" w:rsidRPr="00CD42CE" w:rsidRDefault="00CD42CE" w:rsidP="00CD42CE">
      <w:pPr>
        <w:jc w:val="both"/>
        <w:rPr>
          <w:rFonts w:ascii="Verdana" w:hAnsi="Verdana"/>
          <w:bCs/>
          <w:sz w:val="20"/>
        </w:rPr>
      </w:pPr>
      <w:r w:rsidRPr="00CD42CE">
        <w:rPr>
          <w:rFonts w:ascii="Verdana" w:hAnsi="Verdana"/>
          <w:b/>
          <w:bCs/>
          <w:sz w:val="20"/>
        </w:rPr>
        <w:t>b.</w:t>
      </w:r>
      <w:r w:rsidRPr="00CD42CE">
        <w:rPr>
          <w:rFonts w:ascii="Verdana" w:hAnsi="Verdana"/>
          <w:bCs/>
          <w:sz w:val="20"/>
        </w:rPr>
        <w:t>    la materia prima la obtuvieron al dividir las compras de materia prima entre el volumen de producción en el periodo investigado y el valor obtenido lo multiplicaron por el volumen de producción proyectado, al resultado obtenido le sumaron el incremento en los precios de sus materias primas notificado por sus proveedores. Las Solicitantes presentaron como evidencia documental, facturas que corresponden a la compra de alambrón, principal insumo del microalambre para soldar, durante el periodo investigado;</w:t>
      </w:r>
    </w:p>
    <w:p w:rsidR="00CD42CE" w:rsidRPr="00CD42CE" w:rsidRDefault="00CD42CE" w:rsidP="00CD42CE">
      <w:pPr>
        <w:jc w:val="both"/>
        <w:rPr>
          <w:rFonts w:ascii="Verdana" w:hAnsi="Verdana"/>
          <w:bCs/>
          <w:sz w:val="20"/>
        </w:rPr>
      </w:pPr>
      <w:r w:rsidRPr="00CD42CE">
        <w:rPr>
          <w:rFonts w:ascii="Verdana" w:hAnsi="Verdana"/>
          <w:b/>
          <w:bCs/>
          <w:sz w:val="20"/>
        </w:rPr>
        <w:lastRenderedPageBreak/>
        <w:t>c.</w:t>
      </w:r>
      <w:r w:rsidRPr="00CD42CE">
        <w:rPr>
          <w:rFonts w:ascii="Verdana" w:hAnsi="Verdana"/>
          <w:bCs/>
          <w:sz w:val="20"/>
        </w:rPr>
        <w:t>     la mano de obra directa corresponde a la mano de obra en el periodo investigado más el incremento en salarios otorgado en negociaciones. Las Solicitantes presentaron el sustento documental de dicho</w:t>
      </w:r>
    </w:p>
    <w:p w:rsidR="00CD42CE" w:rsidRPr="00CD42CE" w:rsidRDefault="00CD42CE" w:rsidP="00CD42CE">
      <w:pPr>
        <w:jc w:val="both"/>
        <w:rPr>
          <w:rFonts w:ascii="Verdana" w:hAnsi="Verdana"/>
          <w:bCs/>
          <w:sz w:val="20"/>
        </w:rPr>
      </w:pPr>
      <w:r w:rsidRPr="00CD42CE">
        <w:rPr>
          <w:rFonts w:ascii="Verdana" w:hAnsi="Verdana"/>
          <w:bCs/>
          <w:sz w:val="20"/>
        </w:rPr>
        <w:t>incremento;</w:t>
      </w:r>
    </w:p>
    <w:p w:rsidR="00CD42CE" w:rsidRPr="00CD42CE" w:rsidRDefault="00CD42CE" w:rsidP="00CD42CE">
      <w:pPr>
        <w:jc w:val="both"/>
        <w:rPr>
          <w:rFonts w:ascii="Verdana" w:hAnsi="Verdana"/>
          <w:bCs/>
          <w:sz w:val="20"/>
        </w:rPr>
      </w:pPr>
      <w:r w:rsidRPr="00CD42CE">
        <w:rPr>
          <w:rFonts w:ascii="Verdana" w:hAnsi="Verdana"/>
          <w:b/>
          <w:bCs/>
          <w:sz w:val="20"/>
        </w:rPr>
        <w:t>d.</w:t>
      </w:r>
      <w:r w:rsidRPr="00CD42CE">
        <w:rPr>
          <w:rFonts w:ascii="Verdana" w:hAnsi="Verdana"/>
          <w:bCs/>
          <w:sz w:val="20"/>
        </w:rPr>
        <w:t>    el ingreso por ventas al mercado interno lo obtuvieron de multiplicar el volumen de ventas proyectado por el precio proyectado;</w:t>
      </w:r>
    </w:p>
    <w:p w:rsidR="00CD42CE" w:rsidRPr="00CD42CE" w:rsidRDefault="00CD42CE" w:rsidP="00CD42CE">
      <w:pPr>
        <w:jc w:val="both"/>
        <w:rPr>
          <w:rFonts w:ascii="Verdana" w:hAnsi="Verdana"/>
          <w:bCs/>
          <w:sz w:val="20"/>
        </w:rPr>
      </w:pPr>
      <w:r w:rsidRPr="00CD42CE">
        <w:rPr>
          <w:rFonts w:ascii="Verdana" w:hAnsi="Verdana"/>
          <w:b/>
          <w:bCs/>
          <w:sz w:val="20"/>
        </w:rPr>
        <w:t>e.</w:t>
      </w:r>
      <w:r w:rsidRPr="00CD42CE">
        <w:rPr>
          <w:rFonts w:ascii="Verdana" w:hAnsi="Verdana"/>
          <w:bCs/>
          <w:sz w:val="20"/>
        </w:rPr>
        <w:t>     los gastos indirectos de fabricación los obtuvieron a partir de los gastos indirectos de fabricación en el periodo investigado, a éstos les sumaron la inflación esperada y la depreciación esperada de las inversiones, y</w:t>
      </w:r>
    </w:p>
    <w:p w:rsidR="00CD42CE" w:rsidRPr="00CD42CE" w:rsidRDefault="00CD42CE" w:rsidP="00CD42CE">
      <w:pPr>
        <w:jc w:val="both"/>
        <w:rPr>
          <w:rFonts w:ascii="Verdana" w:hAnsi="Verdana"/>
          <w:bCs/>
          <w:sz w:val="20"/>
        </w:rPr>
      </w:pPr>
      <w:r w:rsidRPr="00CD42CE">
        <w:rPr>
          <w:rFonts w:ascii="Verdana" w:hAnsi="Verdana"/>
          <w:b/>
          <w:bCs/>
          <w:sz w:val="20"/>
        </w:rPr>
        <w:t>f.</w:t>
      </w:r>
      <w:r w:rsidRPr="00CD42CE">
        <w:rPr>
          <w:rFonts w:ascii="Verdana" w:hAnsi="Verdana"/>
          <w:bCs/>
          <w:sz w:val="20"/>
        </w:rPr>
        <w:t>     los gastos de operación, compuestos por la suma de gastos de administración más gastos de venta, la obtuvieron a partir de los mismos rubros en el periodo investigado y le sumaron el incremento que corresponde a la inflación.</w:t>
      </w:r>
    </w:p>
    <w:p w:rsidR="00CD42CE" w:rsidRPr="00CD42CE" w:rsidRDefault="00CD42CE" w:rsidP="00CD42CE">
      <w:pPr>
        <w:jc w:val="both"/>
        <w:rPr>
          <w:rFonts w:ascii="Verdana" w:hAnsi="Verdana"/>
          <w:bCs/>
          <w:sz w:val="20"/>
        </w:rPr>
      </w:pPr>
      <w:r w:rsidRPr="00CD42CE">
        <w:rPr>
          <w:rFonts w:ascii="Verdana" w:hAnsi="Verdana"/>
          <w:b/>
          <w:bCs/>
          <w:sz w:val="20"/>
        </w:rPr>
        <w:t>261. </w:t>
      </w:r>
      <w:r w:rsidRPr="00CD42CE">
        <w:rPr>
          <w:rFonts w:ascii="Verdana" w:hAnsi="Verdana"/>
          <w:bCs/>
          <w:sz w:val="20"/>
        </w:rPr>
        <w:t>Las Solicitantes explicaron que el cambio en la tendencia que proyectaron de los ingresos por ventas al mercado interno, está explicado por los siguientes factores:</w:t>
      </w:r>
    </w:p>
    <w:p w:rsidR="00CD42CE" w:rsidRPr="00CD42CE" w:rsidRDefault="00CD42CE" w:rsidP="00CD42CE">
      <w:pPr>
        <w:jc w:val="both"/>
        <w:rPr>
          <w:rFonts w:ascii="Verdana" w:hAnsi="Verdana"/>
          <w:bCs/>
          <w:sz w:val="20"/>
        </w:rPr>
      </w:pPr>
      <w:r w:rsidRPr="00CD42CE">
        <w:rPr>
          <w:rFonts w:ascii="Verdana" w:hAnsi="Verdana"/>
          <w:b/>
          <w:bCs/>
          <w:sz w:val="20"/>
        </w:rPr>
        <w:t>a.</w:t>
      </w:r>
      <w:r w:rsidRPr="00CD42CE">
        <w:rPr>
          <w:rFonts w:ascii="Verdana" w:hAnsi="Verdana"/>
          <w:bCs/>
          <w:sz w:val="20"/>
        </w:rPr>
        <w:t>     una tendencia creciente en los volúmenes de las importaciones investigadas, que ingresan al mercado nacional como resultado de los amplios márgenes de subvaloración que se observan en relación con los precios nacionales y los precios de las importaciones de otros orígenes, y de causas internas propias del mercado chino que consideran favorecerán el aumento de exportaciones hacia el mercado mexicano;</w:t>
      </w:r>
    </w:p>
    <w:p w:rsidR="00CD42CE" w:rsidRPr="00CD42CE" w:rsidRDefault="00CD42CE" w:rsidP="00CD42CE">
      <w:pPr>
        <w:jc w:val="both"/>
        <w:rPr>
          <w:rFonts w:ascii="Verdana" w:hAnsi="Verdana"/>
          <w:bCs/>
          <w:sz w:val="20"/>
        </w:rPr>
      </w:pPr>
      <w:r w:rsidRPr="00CD42CE">
        <w:rPr>
          <w:rFonts w:ascii="Verdana" w:hAnsi="Verdana"/>
          <w:b/>
          <w:bCs/>
          <w:sz w:val="20"/>
        </w:rPr>
        <w:t>b.</w:t>
      </w:r>
      <w:r w:rsidRPr="00CD42CE">
        <w:rPr>
          <w:rFonts w:ascii="Verdana" w:hAnsi="Verdana"/>
          <w:bCs/>
          <w:sz w:val="20"/>
        </w:rPr>
        <w:t>    el ingreso de las importaciones investigadas en condiciones de discriminación de precios, lo que presionaría el precio en el mercado interno a la baja, aún más a lo ya observado que, como se estableció en el punto 233 de la Resolución Preliminar, disminuyó 12% en el periodo analizado y 6% durante el periodo investigado, y</w:t>
      </w:r>
    </w:p>
    <w:p w:rsidR="00CD42CE" w:rsidRPr="00CD42CE" w:rsidRDefault="00CD42CE" w:rsidP="00CD42CE">
      <w:pPr>
        <w:jc w:val="both"/>
        <w:rPr>
          <w:rFonts w:ascii="Verdana" w:hAnsi="Verdana"/>
          <w:bCs/>
          <w:sz w:val="20"/>
        </w:rPr>
      </w:pPr>
      <w:r w:rsidRPr="00CD42CE">
        <w:rPr>
          <w:rFonts w:ascii="Verdana" w:hAnsi="Verdana"/>
          <w:b/>
          <w:bCs/>
          <w:sz w:val="20"/>
        </w:rPr>
        <w:t>c.</w:t>
      </w:r>
      <w:r w:rsidRPr="00CD42CE">
        <w:rPr>
          <w:rFonts w:ascii="Verdana" w:hAnsi="Verdana"/>
          <w:bCs/>
          <w:sz w:val="20"/>
        </w:rPr>
        <w:t>     una reducción en el CNA de 1.3% que, aunado a los precios bajos a los que se espera lleguen las importaciones investigadas, se traduciría en una pérdida en la participación de la rama de la producción nacional en el CNA de 4.4%, lo que provocaría una disminución en su volumen de ventas y un cambio en el comportamiento observado de esa variable que, como se estableció en el punto 254 de la Resolución Preliminar, creció 11% durante el periodo analizado y 0.7% durante el periodo investigado.</w:t>
      </w:r>
    </w:p>
    <w:p w:rsidR="00CD42CE" w:rsidRPr="00CD42CE" w:rsidRDefault="00CD42CE" w:rsidP="00CD42CE">
      <w:pPr>
        <w:jc w:val="both"/>
        <w:rPr>
          <w:rFonts w:ascii="Verdana" w:hAnsi="Verdana"/>
          <w:bCs/>
          <w:sz w:val="20"/>
        </w:rPr>
      </w:pPr>
      <w:r w:rsidRPr="00CD42CE">
        <w:rPr>
          <w:rFonts w:ascii="Verdana" w:hAnsi="Verdana"/>
          <w:b/>
          <w:bCs/>
          <w:sz w:val="20"/>
        </w:rPr>
        <w:t>262. </w:t>
      </w:r>
      <w:r w:rsidRPr="00CD42CE">
        <w:rPr>
          <w:rFonts w:ascii="Verdana" w:hAnsi="Verdana"/>
          <w:bCs/>
          <w:sz w:val="20"/>
        </w:rPr>
        <w:t>Las Solicitantes argumentan que el efecto volumen combinado con el efecto en precio que causarán las importaciones investigadas obligaría a la industria a concurrir en el mercado doméstico en un menor volumen y en niveles de precios que, combinados, derivarán en menores ingresos, lo que socavaría la tendencia registrada durante el periodo analizado toda vez que, aunado a estos resultados, se considera un incremento en los costos de fabricación y en los costos asociados a la operación de las empresas como consecuencia de la volatilidad cambiaria y el aumento de la inflación.</w:t>
      </w:r>
    </w:p>
    <w:p w:rsidR="00CD42CE" w:rsidRPr="00CD42CE" w:rsidRDefault="00CD42CE" w:rsidP="00CD42CE">
      <w:pPr>
        <w:jc w:val="both"/>
        <w:rPr>
          <w:rFonts w:ascii="Verdana" w:hAnsi="Verdana"/>
          <w:bCs/>
          <w:sz w:val="20"/>
        </w:rPr>
      </w:pPr>
      <w:r w:rsidRPr="00CD42CE">
        <w:rPr>
          <w:rFonts w:ascii="Verdana" w:hAnsi="Verdana"/>
          <w:b/>
          <w:bCs/>
          <w:sz w:val="20"/>
        </w:rPr>
        <w:lastRenderedPageBreak/>
        <w:t>263. </w:t>
      </w:r>
      <w:r w:rsidRPr="00CD42CE">
        <w:rPr>
          <w:rFonts w:ascii="Verdana" w:hAnsi="Verdana"/>
          <w:bCs/>
          <w:sz w:val="20"/>
        </w:rPr>
        <w:t>La Secretaría consideró que la explicación presentada por las Solicitantes respecto al cambio de tendencia en los ingresos es razonable; con base en que prevén una reducción adicional a la que ya se ha registrado en el precio nacional y una disminución en el volumen de ventas en el mercado interno, lo que significaría un cambio en la tendencia de esta variable, que durante el periodo investigado registró una desaceleración en el ritmo de crecimiento que había tenido.</w:t>
      </w:r>
    </w:p>
    <w:p w:rsidR="00CD42CE" w:rsidRPr="00CD42CE" w:rsidRDefault="00CD42CE" w:rsidP="00CD42CE">
      <w:pPr>
        <w:jc w:val="both"/>
        <w:rPr>
          <w:rFonts w:ascii="Verdana" w:hAnsi="Verdana"/>
          <w:bCs/>
          <w:sz w:val="20"/>
        </w:rPr>
      </w:pPr>
      <w:r w:rsidRPr="00CD42CE">
        <w:rPr>
          <w:rFonts w:ascii="Verdana" w:hAnsi="Verdana"/>
          <w:b/>
          <w:bCs/>
          <w:sz w:val="20"/>
        </w:rPr>
        <w:t>264. </w:t>
      </w:r>
      <w:r w:rsidRPr="00CD42CE">
        <w:rPr>
          <w:rFonts w:ascii="Verdana" w:hAnsi="Verdana"/>
          <w:bCs/>
          <w:sz w:val="20"/>
        </w:rPr>
        <w:t>Lo anterior implicaría que la política de disminución de precios que ha seguido la rama de producción nacional sería insuficiente, y que a pesar de disminuir sus precios aún más, el producto similar de fabricación nacional se vería desplazado por las importaciones investigadas, lo que significaría una disminución en el volumen de las ventas de producto nacional en el mercado interno. En este escenario, se materializa el retroceso de las dos variables que componen los ingresos por ventas de producto similar de fabricación nacional en el mercado interno y, por lo tanto, el retroceso de la variable resultante.</w:t>
      </w:r>
    </w:p>
    <w:p w:rsidR="00CD42CE" w:rsidRPr="00CD42CE" w:rsidRDefault="00CD42CE" w:rsidP="00CD42CE">
      <w:pPr>
        <w:jc w:val="both"/>
        <w:rPr>
          <w:rFonts w:ascii="Verdana" w:hAnsi="Verdana"/>
          <w:bCs/>
          <w:sz w:val="20"/>
        </w:rPr>
      </w:pPr>
      <w:r w:rsidRPr="00CD42CE">
        <w:rPr>
          <w:rFonts w:ascii="Verdana" w:hAnsi="Verdana"/>
          <w:b/>
          <w:bCs/>
          <w:sz w:val="20"/>
        </w:rPr>
        <w:t>265. </w:t>
      </w:r>
      <w:r w:rsidRPr="00CD42CE">
        <w:rPr>
          <w:rFonts w:ascii="Verdana" w:hAnsi="Verdana"/>
          <w:bCs/>
          <w:sz w:val="20"/>
        </w:rPr>
        <w:t>Por lo anterior, la Secretaría determinó que, de concretarse las condiciones de mercado descritas en los dos numerales anteriores de la presente Resolución, la rama de producción nacional en el periodo proyectado podría registrar una disminución en los ingresos por ventas al mercado interno de 5.32%, un incremento en sus costos operativos de 5.35%, la pérdida de 42% en utilidades operativas y un retroceso en el margen operativo de 8.7 puntos porcentuales respecto a lo observado en el periodo investigado.</w:t>
      </w:r>
    </w:p>
    <w:p w:rsidR="00CD42CE" w:rsidRPr="00CD42CE" w:rsidRDefault="00CD42CE" w:rsidP="00CD42CE">
      <w:pPr>
        <w:jc w:val="both"/>
        <w:rPr>
          <w:rFonts w:ascii="Verdana" w:hAnsi="Verdana"/>
          <w:bCs/>
          <w:sz w:val="20"/>
        </w:rPr>
      </w:pPr>
      <w:r w:rsidRPr="00CD42CE">
        <w:rPr>
          <w:rFonts w:ascii="Verdana" w:hAnsi="Verdana"/>
          <w:b/>
          <w:bCs/>
          <w:sz w:val="20"/>
        </w:rPr>
        <w:t>266. </w:t>
      </w:r>
      <w:r w:rsidRPr="00CD42CE">
        <w:rPr>
          <w:rFonts w:ascii="Verdana" w:hAnsi="Verdana"/>
          <w:bCs/>
          <w:sz w:val="20"/>
        </w:rPr>
        <w:t>A partir de los resultados descritos en los puntos anteriores, la Secretaría concluyó que existen elementos suficientes para sustentar que, aunado a los efectos negativos reales ya observados en algunos indicadores económicos, de continuar aumentando las importaciones de microalambre para soldar originarias de China, en condiciones de discriminación de precios en el mercado mexicano, dado los bajos niveles de precios a los que concurrirían, se profundizarían los efectos negativos en los indicadores económicos y financieros de la rama de producción nacional, situación que se sustenta a partir del comportamiento negativo que se presentaría en algunos de los indicadores proyectados, tales como precios de venta al mercado interno, producción, PNOMI, ventas al mercado interno, inventarios, participación de mercado, empleo, utilización de la capacidad instalada, ingresos por ventas, utilidades operativas y margen operativo.</w:t>
      </w:r>
    </w:p>
    <w:p w:rsidR="00CD42CE" w:rsidRPr="00CD42CE" w:rsidRDefault="00CD42CE" w:rsidP="00CD42CE">
      <w:pPr>
        <w:jc w:val="both"/>
        <w:rPr>
          <w:rFonts w:ascii="Verdana" w:hAnsi="Verdana"/>
          <w:bCs/>
          <w:sz w:val="20"/>
        </w:rPr>
      </w:pPr>
      <w:r w:rsidRPr="00CD42CE">
        <w:rPr>
          <w:rFonts w:ascii="Verdana" w:hAnsi="Verdana"/>
          <w:b/>
          <w:bCs/>
          <w:sz w:val="20"/>
        </w:rPr>
        <w:t>8. Capacidad exportadora de China</w:t>
      </w:r>
    </w:p>
    <w:p w:rsidR="00CD42CE" w:rsidRPr="00CD42CE" w:rsidRDefault="00CD42CE" w:rsidP="00CD42CE">
      <w:pPr>
        <w:jc w:val="both"/>
        <w:rPr>
          <w:rFonts w:ascii="Verdana" w:hAnsi="Verdana"/>
          <w:bCs/>
          <w:sz w:val="20"/>
        </w:rPr>
      </w:pPr>
      <w:r w:rsidRPr="00CD42CE">
        <w:rPr>
          <w:rFonts w:ascii="Verdana" w:hAnsi="Verdana"/>
          <w:b/>
          <w:bCs/>
          <w:sz w:val="20"/>
        </w:rPr>
        <w:t>267. </w:t>
      </w:r>
      <w:r w:rsidRPr="00CD42CE">
        <w:rPr>
          <w:rFonts w:ascii="Verdana" w:hAnsi="Verdana"/>
          <w:bCs/>
          <w:sz w:val="20"/>
        </w:rPr>
        <w:t>Conforme lo establecido en los artículos 3.7 del Acuerdo Antidumping, 42 fracción II de la LCE y 68 fracción II del RLCE, la Secretaría analizó los indicadores de la industria de China, fabricante de microalambre para soldar, así como su potencial exportador.</w:t>
      </w:r>
    </w:p>
    <w:p w:rsidR="00CD42CE" w:rsidRPr="00CD42CE" w:rsidRDefault="00CD42CE" w:rsidP="00CD42CE">
      <w:pPr>
        <w:jc w:val="both"/>
        <w:rPr>
          <w:rFonts w:ascii="Verdana" w:hAnsi="Verdana"/>
          <w:bCs/>
          <w:sz w:val="20"/>
        </w:rPr>
      </w:pPr>
      <w:r w:rsidRPr="00CD42CE">
        <w:rPr>
          <w:rFonts w:ascii="Verdana" w:hAnsi="Verdana"/>
          <w:b/>
          <w:bCs/>
          <w:sz w:val="20"/>
        </w:rPr>
        <w:t>268. </w:t>
      </w:r>
      <w:r w:rsidRPr="00CD42CE">
        <w:rPr>
          <w:rFonts w:ascii="Verdana" w:hAnsi="Verdana"/>
          <w:bCs/>
          <w:sz w:val="20"/>
        </w:rPr>
        <w:t>De conformidad con el punto 296 de la Resolución Preliminar, Electrodos Infra, Lincoln Electric y Plásticos y Alambres señalaron que:</w:t>
      </w:r>
    </w:p>
    <w:p w:rsidR="00CD42CE" w:rsidRPr="00CD42CE" w:rsidRDefault="00CD42CE" w:rsidP="00CD42CE">
      <w:pPr>
        <w:jc w:val="both"/>
        <w:rPr>
          <w:rFonts w:ascii="Verdana" w:hAnsi="Verdana"/>
          <w:bCs/>
          <w:sz w:val="20"/>
        </w:rPr>
      </w:pPr>
      <w:r w:rsidRPr="00CD42CE">
        <w:rPr>
          <w:rFonts w:ascii="Verdana" w:hAnsi="Verdana"/>
          <w:b/>
          <w:bCs/>
          <w:sz w:val="20"/>
        </w:rPr>
        <w:lastRenderedPageBreak/>
        <w:t>a.</w:t>
      </w:r>
      <w:r w:rsidRPr="00CD42CE">
        <w:rPr>
          <w:rFonts w:ascii="Verdana" w:hAnsi="Verdana"/>
          <w:bCs/>
          <w:sz w:val="20"/>
        </w:rPr>
        <w:t>     China constituye un participante relevante en el mercado internacional de microalambre para soldar;</w:t>
      </w:r>
    </w:p>
    <w:p w:rsidR="00CD42CE" w:rsidRPr="00CD42CE" w:rsidRDefault="00CD42CE" w:rsidP="00CD42CE">
      <w:pPr>
        <w:jc w:val="both"/>
        <w:rPr>
          <w:rFonts w:ascii="Verdana" w:hAnsi="Verdana"/>
          <w:bCs/>
          <w:sz w:val="20"/>
        </w:rPr>
      </w:pPr>
      <w:r w:rsidRPr="00CD42CE">
        <w:rPr>
          <w:rFonts w:ascii="Verdana" w:hAnsi="Verdana"/>
          <w:b/>
          <w:bCs/>
          <w:sz w:val="20"/>
        </w:rPr>
        <w:t>b.</w:t>
      </w:r>
      <w:r w:rsidRPr="00CD42CE">
        <w:rPr>
          <w:rFonts w:ascii="Verdana" w:hAnsi="Verdana"/>
          <w:bCs/>
          <w:sz w:val="20"/>
        </w:rPr>
        <w:t>    China exportó 357 mil toneladas en 2015, contribuyendo con el 47% del volumen total exportado por el mundo, lo cual significa poco más de 6 veces el CNA de microalambre para soldar en el periodo investigado, y</w:t>
      </w:r>
    </w:p>
    <w:p w:rsidR="00CD42CE" w:rsidRPr="00CD42CE" w:rsidRDefault="00CD42CE" w:rsidP="00CD42CE">
      <w:pPr>
        <w:jc w:val="both"/>
        <w:rPr>
          <w:rFonts w:ascii="Verdana" w:hAnsi="Verdana"/>
          <w:bCs/>
          <w:sz w:val="20"/>
        </w:rPr>
      </w:pPr>
      <w:r w:rsidRPr="00CD42CE">
        <w:rPr>
          <w:rFonts w:ascii="Verdana" w:hAnsi="Verdana"/>
          <w:b/>
          <w:bCs/>
          <w:sz w:val="20"/>
        </w:rPr>
        <w:t>c.</w:t>
      </w:r>
      <w:r w:rsidRPr="00CD42CE">
        <w:rPr>
          <w:rFonts w:ascii="Verdana" w:hAnsi="Verdana"/>
          <w:bCs/>
          <w:sz w:val="20"/>
        </w:rPr>
        <w:t>     con base en datos disponibles de manera agregada de microalambre y otros productos similares utilizados en el sector de soldaduras, 6 empresas productoras en China cuentan con la capacidad de producir 9 veces el CNA durante el periodo investigado, por lo que consideraron que existen elementos fundados para afirmar que China dispone de capacidad libremente disponible para exportar el producto investigado.</w:t>
      </w:r>
    </w:p>
    <w:p w:rsidR="00CD42CE" w:rsidRPr="00CD42CE" w:rsidRDefault="00CD42CE" w:rsidP="00CD42CE">
      <w:pPr>
        <w:jc w:val="both"/>
        <w:rPr>
          <w:rFonts w:ascii="Verdana" w:hAnsi="Verdana"/>
          <w:bCs/>
          <w:sz w:val="20"/>
        </w:rPr>
      </w:pPr>
      <w:r w:rsidRPr="00CD42CE">
        <w:rPr>
          <w:rFonts w:ascii="Verdana" w:hAnsi="Verdana"/>
          <w:b/>
          <w:bCs/>
          <w:sz w:val="20"/>
        </w:rPr>
        <w:t>269. </w:t>
      </w:r>
      <w:r w:rsidRPr="00CD42CE">
        <w:rPr>
          <w:rFonts w:ascii="Verdana" w:hAnsi="Verdana"/>
          <w:bCs/>
          <w:sz w:val="20"/>
        </w:rPr>
        <w:t>Para sustentar sus afirmaciones, las Solicitantes proporcionaron la siguiente información:</w:t>
      </w:r>
    </w:p>
    <w:p w:rsidR="00CD42CE" w:rsidRPr="00CD42CE" w:rsidRDefault="00CD42CE" w:rsidP="00CD42CE">
      <w:pPr>
        <w:jc w:val="both"/>
        <w:rPr>
          <w:rFonts w:ascii="Verdana" w:hAnsi="Verdana"/>
          <w:bCs/>
          <w:sz w:val="20"/>
        </w:rPr>
      </w:pPr>
      <w:r w:rsidRPr="00CD42CE">
        <w:rPr>
          <w:rFonts w:ascii="Verdana" w:hAnsi="Verdana"/>
          <w:b/>
          <w:bCs/>
          <w:sz w:val="20"/>
        </w:rPr>
        <w:t>a.</w:t>
      </w:r>
      <w:r w:rsidRPr="00CD42CE">
        <w:rPr>
          <w:rFonts w:ascii="Verdana" w:hAnsi="Verdana"/>
          <w:bCs/>
          <w:sz w:val="20"/>
        </w:rPr>
        <w:t>     en el caso de las exportaciones, presentaron cifras reportadas por la UN Comtrade, correspondientes a las subpartidas por las cuales se comercializa el microalambre para soldar (8311.10, 8311.30 y 8311.90);</w:t>
      </w:r>
    </w:p>
    <w:p w:rsidR="00CD42CE" w:rsidRPr="00CD42CE" w:rsidRDefault="00CD42CE" w:rsidP="00CD42CE">
      <w:pPr>
        <w:jc w:val="both"/>
        <w:rPr>
          <w:rFonts w:ascii="Verdana" w:hAnsi="Verdana"/>
          <w:bCs/>
          <w:sz w:val="20"/>
        </w:rPr>
      </w:pPr>
      <w:r w:rsidRPr="00CD42CE">
        <w:rPr>
          <w:rFonts w:ascii="Verdana" w:hAnsi="Verdana"/>
          <w:b/>
          <w:bCs/>
          <w:sz w:val="20"/>
        </w:rPr>
        <w:t>b.</w:t>
      </w:r>
      <w:r w:rsidRPr="00CD42CE">
        <w:rPr>
          <w:rFonts w:ascii="Verdana" w:hAnsi="Verdana"/>
          <w:bCs/>
          <w:sz w:val="20"/>
        </w:rPr>
        <w:t>    cifras sobre capacidad instalada y producción de alambrón de China, que obtuvieron de la Resolución Preliminar de los Estados Unidos USA-Alambrón de Mar'14 Investigación Nos. 701-TA-512 y de CRU Monitor agosto 2016, respectivamente;</w:t>
      </w:r>
    </w:p>
    <w:p w:rsidR="00CD42CE" w:rsidRPr="00CD42CE" w:rsidRDefault="00CD42CE" w:rsidP="00CD42CE">
      <w:pPr>
        <w:jc w:val="both"/>
        <w:rPr>
          <w:rFonts w:ascii="Verdana" w:hAnsi="Verdana"/>
          <w:bCs/>
          <w:sz w:val="20"/>
        </w:rPr>
      </w:pPr>
      <w:r w:rsidRPr="00CD42CE">
        <w:rPr>
          <w:rFonts w:ascii="Verdana" w:hAnsi="Verdana"/>
          <w:b/>
          <w:bCs/>
          <w:sz w:val="20"/>
        </w:rPr>
        <w:t>c.</w:t>
      </w:r>
      <w:r w:rsidRPr="00CD42CE">
        <w:rPr>
          <w:rFonts w:ascii="Verdana" w:hAnsi="Verdana"/>
          <w:bCs/>
          <w:sz w:val="20"/>
        </w:rPr>
        <w:t>     estadísticas de exportación de China de la UN Comtrade por las subpartidas 7213.10, 7213.20, 721391, 7213.99, 7227.10, 7227.20 y 7227.90, todas ellas correspondientes a exportaciones de alambrón, para 2013, 2014 y 2015, y</w:t>
      </w:r>
    </w:p>
    <w:p w:rsidR="00CD42CE" w:rsidRPr="00CD42CE" w:rsidRDefault="00CD42CE" w:rsidP="00CD42CE">
      <w:pPr>
        <w:jc w:val="both"/>
        <w:rPr>
          <w:rFonts w:ascii="Verdana" w:hAnsi="Verdana"/>
          <w:bCs/>
          <w:sz w:val="20"/>
        </w:rPr>
      </w:pPr>
      <w:r w:rsidRPr="00CD42CE">
        <w:rPr>
          <w:rFonts w:ascii="Verdana" w:hAnsi="Verdana"/>
          <w:b/>
          <w:bCs/>
          <w:sz w:val="20"/>
        </w:rPr>
        <w:t>d.</w:t>
      </w:r>
      <w:r w:rsidRPr="00CD42CE">
        <w:rPr>
          <w:rFonts w:ascii="Verdana" w:hAnsi="Verdana"/>
          <w:bCs/>
          <w:sz w:val="20"/>
        </w:rPr>
        <w:t>    información sobre la capacidad de producción, número de empleados, tipos de mercancía fabricada, entre otras, de 21 empresas fabricantes de microalambre y de otros productos similares utilizados en el sector de soldaduras, así como, un cuadro que contiene cifras de 6 de estas empresas productoras.</w:t>
      </w:r>
    </w:p>
    <w:p w:rsidR="00CD42CE" w:rsidRPr="00CD42CE" w:rsidRDefault="00CD42CE" w:rsidP="00CD42CE">
      <w:pPr>
        <w:jc w:val="both"/>
        <w:rPr>
          <w:rFonts w:ascii="Verdana" w:hAnsi="Verdana"/>
          <w:bCs/>
          <w:sz w:val="20"/>
        </w:rPr>
      </w:pPr>
      <w:r w:rsidRPr="00CD42CE">
        <w:rPr>
          <w:rFonts w:ascii="Verdana" w:hAnsi="Verdana"/>
          <w:b/>
          <w:bCs/>
          <w:sz w:val="20"/>
        </w:rPr>
        <w:t>270. </w:t>
      </w:r>
      <w:r w:rsidRPr="00CD42CE">
        <w:rPr>
          <w:rFonts w:ascii="Verdana" w:hAnsi="Verdana"/>
          <w:bCs/>
          <w:sz w:val="20"/>
        </w:rPr>
        <w:t>En la etapa preliminar de la investigación, Esab México indicó que:</w:t>
      </w:r>
    </w:p>
    <w:p w:rsidR="00CD42CE" w:rsidRPr="00CD42CE" w:rsidRDefault="00CD42CE" w:rsidP="00CD42CE">
      <w:pPr>
        <w:jc w:val="both"/>
        <w:rPr>
          <w:rFonts w:ascii="Verdana" w:hAnsi="Verdana"/>
          <w:bCs/>
          <w:sz w:val="20"/>
        </w:rPr>
      </w:pPr>
      <w:r w:rsidRPr="00CD42CE">
        <w:rPr>
          <w:rFonts w:ascii="Verdana" w:hAnsi="Verdana"/>
          <w:b/>
          <w:bCs/>
          <w:sz w:val="20"/>
        </w:rPr>
        <w:t>a.</w:t>
      </w:r>
      <w:r w:rsidRPr="00CD42CE">
        <w:rPr>
          <w:rFonts w:ascii="Verdana" w:hAnsi="Verdana"/>
          <w:bCs/>
          <w:sz w:val="20"/>
        </w:rPr>
        <w:t>     la demanda de cada región es un indicador de su capacidad instalada para fabricar microalambre. China tiene cerca de la mitad de la demanda de alambres, de tal forma que tiene la mitad o más de la capacidad instalada para fabricar microalambre;</w:t>
      </w:r>
    </w:p>
    <w:p w:rsidR="00CD42CE" w:rsidRPr="00CD42CE" w:rsidRDefault="00CD42CE" w:rsidP="00CD42CE">
      <w:pPr>
        <w:jc w:val="both"/>
        <w:rPr>
          <w:rFonts w:ascii="Verdana" w:hAnsi="Verdana"/>
          <w:bCs/>
          <w:sz w:val="20"/>
        </w:rPr>
      </w:pPr>
      <w:r w:rsidRPr="00CD42CE">
        <w:rPr>
          <w:rFonts w:ascii="Verdana" w:hAnsi="Verdana"/>
          <w:b/>
          <w:bCs/>
          <w:sz w:val="20"/>
        </w:rPr>
        <w:t>b.</w:t>
      </w:r>
      <w:r w:rsidRPr="00CD42CE">
        <w:rPr>
          <w:rFonts w:ascii="Verdana" w:hAnsi="Verdana"/>
          <w:bCs/>
          <w:sz w:val="20"/>
        </w:rPr>
        <w:t>    en el periodo de 2013 a 2016, la demanda global de alambres se ha incrementado, sin embargo, en China ha disminuido constantemente durante los últimos años. Esto significa que en China existe una gran capacidad de fabricación que no tiene una demanda interna, motivo por lo cual, los fabricantes de microalambre chinos se han vuelto hacia la exportación desde hace varios años, y</w:t>
      </w:r>
    </w:p>
    <w:p w:rsidR="00CD42CE" w:rsidRPr="00CD42CE" w:rsidRDefault="00CD42CE" w:rsidP="00CD42CE">
      <w:pPr>
        <w:jc w:val="both"/>
        <w:rPr>
          <w:rFonts w:ascii="Verdana" w:hAnsi="Verdana"/>
          <w:bCs/>
          <w:sz w:val="20"/>
        </w:rPr>
      </w:pPr>
      <w:r w:rsidRPr="00CD42CE">
        <w:rPr>
          <w:rFonts w:ascii="Verdana" w:hAnsi="Verdana"/>
          <w:b/>
          <w:bCs/>
          <w:sz w:val="20"/>
        </w:rPr>
        <w:lastRenderedPageBreak/>
        <w:t>c.</w:t>
      </w:r>
      <w:r w:rsidRPr="00CD42CE">
        <w:rPr>
          <w:rFonts w:ascii="Verdana" w:hAnsi="Verdana"/>
          <w:bCs/>
          <w:sz w:val="20"/>
        </w:rPr>
        <w:t>     lo mencionado en el inciso anterior, se aprecia igualmente en la reducción histórica del PIB de China, que viene con un crecimiento de doble dígito en los años previos a 2010, para posteriormente alcanzar niveles de 6-7%.</w:t>
      </w:r>
    </w:p>
    <w:p w:rsidR="00CD42CE" w:rsidRPr="00CD42CE" w:rsidRDefault="00CD42CE" w:rsidP="00CD42CE">
      <w:pPr>
        <w:jc w:val="both"/>
        <w:rPr>
          <w:rFonts w:ascii="Verdana" w:hAnsi="Verdana"/>
          <w:bCs/>
          <w:sz w:val="20"/>
        </w:rPr>
      </w:pPr>
      <w:r w:rsidRPr="00CD42CE">
        <w:rPr>
          <w:rFonts w:ascii="Verdana" w:hAnsi="Verdana"/>
          <w:b/>
          <w:bCs/>
          <w:sz w:val="20"/>
        </w:rPr>
        <w:t>271. </w:t>
      </w:r>
      <w:r w:rsidRPr="00CD42CE">
        <w:rPr>
          <w:rFonts w:ascii="Verdana" w:hAnsi="Verdana"/>
          <w:bCs/>
          <w:sz w:val="20"/>
        </w:rPr>
        <w:t>Para sustentar lo anterior, Esab México proporcionó información de los reportes de Japan Welding News sobre la demanda global de soldaduras y de alambres para soldar para 2013 y 2016.</w:t>
      </w:r>
    </w:p>
    <w:p w:rsidR="00CD42CE" w:rsidRPr="00CD42CE" w:rsidRDefault="00CD42CE" w:rsidP="00CD42CE">
      <w:pPr>
        <w:jc w:val="both"/>
        <w:rPr>
          <w:rFonts w:ascii="Verdana" w:hAnsi="Verdana"/>
          <w:bCs/>
          <w:sz w:val="20"/>
        </w:rPr>
      </w:pPr>
      <w:r w:rsidRPr="00CD42CE">
        <w:rPr>
          <w:rFonts w:ascii="Verdana" w:hAnsi="Verdana"/>
          <w:b/>
          <w:bCs/>
          <w:sz w:val="20"/>
        </w:rPr>
        <w:t>272. </w:t>
      </w:r>
      <w:r w:rsidRPr="00CD42CE">
        <w:rPr>
          <w:rFonts w:ascii="Verdana" w:hAnsi="Verdana"/>
          <w:bCs/>
          <w:sz w:val="20"/>
        </w:rPr>
        <w:t>Las Solicitantes argumentaron que las afirmaciones de Esab México confirman que China cuenta con una gran capacidad disponible y exportable al resto del mundo, incluyendo a México, de esta forma se constituye una amenaza de daño.</w:t>
      </w:r>
    </w:p>
    <w:p w:rsidR="00CD42CE" w:rsidRPr="00CD42CE" w:rsidRDefault="00CD42CE" w:rsidP="00CD42CE">
      <w:pPr>
        <w:jc w:val="both"/>
        <w:rPr>
          <w:rFonts w:ascii="Verdana" w:hAnsi="Verdana"/>
          <w:bCs/>
          <w:sz w:val="20"/>
        </w:rPr>
      </w:pPr>
      <w:r w:rsidRPr="00CD42CE">
        <w:rPr>
          <w:rFonts w:ascii="Verdana" w:hAnsi="Verdana"/>
          <w:b/>
          <w:bCs/>
          <w:sz w:val="20"/>
        </w:rPr>
        <w:t>273. </w:t>
      </w:r>
      <w:r w:rsidRPr="00CD42CE">
        <w:rPr>
          <w:rFonts w:ascii="Verdana" w:hAnsi="Verdana"/>
          <w:bCs/>
          <w:sz w:val="20"/>
        </w:rPr>
        <w:t>Al respecto, la Secretaría analizó la información y los argumentos proporcionados por Esab México y por las Solicitantes y confirmó que:</w:t>
      </w:r>
    </w:p>
    <w:p w:rsidR="00CD42CE" w:rsidRPr="00CD42CE" w:rsidRDefault="00CD42CE" w:rsidP="00CD42CE">
      <w:pPr>
        <w:jc w:val="both"/>
        <w:rPr>
          <w:rFonts w:ascii="Verdana" w:hAnsi="Verdana"/>
          <w:bCs/>
          <w:sz w:val="20"/>
        </w:rPr>
      </w:pPr>
      <w:r w:rsidRPr="00CD42CE">
        <w:rPr>
          <w:rFonts w:ascii="Verdana" w:hAnsi="Verdana"/>
          <w:b/>
          <w:bCs/>
          <w:sz w:val="20"/>
        </w:rPr>
        <w:t>a.</w:t>
      </w:r>
      <w:r w:rsidRPr="00CD42CE">
        <w:rPr>
          <w:rFonts w:ascii="Verdana" w:hAnsi="Verdana"/>
          <w:bCs/>
          <w:sz w:val="20"/>
        </w:rPr>
        <w:t>     la demanda total de soldaduras disminuyó 6.7%, al pasar de 6,263 a 5,843 millones de toneladas de</w:t>
      </w:r>
    </w:p>
    <w:p w:rsidR="00CD42CE" w:rsidRPr="00CD42CE" w:rsidRDefault="00CD42CE" w:rsidP="00CD42CE">
      <w:pPr>
        <w:jc w:val="both"/>
        <w:rPr>
          <w:rFonts w:ascii="Verdana" w:hAnsi="Verdana"/>
          <w:bCs/>
          <w:sz w:val="20"/>
        </w:rPr>
      </w:pPr>
      <w:r w:rsidRPr="00CD42CE">
        <w:rPr>
          <w:rFonts w:ascii="Verdana" w:hAnsi="Verdana"/>
          <w:bCs/>
          <w:sz w:val="20"/>
        </w:rPr>
        <w:t>2013 a 2016. En el último año, China concentró la mayor participación de la demanda total (48%), y</w:t>
      </w:r>
    </w:p>
    <w:p w:rsidR="00CD42CE" w:rsidRPr="00CD42CE" w:rsidRDefault="00CD42CE" w:rsidP="00CD42CE">
      <w:pPr>
        <w:jc w:val="both"/>
        <w:rPr>
          <w:rFonts w:ascii="Verdana" w:hAnsi="Verdana"/>
          <w:bCs/>
          <w:sz w:val="20"/>
        </w:rPr>
      </w:pPr>
      <w:r w:rsidRPr="00CD42CE">
        <w:rPr>
          <w:rFonts w:ascii="Verdana" w:hAnsi="Verdana"/>
          <w:b/>
          <w:bCs/>
          <w:sz w:val="20"/>
        </w:rPr>
        <w:t>b.</w:t>
      </w:r>
      <w:r w:rsidRPr="00CD42CE">
        <w:rPr>
          <w:rFonts w:ascii="Verdana" w:hAnsi="Verdana"/>
          <w:bCs/>
          <w:sz w:val="20"/>
        </w:rPr>
        <w:t>    la demanda de alambres para soldar aumentó 2% de 2013 a 2016, mientras que, en el mismo periodo, China disminuyó su demanda en 1.9%. En el 2016 China fue la que tuvo la mayor demanda de alambres para soldar a nivel mundial, en dicho periodo concentró el 44% del total.</w:t>
      </w:r>
    </w:p>
    <w:p w:rsidR="00CD42CE" w:rsidRPr="00CD42CE" w:rsidRDefault="00CD42CE" w:rsidP="00CD42CE">
      <w:pPr>
        <w:jc w:val="both"/>
        <w:rPr>
          <w:rFonts w:ascii="Verdana" w:hAnsi="Verdana"/>
          <w:bCs/>
          <w:sz w:val="20"/>
        </w:rPr>
      </w:pPr>
      <w:r w:rsidRPr="00CD42CE">
        <w:rPr>
          <w:rFonts w:ascii="Verdana" w:hAnsi="Verdana"/>
          <w:b/>
          <w:bCs/>
          <w:sz w:val="20"/>
        </w:rPr>
        <w:t>274. </w:t>
      </w:r>
      <w:r w:rsidRPr="00CD42CE">
        <w:rPr>
          <w:rFonts w:ascii="Verdana" w:hAnsi="Verdana"/>
          <w:bCs/>
          <w:sz w:val="20"/>
        </w:rPr>
        <w:t>Adicionalmente, con respecto al perfil exportador de China y como se describe en el punto 154 de la presente Resolución, la Secretaría actualizó las estadísticas de comercio internacional a partir de la información de la UN Comtrade, correspondientes a las subpartidas 8311.10, 8311.30 y 8311.90, las cuales incluyen el producto objeto de investigación, y observó que China fue el principal exportador de microalambre para soldar durante el periodo 2013-2016. En este mismo periodo, las exportaciones chinas representaron el 43% de las exportaciones totales de microalambre para soldar a nivel mundial y sus exportaciones aumentaron 18%, al pasar de 353.2 a 415.4 miles de toneladas. Este último volumen es equivalente a más de 6 y 9 veces el tamaño del CNA y la producción nacional del periodo investigado, respectivamente. Asimismo, México se mantuvo en la trigésima primera posición en el periodo 2013-2016, en cuanto a su importancia como destino de las exportaciones de origen chino, con una participación promedio del 1% de las exportaciones totales.</w:t>
      </w:r>
    </w:p>
    <w:p w:rsidR="00CD42CE" w:rsidRPr="00CD42CE" w:rsidRDefault="00CD42CE" w:rsidP="00CD42CE">
      <w:pPr>
        <w:jc w:val="both"/>
        <w:rPr>
          <w:rFonts w:ascii="Verdana" w:hAnsi="Verdana"/>
          <w:bCs/>
          <w:sz w:val="20"/>
        </w:rPr>
      </w:pPr>
      <w:r w:rsidRPr="00CD42CE">
        <w:rPr>
          <w:rFonts w:ascii="Verdana" w:hAnsi="Verdana"/>
          <w:b/>
          <w:bCs/>
          <w:sz w:val="20"/>
        </w:rPr>
        <w:t>275. </w:t>
      </w:r>
      <w:r w:rsidRPr="00CD42CE">
        <w:rPr>
          <w:rFonts w:ascii="Verdana" w:hAnsi="Verdana"/>
          <w:bCs/>
          <w:sz w:val="20"/>
        </w:rPr>
        <w:t>Asimismo, la información de la UN Comtrade indica que México aumentó su importancia como destino de microalambre para soldar del país investigado. En efecto, las exportaciones de China al mercado mexicano registraron un incremento de 63% de 2013 a 2016.</w:t>
      </w:r>
    </w:p>
    <w:p w:rsidR="00CD42CE" w:rsidRPr="00CD42CE" w:rsidRDefault="00CD42CE" w:rsidP="00CD42CE">
      <w:pPr>
        <w:jc w:val="both"/>
        <w:rPr>
          <w:rFonts w:ascii="Verdana" w:hAnsi="Verdana"/>
          <w:bCs/>
          <w:sz w:val="20"/>
        </w:rPr>
      </w:pPr>
      <w:r w:rsidRPr="00CD42CE">
        <w:rPr>
          <w:rFonts w:ascii="Verdana" w:hAnsi="Verdana"/>
          <w:b/>
          <w:bCs/>
          <w:sz w:val="20"/>
        </w:rPr>
        <w:t>276. </w:t>
      </w:r>
      <w:r w:rsidRPr="00CD42CE">
        <w:rPr>
          <w:rFonts w:ascii="Verdana" w:hAnsi="Verdana"/>
          <w:bCs/>
          <w:sz w:val="20"/>
        </w:rPr>
        <w:t xml:space="preserve">En esta etapa de la investigación, Esab México señaló que la Secretaría debe considerar la existencia de otros mercados en el análisis de la capacidad libremente disponible del exportador, de conformidad con la fracción ii) del párrafo 7 del artículo 3 del Acuerdo Antidumping, fracción II del artículo 42 de la LCE, y la fracción II del </w:t>
      </w:r>
      <w:r w:rsidRPr="00CD42CE">
        <w:rPr>
          <w:rFonts w:ascii="Verdana" w:hAnsi="Verdana"/>
          <w:bCs/>
          <w:sz w:val="20"/>
        </w:rPr>
        <w:lastRenderedPageBreak/>
        <w:t>artículo 68 del RLCE; pues así ha sido sustentado en criterios, como es el caso del precedente del Grupo Especial de la OMC a cargo de la diferencia Estados Unidos-Madera blanda VI, el cual sostuvo que para llegar a una conclusión de que las autoridades investigadoras han considerado losfactores señalados en el párrafo 7 del artículo 3, debe ser patente que se tomaron en cuenta todos los factores y no limitarse a una simple enumeración de los hechos en cuestión, además, que deben situarles en su contexto.</w:t>
      </w:r>
    </w:p>
    <w:p w:rsidR="00CD42CE" w:rsidRPr="00CD42CE" w:rsidRDefault="00CD42CE" w:rsidP="00CD42CE">
      <w:pPr>
        <w:jc w:val="both"/>
        <w:rPr>
          <w:rFonts w:ascii="Verdana" w:hAnsi="Verdana"/>
          <w:bCs/>
          <w:sz w:val="20"/>
        </w:rPr>
      </w:pPr>
      <w:r w:rsidRPr="00CD42CE">
        <w:rPr>
          <w:rFonts w:ascii="Verdana" w:hAnsi="Verdana"/>
          <w:b/>
          <w:bCs/>
          <w:sz w:val="20"/>
        </w:rPr>
        <w:t>277. </w:t>
      </w:r>
      <w:r w:rsidRPr="00CD42CE">
        <w:rPr>
          <w:rFonts w:ascii="Verdana" w:hAnsi="Verdana"/>
          <w:bCs/>
          <w:sz w:val="20"/>
        </w:rPr>
        <w:t>Esab México indicó que la Resolución Preliminar contiene parte del análisis que prevén los artículos antes referidos en el apartado de la capacidad exportadora de China, sin embargo, aunque dicho análisis contempla el examen realizado por la Secretaría sobre la importancia de China como participante en el mercado internacional de microalambre y el potencial exportador del mismo al resto del mundo, no indica que, efectivamente, haya tenido en cuenta la existencia de otros mercados de exportación que puedan absorber dichas exportaciones para determinar que un aumento sustancial de exportaciones a México resultase probable. De hecho, existen 30 países distintos a México que son destino de las exportaciones de origen chino, México ocupó la trigésimo primera posición de 2013 a 2016.</w:t>
      </w:r>
    </w:p>
    <w:p w:rsidR="00CD42CE" w:rsidRPr="00CD42CE" w:rsidRDefault="00CD42CE" w:rsidP="00CD42CE">
      <w:pPr>
        <w:jc w:val="both"/>
        <w:rPr>
          <w:rFonts w:ascii="Verdana" w:hAnsi="Verdana"/>
          <w:bCs/>
          <w:sz w:val="20"/>
        </w:rPr>
      </w:pPr>
      <w:r w:rsidRPr="00CD42CE">
        <w:rPr>
          <w:rFonts w:ascii="Verdana" w:hAnsi="Verdana"/>
          <w:b/>
          <w:bCs/>
          <w:sz w:val="20"/>
        </w:rPr>
        <w:t>278. </w:t>
      </w:r>
      <w:r w:rsidRPr="00CD42CE">
        <w:rPr>
          <w:rFonts w:ascii="Verdana" w:hAnsi="Verdana"/>
          <w:bCs/>
          <w:sz w:val="20"/>
        </w:rPr>
        <w:t>Agregó, que en dicha Resolución se señala que las importaciones mundiales registraron una disminución promedio anual de 32.4%, por lo que la determinación de que México aumentó su importancia como destino de exportación y el aumento de las exportaciones de China a México no debe observarse de forma aislada sino a la luz de la disminución de importaciones en el mundo, así como de la existencia de diversos mercados que podrían incrementar su importancia como destinos de exportación.</w:t>
      </w:r>
    </w:p>
    <w:p w:rsidR="00CD42CE" w:rsidRPr="00CD42CE" w:rsidRDefault="00CD42CE" w:rsidP="00CD42CE">
      <w:pPr>
        <w:jc w:val="both"/>
        <w:rPr>
          <w:rFonts w:ascii="Verdana" w:hAnsi="Verdana"/>
          <w:bCs/>
          <w:sz w:val="20"/>
        </w:rPr>
      </w:pPr>
      <w:r w:rsidRPr="00CD42CE">
        <w:rPr>
          <w:rFonts w:ascii="Verdana" w:hAnsi="Verdana"/>
          <w:b/>
          <w:bCs/>
          <w:sz w:val="20"/>
        </w:rPr>
        <w:t>279. </w:t>
      </w:r>
      <w:r w:rsidRPr="00CD42CE">
        <w:rPr>
          <w:rFonts w:ascii="Verdana" w:hAnsi="Verdana"/>
          <w:bCs/>
          <w:sz w:val="20"/>
        </w:rPr>
        <w:t>Por lo mencionado en los puntos anteriores, solicita que, al realizar el análisis de la capacidad libremente disponible de China, se tenga en cuenta la existencia de otros mercados de exportación susceptibles de absorber el posible aumento de las exportaciones y determine que no existe amenaza de daño ni se configura la práctica desleal.</w:t>
      </w:r>
    </w:p>
    <w:p w:rsidR="00CD42CE" w:rsidRPr="00CD42CE" w:rsidRDefault="00CD42CE" w:rsidP="00CD42CE">
      <w:pPr>
        <w:jc w:val="both"/>
        <w:rPr>
          <w:rFonts w:ascii="Verdana" w:hAnsi="Verdana"/>
          <w:bCs/>
          <w:sz w:val="20"/>
        </w:rPr>
      </w:pPr>
      <w:r w:rsidRPr="00CD42CE">
        <w:rPr>
          <w:rFonts w:ascii="Verdana" w:hAnsi="Verdana"/>
          <w:b/>
          <w:bCs/>
          <w:sz w:val="20"/>
        </w:rPr>
        <w:t>280. </w:t>
      </w:r>
      <w:r w:rsidRPr="00CD42CE">
        <w:rPr>
          <w:rFonts w:ascii="Verdana" w:hAnsi="Verdana"/>
          <w:bCs/>
          <w:sz w:val="20"/>
        </w:rPr>
        <w:t>Al respecto, la Secretaría determinó que el hecho de que existan otros mercados de exportación que puedan absorber las exportaciones de China, no implica que ese sea un único motivo para que México dejara de ser un destino real para las exportaciones chinas, en razón de lo siguiente:</w:t>
      </w:r>
    </w:p>
    <w:p w:rsidR="00CD42CE" w:rsidRPr="00CD42CE" w:rsidRDefault="00CD42CE" w:rsidP="00CD42CE">
      <w:pPr>
        <w:jc w:val="both"/>
        <w:rPr>
          <w:rFonts w:ascii="Verdana" w:hAnsi="Verdana"/>
          <w:bCs/>
          <w:sz w:val="20"/>
        </w:rPr>
      </w:pPr>
      <w:r w:rsidRPr="00CD42CE">
        <w:rPr>
          <w:rFonts w:ascii="Verdana" w:hAnsi="Verdana"/>
          <w:b/>
          <w:bCs/>
          <w:sz w:val="20"/>
        </w:rPr>
        <w:t>a.</w:t>
      </w:r>
      <w:r w:rsidRPr="00CD42CE">
        <w:rPr>
          <w:rFonts w:ascii="Verdana" w:hAnsi="Verdana"/>
          <w:bCs/>
          <w:sz w:val="20"/>
        </w:rPr>
        <w:t>     China tiene un potencial exportador considerable en relación con el mercado nacional, de conformidad con los resultados descritos en el punto 274 de la presente Resolución. Estos elementos, sustentan que parte importante de su capacidad exportadora pudiera dirigirse al mercado mexicano independientemente de la existencia de otros mercados;</w:t>
      </w:r>
    </w:p>
    <w:p w:rsidR="00CD42CE" w:rsidRPr="00CD42CE" w:rsidRDefault="00CD42CE" w:rsidP="00CD42CE">
      <w:pPr>
        <w:jc w:val="both"/>
        <w:rPr>
          <w:rFonts w:ascii="Verdana" w:hAnsi="Verdana"/>
          <w:bCs/>
          <w:sz w:val="20"/>
        </w:rPr>
      </w:pPr>
      <w:r w:rsidRPr="00CD42CE">
        <w:rPr>
          <w:rFonts w:ascii="Verdana" w:hAnsi="Verdana"/>
          <w:b/>
          <w:bCs/>
          <w:sz w:val="20"/>
        </w:rPr>
        <w:t>b.</w:t>
      </w:r>
      <w:r w:rsidRPr="00CD42CE">
        <w:rPr>
          <w:rFonts w:ascii="Verdana" w:hAnsi="Verdana"/>
          <w:bCs/>
          <w:sz w:val="20"/>
        </w:rPr>
        <w:t>    México es un destino importante para las exportaciones de China, lo que se demuestra con el hecho de que en el periodo analizado las importaciones originarias de dicho país se incrementaron en 33%, lo que contribuyó a que incrementaran su participación en las importaciones totales en 9 puntos porcentuales al pasar de 36% en el periodo octubre de 2013-septiembre de 2014 a 45% en el periodo investigado, y</w:t>
      </w:r>
    </w:p>
    <w:p w:rsidR="00CD42CE" w:rsidRPr="00CD42CE" w:rsidRDefault="00CD42CE" w:rsidP="00CD42CE">
      <w:pPr>
        <w:jc w:val="both"/>
        <w:rPr>
          <w:rFonts w:ascii="Verdana" w:hAnsi="Verdana"/>
          <w:bCs/>
          <w:sz w:val="20"/>
        </w:rPr>
      </w:pPr>
      <w:r w:rsidRPr="00CD42CE">
        <w:rPr>
          <w:rFonts w:ascii="Verdana" w:hAnsi="Verdana"/>
          <w:bCs/>
          <w:sz w:val="20"/>
        </w:rPr>
        <w:lastRenderedPageBreak/>
        <w:t> </w:t>
      </w:r>
    </w:p>
    <w:p w:rsidR="00CD42CE" w:rsidRPr="00CD42CE" w:rsidRDefault="00CD42CE" w:rsidP="00CD42CE">
      <w:pPr>
        <w:jc w:val="both"/>
        <w:rPr>
          <w:rFonts w:ascii="Verdana" w:hAnsi="Verdana"/>
          <w:bCs/>
          <w:sz w:val="20"/>
        </w:rPr>
      </w:pPr>
      <w:r w:rsidRPr="00CD42CE">
        <w:rPr>
          <w:rFonts w:ascii="Verdana" w:hAnsi="Verdana"/>
          <w:b/>
          <w:bCs/>
          <w:sz w:val="20"/>
        </w:rPr>
        <w:t>c.</w:t>
      </w:r>
      <w:r w:rsidRPr="00CD42CE">
        <w:rPr>
          <w:rFonts w:ascii="Verdana" w:hAnsi="Verdana"/>
          <w:bCs/>
          <w:sz w:val="20"/>
        </w:rPr>
        <w:t>     se ha acreditado plenamente que las importaciones originarias de China se realizaron en condiciones de dumping y a precios por debajo del precio nacional en niveles significativos.</w:t>
      </w:r>
    </w:p>
    <w:p w:rsidR="00CD42CE" w:rsidRPr="00CD42CE" w:rsidRDefault="00CD42CE" w:rsidP="00CD42CE">
      <w:pPr>
        <w:jc w:val="both"/>
        <w:rPr>
          <w:rFonts w:ascii="Verdana" w:hAnsi="Verdana"/>
          <w:bCs/>
          <w:sz w:val="20"/>
        </w:rPr>
      </w:pPr>
      <w:r w:rsidRPr="00CD42CE">
        <w:rPr>
          <w:rFonts w:ascii="Verdana" w:hAnsi="Verdana"/>
          <w:b/>
          <w:bCs/>
          <w:sz w:val="20"/>
        </w:rPr>
        <w:t>281. </w:t>
      </w:r>
      <w:r w:rsidRPr="00CD42CE">
        <w:rPr>
          <w:rFonts w:ascii="Verdana" w:hAnsi="Verdana"/>
          <w:bCs/>
          <w:sz w:val="20"/>
        </w:rPr>
        <w:t>A partir de los resultados descritos en los puntos anteriores, la Secretaría concluyó que la industria del microalambre para soldar de China cuenta con un potencial exportador considerable en relación con el tamaño del mercado mexicano y la producción nacional de la mercancía similar, lo que aunado al crecimiento que registraron las importaciones investigadas al mercado nacional en términos absolutos y relativos, y sus bajos niveles de precios durante el periodo analizado, constituyen elementos suficientes que sustentan la probabilidad fundada de que continúen incrementándose en el futuro inmediato y amenacen causar daño a la rama de producción nacional.</w:t>
      </w:r>
    </w:p>
    <w:p w:rsidR="00CD42CE" w:rsidRPr="00CD42CE" w:rsidRDefault="00CD42CE" w:rsidP="00CD42CE">
      <w:pPr>
        <w:jc w:val="both"/>
        <w:rPr>
          <w:rFonts w:ascii="Verdana" w:hAnsi="Verdana"/>
          <w:bCs/>
          <w:sz w:val="20"/>
        </w:rPr>
      </w:pPr>
      <w:r w:rsidRPr="00CD42CE">
        <w:rPr>
          <w:rFonts w:ascii="Verdana" w:hAnsi="Verdana"/>
          <w:b/>
          <w:bCs/>
          <w:sz w:val="20"/>
        </w:rPr>
        <w:t>9. Otros factores de daño</w:t>
      </w:r>
    </w:p>
    <w:p w:rsidR="00CD42CE" w:rsidRPr="00CD42CE" w:rsidRDefault="00CD42CE" w:rsidP="00CD42CE">
      <w:pPr>
        <w:jc w:val="both"/>
        <w:rPr>
          <w:rFonts w:ascii="Verdana" w:hAnsi="Verdana"/>
          <w:bCs/>
          <w:sz w:val="20"/>
        </w:rPr>
      </w:pPr>
      <w:r w:rsidRPr="00CD42CE">
        <w:rPr>
          <w:rFonts w:ascii="Verdana" w:hAnsi="Verdana"/>
          <w:b/>
          <w:bCs/>
          <w:sz w:val="20"/>
        </w:rPr>
        <w:t>282. </w:t>
      </w:r>
      <w:r w:rsidRPr="00CD42CE">
        <w:rPr>
          <w:rFonts w:ascii="Verdana" w:hAnsi="Verdana"/>
          <w:bCs/>
          <w:sz w:val="20"/>
        </w:rPr>
        <w:t>De conformidad con lo dispuesto en los artículos 3.5 del Acuerdo Antidumping, 39 último párrafo de la LCE y 69 del RLCE, la Secretaría examinó la concurrencia de factores distintos a las importaciones originarias de China en condiciones de discriminación de precios, que al mismo tiempo pudieran ser causa de la amenaza de daño a la rama de producción nacional de microalambre para soldar.</w:t>
      </w:r>
    </w:p>
    <w:p w:rsidR="00CD42CE" w:rsidRPr="00CD42CE" w:rsidRDefault="00CD42CE" w:rsidP="00CD42CE">
      <w:pPr>
        <w:jc w:val="both"/>
        <w:rPr>
          <w:rFonts w:ascii="Verdana" w:hAnsi="Verdana"/>
          <w:bCs/>
          <w:sz w:val="20"/>
        </w:rPr>
      </w:pPr>
      <w:r w:rsidRPr="00CD42CE">
        <w:rPr>
          <w:rFonts w:ascii="Verdana" w:hAnsi="Verdana"/>
          <w:b/>
          <w:bCs/>
          <w:sz w:val="20"/>
        </w:rPr>
        <w:t>283. </w:t>
      </w:r>
      <w:r w:rsidRPr="00CD42CE">
        <w:rPr>
          <w:rFonts w:ascii="Verdana" w:hAnsi="Verdana"/>
          <w:bCs/>
          <w:sz w:val="20"/>
        </w:rPr>
        <w:t>De acuerdo con lo descrito en el punto 306 de la Resolución Preliminar, las Solicitantes manifestaron que no existen factores distintos a las importaciones en condiciones de discriminación de precios que amenacen causar daño a la rama de producción nacional, principalmente por las siguientes razones:</w:t>
      </w:r>
    </w:p>
    <w:p w:rsidR="00CD42CE" w:rsidRPr="00CD42CE" w:rsidRDefault="00CD42CE" w:rsidP="00CD42CE">
      <w:pPr>
        <w:jc w:val="both"/>
        <w:rPr>
          <w:rFonts w:ascii="Verdana" w:hAnsi="Verdana"/>
          <w:bCs/>
          <w:sz w:val="20"/>
        </w:rPr>
      </w:pPr>
      <w:r w:rsidRPr="00CD42CE">
        <w:rPr>
          <w:rFonts w:ascii="Verdana" w:hAnsi="Verdana"/>
          <w:b/>
          <w:bCs/>
          <w:sz w:val="20"/>
        </w:rPr>
        <w:t>a.</w:t>
      </w:r>
      <w:r w:rsidRPr="00CD42CE">
        <w:rPr>
          <w:rFonts w:ascii="Verdana" w:hAnsi="Verdana"/>
          <w:bCs/>
          <w:sz w:val="20"/>
        </w:rPr>
        <w:t>     las importaciones de otros orígenes no son causa del daño a la industria nacional, toda vez que en el periodo analizado el volumen de dichas importaciones también fue afectado por la competencia desleal, reduciéndose su volumen en 7.13%, en tanto que su participación en el mercado nacional también se redujo 12.23%. Asimismo, señalaron que los precios de dichas importaciones se colocaron por encima del precio de las importaciones investigadas durante el periodo analizado;</w:t>
      </w:r>
    </w:p>
    <w:p w:rsidR="00CD42CE" w:rsidRPr="00CD42CE" w:rsidRDefault="00CD42CE" w:rsidP="00CD42CE">
      <w:pPr>
        <w:jc w:val="both"/>
        <w:rPr>
          <w:rFonts w:ascii="Verdana" w:hAnsi="Verdana"/>
          <w:bCs/>
          <w:sz w:val="20"/>
        </w:rPr>
      </w:pPr>
      <w:r w:rsidRPr="00CD42CE">
        <w:rPr>
          <w:rFonts w:ascii="Verdana" w:hAnsi="Verdana"/>
          <w:b/>
          <w:bCs/>
          <w:sz w:val="20"/>
        </w:rPr>
        <w:t>b.</w:t>
      </w:r>
      <w:r w:rsidRPr="00CD42CE">
        <w:rPr>
          <w:rFonts w:ascii="Verdana" w:hAnsi="Verdana"/>
          <w:bCs/>
          <w:sz w:val="20"/>
        </w:rPr>
        <w:t>    el desempeño de la demanda en el periodo investigado contrasta con el comportamiento de las importaciones investigadas, las cuales siguieron creciendo y capturando participación de mercado, debido a los amplios márgenes de subvaloración de precios, lo que previsiblemente seguirá siendo factor de disminución de precios de la rama de producción nacional, así como de las ventas internas y la producción, entre otras afectaciones;</w:t>
      </w:r>
    </w:p>
    <w:p w:rsidR="00CD42CE" w:rsidRPr="00CD42CE" w:rsidRDefault="00CD42CE" w:rsidP="00CD42CE">
      <w:pPr>
        <w:jc w:val="both"/>
        <w:rPr>
          <w:rFonts w:ascii="Verdana" w:hAnsi="Verdana"/>
          <w:bCs/>
          <w:sz w:val="20"/>
        </w:rPr>
      </w:pPr>
      <w:r w:rsidRPr="00CD42CE">
        <w:rPr>
          <w:rFonts w:ascii="Verdana" w:hAnsi="Verdana"/>
          <w:b/>
          <w:bCs/>
          <w:sz w:val="20"/>
        </w:rPr>
        <w:t>c.</w:t>
      </w:r>
      <w:r w:rsidRPr="00CD42CE">
        <w:rPr>
          <w:rFonts w:ascii="Verdana" w:hAnsi="Verdana"/>
          <w:bCs/>
          <w:sz w:val="20"/>
        </w:rPr>
        <w:t>     no tienen conocimiento de prácticas comerciales restrictivas por ningún agente de mercado relacionado directa o indirectamente con la operación de la industria, y</w:t>
      </w:r>
    </w:p>
    <w:p w:rsidR="00CD42CE" w:rsidRPr="00CD42CE" w:rsidRDefault="00CD42CE" w:rsidP="00CD42CE">
      <w:pPr>
        <w:jc w:val="both"/>
        <w:rPr>
          <w:rFonts w:ascii="Verdana" w:hAnsi="Verdana"/>
          <w:bCs/>
          <w:sz w:val="20"/>
        </w:rPr>
      </w:pPr>
      <w:r w:rsidRPr="00CD42CE">
        <w:rPr>
          <w:rFonts w:ascii="Verdana" w:hAnsi="Verdana"/>
          <w:b/>
          <w:bCs/>
          <w:sz w:val="20"/>
        </w:rPr>
        <w:t>d.</w:t>
      </w:r>
      <w:r w:rsidRPr="00CD42CE">
        <w:rPr>
          <w:rFonts w:ascii="Verdana" w:hAnsi="Verdana"/>
          <w:bCs/>
          <w:sz w:val="20"/>
        </w:rPr>
        <w:t>    no tienen conocimiento de modificaciones recientes o evolución reciente de la tecnología utilizada en la fabricación del producto investigado.</w:t>
      </w:r>
    </w:p>
    <w:p w:rsidR="00CD42CE" w:rsidRPr="00CD42CE" w:rsidRDefault="00CD42CE" w:rsidP="00CD42CE">
      <w:pPr>
        <w:jc w:val="both"/>
        <w:rPr>
          <w:rFonts w:ascii="Verdana" w:hAnsi="Verdana"/>
          <w:bCs/>
          <w:sz w:val="20"/>
        </w:rPr>
      </w:pPr>
      <w:r w:rsidRPr="00CD42CE">
        <w:rPr>
          <w:rFonts w:ascii="Verdana" w:hAnsi="Verdana"/>
          <w:b/>
          <w:bCs/>
          <w:sz w:val="20"/>
        </w:rPr>
        <w:lastRenderedPageBreak/>
        <w:t>284. </w:t>
      </w:r>
      <w:r w:rsidRPr="00CD42CE">
        <w:rPr>
          <w:rFonts w:ascii="Verdana" w:hAnsi="Verdana"/>
          <w:bCs/>
          <w:sz w:val="20"/>
        </w:rPr>
        <w:t>En esta etapa de la investigación, las partes comparecientes no aportaron elementos adicionales con respecto a la concurrencia de factores distintos a las importaciones originarias de China en condiciones de discriminación de precios, que al mismo tiempo pudieran ser causa de la amenaza de daño a la rama de producción nacional de microalambre para soldar.</w:t>
      </w:r>
    </w:p>
    <w:p w:rsidR="00CD42CE" w:rsidRPr="00CD42CE" w:rsidRDefault="00CD42CE" w:rsidP="00CD42CE">
      <w:pPr>
        <w:jc w:val="both"/>
        <w:rPr>
          <w:rFonts w:ascii="Verdana" w:hAnsi="Verdana"/>
          <w:bCs/>
          <w:sz w:val="20"/>
        </w:rPr>
      </w:pPr>
      <w:r w:rsidRPr="00CD42CE">
        <w:rPr>
          <w:rFonts w:ascii="Verdana" w:hAnsi="Verdana"/>
          <w:b/>
          <w:bCs/>
          <w:sz w:val="20"/>
        </w:rPr>
        <w:t>285. </w:t>
      </w:r>
      <w:r w:rsidRPr="00CD42CE">
        <w:rPr>
          <w:rFonts w:ascii="Verdana" w:hAnsi="Verdana"/>
          <w:bCs/>
          <w:sz w:val="20"/>
        </w:rPr>
        <w:t>Por lo anterior, la Secretaría confirma lo expresado en los puntos 308 y 309 de la Resolución Preliminar, en el sentido de que, en un contexto de crecimiento del mercado nacional (6% en el periodo analizado y 4.7% en el periodo investigado), no tuvo elementos que indiquen que las importaciones de otros orígenes podrían ser causa de la amenaza de daño a la rama de producción nacional, puesto que:</w:t>
      </w:r>
    </w:p>
    <w:p w:rsidR="00CD42CE" w:rsidRPr="00CD42CE" w:rsidRDefault="00CD42CE" w:rsidP="00CD42CE">
      <w:pPr>
        <w:jc w:val="both"/>
        <w:rPr>
          <w:rFonts w:ascii="Verdana" w:hAnsi="Verdana"/>
          <w:bCs/>
          <w:sz w:val="20"/>
        </w:rPr>
      </w:pPr>
      <w:r w:rsidRPr="00CD42CE">
        <w:rPr>
          <w:rFonts w:ascii="Verdana" w:hAnsi="Verdana"/>
          <w:b/>
          <w:bCs/>
          <w:sz w:val="20"/>
        </w:rPr>
        <w:t>a.</w:t>
      </w:r>
      <w:r w:rsidRPr="00CD42CE">
        <w:rPr>
          <w:rFonts w:ascii="Verdana" w:hAnsi="Verdana"/>
          <w:bCs/>
          <w:sz w:val="20"/>
        </w:rPr>
        <w:t>     registraron una disminución de 9% en el periodo analizado y su participación en el CNA se redujo 3.9 puntos porcentuales durante el mismo periodo (disminuyó 3.9 puntos porcentuales en el periodo octubre de 2014-septiembre de 2015 y prácticamente se mantuvo sin cambios en el periodo investigado), por lo que no pudieron haber afectado a la rama de producción nacional;</w:t>
      </w:r>
    </w:p>
    <w:p w:rsidR="00CD42CE" w:rsidRPr="00CD42CE" w:rsidRDefault="00CD42CE" w:rsidP="00CD42CE">
      <w:pPr>
        <w:jc w:val="both"/>
        <w:rPr>
          <w:rFonts w:ascii="Verdana" w:hAnsi="Verdana"/>
          <w:bCs/>
          <w:sz w:val="20"/>
        </w:rPr>
      </w:pPr>
      <w:r w:rsidRPr="00CD42CE">
        <w:rPr>
          <w:rFonts w:ascii="Verdana" w:hAnsi="Verdana"/>
          <w:b/>
          <w:bCs/>
          <w:sz w:val="20"/>
        </w:rPr>
        <w:t>b.</w:t>
      </w:r>
      <w:r w:rsidRPr="00CD42CE">
        <w:rPr>
          <w:rFonts w:ascii="Verdana" w:hAnsi="Verdana"/>
          <w:bCs/>
          <w:sz w:val="20"/>
        </w:rPr>
        <w:t>    aunado a este desempeño en el CNA, el precio promedio de las importaciones de otros orígenes se ubicó por arriba del precio de las ventas nacionales al mercado interno, en porcentajes de 58% en el periodo octubre de 2013-septiembre de 2014, 75% en el periodo octubre de 2014-septiembre 2015 y 83% en el periodo investigado, y</w:t>
      </w:r>
    </w:p>
    <w:p w:rsidR="00CD42CE" w:rsidRPr="00CD42CE" w:rsidRDefault="00CD42CE" w:rsidP="00CD42CE">
      <w:pPr>
        <w:jc w:val="both"/>
        <w:rPr>
          <w:rFonts w:ascii="Verdana" w:hAnsi="Verdana"/>
          <w:bCs/>
          <w:sz w:val="20"/>
        </w:rPr>
      </w:pPr>
      <w:r w:rsidRPr="00CD42CE">
        <w:rPr>
          <w:rFonts w:ascii="Verdana" w:hAnsi="Verdana"/>
          <w:b/>
          <w:bCs/>
          <w:sz w:val="20"/>
        </w:rPr>
        <w:t>c.</w:t>
      </w:r>
      <w:r w:rsidRPr="00CD42CE">
        <w:rPr>
          <w:rFonts w:ascii="Verdana" w:hAnsi="Verdana"/>
          <w:bCs/>
          <w:sz w:val="20"/>
        </w:rPr>
        <w:t>     por lo que se refiere al desempeño exportador de la rama de producción nacional, como se indica en el punto 254 de la Resolución Preliminar y 217, inciso b de la presente Resolución, las exportaciones disminuyeron 30% en el periodo analizado (24% en el periodo octubre de 2014-septiembre de 2015 y 8% en el periodo investigado); sin embargo, representaron en promedio el 7% de la producción durante el periodo analizado, lo que refleja que la rama de producción nacional depende</w:t>
      </w:r>
    </w:p>
    <w:p w:rsidR="00CD42CE" w:rsidRPr="00CD42CE" w:rsidRDefault="00CD42CE" w:rsidP="00CD42CE">
      <w:pPr>
        <w:jc w:val="both"/>
        <w:rPr>
          <w:rFonts w:ascii="Verdana" w:hAnsi="Verdana"/>
          <w:bCs/>
          <w:sz w:val="20"/>
        </w:rPr>
      </w:pPr>
      <w:r w:rsidRPr="00CD42CE">
        <w:rPr>
          <w:rFonts w:ascii="Verdana" w:hAnsi="Verdana"/>
          <w:bCs/>
          <w:sz w:val="20"/>
        </w:rPr>
        <w:t>fundamentalmente del mercado interno, donde compite con las importaciones en condiciones de discriminación de precios, de modo que no contribuyeron de manera fundamental en el desempeño de los indicadores económicos de la rama de producción nacional.</w:t>
      </w:r>
    </w:p>
    <w:p w:rsidR="00CD42CE" w:rsidRPr="00CD42CE" w:rsidRDefault="00CD42CE" w:rsidP="00CD42CE">
      <w:pPr>
        <w:jc w:val="both"/>
        <w:rPr>
          <w:rFonts w:ascii="Verdana" w:hAnsi="Verdana"/>
          <w:bCs/>
          <w:sz w:val="20"/>
        </w:rPr>
      </w:pPr>
      <w:r w:rsidRPr="00CD42CE">
        <w:rPr>
          <w:rFonts w:ascii="Verdana" w:hAnsi="Verdana"/>
          <w:b/>
          <w:bCs/>
          <w:sz w:val="20"/>
        </w:rPr>
        <w:t>286. </w:t>
      </w:r>
      <w:r w:rsidRPr="00CD42CE">
        <w:rPr>
          <w:rFonts w:ascii="Verdana" w:hAnsi="Verdana"/>
          <w:bCs/>
          <w:sz w:val="20"/>
        </w:rPr>
        <w:t>Por otra parte, la Secretaría confirma que el comportamiento de la productividad no pudo causar daño a la rama de producción nacional, ya que este indicador acumuló un crecimiento de 9% durante el periodo analizado (creció 3% en el periodo octubre de 2014-septiembre de 2015 y 6% en el periodo investigado). Asimismo, la información que obra en el expediente no indica que hubiesen ocurrido innovaciones tecnológicas ni cambios en la estructura de consumo, o bien, prácticas comerciales restrictivas que afectaran el desempeño de la rama de producción nacional.</w:t>
      </w:r>
    </w:p>
    <w:p w:rsidR="00CD42CE" w:rsidRPr="00CD42CE" w:rsidRDefault="00CD42CE" w:rsidP="00CD42CE">
      <w:pPr>
        <w:jc w:val="both"/>
        <w:rPr>
          <w:rFonts w:ascii="Verdana" w:hAnsi="Verdana"/>
          <w:bCs/>
          <w:sz w:val="20"/>
        </w:rPr>
      </w:pPr>
      <w:r w:rsidRPr="00CD42CE">
        <w:rPr>
          <w:rFonts w:ascii="Verdana" w:hAnsi="Verdana"/>
          <w:b/>
          <w:bCs/>
          <w:sz w:val="20"/>
        </w:rPr>
        <w:t>287. </w:t>
      </w:r>
      <w:r w:rsidRPr="00CD42CE">
        <w:rPr>
          <w:rFonts w:ascii="Verdana" w:hAnsi="Verdana"/>
          <w:bCs/>
          <w:sz w:val="20"/>
        </w:rPr>
        <w:t xml:space="preserve">De acuerdo con los resultados descritos anteriormente, la Secretaría concluyó que no identificó, factores distintos de las importaciones originarias de China en </w:t>
      </w:r>
      <w:r w:rsidRPr="00CD42CE">
        <w:rPr>
          <w:rFonts w:ascii="Verdana" w:hAnsi="Verdana"/>
          <w:bCs/>
          <w:sz w:val="20"/>
        </w:rPr>
        <w:lastRenderedPageBreak/>
        <w:t>condiciones de discriminación de precios, que al mismo tiempo pudieran ser la causa de la amenaza de daño a la rama de producción nacional.</w:t>
      </w:r>
    </w:p>
    <w:p w:rsidR="00CD42CE" w:rsidRPr="00CD42CE" w:rsidRDefault="00CD42CE" w:rsidP="00CD42CE">
      <w:pPr>
        <w:jc w:val="both"/>
        <w:rPr>
          <w:rFonts w:ascii="Verdana" w:hAnsi="Verdana"/>
          <w:bCs/>
          <w:sz w:val="20"/>
        </w:rPr>
      </w:pPr>
      <w:r w:rsidRPr="00CD42CE">
        <w:rPr>
          <w:rFonts w:ascii="Verdana" w:hAnsi="Verdana"/>
          <w:b/>
          <w:bCs/>
          <w:sz w:val="20"/>
        </w:rPr>
        <w:t>H. Conclusiones</w:t>
      </w:r>
    </w:p>
    <w:p w:rsidR="00CD42CE" w:rsidRPr="00CD42CE" w:rsidRDefault="00CD42CE" w:rsidP="00CD42CE">
      <w:pPr>
        <w:jc w:val="both"/>
        <w:rPr>
          <w:rFonts w:ascii="Verdana" w:hAnsi="Verdana"/>
          <w:bCs/>
          <w:sz w:val="20"/>
        </w:rPr>
      </w:pPr>
      <w:r w:rsidRPr="00CD42CE">
        <w:rPr>
          <w:rFonts w:ascii="Verdana" w:hAnsi="Verdana"/>
          <w:b/>
          <w:bCs/>
          <w:sz w:val="20"/>
        </w:rPr>
        <w:t>288. </w:t>
      </w:r>
      <w:r w:rsidRPr="00CD42CE">
        <w:rPr>
          <w:rFonts w:ascii="Verdana" w:hAnsi="Verdana"/>
          <w:bCs/>
          <w:sz w:val="20"/>
        </w:rPr>
        <w:t>Con base en los resultados del análisis integral de los argumentos y las pruebas descritas en la presente Resolución, la Secretaría concluyó que existen elementos suficientes que sustentan que, durante el periodo investigado, las importaciones de microalambre para soldar originarias de China, se efectuaron en condiciones de discriminación de precios y causaron una amenaza de daño a la rama de producción nacional del producto similar. Entre los principales elementos evaluados que sustentan esta conclusión, sin que éstos puedan considerarse exhaustivos o limitativos, destacan los siguientes:</w:t>
      </w:r>
    </w:p>
    <w:p w:rsidR="00CD42CE" w:rsidRPr="00CD42CE" w:rsidRDefault="00CD42CE" w:rsidP="00CD42CE">
      <w:pPr>
        <w:jc w:val="both"/>
        <w:rPr>
          <w:rFonts w:ascii="Verdana" w:hAnsi="Verdana"/>
          <w:bCs/>
          <w:sz w:val="20"/>
        </w:rPr>
      </w:pPr>
      <w:r w:rsidRPr="00CD42CE">
        <w:rPr>
          <w:rFonts w:ascii="Verdana" w:hAnsi="Verdana"/>
          <w:b/>
          <w:bCs/>
          <w:sz w:val="20"/>
        </w:rPr>
        <w:t>a.</w:t>
      </w:r>
      <w:r w:rsidRPr="00CD42CE">
        <w:rPr>
          <w:rFonts w:ascii="Verdana" w:hAnsi="Verdana"/>
          <w:bCs/>
          <w:sz w:val="20"/>
        </w:rPr>
        <w:t>     Las importaciones del producto objeto de investigación se efectuaron con un margen de discriminación de precios de 0.57 dólares por kilogramo. Dichas importaciones aumentaron su participación en las importaciones totales en 9 puntos porcentuales, al pasar de una contribución de 36% en el periodo octubre de 2013-septiembre de 2014 a 45% en el periodo investigado.</w:t>
      </w:r>
    </w:p>
    <w:p w:rsidR="00CD42CE" w:rsidRPr="00CD42CE" w:rsidRDefault="00CD42CE" w:rsidP="00CD42CE">
      <w:pPr>
        <w:jc w:val="both"/>
        <w:rPr>
          <w:rFonts w:ascii="Verdana" w:hAnsi="Verdana"/>
          <w:bCs/>
          <w:sz w:val="20"/>
        </w:rPr>
      </w:pPr>
      <w:r w:rsidRPr="00CD42CE">
        <w:rPr>
          <w:rFonts w:ascii="Verdana" w:hAnsi="Verdana"/>
          <w:b/>
          <w:bCs/>
          <w:sz w:val="20"/>
        </w:rPr>
        <w:t>b.</w:t>
      </w:r>
      <w:r w:rsidRPr="00CD42CE">
        <w:rPr>
          <w:rFonts w:ascii="Verdana" w:hAnsi="Verdana"/>
          <w:bCs/>
          <w:sz w:val="20"/>
        </w:rPr>
        <w:t>    Las importaciones de microalambre para soldar originarias de China registraron un crecimiento de 33% durante el periodo analizado: crecieron 12% en el periodo octubre de 2014-septiembre de 2015 y 19% en el periodo investigado. Asimismo, durante el periodo analizado aumentaron 4 puntos porcentuales su participación en relación con el CNA. En relación con el volumen de la producción nacional, registraron un incremento de 7.5 puntos porcentuales, al pasar de 22.2% en el periodo octubre de 2013-septiembre de 2014 al 29.7% en el periodo investigado.</w:t>
      </w:r>
    </w:p>
    <w:p w:rsidR="00CD42CE" w:rsidRPr="00CD42CE" w:rsidRDefault="00CD42CE" w:rsidP="00CD42CE">
      <w:pPr>
        <w:jc w:val="both"/>
        <w:rPr>
          <w:rFonts w:ascii="Verdana" w:hAnsi="Verdana"/>
          <w:bCs/>
          <w:sz w:val="20"/>
        </w:rPr>
      </w:pPr>
      <w:r w:rsidRPr="00CD42CE">
        <w:rPr>
          <w:rFonts w:ascii="Verdana" w:hAnsi="Verdana"/>
          <w:b/>
          <w:bCs/>
          <w:sz w:val="20"/>
        </w:rPr>
        <w:t>c.</w:t>
      </w:r>
      <w:r w:rsidRPr="00CD42CE">
        <w:rPr>
          <w:rFonts w:ascii="Verdana" w:hAnsi="Verdana"/>
          <w:bCs/>
          <w:sz w:val="20"/>
        </w:rPr>
        <w:t>     El precio de las importaciones investigadas registró una tendencia decreciente durante el periodo analizado (18%): disminuyó 6% en el periodo octubre de 2014-septiembre de 2015 y 13% en el periodo investigado.</w:t>
      </w:r>
    </w:p>
    <w:p w:rsidR="00CD42CE" w:rsidRPr="00CD42CE" w:rsidRDefault="00CD42CE" w:rsidP="00CD42CE">
      <w:pPr>
        <w:jc w:val="both"/>
        <w:rPr>
          <w:rFonts w:ascii="Verdana" w:hAnsi="Verdana"/>
          <w:bCs/>
          <w:sz w:val="20"/>
        </w:rPr>
      </w:pPr>
      <w:r w:rsidRPr="00CD42CE">
        <w:rPr>
          <w:rFonts w:ascii="Verdana" w:hAnsi="Verdana"/>
          <w:b/>
          <w:bCs/>
          <w:sz w:val="20"/>
        </w:rPr>
        <w:t>d.</w:t>
      </w:r>
      <w:r w:rsidRPr="00CD42CE">
        <w:rPr>
          <w:rFonts w:ascii="Verdana" w:hAnsi="Verdana"/>
          <w:bCs/>
          <w:sz w:val="20"/>
        </w:rPr>
        <w:t>    Durante el periodo analizado el precio promedio de las importaciones de microalambre para soldar originarias de China se situaron por debajo del precio de venta al mercado interno de la rama de producción nacional (en porcentajes que oscilaron entre 33% y 38%) y del precio promedio de las importaciones de otros orígenes (en porcentajes entre 58% y 66%), lo cual constituye un factor que en un futuro inmediato incentivaría la demanda por mayores importaciones.</w:t>
      </w:r>
    </w:p>
    <w:p w:rsidR="00CD42CE" w:rsidRPr="00CD42CE" w:rsidRDefault="00CD42CE" w:rsidP="00CD42CE">
      <w:pPr>
        <w:jc w:val="both"/>
        <w:rPr>
          <w:rFonts w:ascii="Verdana" w:hAnsi="Verdana"/>
          <w:bCs/>
          <w:sz w:val="20"/>
        </w:rPr>
      </w:pPr>
      <w:r w:rsidRPr="00CD42CE">
        <w:rPr>
          <w:rFonts w:ascii="Verdana" w:hAnsi="Verdana"/>
          <w:b/>
          <w:bCs/>
          <w:sz w:val="20"/>
        </w:rPr>
        <w:t>e.</w:t>
      </w:r>
      <w:r w:rsidRPr="00CD42CE">
        <w:rPr>
          <w:rFonts w:ascii="Verdana" w:hAnsi="Verdana"/>
          <w:bCs/>
          <w:sz w:val="20"/>
        </w:rPr>
        <w:t>     Las Solicitantes se vieron presionadas a disminuir sus precios a lo largo del periodo analizado: disminuyeron 6% en los periodos octubre de 2014-septiembre de 2015 y el periodo investigado, acumulando una disminución de 12% en el periodo analizado, para hacer frente a las condiciones de competencia desleal de las importaciones investigadas.</w:t>
      </w:r>
    </w:p>
    <w:p w:rsidR="00CD42CE" w:rsidRPr="00CD42CE" w:rsidRDefault="00CD42CE" w:rsidP="00CD42CE">
      <w:pPr>
        <w:jc w:val="both"/>
        <w:rPr>
          <w:rFonts w:ascii="Verdana" w:hAnsi="Verdana"/>
          <w:bCs/>
          <w:sz w:val="20"/>
        </w:rPr>
      </w:pPr>
      <w:r w:rsidRPr="00CD42CE">
        <w:rPr>
          <w:rFonts w:ascii="Verdana" w:hAnsi="Verdana"/>
          <w:b/>
          <w:bCs/>
          <w:sz w:val="20"/>
        </w:rPr>
        <w:t>f.</w:t>
      </w:r>
      <w:r w:rsidRPr="00CD42CE">
        <w:rPr>
          <w:rFonts w:ascii="Verdana" w:hAnsi="Verdana"/>
          <w:bCs/>
          <w:sz w:val="20"/>
        </w:rPr>
        <w:t xml:space="preserve">     En el periodo analizado, en particular, en el investigado, la concurrencia de las importaciones investigadas incidió negativamente en algunos indicadores económicos relevantes de la rama de producción nacional, entre ellos, participación de mercado, </w:t>
      </w:r>
      <w:r w:rsidRPr="00CD42CE">
        <w:rPr>
          <w:rFonts w:ascii="Verdana" w:hAnsi="Verdana"/>
          <w:bCs/>
          <w:sz w:val="20"/>
        </w:rPr>
        <w:lastRenderedPageBreak/>
        <w:t>empleo, inventarios y precios al mercado interno. Adicionalmente, la rama de producción nacional registró niveles de utilización de capacidad instalada relativamente bajos (45.9% en el periodo investigado y 45.3% en el periodo anterior comparable), lo que la hace vulnerable tomando en cuenta su carácter de industria intensiva en capital.</w:t>
      </w:r>
    </w:p>
    <w:p w:rsidR="00CD42CE" w:rsidRPr="00CD42CE" w:rsidRDefault="00CD42CE" w:rsidP="00CD42CE">
      <w:pPr>
        <w:jc w:val="both"/>
        <w:rPr>
          <w:rFonts w:ascii="Verdana" w:hAnsi="Verdana"/>
          <w:bCs/>
          <w:sz w:val="20"/>
        </w:rPr>
      </w:pPr>
      <w:r w:rsidRPr="00CD42CE">
        <w:rPr>
          <w:rFonts w:ascii="Verdana" w:hAnsi="Verdana"/>
          <w:b/>
          <w:bCs/>
          <w:sz w:val="20"/>
        </w:rPr>
        <w:t>g.</w:t>
      </w:r>
      <w:r w:rsidRPr="00CD42CE">
        <w:rPr>
          <w:rFonts w:ascii="Verdana" w:hAnsi="Verdana"/>
          <w:bCs/>
          <w:sz w:val="20"/>
        </w:rPr>
        <w:t>    Existen elementos suficientes que sustentan la probabilidad de que en el futuro inmediato las importaciones de microalambre para soldar originarias de China, aumenten considerablemente, en una magnitud tal, que incrementen su participación en el mercado nacional y desplacen del mercado a la rama de producción nacional.</w:t>
      </w:r>
    </w:p>
    <w:p w:rsidR="00CD42CE" w:rsidRPr="00CD42CE" w:rsidRDefault="00CD42CE" w:rsidP="00CD42CE">
      <w:pPr>
        <w:jc w:val="both"/>
        <w:rPr>
          <w:rFonts w:ascii="Verdana" w:hAnsi="Verdana"/>
          <w:bCs/>
          <w:sz w:val="20"/>
        </w:rPr>
      </w:pPr>
      <w:r w:rsidRPr="00CD42CE">
        <w:rPr>
          <w:rFonts w:ascii="Verdana" w:hAnsi="Verdana"/>
          <w:b/>
          <w:bCs/>
          <w:sz w:val="20"/>
        </w:rPr>
        <w:t>h.</w:t>
      </w:r>
      <w:r w:rsidRPr="00CD42CE">
        <w:rPr>
          <w:rFonts w:ascii="Verdana" w:hAnsi="Verdana"/>
          <w:bCs/>
          <w:sz w:val="20"/>
        </w:rPr>
        <w:t>    El bajo precio al que concurren las importaciones investigadas constituye un factor determinante que incentivará su incremento y participación en el mercado nacional. De hecho, de continuar el ingreso de dichas importaciones a tales niveles de precios, la tendencia decreciente de los precios nacionales se agudizaría.</w:t>
      </w:r>
    </w:p>
    <w:p w:rsidR="00CD42CE" w:rsidRPr="00CD42CE" w:rsidRDefault="00CD42CE" w:rsidP="00CD42CE">
      <w:pPr>
        <w:jc w:val="both"/>
        <w:rPr>
          <w:rFonts w:ascii="Verdana" w:hAnsi="Verdana"/>
          <w:bCs/>
          <w:sz w:val="20"/>
        </w:rPr>
      </w:pPr>
      <w:r w:rsidRPr="00CD42CE">
        <w:rPr>
          <w:rFonts w:ascii="Verdana" w:hAnsi="Verdana"/>
          <w:bCs/>
          <w:sz w:val="20"/>
        </w:rPr>
        <w:t> </w:t>
      </w:r>
    </w:p>
    <w:p w:rsidR="00CD42CE" w:rsidRPr="00CD42CE" w:rsidRDefault="00CD42CE" w:rsidP="00CD42CE">
      <w:pPr>
        <w:jc w:val="both"/>
        <w:rPr>
          <w:rFonts w:ascii="Verdana" w:hAnsi="Verdana"/>
          <w:bCs/>
          <w:sz w:val="20"/>
        </w:rPr>
      </w:pPr>
      <w:r w:rsidRPr="00CD42CE">
        <w:rPr>
          <w:rFonts w:ascii="Verdana" w:hAnsi="Verdana"/>
          <w:b/>
          <w:bCs/>
          <w:sz w:val="20"/>
        </w:rPr>
        <w:t>i.</w:t>
      </w:r>
      <w:r w:rsidRPr="00CD42CE">
        <w:rPr>
          <w:rFonts w:ascii="Verdana" w:hAnsi="Verdana"/>
          <w:bCs/>
          <w:sz w:val="20"/>
        </w:rPr>
        <w:t>     Los resultados de las proyecciones de los indicadores económicos y financieros para el periodo posterior al investigado sugieren que se profundizaría y generalizaría el deterioro en los indicadores de la rama de producción nacional, en particular, en el periodo octubre de 2016-septiembre de 2017, se presentaría un deterioro en el volumen de producción (4.9%), PNOMI (5.2%), inventarios (+43%), precios de venta al mercado interno (6.6%), ventas al mercado interno (5.7%), participación de mercado (2 puntos porcentuales), empleo (5.4%), utilización de la capacidad instalada (2.3 puntos porcentuales), ingresos por ventas (5.3%), utilidad operativa (42%) y margen operativo (8.7 puntos porcentuales).</w:t>
      </w:r>
    </w:p>
    <w:p w:rsidR="00CD42CE" w:rsidRPr="00CD42CE" w:rsidRDefault="00CD42CE" w:rsidP="00CD42CE">
      <w:pPr>
        <w:jc w:val="both"/>
        <w:rPr>
          <w:rFonts w:ascii="Verdana" w:hAnsi="Verdana"/>
          <w:bCs/>
          <w:sz w:val="20"/>
        </w:rPr>
      </w:pPr>
      <w:r w:rsidRPr="00CD42CE">
        <w:rPr>
          <w:rFonts w:ascii="Verdana" w:hAnsi="Verdana"/>
          <w:b/>
          <w:bCs/>
          <w:sz w:val="20"/>
        </w:rPr>
        <w:t>j.</w:t>
      </w:r>
      <w:r w:rsidRPr="00CD42CE">
        <w:rPr>
          <w:rFonts w:ascii="Verdana" w:hAnsi="Verdana"/>
          <w:bCs/>
          <w:sz w:val="20"/>
        </w:rPr>
        <w:t>     La información disponible indica que China cuenta con un potencial exportador que equivale a varias veces el tamaño del mercado nacional de la mercancía similar, aunado a las condiciones negativas que se observan en la economía de China, indican que podrían reorientar parte de sus exportaciones al mercado nacional.</w:t>
      </w:r>
    </w:p>
    <w:p w:rsidR="00CD42CE" w:rsidRPr="00CD42CE" w:rsidRDefault="00CD42CE" w:rsidP="00CD42CE">
      <w:pPr>
        <w:jc w:val="both"/>
        <w:rPr>
          <w:rFonts w:ascii="Verdana" w:hAnsi="Verdana"/>
          <w:bCs/>
          <w:sz w:val="20"/>
        </w:rPr>
      </w:pPr>
      <w:r w:rsidRPr="00CD42CE">
        <w:rPr>
          <w:rFonts w:ascii="Verdana" w:hAnsi="Verdana"/>
          <w:b/>
          <w:bCs/>
          <w:sz w:val="20"/>
        </w:rPr>
        <w:t>k.</w:t>
      </w:r>
      <w:r w:rsidRPr="00CD42CE">
        <w:rPr>
          <w:rFonts w:ascii="Verdana" w:hAnsi="Verdana"/>
          <w:bCs/>
          <w:sz w:val="20"/>
        </w:rPr>
        <w:t>     No se identificaron otros factores de daño diferentes de las importaciones originarias de China.</w:t>
      </w:r>
    </w:p>
    <w:p w:rsidR="00CD42CE" w:rsidRPr="00CD42CE" w:rsidRDefault="00CD42CE" w:rsidP="00CD42CE">
      <w:pPr>
        <w:jc w:val="both"/>
        <w:rPr>
          <w:rFonts w:ascii="Verdana" w:hAnsi="Verdana"/>
          <w:bCs/>
          <w:sz w:val="20"/>
        </w:rPr>
      </w:pPr>
      <w:r w:rsidRPr="00CD42CE">
        <w:rPr>
          <w:rFonts w:ascii="Verdana" w:hAnsi="Verdana"/>
          <w:b/>
          <w:bCs/>
          <w:sz w:val="20"/>
        </w:rPr>
        <w:t>I.</w:t>
      </w:r>
      <w:r w:rsidRPr="00CD42CE">
        <w:rPr>
          <w:rFonts w:ascii="Verdana" w:hAnsi="Verdana"/>
          <w:bCs/>
          <w:sz w:val="20"/>
        </w:rPr>
        <w:t>     Cuota compensatoria</w:t>
      </w:r>
    </w:p>
    <w:p w:rsidR="00CD42CE" w:rsidRPr="00CD42CE" w:rsidRDefault="00CD42CE" w:rsidP="00CD42CE">
      <w:pPr>
        <w:jc w:val="both"/>
        <w:rPr>
          <w:rFonts w:ascii="Verdana" w:hAnsi="Verdana"/>
          <w:bCs/>
          <w:sz w:val="20"/>
        </w:rPr>
      </w:pPr>
      <w:r w:rsidRPr="00CD42CE">
        <w:rPr>
          <w:rFonts w:ascii="Verdana" w:hAnsi="Verdana"/>
          <w:b/>
          <w:bCs/>
          <w:sz w:val="20"/>
        </w:rPr>
        <w:t>289. </w:t>
      </w:r>
      <w:r w:rsidRPr="00CD42CE">
        <w:rPr>
          <w:rFonts w:ascii="Verdana" w:hAnsi="Verdana"/>
          <w:bCs/>
          <w:sz w:val="20"/>
        </w:rPr>
        <w:t>En la etapa preliminar, la Secretaría determinó procedente aplicar una cuota compensatoria provisional equivalente al margen de discriminación de precios. Ello, en razón de que llegó a una determinación preliminar positiva de una amenaza de daño a la rama de producción nacional y la consideró necesaria para impedir que se causara daño a la rama de producción nacional durante la investigación, conforme a lo dispuesto en el artículo 7 del Acuerdo Antidumping.</w:t>
      </w:r>
    </w:p>
    <w:p w:rsidR="00CD42CE" w:rsidRPr="00CD42CE" w:rsidRDefault="00CD42CE" w:rsidP="00CD42CE">
      <w:pPr>
        <w:jc w:val="both"/>
        <w:rPr>
          <w:rFonts w:ascii="Verdana" w:hAnsi="Verdana"/>
          <w:bCs/>
          <w:sz w:val="20"/>
        </w:rPr>
      </w:pPr>
      <w:r w:rsidRPr="00CD42CE">
        <w:rPr>
          <w:rFonts w:ascii="Verdana" w:hAnsi="Verdana"/>
          <w:b/>
          <w:bCs/>
          <w:sz w:val="20"/>
        </w:rPr>
        <w:t>290. </w:t>
      </w:r>
      <w:r w:rsidRPr="00CD42CE">
        <w:rPr>
          <w:rFonts w:ascii="Verdana" w:hAnsi="Verdana"/>
          <w:bCs/>
          <w:sz w:val="20"/>
        </w:rPr>
        <w:t>En la etapa final de la investigación, la importadora Esab México solicitó aplicar una cuota compensatoria, que sea menor al margen de discriminación de precios. Al respecto, argumentó lo siguiente:</w:t>
      </w:r>
    </w:p>
    <w:p w:rsidR="00CD42CE" w:rsidRPr="00CD42CE" w:rsidRDefault="00CD42CE" w:rsidP="00CD42CE">
      <w:pPr>
        <w:jc w:val="both"/>
        <w:rPr>
          <w:rFonts w:ascii="Verdana" w:hAnsi="Verdana"/>
          <w:bCs/>
          <w:sz w:val="20"/>
        </w:rPr>
      </w:pPr>
      <w:r w:rsidRPr="00CD42CE">
        <w:rPr>
          <w:rFonts w:ascii="Verdana" w:hAnsi="Verdana"/>
          <w:b/>
          <w:bCs/>
          <w:sz w:val="20"/>
        </w:rPr>
        <w:lastRenderedPageBreak/>
        <w:t>a.</w:t>
      </w:r>
      <w:r w:rsidRPr="00CD42CE">
        <w:rPr>
          <w:rFonts w:ascii="Verdana" w:hAnsi="Verdana"/>
          <w:bCs/>
          <w:sz w:val="20"/>
        </w:rPr>
        <w:t>     de conformidad con el artículo 9.1 del Acuerdo Antidumping y 62 de la LCE, en caso de que se decida imponer cuotas compensatorias, se solicita que se aplique una cuota compensatoria inferior al margen de dumping, que minimice los efectos sobre las cadenas productivas y el público consumidor;</w:t>
      </w:r>
    </w:p>
    <w:p w:rsidR="00CD42CE" w:rsidRPr="00CD42CE" w:rsidRDefault="00CD42CE" w:rsidP="00CD42CE">
      <w:pPr>
        <w:jc w:val="both"/>
        <w:rPr>
          <w:rFonts w:ascii="Verdana" w:hAnsi="Verdana"/>
          <w:bCs/>
          <w:sz w:val="20"/>
        </w:rPr>
      </w:pPr>
      <w:r w:rsidRPr="00CD42CE">
        <w:rPr>
          <w:rFonts w:ascii="Verdana" w:hAnsi="Verdana"/>
          <w:b/>
          <w:bCs/>
          <w:sz w:val="20"/>
        </w:rPr>
        <w:t>b.</w:t>
      </w:r>
      <w:r w:rsidRPr="00CD42CE">
        <w:rPr>
          <w:rFonts w:ascii="Verdana" w:hAnsi="Verdana"/>
          <w:bCs/>
          <w:sz w:val="20"/>
        </w:rPr>
        <w:t>    diversos factores afectan actualmente la economía mexicana, debido a la falta de disponibilidad del producto en el mercado nacional, las medidas adoptadas por otros países que han afectado a los importadores mexicanos, además, la incertidumbre de la renegociación del Tratado de Libre Comercio de América del Norte, por lo que el consumidor nacional del producto es quien se verá gravemente afectado por una cuota compensatoria que sea indebidamente impuesta sin pruebas que justifiquen su adopción, y</w:t>
      </w:r>
    </w:p>
    <w:p w:rsidR="00CD42CE" w:rsidRPr="00CD42CE" w:rsidRDefault="00CD42CE" w:rsidP="00CD42CE">
      <w:pPr>
        <w:jc w:val="both"/>
        <w:rPr>
          <w:rFonts w:ascii="Verdana" w:hAnsi="Verdana"/>
          <w:bCs/>
          <w:sz w:val="20"/>
        </w:rPr>
      </w:pPr>
      <w:r w:rsidRPr="00CD42CE">
        <w:rPr>
          <w:rFonts w:ascii="Verdana" w:hAnsi="Verdana"/>
          <w:b/>
          <w:bCs/>
          <w:sz w:val="20"/>
        </w:rPr>
        <w:t>c.</w:t>
      </w:r>
      <w:r w:rsidRPr="00CD42CE">
        <w:rPr>
          <w:rFonts w:ascii="Verdana" w:hAnsi="Verdana"/>
          <w:bCs/>
          <w:sz w:val="20"/>
        </w:rPr>
        <w:t>     lo anterior cobra mayor relevancia, pues los clientes de Esab México son todos (sic) exportadores que requieren de un insumo muy importante como Aristorod para mantener su eficiencia y reducción de costos y tiempos en la producción. Imponer una cuota compensatoria impactará en los costos de (sic) los exportadores mexicanos, siendo que no beneficiará en nada a la producción nacional que no produce ni producirá un microalambre para soldar con las características y nivel de desempeño de Aristorod.</w:t>
      </w:r>
    </w:p>
    <w:p w:rsidR="00CD42CE" w:rsidRPr="00CD42CE" w:rsidRDefault="00CD42CE" w:rsidP="00CD42CE">
      <w:pPr>
        <w:jc w:val="both"/>
        <w:rPr>
          <w:rFonts w:ascii="Verdana" w:hAnsi="Verdana"/>
          <w:bCs/>
          <w:sz w:val="20"/>
        </w:rPr>
      </w:pPr>
      <w:r w:rsidRPr="00CD42CE">
        <w:rPr>
          <w:rFonts w:ascii="Verdana" w:hAnsi="Verdana"/>
          <w:b/>
          <w:bCs/>
          <w:sz w:val="20"/>
        </w:rPr>
        <w:t>291. </w:t>
      </w:r>
      <w:r w:rsidRPr="00CD42CE">
        <w:rPr>
          <w:rFonts w:ascii="Verdana" w:hAnsi="Verdana"/>
          <w:bCs/>
          <w:sz w:val="20"/>
        </w:rPr>
        <w:t>Por su parte, las Solicitantes manifestaron a la Secretaría que tenga a bien emitir una resolución final en el sentido de imponer una cuota compensatoria definitiva a las importaciones de microalambre para soldar originarias de China.</w:t>
      </w:r>
    </w:p>
    <w:p w:rsidR="00CD42CE" w:rsidRPr="00CD42CE" w:rsidRDefault="00CD42CE" w:rsidP="00CD42CE">
      <w:pPr>
        <w:jc w:val="both"/>
        <w:rPr>
          <w:rFonts w:ascii="Verdana" w:hAnsi="Verdana"/>
          <w:bCs/>
          <w:sz w:val="20"/>
        </w:rPr>
      </w:pPr>
      <w:r w:rsidRPr="00CD42CE">
        <w:rPr>
          <w:rFonts w:ascii="Verdana" w:hAnsi="Verdana"/>
          <w:b/>
          <w:bCs/>
          <w:sz w:val="20"/>
        </w:rPr>
        <w:t>292. </w:t>
      </w:r>
      <w:r w:rsidRPr="00CD42CE">
        <w:rPr>
          <w:rFonts w:ascii="Verdana" w:hAnsi="Verdana"/>
          <w:bCs/>
          <w:sz w:val="20"/>
        </w:rPr>
        <w:t>Al respecto, la Secretaría considera que el propósito de las cuotas compensatorias no es inhibir la competencia en el mercado, sino corregir los efectos lesivos de las importaciones y restablecer las condiciones equitativas de competencia. Por lo tanto, de conformidad con lo establecido en los artículos 9.1 del Acuerdo Antidumping y 62 párrafo primero de la LCE, disponen que por regla general el monto de la cuota compensatoria corresponde al margen de discriminación de precios determinado, aunque la misma legislación permite analizar la factibilidad de aplicar una cuota compensatoria menor al margen de discriminación de precios calculado, siempre y cuando ésta sea suficiente para eliminar el daño a la rama de producción nacional.</w:t>
      </w:r>
    </w:p>
    <w:p w:rsidR="00CD42CE" w:rsidRPr="00CD42CE" w:rsidRDefault="00CD42CE" w:rsidP="00CD42CE">
      <w:pPr>
        <w:jc w:val="both"/>
        <w:rPr>
          <w:rFonts w:ascii="Verdana" w:hAnsi="Verdana"/>
          <w:bCs/>
          <w:sz w:val="20"/>
        </w:rPr>
      </w:pPr>
      <w:r w:rsidRPr="00CD42CE">
        <w:rPr>
          <w:rFonts w:ascii="Verdana" w:hAnsi="Verdana"/>
          <w:b/>
          <w:bCs/>
          <w:sz w:val="20"/>
        </w:rPr>
        <w:t>293. </w:t>
      </w:r>
      <w:r w:rsidRPr="00CD42CE">
        <w:rPr>
          <w:rFonts w:ascii="Verdana" w:hAnsi="Verdana"/>
          <w:bCs/>
          <w:sz w:val="20"/>
        </w:rPr>
        <w:t>En la presente investigación, los resultados indican que la rama de producción nacional enfrenta una condición de vulnerabilidad, debido a que en el periodo analizado se vio orillada a disminuir sus precios de venta al mercado interno, a fin de enfrentar las condiciones de discriminación de precios de las importaciones investigadas. En este sentido la aplicación de la cuota compensatoria, equivalente al margen de discriminación de precios calculado, llevaría al precio promedio de las importaciones investigadas a un nivel relativo con respecto al precio nacional que le permitiría a la rama de producción nacional competir en elmercado con dichas importaciones, tomando en cuenta los niveles significativos de subvaloración observados en el periodo analizado y la depresión de precios internos registrada para ajustarse a las condiciones de competencia impuestas por las importaciones investigadas.</w:t>
      </w:r>
    </w:p>
    <w:p w:rsidR="00CD42CE" w:rsidRPr="00CD42CE" w:rsidRDefault="00CD42CE" w:rsidP="00CD42CE">
      <w:pPr>
        <w:jc w:val="both"/>
        <w:rPr>
          <w:rFonts w:ascii="Verdana" w:hAnsi="Verdana"/>
          <w:bCs/>
          <w:sz w:val="20"/>
        </w:rPr>
      </w:pPr>
      <w:r w:rsidRPr="00CD42CE">
        <w:rPr>
          <w:rFonts w:ascii="Verdana" w:hAnsi="Verdana"/>
          <w:b/>
          <w:bCs/>
          <w:sz w:val="20"/>
        </w:rPr>
        <w:lastRenderedPageBreak/>
        <w:t>294. </w:t>
      </w:r>
      <w:r w:rsidRPr="00CD42CE">
        <w:rPr>
          <w:rFonts w:ascii="Verdana" w:hAnsi="Verdana"/>
          <w:bCs/>
          <w:sz w:val="20"/>
        </w:rPr>
        <w:t>Adicionalmente, China enfrenta expectativas de crecimiento limitadas y dispone de un potencial exportador considerable en relación con el tamaño del mercado nacional, lo que permite prever que las importaciones originarias de China, en ausencia de medidas correctivas, continúen ingresando al mercado nacional en volúmenes considerables y en condiciones de discriminación de precios, de manera tal que, las estimaciones sobre los indicadores económicos y financieros sustentan que se profundizarían los efectos negativos en indicadores relevantes de la rama de producción nacional de acuerdo con lo descrito en los puntos 258 y 266 de la presente Resolución.</w:t>
      </w:r>
    </w:p>
    <w:p w:rsidR="00CD42CE" w:rsidRPr="00CD42CE" w:rsidRDefault="00CD42CE" w:rsidP="00CD42CE">
      <w:pPr>
        <w:jc w:val="both"/>
        <w:rPr>
          <w:rFonts w:ascii="Verdana" w:hAnsi="Verdana"/>
          <w:bCs/>
          <w:sz w:val="20"/>
        </w:rPr>
      </w:pPr>
      <w:r w:rsidRPr="00CD42CE">
        <w:rPr>
          <w:rFonts w:ascii="Verdana" w:hAnsi="Verdana"/>
          <w:b/>
          <w:bCs/>
          <w:sz w:val="20"/>
        </w:rPr>
        <w:t>295. </w:t>
      </w:r>
      <w:r w:rsidRPr="00CD42CE">
        <w:rPr>
          <w:rFonts w:ascii="Verdana" w:hAnsi="Verdana"/>
          <w:bCs/>
          <w:sz w:val="20"/>
        </w:rPr>
        <w:t>En consecuencia, la Secretaría determinó que la aplicación de cuotas compensatorias menores a los márgenes de discriminación de precios no serían suficientes para eliminar la amenaza de daño que enfrenta la rama de producción nacional ante la concurrencia de las importaciones originarias de China, por lo que confirma que es procedente aplicar una cuota compensatoria definitiva equivalente al margen de discriminación de precios calculado, de conformidad con lo previsto en los artículos 9.1 del Acuerdo Antidumping y 62 párrafo primero y 87 de la LCE.</w:t>
      </w:r>
    </w:p>
    <w:p w:rsidR="00CD42CE" w:rsidRPr="00CD42CE" w:rsidRDefault="00CD42CE" w:rsidP="00CD42CE">
      <w:pPr>
        <w:jc w:val="both"/>
        <w:rPr>
          <w:rFonts w:ascii="Verdana" w:hAnsi="Verdana"/>
          <w:bCs/>
          <w:sz w:val="20"/>
        </w:rPr>
      </w:pPr>
      <w:r w:rsidRPr="00CD42CE">
        <w:rPr>
          <w:rFonts w:ascii="Verdana" w:hAnsi="Verdana"/>
          <w:b/>
          <w:bCs/>
          <w:sz w:val="20"/>
        </w:rPr>
        <w:t>296. </w:t>
      </w:r>
      <w:r w:rsidRPr="00CD42CE">
        <w:rPr>
          <w:rFonts w:ascii="Verdana" w:hAnsi="Verdana"/>
          <w:bCs/>
          <w:sz w:val="20"/>
        </w:rPr>
        <w:t>Por lo expuesto y con fundamento en los artículos 9.1 del Acuerdo Antidumping y 59 fracción I y 62 párrafo primero de la LCE, es procedente emitir la siguiente</w:t>
      </w:r>
    </w:p>
    <w:p w:rsidR="00CD42CE" w:rsidRPr="00CD42CE" w:rsidRDefault="00CD42CE" w:rsidP="00CD42CE">
      <w:pPr>
        <w:jc w:val="both"/>
        <w:rPr>
          <w:rFonts w:ascii="Verdana" w:hAnsi="Verdana"/>
          <w:b/>
          <w:bCs/>
          <w:sz w:val="20"/>
        </w:rPr>
      </w:pPr>
      <w:r w:rsidRPr="00CD42CE">
        <w:rPr>
          <w:rFonts w:ascii="Verdana" w:hAnsi="Verdana"/>
          <w:b/>
          <w:bCs/>
          <w:sz w:val="20"/>
        </w:rPr>
        <w:t>RESOLUCIÓN</w:t>
      </w:r>
    </w:p>
    <w:p w:rsidR="00CD42CE" w:rsidRPr="00CD42CE" w:rsidRDefault="00CD42CE" w:rsidP="00CD42CE">
      <w:pPr>
        <w:jc w:val="both"/>
        <w:rPr>
          <w:rFonts w:ascii="Verdana" w:hAnsi="Verdana"/>
          <w:bCs/>
          <w:sz w:val="20"/>
        </w:rPr>
      </w:pPr>
      <w:r w:rsidRPr="00CD42CE">
        <w:rPr>
          <w:rFonts w:ascii="Verdana" w:hAnsi="Verdana"/>
          <w:b/>
          <w:bCs/>
          <w:sz w:val="20"/>
        </w:rPr>
        <w:t>297. </w:t>
      </w:r>
      <w:r w:rsidRPr="00CD42CE">
        <w:rPr>
          <w:rFonts w:ascii="Verdana" w:hAnsi="Verdana"/>
          <w:bCs/>
          <w:sz w:val="20"/>
        </w:rPr>
        <w:t>Se declara concluido el procedimiento de investigación en materia de prácticas desleales de comercio internacional, en su modalidad de discriminación de precios, y se impone una cuota compensatoria definitiva de 0.57 dólares por kilogramo a las importaciones de microalambre para soldar originarias de China, independientemente del país de procedencia, que ingresan por las fracciones arancelarias 7229.20.01, 7229.90.99 y 8311.90.01 de la TIGIE, o por cualquier otra.</w:t>
      </w:r>
    </w:p>
    <w:p w:rsidR="00CD42CE" w:rsidRPr="00CD42CE" w:rsidRDefault="00CD42CE" w:rsidP="00CD42CE">
      <w:pPr>
        <w:jc w:val="both"/>
        <w:rPr>
          <w:rFonts w:ascii="Verdana" w:hAnsi="Verdana"/>
          <w:bCs/>
          <w:sz w:val="20"/>
        </w:rPr>
      </w:pPr>
      <w:r w:rsidRPr="00CD42CE">
        <w:rPr>
          <w:rFonts w:ascii="Verdana" w:hAnsi="Verdana"/>
          <w:b/>
          <w:bCs/>
          <w:sz w:val="20"/>
        </w:rPr>
        <w:t>298. </w:t>
      </w:r>
      <w:r w:rsidRPr="00CD42CE">
        <w:rPr>
          <w:rFonts w:ascii="Verdana" w:hAnsi="Verdana"/>
          <w:bCs/>
          <w:sz w:val="20"/>
        </w:rPr>
        <w:t>Compete a la Secretaría de Hacienda y Crédito Público aplicar la cuota compensatoria a que se refiere el punto anterior en todo el territorio nacional.</w:t>
      </w:r>
    </w:p>
    <w:p w:rsidR="00CD42CE" w:rsidRPr="00CD42CE" w:rsidRDefault="00CD42CE" w:rsidP="00CD42CE">
      <w:pPr>
        <w:jc w:val="both"/>
        <w:rPr>
          <w:rFonts w:ascii="Verdana" w:hAnsi="Verdana"/>
          <w:bCs/>
          <w:sz w:val="20"/>
        </w:rPr>
      </w:pPr>
      <w:r w:rsidRPr="00CD42CE">
        <w:rPr>
          <w:rFonts w:ascii="Verdana" w:hAnsi="Verdana"/>
          <w:b/>
          <w:bCs/>
          <w:sz w:val="20"/>
        </w:rPr>
        <w:t>299. </w:t>
      </w:r>
      <w:r w:rsidRPr="00CD42CE">
        <w:rPr>
          <w:rFonts w:ascii="Verdana" w:hAnsi="Verdana"/>
          <w:bCs/>
          <w:sz w:val="20"/>
        </w:rPr>
        <w:t>Con fundamento en el artículo 10.4 del Acuerdo Antidumping procédase a cancelar las garantías que se hubieran otorgado y a devolver con los intereses correspondientes, las cantidades que se hubieran enterado, por concepto del pago de la cuota compensatoria provisional.</w:t>
      </w:r>
    </w:p>
    <w:p w:rsidR="00CD42CE" w:rsidRPr="00CD42CE" w:rsidRDefault="00CD42CE" w:rsidP="00CD42CE">
      <w:pPr>
        <w:jc w:val="both"/>
        <w:rPr>
          <w:rFonts w:ascii="Verdana" w:hAnsi="Verdana"/>
          <w:bCs/>
          <w:sz w:val="20"/>
        </w:rPr>
      </w:pPr>
      <w:r w:rsidRPr="00CD42CE">
        <w:rPr>
          <w:rFonts w:ascii="Verdana" w:hAnsi="Verdana"/>
          <w:b/>
          <w:bCs/>
          <w:sz w:val="20"/>
        </w:rPr>
        <w:t>300. </w:t>
      </w:r>
      <w:r w:rsidRPr="00CD42CE">
        <w:rPr>
          <w:rFonts w:ascii="Verdana" w:hAnsi="Verdana"/>
          <w:bCs/>
          <w:sz w:val="20"/>
        </w:rPr>
        <w:t xml:space="preserve">De acuerdo con lo dispuesto en el artículo 66 de la LCE, los importadores que conforme a esta Resolución deban pagar la cuota compensatoria definitiva, no estarán obligados al pago de la misma si comprueban que el país de origen de la mercancía es distinto a China. La comprobación del origen de la mercancía se hará conforme a lo previsto en el Acuerdo por el que se establecen las normas para la determinación del país de origen de las mercancías importadas y las disposiciones para su certificación, para efectos no preferenciales (antes Acuerdo por el que se establecen las normas para la determinación del país de origen de las mercancías importadas y las disposiciones para su certificación, en materia de cuotas compensatorias) publicado en el DOF el 30 de agosto de 1994, y sus modificaciones publicadas en el mismo órgano </w:t>
      </w:r>
      <w:r w:rsidRPr="00CD42CE">
        <w:rPr>
          <w:rFonts w:ascii="Verdana" w:hAnsi="Verdana"/>
          <w:bCs/>
          <w:sz w:val="20"/>
        </w:rPr>
        <w:lastRenderedPageBreak/>
        <w:t>de difusión el 11 de noviembre de 1996, 12 de octubre de 1998, 30 de julio de 1999, 30 de junio de 2000, 1 y 23 de marzo de 2001, 29 de junio de 2001, 6 de septiembre de 2002, 30 de mayo de 2003, 14 de julio de 2004, 19 de mayo de 2005, 17 de julio de 2008 y 16 de octubre de 2008.</w:t>
      </w:r>
    </w:p>
    <w:p w:rsidR="00CD42CE" w:rsidRPr="00CD42CE" w:rsidRDefault="00CD42CE" w:rsidP="00CD42CE">
      <w:pPr>
        <w:jc w:val="both"/>
        <w:rPr>
          <w:rFonts w:ascii="Verdana" w:hAnsi="Verdana"/>
          <w:bCs/>
          <w:sz w:val="20"/>
        </w:rPr>
      </w:pPr>
      <w:r w:rsidRPr="00CD42CE">
        <w:rPr>
          <w:rFonts w:ascii="Verdana" w:hAnsi="Verdana"/>
          <w:b/>
          <w:bCs/>
          <w:sz w:val="20"/>
        </w:rPr>
        <w:t>301. </w:t>
      </w:r>
      <w:r w:rsidRPr="00CD42CE">
        <w:rPr>
          <w:rFonts w:ascii="Verdana" w:hAnsi="Verdana"/>
          <w:bCs/>
          <w:sz w:val="20"/>
        </w:rPr>
        <w:t>Notifíquese la presente Resolución a las partes interesadas comparecientes.</w:t>
      </w:r>
    </w:p>
    <w:p w:rsidR="00CD42CE" w:rsidRPr="00CD42CE" w:rsidRDefault="00CD42CE" w:rsidP="00CD42CE">
      <w:pPr>
        <w:jc w:val="both"/>
        <w:rPr>
          <w:rFonts w:ascii="Verdana" w:hAnsi="Verdana"/>
          <w:bCs/>
          <w:sz w:val="20"/>
        </w:rPr>
      </w:pPr>
      <w:r w:rsidRPr="00CD42CE">
        <w:rPr>
          <w:rFonts w:ascii="Verdana" w:hAnsi="Verdana"/>
          <w:b/>
          <w:bCs/>
          <w:sz w:val="20"/>
        </w:rPr>
        <w:t>302. </w:t>
      </w:r>
      <w:r w:rsidRPr="00CD42CE">
        <w:rPr>
          <w:rFonts w:ascii="Verdana" w:hAnsi="Verdana"/>
          <w:bCs/>
          <w:sz w:val="20"/>
        </w:rPr>
        <w:t>Comuníquese esta Resolución al Servicio de Administración Tributaria para los efectos legales correspondientes.</w:t>
      </w:r>
    </w:p>
    <w:p w:rsidR="00CD42CE" w:rsidRPr="00CD42CE" w:rsidRDefault="00CD42CE" w:rsidP="00CD42CE">
      <w:pPr>
        <w:jc w:val="both"/>
        <w:rPr>
          <w:rFonts w:ascii="Verdana" w:hAnsi="Verdana"/>
          <w:bCs/>
          <w:sz w:val="20"/>
        </w:rPr>
      </w:pPr>
      <w:r w:rsidRPr="00CD42CE">
        <w:rPr>
          <w:rFonts w:ascii="Verdana" w:hAnsi="Verdana"/>
          <w:b/>
          <w:bCs/>
          <w:sz w:val="20"/>
        </w:rPr>
        <w:t>303. </w:t>
      </w:r>
      <w:r w:rsidRPr="00CD42CE">
        <w:rPr>
          <w:rFonts w:ascii="Verdana" w:hAnsi="Verdana"/>
          <w:bCs/>
          <w:sz w:val="20"/>
        </w:rPr>
        <w:t>La presente Resolución entrará en vigor al día siguiente de su publicación en el DOF.</w:t>
      </w:r>
    </w:p>
    <w:p w:rsidR="00CD42CE" w:rsidRPr="00CD42CE" w:rsidRDefault="00CD42CE" w:rsidP="00CD42CE">
      <w:pPr>
        <w:jc w:val="both"/>
        <w:rPr>
          <w:rFonts w:ascii="Verdana" w:hAnsi="Verdana"/>
          <w:bCs/>
          <w:sz w:val="20"/>
        </w:rPr>
      </w:pPr>
      <w:r w:rsidRPr="00CD42CE">
        <w:rPr>
          <w:rFonts w:ascii="Verdana" w:hAnsi="Verdana"/>
          <w:bCs/>
          <w:sz w:val="20"/>
        </w:rPr>
        <w:t>Ciudad de México, a 19 de septiembre de 2018.- El Secretario de Economía, </w:t>
      </w:r>
      <w:r w:rsidRPr="00CD42CE">
        <w:rPr>
          <w:rFonts w:ascii="Verdana" w:hAnsi="Verdana"/>
          <w:b/>
          <w:bCs/>
          <w:sz w:val="20"/>
        </w:rPr>
        <w:t>Ildefonso Guajardo Villarreal</w:t>
      </w:r>
      <w:r w:rsidRPr="00CD42CE">
        <w:rPr>
          <w:rFonts w:ascii="Verdana" w:hAnsi="Verdana"/>
          <w:bCs/>
          <w:sz w:val="20"/>
        </w:rPr>
        <w:t>.- Rúbrica.</w:t>
      </w:r>
    </w:p>
    <w:p w:rsidR="002004C1" w:rsidRPr="002004C1" w:rsidRDefault="002004C1" w:rsidP="002004C1">
      <w:pPr>
        <w:jc w:val="both"/>
        <w:rPr>
          <w:rFonts w:ascii="Verdana" w:hAnsi="Verdana"/>
          <w:bCs/>
          <w:sz w:val="20"/>
        </w:rPr>
      </w:pPr>
      <w:bookmarkStart w:id="0" w:name="_GoBack"/>
      <w:bookmarkEnd w:id="0"/>
    </w:p>
    <w:p w:rsidR="00BF3AEB" w:rsidRDefault="00CD42CE"/>
    <w:sectPr w:rsidR="00BF3AE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4C1"/>
    <w:rsid w:val="002004C1"/>
    <w:rsid w:val="002228FA"/>
    <w:rsid w:val="00374890"/>
    <w:rsid w:val="00614D08"/>
    <w:rsid w:val="00C06CE1"/>
    <w:rsid w:val="00C81903"/>
    <w:rsid w:val="00CD42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CD42CE"/>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D42CE"/>
    <w:rPr>
      <w:rFonts w:ascii="Times New Roman" w:eastAsia="Times New Roman" w:hAnsi="Times New Roman" w:cs="Times New Roman"/>
      <w:b/>
      <w:bCs/>
      <w:sz w:val="36"/>
      <w:szCs w:val="36"/>
      <w:lang w:eastAsia="es-MX"/>
    </w:rPr>
  </w:style>
  <w:style w:type="character" w:customStyle="1" w:styleId="romanoscar">
    <w:name w:val="romanos_car"/>
    <w:basedOn w:val="Fuentedeprrafopredeter"/>
    <w:rsid w:val="00CD42CE"/>
  </w:style>
  <w:style w:type="paragraph" w:styleId="Textodeglobo">
    <w:name w:val="Balloon Text"/>
    <w:basedOn w:val="Normal"/>
    <w:link w:val="TextodegloboCar"/>
    <w:uiPriority w:val="99"/>
    <w:semiHidden/>
    <w:unhideWhenUsed/>
    <w:rsid w:val="00CD42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D42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CD42CE"/>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D42CE"/>
    <w:rPr>
      <w:rFonts w:ascii="Times New Roman" w:eastAsia="Times New Roman" w:hAnsi="Times New Roman" w:cs="Times New Roman"/>
      <w:b/>
      <w:bCs/>
      <w:sz w:val="36"/>
      <w:szCs w:val="36"/>
      <w:lang w:eastAsia="es-MX"/>
    </w:rPr>
  </w:style>
  <w:style w:type="character" w:customStyle="1" w:styleId="romanoscar">
    <w:name w:val="romanos_car"/>
    <w:basedOn w:val="Fuentedeprrafopredeter"/>
    <w:rsid w:val="00CD42CE"/>
  </w:style>
  <w:style w:type="paragraph" w:styleId="Textodeglobo">
    <w:name w:val="Balloon Text"/>
    <w:basedOn w:val="Normal"/>
    <w:link w:val="TextodegloboCar"/>
    <w:uiPriority w:val="99"/>
    <w:semiHidden/>
    <w:unhideWhenUsed/>
    <w:rsid w:val="00CD42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D42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8184">
      <w:bodyDiv w:val="1"/>
      <w:marLeft w:val="0"/>
      <w:marRight w:val="0"/>
      <w:marTop w:val="0"/>
      <w:marBottom w:val="0"/>
      <w:divBdr>
        <w:top w:val="none" w:sz="0" w:space="0" w:color="auto"/>
        <w:left w:val="none" w:sz="0" w:space="0" w:color="auto"/>
        <w:bottom w:val="none" w:sz="0" w:space="0" w:color="auto"/>
        <w:right w:val="none" w:sz="0" w:space="0" w:color="auto"/>
      </w:divBdr>
      <w:divsChild>
        <w:div w:id="1566914868">
          <w:marLeft w:val="0"/>
          <w:marRight w:val="0"/>
          <w:marTop w:val="0"/>
          <w:marBottom w:val="100"/>
          <w:divBdr>
            <w:top w:val="none" w:sz="0" w:space="0" w:color="auto"/>
            <w:left w:val="none" w:sz="0" w:space="0" w:color="auto"/>
            <w:bottom w:val="none" w:sz="0" w:space="0" w:color="auto"/>
            <w:right w:val="none" w:sz="0" w:space="0" w:color="auto"/>
          </w:divBdr>
        </w:div>
        <w:div w:id="474294400">
          <w:marLeft w:val="0"/>
          <w:marRight w:val="0"/>
          <w:marTop w:val="0"/>
          <w:marBottom w:val="100"/>
          <w:divBdr>
            <w:top w:val="none" w:sz="0" w:space="0" w:color="auto"/>
            <w:left w:val="none" w:sz="0" w:space="0" w:color="auto"/>
            <w:bottom w:val="none" w:sz="0" w:space="0" w:color="auto"/>
            <w:right w:val="none" w:sz="0" w:space="0" w:color="auto"/>
          </w:divBdr>
        </w:div>
        <w:div w:id="1083330925">
          <w:marLeft w:val="0"/>
          <w:marRight w:val="0"/>
          <w:marTop w:val="101"/>
          <w:marBottom w:val="100"/>
          <w:divBdr>
            <w:top w:val="none" w:sz="0" w:space="0" w:color="auto"/>
            <w:left w:val="none" w:sz="0" w:space="0" w:color="auto"/>
            <w:bottom w:val="none" w:sz="0" w:space="0" w:color="auto"/>
            <w:right w:val="none" w:sz="0" w:space="0" w:color="auto"/>
          </w:divBdr>
        </w:div>
        <w:div w:id="1927962300">
          <w:marLeft w:val="0"/>
          <w:marRight w:val="0"/>
          <w:marTop w:val="0"/>
          <w:marBottom w:val="100"/>
          <w:divBdr>
            <w:top w:val="none" w:sz="0" w:space="0" w:color="auto"/>
            <w:left w:val="none" w:sz="0" w:space="0" w:color="auto"/>
            <w:bottom w:val="none" w:sz="0" w:space="0" w:color="auto"/>
            <w:right w:val="none" w:sz="0" w:space="0" w:color="auto"/>
          </w:divBdr>
        </w:div>
        <w:div w:id="1689481578">
          <w:marLeft w:val="0"/>
          <w:marRight w:val="0"/>
          <w:marTop w:val="0"/>
          <w:marBottom w:val="100"/>
          <w:divBdr>
            <w:top w:val="none" w:sz="0" w:space="0" w:color="auto"/>
            <w:left w:val="none" w:sz="0" w:space="0" w:color="auto"/>
            <w:bottom w:val="none" w:sz="0" w:space="0" w:color="auto"/>
            <w:right w:val="none" w:sz="0" w:space="0" w:color="auto"/>
          </w:divBdr>
        </w:div>
        <w:div w:id="393892683">
          <w:marLeft w:val="0"/>
          <w:marRight w:val="0"/>
          <w:marTop w:val="0"/>
          <w:marBottom w:val="100"/>
          <w:divBdr>
            <w:top w:val="none" w:sz="0" w:space="0" w:color="auto"/>
            <w:left w:val="none" w:sz="0" w:space="0" w:color="auto"/>
            <w:bottom w:val="none" w:sz="0" w:space="0" w:color="auto"/>
            <w:right w:val="none" w:sz="0" w:space="0" w:color="auto"/>
          </w:divBdr>
        </w:div>
        <w:div w:id="23798019">
          <w:marLeft w:val="0"/>
          <w:marRight w:val="0"/>
          <w:marTop w:val="0"/>
          <w:marBottom w:val="100"/>
          <w:divBdr>
            <w:top w:val="none" w:sz="0" w:space="0" w:color="auto"/>
            <w:left w:val="none" w:sz="0" w:space="0" w:color="auto"/>
            <w:bottom w:val="none" w:sz="0" w:space="0" w:color="auto"/>
            <w:right w:val="none" w:sz="0" w:space="0" w:color="auto"/>
          </w:divBdr>
        </w:div>
        <w:div w:id="1902324944">
          <w:marLeft w:val="0"/>
          <w:marRight w:val="0"/>
          <w:marTop w:val="0"/>
          <w:marBottom w:val="100"/>
          <w:divBdr>
            <w:top w:val="none" w:sz="0" w:space="0" w:color="auto"/>
            <w:left w:val="none" w:sz="0" w:space="0" w:color="auto"/>
            <w:bottom w:val="none" w:sz="0" w:space="0" w:color="auto"/>
            <w:right w:val="none" w:sz="0" w:space="0" w:color="auto"/>
          </w:divBdr>
        </w:div>
        <w:div w:id="1223373502">
          <w:marLeft w:val="0"/>
          <w:marRight w:val="0"/>
          <w:marTop w:val="0"/>
          <w:marBottom w:val="100"/>
          <w:divBdr>
            <w:top w:val="none" w:sz="0" w:space="0" w:color="auto"/>
            <w:left w:val="none" w:sz="0" w:space="0" w:color="auto"/>
            <w:bottom w:val="none" w:sz="0" w:space="0" w:color="auto"/>
            <w:right w:val="none" w:sz="0" w:space="0" w:color="auto"/>
          </w:divBdr>
        </w:div>
        <w:div w:id="766312589">
          <w:marLeft w:val="0"/>
          <w:marRight w:val="0"/>
          <w:marTop w:val="0"/>
          <w:marBottom w:val="100"/>
          <w:divBdr>
            <w:top w:val="none" w:sz="0" w:space="0" w:color="auto"/>
            <w:left w:val="none" w:sz="0" w:space="0" w:color="auto"/>
            <w:bottom w:val="none" w:sz="0" w:space="0" w:color="auto"/>
            <w:right w:val="none" w:sz="0" w:space="0" w:color="auto"/>
          </w:divBdr>
        </w:div>
        <w:div w:id="957874523">
          <w:marLeft w:val="0"/>
          <w:marRight w:val="0"/>
          <w:marTop w:val="0"/>
          <w:marBottom w:val="100"/>
          <w:divBdr>
            <w:top w:val="none" w:sz="0" w:space="0" w:color="auto"/>
            <w:left w:val="none" w:sz="0" w:space="0" w:color="auto"/>
            <w:bottom w:val="none" w:sz="0" w:space="0" w:color="auto"/>
            <w:right w:val="none" w:sz="0" w:space="0" w:color="auto"/>
          </w:divBdr>
        </w:div>
        <w:div w:id="2098289608">
          <w:marLeft w:val="0"/>
          <w:marRight w:val="0"/>
          <w:marTop w:val="0"/>
          <w:marBottom w:val="100"/>
          <w:divBdr>
            <w:top w:val="none" w:sz="0" w:space="0" w:color="auto"/>
            <w:left w:val="none" w:sz="0" w:space="0" w:color="auto"/>
            <w:bottom w:val="none" w:sz="0" w:space="0" w:color="auto"/>
            <w:right w:val="none" w:sz="0" w:space="0" w:color="auto"/>
          </w:divBdr>
        </w:div>
        <w:div w:id="722944676">
          <w:marLeft w:val="0"/>
          <w:marRight w:val="0"/>
          <w:marTop w:val="0"/>
          <w:marBottom w:val="100"/>
          <w:divBdr>
            <w:top w:val="none" w:sz="0" w:space="0" w:color="auto"/>
            <w:left w:val="none" w:sz="0" w:space="0" w:color="auto"/>
            <w:bottom w:val="none" w:sz="0" w:space="0" w:color="auto"/>
            <w:right w:val="none" w:sz="0" w:space="0" w:color="auto"/>
          </w:divBdr>
        </w:div>
        <w:div w:id="923954663">
          <w:marLeft w:val="0"/>
          <w:marRight w:val="0"/>
          <w:marTop w:val="0"/>
          <w:marBottom w:val="100"/>
          <w:divBdr>
            <w:top w:val="none" w:sz="0" w:space="0" w:color="auto"/>
            <w:left w:val="none" w:sz="0" w:space="0" w:color="auto"/>
            <w:bottom w:val="none" w:sz="0" w:space="0" w:color="auto"/>
            <w:right w:val="none" w:sz="0" w:space="0" w:color="auto"/>
          </w:divBdr>
        </w:div>
        <w:div w:id="1651519285">
          <w:marLeft w:val="0"/>
          <w:marRight w:val="0"/>
          <w:marTop w:val="0"/>
          <w:marBottom w:val="100"/>
          <w:divBdr>
            <w:top w:val="none" w:sz="0" w:space="0" w:color="auto"/>
            <w:left w:val="none" w:sz="0" w:space="0" w:color="auto"/>
            <w:bottom w:val="none" w:sz="0" w:space="0" w:color="auto"/>
            <w:right w:val="none" w:sz="0" w:space="0" w:color="auto"/>
          </w:divBdr>
        </w:div>
        <w:div w:id="423036488">
          <w:marLeft w:val="0"/>
          <w:marRight w:val="0"/>
          <w:marTop w:val="0"/>
          <w:marBottom w:val="100"/>
          <w:divBdr>
            <w:top w:val="none" w:sz="0" w:space="0" w:color="auto"/>
            <w:left w:val="none" w:sz="0" w:space="0" w:color="auto"/>
            <w:bottom w:val="none" w:sz="0" w:space="0" w:color="auto"/>
            <w:right w:val="none" w:sz="0" w:space="0" w:color="auto"/>
          </w:divBdr>
        </w:div>
        <w:div w:id="144322160">
          <w:marLeft w:val="0"/>
          <w:marRight w:val="0"/>
          <w:marTop w:val="0"/>
          <w:marBottom w:val="101"/>
          <w:divBdr>
            <w:top w:val="none" w:sz="0" w:space="0" w:color="auto"/>
            <w:left w:val="none" w:sz="0" w:space="0" w:color="auto"/>
            <w:bottom w:val="none" w:sz="0" w:space="0" w:color="auto"/>
            <w:right w:val="none" w:sz="0" w:space="0" w:color="auto"/>
          </w:divBdr>
        </w:div>
        <w:div w:id="578059964">
          <w:marLeft w:val="0"/>
          <w:marRight w:val="0"/>
          <w:marTop w:val="0"/>
          <w:marBottom w:val="101"/>
          <w:divBdr>
            <w:top w:val="none" w:sz="0" w:space="0" w:color="auto"/>
            <w:left w:val="none" w:sz="0" w:space="0" w:color="auto"/>
            <w:bottom w:val="none" w:sz="0" w:space="0" w:color="auto"/>
            <w:right w:val="none" w:sz="0" w:space="0" w:color="auto"/>
          </w:divBdr>
        </w:div>
        <w:div w:id="630866526">
          <w:marLeft w:val="0"/>
          <w:marRight w:val="0"/>
          <w:marTop w:val="0"/>
          <w:marBottom w:val="101"/>
          <w:divBdr>
            <w:top w:val="none" w:sz="0" w:space="0" w:color="auto"/>
            <w:left w:val="none" w:sz="0" w:space="0" w:color="auto"/>
            <w:bottom w:val="none" w:sz="0" w:space="0" w:color="auto"/>
            <w:right w:val="none" w:sz="0" w:space="0" w:color="auto"/>
          </w:divBdr>
        </w:div>
        <w:div w:id="796721639">
          <w:marLeft w:val="0"/>
          <w:marRight w:val="0"/>
          <w:marTop w:val="0"/>
          <w:marBottom w:val="101"/>
          <w:divBdr>
            <w:top w:val="none" w:sz="0" w:space="0" w:color="auto"/>
            <w:left w:val="none" w:sz="0" w:space="0" w:color="auto"/>
            <w:bottom w:val="none" w:sz="0" w:space="0" w:color="auto"/>
            <w:right w:val="none" w:sz="0" w:space="0" w:color="auto"/>
          </w:divBdr>
        </w:div>
        <w:div w:id="2030371875">
          <w:marLeft w:val="0"/>
          <w:marRight w:val="0"/>
          <w:marTop w:val="0"/>
          <w:marBottom w:val="101"/>
          <w:divBdr>
            <w:top w:val="none" w:sz="0" w:space="0" w:color="auto"/>
            <w:left w:val="none" w:sz="0" w:space="0" w:color="auto"/>
            <w:bottom w:val="none" w:sz="0" w:space="0" w:color="auto"/>
            <w:right w:val="none" w:sz="0" w:space="0" w:color="auto"/>
          </w:divBdr>
        </w:div>
        <w:div w:id="813957634">
          <w:marLeft w:val="0"/>
          <w:marRight w:val="0"/>
          <w:marTop w:val="0"/>
          <w:marBottom w:val="101"/>
          <w:divBdr>
            <w:top w:val="none" w:sz="0" w:space="0" w:color="auto"/>
            <w:left w:val="none" w:sz="0" w:space="0" w:color="auto"/>
            <w:bottom w:val="none" w:sz="0" w:space="0" w:color="auto"/>
            <w:right w:val="none" w:sz="0" w:space="0" w:color="auto"/>
          </w:divBdr>
        </w:div>
        <w:div w:id="406462848">
          <w:marLeft w:val="0"/>
          <w:marRight w:val="0"/>
          <w:marTop w:val="0"/>
          <w:marBottom w:val="101"/>
          <w:divBdr>
            <w:top w:val="none" w:sz="0" w:space="0" w:color="auto"/>
            <w:left w:val="none" w:sz="0" w:space="0" w:color="auto"/>
            <w:bottom w:val="none" w:sz="0" w:space="0" w:color="auto"/>
            <w:right w:val="none" w:sz="0" w:space="0" w:color="auto"/>
          </w:divBdr>
        </w:div>
        <w:div w:id="1247761465">
          <w:marLeft w:val="0"/>
          <w:marRight w:val="0"/>
          <w:marTop w:val="0"/>
          <w:marBottom w:val="101"/>
          <w:divBdr>
            <w:top w:val="none" w:sz="0" w:space="0" w:color="auto"/>
            <w:left w:val="none" w:sz="0" w:space="0" w:color="auto"/>
            <w:bottom w:val="none" w:sz="0" w:space="0" w:color="auto"/>
            <w:right w:val="none" w:sz="0" w:space="0" w:color="auto"/>
          </w:divBdr>
        </w:div>
        <w:div w:id="1031956427">
          <w:marLeft w:val="0"/>
          <w:marRight w:val="0"/>
          <w:marTop w:val="0"/>
          <w:marBottom w:val="101"/>
          <w:divBdr>
            <w:top w:val="none" w:sz="0" w:space="0" w:color="auto"/>
            <w:left w:val="none" w:sz="0" w:space="0" w:color="auto"/>
            <w:bottom w:val="none" w:sz="0" w:space="0" w:color="auto"/>
            <w:right w:val="none" w:sz="0" w:space="0" w:color="auto"/>
          </w:divBdr>
        </w:div>
        <w:div w:id="1930193208">
          <w:marLeft w:val="0"/>
          <w:marRight w:val="0"/>
          <w:marTop w:val="0"/>
          <w:marBottom w:val="101"/>
          <w:divBdr>
            <w:top w:val="none" w:sz="0" w:space="0" w:color="auto"/>
            <w:left w:val="none" w:sz="0" w:space="0" w:color="auto"/>
            <w:bottom w:val="none" w:sz="0" w:space="0" w:color="auto"/>
            <w:right w:val="none" w:sz="0" w:space="0" w:color="auto"/>
          </w:divBdr>
        </w:div>
        <w:div w:id="786585275">
          <w:marLeft w:val="0"/>
          <w:marRight w:val="0"/>
          <w:marTop w:val="0"/>
          <w:marBottom w:val="101"/>
          <w:divBdr>
            <w:top w:val="none" w:sz="0" w:space="0" w:color="auto"/>
            <w:left w:val="none" w:sz="0" w:space="0" w:color="auto"/>
            <w:bottom w:val="none" w:sz="0" w:space="0" w:color="auto"/>
            <w:right w:val="none" w:sz="0" w:space="0" w:color="auto"/>
          </w:divBdr>
        </w:div>
        <w:div w:id="1455055321">
          <w:marLeft w:val="0"/>
          <w:marRight w:val="0"/>
          <w:marTop w:val="0"/>
          <w:marBottom w:val="101"/>
          <w:divBdr>
            <w:top w:val="none" w:sz="0" w:space="0" w:color="auto"/>
            <w:left w:val="none" w:sz="0" w:space="0" w:color="auto"/>
            <w:bottom w:val="none" w:sz="0" w:space="0" w:color="auto"/>
            <w:right w:val="none" w:sz="0" w:space="0" w:color="auto"/>
          </w:divBdr>
        </w:div>
        <w:div w:id="1887833535">
          <w:marLeft w:val="0"/>
          <w:marRight w:val="0"/>
          <w:marTop w:val="0"/>
          <w:marBottom w:val="101"/>
          <w:divBdr>
            <w:top w:val="none" w:sz="0" w:space="0" w:color="auto"/>
            <w:left w:val="none" w:sz="0" w:space="0" w:color="auto"/>
            <w:bottom w:val="none" w:sz="0" w:space="0" w:color="auto"/>
            <w:right w:val="none" w:sz="0" w:space="0" w:color="auto"/>
          </w:divBdr>
        </w:div>
        <w:div w:id="1929003083">
          <w:marLeft w:val="0"/>
          <w:marRight w:val="0"/>
          <w:marTop w:val="0"/>
          <w:marBottom w:val="101"/>
          <w:divBdr>
            <w:top w:val="none" w:sz="0" w:space="0" w:color="auto"/>
            <w:left w:val="none" w:sz="0" w:space="0" w:color="auto"/>
            <w:bottom w:val="none" w:sz="0" w:space="0" w:color="auto"/>
            <w:right w:val="none" w:sz="0" w:space="0" w:color="auto"/>
          </w:divBdr>
        </w:div>
        <w:div w:id="215822569">
          <w:marLeft w:val="0"/>
          <w:marRight w:val="0"/>
          <w:marTop w:val="0"/>
          <w:marBottom w:val="101"/>
          <w:divBdr>
            <w:top w:val="none" w:sz="0" w:space="0" w:color="auto"/>
            <w:left w:val="none" w:sz="0" w:space="0" w:color="auto"/>
            <w:bottom w:val="none" w:sz="0" w:space="0" w:color="auto"/>
            <w:right w:val="none" w:sz="0" w:space="0" w:color="auto"/>
          </w:divBdr>
        </w:div>
        <w:div w:id="59139580">
          <w:marLeft w:val="0"/>
          <w:marRight w:val="0"/>
          <w:marTop w:val="0"/>
          <w:marBottom w:val="101"/>
          <w:divBdr>
            <w:top w:val="none" w:sz="0" w:space="0" w:color="auto"/>
            <w:left w:val="none" w:sz="0" w:space="0" w:color="auto"/>
            <w:bottom w:val="none" w:sz="0" w:space="0" w:color="auto"/>
            <w:right w:val="none" w:sz="0" w:space="0" w:color="auto"/>
          </w:divBdr>
        </w:div>
        <w:div w:id="218784661">
          <w:marLeft w:val="0"/>
          <w:marRight w:val="0"/>
          <w:marTop w:val="0"/>
          <w:marBottom w:val="101"/>
          <w:divBdr>
            <w:top w:val="none" w:sz="0" w:space="0" w:color="auto"/>
            <w:left w:val="none" w:sz="0" w:space="0" w:color="auto"/>
            <w:bottom w:val="none" w:sz="0" w:space="0" w:color="auto"/>
            <w:right w:val="none" w:sz="0" w:space="0" w:color="auto"/>
          </w:divBdr>
        </w:div>
        <w:div w:id="1665664294">
          <w:marLeft w:val="0"/>
          <w:marRight w:val="0"/>
          <w:marTop w:val="0"/>
          <w:marBottom w:val="101"/>
          <w:divBdr>
            <w:top w:val="none" w:sz="0" w:space="0" w:color="auto"/>
            <w:left w:val="none" w:sz="0" w:space="0" w:color="auto"/>
            <w:bottom w:val="none" w:sz="0" w:space="0" w:color="auto"/>
            <w:right w:val="none" w:sz="0" w:space="0" w:color="auto"/>
          </w:divBdr>
        </w:div>
        <w:div w:id="313877693">
          <w:marLeft w:val="0"/>
          <w:marRight w:val="0"/>
          <w:marTop w:val="0"/>
          <w:marBottom w:val="101"/>
          <w:divBdr>
            <w:top w:val="none" w:sz="0" w:space="0" w:color="auto"/>
            <w:left w:val="none" w:sz="0" w:space="0" w:color="auto"/>
            <w:bottom w:val="none" w:sz="0" w:space="0" w:color="auto"/>
            <w:right w:val="none" w:sz="0" w:space="0" w:color="auto"/>
          </w:divBdr>
        </w:div>
        <w:div w:id="1209758427">
          <w:marLeft w:val="0"/>
          <w:marRight w:val="0"/>
          <w:marTop w:val="0"/>
          <w:marBottom w:val="101"/>
          <w:divBdr>
            <w:top w:val="none" w:sz="0" w:space="0" w:color="auto"/>
            <w:left w:val="none" w:sz="0" w:space="0" w:color="auto"/>
            <w:bottom w:val="none" w:sz="0" w:space="0" w:color="auto"/>
            <w:right w:val="none" w:sz="0" w:space="0" w:color="auto"/>
          </w:divBdr>
        </w:div>
        <w:div w:id="1638995374">
          <w:marLeft w:val="0"/>
          <w:marRight w:val="0"/>
          <w:marTop w:val="0"/>
          <w:marBottom w:val="101"/>
          <w:divBdr>
            <w:top w:val="none" w:sz="0" w:space="0" w:color="auto"/>
            <w:left w:val="none" w:sz="0" w:space="0" w:color="auto"/>
            <w:bottom w:val="none" w:sz="0" w:space="0" w:color="auto"/>
            <w:right w:val="none" w:sz="0" w:space="0" w:color="auto"/>
          </w:divBdr>
        </w:div>
        <w:div w:id="1313825022">
          <w:marLeft w:val="0"/>
          <w:marRight w:val="0"/>
          <w:marTop w:val="0"/>
          <w:marBottom w:val="101"/>
          <w:divBdr>
            <w:top w:val="none" w:sz="0" w:space="0" w:color="auto"/>
            <w:left w:val="none" w:sz="0" w:space="0" w:color="auto"/>
            <w:bottom w:val="none" w:sz="0" w:space="0" w:color="auto"/>
            <w:right w:val="none" w:sz="0" w:space="0" w:color="auto"/>
          </w:divBdr>
        </w:div>
        <w:div w:id="347680172">
          <w:marLeft w:val="0"/>
          <w:marRight w:val="0"/>
          <w:marTop w:val="0"/>
          <w:marBottom w:val="101"/>
          <w:divBdr>
            <w:top w:val="none" w:sz="0" w:space="0" w:color="auto"/>
            <w:left w:val="none" w:sz="0" w:space="0" w:color="auto"/>
            <w:bottom w:val="none" w:sz="0" w:space="0" w:color="auto"/>
            <w:right w:val="none" w:sz="0" w:space="0" w:color="auto"/>
          </w:divBdr>
        </w:div>
        <w:div w:id="832916759">
          <w:marLeft w:val="0"/>
          <w:marRight w:val="0"/>
          <w:marTop w:val="0"/>
          <w:marBottom w:val="101"/>
          <w:divBdr>
            <w:top w:val="none" w:sz="0" w:space="0" w:color="auto"/>
            <w:left w:val="none" w:sz="0" w:space="0" w:color="auto"/>
            <w:bottom w:val="none" w:sz="0" w:space="0" w:color="auto"/>
            <w:right w:val="none" w:sz="0" w:space="0" w:color="auto"/>
          </w:divBdr>
        </w:div>
        <w:div w:id="283007567">
          <w:marLeft w:val="0"/>
          <w:marRight w:val="0"/>
          <w:marTop w:val="0"/>
          <w:marBottom w:val="101"/>
          <w:divBdr>
            <w:top w:val="none" w:sz="0" w:space="0" w:color="auto"/>
            <w:left w:val="none" w:sz="0" w:space="0" w:color="auto"/>
            <w:bottom w:val="none" w:sz="0" w:space="0" w:color="auto"/>
            <w:right w:val="none" w:sz="0" w:space="0" w:color="auto"/>
          </w:divBdr>
        </w:div>
        <w:div w:id="908853521">
          <w:marLeft w:val="0"/>
          <w:marRight w:val="0"/>
          <w:marTop w:val="0"/>
          <w:marBottom w:val="101"/>
          <w:divBdr>
            <w:top w:val="none" w:sz="0" w:space="0" w:color="auto"/>
            <w:left w:val="none" w:sz="0" w:space="0" w:color="auto"/>
            <w:bottom w:val="none" w:sz="0" w:space="0" w:color="auto"/>
            <w:right w:val="none" w:sz="0" w:space="0" w:color="auto"/>
          </w:divBdr>
        </w:div>
        <w:div w:id="1837377774">
          <w:marLeft w:val="0"/>
          <w:marRight w:val="0"/>
          <w:marTop w:val="0"/>
          <w:marBottom w:val="101"/>
          <w:divBdr>
            <w:top w:val="none" w:sz="0" w:space="0" w:color="auto"/>
            <w:left w:val="none" w:sz="0" w:space="0" w:color="auto"/>
            <w:bottom w:val="none" w:sz="0" w:space="0" w:color="auto"/>
            <w:right w:val="none" w:sz="0" w:space="0" w:color="auto"/>
          </w:divBdr>
        </w:div>
        <w:div w:id="1318651742">
          <w:marLeft w:val="0"/>
          <w:marRight w:val="0"/>
          <w:marTop w:val="0"/>
          <w:marBottom w:val="101"/>
          <w:divBdr>
            <w:top w:val="none" w:sz="0" w:space="0" w:color="auto"/>
            <w:left w:val="none" w:sz="0" w:space="0" w:color="auto"/>
            <w:bottom w:val="none" w:sz="0" w:space="0" w:color="auto"/>
            <w:right w:val="none" w:sz="0" w:space="0" w:color="auto"/>
          </w:divBdr>
        </w:div>
        <w:div w:id="980035602">
          <w:marLeft w:val="720"/>
          <w:marRight w:val="0"/>
          <w:marTop w:val="0"/>
          <w:marBottom w:val="101"/>
          <w:divBdr>
            <w:top w:val="none" w:sz="0" w:space="0" w:color="auto"/>
            <w:left w:val="none" w:sz="0" w:space="0" w:color="auto"/>
            <w:bottom w:val="none" w:sz="0" w:space="0" w:color="auto"/>
            <w:right w:val="none" w:sz="0" w:space="0" w:color="auto"/>
          </w:divBdr>
        </w:div>
        <w:div w:id="1461610178">
          <w:marLeft w:val="720"/>
          <w:marRight w:val="0"/>
          <w:marTop w:val="0"/>
          <w:marBottom w:val="101"/>
          <w:divBdr>
            <w:top w:val="none" w:sz="0" w:space="0" w:color="auto"/>
            <w:left w:val="none" w:sz="0" w:space="0" w:color="auto"/>
            <w:bottom w:val="none" w:sz="0" w:space="0" w:color="auto"/>
            <w:right w:val="none" w:sz="0" w:space="0" w:color="auto"/>
          </w:divBdr>
        </w:div>
        <w:div w:id="1003699742">
          <w:marLeft w:val="720"/>
          <w:marRight w:val="0"/>
          <w:marTop w:val="0"/>
          <w:marBottom w:val="101"/>
          <w:divBdr>
            <w:top w:val="none" w:sz="0" w:space="0" w:color="auto"/>
            <w:left w:val="none" w:sz="0" w:space="0" w:color="auto"/>
            <w:bottom w:val="none" w:sz="0" w:space="0" w:color="auto"/>
            <w:right w:val="none" w:sz="0" w:space="0" w:color="auto"/>
          </w:divBdr>
        </w:div>
        <w:div w:id="358244695">
          <w:marLeft w:val="720"/>
          <w:marRight w:val="0"/>
          <w:marTop w:val="0"/>
          <w:marBottom w:val="101"/>
          <w:divBdr>
            <w:top w:val="none" w:sz="0" w:space="0" w:color="auto"/>
            <w:left w:val="none" w:sz="0" w:space="0" w:color="auto"/>
            <w:bottom w:val="none" w:sz="0" w:space="0" w:color="auto"/>
            <w:right w:val="none" w:sz="0" w:space="0" w:color="auto"/>
          </w:divBdr>
        </w:div>
        <w:div w:id="1903364499">
          <w:marLeft w:val="720"/>
          <w:marRight w:val="0"/>
          <w:marTop w:val="0"/>
          <w:marBottom w:val="101"/>
          <w:divBdr>
            <w:top w:val="none" w:sz="0" w:space="0" w:color="auto"/>
            <w:left w:val="none" w:sz="0" w:space="0" w:color="auto"/>
            <w:bottom w:val="none" w:sz="0" w:space="0" w:color="auto"/>
            <w:right w:val="none" w:sz="0" w:space="0" w:color="auto"/>
          </w:divBdr>
        </w:div>
        <w:div w:id="1391660384">
          <w:marLeft w:val="0"/>
          <w:marRight w:val="0"/>
          <w:marTop w:val="0"/>
          <w:marBottom w:val="101"/>
          <w:divBdr>
            <w:top w:val="none" w:sz="0" w:space="0" w:color="auto"/>
            <w:left w:val="none" w:sz="0" w:space="0" w:color="auto"/>
            <w:bottom w:val="none" w:sz="0" w:space="0" w:color="auto"/>
            <w:right w:val="none" w:sz="0" w:space="0" w:color="auto"/>
          </w:divBdr>
        </w:div>
        <w:div w:id="967008263">
          <w:marLeft w:val="0"/>
          <w:marRight w:val="0"/>
          <w:marTop w:val="0"/>
          <w:marBottom w:val="101"/>
          <w:divBdr>
            <w:top w:val="none" w:sz="0" w:space="0" w:color="auto"/>
            <w:left w:val="none" w:sz="0" w:space="0" w:color="auto"/>
            <w:bottom w:val="none" w:sz="0" w:space="0" w:color="auto"/>
            <w:right w:val="none" w:sz="0" w:space="0" w:color="auto"/>
          </w:divBdr>
        </w:div>
        <w:div w:id="422192169">
          <w:marLeft w:val="0"/>
          <w:marRight w:val="0"/>
          <w:marTop w:val="0"/>
          <w:marBottom w:val="101"/>
          <w:divBdr>
            <w:top w:val="none" w:sz="0" w:space="0" w:color="auto"/>
            <w:left w:val="none" w:sz="0" w:space="0" w:color="auto"/>
            <w:bottom w:val="none" w:sz="0" w:space="0" w:color="auto"/>
            <w:right w:val="none" w:sz="0" w:space="0" w:color="auto"/>
          </w:divBdr>
        </w:div>
        <w:div w:id="1567914500">
          <w:marLeft w:val="0"/>
          <w:marRight w:val="0"/>
          <w:marTop w:val="0"/>
          <w:marBottom w:val="101"/>
          <w:divBdr>
            <w:top w:val="none" w:sz="0" w:space="0" w:color="auto"/>
            <w:left w:val="none" w:sz="0" w:space="0" w:color="auto"/>
            <w:bottom w:val="none" w:sz="0" w:space="0" w:color="auto"/>
            <w:right w:val="none" w:sz="0" w:space="0" w:color="auto"/>
          </w:divBdr>
        </w:div>
        <w:div w:id="82530595">
          <w:marLeft w:val="0"/>
          <w:marRight w:val="0"/>
          <w:marTop w:val="0"/>
          <w:marBottom w:val="101"/>
          <w:divBdr>
            <w:top w:val="none" w:sz="0" w:space="0" w:color="auto"/>
            <w:left w:val="none" w:sz="0" w:space="0" w:color="auto"/>
            <w:bottom w:val="none" w:sz="0" w:space="0" w:color="auto"/>
            <w:right w:val="none" w:sz="0" w:space="0" w:color="auto"/>
          </w:divBdr>
        </w:div>
        <w:div w:id="1435057924">
          <w:marLeft w:val="0"/>
          <w:marRight w:val="0"/>
          <w:marTop w:val="0"/>
          <w:marBottom w:val="80"/>
          <w:divBdr>
            <w:top w:val="none" w:sz="0" w:space="0" w:color="auto"/>
            <w:left w:val="none" w:sz="0" w:space="0" w:color="auto"/>
            <w:bottom w:val="none" w:sz="0" w:space="0" w:color="auto"/>
            <w:right w:val="none" w:sz="0" w:space="0" w:color="auto"/>
          </w:divBdr>
        </w:div>
        <w:div w:id="128131188">
          <w:marLeft w:val="0"/>
          <w:marRight w:val="0"/>
          <w:marTop w:val="0"/>
          <w:marBottom w:val="80"/>
          <w:divBdr>
            <w:top w:val="none" w:sz="0" w:space="0" w:color="auto"/>
            <w:left w:val="none" w:sz="0" w:space="0" w:color="auto"/>
            <w:bottom w:val="none" w:sz="0" w:space="0" w:color="auto"/>
            <w:right w:val="none" w:sz="0" w:space="0" w:color="auto"/>
          </w:divBdr>
        </w:div>
        <w:div w:id="95635230">
          <w:marLeft w:val="0"/>
          <w:marRight w:val="0"/>
          <w:marTop w:val="0"/>
          <w:marBottom w:val="80"/>
          <w:divBdr>
            <w:top w:val="none" w:sz="0" w:space="0" w:color="auto"/>
            <w:left w:val="none" w:sz="0" w:space="0" w:color="auto"/>
            <w:bottom w:val="none" w:sz="0" w:space="0" w:color="auto"/>
            <w:right w:val="none" w:sz="0" w:space="0" w:color="auto"/>
          </w:divBdr>
        </w:div>
        <w:div w:id="2023051094">
          <w:marLeft w:val="720"/>
          <w:marRight w:val="0"/>
          <w:marTop w:val="0"/>
          <w:marBottom w:val="80"/>
          <w:divBdr>
            <w:top w:val="none" w:sz="0" w:space="0" w:color="auto"/>
            <w:left w:val="none" w:sz="0" w:space="0" w:color="auto"/>
            <w:bottom w:val="none" w:sz="0" w:space="0" w:color="auto"/>
            <w:right w:val="none" w:sz="0" w:space="0" w:color="auto"/>
          </w:divBdr>
        </w:div>
        <w:div w:id="1077290675">
          <w:marLeft w:val="720"/>
          <w:marRight w:val="0"/>
          <w:marTop w:val="0"/>
          <w:marBottom w:val="80"/>
          <w:divBdr>
            <w:top w:val="none" w:sz="0" w:space="0" w:color="auto"/>
            <w:left w:val="none" w:sz="0" w:space="0" w:color="auto"/>
            <w:bottom w:val="none" w:sz="0" w:space="0" w:color="auto"/>
            <w:right w:val="none" w:sz="0" w:space="0" w:color="auto"/>
          </w:divBdr>
        </w:div>
        <w:div w:id="1133910110">
          <w:marLeft w:val="0"/>
          <w:marRight w:val="0"/>
          <w:marTop w:val="0"/>
          <w:marBottom w:val="80"/>
          <w:divBdr>
            <w:top w:val="none" w:sz="0" w:space="0" w:color="auto"/>
            <w:left w:val="none" w:sz="0" w:space="0" w:color="auto"/>
            <w:bottom w:val="none" w:sz="0" w:space="0" w:color="auto"/>
            <w:right w:val="none" w:sz="0" w:space="0" w:color="auto"/>
          </w:divBdr>
        </w:div>
        <w:div w:id="1461266773">
          <w:marLeft w:val="0"/>
          <w:marRight w:val="0"/>
          <w:marTop w:val="0"/>
          <w:marBottom w:val="80"/>
          <w:divBdr>
            <w:top w:val="none" w:sz="0" w:space="0" w:color="auto"/>
            <w:left w:val="none" w:sz="0" w:space="0" w:color="auto"/>
            <w:bottom w:val="none" w:sz="0" w:space="0" w:color="auto"/>
            <w:right w:val="none" w:sz="0" w:space="0" w:color="auto"/>
          </w:divBdr>
        </w:div>
        <w:div w:id="717627188">
          <w:marLeft w:val="0"/>
          <w:marRight w:val="0"/>
          <w:marTop w:val="0"/>
          <w:marBottom w:val="80"/>
          <w:divBdr>
            <w:top w:val="none" w:sz="0" w:space="0" w:color="auto"/>
            <w:left w:val="none" w:sz="0" w:space="0" w:color="auto"/>
            <w:bottom w:val="none" w:sz="0" w:space="0" w:color="auto"/>
            <w:right w:val="none" w:sz="0" w:space="0" w:color="auto"/>
          </w:divBdr>
        </w:div>
        <w:div w:id="551237957">
          <w:marLeft w:val="0"/>
          <w:marRight w:val="0"/>
          <w:marTop w:val="0"/>
          <w:marBottom w:val="80"/>
          <w:divBdr>
            <w:top w:val="none" w:sz="0" w:space="0" w:color="auto"/>
            <w:left w:val="none" w:sz="0" w:space="0" w:color="auto"/>
            <w:bottom w:val="none" w:sz="0" w:space="0" w:color="auto"/>
            <w:right w:val="none" w:sz="0" w:space="0" w:color="auto"/>
          </w:divBdr>
        </w:div>
        <w:div w:id="600839153">
          <w:marLeft w:val="0"/>
          <w:marRight w:val="0"/>
          <w:marTop w:val="0"/>
          <w:marBottom w:val="80"/>
          <w:divBdr>
            <w:top w:val="none" w:sz="0" w:space="0" w:color="auto"/>
            <w:left w:val="none" w:sz="0" w:space="0" w:color="auto"/>
            <w:bottom w:val="none" w:sz="0" w:space="0" w:color="auto"/>
            <w:right w:val="none" w:sz="0" w:space="0" w:color="auto"/>
          </w:divBdr>
        </w:div>
        <w:div w:id="562565357">
          <w:marLeft w:val="0"/>
          <w:marRight w:val="0"/>
          <w:marTop w:val="0"/>
          <w:marBottom w:val="101"/>
          <w:divBdr>
            <w:top w:val="none" w:sz="0" w:space="0" w:color="auto"/>
            <w:left w:val="none" w:sz="0" w:space="0" w:color="auto"/>
            <w:bottom w:val="none" w:sz="0" w:space="0" w:color="auto"/>
            <w:right w:val="none" w:sz="0" w:space="0" w:color="auto"/>
          </w:divBdr>
        </w:div>
        <w:div w:id="1810172105">
          <w:marLeft w:val="0"/>
          <w:marRight w:val="0"/>
          <w:marTop w:val="0"/>
          <w:marBottom w:val="101"/>
          <w:divBdr>
            <w:top w:val="none" w:sz="0" w:space="0" w:color="auto"/>
            <w:left w:val="none" w:sz="0" w:space="0" w:color="auto"/>
            <w:bottom w:val="none" w:sz="0" w:space="0" w:color="auto"/>
            <w:right w:val="none" w:sz="0" w:space="0" w:color="auto"/>
          </w:divBdr>
        </w:div>
        <w:div w:id="152071782">
          <w:marLeft w:val="0"/>
          <w:marRight w:val="0"/>
          <w:marTop w:val="0"/>
          <w:marBottom w:val="101"/>
          <w:divBdr>
            <w:top w:val="none" w:sz="0" w:space="0" w:color="auto"/>
            <w:left w:val="none" w:sz="0" w:space="0" w:color="auto"/>
            <w:bottom w:val="none" w:sz="0" w:space="0" w:color="auto"/>
            <w:right w:val="none" w:sz="0" w:space="0" w:color="auto"/>
          </w:divBdr>
        </w:div>
        <w:div w:id="1583249777">
          <w:marLeft w:val="0"/>
          <w:marRight w:val="0"/>
          <w:marTop w:val="0"/>
          <w:marBottom w:val="101"/>
          <w:divBdr>
            <w:top w:val="none" w:sz="0" w:space="0" w:color="auto"/>
            <w:left w:val="none" w:sz="0" w:space="0" w:color="auto"/>
            <w:bottom w:val="none" w:sz="0" w:space="0" w:color="auto"/>
            <w:right w:val="none" w:sz="0" w:space="0" w:color="auto"/>
          </w:divBdr>
        </w:div>
        <w:div w:id="153304793">
          <w:marLeft w:val="0"/>
          <w:marRight w:val="0"/>
          <w:marTop w:val="0"/>
          <w:marBottom w:val="101"/>
          <w:divBdr>
            <w:top w:val="none" w:sz="0" w:space="0" w:color="auto"/>
            <w:left w:val="none" w:sz="0" w:space="0" w:color="auto"/>
            <w:bottom w:val="none" w:sz="0" w:space="0" w:color="auto"/>
            <w:right w:val="none" w:sz="0" w:space="0" w:color="auto"/>
          </w:divBdr>
        </w:div>
        <w:div w:id="933168448">
          <w:marLeft w:val="0"/>
          <w:marRight w:val="0"/>
          <w:marTop w:val="0"/>
          <w:marBottom w:val="101"/>
          <w:divBdr>
            <w:top w:val="none" w:sz="0" w:space="0" w:color="auto"/>
            <w:left w:val="none" w:sz="0" w:space="0" w:color="auto"/>
            <w:bottom w:val="none" w:sz="0" w:space="0" w:color="auto"/>
            <w:right w:val="none" w:sz="0" w:space="0" w:color="auto"/>
          </w:divBdr>
        </w:div>
        <w:div w:id="2047489311">
          <w:marLeft w:val="0"/>
          <w:marRight w:val="0"/>
          <w:marTop w:val="0"/>
          <w:marBottom w:val="101"/>
          <w:divBdr>
            <w:top w:val="none" w:sz="0" w:space="0" w:color="auto"/>
            <w:left w:val="none" w:sz="0" w:space="0" w:color="auto"/>
            <w:bottom w:val="none" w:sz="0" w:space="0" w:color="auto"/>
            <w:right w:val="none" w:sz="0" w:space="0" w:color="auto"/>
          </w:divBdr>
        </w:div>
        <w:div w:id="1888685143">
          <w:marLeft w:val="0"/>
          <w:marRight w:val="0"/>
          <w:marTop w:val="0"/>
          <w:marBottom w:val="80"/>
          <w:divBdr>
            <w:top w:val="none" w:sz="0" w:space="0" w:color="auto"/>
            <w:left w:val="none" w:sz="0" w:space="0" w:color="auto"/>
            <w:bottom w:val="none" w:sz="0" w:space="0" w:color="auto"/>
            <w:right w:val="none" w:sz="0" w:space="0" w:color="auto"/>
          </w:divBdr>
        </w:div>
        <w:div w:id="1771314649">
          <w:marLeft w:val="0"/>
          <w:marRight w:val="0"/>
          <w:marTop w:val="0"/>
          <w:marBottom w:val="80"/>
          <w:divBdr>
            <w:top w:val="none" w:sz="0" w:space="0" w:color="auto"/>
            <w:left w:val="none" w:sz="0" w:space="0" w:color="auto"/>
            <w:bottom w:val="none" w:sz="0" w:space="0" w:color="auto"/>
            <w:right w:val="none" w:sz="0" w:space="0" w:color="auto"/>
          </w:divBdr>
        </w:div>
        <w:div w:id="449208487">
          <w:marLeft w:val="0"/>
          <w:marRight w:val="0"/>
          <w:marTop w:val="0"/>
          <w:marBottom w:val="80"/>
          <w:divBdr>
            <w:top w:val="none" w:sz="0" w:space="0" w:color="auto"/>
            <w:left w:val="none" w:sz="0" w:space="0" w:color="auto"/>
            <w:bottom w:val="none" w:sz="0" w:space="0" w:color="auto"/>
            <w:right w:val="none" w:sz="0" w:space="0" w:color="auto"/>
          </w:divBdr>
        </w:div>
        <w:div w:id="2094617136">
          <w:marLeft w:val="0"/>
          <w:marRight w:val="0"/>
          <w:marTop w:val="0"/>
          <w:marBottom w:val="80"/>
          <w:divBdr>
            <w:top w:val="none" w:sz="0" w:space="0" w:color="auto"/>
            <w:left w:val="none" w:sz="0" w:space="0" w:color="auto"/>
            <w:bottom w:val="none" w:sz="0" w:space="0" w:color="auto"/>
            <w:right w:val="none" w:sz="0" w:space="0" w:color="auto"/>
          </w:divBdr>
        </w:div>
        <w:div w:id="187909070">
          <w:marLeft w:val="0"/>
          <w:marRight w:val="0"/>
          <w:marTop w:val="0"/>
          <w:marBottom w:val="80"/>
          <w:divBdr>
            <w:top w:val="none" w:sz="0" w:space="0" w:color="auto"/>
            <w:left w:val="none" w:sz="0" w:space="0" w:color="auto"/>
            <w:bottom w:val="none" w:sz="0" w:space="0" w:color="auto"/>
            <w:right w:val="none" w:sz="0" w:space="0" w:color="auto"/>
          </w:divBdr>
        </w:div>
        <w:div w:id="1681465238">
          <w:marLeft w:val="0"/>
          <w:marRight w:val="0"/>
          <w:marTop w:val="0"/>
          <w:marBottom w:val="80"/>
          <w:divBdr>
            <w:top w:val="none" w:sz="0" w:space="0" w:color="auto"/>
            <w:left w:val="none" w:sz="0" w:space="0" w:color="auto"/>
            <w:bottom w:val="none" w:sz="0" w:space="0" w:color="auto"/>
            <w:right w:val="none" w:sz="0" w:space="0" w:color="auto"/>
          </w:divBdr>
        </w:div>
        <w:div w:id="1475221801">
          <w:marLeft w:val="0"/>
          <w:marRight w:val="0"/>
          <w:marTop w:val="0"/>
          <w:marBottom w:val="80"/>
          <w:divBdr>
            <w:top w:val="none" w:sz="0" w:space="0" w:color="auto"/>
            <w:left w:val="none" w:sz="0" w:space="0" w:color="auto"/>
            <w:bottom w:val="none" w:sz="0" w:space="0" w:color="auto"/>
            <w:right w:val="none" w:sz="0" w:space="0" w:color="auto"/>
          </w:divBdr>
        </w:div>
        <w:div w:id="1132599537">
          <w:marLeft w:val="0"/>
          <w:marRight w:val="0"/>
          <w:marTop w:val="0"/>
          <w:marBottom w:val="80"/>
          <w:divBdr>
            <w:top w:val="none" w:sz="0" w:space="0" w:color="auto"/>
            <w:left w:val="none" w:sz="0" w:space="0" w:color="auto"/>
            <w:bottom w:val="none" w:sz="0" w:space="0" w:color="auto"/>
            <w:right w:val="none" w:sz="0" w:space="0" w:color="auto"/>
          </w:divBdr>
        </w:div>
        <w:div w:id="1722711991">
          <w:marLeft w:val="0"/>
          <w:marRight w:val="0"/>
          <w:marTop w:val="0"/>
          <w:marBottom w:val="80"/>
          <w:divBdr>
            <w:top w:val="none" w:sz="0" w:space="0" w:color="auto"/>
            <w:left w:val="none" w:sz="0" w:space="0" w:color="auto"/>
            <w:bottom w:val="none" w:sz="0" w:space="0" w:color="auto"/>
            <w:right w:val="none" w:sz="0" w:space="0" w:color="auto"/>
          </w:divBdr>
        </w:div>
        <w:div w:id="1103645629">
          <w:marLeft w:val="0"/>
          <w:marRight w:val="0"/>
          <w:marTop w:val="0"/>
          <w:marBottom w:val="80"/>
          <w:divBdr>
            <w:top w:val="none" w:sz="0" w:space="0" w:color="auto"/>
            <w:left w:val="none" w:sz="0" w:space="0" w:color="auto"/>
            <w:bottom w:val="none" w:sz="0" w:space="0" w:color="auto"/>
            <w:right w:val="none" w:sz="0" w:space="0" w:color="auto"/>
          </w:divBdr>
        </w:div>
        <w:div w:id="764809842">
          <w:marLeft w:val="0"/>
          <w:marRight w:val="0"/>
          <w:marTop w:val="0"/>
          <w:marBottom w:val="80"/>
          <w:divBdr>
            <w:top w:val="none" w:sz="0" w:space="0" w:color="auto"/>
            <w:left w:val="none" w:sz="0" w:space="0" w:color="auto"/>
            <w:bottom w:val="none" w:sz="0" w:space="0" w:color="auto"/>
            <w:right w:val="none" w:sz="0" w:space="0" w:color="auto"/>
          </w:divBdr>
        </w:div>
        <w:div w:id="498034829">
          <w:marLeft w:val="720"/>
          <w:marRight w:val="0"/>
          <w:marTop w:val="0"/>
          <w:marBottom w:val="80"/>
          <w:divBdr>
            <w:top w:val="none" w:sz="0" w:space="0" w:color="auto"/>
            <w:left w:val="none" w:sz="0" w:space="0" w:color="auto"/>
            <w:bottom w:val="none" w:sz="0" w:space="0" w:color="auto"/>
            <w:right w:val="none" w:sz="0" w:space="0" w:color="auto"/>
          </w:divBdr>
        </w:div>
        <w:div w:id="2141730388">
          <w:marLeft w:val="720"/>
          <w:marRight w:val="0"/>
          <w:marTop w:val="0"/>
          <w:marBottom w:val="80"/>
          <w:divBdr>
            <w:top w:val="none" w:sz="0" w:space="0" w:color="auto"/>
            <w:left w:val="none" w:sz="0" w:space="0" w:color="auto"/>
            <w:bottom w:val="none" w:sz="0" w:space="0" w:color="auto"/>
            <w:right w:val="none" w:sz="0" w:space="0" w:color="auto"/>
          </w:divBdr>
        </w:div>
        <w:div w:id="1160460748">
          <w:marLeft w:val="720"/>
          <w:marRight w:val="0"/>
          <w:marTop w:val="0"/>
          <w:marBottom w:val="80"/>
          <w:divBdr>
            <w:top w:val="none" w:sz="0" w:space="0" w:color="auto"/>
            <w:left w:val="none" w:sz="0" w:space="0" w:color="auto"/>
            <w:bottom w:val="none" w:sz="0" w:space="0" w:color="auto"/>
            <w:right w:val="none" w:sz="0" w:space="0" w:color="auto"/>
          </w:divBdr>
        </w:div>
        <w:div w:id="1612739402">
          <w:marLeft w:val="720"/>
          <w:marRight w:val="0"/>
          <w:marTop w:val="0"/>
          <w:marBottom w:val="80"/>
          <w:divBdr>
            <w:top w:val="none" w:sz="0" w:space="0" w:color="auto"/>
            <w:left w:val="none" w:sz="0" w:space="0" w:color="auto"/>
            <w:bottom w:val="none" w:sz="0" w:space="0" w:color="auto"/>
            <w:right w:val="none" w:sz="0" w:space="0" w:color="auto"/>
          </w:divBdr>
        </w:div>
        <w:div w:id="267080520">
          <w:marLeft w:val="720"/>
          <w:marRight w:val="0"/>
          <w:marTop w:val="0"/>
          <w:marBottom w:val="80"/>
          <w:divBdr>
            <w:top w:val="none" w:sz="0" w:space="0" w:color="auto"/>
            <w:left w:val="none" w:sz="0" w:space="0" w:color="auto"/>
            <w:bottom w:val="none" w:sz="0" w:space="0" w:color="auto"/>
            <w:right w:val="none" w:sz="0" w:space="0" w:color="auto"/>
          </w:divBdr>
        </w:div>
        <w:div w:id="33116618">
          <w:marLeft w:val="720"/>
          <w:marRight w:val="0"/>
          <w:marTop w:val="0"/>
          <w:marBottom w:val="80"/>
          <w:divBdr>
            <w:top w:val="none" w:sz="0" w:space="0" w:color="auto"/>
            <w:left w:val="none" w:sz="0" w:space="0" w:color="auto"/>
            <w:bottom w:val="none" w:sz="0" w:space="0" w:color="auto"/>
            <w:right w:val="none" w:sz="0" w:space="0" w:color="auto"/>
          </w:divBdr>
        </w:div>
        <w:div w:id="1252743057">
          <w:marLeft w:val="720"/>
          <w:marRight w:val="0"/>
          <w:marTop w:val="0"/>
          <w:marBottom w:val="101"/>
          <w:divBdr>
            <w:top w:val="none" w:sz="0" w:space="0" w:color="auto"/>
            <w:left w:val="none" w:sz="0" w:space="0" w:color="auto"/>
            <w:bottom w:val="none" w:sz="0" w:space="0" w:color="auto"/>
            <w:right w:val="none" w:sz="0" w:space="0" w:color="auto"/>
          </w:divBdr>
        </w:div>
        <w:div w:id="36702296">
          <w:marLeft w:val="720"/>
          <w:marRight w:val="0"/>
          <w:marTop w:val="0"/>
          <w:marBottom w:val="101"/>
          <w:divBdr>
            <w:top w:val="none" w:sz="0" w:space="0" w:color="auto"/>
            <w:left w:val="none" w:sz="0" w:space="0" w:color="auto"/>
            <w:bottom w:val="none" w:sz="0" w:space="0" w:color="auto"/>
            <w:right w:val="none" w:sz="0" w:space="0" w:color="auto"/>
          </w:divBdr>
        </w:div>
        <w:div w:id="585916611">
          <w:marLeft w:val="720"/>
          <w:marRight w:val="0"/>
          <w:marTop w:val="0"/>
          <w:marBottom w:val="101"/>
          <w:divBdr>
            <w:top w:val="none" w:sz="0" w:space="0" w:color="auto"/>
            <w:left w:val="none" w:sz="0" w:space="0" w:color="auto"/>
            <w:bottom w:val="none" w:sz="0" w:space="0" w:color="auto"/>
            <w:right w:val="none" w:sz="0" w:space="0" w:color="auto"/>
          </w:divBdr>
        </w:div>
        <w:div w:id="806554820">
          <w:marLeft w:val="0"/>
          <w:marRight w:val="0"/>
          <w:marTop w:val="0"/>
          <w:marBottom w:val="101"/>
          <w:divBdr>
            <w:top w:val="none" w:sz="0" w:space="0" w:color="auto"/>
            <w:left w:val="none" w:sz="0" w:space="0" w:color="auto"/>
            <w:bottom w:val="none" w:sz="0" w:space="0" w:color="auto"/>
            <w:right w:val="none" w:sz="0" w:space="0" w:color="auto"/>
          </w:divBdr>
        </w:div>
        <w:div w:id="1374190510">
          <w:marLeft w:val="720"/>
          <w:marRight w:val="0"/>
          <w:marTop w:val="0"/>
          <w:marBottom w:val="101"/>
          <w:divBdr>
            <w:top w:val="none" w:sz="0" w:space="0" w:color="auto"/>
            <w:left w:val="none" w:sz="0" w:space="0" w:color="auto"/>
            <w:bottom w:val="none" w:sz="0" w:space="0" w:color="auto"/>
            <w:right w:val="none" w:sz="0" w:space="0" w:color="auto"/>
          </w:divBdr>
        </w:div>
        <w:div w:id="1735397763">
          <w:marLeft w:val="720"/>
          <w:marRight w:val="0"/>
          <w:marTop w:val="0"/>
          <w:marBottom w:val="101"/>
          <w:divBdr>
            <w:top w:val="none" w:sz="0" w:space="0" w:color="auto"/>
            <w:left w:val="none" w:sz="0" w:space="0" w:color="auto"/>
            <w:bottom w:val="none" w:sz="0" w:space="0" w:color="auto"/>
            <w:right w:val="none" w:sz="0" w:space="0" w:color="auto"/>
          </w:divBdr>
        </w:div>
        <w:div w:id="1702246837">
          <w:marLeft w:val="720"/>
          <w:marRight w:val="0"/>
          <w:marTop w:val="0"/>
          <w:marBottom w:val="101"/>
          <w:divBdr>
            <w:top w:val="none" w:sz="0" w:space="0" w:color="auto"/>
            <w:left w:val="none" w:sz="0" w:space="0" w:color="auto"/>
            <w:bottom w:val="none" w:sz="0" w:space="0" w:color="auto"/>
            <w:right w:val="none" w:sz="0" w:space="0" w:color="auto"/>
          </w:divBdr>
        </w:div>
        <w:div w:id="2022390328">
          <w:marLeft w:val="720"/>
          <w:marRight w:val="0"/>
          <w:marTop w:val="0"/>
          <w:marBottom w:val="101"/>
          <w:divBdr>
            <w:top w:val="none" w:sz="0" w:space="0" w:color="auto"/>
            <w:left w:val="none" w:sz="0" w:space="0" w:color="auto"/>
            <w:bottom w:val="none" w:sz="0" w:space="0" w:color="auto"/>
            <w:right w:val="none" w:sz="0" w:space="0" w:color="auto"/>
          </w:divBdr>
        </w:div>
        <w:div w:id="70851939">
          <w:marLeft w:val="0"/>
          <w:marRight w:val="0"/>
          <w:marTop w:val="0"/>
          <w:marBottom w:val="101"/>
          <w:divBdr>
            <w:top w:val="none" w:sz="0" w:space="0" w:color="auto"/>
            <w:left w:val="none" w:sz="0" w:space="0" w:color="auto"/>
            <w:bottom w:val="none" w:sz="0" w:space="0" w:color="auto"/>
            <w:right w:val="none" w:sz="0" w:space="0" w:color="auto"/>
          </w:divBdr>
        </w:div>
        <w:div w:id="1728994839">
          <w:marLeft w:val="0"/>
          <w:marRight w:val="0"/>
          <w:marTop w:val="0"/>
          <w:marBottom w:val="101"/>
          <w:divBdr>
            <w:top w:val="none" w:sz="0" w:space="0" w:color="auto"/>
            <w:left w:val="none" w:sz="0" w:space="0" w:color="auto"/>
            <w:bottom w:val="none" w:sz="0" w:space="0" w:color="auto"/>
            <w:right w:val="none" w:sz="0" w:space="0" w:color="auto"/>
          </w:divBdr>
        </w:div>
        <w:div w:id="1191797838">
          <w:marLeft w:val="0"/>
          <w:marRight w:val="0"/>
          <w:marTop w:val="0"/>
          <w:marBottom w:val="101"/>
          <w:divBdr>
            <w:top w:val="none" w:sz="0" w:space="0" w:color="auto"/>
            <w:left w:val="none" w:sz="0" w:space="0" w:color="auto"/>
            <w:bottom w:val="none" w:sz="0" w:space="0" w:color="auto"/>
            <w:right w:val="none" w:sz="0" w:space="0" w:color="auto"/>
          </w:divBdr>
        </w:div>
        <w:div w:id="734083002">
          <w:marLeft w:val="720"/>
          <w:marRight w:val="0"/>
          <w:marTop w:val="0"/>
          <w:marBottom w:val="101"/>
          <w:divBdr>
            <w:top w:val="none" w:sz="0" w:space="0" w:color="auto"/>
            <w:left w:val="none" w:sz="0" w:space="0" w:color="auto"/>
            <w:bottom w:val="none" w:sz="0" w:space="0" w:color="auto"/>
            <w:right w:val="none" w:sz="0" w:space="0" w:color="auto"/>
          </w:divBdr>
        </w:div>
        <w:div w:id="1697579861">
          <w:marLeft w:val="720"/>
          <w:marRight w:val="0"/>
          <w:marTop w:val="0"/>
          <w:marBottom w:val="101"/>
          <w:divBdr>
            <w:top w:val="none" w:sz="0" w:space="0" w:color="auto"/>
            <w:left w:val="none" w:sz="0" w:space="0" w:color="auto"/>
            <w:bottom w:val="none" w:sz="0" w:space="0" w:color="auto"/>
            <w:right w:val="none" w:sz="0" w:space="0" w:color="auto"/>
          </w:divBdr>
        </w:div>
        <w:div w:id="1611543429">
          <w:marLeft w:val="720"/>
          <w:marRight w:val="0"/>
          <w:marTop w:val="0"/>
          <w:marBottom w:val="101"/>
          <w:divBdr>
            <w:top w:val="none" w:sz="0" w:space="0" w:color="auto"/>
            <w:left w:val="none" w:sz="0" w:space="0" w:color="auto"/>
            <w:bottom w:val="none" w:sz="0" w:space="0" w:color="auto"/>
            <w:right w:val="none" w:sz="0" w:space="0" w:color="auto"/>
          </w:divBdr>
        </w:div>
        <w:div w:id="2126727378">
          <w:marLeft w:val="720"/>
          <w:marRight w:val="0"/>
          <w:marTop w:val="0"/>
          <w:marBottom w:val="101"/>
          <w:divBdr>
            <w:top w:val="none" w:sz="0" w:space="0" w:color="auto"/>
            <w:left w:val="none" w:sz="0" w:space="0" w:color="auto"/>
            <w:bottom w:val="none" w:sz="0" w:space="0" w:color="auto"/>
            <w:right w:val="none" w:sz="0" w:space="0" w:color="auto"/>
          </w:divBdr>
        </w:div>
        <w:div w:id="794300339">
          <w:marLeft w:val="720"/>
          <w:marRight w:val="0"/>
          <w:marTop w:val="0"/>
          <w:marBottom w:val="101"/>
          <w:divBdr>
            <w:top w:val="none" w:sz="0" w:space="0" w:color="auto"/>
            <w:left w:val="none" w:sz="0" w:space="0" w:color="auto"/>
            <w:bottom w:val="none" w:sz="0" w:space="0" w:color="auto"/>
            <w:right w:val="none" w:sz="0" w:space="0" w:color="auto"/>
          </w:divBdr>
        </w:div>
        <w:div w:id="1409425467">
          <w:marLeft w:val="720"/>
          <w:marRight w:val="0"/>
          <w:marTop w:val="0"/>
          <w:marBottom w:val="101"/>
          <w:divBdr>
            <w:top w:val="none" w:sz="0" w:space="0" w:color="auto"/>
            <w:left w:val="none" w:sz="0" w:space="0" w:color="auto"/>
            <w:bottom w:val="none" w:sz="0" w:space="0" w:color="auto"/>
            <w:right w:val="none" w:sz="0" w:space="0" w:color="auto"/>
          </w:divBdr>
        </w:div>
        <w:div w:id="267196763">
          <w:marLeft w:val="720"/>
          <w:marRight w:val="0"/>
          <w:marTop w:val="0"/>
          <w:marBottom w:val="101"/>
          <w:divBdr>
            <w:top w:val="none" w:sz="0" w:space="0" w:color="auto"/>
            <w:left w:val="none" w:sz="0" w:space="0" w:color="auto"/>
            <w:bottom w:val="none" w:sz="0" w:space="0" w:color="auto"/>
            <w:right w:val="none" w:sz="0" w:space="0" w:color="auto"/>
          </w:divBdr>
        </w:div>
        <w:div w:id="1436512986">
          <w:marLeft w:val="720"/>
          <w:marRight w:val="0"/>
          <w:marTop w:val="0"/>
          <w:marBottom w:val="101"/>
          <w:divBdr>
            <w:top w:val="none" w:sz="0" w:space="0" w:color="auto"/>
            <w:left w:val="none" w:sz="0" w:space="0" w:color="auto"/>
            <w:bottom w:val="none" w:sz="0" w:space="0" w:color="auto"/>
            <w:right w:val="none" w:sz="0" w:space="0" w:color="auto"/>
          </w:divBdr>
        </w:div>
        <w:div w:id="951934902">
          <w:marLeft w:val="720"/>
          <w:marRight w:val="0"/>
          <w:marTop w:val="0"/>
          <w:marBottom w:val="101"/>
          <w:divBdr>
            <w:top w:val="none" w:sz="0" w:space="0" w:color="auto"/>
            <w:left w:val="none" w:sz="0" w:space="0" w:color="auto"/>
            <w:bottom w:val="none" w:sz="0" w:space="0" w:color="auto"/>
            <w:right w:val="none" w:sz="0" w:space="0" w:color="auto"/>
          </w:divBdr>
        </w:div>
        <w:div w:id="1603025244">
          <w:marLeft w:val="720"/>
          <w:marRight w:val="0"/>
          <w:marTop w:val="0"/>
          <w:marBottom w:val="101"/>
          <w:divBdr>
            <w:top w:val="none" w:sz="0" w:space="0" w:color="auto"/>
            <w:left w:val="none" w:sz="0" w:space="0" w:color="auto"/>
            <w:bottom w:val="none" w:sz="0" w:space="0" w:color="auto"/>
            <w:right w:val="none" w:sz="0" w:space="0" w:color="auto"/>
          </w:divBdr>
        </w:div>
        <w:div w:id="350380697">
          <w:marLeft w:val="720"/>
          <w:marRight w:val="0"/>
          <w:marTop w:val="0"/>
          <w:marBottom w:val="101"/>
          <w:divBdr>
            <w:top w:val="none" w:sz="0" w:space="0" w:color="auto"/>
            <w:left w:val="none" w:sz="0" w:space="0" w:color="auto"/>
            <w:bottom w:val="none" w:sz="0" w:space="0" w:color="auto"/>
            <w:right w:val="none" w:sz="0" w:space="0" w:color="auto"/>
          </w:divBdr>
        </w:div>
        <w:div w:id="965622710">
          <w:marLeft w:val="720"/>
          <w:marRight w:val="0"/>
          <w:marTop w:val="0"/>
          <w:marBottom w:val="101"/>
          <w:divBdr>
            <w:top w:val="none" w:sz="0" w:space="0" w:color="auto"/>
            <w:left w:val="none" w:sz="0" w:space="0" w:color="auto"/>
            <w:bottom w:val="none" w:sz="0" w:space="0" w:color="auto"/>
            <w:right w:val="none" w:sz="0" w:space="0" w:color="auto"/>
          </w:divBdr>
        </w:div>
        <w:div w:id="1489323284">
          <w:marLeft w:val="720"/>
          <w:marRight w:val="0"/>
          <w:marTop w:val="0"/>
          <w:marBottom w:val="101"/>
          <w:divBdr>
            <w:top w:val="none" w:sz="0" w:space="0" w:color="auto"/>
            <w:left w:val="none" w:sz="0" w:space="0" w:color="auto"/>
            <w:bottom w:val="none" w:sz="0" w:space="0" w:color="auto"/>
            <w:right w:val="none" w:sz="0" w:space="0" w:color="auto"/>
          </w:divBdr>
        </w:div>
        <w:div w:id="788427107">
          <w:marLeft w:val="720"/>
          <w:marRight w:val="0"/>
          <w:marTop w:val="0"/>
          <w:marBottom w:val="101"/>
          <w:divBdr>
            <w:top w:val="none" w:sz="0" w:space="0" w:color="auto"/>
            <w:left w:val="none" w:sz="0" w:space="0" w:color="auto"/>
            <w:bottom w:val="none" w:sz="0" w:space="0" w:color="auto"/>
            <w:right w:val="none" w:sz="0" w:space="0" w:color="auto"/>
          </w:divBdr>
        </w:div>
        <w:div w:id="355154011">
          <w:marLeft w:val="720"/>
          <w:marRight w:val="0"/>
          <w:marTop w:val="0"/>
          <w:marBottom w:val="101"/>
          <w:divBdr>
            <w:top w:val="none" w:sz="0" w:space="0" w:color="auto"/>
            <w:left w:val="none" w:sz="0" w:space="0" w:color="auto"/>
            <w:bottom w:val="none" w:sz="0" w:space="0" w:color="auto"/>
            <w:right w:val="none" w:sz="0" w:space="0" w:color="auto"/>
          </w:divBdr>
        </w:div>
        <w:div w:id="231625984">
          <w:marLeft w:val="720"/>
          <w:marRight w:val="0"/>
          <w:marTop w:val="0"/>
          <w:marBottom w:val="101"/>
          <w:divBdr>
            <w:top w:val="none" w:sz="0" w:space="0" w:color="auto"/>
            <w:left w:val="none" w:sz="0" w:space="0" w:color="auto"/>
            <w:bottom w:val="none" w:sz="0" w:space="0" w:color="auto"/>
            <w:right w:val="none" w:sz="0" w:space="0" w:color="auto"/>
          </w:divBdr>
        </w:div>
        <w:div w:id="1868252064">
          <w:marLeft w:val="720"/>
          <w:marRight w:val="0"/>
          <w:marTop w:val="0"/>
          <w:marBottom w:val="101"/>
          <w:divBdr>
            <w:top w:val="none" w:sz="0" w:space="0" w:color="auto"/>
            <w:left w:val="none" w:sz="0" w:space="0" w:color="auto"/>
            <w:bottom w:val="none" w:sz="0" w:space="0" w:color="auto"/>
            <w:right w:val="none" w:sz="0" w:space="0" w:color="auto"/>
          </w:divBdr>
        </w:div>
        <w:div w:id="1621690951">
          <w:marLeft w:val="720"/>
          <w:marRight w:val="0"/>
          <w:marTop w:val="0"/>
          <w:marBottom w:val="101"/>
          <w:divBdr>
            <w:top w:val="none" w:sz="0" w:space="0" w:color="auto"/>
            <w:left w:val="none" w:sz="0" w:space="0" w:color="auto"/>
            <w:bottom w:val="none" w:sz="0" w:space="0" w:color="auto"/>
            <w:right w:val="none" w:sz="0" w:space="0" w:color="auto"/>
          </w:divBdr>
        </w:div>
        <w:div w:id="1402829190">
          <w:marLeft w:val="0"/>
          <w:marRight w:val="0"/>
          <w:marTop w:val="0"/>
          <w:marBottom w:val="101"/>
          <w:divBdr>
            <w:top w:val="none" w:sz="0" w:space="0" w:color="auto"/>
            <w:left w:val="none" w:sz="0" w:space="0" w:color="auto"/>
            <w:bottom w:val="none" w:sz="0" w:space="0" w:color="auto"/>
            <w:right w:val="none" w:sz="0" w:space="0" w:color="auto"/>
          </w:divBdr>
        </w:div>
        <w:div w:id="1021472201">
          <w:marLeft w:val="720"/>
          <w:marRight w:val="0"/>
          <w:marTop w:val="0"/>
          <w:marBottom w:val="101"/>
          <w:divBdr>
            <w:top w:val="none" w:sz="0" w:space="0" w:color="auto"/>
            <w:left w:val="none" w:sz="0" w:space="0" w:color="auto"/>
            <w:bottom w:val="none" w:sz="0" w:space="0" w:color="auto"/>
            <w:right w:val="none" w:sz="0" w:space="0" w:color="auto"/>
          </w:divBdr>
        </w:div>
        <w:div w:id="1365329521">
          <w:marLeft w:val="720"/>
          <w:marRight w:val="0"/>
          <w:marTop w:val="0"/>
          <w:marBottom w:val="101"/>
          <w:divBdr>
            <w:top w:val="none" w:sz="0" w:space="0" w:color="auto"/>
            <w:left w:val="none" w:sz="0" w:space="0" w:color="auto"/>
            <w:bottom w:val="none" w:sz="0" w:space="0" w:color="auto"/>
            <w:right w:val="none" w:sz="0" w:space="0" w:color="auto"/>
          </w:divBdr>
        </w:div>
        <w:div w:id="1823813790">
          <w:marLeft w:val="720"/>
          <w:marRight w:val="0"/>
          <w:marTop w:val="0"/>
          <w:marBottom w:val="101"/>
          <w:divBdr>
            <w:top w:val="none" w:sz="0" w:space="0" w:color="auto"/>
            <w:left w:val="none" w:sz="0" w:space="0" w:color="auto"/>
            <w:bottom w:val="none" w:sz="0" w:space="0" w:color="auto"/>
            <w:right w:val="none" w:sz="0" w:space="0" w:color="auto"/>
          </w:divBdr>
        </w:div>
        <w:div w:id="1182011813">
          <w:marLeft w:val="720"/>
          <w:marRight w:val="0"/>
          <w:marTop w:val="0"/>
          <w:marBottom w:val="101"/>
          <w:divBdr>
            <w:top w:val="none" w:sz="0" w:space="0" w:color="auto"/>
            <w:left w:val="none" w:sz="0" w:space="0" w:color="auto"/>
            <w:bottom w:val="none" w:sz="0" w:space="0" w:color="auto"/>
            <w:right w:val="none" w:sz="0" w:space="0" w:color="auto"/>
          </w:divBdr>
        </w:div>
        <w:div w:id="1820228666">
          <w:marLeft w:val="720"/>
          <w:marRight w:val="0"/>
          <w:marTop w:val="0"/>
          <w:marBottom w:val="101"/>
          <w:divBdr>
            <w:top w:val="none" w:sz="0" w:space="0" w:color="auto"/>
            <w:left w:val="none" w:sz="0" w:space="0" w:color="auto"/>
            <w:bottom w:val="none" w:sz="0" w:space="0" w:color="auto"/>
            <w:right w:val="none" w:sz="0" w:space="0" w:color="auto"/>
          </w:divBdr>
        </w:div>
        <w:div w:id="1773475183">
          <w:marLeft w:val="720"/>
          <w:marRight w:val="0"/>
          <w:marTop w:val="0"/>
          <w:marBottom w:val="101"/>
          <w:divBdr>
            <w:top w:val="none" w:sz="0" w:space="0" w:color="auto"/>
            <w:left w:val="none" w:sz="0" w:space="0" w:color="auto"/>
            <w:bottom w:val="none" w:sz="0" w:space="0" w:color="auto"/>
            <w:right w:val="none" w:sz="0" w:space="0" w:color="auto"/>
          </w:divBdr>
        </w:div>
        <w:div w:id="1113205756">
          <w:marLeft w:val="720"/>
          <w:marRight w:val="0"/>
          <w:marTop w:val="0"/>
          <w:marBottom w:val="101"/>
          <w:divBdr>
            <w:top w:val="none" w:sz="0" w:space="0" w:color="auto"/>
            <w:left w:val="none" w:sz="0" w:space="0" w:color="auto"/>
            <w:bottom w:val="none" w:sz="0" w:space="0" w:color="auto"/>
            <w:right w:val="none" w:sz="0" w:space="0" w:color="auto"/>
          </w:divBdr>
        </w:div>
        <w:div w:id="1687437908">
          <w:marLeft w:val="0"/>
          <w:marRight w:val="0"/>
          <w:marTop w:val="0"/>
          <w:marBottom w:val="101"/>
          <w:divBdr>
            <w:top w:val="none" w:sz="0" w:space="0" w:color="auto"/>
            <w:left w:val="none" w:sz="0" w:space="0" w:color="auto"/>
            <w:bottom w:val="none" w:sz="0" w:space="0" w:color="auto"/>
            <w:right w:val="none" w:sz="0" w:space="0" w:color="auto"/>
          </w:divBdr>
        </w:div>
        <w:div w:id="924071521">
          <w:marLeft w:val="0"/>
          <w:marRight w:val="0"/>
          <w:marTop w:val="0"/>
          <w:marBottom w:val="101"/>
          <w:divBdr>
            <w:top w:val="none" w:sz="0" w:space="0" w:color="auto"/>
            <w:left w:val="none" w:sz="0" w:space="0" w:color="auto"/>
            <w:bottom w:val="none" w:sz="0" w:space="0" w:color="auto"/>
            <w:right w:val="none" w:sz="0" w:space="0" w:color="auto"/>
          </w:divBdr>
        </w:div>
        <w:div w:id="946228903">
          <w:marLeft w:val="0"/>
          <w:marRight w:val="0"/>
          <w:marTop w:val="0"/>
          <w:marBottom w:val="101"/>
          <w:divBdr>
            <w:top w:val="none" w:sz="0" w:space="0" w:color="auto"/>
            <w:left w:val="none" w:sz="0" w:space="0" w:color="auto"/>
            <w:bottom w:val="none" w:sz="0" w:space="0" w:color="auto"/>
            <w:right w:val="none" w:sz="0" w:space="0" w:color="auto"/>
          </w:divBdr>
        </w:div>
        <w:div w:id="1927112855">
          <w:marLeft w:val="720"/>
          <w:marRight w:val="0"/>
          <w:marTop w:val="0"/>
          <w:marBottom w:val="101"/>
          <w:divBdr>
            <w:top w:val="none" w:sz="0" w:space="0" w:color="auto"/>
            <w:left w:val="none" w:sz="0" w:space="0" w:color="auto"/>
            <w:bottom w:val="none" w:sz="0" w:space="0" w:color="auto"/>
            <w:right w:val="none" w:sz="0" w:space="0" w:color="auto"/>
          </w:divBdr>
        </w:div>
        <w:div w:id="409347705">
          <w:marLeft w:val="720"/>
          <w:marRight w:val="0"/>
          <w:marTop w:val="0"/>
          <w:marBottom w:val="101"/>
          <w:divBdr>
            <w:top w:val="none" w:sz="0" w:space="0" w:color="auto"/>
            <w:left w:val="none" w:sz="0" w:space="0" w:color="auto"/>
            <w:bottom w:val="none" w:sz="0" w:space="0" w:color="auto"/>
            <w:right w:val="none" w:sz="0" w:space="0" w:color="auto"/>
          </w:divBdr>
        </w:div>
        <w:div w:id="72053399">
          <w:marLeft w:val="720"/>
          <w:marRight w:val="0"/>
          <w:marTop w:val="0"/>
          <w:marBottom w:val="101"/>
          <w:divBdr>
            <w:top w:val="none" w:sz="0" w:space="0" w:color="auto"/>
            <w:left w:val="none" w:sz="0" w:space="0" w:color="auto"/>
            <w:bottom w:val="none" w:sz="0" w:space="0" w:color="auto"/>
            <w:right w:val="none" w:sz="0" w:space="0" w:color="auto"/>
          </w:divBdr>
        </w:div>
        <w:div w:id="1199659361">
          <w:marLeft w:val="1080"/>
          <w:marRight w:val="0"/>
          <w:marTop w:val="0"/>
          <w:marBottom w:val="101"/>
          <w:divBdr>
            <w:top w:val="none" w:sz="0" w:space="0" w:color="auto"/>
            <w:left w:val="none" w:sz="0" w:space="0" w:color="auto"/>
            <w:bottom w:val="none" w:sz="0" w:space="0" w:color="auto"/>
            <w:right w:val="none" w:sz="0" w:space="0" w:color="auto"/>
          </w:divBdr>
        </w:div>
        <w:div w:id="1846166466">
          <w:marLeft w:val="1080"/>
          <w:marRight w:val="0"/>
          <w:marTop w:val="0"/>
          <w:marBottom w:val="101"/>
          <w:divBdr>
            <w:top w:val="none" w:sz="0" w:space="0" w:color="auto"/>
            <w:left w:val="none" w:sz="0" w:space="0" w:color="auto"/>
            <w:bottom w:val="none" w:sz="0" w:space="0" w:color="auto"/>
            <w:right w:val="none" w:sz="0" w:space="0" w:color="auto"/>
          </w:divBdr>
        </w:div>
        <w:div w:id="112360085">
          <w:marLeft w:val="720"/>
          <w:marRight w:val="0"/>
          <w:marTop w:val="0"/>
          <w:marBottom w:val="101"/>
          <w:divBdr>
            <w:top w:val="none" w:sz="0" w:space="0" w:color="auto"/>
            <w:left w:val="none" w:sz="0" w:space="0" w:color="auto"/>
            <w:bottom w:val="none" w:sz="0" w:space="0" w:color="auto"/>
            <w:right w:val="none" w:sz="0" w:space="0" w:color="auto"/>
          </w:divBdr>
        </w:div>
        <w:div w:id="1071929120">
          <w:marLeft w:val="720"/>
          <w:marRight w:val="0"/>
          <w:marTop w:val="0"/>
          <w:marBottom w:val="101"/>
          <w:divBdr>
            <w:top w:val="none" w:sz="0" w:space="0" w:color="auto"/>
            <w:left w:val="none" w:sz="0" w:space="0" w:color="auto"/>
            <w:bottom w:val="none" w:sz="0" w:space="0" w:color="auto"/>
            <w:right w:val="none" w:sz="0" w:space="0" w:color="auto"/>
          </w:divBdr>
        </w:div>
        <w:div w:id="260380290">
          <w:marLeft w:val="720"/>
          <w:marRight w:val="0"/>
          <w:marTop w:val="0"/>
          <w:marBottom w:val="101"/>
          <w:divBdr>
            <w:top w:val="none" w:sz="0" w:space="0" w:color="auto"/>
            <w:left w:val="none" w:sz="0" w:space="0" w:color="auto"/>
            <w:bottom w:val="none" w:sz="0" w:space="0" w:color="auto"/>
            <w:right w:val="none" w:sz="0" w:space="0" w:color="auto"/>
          </w:divBdr>
        </w:div>
        <w:div w:id="265775786">
          <w:marLeft w:val="720"/>
          <w:marRight w:val="0"/>
          <w:marTop w:val="0"/>
          <w:marBottom w:val="101"/>
          <w:divBdr>
            <w:top w:val="none" w:sz="0" w:space="0" w:color="auto"/>
            <w:left w:val="none" w:sz="0" w:space="0" w:color="auto"/>
            <w:bottom w:val="none" w:sz="0" w:space="0" w:color="auto"/>
            <w:right w:val="none" w:sz="0" w:space="0" w:color="auto"/>
          </w:divBdr>
        </w:div>
        <w:div w:id="914171332">
          <w:marLeft w:val="720"/>
          <w:marRight w:val="0"/>
          <w:marTop w:val="0"/>
          <w:marBottom w:val="101"/>
          <w:divBdr>
            <w:top w:val="none" w:sz="0" w:space="0" w:color="auto"/>
            <w:left w:val="none" w:sz="0" w:space="0" w:color="auto"/>
            <w:bottom w:val="none" w:sz="0" w:space="0" w:color="auto"/>
            <w:right w:val="none" w:sz="0" w:space="0" w:color="auto"/>
          </w:divBdr>
        </w:div>
        <w:div w:id="1443915589">
          <w:marLeft w:val="720"/>
          <w:marRight w:val="0"/>
          <w:marTop w:val="0"/>
          <w:marBottom w:val="101"/>
          <w:divBdr>
            <w:top w:val="none" w:sz="0" w:space="0" w:color="auto"/>
            <w:left w:val="none" w:sz="0" w:space="0" w:color="auto"/>
            <w:bottom w:val="none" w:sz="0" w:space="0" w:color="auto"/>
            <w:right w:val="none" w:sz="0" w:space="0" w:color="auto"/>
          </w:divBdr>
        </w:div>
        <w:div w:id="1526551611">
          <w:marLeft w:val="720"/>
          <w:marRight w:val="0"/>
          <w:marTop w:val="0"/>
          <w:marBottom w:val="101"/>
          <w:divBdr>
            <w:top w:val="none" w:sz="0" w:space="0" w:color="auto"/>
            <w:left w:val="none" w:sz="0" w:space="0" w:color="auto"/>
            <w:bottom w:val="none" w:sz="0" w:space="0" w:color="auto"/>
            <w:right w:val="none" w:sz="0" w:space="0" w:color="auto"/>
          </w:divBdr>
        </w:div>
        <w:div w:id="58138639">
          <w:marLeft w:val="720"/>
          <w:marRight w:val="0"/>
          <w:marTop w:val="0"/>
          <w:marBottom w:val="101"/>
          <w:divBdr>
            <w:top w:val="none" w:sz="0" w:space="0" w:color="auto"/>
            <w:left w:val="none" w:sz="0" w:space="0" w:color="auto"/>
            <w:bottom w:val="none" w:sz="0" w:space="0" w:color="auto"/>
            <w:right w:val="none" w:sz="0" w:space="0" w:color="auto"/>
          </w:divBdr>
        </w:div>
        <w:div w:id="2145658747">
          <w:marLeft w:val="0"/>
          <w:marRight w:val="0"/>
          <w:marTop w:val="0"/>
          <w:marBottom w:val="101"/>
          <w:divBdr>
            <w:top w:val="none" w:sz="0" w:space="0" w:color="auto"/>
            <w:left w:val="none" w:sz="0" w:space="0" w:color="auto"/>
            <w:bottom w:val="none" w:sz="0" w:space="0" w:color="auto"/>
            <w:right w:val="none" w:sz="0" w:space="0" w:color="auto"/>
          </w:divBdr>
        </w:div>
        <w:div w:id="754596458">
          <w:marLeft w:val="720"/>
          <w:marRight w:val="0"/>
          <w:marTop w:val="0"/>
          <w:marBottom w:val="101"/>
          <w:divBdr>
            <w:top w:val="none" w:sz="0" w:space="0" w:color="auto"/>
            <w:left w:val="none" w:sz="0" w:space="0" w:color="auto"/>
            <w:bottom w:val="none" w:sz="0" w:space="0" w:color="auto"/>
            <w:right w:val="none" w:sz="0" w:space="0" w:color="auto"/>
          </w:divBdr>
        </w:div>
        <w:div w:id="219556990">
          <w:marLeft w:val="720"/>
          <w:marRight w:val="0"/>
          <w:marTop w:val="0"/>
          <w:marBottom w:val="101"/>
          <w:divBdr>
            <w:top w:val="none" w:sz="0" w:space="0" w:color="auto"/>
            <w:left w:val="none" w:sz="0" w:space="0" w:color="auto"/>
            <w:bottom w:val="none" w:sz="0" w:space="0" w:color="auto"/>
            <w:right w:val="none" w:sz="0" w:space="0" w:color="auto"/>
          </w:divBdr>
        </w:div>
        <w:div w:id="1935547912">
          <w:marLeft w:val="720"/>
          <w:marRight w:val="0"/>
          <w:marTop w:val="0"/>
          <w:marBottom w:val="101"/>
          <w:divBdr>
            <w:top w:val="none" w:sz="0" w:space="0" w:color="auto"/>
            <w:left w:val="none" w:sz="0" w:space="0" w:color="auto"/>
            <w:bottom w:val="none" w:sz="0" w:space="0" w:color="auto"/>
            <w:right w:val="none" w:sz="0" w:space="0" w:color="auto"/>
          </w:divBdr>
        </w:div>
        <w:div w:id="952902186">
          <w:marLeft w:val="720"/>
          <w:marRight w:val="0"/>
          <w:marTop w:val="0"/>
          <w:marBottom w:val="101"/>
          <w:divBdr>
            <w:top w:val="none" w:sz="0" w:space="0" w:color="auto"/>
            <w:left w:val="none" w:sz="0" w:space="0" w:color="auto"/>
            <w:bottom w:val="none" w:sz="0" w:space="0" w:color="auto"/>
            <w:right w:val="none" w:sz="0" w:space="0" w:color="auto"/>
          </w:divBdr>
        </w:div>
        <w:div w:id="628316253">
          <w:marLeft w:val="720"/>
          <w:marRight w:val="0"/>
          <w:marTop w:val="0"/>
          <w:marBottom w:val="101"/>
          <w:divBdr>
            <w:top w:val="none" w:sz="0" w:space="0" w:color="auto"/>
            <w:left w:val="none" w:sz="0" w:space="0" w:color="auto"/>
            <w:bottom w:val="none" w:sz="0" w:space="0" w:color="auto"/>
            <w:right w:val="none" w:sz="0" w:space="0" w:color="auto"/>
          </w:divBdr>
        </w:div>
        <w:div w:id="87965654">
          <w:marLeft w:val="720"/>
          <w:marRight w:val="0"/>
          <w:marTop w:val="0"/>
          <w:marBottom w:val="101"/>
          <w:divBdr>
            <w:top w:val="none" w:sz="0" w:space="0" w:color="auto"/>
            <w:left w:val="none" w:sz="0" w:space="0" w:color="auto"/>
            <w:bottom w:val="none" w:sz="0" w:space="0" w:color="auto"/>
            <w:right w:val="none" w:sz="0" w:space="0" w:color="auto"/>
          </w:divBdr>
        </w:div>
        <w:div w:id="254023396">
          <w:marLeft w:val="0"/>
          <w:marRight w:val="0"/>
          <w:marTop w:val="0"/>
          <w:marBottom w:val="101"/>
          <w:divBdr>
            <w:top w:val="none" w:sz="0" w:space="0" w:color="auto"/>
            <w:left w:val="none" w:sz="0" w:space="0" w:color="auto"/>
            <w:bottom w:val="none" w:sz="0" w:space="0" w:color="auto"/>
            <w:right w:val="none" w:sz="0" w:space="0" w:color="auto"/>
          </w:divBdr>
        </w:div>
        <w:div w:id="1135610850">
          <w:marLeft w:val="0"/>
          <w:marRight w:val="0"/>
          <w:marTop w:val="0"/>
          <w:marBottom w:val="101"/>
          <w:divBdr>
            <w:top w:val="none" w:sz="0" w:space="0" w:color="auto"/>
            <w:left w:val="none" w:sz="0" w:space="0" w:color="auto"/>
            <w:bottom w:val="none" w:sz="0" w:space="0" w:color="auto"/>
            <w:right w:val="none" w:sz="0" w:space="0" w:color="auto"/>
          </w:divBdr>
        </w:div>
        <w:div w:id="2068455188">
          <w:marLeft w:val="0"/>
          <w:marRight w:val="0"/>
          <w:marTop w:val="0"/>
          <w:marBottom w:val="101"/>
          <w:divBdr>
            <w:top w:val="none" w:sz="0" w:space="0" w:color="auto"/>
            <w:left w:val="none" w:sz="0" w:space="0" w:color="auto"/>
            <w:bottom w:val="none" w:sz="0" w:space="0" w:color="auto"/>
            <w:right w:val="none" w:sz="0" w:space="0" w:color="auto"/>
          </w:divBdr>
        </w:div>
        <w:div w:id="1625192456">
          <w:marLeft w:val="0"/>
          <w:marRight w:val="0"/>
          <w:marTop w:val="0"/>
          <w:marBottom w:val="101"/>
          <w:divBdr>
            <w:top w:val="none" w:sz="0" w:space="0" w:color="auto"/>
            <w:left w:val="none" w:sz="0" w:space="0" w:color="auto"/>
            <w:bottom w:val="none" w:sz="0" w:space="0" w:color="auto"/>
            <w:right w:val="none" w:sz="0" w:space="0" w:color="auto"/>
          </w:divBdr>
        </w:div>
        <w:div w:id="1806195941">
          <w:marLeft w:val="0"/>
          <w:marRight w:val="0"/>
          <w:marTop w:val="0"/>
          <w:marBottom w:val="101"/>
          <w:divBdr>
            <w:top w:val="none" w:sz="0" w:space="0" w:color="auto"/>
            <w:left w:val="none" w:sz="0" w:space="0" w:color="auto"/>
            <w:bottom w:val="none" w:sz="0" w:space="0" w:color="auto"/>
            <w:right w:val="none" w:sz="0" w:space="0" w:color="auto"/>
          </w:divBdr>
        </w:div>
        <w:div w:id="1940482049">
          <w:marLeft w:val="0"/>
          <w:marRight w:val="0"/>
          <w:marTop w:val="0"/>
          <w:marBottom w:val="101"/>
          <w:divBdr>
            <w:top w:val="none" w:sz="0" w:space="0" w:color="auto"/>
            <w:left w:val="none" w:sz="0" w:space="0" w:color="auto"/>
            <w:bottom w:val="none" w:sz="0" w:space="0" w:color="auto"/>
            <w:right w:val="none" w:sz="0" w:space="0" w:color="auto"/>
          </w:divBdr>
        </w:div>
        <w:div w:id="368383048">
          <w:marLeft w:val="0"/>
          <w:marRight w:val="0"/>
          <w:marTop w:val="0"/>
          <w:marBottom w:val="101"/>
          <w:divBdr>
            <w:top w:val="none" w:sz="0" w:space="0" w:color="auto"/>
            <w:left w:val="none" w:sz="0" w:space="0" w:color="auto"/>
            <w:bottom w:val="none" w:sz="0" w:space="0" w:color="auto"/>
            <w:right w:val="none" w:sz="0" w:space="0" w:color="auto"/>
          </w:divBdr>
        </w:div>
        <w:div w:id="335496988">
          <w:marLeft w:val="0"/>
          <w:marRight w:val="0"/>
          <w:marTop w:val="0"/>
          <w:marBottom w:val="101"/>
          <w:divBdr>
            <w:top w:val="none" w:sz="0" w:space="0" w:color="auto"/>
            <w:left w:val="none" w:sz="0" w:space="0" w:color="auto"/>
            <w:bottom w:val="none" w:sz="0" w:space="0" w:color="auto"/>
            <w:right w:val="none" w:sz="0" w:space="0" w:color="auto"/>
          </w:divBdr>
        </w:div>
        <w:div w:id="643581126">
          <w:marLeft w:val="0"/>
          <w:marRight w:val="0"/>
          <w:marTop w:val="0"/>
          <w:marBottom w:val="101"/>
          <w:divBdr>
            <w:top w:val="none" w:sz="0" w:space="0" w:color="auto"/>
            <w:left w:val="none" w:sz="0" w:space="0" w:color="auto"/>
            <w:bottom w:val="none" w:sz="0" w:space="0" w:color="auto"/>
            <w:right w:val="none" w:sz="0" w:space="0" w:color="auto"/>
          </w:divBdr>
        </w:div>
        <w:div w:id="181239463">
          <w:marLeft w:val="0"/>
          <w:marRight w:val="0"/>
          <w:marTop w:val="0"/>
          <w:marBottom w:val="101"/>
          <w:divBdr>
            <w:top w:val="none" w:sz="0" w:space="0" w:color="auto"/>
            <w:left w:val="none" w:sz="0" w:space="0" w:color="auto"/>
            <w:bottom w:val="none" w:sz="0" w:space="0" w:color="auto"/>
            <w:right w:val="none" w:sz="0" w:space="0" w:color="auto"/>
          </w:divBdr>
        </w:div>
        <w:div w:id="24522182">
          <w:marLeft w:val="0"/>
          <w:marRight w:val="0"/>
          <w:marTop w:val="0"/>
          <w:marBottom w:val="101"/>
          <w:divBdr>
            <w:top w:val="none" w:sz="0" w:space="0" w:color="auto"/>
            <w:left w:val="none" w:sz="0" w:space="0" w:color="auto"/>
            <w:bottom w:val="none" w:sz="0" w:space="0" w:color="auto"/>
            <w:right w:val="none" w:sz="0" w:space="0" w:color="auto"/>
          </w:divBdr>
        </w:div>
        <w:div w:id="211962821">
          <w:marLeft w:val="0"/>
          <w:marRight w:val="0"/>
          <w:marTop w:val="0"/>
          <w:marBottom w:val="101"/>
          <w:divBdr>
            <w:top w:val="none" w:sz="0" w:space="0" w:color="auto"/>
            <w:left w:val="none" w:sz="0" w:space="0" w:color="auto"/>
            <w:bottom w:val="none" w:sz="0" w:space="0" w:color="auto"/>
            <w:right w:val="none" w:sz="0" w:space="0" w:color="auto"/>
          </w:divBdr>
        </w:div>
        <w:div w:id="1934704443">
          <w:marLeft w:val="0"/>
          <w:marRight w:val="0"/>
          <w:marTop w:val="0"/>
          <w:marBottom w:val="101"/>
          <w:divBdr>
            <w:top w:val="none" w:sz="0" w:space="0" w:color="auto"/>
            <w:left w:val="none" w:sz="0" w:space="0" w:color="auto"/>
            <w:bottom w:val="none" w:sz="0" w:space="0" w:color="auto"/>
            <w:right w:val="none" w:sz="0" w:space="0" w:color="auto"/>
          </w:divBdr>
        </w:div>
        <w:div w:id="1599827777">
          <w:marLeft w:val="0"/>
          <w:marRight w:val="0"/>
          <w:marTop w:val="101"/>
          <w:marBottom w:val="101"/>
          <w:divBdr>
            <w:top w:val="none" w:sz="0" w:space="0" w:color="auto"/>
            <w:left w:val="none" w:sz="0" w:space="0" w:color="auto"/>
            <w:bottom w:val="none" w:sz="0" w:space="0" w:color="auto"/>
            <w:right w:val="none" w:sz="0" w:space="0" w:color="auto"/>
          </w:divBdr>
        </w:div>
        <w:div w:id="698168090">
          <w:marLeft w:val="0"/>
          <w:marRight w:val="0"/>
          <w:marTop w:val="0"/>
          <w:marBottom w:val="101"/>
          <w:divBdr>
            <w:top w:val="none" w:sz="0" w:space="0" w:color="auto"/>
            <w:left w:val="none" w:sz="0" w:space="0" w:color="auto"/>
            <w:bottom w:val="none" w:sz="0" w:space="0" w:color="auto"/>
            <w:right w:val="none" w:sz="0" w:space="0" w:color="auto"/>
          </w:divBdr>
        </w:div>
        <w:div w:id="1971009321">
          <w:marLeft w:val="0"/>
          <w:marRight w:val="0"/>
          <w:marTop w:val="0"/>
          <w:marBottom w:val="101"/>
          <w:divBdr>
            <w:top w:val="none" w:sz="0" w:space="0" w:color="auto"/>
            <w:left w:val="none" w:sz="0" w:space="0" w:color="auto"/>
            <w:bottom w:val="none" w:sz="0" w:space="0" w:color="auto"/>
            <w:right w:val="none" w:sz="0" w:space="0" w:color="auto"/>
          </w:divBdr>
        </w:div>
        <w:div w:id="846989827">
          <w:marLeft w:val="0"/>
          <w:marRight w:val="0"/>
          <w:marTop w:val="0"/>
          <w:marBottom w:val="101"/>
          <w:divBdr>
            <w:top w:val="none" w:sz="0" w:space="0" w:color="auto"/>
            <w:left w:val="none" w:sz="0" w:space="0" w:color="auto"/>
            <w:bottom w:val="none" w:sz="0" w:space="0" w:color="auto"/>
            <w:right w:val="none" w:sz="0" w:space="0" w:color="auto"/>
          </w:divBdr>
        </w:div>
        <w:div w:id="462116299">
          <w:marLeft w:val="0"/>
          <w:marRight w:val="0"/>
          <w:marTop w:val="0"/>
          <w:marBottom w:val="101"/>
          <w:divBdr>
            <w:top w:val="none" w:sz="0" w:space="0" w:color="auto"/>
            <w:left w:val="none" w:sz="0" w:space="0" w:color="auto"/>
            <w:bottom w:val="none" w:sz="0" w:space="0" w:color="auto"/>
            <w:right w:val="none" w:sz="0" w:space="0" w:color="auto"/>
          </w:divBdr>
        </w:div>
        <w:div w:id="1735155643">
          <w:marLeft w:val="0"/>
          <w:marRight w:val="0"/>
          <w:marTop w:val="0"/>
          <w:marBottom w:val="101"/>
          <w:divBdr>
            <w:top w:val="none" w:sz="0" w:space="0" w:color="auto"/>
            <w:left w:val="none" w:sz="0" w:space="0" w:color="auto"/>
            <w:bottom w:val="none" w:sz="0" w:space="0" w:color="auto"/>
            <w:right w:val="none" w:sz="0" w:space="0" w:color="auto"/>
          </w:divBdr>
        </w:div>
        <w:div w:id="860317639">
          <w:marLeft w:val="0"/>
          <w:marRight w:val="0"/>
          <w:marTop w:val="0"/>
          <w:marBottom w:val="101"/>
          <w:divBdr>
            <w:top w:val="none" w:sz="0" w:space="0" w:color="auto"/>
            <w:left w:val="none" w:sz="0" w:space="0" w:color="auto"/>
            <w:bottom w:val="none" w:sz="0" w:space="0" w:color="auto"/>
            <w:right w:val="none" w:sz="0" w:space="0" w:color="auto"/>
          </w:divBdr>
        </w:div>
        <w:div w:id="1845392871">
          <w:marLeft w:val="0"/>
          <w:marRight w:val="0"/>
          <w:marTop w:val="0"/>
          <w:marBottom w:val="101"/>
          <w:divBdr>
            <w:top w:val="none" w:sz="0" w:space="0" w:color="auto"/>
            <w:left w:val="none" w:sz="0" w:space="0" w:color="auto"/>
            <w:bottom w:val="none" w:sz="0" w:space="0" w:color="auto"/>
            <w:right w:val="none" w:sz="0" w:space="0" w:color="auto"/>
          </w:divBdr>
        </w:div>
        <w:div w:id="1240402753">
          <w:marLeft w:val="0"/>
          <w:marRight w:val="0"/>
          <w:marTop w:val="0"/>
          <w:marBottom w:val="101"/>
          <w:divBdr>
            <w:top w:val="none" w:sz="0" w:space="0" w:color="auto"/>
            <w:left w:val="none" w:sz="0" w:space="0" w:color="auto"/>
            <w:bottom w:val="none" w:sz="0" w:space="0" w:color="auto"/>
            <w:right w:val="none" w:sz="0" w:space="0" w:color="auto"/>
          </w:divBdr>
        </w:div>
        <w:div w:id="1009673914">
          <w:marLeft w:val="0"/>
          <w:marRight w:val="0"/>
          <w:marTop w:val="0"/>
          <w:marBottom w:val="101"/>
          <w:divBdr>
            <w:top w:val="none" w:sz="0" w:space="0" w:color="auto"/>
            <w:left w:val="none" w:sz="0" w:space="0" w:color="auto"/>
            <w:bottom w:val="none" w:sz="0" w:space="0" w:color="auto"/>
            <w:right w:val="none" w:sz="0" w:space="0" w:color="auto"/>
          </w:divBdr>
        </w:div>
        <w:div w:id="548542221">
          <w:marLeft w:val="0"/>
          <w:marRight w:val="0"/>
          <w:marTop w:val="0"/>
          <w:marBottom w:val="101"/>
          <w:divBdr>
            <w:top w:val="none" w:sz="0" w:space="0" w:color="auto"/>
            <w:left w:val="none" w:sz="0" w:space="0" w:color="auto"/>
            <w:bottom w:val="none" w:sz="0" w:space="0" w:color="auto"/>
            <w:right w:val="none" w:sz="0" w:space="0" w:color="auto"/>
          </w:divBdr>
        </w:div>
        <w:div w:id="1789347557">
          <w:marLeft w:val="0"/>
          <w:marRight w:val="0"/>
          <w:marTop w:val="0"/>
          <w:marBottom w:val="101"/>
          <w:divBdr>
            <w:top w:val="none" w:sz="0" w:space="0" w:color="auto"/>
            <w:left w:val="none" w:sz="0" w:space="0" w:color="auto"/>
            <w:bottom w:val="none" w:sz="0" w:space="0" w:color="auto"/>
            <w:right w:val="none" w:sz="0" w:space="0" w:color="auto"/>
          </w:divBdr>
        </w:div>
        <w:div w:id="1804537396">
          <w:marLeft w:val="0"/>
          <w:marRight w:val="0"/>
          <w:marTop w:val="0"/>
          <w:marBottom w:val="101"/>
          <w:divBdr>
            <w:top w:val="none" w:sz="0" w:space="0" w:color="auto"/>
            <w:left w:val="none" w:sz="0" w:space="0" w:color="auto"/>
            <w:bottom w:val="none" w:sz="0" w:space="0" w:color="auto"/>
            <w:right w:val="none" w:sz="0" w:space="0" w:color="auto"/>
          </w:divBdr>
        </w:div>
        <w:div w:id="2035492464">
          <w:marLeft w:val="0"/>
          <w:marRight w:val="0"/>
          <w:marTop w:val="0"/>
          <w:marBottom w:val="101"/>
          <w:divBdr>
            <w:top w:val="none" w:sz="0" w:space="0" w:color="auto"/>
            <w:left w:val="none" w:sz="0" w:space="0" w:color="auto"/>
            <w:bottom w:val="none" w:sz="0" w:space="0" w:color="auto"/>
            <w:right w:val="none" w:sz="0" w:space="0" w:color="auto"/>
          </w:divBdr>
        </w:div>
        <w:div w:id="390152843">
          <w:marLeft w:val="0"/>
          <w:marRight w:val="0"/>
          <w:marTop w:val="0"/>
          <w:marBottom w:val="101"/>
          <w:divBdr>
            <w:top w:val="none" w:sz="0" w:space="0" w:color="auto"/>
            <w:left w:val="none" w:sz="0" w:space="0" w:color="auto"/>
            <w:bottom w:val="none" w:sz="0" w:space="0" w:color="auto"/>
            <w:right w:val="none" w:sz="0" w:space="0" w:color="auto"/>
          </w:divBdr>
        </w:div>
        <w:div w:id="1572346748">
          <w:marLeft w:val="720"/>
          <w:marRight w:val="0"/>
          <w:marTop w:val="0"/>
          <w:marBottom w:val="101"/>
          <w:divBdr>
            <w:top w:val="none" w:sz="0" w:space="0" w:color="auto"/>
            <w:left w:val="none" w:sz="0" w:space="0" w:color="auto"/>
            <w:bottom w:val="none" w:sz="0" w:space="0" w:color="auto"/>
            <w:right w:val="none" w:sz="0" w:space="0" w:color="auto"/>
          </w:divBdr>
        </w:div>
        <w:div w:id="1830167186">
          <w:marLeft w:val="720"/>
          <w:marRight w:val="0"/>
          <w:marTop w:val="0"/>
          <w:marBottom w:val="101"/>
          <w:divBdr>
            <w:top w:val="none" w:sz="0" w:space="0" w:color="auto"/>
            <w:left w:val="none" w:sz="0" w:space="0" w:color="auto"/>
            <w:bottom w:val="none" w:sz="0" w:space="0" w:color="auto"/>
            <w:right w:val="none" w:sz="0" w:space="0" w:color="auto"/>
          </w:divBdr>
        </w:div>
        <w:div w:id="1202280629">
          <w:marLeft w:val="720"/>
          <w:marRight w:val="0"/>
          <w:marTop w:val="0"/>
          <w:marBottom w:val="101"/>
          <w:divBdr>
            <w:top w:val="none" w:sz="0" w:space="0" w:color="auto"/>
            <w:left w:val="none" w:sz="0" w:space="0" w:color="auto"/>
            <w:bottom w:val="none" w:sz="0" w:space="0" w:color="auto"/>
            <w:right w:val="none" w:sz="0" w:space="0" w:color="auto"/>
          </w:divBdr>
        </w:div>
        <w:div w:id="1195382602">
          <w:marLeft w:val="0"/>
          <w:marRight w:val="0"/>
          <w:marTop w:val="0"/>
          <w:marBottom w:val="101"/>
          <w:divBdr>
            <w:top w:val="none" w:sz="0" w:space="0" w:color="auto"/>
            <w:left w:val="none" w:sz="0" w:space="0" w:color="auto"/>
            <w:bottom w:val="none" w:sz="0" w:space="0" w:color="auto"/>
            <w:right w:val="none" w:sz="0" w:space="0" w:color="auto"/>
          </w:divBdr>
        </w:div>
        <w:div w:id="110249469">
          <w:marLeft w:val="0"/>
          <w:marRight w:val="0"/>
          <w:marTop w:val="0"/>
          <w:marBottom w:val="101"/>
          <w:divBdr>
            <w:top w:val="none" w:sz="0" w:space="0" w:color="auto"/>
            <w:left w:val="none" w:sz="0" w:space="0" w:color="auto"/>
            <w:bottom w:val="none" w:sz="0" w:space="0" w:color="auto"/>
            <w:right w:val="none" w:sz="0" w:space="0" w:color="auto"/>
          </w:divBdr>
        </w:div>
        <w:div w:id="371007119">
          <w:marLeft w:val="0"/>
          <w:marRight w:val="0"/>
          <w:marTop w:val="0"/>
          <w:marBottom w:val="101"/>
          <w:divBdr>
            <w:top w:val="none" w:sz="0" w:space="0" w:color="auto"/>
            <w:left w:val="none" w:sz="0" w:space="0" w:color="auto"/>
            <w:bottom w:val="none" w:sz="0" w:space="0" w:color="auto"/>
            <w:right w:val="none" w:sz="0" w:space="0" w:color="auto"/>
          </w:divBdr>
        </w:div>
        <w:div w:id="1878738703">
          <w:marLeft w:val="0"/>
          <w:marRight w:val="0"/>
          <w:marTop w:val="0"/>
          <w:marBottom w:val="101"/>
          <w:divBdr>
            <w:top w:val="none" w:sz="0" w:space="0" w:color="auto"/>
            <w:left w:val="none" w:sz="0" w:space="0" w:color="auto"/>
            <w:bottom w:val="none" w:sz="0" w:space="0" w:color="auto"/>
            <w:right w:val="none" w:sz="0" w:space="0" w:color="auto"/>
          </w:divBdr>
        </w:div>
        <w:div w:id="755592008">
          <w:marLeft w:val="0"/>
          <w:marRight w:val="0"/>
          <w:marTop w:val="0"/>
          <w:marBottom w:val="101"/>
          <w:divBdr>
            <w:top w:val="none" w:sz="0" w:space="0" w:color="auto"/>
            <w:left w:val="none" w:sz="0" w:space="0" w:color="auto"/>
            <w:bottom w:val="none" w:sz="0" w:space="0" w:color="auto"/>
            <w:right w:val="none" w:sz="0" w:space="0" w:color="auto"/>
          </w:divBdr>
        </w:div>
        <w:div w:id="1671909354">
          <w:marLeft w:val="0"/>
          <w:marRight w:val="0"/>
          <w:marTop w:val="0"/>
          <w:marBottom w:val="101"/>
          <w:divBdr>
            <w:top w:val="none" w:sz="0" w:space="0" w:color="auto"/>
            <w:left w:val="none" w:sz="0" w:space="0" w:color="auto"/>
            <w:bottom w:val="none" w:sz="0" w:space="0" w:color="auto"/>
            <w:right w:val="none" w:sz="0" w:space="0" w:color="auto"/>
          </w:divBdr>
        </w:div>
        <w:div w:id="1992174330">
          <w:marLeft w:val="0"/>
          <w:marRight w:val="0"/>
          <w:marTop w:val="0"/>
          <w:marBottom w:val="101"/>
          <w:divBdr>
            <w:top w:val="none" w:sz="0" w:space="0" w:color="auto"/>
            <w:left w:val="none" w:sz="0" w:space="0" w:color="auto"/>
            <w:bottom w:val="none" w:sz="0" w:space="0" w:color="auto"/>
            <w:right w:val="none" w:sz="0" w:space="0" w:color="auto"/>
          </w:divBdr>
        </w:div>
        <w:div w:id="1547453604">
          <w:marLeft w:val="0"/>
          <w:marRight w:val="0"/>
          <w:marTop w:val="0"/>
          <w:marBottom w:val="101"/>
          <w:divBdr>
            <w:top w:val="none" w:sz="0" w:space="0" w:color="auto"/>
            <w:left w:val="none" w:sz="0" w:space="0" w:color="auto"/>
            <w:bottom w:val="none" w:sz="0" w:space="0" w:color="auto"/>
            <w:right w:val="none" w:sz="0" w:space="0" w:color="auto"/>
          </w:divBdr>
        </w:div>
        <w:div w:id="1581796497">
          <w:marLeft w:val="720"/>
          <w:marRight w:val="0"/>
          <w:marTop w:val="0"/>
          <w:marBottom w:val="101"/>
          <w:divBdr>
            <w:top w:val="none" w:sz="0" w:space="0" w:color="auto"/>
            <w:left w:val="none" w:sz="0" w:space="0" w:color="auto"/>
            <w:bottom w:val="none" w:sz="0" w:space="0" w:color="auto"/>
            <w:right w:val="none" w:sz="0" w:space="0" w:color="auto"/>
          </w:divBdr>
        </w:div>
        <w:div w:id="1879079305">
          <w:marLeft w:val="720"/>
          <w:marRight w:val="0"/>
          <w:marTop w:val="0"/>
          <w:marBottom w:val="101"/>
          <w:divBdr>
            <w:top w:val="none" w:sz="0" w:space="0" w:color="auto"/>
            <w:left w:val="none" w:sz="0" w:space="0" w:color="auto"/>
            <w:bottom w:val="none" w:sz="0" w:space="0" w:color="auto"/>
            <w:right w:val="none" w:sz="0" w:space="0" w:color="auto"/>
          </w:divBdr>
        </w:div>
        <w:div w:id="664363280">
          <w:marLeft w:val="720"/>
          <w:marRight w:val="0"/>
          <w:marTop w:val="0"/>
          <w:marBottom w:val="101"/>
          <w:divBdr>
            <w:top w:val="none" w:sz="0" w:space="0" w:color="auto"/>
            <w:left w:val="none" w:sz="0" w:space="0" w:color="auto"/>
            <w:bottom w:val="none" w:sz="0" w:space="0" w:color="auto"/>
            <w:right w:val="none" w:sz="0" w:space="0" w:color="auto"/>
          </w:divBdr>
        </w:div>
        <w:div w:id="892541582">
          <w:marLeft w:val="720"/>
          <w:marRight w:val="0"/>
          <w:marTop w:val="0"/>
          <w:marBottom w:val="101"/>
          <w:divBdr>
            <w:top w:val="none" w:sz="0" w:space="0" w:color="auto"/>
            <w:left w:val="none" w:sz="0" w:space="0" w:color="auto"/>
            <w:bottom w:val="none" w:sz="0" w:space="0" w:color="auto"/>
            <w:right w:val="none" w:sz="0" w:space="0" w:color="auto"/>
          </w:divBdr>
        </w:div>
        <w:div w:id="986739141">
          <w:marLeft w:val="0"/>
          <w:marRight w:val="0"/>
          <w:marTop w:val="0"/>
          <w:marBottom w:val="101"/>
          <w:divBdr>
            <w:top w:val="none" w:sz="0" w:space="0" w:color="auto"/>
            <w:left w:val="none" w:sz="0" w:space="0" w:color="auto"/>
            <w:bottom w:val="none" w:sz="0" w:space="0" w:color="auto"/>
            <w:right w:val="none" w:sz="0" w:space="0" w:color="auto"/>
          </w:divBdr>
        </w:div>
        <w:div w:id="1029839301">
          <w:marLeft w:val="720"/>
          <w:marRight w:val="0"/>
          <w:marTop w:val="0"/>
          <w:marBottom w:val="101"/>
          <w:divBdr>
            <w:top w:val="none" w:sz="0" w:space="0" w:color="auto"/>
            <w:left w:val="none" w:sz="0" w:space="0" w:color="auto"/>
            <w:bottom w:val="none" w:sz="0" w:space="0" w:color="auto"/>
            <w:right w:val="none" w:sz="0" w:space="0" w:color="auto"/>
          </w:divBdr>
        </w:div>
        <w:div w:id="839345468">
          <w:marLeft w:val="720"/>
          <w:marRight w:val="0"/>
          <w:marTop w:val="0"/>
          <w:marBottom w:val="101"/>
          <w:divBdr>
            <w:top w:val="none" w:sz="0" w:space="0" w:color="auto"/>
            <w:left w:val="none" w:sz="0" w:space="0" w:color="auto"/>
            <w:bottom w:val="none" w:sz="0" w:space="0" w:color="auto"/>
            <w:right w:val="none" w:sz="0" w:space="0" w:color="auto"/>
          </w:divBdr>
        </w:div>
        <w:div w:id="1588923332">
          <w:marLeft w:val="720"/>
          <w:marRight w:val="0"/>
          <w:marTop w:val="0"/>
          <w:marBottom w:val="101"/>
          <w:divBdr>
            <w:top w:val="none" w:sz="0" w:space="0" w:color="auto"/>
            <w:left w:val="none" w:sz="0" w:space="0" w:color="auto"/>
            <w:bottom w:val="none" w:sz="0" w:space="0" w:color="auto"/>
            <w:right w:val="none" w:sz="0" w:space="0" w:color="auto"/>
          </w:divBdr>
        </w:div>
        <w:div w:id="1545211928">
          <w:marLeft w:val="720"/>
          <w:marRight w:val="0"/>
          <w:marTop w:val="0"/>
          <w:marBottom w:val="101"/>
          <w:divBdr>
            <w:top w:val="none" w:sz="0" w:space="0" w:color="auto"/>
            <w:left w:val="none" w:sz="0" w:space="0" w:color="auto"/>
            <w:bottom w:val="none" w:sz="0" w:space="0" w:color="auto"/>
            <w:right w:val="none" w:sz="0" w:space="0" w:color="auto"/>
          </w:divBdr>
        </w:div>
        <w:div w:id="1721202478">
          <w:marLeft w:val="720"/>
          <w:marRight w:val="0"/>
          <w:marTop w:val="0"/>
          <w:marBottom w:val="101"/>
          <w:divBdr>
            <w:top w:val="none" w:sz="0" w:space="0" w:color="auto"/>
            <w:left w:val="none" w:sz="0" w:space="0" w:color="auto"/>
            <w:bottom w:val="none" w:sz="0" w:space="0" w:color="auto"/>
            <w:right w:val="none" w:sz="0" w:space="0" w:color="auto"/>
          </w:divBdr>
        </w:div>
        <w:div w:id="1395083620">
          <w:marLeft w:val="720"/>
          <w:marRight w:val="0"/>
          <w:marTop w:val="0"/>
          <w:marBottom w:val="101"/>
          <w:divBdr>
            <w:top w:val="none" w:sz="0" w:space="0" w:color="auto"/>
            <w:left w:val="none" w:sz="0" w:space="0" w:color="auto"/>
            <w:bottom w:val="none" w:sz="0" w:space="0" w:color="auto"/>
            <w:right w:val="none" w:sz="0" w:space="0" w:color="auto"/>
          </w:divBdr>
        </w:div>
        <w:div w:id="476997895">
          <w:marLeft w:val="720"/>
          <w:marRight w:val="0"/>
          <w:marTop w:val="0"/>
          <w:marBottom w:val="101"/>
          <w:divBdr>
            <w:top w:val="none" w:sz="0" w:space="0" w:color="auto"/>
            <w:left w:val="none" w:sz="0" w:space="0" w:color="auto"/>
            <w:bottom w:val="none" w:sz="0" w:space="0" w:color="auto"/>
            <w:right w:val="none" w:sz="0" w:space="0" w:color="auto"/>
          </w:divBdr>
        </w:div>
        <w:div w:id="1664357610">
          <w:marLeft w:val="720"/>
          <w:marRight w:val="0"/>
          <w:marTop w:val="0"/>
          <w:marBottom w:val="101"/>
          <w:divBdr>
            <w:top w:val="none" w:sz="0" w:space="0" w:color="auto"/>
            <w:left w:val="none" w:sz="0" w:space="0" w:color="auto"/>
            <w:bottom w:val="none" w:sz="0" w:space="0" w:color="auto"/>
            <w:right w:val="none" w:sz="0" w:space="0" w:color="auto"/>
          </w:divBdr>
        </w:div>
        <w:div w:id="1821262942">
          <w:marLeft w:val="720"/>
          <w:marRight w:val="0"/>
          <w:marTop w:val="0"/>
          <w:marBottom w:val="101"/>
          <w:divBdr>
            <w:top w:val="none" w:sz="0" w:space="0" w:color="auto"/>
            <w:left w:val="none" w:sz="0" w:space="0" w:color="auto"/>
            <w:bottom w:val="none" w:sz="0" w:space="0" w:color="auto"/>
            <w:right w:val="none" w:sz="0" w:space="0" w:color="auto"/>
          </w:divBdr>
        </w:div>
        <w:div w:id="1542133457">
          <w:marLeft w:val="720"/>
          <w:marRight w:val="0"/>
          <w:marTop w:val="0"/>
          <w:marBottom w:val="101"/>
          <w:divBdr>
            <w:top w:val="none" w:sz="0" w:space="0" w:color="auto"/>
            <w:left w:val="none" w:sz="0" w:space="0" w:color="auto"/>
            <w:bottom w:val="none" w:sz="0" w:space="0" w:color="auto"/>
            <w:right w:val="none" w:sz="0" w:space="0" w:color="auto"/>
          </w:divBdr>
        </w:div>
        <w:div w:id="1425028818">
          <w:marLeft w:val="0"/>
          <w:marRight w:val="0"/>
          <w:marTop w:val="0"/>
          <w:marBottom w:val="101"/>
          <w:divBdr>
            <w:top w:val="none" w:sz="0" w:space="0" w:color="auto"/>
            <w:left w:val="none" w:sz="0" w:space="0" w:color="auto"/>
            <w:bottom w:val="none" w:sz="0" w:space="0" w:color="auto"/>
            <w:right w:val="none" w:sz="0" w:space="0" w:color="auto"/>
          </w:divBdr>
        </w:div>
        <w:div w:id="964509447">
          <w:marLeft w:val="0"/>
          <w:marRight w:val="0"/>
          <w:marTop w:val="0"/>
          <w:marBottom w:val="101"/>
          <w:divBdr>
            <w:top w:val="none" w:sz="0" w:space="0" w:color="auto"/>
            <w:left w:val="none" w:sz="0" w:space="0" w:color="auto"/>
            <w:bottom w:val="none" w:sz="0" w:space="0" w:color="auto"/>
            <w:right w:val="none" w:sz="0" w:space="0" w:color="auto"/>
          </w:divBdr>
        </w:div>
        <w:div w:id="2078436516">
          <w:marLeft w:val="720"/>
          <w:marRight w:val="0"/>
          <w:marTop w:val="0"/>
          <w:marBottom w:val="101"/>
          <w:divBdr>
            <w:top w:val="none" w:sz="0" w:space="0" w:color="auto"/>
            <w:left w:val="none" w:sz="0" w:space="0" w:color="auto"/>
            <w:bottom w:val="none" w:sz="0" w:space="0" w:color="auto"/>
            <w:right w:val="none" w:sz="0" w:space="0" w:color="auto"/>
          </w:divBdr>
        </w:div>
        <w:div w:id="1872455479">
          <w:marLeft w:val="720"/>
          <w:marRight w:val="0"/>
          <w:marTop w:val="0"/>
          <w:marBottom w:val="101"/>
          <w:divBdr>
            <w:top w:val="none" w:sz="0" w:space="0" w:color="auto"/>
            <w:left w:val="none" w:sz="0" w:space="0" w:color="auto"/>
            <w:bottom w:val="none" w:sz="0" w:space="0" w:color="auto"/>
            <w:right w:val="none" w:sz="0" w:space="0" w:color="auto"/>
          </w:divBdr>
        </w:div>
        <w:div w:id="1055860155">
          <w:marLeft w:val="720"/>
          <w:marRight w:val="0"/>
          <w:marTop w:val="0"/>
          <w:marBottom w:val="101"/>
          <w:divBdr>
            <w:top w:val="none" w:sz="0" w:space="0" w:color="auto"/>
            <w:left w:val="none" w:sz="0" w:space="0" w:color="auto"/>
            <w:bottom w:val="none" w:sz="0" w:space="0" w:color="auto"/>
            <w:right w:val="none" w:sz="0" w:space="0" w:color="auto"/>
          </w:divBdr>
        </w:div>
        <w:div w:id="111092480">
          <w:marLeft w:val="720"/>
          <w:marRight w:val="0"/>
          <w:marTop w:val="0"/>
          <w:marBottom w:val="101"/>
          <w:divBdr>
            <w:top w:val="none" w:sz="0" w:space="0" w:color="auto"/>
            <w:left w:val="none" w:sz="0" w:space="0" w:color="auto"/>
            <w:bottom w:val="none" w:sz="0" w:space="0" w:color="auto"/>
            <w:right w:val="none" w:sz="0" w:space="0" w:color="auto"/>
          </w:divBdr>
        </w:div>
        <w:div w:id="1379666259">
          <w:marLeft w:val="0"/>
          <w:marRight w:val="0"/>
          <w:marTop w:val="0"/>
          <w:marBottom w:val="101"/>
          <w:divBdr>
            <w:top w:val="none" w:sz="0" w:space="0" w:color="auto"/>
            <w:left w:val="none" w:sz="0" w:space="0" w:color="auto"/>
            <w:bottom w:val="none" w:sz="0" w:space="0" w:color="auto"/>
            <w:right w:val="none" w:sz="0" w:space="0" w:color="auto"/>
          </w:divBdr>
        </w:div>
        <w:div w:id="869341400">
          <w:marLeft w:val="720"/>
          <w:marRight w:val="0"/>
          <w:marTop w:val="0"/>
          <w:marBottom w:val="101"/>
          <w:divBdr>
            <w:top w:val="none" w:sz="0" w:space="0" w:color="auto"/>
            <w:left w:val="none" w:sz="0" w:space="0" w:color="auto"/>
            <w:bottom w:val="none" w:sz="0" w:space="0" w:color="auto"/>
            <w:right w:val="none" w:sz="0" w:space="0" w:color="auto"/>
          </w:divBdr>
        </w:div>
        <w:div w:id="838614954">
          <w:marLeft w:val="720"/>
          <w:marRight w:val="0"/>
          <w:marTop w:val="0"/>
          <w:marBottom w:val="101"/>
          <w:divBdr>
            <w:top w:val="none" w:sz="0" w:space="0" w:color="auto"/>
            <w:left w:val="none" w:sz="0" w:space="0" w:color="auto"/>
            <w:bottom w:val="none" w:sz="0" w:space="0" w:color="auto"/>
            <w:right w:val="none" w:sz="0" w:space="0" w:color="auto"/>
          </w:divBdr>
        </w:div>
        <w:div w:id="66341995">
          <w:marLeft w:val="720"/>
          <w:marRight w:val="0"/>
          <w:marTop w:val="0"/>
          <w:marBottom w:val="101"/>
          <w:divBdr>
            <w:top w:val="none" w:sz="0" w:space="0" w:color="auto"/>
            <w:left w:val="none" w:sz="0" w:space="0" w:color="auto"/>
            <w:bottom w:val="none" w:sz="0" w:space="0" w:color="auto"/>
            <w:right w:val="none" w:sz="0" w:space="0" w:color="auto"/>
          </w:divBdr>
        </w:div>
        <w:div w:id="947465170">
          <w:marLeft w:val="720"/>
          <w:marRight w:val="0"/>
          <w:marTop w:val="0"/>
          <w:marBottom w:val="101"/>
          <w:divBdr>
            <w:top w:val="none" w:sz="0" w:space="0" w:color="auto"/>
            <w:left w:val="none" w:sz="0" w:space="0" w:color="auto"/>
            <w:bottom w:val="none" w:sz="0" w:space="0" w:color="auto"/>
            <w:right w:val="none" w:sz="0" w:space="0" w:color="auto"/>
          </w:divBdr>
        </w:div>
        <w:div w:id="561137601">
          <w:marLeft w:val="0"/>
          <w:marRight w:val="0"/>
          <w:marTop w:val="0"/>
          <w:marBottom w:val="101"/>
          <w:divBdr>
            <w:top w:val="none" w:sz="0" w:space="0" w:color="auto"/>
            <w:left w:val="none" w:sz="0" w:space="0" w:color="auto"/>
            <w:bottom w:val="none" w:sz="0" w:space="0" w:color="auto"/>
            <w:right w:val="none" w:sz="0" w:space="0" w:color="auto"/>
          </w:divBdr>
        </w:div>
        <w:div w:id="1127358141">
          <w:marLeft w:val="720"/>
          <w:marRight w:val="0"/>
          <w:marTop w:val="0"/>
          <w:marBottom w:val="101"/>
          <w:divBdr>
            <w:top w:val="none" w:sz="0" w:space="0" w:color="auto"/>
            <w:left w:val="none" w:sz="0" w:space="0" w:color="auto"/>
            <w:bottom w:val="none" w:sz="0" w:space="0" w:color="auto"/>
            <w:right w:val="none" w:sz="0" w:space="0" w:color="auto"/>
          </w:divBdr>
        </w:div>
        <w:div w:id="1104350689">
          <w:marLeft w:val="720"/>
          <w:marRight w:val="0"/>
          <w:marTop w:val="0"/>
          <w:marBottom w:val="101"/>
          <w:divBdr>
            <w:top w:val="none" w:sz="0" w:space="0" w:color="auto"/>
            <w:left w:val="none" w:sz="0" w:space="0" w:color="auto"/>
            <w:bottom w:val="none" w:sz="0" w:space="0" w:color="auto"/>
            <w:right w:val="none" w:sz="0" w:space="0" w:color="auto"/>
          </w:divBdr>
        </w:div>
        <w:div w:id="1838768485">
          <w:marLeft w:val="720"/>
          <w:marRight w:val="0"/>
          <w:marTop w:val="0"/>
          <w:marBottom w:val="101"/>
          <w:divBdr>
            <w:top w:val="none" w:sz="0" w:space="0" w:color="auto"/>
            <w:left w:val="none" w:sz="0" w:space="0" w:color="auto"/>
            <w:bottom w:val="none" w:sz="0" w:space="0" w:color="auto"/>
            <w:right w:val="none" w:sz="0" w:space="0" w:color="auto"/>
          </w:divBdr>
        </w:div>
        <w:div w:id="209074651">
          <w:marLeft w:val="720"/>
          <w:marRight w:val="0"/>
          <w:marTop w:val="0"/>
          <w:marBottom w:val="101"/>
          <w:divBdr>
            <w:top w:val="none" w:sz="0" w:space="0" w:color="auto"/>
            <w:left w:val="none" w:sz="0" w:space="0" w:color="auto"/>
            <w:bottom w:val="none" w:sz="0" w:space="0" w:color="auto"/>
            <w:right w:val="none" w:sz="0" w:space="0" w:color="auto"/>
          </w:divBdr>
        </w:div>
        <w:div w:id="307170526">
          <w:marLeft w:val="0"/>
          <w:marRight w:val="0"/>
          <w:marTop w:val="0"/>
          <w:marBottom w:val="101"/>
          <w:divBdr>
            <w:top w:val="none" w:sz="0" w:space="0" w:color="auto"/>
            <w:left w:val="none" w:sz="0" w:space="0" w:color="auto"/>
            <w:bottom w:val="none" w:sz="0" w:space="0" w:color="auto"/>
            <w:right w:val="none" w:sz="0" w:space="0" w:color="auto"/>
          </w:divBdr>
        </w:div>
        <w:div w:id="561643831">
          <w:marLeft w:val="0"/>
          <w:marRight w:val="0"/>
          <w:marTop w:val="0"/>
          <w:marBottom w:val="101"/>
          <w:divBdr>
            <w:top w:val="none" w:sz="0" w:space="0" w:color="auto"/>
            <w:left w:val="none" w:sz="0" w:space="0" w:color="auto"/>
            <w:bottom w:val="none" w:sz="0" w:space="0" w:color="auto"/>
            <w:right w:val="none" w:sz="0" w:space="0" w:color="auto"/>
          </w:divBdr>
        </w:div>
        <w:div w:id="418527395">
          <w:marLeft w:val="0"/>
          <w:marRight w:val="0"/>
          <w:marTop w:val="0"/>
          <w:marBottom w:val="101"/>
          <w:divBdr>
            <w:top w:val="none" w:sz="0" w:space="0" w:color="auto"/>
            <w:left w:val="none" w:sz="0" w:space="0" w:color="auto"/>
            <w:bottom w:val="none" w:sz="0" w:space="0" w:color="auto"/>
            <w:right w:val="none" w:sz="0" w:space="0" w:color="auto"/>
          </w:divBdr>
        </w:div>
        <w:div w:id="1685206270">
          <w:marLeft w:val="0"/>
          <w:marRight w:val="0"/>
          <w:marTop w:val="0"/>
          <w:marBottom w:val="101"/>
          <w:divBdr>
            <w:top w:val="none" w:sz="0" w:space="0" w:color="auto"/>
            <w:left w:val="none" w:sz="0" w:space="0" w:color="auto"/>
            <w:bottom w:val="none" w:sz="0" w:space="0" w:color="auto"/>
            <w:right w:val="none" w:sz="0" w:space="0" w:color="auto"/>
          </w:divBdr>
        </w:div>
        <w:div w:id="210270221">
          <w:marLeft w:val="0"/>
          <w:marRight w:val="0"/>
          <w:marTop w:val="0"/>
          <w:marBottom w:val="101"/>
          <w:divBdr>
            <w:top w:val="none" w:sz="0" w:space="0" w:color="auto"/>
            <w:left w:val="none" w:sz="0" w:space="0" w:color="auto"/>
            <w:bottom w:val="none" w:sz="0" w:space="0" w:color="auto"/>
            <w:right w:val="none" w:sz="0" w:space="0" w:color="auto"/>
          </w:divBdr>
        </w:div>
        <w:div w:id="973559158">
          <w:marLeft w:val="0"/>
          <w:marRight w:val="0"/>
          <w:marTop w:val="0"/>
          <w:marBottom w:val="101"/>
          <w:divBdr>
            <w:top w:val="none" w:sz="0" w:space="0" w:color="auto"/>
            <w:left w:val="none" w:sz="0" w:space="0" w:color="auto"/>
            <w:bottom w:val="none" w:sz="0" w:space="0" w:color="auto"/>
            <w:right w:val="none" w:sz="0" w:space="0" w:color="auto"/>
          </w:divBdr>
        </w:div>
        <w:div w:id="767428935">
          <w:marLeft w:val="720"/>
          <w:marRight w:val="0"/>
          <w:marTop w:val="0"/>
          <w:marBottom w:val="101"/>
          <w:divBdr>
            <w:top w:val="none" w:sz="0" w:space="0" w:color="auto"/>
            <w:left w:val="none" w:sz="0" w:space="0" w:color="auto"/>
            <w:bottom w:val="none" w:sz="0" w:space="0" w:color="auto"/>
            <w:right w:val="none" w:sz="0" w:space="0" w:color="auto"/>
          </w:divBdr>
        </w:div>
        <w:div w:id="1938050293">
          <w:marLeft w:val="720"/>
          <w:marRight w:val="0"/>
          <w:marTop w:val="0"/>
          <w:marBottom w:val="101"/>
          <w:divBdr>
            <w:top w:val="none" w:sz="0" w:space="0" w:color="auto"/>
            <w:left w:val="none" w:sz="0" w:space="0" w:color="auto"/>
            <w:bottom w:val="none" w:sz="0" w:space="0" w:color="auto"/>
            <w:right w:val="none" w:sz="0" w:space="0" w:color="auto"/>
          </w:divBdr>
        </w:div>
        <w:div w:id="69426593">
          <w:marLeft w:val="720"/>
          <w:marRight w:val="0"/>
          <w:marTop w:val="0"/>
          <w:marBottom w:val="101"/>
          <w:divBdr>
            <w:top w:val="none" w:sz="0" w:space="0" w:color="auto"/>
            <w:left w:val="none" w:sz="0" w:space="0" w:color="auto"/>
            <w:bottom w:val="none" w:sz="0" w:space="0" w:color="auto"/>
            <w:right w:val="none" w:sz="0" w:space="0" w:color="auto"/>
          </w:divBdr>
        </w:div>
        <w:div w:id="299848825">
          <w:marLeft w:val="720"/>
          <w:marRight w:val="0"/>
          <w:marTop w:val="0"/>
          <w:marBottom w:val="101"/>
          <w:divBdr>
            <w:top w:val="none" w:sz="0" w:space="0" w:color="auto"/>
            <w:left w:val="none" w:sz="0" w:space="0" w:color="auto"/>
            <w:bottom w:val="none" w:sz="0" w:space="0" w:color="auto"/>
            <w:right w:val="none" w:sz="0" w:space="0" w:color="auto"/>
          </w:divBdr>
        </w:div>
        <w:div w:id="1436632981">
          <w:marLeft w:val="720"/>
          <w:marRight w:val="0"/>
          <w:marTop w:val="0"/>
          <w:marBottom w:val="101"/>
          <w:divBdr>
            <w:top w:val="none" w:sz="0" w:space="0" w:color="auto"/>
            <w:left w:val="none" w:sz="0" w:space="0" w:color="auto"/>
            <w:bottom w:val="none" w:sz="0" w:space="0" w:color="auto"/>
            <w:right w:val="none" w:sz="0" w:space="0" w:color="auto"/>
          </w:divBdr>
        </w:div>
        <w:div w:id="1070694300">
          <w:marLeft w:val="720"/>
          <w:marRight w:val="0"/>
          <w:marTop w:val="0"/>
          <w:marBottom w:val="101"/>
          <w:divBdr>
            <w:top w:val="none" w:sz="0" w:space="0" w:color="auto"/>
            <w:left w:val="none" w:sz="0" w:space="0" w:color="auto"/>
            <w:bottom w:val="none" w:sz="0" w:space="0" w:color="auto"/>
            <w:right w:val="none" w:sz="0" w:space="0" w:color="auto"/>
          </w:divBdr>
        </w:div>
        <w:div w:id="907037442">
          <w:marLeft w:val="720"/>
          <w:marRight w:val="0"/>
          <w:marTop w:val="0"/>
          <w:marBottom w:val="101"/>
          <w:divBdr>
            <w:top w:val="none" w:sz="0" w:space="0" w:color="auto"/>
            <w:left w:val="none" w:sz="0" w:space="0" w:color="auto"/>
            <w:bottom w:val="none" w:sz="0" w:space="0" w:color="auto"/>
            <w:right w:val="none" w:sz="0" w:space="0" w:color="auto"/>
          </w:divBdr>
        </w:div>
        <w:div w:id="846865639">
          <w:marLeft w:val="720"/>
          <w:marRight w:val="0"/>
          <w:marTop w:val="0"/>
          <w:marBottom w:val="101"/>
          <w:divBdr>
            <w:top w:val="none" w:sz="0" w:space="0" w:color="auto"/>
            <w:left w:val="none" w:sz="0" w:space="0" w:color="auto"/>
            <w:bottom w:val="none" w:sz="0" w:space="0" w:color="auto"/>
            <w:right w:val="none" w:sz="0" w:space="0" w:color="auto"/>
          </w:divBdr>
        </w:div>
        <w:div w:id="1177502958">
          <w:marLeft w:val="720"/>
          <w:marRight w:val="0"/>
          <w:marTop w:val="0"/>
          <w:marBottom w:val="101"/>
          <w:divBdr>
            <w:top w:val="none" w:sz="0" w:space="0" w:color="auto"/>
            <w:left w:val="none" w:sz="0" w:space="0" w:color="auto"/>
            <w:bottom w:val="none" w:sz="0" w:space="0" w:color="auto"/>
            <w:right w:val="none" w:sz="0" w:space="0" w:color="auto"/>
          </w:divBdr>
        </w:div>
        <w:div w:id="1939412077">
          <w:marLeft w:val="0"/>
          <w:marRight w:val="0"/>
          <w:marTop w:val="0"/>
          <w:marBottom w:val="101"/>
          <w:divBdr>
            <w:top w:val="none" w:sz="0" w:space="0" w:color="auto"/>
            <w:left w:val="none" w:sz="0" w:space="0" w:color="auto"/>
            <w:bottom w:val="none" w:sz="0" w:space="0" w:color="auto"/>
            <w:right w:val="none" w:sz="0" w:space="0" w:color="auto"/>
          </w:divBdr>
        </w:div>
        <w:div w:id="754398678">
          <w:marLeft w:val="720"/>
          <w:marRight w:val="0"/>
          <w:marTop w:val="0"/>
          <w:marBottom w:val="101"/>
          <w:divBdr>
            <w:top w:val="none" w:sz="0" w:space="0" w:color="auto"/>
            <w:left w:val="none" w:sz="0" w:space="0" w:color="auto"/>
            <w:bottom w:val="none" w:sz="0" w:space="0" w:color="auto"/>
            <w:right w:val="none" w:sz="0" w:space="0" w:color="auto"/>
          </w:divBdr>
        </w:div>
        <w:div w:id="1956789505">
          <w:marLeft w:val="720"/>
          <w:marRight w:val="0"/>
          <w:marTop w:val="0"/>
          <w:marBottom w:val="101"/>
          <w:divBdr>
            <w:top w:val="none" w:sz="0" w:space="0" w:color="auto"/>
            <w:left w:val="none" w:sz="0" w:space="0" w:color="auto"/>
            <w:bottom w:val="none" w:sz="0" w:space="0" w:color="auto"/>
            <w:right w:val="none" w:sz="0" w:space="0" w:color="auto"/>
          </w:divBdr>
        </w:div>
        <w:div w:id="2052992659">
          <w:marLeft w:val="0"/>
          <w:marRight w:val="0"/>
          <w:marTop w:val="0"/>
          <w:marBottom w:val="101"/>
          <w:divBdr>
            <w:top w:val="none" w:sz="0" w:space="0" w:color="auto"/>
            <w:left w:val="none" w:sz="0" w:space="0" w:color="auto"/>
            <w:bottom w:val="none" w:sz="0" w:space="0" w:color="auto"/>
            <w:right w:val="none" w:sz="0" w:space="0" w:color="auto"/>
          </w:divBdr>
        </w:div>
        <w:div w:id="1288662659">
          <w:marLeft w:val="0"/>
          <w:marRight w:val="0"/>
          <w:marTop w:val="0"/>
          <w:marBottom w:val="101"/>
          <w:divBdr>
            <w:top w:val="none" w:sz="0" w:space="0" w:color="auto"/>
            <w:left w:val="none" w:sz="0" w:space="0" w:color="auto"/>
            <w:bottom w:val="none" w:sz="0" w:space="0" w:color="auto"/>
            <w:right w:val="none" w:sz="0" w:space="0" w:color="auto"/>
          </w:divBdr>
        </w:div>
        <w:div w:id="877594340">
          <w:marLeft w:val="0"/>
          <w:marRight w:val="0"/>
          <w:marTop w:val="0"/>
          <w:marBottom w:val="101"/>
          <w:divBdr>
            <w:top w:val="none" w:sz="0" w:space="0" w:color="auto"/>
            <w:left w:val="none" w:sz="0" w:space="0" w:color="auto"/>
            <w:bottom w:val="none" w:sz="0" w:space="0" w:color="auto"/>
            <w:right w:val="none" w:sz="0" w:space="0" w:color="auto"/>
          </w:divBdr>
        </w:div>
        <w:div w:id="1720351568">
          <w:marLeft w:val="0"/>
          <w:marRight w:val="0"/>
          <w:marTop w:val="0"/>
          <w:marBottom w:val="101"/>
          <w:divBdr>
            <w:top w:val="none" w:sz="0" w:space="0" w:color="auto"/>
            <w:left w:val="none" w:sz="0" w:space="0" w:color="auto"/>
            <w:bottom w:val="none" w:sz="0" w:space="0" w:color="auto"/>
            <w:right w:val="none" w:sz="0" w:space="0" w:color="auto"/>
          </w:divBdr>
        </w:div>
        <w:div w:id="1602567584">
          <w:marLeft w:val="0"/>
          <w:marRight w:val="0"/>
          <w:marTop w:val="0"/>
          <w:marBottom w:val="101"/>
          <w:divBdr>
            <w:top w:val="none" w:sz="0" w:space="0" w:color="auto"/>
            <w:left w:val="none" w:sz="0" w:space="0" w:color="auto"/>
            <w:bottom w:val="none" w:sz="0" w:space="0" w:color="auto"/>
            <w:right w:val="none" w:sz="0" w:space="0" w:color="auto"/>
          </w:divBdr>
        </w:div>
        <w:div w:id="723676173">
          <w:marLeft w:val="0"/>
          <w:marRight w:val="0"/>
          <w:marTop w:val="0"/>
          <w:marBottom w:val="101"/>
          <w:divBdr>
            <w:top w:val="none" w:sz="0" w:space="0" w:color="auto"/>
            <w:left w:val="none" w:sz="0" w:space="0" w:color="auto"/>
            <w:bottom w:val="none" w:sz="0" w:space="0" w:color="auto"/>
            <w:right w:val="none" w:sz="0" w:space="0" w:color="auto"/>
          </w:divBdr>
        </w:div>
        <w:div w:id="1437866376">
          <w:marLeft w:val="720"/>
          <w:marRight w:val="0"/>
          <w:marTop w:val="0"/>
          <w:marBottom w:val="101"/>
          <w:divBdr>
            <w:top w:val="none" w:sz="0" w:space="0" w:color="auto"/>
            <w:left w:val="none" w:sz="0" w:space="0" w:color="auto"/>
            <w:bottom w:val="none" w:sz="0" w:space="0" w:color="auto"/>
            <w:right w:val="none" w:sz="0" w:space="0" w:color="auto"/>
          </w:divBdr>
        </w:div>
        <w:div w:id="405148145">
          <w:marLeft w:val="720"/>
          <w:marRight w:val="0"/>
          <w:marTop w:val="0"/>
          <w:marBottom w:val="101"/>
          <w:divBdr>
            <w:top w:val="none" w:sz="0" w:space="0" w:color="auto"/>
            <w:left w:val="none" w:sz="0" w:space="0" w:color="auto"/>
            <w:bottom w:val="none" w:sz="0" w:space="0" w:color="auto"/>
            <w:right w:val="none" w:sz="0" w:space="0" w:color="auto"/>
          </w:divBdr>
        </w:div>
        <w:div w:id="1395087339">
          <w:marLeft w:val="720"/>
          <w:marRight w:val="0"/>
          <w:marTop w:val="0"/>
          <w:marBottom w:val="101"/>
          <w:divBdr>
            <w:top w:val="none" w:sz="0" w:space="0" w:color="auto"/>
            <w:left w:val="none" w:sz="0" w:space="0" w:color="auto"/>
            <w:bottom w:val="none" w:sz="0" w:space="0" w:color="auto"/>
            <w:right w:val="none" w:sz="0" w:space="0" w:color="auto"/>
          </w:divBdr>
        </w:div>
        <w:div w:id="66613099">
          <w:marLeft w:val="720"/>
          <w:marRight w:val="0"/>
          <w:marTop w:val="0"/>
          <w:marBottom w:val="101"/>
          <w:divBdr>
            <w:top w:val="none" w:sz="0" w:space="0" w:color="auto"/>
            <w:left w:val="none" w:sz="0" w:space="0" w:color="auto"/>
            <w:bottom w:val="none" w:sz="0" w:space="0" w:color="auto"/>
            <w:right w:val="none" w:sz="0" w:space="0" w:color="auto"/>
          </w:divBdr>
        </w:div>
        <w:div w:id="1947347060">
          <w:marLeft w:val="0"/>
          <w:marRight w:val="0"/>
          <w:marTop w:val="0"/>
          <w:marBottom w:val="101"/>
          <w:divBdr>
            <w:top w:val="none" w:sz="0" w:space="0" w:color="auto"/>
            <w:left w:val="none" w:sz="0" w:space="0" w:color="auto"/>
            <w:bottom w:val="none" w:sz="0" w:space="0" w:color="auto"/>
            <w:right w:val="none" w:sz="0" w:space="0" w:color="auto"/>
          </w:divBdr>
        </w:div>
        <w:div w:id="1910265051">
          <w:marLeft w:val="0"/>
          <w:marRight w:val="0"/>
          <w:marTop w:val="0"/>
          <w:marBottom w:val="101"/>
          <w:divBdr>
            <w:top w:val="none" w:sz="0" w:space="0" w:color="auto"/>
            <w:left w:val="none" w:sz="0" w:space="0" w:color="auto"/>
            <w:bottom w:val="none" w:sz="0" w:space="0" w:color="auto"/>
            <w:right w:val="none" w:sz="0" w:space="0" w:color="auto"/>
          </w:divBdr>
        </w:div>
        <w:div w:id="2007899853">
          <w:marLeft w:val="0"/>
          <w:marRight w:val="0"/>
          <w:marTop w:val="0"/>
          <w:marBottom w:val="101"/>
          <w:divBdr>
            <w:top w:val="none" w:sz="0" w:space="0" w:color="auto"/>
            <w:left w:val="none" w:sz="0" w:space="0" w:color="auto"/>
            <w:bottom w:val="none" w:sz="0" w:space="0" w:color="auto"/>
            <w:right w:val="none" w:sz="0" w:space="0" w:color="auto"/>
          </w:divBdr>
        </w:div>
        <w:div w:id="741488045">
          <w:marLeft w:val="0"/>
          <w:marRight w:val="0"/>
          <w:marTop w:val="0"/>
          <w:marBottom w:val="101"/>
          <w:divBdr>
            <w:top w:val="none" w:sz="0" w:space="0" w:color="auto"/>
            <w:left w:val="none" w:sz="0" w:space="0" w:color="auto"/>
            <w:bottom w:val="none" w:sz="0" w:space="0" w:color="auto"/>
            <w:right w:val="none" w:sz="0" w:space="0" w:color="auto"/>
          </w:divBdr>
        </w:div>
        <w:div w:id="1382897889">
          <w:marLeft w:val="0"/>
          <w:marRight w:val="0"/>
          <w:marTop w:val="0"/>
          <w:marBottom w:val="101"/>
          <w:divBdr>
            <w:top w:val="none" w:sz="0" w:space="0" w:color="auto"/>
            <w:left w:val="none" w:sz="0" w:space="0" w:color="auto"/>
            <w:bottom w:val="none" w:sz="0" w:space="0" w:color="auto"/>
            <w:right w:val="none" w:sz="0" w:space="0" w:color="auto"/>
          </w:divBdr>
        </w:div>
        <w:div w:id="1447889173">
          <w:marLeft w:val="0"/>
          <w:marRight w:val="0"/>
          <w:marTop w:val="0"/>
          <w:marBottom w:val="101"/>
          <w:divBdr>
            <w:top w:val="none" w:sz="0" w:space="0" w:color="auto"/>
            <w:left w:val="none" w:sz="0" w:space="0" w:color="auto"/>
            <w:bottom w:val="none" w:sz="0" w:space="0" w:color="auto"/>
            <w:right w:val="none" w:sz="0" w:space="0" w:color="auto"/>
          </w:divBdr>
        </w:div>
        <w:div w:id="26029675">
          <w:marLeft w:val="0"/>
          <w:marRight w:val="0"/>
          <w:marTop w:val="0"/>
          <w:marBottom w:val="101"/>
          <w:divBdr>
            <w:top w:val="none" w:sz="0" w:space="0" w:color="auto"/>
            <w:left w:val="none" w:sz="0" w:space="0" w:color="auto"/>
            <w:bottom w:val="none" w:sz="0" w:space="0" w:color="auto"/>
            <w:right w:val="none" w:sz="0" w:space="0" w:color="auto"/>
          </w:divBdr>
        </w:div>
        <w:div w:id="1694303775">
          <w:marLeft w:val="720"/>
          <w:marRight w:val="0"/>
          <w:marTop w:val="0"/>
          <w:marBottom w:val="101"/>
          <w:divBdr>
            <w:top w:val="none" w:sz="0" w:space="0" w:color="auto"/>
            <w:left w:val="none" w:sz="0" w:space="0" w:color="auto"/>
            <w:bottom w:val="none" w:sz="0" w:space="0" w:color="auto"/>
            <w:right w:val="none" w:sz="0" w:space="0" w:color="auto"/>
          </w:divBdr>
        </w:div>
        <w:div w:id="1774282393">
          <w:marLeft w:val="720"/>
          <w:marRight w:val="0"/>
          <w:marTop w:val="0"/>
          <w:marBottom w:val="101"/>
          <w:divBdr>
            <w:top w:val="none" w:sz="0" w:space="0" w:color="auto"/>
            <w:left w:val="none" w:sz="0" w:space="0" w:color="auto"/>
            <w:bottom w:val="none" w:sz="0" w:space="0" w:color="auto"/>
            <w:right w:val="none" w:sz="0" w:space="0" w:color="auto"/>
          </w:divBdr>
        </w:div>
        <w:div w:id="762843902">
          <w:marLeft w:val="720"/>
          <w:marRight w:val="0"/>
          <w:marTop w:val="0"/>
          <w:marBottom w:val="101"/>
          <w:divBdr>
            <w:top w:val="none" w:sz="0" w:space="0" w:color="auto"/>
            <w:left w:val="none" w:sz="0" w:space="0" w:color="auto"/>
            <w:bottom w:val="none" w:sz="0" w:space="0" w:color="auto"/>
            <w:right w:val="none" w:sz="0" w:space="0" w:color="auto"/>
          </w:divBdr>
        </w:div>
        <w:div w:id="881022235">
          <w:marLeft w:val="0"/>
          <w:marRight w:val="0"/>
          <w:marTop w:val="0"/>
          <w:marBottom w:val="101"/>
          <w:divBdr>
            <w:top w:val="none" w:sz="0" w:space="0" w:color="auto"/>
            <w:left w:val="none" w:sz="0" w:space="0" w:color="auto"/>
            <w:bottom w:val="none" w:sz="0" w:space="0" w:color="auto"/>
            <w:right w:val="none" w:sz="0" w:space="0" w:color="auto"/>
          </w:divBdr>
        </w:div>
        <w:div w:id="218366498">
          <w:marLeft w:val="0"/>
          <w:marRight w:val="0"/>
          <w:marTop w:val="0"/>
          <w:marBottom w:val="101"/>
          <w:divBdr>
            <w:top w:val="none" w:sz="0" w:space="0" w:color="auto"/>
            <w:left w:val="none" w:sz="0" w:space="0" w:color="auto"/>
            <w:bottom w:val="none" w:sz="0" w:space="0" w:color="auto"/>
            <w:right w:val="none" w:sz="0" w:space="0" w:color="auto"/>
          </w:divBdr>
        </w:div>
        <w:div w:id="1832793048">
          <w:marLeft w:val="720"/>
          <w:marRight w:val="0"/>
          <w:marTop w:val="0"/>
          <w:marBottom w:val="101"/>
          <w:divBdr>
            <w:top w:val="none" w:sz="0" w:space="0" w:color="auto"/>
            <w:left w:val="none" w:sz="0" w:space="0" w:color="auto"/>
            <w:bottom w:val="none" w:sz="0" w:space="0" w:color="auto"/>
            <w:right w:val="none" w:sz="0" w:space="0" w:color="auto"/>
          </w:divBdr>
        </w:div>
        <w:div w:id="238515778">
          <w:marLeft w:val="1080"/>
          <w:marRight w:val="0"/>
          <w:marTop w:val="0"/>
          <w:marBottom w:val="101"/>
          <w:divBdr>
            <w:top w:val="none" w:sz="0" w:space="0" w:color="auto"/>
            <w:left w:val="none" w:sz="0" w:space="0" w:color="auto"/>
            <w:bottom w:val="none" w:sz="0" w:space="0" w:color="auto"/>
            <w:right w:val="none" w:sz="0" w:space="0" w:color="auto"/>
          </w:divBdr>
        </w:div>
        <w:div w:id="2009943916">
          <w:marLeft w:val="1080"/>
          <w:marRight w:val="0"/>
          <w:marTop w:val="0"/>
          <w:marBottom w:val="101"/>
          <w:divBdr>
            <w:top w:val="none" w:sz="0" w:space="0" w:color="auto"/>
            <w:left w:val="none" w:sz="0" w:space="0" w:color="auto"/>
            <w:bottom w:val="none" w:sz="0" w:space="0" w:color="auto"/>
            <w:right w:val="none" w:sz="0" w:space="0" w:color="auto"/>
          </w:divBdr>
        </w:div>
        <w:div w:id="96949055">
          <w:marLeft w:val="1080"/>
          <w:marRight w:val="0"/>
          <w:marTop w:val="0"/>
          <w:marBottom w:val="101"/>
          <w:divBdr>
            <w:top w:val="none" w:sz="0" w:space="0" w:color="auto"/>
            <w:left w:val="none" w:sz="0" w:space="0" w:color="auto"/>
            <w:bottom w:val="none" w:sz="0" w:space="0" w:color="auto"/>
            <w:right w:val="none" w:sz="0" w:space="0" w:color="auto"/>
          </w:divBdr>
        </w:div>
        <w:div w:id="763577073">
          <w:marLeft w:val="1080"/>
          <w:marRight w:val="0"/>
          <w:marTop w:val="0"/>
          <w:marBottom w:val="101"/>
          <w:divBdr>
            <w:top w:val="none" w:sz="0" w:space="0" w:color="auto"/>
            <w:left w:val="none" w:sz="0" w:space="0" w:color="auto"/>
            <w:bottom w:val="none" w:sz="0" w:space="0" w:color="auto"/>
            <w:right w:val="none" w:sz="0" w:space="0" w:color="auto"/>
          </w:divBdr>
        </w:div>
        <w:div w:id="998383840">
          <w:marLeft w:val="720"/>
          <w:marRight w:val="0"/>
          <w:marTop w:val="0"/>
          <w:marBottom w:val="101"/>
          <w:divBdr>
            <w:top w:val="none" w:sz="0" w:space="0" w:color="auto"/>
            <w:left w:val="none" w:sz="0" w:space="0" w:color="auto"/>
            <w:bottom w:val="none" w:sz="0" w:space="0" w:color="auto"/>
            <w:right w:val="none" w:sz="0" w:space="0" w:color="auto"/>
          </w:divBdr>
        </w:div>
        <w:div w:id="1347750567">
          <w:marLeft w:val="720"/>
          <w:marRight w:val="0"/>
          <w:marTop w:val="0"/>
          <w:marBottom w:val="101"/>
          <w:divBdr>
            <w:top w:val="none" w:sz="0" w:space="0" w:color="auto"/>
            <w:left w:val="none" w:sz="0" w:space="0" w:color="auto"/>
            <w:bottom w:val="none" w:sz="0" w:space="0" w:color="auto"/>
            <w:right w:val="none" w:sz="0" w:space="0" w:color="auto"/>
          </w:divBdr>
        </w:div>
        <w:div w:id="1010836173">
          <w:marLeft w:val="720"/>
          <w:marRight w:val="0"/>
          <w:marTop w:val="0"/>
          <w:marBottom w:val="101"/>
          <w:divBdr>
            <w:top w:val="none" w:sz="0" w:space="0" w:color="auto"/>
            <w:left w:val="none" w:sz="0" w:space="0" w:color="auto"/>
            <w:bottom w:val="none" w:sz="0" w:space="0" w:color="auto"/>
            <w:right w:val="none" w:sz="0" w:space="0" w:color="auto"/>
          </w:divBdr>
        </w:div>
        <w:div w:id="489445810">
          <w:marLeft w:val="1080"/>
          <w:marRight w:val="0"/>
          <w:marTop w:val="0"/>
          <w:marBottom w:val="101"/>
          <w:divBdr>
            <w:top w:val="none" w:sz="0" w:space="0" w:color="auto"/>
            <w:left w:val="none" w:sz="0" w:space="0" w:color="auto"/>
            <w:bottom w:val="none" w:sz="0" w:space="0" w:color="auto"/>
            <w:right w:val="none" w:sz="0" w:space="0" w:color="auto"/>
          </w:divBdr>
        </w:div>
        <w:div w:id="832336278">
          <w:marLeft w:val="1080"/>
          <w:marRight w:val="0"/>
          <w:marTop w:val="0"/>
          <w:marBottom w:val="101"/>
          <w:divBdr>
            <w:top w:val="none" w:sz="0" w:space="0" w:color="auto"/>
            <w:left w:val="none" w:sz="0" w:space="0" w:color="auto"/>
            <w:bottom w:val="none" w:sz="0" w:space="0" w:color="auto"/>
            <w:right w:val="none" w:sz="0" w:space="0" w:color="auto"/>
          </w:divBdr>
        </w:div>
        <w:div w:id="853302840">
          <w:marLeft w:val="1080"/>
          <w:marRight w:val="0"/>
          <w:marTop w:val="0"/>
          <w:marBottom w:val="101"/>
          <w:divBdr>
            <w:top w:val="none" w:sz="0" w:space="0" w:color="auto"/>
            <w:left w:val="none" w:sz="0" w:space="0" w:color="auto"/>
            <w:bottom w:val="none" w:sz="0" w:space="0" w:color="auto"/>
            <w:right w:val="none" w:sz="0" w:space="0" w:color="auto"/>
          </w:divBdr>
        </w:div>
        <w:div w:id="875048353">
          <w:marLeft w:val="1080"/>
          <w:marRight w:val="0"/>
          <w:marTop w:val="0"/>
          <w:marBottom w:val="101"/>
          <w:divBdr>
            <w:top w:val="none" w:sz="0" w:space="0" w:color="auto"/>
            <w:left w:val="none" w:sz="0" w:space="0" w:color="auto"/>
            <w:bottom w:val="none" w:sz="0" w:space="0" w:color="auto"/>
            <w:right w:val="none" w:sz="0" w:space="0" w:color="auto"/>
          </w:divBdr>
        </w:div>
        <w:div w:id="209415852">
          <w:marLeft w:val="1080"/>
          <w:marRight w:val="0"/>
          <w:marTop w:val="0"/>
          <w:marBottom w:val="101"/>
          <w:divBdr>
            <w:top w:val="none" w:sz="0" w:space="0" w:color="auto"/>
            <w:left w:val="none" w:sz="0" w:space="0" w:color="auto"/>
            <w:bottom w:val="none" w:sz="0" w:space="0" w:color="auto"/>
            <w:right w:val="none" w:sz="0" w:space="0" w:color="auto"/>
          </w:divBdr>
        </w:div>
        <w:div w:id="1831557122">
          <w:marLeft w:val="0"/>
          <w:marRight w:val="0"/>
          <w:marTop w:val="0"/>
          <w:marBottom w:val="101"/>
          <w:divBdr>
            <w:top w:val="none" w:sz="0" w:space="0" w:color="auto"/>
            <w:left w:val="none" w:sz="0" w:space="0" w:color="auto"/>
            <w:bottom w:val="none" w:sz="0" w:space="0" w:color="auto"/>
            <w:right w:val="none" w:sz="0" w:space="0" w:color="auto"/>
          </w:divBdr>
        </w:div>
        <w:div w:id="1710496858">
          <w:marLeft w:val="0"/>
          <w:marRight w:val="0"/>
          <w:marTop w:val="0"/>
          <w:marBottom w:val="101"/>
          <w:divBdr>
            <w:top w:val="none" w:sz="0" w:space="0" w:color="auto"/>
            <w:left w:val="none" w:sz="0" w:space="0" w:color="auto"/>
            <w:bottom w:val="none" w:sz="0" w:space="0" w:color="auto"/>
            <w:right w:val="none" w:sz="0" w:space="0" w:color="auto"/>
          </w:divBdr>
        </w:div>
        <w:div w:id="1104494921">
          <w:marLeft w:val="0"/>
          <w:marRight w:val="0"/>
          <w:marTop w:val="0"/>
          <w:marBottom w:val="101"/>
          <w:divBdr>
            <w:top w:val="none" w:sz="0" w:space="0" w:color="auto"/>
            <w:left w:val="none" w:sz="0" w:space="0" w:color="auto"/>
            <w:bottom w:val="none" w:sz="0" w:space="0" w:color="auto"/>
            <w:right w:val="none" w:sz="0" w:space="0" w:color="auto"/>
          </w:divBdr>
        </w:div>
        <w:div w:id="524484697">
          <w:marLeft w:val="0"/>
          <w:marRight w:val="0"/>
          <w:marTop w:val="0"/>
          <w:marBottom w:val="101"/>
          <w:divBdr>
            <w:top w:val="none" w:sz="0" w:space="0" w:color="auto"/>
            <w:left w:val="none" w:sz="0" w:space="0" w:color="auto"/>
            <w:bottom w:val="none" w:sz="0" w:space="0" w:color="auto"/>
            <w:right w:val="none" w:sz="0" w:space="0" w:color="auto"/>
          </w:divBdr>
        </w:div>
        <w:div w:id="1311398587">
          <w:marLeft w:val="0"/>
          <w:marRight w:val="0"/>
          <w:marTop w:val="0"/>
          <w:marBottom w:val="101"/>
          <w:divBdr>
            <w:top w:val="none" w:sz="0" w:space="0" w:color="auto"/>
            <w:left w:val="none" w:sz="0" w:space="0" w:color="auto"/>
            <w:bottom w:val="none" w:sz="0" w:space="0" w:color="auto"/>
            <w:right w:val="none" w:sz="0" w:space="0" w:color="auto"/>
          </w:divBdr>
        </w:div>
        <w:div w:id="1435904846">
          <w:marLeft w:val="720"/>
          <w:marRight w:val="0"/>
          <w:marTop w:val="0"/>
          <w:marBottom w:val="101"/>
          <w:divBdr>
            <w:top w:val="none" w:sz="0" w:space="0" w:color="auto"/>
            <w:left w:val="none" w:sz="0" w:space="0" w:color="auto"/>
            <w:bottom w:val="none" w:sz="0" w:space="0" w:color="auto"/>
            <w:right w:val="none" w:sz="0" w:space="0" w:color="auto"/>
          </w:divBdr>
        </w:div>
        <w:div w:id="1608586928">
          <w:marLeft w:val="720"/>
          <w:marRight w:val="0"/>
          <w:marTop w:val="0"/>
          <w:marBottom w:val="101"/>
          <w:divBdr>
            <w:top w:val="none" w:sz="0" w:space="0" w:color="auto"/>
            <w:left w:val="none" w:sz="0" w:space="0" w:color="auto"/>
            <w:bottom w:val="none" w:sz="0" w:space="0" w:color="auto"/>
            <w:right w:val="none" w:sz="0" w:space="0" w:color="auto"/>
          </w:divBdr>
        </w:div>
        <w:div w:id="1624654348">
          <w:marLeft w:val="720"/>
          <w:marRight w:val="0"/>
          <w:marTop w:val="0"/>
          <w:marBottom w:val="101"/>
          <w:divBdr>
            <w:top w:val="none" w:sz="0" w:space="0" w:color="auto"/>
            <w:left w:val="none" w:sz="0" w:space="0" w:color="auto"/>
            <w:bottom w:val="none" w:sz="0" w:space="0" w:color="auto"/>
            <w:right w:val="none" w:sz="0" w:space="0" w:color="auto"/>
          </w:divBdr>
        </w:div>
        <w:div w:id="1342047676">
          <w:marLeft w:val="720"/>
          <w:marRight w:val="0"/>
          <w:marTop w:val="0"/>
          <w:marBottom w:val="101"/>
          <w:divBdr>
            <w:top w:val="none" w:sz="0" w:space="0" w:color="auto"/>
            <w:left w:val="none" w:sz="0" w:space="0" w:color="auto"/>
            <w:bottom w:val="none" w:sz="0" w:space="0" w:color="auto"/>
            <w:right w:val="none" w:sz="0" w:space="0" w:color="auto"/>
          </w:divBdr>
        </w:div>
        <w:div w:id="2107337084">
          <w:marLeft w:val="720"/>
          <w:marRight w:val="0"/>
          <w:marTop w:val="0"/>
          <w:marBottom w:val="101"/>
          <w:divBdr>
            <w:top w:val="none" w:sz="0" w:space="0" w:color="auto"/>
            <w:left w:val="none" w:sz="0" w:space="0" w:color="auto"/>
            <w:bottom w:val="none" w:sz="0" w:space="0" w:color="auto"/>
            <w:right w:val="none" w:sz="0" w:space="0" w:color="auto"/>
          </w:divBdr>
        </w:div>
        <w:div w:id="1322470011">
          <w:marLeft w:val="720"/>
          <w:marRight w:val="0"/>
          <w:marTop w:val="0"/>
          <w:marBottom w:val="101"/>
          <w:divBdr>
            <w:top w:val="none" w:sz="0" w:space="0" w:color="auto"/>
            <w:left w:val="none" w:sz="0" w:space="0" w:color="auto"/>
            <w:bottom w:val="none" w:sz="0" w:space="0" w:color="auto"/>
            <w:right w:val="none" w:sz="0" w:space="0" w:color="auto"/>
          </w:divBdr>
        </w:div>
        <w:div w:id="2075732058">
          <w:marLeft w:val="0"/>
          <w:marRight w:val="0"/>
          <w:marTop w:val="0"/>
          <w:marBottom w:val="101"/>
          <w:divBdr>
            <w:top w:val="none" w:sz="0" w:space="0" w:color="auto"/>
            <w:left w:val="none" w:sz="0" w:space="0" w:color="auto"/>
            <w:bottom w:val="none" w:sz="0" w:space="0" w:color="auto"/>
            <w:right w:val="none" w:sz="0" w:space="0" w:color="auto"/>
          </w:divBdr>
        </w:div>
        <w:div w:id="336426673">
          <w:marLeft w:val="0"/>
          <w:marRight w:val="0"/>
          <w:marTop w:val="0"/>
          <w:marBottom w:val="101"/>
          <w:divBdr>
            <w:top w:val="none" w:sz="0" w:space="0" w:color="auto"/>
            <w:left w:val="none" w:sz="0" w:space="0" w:color="auto"/>
            <w:bottom w:val="none" w:sz="0" w:space="0" w:color="auto"/>
            <w:right w:val="none" w:sz="0" w:space="0" w:color="auto"/>
          </w:divBdr>
        </w:div>
        <w:div w:id="363560155">
          <w:marLeft w:val="0"/>
          <w:marRight w:val="0"/>
          <w:marTop w:val="0"/>
          <w:marBottom w:val="101"/>
          <w:divBdr>
            <w:top w:val="none" w:sz="0" w:space="0" w:color="auto"/>
            <w:left w:val="none" w:sz="0" w:space="0" w:color="auto"/>
            <w:bottom w:val="none" w:sz="0" w:space="0" w:color="auto"/>
            <w:right w:val="none" w:sz="0" w:space="0" w:color="auto"/>
          </w:divBdr>
        </w:div>
        <w:div w:id="57099993">
          <w:marLeft w:val="0"/>
          <w:marRight w:val="0"/>
          <w:marTop w:val="0"/>
          <w:marBottom w:val="101"/>
          <w:divBdr>
            <w:top w:val="none" w:sz="0" w:space="0" w:color="auto"/>
            <w:left w:val="none" w:sz="0" w:space="0" w:color="auto"/>
            <w:bottom w:val="none" w:sz="0" w:space="0" w:color="auto"/>
            <w:right w:val="none" w:sz="0" w:space="0" w:color="auto"/>
          </w:divBdr>
        </w:div>
        <w:div w:id="156387158">
          <w:marLeft w:val="0"/>
          <w:marRight w:val="0"/>
          <w:marTop w:val="0"/>
          <w:marBottom w:val="101"/>
          <w:divBdr>
            <w:top w:val="none" w:sz="0" w:space="0" w:color="auto"/>
            <w:left w:val="none" w:sz="0" w:space="0" w:color="auto"/>
            <w:bottom w:val="none" w:sz="0" w:space="0" w:color="auto"/>
            <w:right w:val="none" w:sz="0" w:space="0" w:color="auto"/>
          </w:divBdr>
        </w:div>
        <w:div w:id="1148127243">
          <w:marLeft w:val="0"/>
          <w:marRight w:val="0"/>
          <w:marTop w:val="0"/>
          <w:marBottom w:val="101"/>
          <w:divBdr>
            <w:top w:val="none" w:sz="0" w:space="0" w:color="auto"/>
            <w:left w:val="none" w:sz="0" w:space="0" w:color="auto"/>
            <w:bottom w:val="none" w:sz="0" w:space="0" w:color="auto"/>
            <w:right w:val="none" w:sz="0" w:space="0" w:color="auto"/>
          </w:divBdr>
        </w:div>
        <w:div w:id="113450219">
          <w:marLeft w:val="0"/>
          <w:marRight w:val="0"/>
          <w:marTop w:val="0"/>
          <w:marBottom w:val="101"/>
          <w:divBdr>
            <w:top w:val="none" w:sz="0" w:space="0" w:color="auto"/>
            <w:left w:val="none" w:sz="0" w:space="0" w:color="auto"/>
            <w:bottom w:val="none" w:sz="0" w:space="0" w:color="auto"/>
            <w:right w:val="none" w:sz="0" w:space="0" w:color="auto"/>
          </w:divBdr>
        </w:div>
        <w:div w:id="1852451349">
          <w:marLeft w:val="0"/>
          <w:marRight w:val="0"/>
          <w:marTop w:val="0"/>
          <w:marBottom w:val="101"/>
          <w:divBdr>
            <w:top w:val="none" w:sz="0" w:space="0" w:color="auto"/>
            <w:left w:val="none" w:sz="0" w:space="0" w:color="auto"/>
            <w:bottom w:val="none" w:sz="0" w:space="0" w:color="auto"/>
            <w:right w:val="none" w:sz="0" w:space="0" w:color="auto"/>
          </w:divBdr>
        </w:div>
        <w:div w:id="150222276">
          <w:marLeft w:val="0"/>
          <w:marRight w:val="0"/>
          <w:marTop w:val="0"/>
          <w:marBottom w:val="101"/>
          <w:divBdr>
            <w:top w:val="none" w:sz="0" w:space="0" w:color="auto"/>
            <w:left w:val="none" w:sz="0" w:space="0" w:color="auto"/>
            <w:bottom w:val="none" w:sz="0" w:space="0" w:color="auto"/>
            <w:right w:val="none" w:sz="0" w:space="0" w:color="auto"/>
          </w:divBdr>
        </w:div>
        <w:div w:id="756899946">
          <w:marLeft w:val="0"/>
          <w:marRight w:val="0"/>
          <w:marTop w:val="0"/>
          <w:marBottom w:val="101"/>
          <w:divBdr>
            <w:top w:val="none" w:sz="0" w:space="0" w:color="auto"/>
            <w:left w:val="none" w:sz="0" w:space="0" w:color="auto"/>
            <w:bottom w:val="none" w:sz="0" w:space="0" w:color="auto"/>
            <w:right w:val="none" w:sz="0" w:space="0" w:color="auto"/>
          </w:divBdr>
        </w:div>
        <w:div w:id="1617133405">
          <w:marLeft w:val="0"/>
          <w:marRight w:val="0"/>
          <w:marTop w:val="0"/>
          <w:marBottom w:val="101"/>
          <w:divBdr>
            <w:top w:val="none" w:sz="0" w:space="0" w:color="auto"/>
            <w:left w:val="none" w:sz="0" w:space="0" w:color="auto"/>
            <w:bottom w:val="none" w:sz="0" w:space="0" w:color="auto"/>
            <w:right w:val="none" w:sz="0" w:space="0" w:color="auto"/>
          </w:divBdr>
        </w:div>
        <w:div w:id="1352679806">
          <w:marLeft w:val="0"/>
          <w:marRight w:val="0"/>
          <w:marTop w:val="0"/>
          <w:marBottom w:val="101"/>
          <w:divBdr>
            <w:top w:val="none" w:sz="0" w:space="0" w:color="auto"/>
            <w:left w:val="none" w:sz="0" w:space="0" w:color="auto"/>
            <w:bottom w:val="none" w:sz="0" w:space="0" w:color="auto"/>
            <w:right w:val="none" w:sz="0" w:space="0" w:color="auto"/>
          </w:divBdr>
        </w:div>
        <w:div w:id="674496563">
          <w:marLeft w:val="720"/>
          <w:marRight w:val="0"/>
          <w:marTop w:val="0"/>
          <w:marBottom w:val="101"/>
          <w:divBdr>
            <w:top w:val="none" w:sz="0" w:space="0" w:color="auto"/>
            <w:left w:val="none" w:sz="0" w:space="0" w:color="auto"/>
            <w:bottom w:val="none" w:sz="0" w:space="0" w:color="auto"/>
            <w:right w:val="none" w:sz="0" w:space="0" w:color="auto"/>
          </w:divBdr>
        </w:div>
        <w:div w:id="601838193">
          <w:marLeft w:val="720"/>
          <w:marRight w:val="0"/>
          <w:marTop w:val="0"/>
          <w:marBottom w:val="101"/>
          <w:divBdr>
            <w:top w:val="none" w:sz="0" w:space="0" w:color="auto"/>
            <w:left w:val="none" w:sz="0" w:space="0" w:color="auto"/>
            <w:bottom w:val="none" w:sz="0" w:space="0" w:color="auto"/>
            <w:right w:val="none" w:sz="0" w:space="0" w:color="auto"/>
          </w:divBdr>
        </w:div>
        <w:div w:id="1256985287">
          <w:marLeft w:val="720"/>
          <w:marRight w:val="0"/>
          <w:marTop w:val="0"/>
          <w:marBottom w:val="101"/>
          <w:divBdr>
            <w:top w:val="none" w:sz="0" w:space="0" w:color="auto"/>
            <w:left w:val="none" w:sz="0" w:space="0" w:color="auto"/>
            <w:bottom w:val="none" w:sz="0" w:space="0" w:color="auto"/>
            <w:right w:val="none" w:sz="0" w:space="0" w:color="auto"/>
          </w:divBdr>
        </w:div>
        <w:div w:id="1717584872">
          <w:marLeft w:val="720"/>
          <w:marRight w:val="0"/>
          <w:marTop w:val="0"/>
          <w:marBottom w:val="101"/>
          <w:divBdr>
            <w:top w:val="none" w:sz="0" w:space="0" w:color="auto"/>
            <w:left w:val="none" w:sz="0" w:space="0" w:color="auto"/>
            <w:bottom w:val="none" w:sz="0" w:space="0" w:color="auto"/>
            <w:right w:val="none" w:sz="0" w:space="0" w:color="auto"/>
          </w:divBdr>
        </w:div>
        <w:div w:id="874807256">
          <w:marLeft w:val="0"/>
          <w:marRight w:val="0"/>
          <w:marTop w:val="0"/>
          <w:marBottom w:val="101"/>
          <w:divBdr>
            <w:top w:val="none" w:sz="0" w:space="0" w:color="auto"/>
            <w:left w:val="none" w:sz="0" w:space="0" w:color="auto"/>
            <w:bottom w:val="none" w:sz="0" w:space="0" w:color="auto"/>
            <w:right w:val="none" w:sz="0" w:space="0" w:color="auto"/>
          </w:divBdr>
        </w:div>
        <w:div w:id="815876384">
          <w:marLeft w:val="0"/>
          <w:marRight w:val="0"/>
          <w:marTop w:val="0"/>
          <w:marBottom w:val="101"/>
          <w:divBdr>
            <w:top w:val="none" w:sz="0" w:space="0" w:color="auto"/>
            <w:left w:val="none" w:sz="0" w:space="0" w:color="auto"/>
            <w:bottom w:val="none" w:sz="0" w:space="0" w:color="auto"/>
            <w:right w:val="none" w:sz="0" w:space="0" w:color="auto"/>
          </w:divBdr>
        </w:div>
        <w:div w:id="2117557255">
          <w:marLeft w:val="0"/>
          <w:marRight w:val="0"/>
          <w:marTop w:val="0"/>
          <w:marBottom w:val="101"/>
          <w:divBdr>
            <w:top w:val="none" w:sz="0" w:space="0" w:color="auto"/>
            <w:left w:val="none" w:sz="0" w:space="0" w:color="auto"/>
            <w:bottom w:val="none" w:sz="0" w:space="0" w:color="auto"/>
            <w:right w:val="none" w:sz="0" w:space="0" w:color="auto"/>
          </w:divBdr>
        </w:div>
        <w:div w:id="598874728">
          <w:marLeft w:val="0"/>
          <w:marRight w:val="0"/>
          <w:marTop w:val="0"/>
          <w:marBottom w:val="101"/>
          <w:divBdr>
            <w:top w:val="none" w:sz="0" w:space="0" w:color="auto"/>
            <w:left w:val="none" w:sz="0" w:space="0" w:color="auto"/>
            <w:bottom w:val="none" w:sz="0" w:space="0" w:color="auto"/>
            <w:right w:val="none" w:sz="0" w:space="0" w:color="auto"/>
          </w:divBdr>
        </w:div>
        <w:div w:id="304042089">
          <w:marLeft w:val="0"/>
          <w:marRight w:val="0"/>
          <w:marTop w:val="0"/>
          <w:marBottom w:val="101"/>
          <w:divBdr>
            <w:top w:val="none" w:sz="0" w:space="0" w:color="auto"/>
            <w:left w:val="none" w:sz="0" w:space="0" w:color="auto"/>
            <w:bottom w:val="none" w:sz="0" w:space="0" w:color="auto"/>
            <w:right w:val="none" w:sz="0" w:space="0" w:color="auto"/>
          </w:divBdr>
        </w:div>
        <w:div w:id="1503813611">
          <w:marLeft w:val="0"/>
          <w:marRight w:val="0"/>
          <w:marTop w:val="0"/>
          <w:marBottom w:val="101"/>
          <w:divBdr>
            <w:top w:val="none" w:sz="0" w:space="0" w:color="auto"/>
            <w:left w:val="none" w:sz="0" w:space="0" w:color="auto"/>
            <w:bottom w:val="none" w:sz="0" w:space="0" w:color="auto"/>
            <w:right w:val="none" w:sz="0" w:space="0" w:color="auto"/>
          </w:divBdr>
        </w:div>
        <w:div w:id="1866362196">
          <w:marLeft w:val="0"/>
          <w:marRight w:val="0"/>
          <w:marTop w:val="0"/>
          <w:marBottom w:val="101"/>
          <w:divBdr>
            <w:top w:val="none" w:sz="0" w:space="0" w:color="auto"/>
            <w:left w:val="none" w:sz="0" w:space="0" w:color="auto"/>
            <w:bottom w:val="none" w:sz="0" w:space="0" w:color="auto"/>
            <w:right w:val="none" w:sz="0" w:space="0" w:color="auto"/>
          </w:divBdr>
        </w:div>
        <w:div w:id="1515070042">
          <w:marLeft w:val="0"/>
          <w:marRight w:val="0"/>
          <w:marTop w:val="0"/>
          <w:marBottom w:val="101"/>
          <w:divBdr>
            <w:top w:val="none" w:sz="0" w:space="0" w:color="auto"/>
            <w:left w:val="none" w:sz="0" w:space="0" w:color="auto"/>
            <w:bottom w:val="none" w:sz="0" w:space="0" w:color="auto"/>
            <w:right w:val="none" w:sz="0" w:space="0" w:color="auto"/>
          </w:divBdr>
        </w:div>
        <w:div w:id="1531801260">
          <w:marLeft w:val="0"/>
          <w:marRight w:val="0"/>
          <w:marTop w:val="0"/>
          <w:marBottom w:val="101"/>
          <w:divBdr>
            <w:top w:val="none" w:sz="0" w:space="0" w:color="auto"/>
            <w:left w:val="none" w:sz="0" w:space="0" w:color="auto"/>
            <w:bottom w:val="none" w:sz="0" w:space="0" w:color="auto"/>
            <w:right w:val="none" w:sz="0" w:space="0" w:color="auto"/>
          </w:divBdr>
        </w:div>
        <w:div w:id="1576891266">
          <w:marLeft w:val="0"/>
          <w:marRight w:val="0"/>
          <w:marTop w:val="0"/>
          <w:marBottom w:val="101"/>
          <w:divBdr>
            <w:top w:val="none" w:sz="0" w:space="0" w:color="auto"/>
            <w:left w:val="none" w:sz="0" w:space="0" w:color="auto"/>
            <w:bottom w:val="none" w:sz="0" w:space="0" w:color="auto"/>
            <w:right w:val="none" w:sz="0" w:space="0" w:color="auto"/>
          </w:divBdr>
        </w:div>
        <w:div w:id="1535533620">
          <w:marLeft w:val="720"/>
          <w:marRight w:val="0"/>
          <w:marTop w:val="0"/>
          <w:marBottom w:val="101"/>
          <w:divBdr>
            <w:top w:val="none" w:sz="0" w:space="0" w:color="auto"/>
            <w:left w:val="none" w:sz="0" w:space="0" w:color="auto"/>
            <w:bottom w:val="none" w:sz="0" w:space="0" w:color="auto"/>
            <w:right w:val="none" w:sz="0" w:space="0" w:color="auto"/>
          </w:divBdr>
        </w:div>
        <w:div w:id="72629908">
          <w:marLeft w:val="720"/>
          <w:marRight w:val="0"/>
          <w:marTop w:val="0"/>
          <w:marBottom w:val="101"/>
          <w:divBdr>
            <w:top w:val="none" w:sz="0" w:space="0" w:color="auto"/>
            <w:left w:val="none" w:sz="0" w:space="0" w:color="auto"/>
            <w:bottom w:val="none" w:sz="0" w:space="0" w:color="auto"/>
            <w:right w:val="none" w:sz="0" w:space="0" w:color="auto"/>
          </w:divBdr>
        </w:div>
        <w:div w:id="1206333224">
          <w:marLeft w:val="720"/>
          <w:marRight w:val="0"/>
          <w:marTop w:val="0"/>
          <w:marBottom w:val="101"/>
          <w:divBdr>
            <w:top w:val="none" w:sz="0" w:space="0" w:color="auto"/>
            <w:left w:val="none" w:sz="0" w:space="0" w:color="auto"/>
            <w:bottom w:val="none" w:sz="0" w:space="0" w:color="auto"/>
            <w:right w:val="none" w:sz="0" w:space="0" w:color="auto"/>
          </w:divBdr>
        </w:div>
        <w:div w:id="784344722">
          <w:marLeft w:val="1080"/>
          <w:marRight w:val="0"/>
          <w:marTop w:val="0"/>
          <w:marBottom w:val="101"/>
          <w:divBdr>
            <w:top w:val="none" w:sz="0" w:space="0" w:color="auto"/>
            <w:left w:val="none" w:sz="0" w:space="0" w:color="auto"/>
            <w:bottom w:val="none" w:sz="0" w:space="0" w:color="auto"/>
            <w:right w:val="none" w:sz="0" w:space="0" w:color="auto"/>
          </w:divBdr>
        </w:div>
        <w:div w:id="1307972059">
          <w:marLeft w:val="1080"/>
          <w:marRight w:val="0"/>
          <w:marTop w:val="0"/>
          <w:marBottom w:val="101"/>
          <w:divBdr>
            <w:top w:val="none" w:sz="0" w:space="0" w:color="auto"/>
            <w:left w:val="none" w:sz="0" w:space="0" w:color="auto"/>
            <w:bottom w:val="none" w:sz="0" w:space="0" w:color="auto"/>
            <w:right w:val="none" w:sz="0" w:space="0" w:color="auto"/>
          </w:divBdr>
        </w:div>
        <w:div w:id="151068945">
          <w:marLeft w:val="1080"/>
          <w:marRight w:val="0"/>
          <w:marTop w:val="0"/>
          <w:marBottom w:val="101"/>
          <w:divBdr>
            <w:top w:val="none" w:sz="0" w:space="0" w:color="auto"/>
            <w:left w:val="none" w:sz="0" w:space="0" w:color="auto"/>
            <w:bottom w:val="none" w:sz="0" w:space="0" w:color="auto"/>
            <w:right w:val="none" w:sz="0" w:space="0" w:color="auto"/>
          </w:divBdr>
        </w:div>
        <w:div w:id="765342629">
          <w:marLeft w:val="720"/>
          <w:marRight w:val="0"/>
          <w:marTop w:val="0"/>
          <w:marBottom w:val="101"/>
          <w:divBdr>
            <w:top w:val="none" w:sz="0" w:space="0" w:color="auto"/>
            <w:left w:val="none" w:sz="0" w:space="0" w:color="auto"/>
            <w:bottom w:val="none" w:sz="0" w:space="0" w:color="auto"/>
            <w:right w:val="none" w:sz="0" w:space="0" w:color="auto"/>
          </w:divBdr>
        </w:div>
        <w:div w:id="1463815222">
          <w:marLeft w:val="0"/>
          <w:marRight w:val="0"/>
          <w:marTop w:val="0"/>
          <w:marBottom w:val="101"/>
          <w:divBdr>
            <w:top w:val="none" w:sz="0" w:space="0" w:color="auto"/>
            <w:left w:val="none" w:sz="0" w:space="0" w:color="auto"/>
            <w:bottom w:val="none" w:sz="0" w:space="0" w:color="auto"/>
            <w:right w:val="none" w:sz="0" w:space="0" w:color="auto"/>
          </w:divBdr>
        </w:div>
        <w:div w:id="1921089364">
          <w:marLeft w:val="0"/>
          <w:marRight w:val="0"/>
          <w:marTop w:val="0"/>
          <w:marBottom w:val="101"/>
          <w:divBdr>
            <w:top w:val="none" w:sz="0" w:space="0" w:color="auto"/>
            <w:left w:val="none" w:sz="0" w:space="0" w:color="auto"/>
            <w:bottom w:val="none" w:sz="0" w:space="0" w:color="auto"/>
            <w:right w:val="none" w:sz="0" w:space="0" w:color="auto"/>
          </w:divBdr>
        </w:div>
        <w:div w:id="1567229224">
          <w:marLeft w:val="0"/>
          <w:marRight w:val="0"/>
          <w:marTop w:val="0"/>
          <w:marBottom w:val="101"/>
          <w:divBdr>
            <w:top w:val="none" w:sz="0" w:space="0" w:color="auto"/>
            <w:left w:val="none" w:sz="0" w:space="0" w:color="auto"/>
            <w:bottom w:val="none" w:sz="0" w:space="0" w:color="auto"/>
            <w:right w:val="none" w:sz="0" w:space="0" w:color="auto"/>
          </w:divBdr>
        </w:div>
        <w:div w:id="1734935209">
          <w:marLeft w:val="0"/>
          <w:marRight w:val="0"/>
          <w:marTop w:val="0"/>
          <w:marBottom w:val="101"/>
          <w:divBdr>
            <w:top w:val="none" w:sz="0" w:space="0" w:color="auto"/>
            <w:left w:val="none" w:sz="0" w:space="0" w:color="auto"/>
            <w:bottom w:val="none" w:sz="0" w:space="0" w:color="auto"/>
            <w:right w:val="none" w:sz="0" w:space="0" w:color="auto"/>
          </w:divBdr>
        </w:div>
        <w:div w:id="579290205">
          <w:marLeft w:val="720"/>
          <w:marRight w:val="0"/>
          <w:marTop w:val="0"/>
          <w:marBottom w:val="101"/>
          <w:divBdr>
            <w:top w:val="none" w:sz="0" w:space="0" w:color="auto"/>
            <w:left w:val="none" w:sz="0" w:space="0" w:color="auto"/>
            <w:bottom w:val="none" w:sz="0" w:space="0" w:color="auto"/>
            <w:right w:val="none" w:sz="0" w:space="0" w:color="auto"/>
          </w:divBdr>
        </w:div>
        <w:div w:id="1027681089">
          <w:marLeft w:val="720"/>
          <w:marRight w:val="0"/>
          <w:marTop w:val="0"/>
          <w:marBottom w:val="101"/>
          <w:divBdr>
            <w:top w:val="none" w:sz="0" w:space="0" w:color="auto"/>
            <w:left w:val="none" w:sz="0" w:space="0" w:color="auto"/>
            <w:bottom w:val="none" w:sz="0" w:space="0" w:color="auto"/>
            <w:right w:val="none" w:sz="0" w:space="0" w:color="auto"/>
          </w:divBdr>
        </w:div>
        <w:div w:id="1698579066">
          <w:marLeft w:val="0"/>
          <w:marRight w:val="0"/>
          <w:marTop w:val="0"/>
          <w:marBottom w:val="101"/>
          <w:divBdr>
            <w:top w:val="none" w:sz="0" w:space="0" w:color="auto"/>
            <w:left w:val="none" w:sz="0" w:space="0" w:color="auto"/>
            <w:bottom w:val="none" w:sz="0" w:space="0" w:color="auto"/>
            <w:right w:val="none" w:sz="0" w:space="0" w:color="auto"/>
          </w:divBdr>
        </w:div>
        <w:div w:id="1522432915">
          <w:marLeft w:val="0"/>
          <w:marRight w:val="0"/>
          <w:marTop w:val="0"/>
          <w:marBottom w:val="101"/>
          <w:divBdr>
            <w:top w:val="none" w:sz="0" w:space="0" w:color="auto"/>
            <w:left w:val="none" w:sz="0" w:space="0" w:color="auto"/>
            <w:bottom w:val="none" w:sz="0" w:space="0" w:color="auto"/>
            <w:right w:val="none" w:sz="0" w:space="0" w:color="auto"/>
          </w:divBdr>
        </w:div>
        <w:div w:id="1399132562">
          <w:marLeft w:val="0"/>
          <w:marRight w:val="0"/>
          <w:marTop w:val="0"/>
          <w:marBottom w:val="101"/>
          <w:divBdr>
            <w:top w:val="none" w:sz="0" w:space="0" w:color="auto"/>
            <w:left w:val="none" w:sz="0" w:space="0" w:color="auto"/>
            <w:bottom w:val="none" w:sz="0" w:space="0" w:color="auto"/>
            <w:right w:val="none" w:sz="0" w:space="0" w:color="auto"/>
          </w:divBdr>
        </w:div>
        <w:div w:id="545607376">
          <w:marLeft w:val="0"/>
          <w:marRight w:val="0"/>
          <w:marTop w:val="0"/>
          <w:marBottom w:val="101"/>
          <w:divBdr>
            <w:top w:val="none" w:sz="0" w:space="0" w:color="auto"/>
            <w:left w:val="none" w:sz="0" w:space="0" w:color="auto"/>
            <w:bottom w:val="none" w:sz="0" w:space="0" w:color="auto"/>
            <w:right w:val="none" w:sz="0" w:space="0" w:color="auto"/>
          </w:divBdr>
        </w:div>
        <w:div w:id="407267857">
          <w:marLeft w:val="0"/>
          <w:marRight w:val="0"/>
          <w:marTop w:val="0"/>
          <w:marBottom w:val="101"/>
          <w:divBdr>
            <w:top w:val="none" w:sz="0" w:space="0" w:color="auto"/>
            <w:left w:val="none" w:sz="0" w:space="0" w:color="auto"/>
            <w:bottom w:val="none" w:sz="0" w:space="0" w:color="auto"/>
            <w:right w:val="none" w:sz="0" w:space="0" w:color="auto"/>
          </w:divBdr>
        </w:div>
        <w:div w:id="638607744">
          <w:marLeft w:val="0"/>
          <w:marRight w:val="0"/>
          <w:marTop w:val="0"/>
          <w:marBottom w:val="101"/>
          <w:divBdr>
            <w:top w:val="none" w:sz="0" w:space="0" w:color="auto"/>
            <w:left w:val="none" w:sz="0" w:space="0" w:color="auto"/>
            <w:bottom w:val="none" w:sz="0" w:space="0" w:color="auto"/>
            <w:right w:val="none" w:sz="0" w:space="0" w:color="auto"/>
          </w:divBdr>
        </w:div>
        <w:div w:id="403069428">
          <w:marLeft w:val="0"/>
          <w:marRight w:val="0"/>
          <w:marTop w:val="0"/>
          <w:marBottom w:val="101"/>
          <w:divBdr>
            <w:top w:val="none" w:sz="0" w:space="0" w:color="auto"/>
            <w:left w:val="none" w:sz="0" w:space="0" w:color="auto"/>
            <w:bottom w:val="none" w:sz="0" w:space="0" w:color="auto"/>
            <w:right w:val="none" w:sz="0" w:space="0" w:color="auto"/>
          </w:divBdr>
        </w:div>
        <w:div w:id="100802015">
          <w:marLeft w:val="0"/>
          <w:marRight w:val="0"/>
          <w:marTop w:val="0"/>
          <w:marBottom w:val="101"/>
          <w:divBdr>
            <w:top w:val="none" w:sz="0" w:space="0" w:color="auto"/>
            <w:left w:val="none" w:sz="0" w:space="0" w:color="auto"/>
            <w:bottom w:val="none" w:sz="0" w:space="0" w:color="auto"/>
            <w:right w:val="none" w:sz="0" w:space="0" w:color="auto"/>
          </w:divBdr>
        </w:div>
        <w:div w:id="1945847042">
          <w:marLeft w:val="0"/>
          <w:marRight w:val="0"/>
          <w:marTop w:val="0"/>
          <w:marBottom w:val="101"/>
          <w:divBdr>
            <w:top w:val="none" w:sz="0" w:space="0" w:color="auto"/>
            <w:left w:val="none" w:sz="0" w:space="0" w:color="auto"/>
            <w:bottom w:val="none" w:sz="0" w:space="0" w:color="auto"/>
            <w:right w:val="none" w:sz="0" w:space="0" w:color="auto"/>
          </w:divBdr>
        </w:div>
        <w:div w:id="1816605275">
          <w:marLeft w:val="0"/>
          <w:marRight w:val="0"/>
          <w:marTop w:val="0"/>
          <w:marBottom w:val="101"/>
          <w:divBdr>
            <w:top w:val="none" w:sz="0" w:space="0" w:color="auto"/>
            <w:left w:val="none" w:sz="0" w:space="0" w:color="auto"/>
            <w:bottom w:val="none" w:sz="0" w:space="0" w:color="auto"/>
            <w:right w:val="none" w:sz="0" w:space="0" w:color="auto"/>
          </w:divBdr>
        </w:div>
        <w:div w:id="1618172874">
          <w:marLeft w:val="0"/>
          <w:marRight w:val="0"/>
          <w:marTop w:val="0"/>
          <w:marBottom w:val="101"/>
          <w:divBdr>
            <w:top w:val="none" w:sz="0" w:space="0" w:color="auto"/>
            <w:left w:val="none" w:sz="0" w:space="0" w:color="auto"/>
            <w:bottom w:val="none" w:sz="0" w:space="0" w:color="auto"/>
            <w:right w:val="none" w:sz="0" w:space="0" w:color="auto"/>
          </w:divBdr>
        </w:div>
        <w:div w:id="125396546">
          <w:marLeft w:val="0"/>
          <w:marRight w:val="0"/>
          <w:marTop w:val="0"/>
          <w:marBottom w:val="101"/>
          <w:divBdr>
            <w:top w:val="none" w:sz="0" w:space="0" w:color="auto"/>
            <w:left w:val="none" w:sz="0" w:space="0" w:color="auto"/>
            <w:bottom w:val="none" w:sz="0" w:space="0" w:color="auto"/>
            <w:right w:val="none" w:sz="0" w:space="0" w:color="auto"/>
          </w:divBdr>
        </w:div>
        <w:div w:id="364447748">
          <w:marLeft w:val="0"/>
          <w:marRight w:val="0"/>
          <w:marTop w:val="0"/>
          <w:marBottom w:val="101"/>
          <w:divBdr>
            <w:top w:val="none" w:sz="0" w:space="0" w:color="auto"/>
            <w:left w:val="none" w:sz="0" w:space="0" w:color="auto"/>
            <w:bottom w:val="none" w:sz="0" w:space="0" w:color="auto"/>
            <w:right w:val="none" w:sz="0" w:space="0" w:color="auto"/>
          </w:divBdr>
        </w:div>
        <w:div w:id="2112973271">
          <w:marLeft w:val="0"/>
          <w:marRight w:val="0"/>
          <w:marTop w:val="0"/>
          <w:marBottom w:val="101"/>
          <w:divBdr>
            <w:top w:val="none" w:sz="0" w:space="0" w:color="auto"/>
            <w:left w:val="none" w:sz="0" w:space="0" w:color="auto"/>
            <w:bottom w:val="none" w:sz="0" w:space="0" w:color="auto"/>
            <w:right w:val="none" w:sz="0" w:space="0" w:color="auto"/>
          </w:divBdr>
        </w:div>
        <w:div w:id="383330421">
          <w:marLeft w:val="0"/>
          <w:marRight w:val="0"/>
          <w:marTop w:val="0"/>
          <w:marBottom w:val="101"/>
          <w:divBdr>
            <w:top w:val="none" w:sz="0" w:space="0" w:color="auto"/>
            <w:left w:val="none" w:sz="0" w:space="0" w:color="auto"/>
            <w:bottom w:val="none" w:sz="0" w:space="0" w:color="auto"/>
            <w:right w:val="none" w:sz="0" w:space="0" w:color="auto"/>
          </w:divBdr>
        </w:div>
        <w:div w:id="725494340">
          <w:marLeft w:val="0"/>
          <w:marRight w:val="0"/>
          <w:marTop w:val="0"/>
          <w:marBottom w:val="101"/>
          <w:divBdr>
            <w:top w:val="none" w:sz="0" w:space="0" w:color="auto"/>
            <w:left w:val="none" w:sz="0" w:space="0" w:color="auto"/>
            <w:bottom w:val="none" w:sz="0" w:space="0" w:color="auto"/>
            <w:right w:val="none" w:sz="0" w:space="0" w:color="auto"/>
          </w:divBdr>
        </w:div>
        <w:div w:id="67770891">
          <w:marLeft w:val="0"/>
          <w:marRight w:val="0"/>
          <w:marTop w:val="0"/>
          <w:marBottom w:val="101"/>
          <w:divBdr>
            <w:top w:val="none" w:sz="0" w:space="0" w:color="auto"/>
            <w:left w:val="none" w:sz="0" w:space="0" w:color="auto"/>
            <w:bottom w:val="none" w:sz="0" w:space="0" w:color="auto"/>
            <w:right w:val="none" w:sz="0" w:space="0" w:color="auto"/>
          </w:divBdr>
        </w:div>
        <w:div w:id="954293230">
          <w:marLeft w:val="0"/>
          <w:marRight w:val="0"/>
          <w:marTop w:val="0"/>
          <w:marBottom w:val="101"/>
          <w:divBdr>
            <w:top w:val="none" w:sz="0" w:space="0" w:color="auto"/>
            <w:left w:val="none" w:sz="0" w:space="0" w:color="auto"/>
            <w:bottom w:val="none" w:sz="0" w:space="0" w:color="auto"/>
            <w:right w:val="none" w:sz="0" w:space="0" w:color="auto"/>
          </w:divBdr>
        </w:div>
        <w:div w:id="1251157890">
          <w:marLeft w:val="0"/>
          <w:marRight w:val="0"/>
          <w:marTop w:val="0"/>
          <w:marBottom w:val="101"/>
          <w:divBdr>
            <w:top w:val="none" w:sz="0" w:space="0" w:color="auto"/>
            <w:left w:val="none" w:sz="0" w:space="0" w:color="auto"/>
            <w:bottom w:val="none" w:sz="0" w:space="0" w:color="auto"/>
            <w:right w:val="none" w:sz="0" w:space="0" w:color="auto"/>
          </w:divBdr>
        </w:div>
        <w:div w:id="1074399529">
          <w:marLeft w:val="0"/>
          <w:marRight w:val="0"/>
          <w:marTop w:val="0"/>
          <w:marBottom w:val="101"/>
          <w:divBdr>
            <w:top w:val="none" w:sz="0" w:space="0" w:color="auto"/>
            <w:left w:val="none" w:sz="0" w:space="0" w:color="auto"/>
            <w:bottom w:val="none" w:sz="0" w:space="0" w:color="auto"/>
            <w:right w:val="none" w:sz="0" w:space="0" w:color="auto"/>
          </w:divBdr>
        </w:div>
        <w:div w:id="1852254986">
          <w:marLeft w:val="0"/>
          <w:marRight w:val="0"/>
          <w:marTop w:val="0"/>
          <w:marBottom w:val="101"/>
          <w:divBdr>
            <w:top w:val="none" w:sz="0" w:space="0" w:color="auto"/>
            <w:left w:val="none" w:sz="0" w:space="0" w:color="auto"/>
            <w:bottom w:val="none" w:sz="0" w:space="0" w:color="auto"/>
            <w:right w:val="none" w:sz="0" w:space="0" w:color="auto"/>
          </w:divBdr>
        </w:div>
        <w:div w:id="914050442">
          <w:marLeft w:val="0"/>
          <w:marRight w:val="0"/>
          <w:marTop w:val="0"/>
          <w:marBottom w:val="101"/>
          <w:divBdr>
            <w:top w:val="none" w:sz="0" w:space="0" w:color="auto"/>
            <w:left w:val="none" w:sz="0" w:space="0" w:color="auto"/>
            <w:bottom w:val="none" w:sz="0" w:space="0" w:color="auto"/>
            <w:right w:val="none" w:sz="0" w:space="0" w:color="auto"/>
          </w:divBdr>
        </w:div>
        <w:div w:id="1257203520">
          <w:marLeft w:val="0"/>
          <w:marRight w:val="0"/>
          <w:marTop w:val="0"/>
          <w:marBottom w:val="101"/>
          <w:divBdr>
            <w:top w:val="none" w:sz="0" w:space="0" w:color="auto"/>
            <w:left w:val="none" w:sz="0" w:space="0" w:color="auto"/>
            <w:bottom w:val="none" w:sz="0" w:space="0" w:color="auto"/>
            <w:right w:val="none" w:sz="0" w:space="0" w:color="auto"/>
          </w:divBdr>
        </w:div>
        <w:div w:id="486213674">
          <w:marLeft w:val="0"/>
          <w:marRight w:val="0"/>
          <w:marTop w:val="0"/>
          <w:marBottom w:val="101"/>
          <w:divBdr>
            <w:top w:val="none" w:sz="0" w:space="0" w:color="auto"/>
            <w:left w:val="none" w:sz="0" w:space="0" w:color="auto"/>
            <w:bottom w:val="none" w:sz="0" w:space="0" w:color="auto"/>
            <w:right w:val="none" w:sz="0" w:space="0" w:color="auto"/>
          </w:divBdr>
        </w:div>
        <w:div w:id="1331789072">
          <w:marLeft w:val="0"/>
          <w:marRight w:val="0"/>
          <w:marTop w:val="0"/>
          <w:marBottom w:val="101"/>
          <w:divBdr>
            <w:top w:val="none" w:sz="0" w:space="0" w:color="auto"/>
            <w:left w:val="none" w:sz="0" w:space="0" w:color="auto"/>
            <w:bottom w:val="none" w:sz="0" w:space="0" w:color="auto"/>
            <w:right w:val="none" w:sz="0" w:space="0" w:color="auto"/>
          </w:divBdr>
        </w:div>
        <w:div w:id="1930892682">
          <w:marLeft w:val="0"/>
          <w:marRight w:val="0"/>
          <w:marTop w:val="0"/>
          <w:marBottom w:val="101"/>
          <w:divBdr>
            <w:top w:val="none" w:sz="0" w:space="0" w:color="auto"/>
            <w:left w:val="none" w:sz="0" w:space="0" w:color="auto"/>
            <w:bottom w:val="none" w:sz="0" w:space="0" w:color="auto"/>
            <w:right w:val="none" w:sz="0" w:space="0" w:color="auto"/>
          </w:divBdr>
        </w:div>
        <w:div w:id="1705399666">
          <w:marLeft w:val="0"/>
          <w:marRight w:val="0"/>
          <w:marTop w:val="0"/>
          <w:marBottom w:val="101"/>
          <w:divBdr>
            <w:top w:val="none" w:sz="0" w:space="0" w:color="auto"/>
            <w:left w:val="none" w:sz="0" w:space="0" w:color="auto"/>
            <w:bottom w:val="none" w:sz="0" w:space="0" w:color="auto"/>
            <w:right w:val="none" w:sz="0" w:space="0" w:color="auto"/>
          </w:divBdr>
        </w:div>
        <w:div w:id="707946959">
          <w:marLeft w:val="0"/>
          <w:marRight w:val="0"/>
          <w:marTop w:val="0"/>
          <w:marBottom w:val="101"/>
          <w:divBdr>
            <w:top w:val="none" w:sz="0" w:space="0" w:color="auto"/>
            <w:left w:val="none" w:sz="0" w:space="0" w:color="auto"/>
            <w:bottom w:val="none" w:sz="0" w:space="0" w:color="auto"/>
            <w:right w:val="none" w:sz="0" w:space="0" w:color="auto"/>
          </w:divBdr>
        </w:div>
        <w:div w:id="1438478922">
          <w:marLeft w:val="0"/>
          <w:marRight w:val="0"/>
          <w:marTop w:val="0"/>
          <w:marBottom w:val="101"/>
          <w:divBdr>
            <w:top w:val="none" w:sz="0" w:space="0" w:color="auto"/>
            <w:left w:val="none" w:sz="0" w:space="0" w:color="auto"/>
            <w:bottom w:val="none" w:sz="0" w:space="0" w:color="auto"/>
            <w:right w:val="none" w:sz="0" w:space="0" w:color="auto"/>
          </w:divBdr>
        </w:div>
        <w:div w:id="523910678">
          <w:marLeft w:val="0"/>
          <w:marRight w:val="0"/>
          <w:marTop w:val="0"/>
          <w:marBottom w:val="101"/>
          <w:divBdr>
            <w:top w:val="none" w:sz="0" w:space="0" w:color="auto"/>
            <w:left w:val="none" w:sz="0" w:space="0" w:color="auto"/>
            <w:bottom w:val="none" w:sz="0" w:space="0" w:color="auto"/>
            <w:right w:val="none" w:sz="0" w:space="0" w:color="auto"/>
          </w:divBdr>
        </w:div>
        <w:div w:id="1659574671">
          <w:marLeft w:val="720"/>
          <w:marRight w:val="0"/>
          <w:marTop w:val="0"/>
          <w:marBottom w:val="101"/>
          <w:divBdr>
            <w:top w:val="none" w:sz="0" w:space="0" w:color="auto"/>
            <w:left w:val="none" w:sz="0" w:space="0" w:color="auto"/>
            <w:bottom w:val="none" w:sz="0" w:space="0" w:color="auto"/>
            <w:right w:val="none" w:sz="0" w:space="0" w:color="auto"/>
          </w:divBdr>
        </w:div>
        <w:div w:id="334038835">
          <w:marLeft w:val="720"/>
          <w:marRight w:val="0"/>
          <w:marTop w:val="0"/>
          <w:marBottom w:val="101"/>
          <w:divBdr>
            <w:top w:val="none" w:sz="0" w:space="0" w:color="auto"/>
            <w:left w:val="none" w:sz="0" w:space="0" w:color="auto"/>
            <w:bottom w:val="none" w:sz="0" w:space="0" w:color="auto"/>
            <w:right w:val="none" w:sz="0" w:space="0" w:color="auto"/>
          </w:divBdr>
        </w:div>
        <w:div w:id="1116875182">
          <w:marLeft w:val="720"/>
          <w:marRight w:val="0"/>
          <w:marTop w:val="0"/>
          <w:marBottom w:val="101"/>
          <w:divBdr>
            <w:top w:val="none" w:sz="0" w:space="0" w:color="auto"/>
            <w:left w:val="none" w:sz="0" w:space="0" w:color="auto"/>
            <w:bottom w:val="none" w:sz="0" w:space="0" w:color="auto"/>
            <w:right w:val="none" w:sz="0" w:space="0" w:color="auto"/>
          </w:divBdr>
        </w:div>
        <w:div w:id="2121292989">
          <w:marLeft w:val="1080"/>
          <w:marRight w:val="0"/>
          <w:marTop w:val="0"/>
          <w:marBottom w:val="101"/>
          <w:divBdr>
            <w:top w:val="none" w:sz="0" w:space="0" w:color="auto"/>
            <w:left w:val="none" w:sz="0" w:space="0" w:color="auto"/>
            <w:bottom w:val="none" w:sz="0" w:space="0" w:color="auto"/>
            <w:right w:val="none" w:sz="0" w:space="0" w:color="auto"/>
          </w:divBdr>
        </w:div>
        <w:div w:id="1649436441">
          <w:marLeft w:val="1080"/>
          <w:marRight w:val="0"/>
          <w:marTop w:val="0"/>
          <w:marBottom w:val="101"/>
          <w:divBdr>
            <w:top w:val="none" w:sz="0" w:space="0" w:color="auto"/>
            <w:left w:val="none" w:sz="0" w:space="0" w:color="auto"/>
            <w:bottom w:val="none" w:sz="0" w:space="0" w:color="auto"/>
            <w:right w:val="none" w:sz="0" w:space="0" w:color="auto"/>
          </w:divBdr>
        </w:div>
        <w:div w:id="1055129693">
          <w:marLeft w:val="720"/>
          <w:marRight w:val="0"/>
          <w:marTop w:val="0"/>
          <w:marBottom w:val="101"/>
          <w:divBdr>
            <w:top w:val="none" w:sz="0" w:space="0" w:color="auto"/>
            <w:left w:val="none" w:sz="0" w:space="0" w:color="auto"/>
            <w:bottom w:val="none" w:sz="0" w:space="0" w:color="auto"/>
            <w:right w:val="none" w:sz="0" w:space="0" w:color="auto"/>
          </w:divBdr>
        </w:div>
        <w:div w:id="1937983802">
          <w:marLeft w:val="0"/>
          <w:marRight w:val="0"/>
          <w:marTop w:val="0"/>
          <w:marBottom w:val="101"/>
          <w:divBdr>
            <w:top w:val="none" w:sz="0" w:space="0" w:color="auto"/>
            <w:left w:val="none" w:sz="0" w:space="0" w:color="auto"/>
            <w:bottom w:val="none" w:sz="0" w:space="0" w:color="auto"/>
            <w:right w:val="none" w:sz="0" w:space="0" w:color="auto"/>
          </w:divBdr>
        </w:div>
        <w:div w:id="1457599356">
          <w:marLeft w:val="0"/>
          <w:marRight w:val="0"/>
          <w:marTop w:val="0"/>
          <w:marBottom w:val="101"/>
          <w:divBdr>
            <w:top w:val="none" w:sz="0" w:space="0" w:color="auto"/>
            <w:left w:val="none" w:sz="0" w:space="0" w:color="auto"/>
            <w:bottom w:val="none" w:sz="0" w:space="0" w:color="auto"/>
            <w:right w:val="none" w:sz="0" w:space="0" w:color="auto"/>
          </w:divBdr>
        </w:div>
        <w:div w:id="560673061">
          <w:marLeft w:val="0"/>
          <w:marRight w:val="0"/>
          <w:marTop w:val="0"/>
          <w:marBottom w:val="101"/>
          <w:divBdr>
            <w:top w:val="none" w:sz="0" w:space="0" w:color="auto"/>
            <w:left w:val="none" w:sz="0" w:space="0" w:color="auto"/>
            <w:bottom w:val="none" w:sz="0" w:space="0" w:color="auto"/>
            <w:right w:val="none" w:sz="0" w:space="0" w:color="auto"/>
          </w:divBdr>
        </w:div>
        <w:div w:id="1555969997">
          <w:marLeft w:val="0"/>
          <w:marRight w:val="0"/>
          <w:marTop w:val="0"/>
          <w:marBottom w:val="101"/>
          <w:divBdr>
            <w:top w:val="none" w:sz="0" w:space="0" w:color="auto"/>
            <w:left w:val="none" w:sz="0" w:space="0" w:color="auto"/>
            <w:bottom w:val="none" w:sz="0" w:space="0" w:color="auto"/>
            <w:right w:val="none" w:sz="0" w:space="0" w:color="auto"/>
          </w:divBdr>
        </w:div>
        <w:div w:id="1511918565">
          <w:marLeft w:val="0"/>
          <w:marRight w:val="0"/>
          <w:marTop w:val="0"/>
          <w:marBottom w:val="101"/>
          <w:divBdr>
            <w:top w:val="none" w:sz="0" w:space="0" w:color="auto"/>
            <w:left w:val="none" w:sz="0" w:space="0" w:color="auto"/>
            <w:bottom w:val="none" w:sz="0" w:space="0" w:color="auto"/>
            <w:right w:val="none" w:sz="0" w:space="0" w:color="auto"/>
          </w:divBdr>
        </w:div>
        <w:div w:id="1626615424">
          <w:marLeft w:val="0"/>
          <w:marRight w:val="0"/>
          <w:marTop w:val="0"/>
          <w:marBottom w:val="101"/>
          <w:divBdr>
            <w:top w:val="none" w:sz="0" w:space="0" w:color="auto"/>
            <w:left w:val="none" w:sz="0" w:space="0" w:color="auto"/>
            <w:bottom w:val="none" w:sz="0" w:space="0" w:color="auto"/>
            <w:right w:val="none" w:sz="0" w:space="0" w:color="auto"/>
          </w:divBdr>
        </w:div>
        <w:div w:id="2023049385">
          <w:marLeft w:val="0"/>
          <w:marRight w:val="0"/>
          <w:marTop w:val="0"/>
          <w:marBottom w:val="101"/>
          <w:divBdr>
            <w:top w:val="none" w:sz="0" w:space="0" w:color="auto"/>
            <w:left w:val="none" w:sz="0" w:space="0" w:color="auto"/>
            <w:bottom w:val="none" w:sz="0" w:space="0" w:color="auto"/>
            <w:right w:val="none" w:sz="0" w:space="0" w:color="auto"/>
          </w:divBdr>
        </w:div>
        <w:div w:id="436097614">
          <w:marLeft w:val="720"/>
          <w:marRight w:val="0"/>
          <w:marTop w:val="0"/>
          <w:marBottom w:val="101"/>
          <w:divBdr>
            <w:top w:val="none" w:sz="0" w:space="0" w:color="auto"/>
            <w:left w:val="none" w:sz="0" w:space="0" w:color="auto"/>
            <w:bottom w:val="none" w:sz="0" w:space="0" w:color="auto"/>
            <w:right w:val="none" w:sz="0" w:space="0" w:color="auto"/>
          </w:divBdr>
        </w:div>
        <w:div w:id="745029102">
          <w:marLeft w:val="720"/>
          <w:marRight w:val="0"/>
          <w:marTop w:val="0"/>
          <w:marBottom w:val="101"/>
          <w:divBdr>
            <w:top w:val="none" w:sz="0" w:space="0" w:color="auto"/>
            <w:left w:val="none" w:sz="0" w:space="0" w:color="auto"/>
            <w:bottom w:val="none" w:sz="0" w:space="0" w:color="auto"/>
            <w:right w:val="none" w:sz="0" w:space="0" w:color="auto"/>
          </w:divBdr>
        </w:div>
        <w:div w:id="2049142827">
          <w:marLeft w:val="720"/>
          <w:marRight w:val="0"/>
          <w:marTop w:val="0"/>
          <w:marBottom w:val="101"/>
          <w:divBdr>
            <w:top w:val="none" w:sz="0" w:space="0" w:color="auto"/>
            <w:left w:val="none" w:sz="0" w:space="0" w:color="auto"/>
            <w:bottom w:val="none" w:sz="0" w:space="0" w:color="auto"/>
            <w:right w:val="none" w:sz="0" w:space="0" w:color="auto"/>
          </w:divBdr>
        </w:div>
        <w:div w:id="1322464958">
          <w:marLeft w:val="720"/>
          <w:marRight w:val="0"/>
          <w:marTop w:val="0"/>
          <w:marBottom w:val="101"/>
          <w:divBdr>
            <w:top w:val="none" w:sz="0" w:space="0" w:color="auto"/>
            <w:left w:val="none" w:sz="0" w:space="0" w:color="auto"/>
            <w:bottom w:val="none" w:sz="0" w:space="0" w:color="auto"/>
            <w:right w:val="none" w:sz="0" w:space="0" w:color="auto"/>
          </w:divBdr>
        </w:div>
        <w:div w:id="940800956">
          <w:marLeft w:val="0"/>
          <w:marRight w:val="0"/>
          <w:marTop w:val="0"/>
          <w:marBottom w:val="101"/>
          <w:divBdr>
            <w:top w:val="none" w:sz="0" w:space="0" w:color="auto"/>
            <w:left w:val="none" w:sz="0" w:space="0" w:color="auto"/>
            <w:bottom w:val="none" w:sz="0" w:space="0" w:color="auto"/>
            <w:right w:val="none" w:sz="0" w:space="0" w:color="auto"/>
          </w:divBdr>
        </w:div>
        <w:div w:id="133645430">
          <w:marLeft w:val="0"/>
          <w:marRight w:val="0"/>
          <w:marTop w:val="0"/>
          <w:marBottom w:val="101"/>
          <w:divBdr>
            <w:top w:val="none" w:sz="0" w:space="0" w:color="auto"/>
            <w:left w:val="none" w:sz="0" w:space="0" w:color="auto"/>
            <w:bottom w:val="none" w:sz="0" w:space="0" w:color="auto"/>
            <w:right w:val="none" w:sz="0" w:space="0" w:color="auto"/>
          </w:divBdr>
        </w:div>
        <w:div w:id="2143771734">
          <w:marLeft w:val="0"/>
          <w:marRight w:val="0"/>
          <w:marTop w:val="0"/>
          <w:marBottom w:val="101"/>
          <w:divBdr>
            <w:top w:val="none" w:sz="0" w:space="0" w:color="auto"/>
            <w:left w:val="none" w:sz="0" w:space="0" w:color="auto"/>
            <w:bottom w:val="none" w:sz="0" w:space="0" w:color="auto"/>
            <w:right w:val="none" w:sz="0" w:space="0" w:color="auto"/>
          </w:divBdr>
        </w:div>
        <w:div w:id="1940987675">
          <w:marLeft w:val="0"/>
          <w:marRight w:val="0"/>
          <w:marTop w:val="0"/>
          <w:marBottom w:val="101"/>
          <w:divBdr>
            <w:top w:val="none" w:sz="0" w:space="0" w:color="auto"/>
            <w:left w:val="none" w:sz="0" w:space="0" w:color="auto"/>
            <w:bottom w:val="none" w:sz="0" w:space="0" w:color="auto"/>
            <w:right w:val="none" w:sz="0" w:space="0" w:color="auto"/>
          </w:divBdr>
        </w:div>
        <w:div w:id="1553804559">
          <w:marLeft w:val="0"/>
          <w:marRight w:val="0"/>
          <w:marTop w:val="0"/>
          <w:marBottom w:val="101"/>
          <w:divBdr>
            <w:top w:val="none" w:sz="0" w:space="0" w:color="auto"/>
            <w:left w:val="none" w:sz="0" w:space="0" w:color="auto"/>
            <w:bottom w:val="none" w:sz="0" w:space="0" w:color="auto"/>
            <w:right w:val="none" w:sz="0" w:space="0" w:color="auto"/>
          </w:divBdr>
        </w:div>
        <w:div w:id="908730164">
          <w:marLeft w:val="0"/>
          <w:marRight w:val="0"/>
          <w:marTop w:val="0"/>
          <w:marBottom w:val="101"/>
          <w:divBdr>
            <w:top w:val="none" w:sz="0" w:space="0" w:color="auto"/>
            <w:left w:val="none" w:sz="0" w:space="0" w:color="auto"/>
            <w:bottom w:val="none" w:sz="0" w:space="0" w:color="auto"/>
            <w:right w:val="none" w:sz="0" w:space="0" w:color="auto"/>
          </w:divBdr>
        </w:div>
        <w:div w:id="702361680">
          <w:marLeft w:val="0"/>
          <w:marRight w:val="0"/>
          <w:marTop w:val="0"/>
          <w:marBottom w:val="101"/>
          <w:divBdr>
            <w:top w:val="none" w:sz="0" w:space="0" w:color="auto"/>
            <w:left w:val="none" w:sz="0" w:space="0" w:color="auto"/>
            <w:bottom w:val="none" w:sz="0" w:space="0" w:color="auto"/>
            <w:right w:val="none" w:sz="0" w:space="0" w:color="auto"/>
          </w:divBdr>
        </w:div>
        <w:div w:id="116265137">
          <w:marLeft w:val="0"/>
          <w:marRight w:val="0"/>
          <w:marTop w:val="0"/>
          <w:marBottom w:val="101"/>
          <w:divBdr>
            <w:top w:val="none" w:sz="0" w:space="0" w:color="auto"/>
            <w:left w:val="none" w:sz="0" w:space="0" w:color="auto"/>
            <w:bottom w:val="none" w:sz="0" w:space="0" w:color="auto"/>
            <w:right w:val="none" w:sz="0" w:space="0" w:color="auto"/>
          </w:divBdr>
        </w:div>
        <w:div w:id="1597055183">
          <w:marLeft w:val="0"/>
          <w:marRight w:val="0"/>
          <w:marTop w:val="0"/>
          <w:marBottom w:val="101"/>
          <w:divBdr>
            <w:top w:val="none" w:sz="0" w:space="0" w:color="auto"/>
            <w:left w:val="none" w:sz="0" w:space="0" w:color="auto"/>
            <w:bottom w:val="none" w:sz="0" w:space="0" w:color="auto"/>
            <w:right w:val="none" w:sz="0" w:space="0" w:color="auto"/>
          </w:divBdr>
        </w:div>
        <w:div w:id="970089821">
          <w:marLeft w:val="0"/>
          <w:marRight w:val="0"/>
          <w:marTop w:val="0"/>
          <w:marBottom w:val="101"/>
          <w:divBdr>
            <w:top w:val="none" w:sz="0" w:space="0" w:color="auto"/>
            <w:left w:val="none" w:sz="0" w:space="0" w:color="auto"/>
            <w:bottom w:val="none" w:sz="0" w:space="0" w:color="auto"/>
            <w:right w:val="none" w:sz="0" w:space="0" w:color="auto"/>
          </w:divBdr>
        </w:div>
        <w:div w:id="1033070790">
          <w:marLeft w:val="0"/>
          <w:marRight w:val="0"/>
          <w:marTop w:val="0"/>
          <w:marBottom w:val="101"/>
          <w:divBdr>
            <w:top w:val="none" w:sz="0" w:space="0" w:color="auto"/>
            <w:left w:val="none" w:sz="0" w:space="0" w:color="auto"/>
            <w:bottom w:val="none" w:sz="0" w:space="0" w:color="auto"/>
            <w:right w:val="none" w:sz="0" w:space="0" w:color="auto"/>
          </w:divBdr>
        </w:div>
        <w:div w:id="718363558">
          <w:marLeft w:val="0"/>
          <w:marRight w:val="0"/>
          <w:marTop w:val="0"/>
          <w:marBottom w:val="101"/>
          <w:divBdr>
            <w:top w:val="none" w:sz="0" w:space="0" w:color="auto"/>
            <w:left w:val="none" w:sz="0" w:space="0" w:color="auto"/>
            <w:bottom w:val="none" w:sz="0" w:space="0" w:color="auto"/>
            <w:right w:val="none" w:sz="0" w:space="0" w:color="auto"/>
          </w:divBdr>
        </w:div>
        <w:div w:id="437868424">
          <w:marLeft w:val="0"/>
          <w:marRight w:val="0"/>
          <w:marTop w:val="0"/>
          <w:marBottom w:val="101"/>
          <w:divBdr>
            <w:top w:val="none" w:sz="0" w:space="0" w:color="auto"/>
            <w:left w:val="none" w:sz="0" w:space="0" w:color="auto"/>
            <w:bottom w:val="none" w:sz="0" w:space="0" w:color="auto"/>
            <w:right w:val="none" w:sz="0" w:space="0" w:color="auto"/>
          </w:divBdr>
        </w:div>
        <w:div w:id="611598125">
          <w:marLeft w:val="0"/>
          <w:marRight w:val="0"/>
          <w:marTop w:val="0"/>
          <w:marBottom w:val="101"/>
          <w:divBdr>
            <w:top w:val="none" w:sz="0" w:space="0" w:color="auto"/>
            <w:left w:val="none" w:sz="0" w:space="0" w:color="auto"/>
            <w:bottom w:val="none" w:sz="0" w:space="0" w:color="auto"/>
            <w:right w:val="none" w:sz="0" w:space="0" w:color="auto"/>
          </w:divBdr>
        </w:div>
        <w:div w:id="953825861">
          <w:marLeft w:val="0"/>
          <w:marRight w:val="0"/>
          <w:marTop w:val="0"/>
          <w:marBottom w:val="101"/>
          <w:divBdr>
            <w:top w:val="none" w:sz="0" w:space="0" w:color="auto"/>
            <w:left w:val="none" w:sz="0" w:space="0" w:color="auto"/>
            <w:bottom w:val="none" w:sz="0" w:space="0" w:color="auto"/>
            <w:right w:val="none" w:sz="0" w:space="0" w:color="auto"/>
          </w:divBdr>
        </w:div>
        <w:div w:id="105003647">
          <w:marLeft w:val="0"/>
          <w:marRight w:val="0"/>
          <w:marTop w:val="0"/>
          <w:marBottom w:val="101"/>
          <w:divBdr>
            <w:top w:val="none" w:sz="0" w:space="0" w:color="auto"/>
            <w:left w:val="none" w:sz="0" w:space="0" w:color="auto"/>
            <w:bottom w:val="none" w:sz="0" w:space="0" w:color="auto"/>
            <w:right w:val="none" w:sz="0" w:space="0" w:color="auto"/>
          </w:divBdr>
        </w:div>
        <w:div w:id="1157107223">
          <w:marLeft w:val="0"/>
          <w:marRight w:val="0"/>
          <w:marTop w:val="0"/>
          <w:marBottom w:val="101"/>
          <w:divBdr>
            <w:top w:val="none" w:sz="0" w:space="0" w:color="auto"/>
            <w:left w:val="none" w:sz="0" w:space="0" w:color="auto"/>
            <w:bottom w:val="none" w:sz="0" w:space="0" w:color="auto"/>
            <w:right w:val="none" w:sz="0" w:space="0" w:color="auto"/>
          </w:divBdr>
        </w:div>
        <w:div w:id="368384912">
          <w:marLeft w:val="0"/>
          <w:marRight w:val="0"/>
          <w:marTop w:val="0"/>
          <w:marBottom w:val="101"/>
          <w:divBdr>
            <w:top w:val="none" w:sz="0" w:space="0" w:color="auto"/>
            <w:left w:val="none" w:sz="0" w:space="0" w:color="auto"/>
            <w:bottom w:val="none" w:sz="0" w:space="0" w:color="auto"/>
            <w:right w:val="none" w:sz="0" w:space="0" w:color="auto"/>
          </w:divBdr>
        </w:div>
        <w:div w:id="64106726">
          <w:marLeft w:val="0"/>
          <w:marRight w:val="0"/>
          <w:marTop w:val="0"/>
          <w:marBottom w:val="101"/>
          <w:divBdr>
            <w:top w:val="none" w:sz="0" w:space="0" w:color="auto"/>
            <w:left w:val="none" w:sz="0" w:space="0" w:color="auto"/>
            <w:bottom w:val="none" w:sz="0" w:space="0" w:color="auto"/>
            <w:right w:val="none" w:sz="0" w:space="0" w:color="auto"/>
          </w:divBdr>
        </w:div>
        <w:div w:id="1935241493">
          <w:marLeft w:val="0"/>
          <w:marRight w:val="0"/>
          <w:marTop w:val="0"/>
          <w:marBottom w:val="101"/>
          <w:divBdr>
            <w:top w:val="none" w:sz="0" w:space="0" w:color="auto"/>
            <w:left w:val="none" w:sz="0" w:space="0" w:color="auto"/>
            <w:bottom w:val="none" w:sz="0" w:space="0" w:color="auto"/>
            <w:right w:val="none" w:sz="0" w:space="0" w:color="auto"/>
          </w:divBdr>
        </w:div>
        <w:div w:id="1335113840">
          <w:marLeft w:val="0"/>
          <w:marRight w:val="0"/>
          <w:marTop w:val="0"/>
          <w:marBottom w:val="101"/>
          <w:divBdr>
            <w:top w:val="none" w:sz="0" w:space="0" w:color="auto"/>
            <w:left w:val="none" w:sz="0" w:space="0" w:color="auto"/>
            <w:bottom w:val="none" w:sz="0" w:space="0" w:color="auto"/>
            <w:right w:val="none" w:sz="0" w:space="0" w:color="auto"/>
          </w:divBdr>
        </w:div>
        <w:div w:id="1035697132">
          <w:marLeft w:val="0"/>
          <w:marRight w:val="0"/>
          <w:marTop w:val="0"/>
          <w:marBottom w:val="101"/>
          <w:divBdr>
            <w:top w:val="none" w:sz="0" w:space="0" w:color="auto"/>
            <w:left w:val="none" w:sz="0" w:space="0" w:color="auto"/>
            <w:bottom w:val="none" w:sz="0" w:space="0" w:color="auto"/>
            <w:right w:val="none" w:sz="0" w:space="0" w:color="auto"/>
          </w:divBdr>
        </w:div>
        <w:div w:id="817697013">
          <w:marLeft w:val="0"/>
          <w:marRight w:val="0"/>
          <w:marTop w:val="0"/>
          <w:marBottom w:val="101"/>
          <w:divBdr>
            <w:top w:val="none" w:sz="0" w:space="0" w:color="auto"/>
            <w:left w:val="none" w:sz="0" w:space="0" w:color="auto"/>
            <w:bottom w:val="none" w:sz="0" w:space="0" w:color="auto"/>
            <w:right w:val="none" w:sz="0" w:space="0" w:color="auto"/>
          </w:divBdr>
        </w:div>
        <w:div w:id="57172254">
          <w:marLeft w:val="0"/>
          <w:marRight w:val="0"/>
          <w:marTop w:val="0"/>
          <w:marBottom w:val="101"/>
          <w:divBdr>
            <w:top w:val="none" w:sz="0" w:space="0" w:color="auto"/>
            <w:left w:val="none" w:sz="0" w:space="0" w:color="auto"/>
            <w:bottom w:val="none" w:sz="0" w:space="0" w:color="auto"/>
            <w:right w:val="none" w:sz="0" w:space="0" w:color="auto"/>
          </w:divBdr>
        </w:div>
        <w:div w:id="1625697783">
          <w:marLeft w:val="0"/>
          <w:marRight w:val="0"/>
          <w:marTop w:val="0"/>
          <w:marBottom w:val="101"/>
          <w:divBdr>
            <w:top w:val="none" w:sz="0" w:space="0" w:color="auto"/>
            <w:left w:val="none" w:sz="0" w:space="0" w:color="auto"/>
            <w:bottom w:val="none" w:sz="0" w:space="0" w:color="auto"/>
            <w:right w:val="none" w:sz="0" w:space="0" w:color="auto"/>
          </w:divBdr>
        </w:div>
        <w:div w:id="2142843385">
          <w:marLeft w:val="0"/>
          <w:marRight w:val="0"/>
          <w:marTop w:val="0"/>
          <w:marBottom w:val="101"/>
          <w:divBdr>
            <w:top w:val="none" w:sz="0" w:space="0" w:color="auto"/>
            <w:left w:val="none" w:sz="0" w:space="0" w:color="auto"/>
            <w:bottom w:val="none" w:sz="0" w:space="0" w:color="auto"/>
            <w:right w:val="none" w:sz="0" w:space="0" w:color="auto"/>
          </w:divBdr>
        </w:div>
        <w:div w:id="1043097092">
          <w:marLeft w:val="0"/>
          <w:marRight w:val="0"/>
          <w:marTop w:val="0"/>
          <w:marBottom w:val="101"/>
          <w:divBdr>
            <w:top w:val="none" w:sz="0" w:space="0" w:color="auto"/>
            <w:left w:val="none" w:sz="0" w:space="0" w:color="auto"/>
            <w:bottom w:val="none" w:sz="0" w:space="0" w:color="auto"/>
            <w:right w:val="none" w:sz="0" w:space="0" w:color="auto"/>
          </w:divBdr>
        </w:div>
        <w:div w:id="1531409825">
          <w:marLeft w:val="0"/>
          <w:marRight w:val="0"/>
          <w:marTop w:val="0"/>
          <w:marBottom w:val="101"/>
          <w:divBdr>
            <w:top w:val="none" w:sz="0" w:space="0" w:color="auto"/>
            <w:left w:val="none" w:sz="0" w:space="0" w:color="auto"/>
            <w:bottom w:val="none" w:sz="0" w:space="0" w:color="auto"/>
            <w:right w:val="none" w:sz="0" w:space="0" w:color="auto"/>
          </w:divBdr>
        </w:div>
        <w:div w:id="1054625169">
          <w:marLeft w:val="0"/>
          <w:marRight w:val="0"/>
          <w:marTop w:val="0"/>
          <w:marBottom w:val="101"/>
          <w:divBdr>
            <w:top w:val="none" w:sz="0" w:space="0" w:color="auto"/>
            <w:left w:val="none" w:sz="0" w:space="0" w:color="auto"/>
            <w:bottom w:val="none" w:sz="0" w:space="0" w:color="auto"/>
            <w:right w:val="none" w:sz="0" w:space="0" w:color="auto"/>
          </w:divBdr>
        </w:div>
        <w:div w:id="1485315955">
          <w:marLeft w:val="0"/>
          <w:marRight w:val="0"/>
          <w:marTop w:val="0"/>
          <w:marBottom w:val="101"/>
          <w:divBdr>
            <w:top w:val="none" w:sz="0" w:space="0" w:color="auto"/>
            <w:left w:val="none" w:sz="0" w:space="0" w:color="auto"/>
            <w:bottom w:val="none" w:sz="0" w:space="0" w:color="auto"/>
            <w:right w:val="none" w:sz="0" w:space="0" w:color="auto"/>
          </w:divBdr>
        </w:div>
        <w:div w:id="308091487">
          <w:marLeft w:val="0"/>
          <w:marRight w:val="0"/>
          <w:marTop w:val="0"/>
          <w:marBottom w:val="101"/>
          <w:divBdr>
            <w:top w:val="none" w:sz="0" w:space="0" w:color="auto"/>
            <w:left w:val="none" w:sz="0" w:space="0" w:color="auto"/>
            <w:bottom w:val="none" w:sz="0" w:space="0" w:color="auto"/>
            <w:right w:val="none" w:sz="0" w:space="0" w:color="auto"/>
          </w:divBdr>
        </w:div>
        <w:div w:id="1147823537">
          <w:marLeft w:val="0"/>
          <w:marRight w:val="0"/>
          <w:marTop w:val="0"/>
          <w:marBottom w:val="101"/>
          <w:divBdr>
            <w:top w:val="none" w:sz="0" w:space="0" w:color="auto"/>
            <w:left w:val="none" w:sz="0" w:space="0" w:color="auto"/>
            <w:bottom w:val="none" w:sz="0" w:space="0" w:color="auto"/>
            <w:right w:val="none" w:sz="0" w:space="0" w:color="auto"/>
          </w:divBdr>
        </w:div>
        <w:div w:id="1384257729">
          <w:marLeft w:val="0"/>
          <w:marRight w:val="0"/>
          <w:marTop w:val="0"/>
          <w:marBottom w:val="101"/>
          <w:divBdr>
            <w:top w:val="none" w:sz="0" w:space="0" w:color="auto"/>
            <w:left w:val="none" w:sz="0" w:space="0" w:color="auto"/>
            <w:bottom w:val="none" w:sz="0" w:space="0" w:color="auto"/>
            <w:right w:val="none" w:sz="0" w:space="0" w:color="auto"/>
          </w:divBdr>
        </w:div>
        <w:div w:id="839076830">
          <w:marLeft w:val="720"/>
          <w:marRight w:val="0"/>
          <w:marTop w:val="0"/>
          <w:marBottom w:val="101"/>
          <w:divBdr>
            <w:top w:val="none" w:sz="0" w:space="0" w:color="auto"/>
            <w:left w:val="none" w:sz="0" w:space="0" w:color="auto"/>
            <w:bottom w:val="none" w:sz="0" w:space="0" w:color="auto"/>
            <w:right w:val="none" w:sz="0" w:space="0" w:color="auto"/>
          </w:divBdr>
        </w:div>
        <w:div w:id="853883350">
          <w:marLeft w:val="720"/>
          <w:marRight w:val="0"/>
          <w:marTop w:val="0"/>
          <w:marBottom w:val="101"/>
          <w:divBdr>
            <w:top w:val="none" w:sz="0" w:space="0" w:color="auto"/>
            <w:left w:val="none" w:sz="0" w:space="0" w:color="auto"/>
            <w:bottom w:val="none" w:sz="0" w:space="0" w:color="auto"/>
            <w:right w:val="none" w:sz="0" w:space="0" w:color="auto"/>
          </w:divBdr>
        </w:div>
        <w:div w:id="1473789045">
          <w:marLeft w:val="720"/>
          <w:marRight w:val="0"/>
          <w:marTop w:val="0"/>
          <w:marBottom w:val="101"/>
          <w:divBdr>
            <w:top w:val="none" w:sz="0" w:space="0" w:color="auto"/>
            <w:left w:val="none" w:sz="0" w:space="0" w:color="auto"/>
            <w:bottom w:val="none" w:sz="0" w:space="0" w:color="auto"/>
            <w:right w:val="none" w:sz="0" w:space="0" w:color="auto"/>
          </w:divBdr>
        </w:div>
        <w:div w:id="1743526074">
          <w:marLeft w:val="720"/>
          <w:marRight w:val="0"/>
          <w:marTop w:val="0"/>
          <w:marBottom w:val="101"/>
          <w:divBdr>
            <w:top w:val="none" w:sz="0" w:space="0" w:color="auto"/>
            <w:left w:val="none" w:sz="0" w:space="0" w:color="auto"/>
            <w:bottom w:val="none" w:sz="0" w:space="0" w:color="auto"/>
            <w:right w:val="none" w:sz="0" w:space="0" w:color="auto"/>
          </w:divBdr>
        </w:div>
        <w:div w:id="495848963">
          <w:marLeft w:val="0"/>
          <w:marRight w:val="0"/>
          <w:marTop w:val="0"/>
          <w:marBottom w:val="101"/>
          <w:divBdr>
            <w:top w:val="none" w:sz="0" w:space="0" w:color="auto"/>
            <w:left w:val="none" w:sz="0" w:space="0" w:color="auto"/>
            <w:bottom w:val="none" w:sz="0" w:space="0" w:color="auto"/>
            <w:right w:val="none" w:sz="0" w:space="0" w:color="auto"/>
          </w:divBdr>
        </w:div>
        <w:div w:id="435177070">
          <w:marLeft w:val="0"/>
          <w:marRight w:val="0"/>
          <w:marTop w:val="0"/>
          <w:marBottom w:val="101"/>
          <w:divBdr>
            <w:top w:val="none" w:sz="0" w:space="0" w:color="auto"/>
            <w:left w:val="none" w:sz="0" w:space="0" w:color="auto"/>
            <w:bottom w:val="none" w:sz="0" w:space="0" w:color="auto"/>
            <w:right w:val="none" w:sz="0" w:space="0" w:color="auto"/>
          </w:divBdr>
        </w:div>
        <w:div w:id="1996180675">
          <w:marLeft w:val="0"/>
          <w:marRight w:val="0"/>
          <w:marTop w:val="0"/>
          <w:marBottom w:val="101"/>
          <w:divBdr>
            <w:top w:val="none" w:sz="0" w:space="0" w:color="auto"/>
            <w:left w:val="none" w:sz="0" w:space="0" w:color="auto"/>
            <w:bottom w:val="none" w:sz="0" w:space="0" w:color="auto"/>
            <w:right w:val="none" w:sz="0" w:space="0" w:color="auto"/>
          </w:divBdr>
        </w:div>
        <w:div w:id="1754744810">
          <w:marLeft w:val="0"/>
          <w:marRight w:val="0"/>
          <w:marTop w:val="0"/>
          <w:marBottom w:val="101"/>
          <w:divBdr>
            <w:top w:val="none" w:sz="0" w:space="0" w:color="auto"/>
            <w:left w:val="none" w:sz="0" w:space="0" w:color="auto"/>
            <w:bottom w:val="none" w:sz="0" w:space="0" w:color="auto"/>
            <w:right w:val="none" w:sz="0" w:space="0" w:color="auto"/>
          </w:divBdr>
        </w:div>
        <w:div w:id="1957787112">
          <w:marLeft w:val="0"/>
          <w:marRight w:val="0"/>
          <w:marTop w:val="0"/>
          <w:marBottom w:val="101"/>
          <w:divBdr>
            <w:top w:val="none" w:sz="0" w:space="0" w:color="auto"/>
            <w:left w:val="none" w:sz="0" w:space="0" w:color="auto"/>
            <w:bottom w:val="none" w:sz="0" w:space="0" w:color="auto"/>
            <w:right w:val="none" w:sz="0" w:space="0" w:color="auto"/>
          </w:divBdr>
        </w:div>
        <w:div w:id="2022507837">
          <w:marLeft w:val="720"/>
          <w:marRight w:val="0"/>
          <w:marTop w:val="0"/>
          <w:marBottom w:val="101"/>
          <w:divBdr>
            <w:top w:val="none" w:sz="0" w:space="0" w:color="auto"/>
            <w:left w:val="none" w:sz="0" w:space="0" w:color="auto"/>
            <w:bottom w:val="none" w:sz="0" w:space="0" w:color="auto"/>
            <w:right w:val="none" w:sz="0" w:space="0" w:color="auto"/>
          </w:divBdr>
        </w:div>
        <w:div w:id="1929844691">
          <w:marLeft w:val="720"/>
          <w:marRight w:val="0"/>
          <w:marTop w:val="0"/>
          <w:marBottom w:val="101"/>
          <w:divBdr>
            <w:top w:val="none" w:sz="0" w:space="0" w:color="auto"/>
            <w:left w:val="none" w:sz="0" w:space="0" w:color="auto"/>
            <w:bottom w:val="none" w:sz="0" w:space="0" w:color="auto"/>
            <w:right w:val="none" w:sz="0" w:space="0" w:color="auto"/>
          </w:divBdr>
        </w:div>
        <w:div w:id="134227636">
          <w:marLeft w:val="720"/>
          <w:marRight w:val="0"/>
          <w:marTop w:val="0"/>
          <w:marBottom w:val="101"/>
          <w:divBdr>
            <w:top w:val="none" w:sz="0" w:space="0" w:color="auto"/>
            <w:left w:val="none" w:sz="0" w:space="0" w:color="auto"/>
            <w:bottom w:val="none" w:sz="0" w:space="0" w:color="auto"/>
            <w:right w:val="none" w:sz="0" w:space="0" w:color="auto"/>
          </w:divBdr>
        </w:div>
        <w:div w:id="1294755567">
          <w:marLeft w:val="720"/>
          <w:marRight w:val="0"/>
          <w:marTop w:val="0"/>
          <w:marBottom w:val="101"/>
          <w:divBdr>
            <w:top w:val="none" w:sz="0" w:space="0" w:color="auto"/>
            <w:left w:val="none" w:sz="0" w:space="0" w:color="auto"/>
            <w:bottom w:val="none" w:sz="0" w:space="0" w:color="auto"/>
            <w:right w:val="none" w:sz="0" w:space="0" w:color="auto"/>
          </w:divBdr>
        </w:div>
        <w:div w:id="62917236">
          <w:marLeft w:val="720"/>
          <w:marRight w:val="0"/>
          <w:marTop w:val="0"/>
          <w:marBottom w:val="101"/>
          <w:divBdr>
            <w:top w:val="none" w:sz="0" w:space="0" w:color="auto"/>
            <w:left w:val="none" w:sz="0" w:space="0" w:color="auto"/>
            <w:bottom w:val="none" w:sz="0" w:space="0" w:color="auto"/>
            <w:right w:val="none" w:sz="0" w:space="0" w:color="auto"/>
          </w:divBdr>
        </w:div>
        <w:div w:id="174195101">
          <w:marLeft w:val="0"/>
          <w:marRight w:val="0"/>
          <w:marTop w:val="0"/>
          <w:marBottom w:val="101"/>
          <w:divBdr>
            <w:top w:val="none" w:sz="0" w:space="0" w:color="auto"/>
            <w:left w:val="none" w:sz="0" w:space="0" w:color="auto"/>
            <w:bottom w:val="none" w:sz="0" w:space="0" w:color="auto"/>
            <w:right w:val="none" w:sz="0" w:space="0" w:color="auto"/>
          </w:divBdr>
        </w:div>
        <w:div w:id="2001349668">
          <w:marLeft w:val="0"/>
          <w:marRight w:val="0"/>
          <w:marTop w:val="0"/>
          <w:marBottom w:val="101"/>
          <w:divBdr>
            <w:top w:val="none" w:sz="0" w:space="0" w:color="auto"/>
            <w:left w:val="none" w:sz="0" w:space="0" w:color="auto"/>
            <w:bottom w:val="none" w:sz="0" w:space="0" w:color="auto"/>
            <w:right w:val="none" w:sz="0" w:space="0" w:color="auto"/>
          </w:divBdr>
        </w:div>
        <w:div w:id="1667903635">
          <w:marLeft w:val="0"/>
          <w:marRight w:val="0"/>
          <w:marTop w:val="0"/>
          <w:marBottom w:val="101"/>
          <w:divBdr>
            <w:top w:val="none" w:sz="0" w:space="0" w:color="auto"/>
            <w:left w:val="none" w:sz="0" w:space="0" w:color="auto"/>
            <w:bottom w:val="none" w:sz="0" w:space="0" w:color="auto"/>
            <w:right w:val="none" w:sz="0" w:space="0" w:color="auto"/>
          </w:divBdr>
        </w:div>
        <w:div w:id="493031236">
          <w:marLeft w:val="0"/>
          <w:marRight w:val="0"/>
          <w:marTop w:val="0"/>
          <w:marBottom w:val="101"/>
          <w:divBdr>
            <w:top w:val="none" w:sz="0" w:space="0" w:color="auto"/>
            <w:left w:val="none" w:sz="0" w:space="0" w:color="auto"/>
            <w:bottom w:val="none" w:sz="0" w:space="0" w:color="auto"/>
            <w:right w:val="none" w:sz="0" w:space="0" w:color="auto"/>
          </w:divBdr>
        </w:div>
        <w:div w:id="631906494">
          <w:marLeft w:val="0"/>
          <w:marRight w:val="0"/>
          <w:marTop w:val="0"/>
          <w:marBottom w:val="101"/>
          <w:divBdr>
            <w:top w:val="none" w:sz="0" w:space="0" w:color="auto"/>
            <w:left w:val="none" w:sz="0" w:space="0" w:color="auto"/>
            <w:bottom w:val="none" w:sz="0" w:space="0" w:color="auto"/>
            <w:right w:val="none" w:sz="0" w:space="0" w:color="auto"/>
          </w:divBdr>
        </w:div>
        <w:div w:id="853691282">
          <w:marLeft w:val="0"/>
          <w:marRight w:val="0"/>
          <w:marTop w:val="0"/>
          <w:marBottom w:val="101"/>
          <w:divBdr>
            <w:top w:val="none" w:sz="0" w:space="0" w:color="auto"/>
            <w:left w:val="none" w:sz="0" w:space="0" w:color="auto"/>
            <w:bottom w:val="none" w:sz="0" w:space="0" w:color="auto"/>
            <w:right w:val="none" w:sz="0" w:space="0" w:color="auto"/>
          </w:divBdr>
        </w:div>
        <w:div w:id="1295714842">
          <w:marLeft w:val="0"/>
          <w:marRight w:val="0"/>
          <w:marTop w:val="0"/>
          <w:marBottom w:val="80"/>
          <w:divBdr>
            <w:top w:val="none" w:sz="0" w:space="0" w:color="auto"/>
            <w:left w:val="none" w:sz="0" w:space="0" w:color="auto"/>
            <w:bottom w:val="none" w:sz="0" w:space="0" w:color="auto"/>
            <w:right w:val="none" w:sz="0" w:space="0" w:color="auto"/>
          </w:divBdr>
        </w:div>
        <w:div w:id="394159735">
          <w:marLeft w:val="0"/>
          <w:marRight w:val="0"/>
          <w:marTop w:val="0"/>
          <w:marBottom w:val="80"/>
          <w:divBdr>
            <w:top w:val="none" w:sz="0" w:space="0" w:color="auto"/>
            <w:left w:val="none" w:sz="0" w:space="0" w:color="auto"/>
            <w:bottom w:val="none" w:sz="0" w:space="0" w:color="auto"/>
            <w:right w:val="none" w:sz="0" w:space="0" w:color="auto"/>
          </w:divBdr>
        </w:div>
        <w:div w:id="2011132121">
          <w:marLeft w:val="0"/>
          <w:marRight w:val="0"/>
          <w:marTop w:val="0"/>
          <w:marBottom w:val="80"/>
          <w:divBdr>
            <w:top w:val="none" w:sz="0" w:space="0" w:color="auto"/>
            <w:left w:val="none" w:sz="0" w:space="0" w:color="auto"/>
            <w:bottom w:val="none" w:sz="0" w:space="0" w:color="auto"/>
            <w:right w:val="none" w:sz="0" w:space="0" w:color="auto"/>
          </w:divBdr>
        </w:div>
        <w:div w:id="1546943359">
          <w:marLeft w:val="0"/>
          <w:marRight w:val="0"/>
          <w:marTop w:val="0"/>
          <w:marBottom w:val="80"/>
          <w:divBdr>
            <w:top w:val="none" w:sz="0" w:space="0" w:color="auto"/>
            <w:left w:val="none" w:sz="0" w:space="0" w:color="auto"/>
            <w:bottom w:val="none" w:sz="0" w:space="0" w:color="auto"/>
            <w:right w:val="none" w:sz="0" w:space="0" w:color="auto"/>
          </w:divBdr>
        </w:div>
        <w:div w:id="1992978782">
          <w:marLeft w:val="0"/>
          <w:marRight w:val="0"/>
          <w:marTop w:val="0"/>
          <w:marBottom w:val="80"/>
          <w:divBdr>
            <w:top w:val="none" w:sz="0" w:space="0" w:color="auto"/>
            <w:left w:val="none" w:sz="0" w:space="0" w:color="auto"/>
            <w:bottom w:val="none" w:sz="0" w:space="0" w:color="auto"/>
            <w:right w:val="none" w:sz="0" w:space="0" w:color="auto"/>
          </w:divBdr>
        </w:div>
        <w:div w:id="1603873928">
          <w:marLeft w:val="0"/>
          <w:marRight w:val="0"/>
          <w:marTop w:val="0"/>
          <w:marBottom w:val="80"/>
          <w:divBdr>
            <w:top w:val="none" w:sz="0" w:space="0" w:color="auto"/>
            <w:left w:val="none" w:sz="0" w:space="0" w:color="auto"/>
            <w:bottom w:val="none" w:sz="0" w:space="0" w:color="auto"/>
            <w:right w:val="none" w:sz="0" w:space="0" w:color="auto"/>
          </w:divBdr>
        </w:div>
        <w:div w:id="1617446167">
          <w:marLeft w:val="0"/>
          <w:marRight w:val="0"/>
          <w:marTop w:val="0"/>
          <w:marBottom w:val="80"/>
          <w:divBdr>
            <w:top w:val="none" w:sz="0" w:space="0" w:color="auto"/>
            <w:left w:val="none" w:sz="0" w:space="0" w:color="auto"/>
            <w:bottom w:val="none" w:sz="0" w:space="0" w:color="auto"/>
            <w:right w:val="none" w:sz="0" w:space="0" w:color="auto"/>
          </w:divBdr>
        </w:div>
        <w:div w:id="407113282">
          <w:marLeft w:val="0"/>
          <w:marRight w:val="0"/>
          <w:marTop w:val="0"/>
          <w:marBottom w:val="101"/>
          <w:divBdr>
            <w:top w:val="none" w:sz="0" w:space="0" w:color="auto"/>
            <w:left w:val="none" w:sz="0" w:space="0" w:color="auto"/>
            <w:bottom w:val="none" w:sz="0" w:space="0" w:color="auto"/>
            <w:right w:val="none" w:sz="0" w:space="0" w:color="auto"/>
          </w:divBdr>
        </w:div>
        <w:div w:id="211188919">
          <w:marLeft w:val="0"/>
          <w:marRight w:val="0"/>
          <w:marTop w:val="0"/>
          <w:marBottom w:val="101"/>
          <w:divBdr>
            <w:top w:val="none" w:sz="0" w:space="0" w:color="auto"/>
            <w:left w:val="none" w:sz="0" w:space="0" w:color="auto"/>
            <w:bottom w:val="none" w:sz="0" w:space="0" w:color="auto"/>
            <w:right w:val="none" w:sz="0" w:space="0" w:color="auto"/>
          </w:divBdr>
        </w:div>
        <w:div w:id="399207999">
          <w:marLeft w:val="0"/>
          <w:marRight w:val="0"/>
          <w:marTop w:val="0"/>
          <w:marBottom w:val="101"/>
          <w:divBdr>
            <w:top w:val="none" w:sz="0" w:space="0" w:color="auto"/>
            <w:left w:val="none" w:sz="0" w:space="0" w:color="auto"/>
            <w:bottom w:val="none" w:sz="0" w:space="0" w:color="auto"/>
            <w:right w:val="none" w:sz="0" w:space="0" w:color="auto"/>
          </w:divBdr>
        </w:div>
        <w:div w:id="2094274072">
          <w:marLeft w:val="1170"/>
          <w:marRight w:val="0"/>
          <w:marTop w:val="0"/>
          <w:marBottom w:val="101"/>
          <w:divBdr>
            <w:top w:val="none" w:sz="0" w:space="0" w:color="auto"/>
            <w:left w:val="none" w:sz="0" w:space="0" w:color="auto"/>
            <w:bottom w:val="none" w:sz="0" w:space="0" w:color="auto"/>
            <w:right w:val="none" w:sz="0" w:space="0" w:color="auto"/>
          </w:divBdr>
        </w:div>
        <w:div w:id="802431423">
          <w:marLeft w:val="0"/>
          <w:marRight w:val="0"/>
          <w:marTop w:val="0"/>
          <w:marBottom w:val="101"/>
          <w:divBdr>
            <w:top w:val="none" w:sz="0" w:space="0" w:color="auto"/>
            <w:left w:val="none" w:sz="0" w:space="0" w:color="auto"/>
            <w:bottom w:val="none" w:sz="0" w:space="0" w:color="auto"/>
            <w:right w:val="none" w:sz="0" w:space="0" w:color="auto"/>
          </w:divBdr>
        </w:div>
        <w:div w:id="500434351">
          <w:marLeft w:val="0"/>
          <w:marRight w:val="0"/>
          <w:marTop w:val="0"/>
          <w:marBottom w:val="101"/>
          <w:divBdr>
            <w:top w:val="none" w:sz="0" w:space="0" w:color="auto"/>
            <w:left w:val="none" w:sz="0" w:space="0" w:color="auto"/>
            <w:bottom w:val="none" w:sz="0" w:space="0" w:color="auto"/>
            <w:right w:val="none" w:sz="0" w:space="0" w:color="auto"/>
          </w:divBdr>
        </w:div>
        <w:div w:id="438571834">
          <w:marLeft w:val="0"/>
          <w:marRight w:val="0"/>
          <w:marTop w:val="0"/>
          <w:marBottom w:val="101"/>
          <w:divBdr>
            <w:top w:val="none" w:sz="0" w:space="0" w:color="auto"/>
            <w:left w:val="none" w:sz="0" w:space="0" w:color="auto"/>
            <w:bottom w:val="none" w:sz="0" w:space="0" w:color="auto"/>
            <w:right w:val="none" w:sz="0" w:space="0" w:color="auto"/>
          </w:divBdr>
        </w:div>
        <w:div w:id="889808623">
          <w:marLeft w:val="0"/>
          <w:marRight w:val="0"/>
          <w:marTop w:val="0"/>
          <w:marBottom w:val="101"/>
          <w:divBdr>
            <w:top w:val="none" w:sz="0" w:space="0" w:color="auto"/>
            <w:left w:val="none" w:sz="0" w:space="0" w:color="auto"/>
            <w:bottom w:val="none" w:sz="0" w:space="0" w:color="auto"/>
            <w:right w:val="none" w:sz="0" w:space="0" w:color="auto"/>
          </w:divBdr>
        </w:div>
        <w:div w:id="1975795849">
          <w:marLeft w:val="0"/>
          <w:marRight w:val="0"/>
          <w:marTop w:val="0"/>
          <w:marBottom w:val="101"/>
          <w:divBdr>
            <w:top w:val="none" w:sz="0" w:space="0" w:color="auto"/>
            <w:left w:val="none" w:sz="0" w:space="0" w:color="auto"/>
            <w:bottom w:val="none" w:sz="0" w:space="0" w:color="auto"/>
            <w:right w:val="none" w:sz="0" w:space="0" w:color="auto"/>
          </w:divBdr>
        </w:div>
        <w:div w:id="1814178686">
          <w:marLeft w:val="0"/>
          <w:marRight w:val="0"/>
          <w:marTop w:val="0"/>
          <w:marBottom w:val="101"/>
          <w:divBdr>
            <w:top w:val="none" w:sz="0" w:space="0" w:color="auto"/>
            <w:left w:val="none" w:sz="0" w:space="0" w:color="auto"/>
            <w:bottom w:val="none" w:sz="0" w:space="0" w:color="auto"/>
            <w:right w:val="none" w:sz="0" w:space="0" w:color="auto"/>
          </w:divBdr>
        </w:div>
        <w:div w:id="232931512">
          <w:marLeft w:val="1440"/>
          <w:marRight w:val="0"/>
          <w:marTop w:val="0"/>
          <w:marBottom w:val="101"/>
          <w:divBdr>
            <w:top w:val="none" w:sz="0" w:space="0" w:color="auto"/>
            <w:left w:val="none" w:sz="0" w:space="0" w:color="auto"/>
            <w:bottom w:val="none" w:sz="0" w:space="0" w:color="auto"/>
            <w:right w:val="none" w:sz="0" w:space="0" w:color="auto"/>
          </w:divBdr>
        </w:div>
        <w:div w:id="1866089275">
          <w:marLeft w:val="0"/>
          <w:marRight w:val="0"/>
          <w:marTop w:val="0"/>
          <w:marBottom w:val="101"/>
          <w:divBdr>
            <w:top w:val="none" w:sz="0" w:space="0" w:color="auto"/>
            <w:left w:val="none" w:sz="0" w:space="0" w:color="auto"/>
            <w:bottom w:val="none" w:sz="0" w:space="0" w:color="auto"/>
            <w:right w:val="none" w:sz="0" w:space="0" w:color="auto"/>
          </w:divBdr>
        </w:div>
        <w:div w:id="1344674238">
          <w:marLeft w:val="0"/>
          <w:marRight w:val="0"/>
          <w:marTop w:val="0"/>
          <w:marBottom w:val="101"/>
          <w:divBdr>
            <w:top w:val="none" w:sz="0" w:space="0" w:color="auto"/>
            <w:left w:val="none" w:sz="0" w:space="0" w:color="auto"/>
            <w:bottom w:val="none" w:sz="0" w:space="0" w:color="auto"/>
            <w:right w:val="none" w:sz="0" w:space="0" w:color="auto"/>
          </w:divBdr>
        </w:div>
        <w:div w:id="576791228">
          <w:marLeft w:val="0"/>
          <w:marRight w:val="0"/>
          <w:marTop w:val="0"/>
          <w:marBottom w:val="101"/>
          <w:divBdr>
            <w:top w:val="none" w:sz="0" w:space="0" w:color="auto"/>
            <w:left w:val="none" w:sz="0" w:space="0" w:color="auto"/>
            <w:bottom w:val="none" w:sz="0" w:space="0" w:color="auto"/>
            <w:right w:val="none" w:sz="0" w:space="0" w:color="auto"/>
          </w:divBdr>
        </w:div>
        <w:div w:id="288632050">
          <w:marLeft w:val="0"/>
          <w:marRight w:val="0"/>
          <w:marTop w:val="0"/>
          <w:marBottom w:val="101"/>
          <w:divBdr>
            <w:top w:val="none" w:sz="0" w:space="0" w:color="auto"/>
            <w:left w:val="none" w:sz="0" w:space="0" w:color="auto"/>
            <w:bottom w:val="none" w:sz="0" w:space="0" w:color="auto"/>
            <w:right w:val="none" w:sz="0" w:space="0" w:color="auto"/>
          </w:divBdr>
        </w:div>
        <w:div w:id="1514224962">
          <w:marLeft w:val="0"/>
          <w:marRight w:val="0"/>
          <w:marTop w:val="0"/>
          <w:marBottom w:val="101"/>
          <w:divBdr>
            <w:top w:val="none" w:sz="0" w:space="0" w:color="auto"/>
            <w:left w:val="none" w:sz="0" w:space="0" w:color="auto"/>
            <w:bottom w:val="none" w:sz="0" w:space="0" w:color="auto"/>
            <w:right w:val="none" w:sz="0" w:space="0" w:color="auto"/>
          </w:divBdr>
        </w:div>
        <w:div w:id="811673668">
          <w:marLeft w:val="0"/>
          <w:marRight w:val="0"/>
          <w:marTop w:val="0"/>
          <w:marBottom w:val="101"/>
          <w:divBdr>
            <w:top w:val="none" w:sz="0" w:space="0" w:color="auto"/>
            <w:left w:val="none" w:sz="0" w:space="0" w:color="auto"/>
            <w:bottom w:val="none" w:sz="0" w:space="0" w:color="auto"/>
            <w:right w:val="none" w:sz="0" w:space="0" w:color="auto"/>
          </w:divBdr>
        </w:div>
        <w:div w:id="1428381351">
          <w:marLeft w:val="0"/>
          <w:marRight w:val="0"/>
          <w:marTop w:val="0"/>
          <w:marBottom w:val="101"/>
          <w:divBdr>
            <w:top w:val="none" w:sz="0" w:space="0" w:color="auto"/>
            <w:left w:val="none" w:sz="0" w:space="0" w:color="auto"/>
            <w:bottom w:val="none" w:sz="0" w:space="0" w:color="auto"/>
            <w:right w:val="none" w:sz="0" w:space="0" w:color="auto"/>
          </w:divBdr>
        </w:div>
        <w:div w:id="1361472878">
          <w:marLeft w:val="0"/>
          <w:marRight w:val="0"/>
          <w:marTop w:val="0"/>
          <w:marBottom w:val="101"/>
          <w:divBdr>
            <w:top w:val="none" w:sz="0" w:space="0" w:color="auto"/>
            <w:left w:val="none" w:sz="0" w:space="0" w:color="auto"/>
            <w:bottom w:val="none" w:sz="0" w:space="0" w:color="auto"/>
            <w:right w:val="none" w:sz="0" w:space="0" w:color="auto"/>
          </w:divBdr>
        </w:div>
        <w:div w:id="1281566147">
          <w:marLeft w:val="0"/>
          <w:marRight w:val="0"/>
          <w:marTop w:val="0"/>
          <w:marBottom w:val="101"/>
          <w:divBdr>
            <w:top w:val="none" w:sz="0" w:space="0" w:color="auto"/>
            <w:left w:val="none" w:sz="0" w:space="0" w:color="auto"/>
            <w:bottom w:val="none" w:sz="0" w:space="0" w:color="auto"/>
            <w:right w:val="none" w:sz="0" w:space="0" w:color="auto"/>
          </w:divBdr>
        </w:div>
        <w:div w:id="911088829">
          <w:marLeft w:val="0"/>
          <w:marRight w:val="0"/>
          <w:marTop w:val="0"/>
          <w:marBottom w:val="101"/>
          <w:divBdr>
            <w:top w:val="none" w:sz="0" w:space="0" w:color="auto"/>
            <w:left w:val="none" w:sz="0" w:space="0" w:color="auto"/>
            <w:bottom w:val="none" w:sz="0" w:space="0" w:color="auto"/>
            <w:right w:val="none" w:sz="0" w:space="0" w:color="auto"/>
          </w:divBdr>
        </w:div>
        <w:div w:id="459688503">
          <w:marLeft w:val="0"/>
          <w:marRight w:val="0"/>
          <w:marTop w:val="0"/>
          <w:marBottom w:val="101"/>
          <w:divBdr>
            <w:top w:val="none" w:sz="0" w:space="0" w:color="auto"/>
            <w:left w:val="none" w:sz="0" w:space="0" w:color="auto"/>
            <w:bottom w:val="none" w:sz="0" w:space="0" w:color="auto"/>
            <w:right w:val="none" w:sz="0" w:space="0" w:color="auto"/>
          </w:divBdr>
        </w:div>
        <w:div w:id="1355962578">
          <w:marLeft w:val="720"/>
          <w:marRight w:val="0"/>
          <w:marTop w:val="0"/>
          <w:marBottom w:val="101"/>
          <w:divBdr>
            <w:top w:val="none" w:sz="0" w:space="0" w:color="auto"/>
            <w:left w:val="none" w:sz="0" w:space="0" w:color="auto"/>
            <w:bottom w:val="none" w:sz="0" w:space="0" w:color="auto"/>
            <w:right w:val="none" w:sz="0" w:space="0" w:color="auto"/>
          </w:divBdr>
        </w:div>
        <w:div w:id="177278122">
          <w:marLeft w:val="720"/>
          <w:marRight w:val="0"/>
          <w:marTop w:val="0"/>
          <w:marBottom w:val="101"/>
          <w:divBdr>
            <w:top w:val="none" w:sz="0" w:space="0" w:color="auto"/>
            <w:left w:val="none" w:sz="0" w:space="0" w:color="auto"/>
            <w:bottom w:val="none" w:sz="0" w:space="0" w:color="auto"/>
            <w:right w:val="none" w:sz="0" w:space="0" w:color="auto"/>
          </w:divBdr>
        </w:div>
        <w:div w:id="1598443006">
          <w:marLeft w:val="0"/>
          <w:marRight w:val="0"/>
          <w:marTop w:val="0"/>
          <w:marBottom w:val="101"/>
          <w:divBdr>
            <w:top w:val="none" w:sz="0" w:space="0" w:color="auto"/>
            <w:left w:val="none" w:sz="0" w:space="0" w:color="auto"/>
            <w:bottom w:val="none" w:sz="0" w:space="0" w:color="auto"/>
            <w:right w:val="none" w:sz="0" w:space="0" w:color="auto"/>
          </w:divBdr>
        </w:div>
        <w:div w:id="743449540">
          <w:marLeft w:val="0"/>
          <w:marRight w:val="0"/>
          <w:marTop w:val="0"/>
          <w:marBottom w:val="101"/>
          <w:divBdr>
            <w:top w:val="none" w:sz="0" w:space="0" w:color="auto"/>
            <w:left w:val="none" w:sz="0" w:space="0" w:color="auto"/>
            <w:bottom w:val="none" w:sz="0" w:space="0" w:color="auto"/>
            <w:right w:val="none" w:sz="0" w:space="0" w:color="auto"/>
          </w:divBdr>
        </w:div>
        <w:div w:id="744761156">
          <w:marLeft w:val="0"/>
          <w:marRight w:val="0"/>
          <w:marTop w:val="0"/>
          <w:marBottom w:val="101"/>
          <w:divBdr>
            <w:top w:val="none" w:sz="0" w:space="0" w:color="auto"/>
            <w:left w:val="none" w:sz="0" w:space="0" w:color="auto"/>
            <w:bottom w:val="none" w:sz="0" w:space="0" w:color="auto"/>
            <w:right w:val="none" w:sz="0" w:space="0" w:color="auto"/>
          </w:divBdr>
        </w:div>
        <w:div w:id="1964843133">
          <w:marLeft w:val="0"/>
          <w:marRight w:val="0"/>
          <w:marTop w:val="0"/>
          <w:marBottom w:val="101"/>
          <w:divBdr>
            <w:top w:val="none" w:sz="0" w:space="0" w:color="auto"/>
            <w:left w:val="none" w:sz="0" w:space="0" w:color="auto"/>
            <w:bottom w:val="none" w:sz="0" w:space="0" w:color="auto"/>
            <w:right w:val="none" w:sz="0" w:space="0" w:color="auto"/>
          </w:divBdr>
        </w:div>
        <w:div w:id="1781946680">
          <w:marLeft w:val="0"/>
          <w:marRight w:val="0"/>
          <w:marTop w:val="0"/>
          <w:marBottom w:val="101"/>
          <w:divBdr>
            <w:top w:val="none" w:sz="0" w:space="0" w:color="auto"/>
            <w:left w:val="none" w:sz="0" w:space="0" w:color="auto"/>
            <w:bottom w:val="none" w:sz="0" w:space="0" w:color="auto"/>
            <w:right w:val="none" w:sz="0" w:space="0" w:color="auto"/>
          </w:divBdr>
        </w:div>
        <w:div w:id="1698847200">
          <w:marLeft w:val="720"/>
          <w:marRight w:val="0"/>
          <w:marTop w:val="0"/>
          <w:marBottom w:val="101"/>
          <w:divBdr>
            <w:top w:val="none" w:sz="0" w:space="0" w:color="auto"/>
            <w:left w:val="none" w:sz="0" w:space="0" w:color="auto"/>
            <w:bottom w:val="none" w:sz="0" w:space="0" w:color="auto"/>
            <w:right w:val="none" w:sz="0" w:space="0" w:color="auto"/>
          </w:divBdr>
        </w:div>
        <w:div w:id="93601475">
          <w:marLeft w:val="720"/>
          <w:marRight w:val="0"/>
          <w:marTop w:val="0"/>
          <w:marBottom w:val="101"/>
          <w:divBdr>
            <w:top w:val="none" w:sz="0" w:space="0" w:color="auto"/>
            <w:left w:val="none" w:sz="0" w:space="0" w:color="auto"/>
            <w:bottom w:val="none" w:sz="0" w:space="0" w:color="auto"/>
            <w:right w:val="none" w:sz="0" w:space="0" w:color="auto"/>
          </w:divBdr>
        </w:div>
        <w:div w:id="1809008485">
          <w:marLeft w:val="720"/>
          <w:marRight w:val="0"/>
          <w:marTop w:val="0"/>
          <w:marBottom w:val="101"/>
          <w:divBdr>
            <w:top w:val="none" w:sz="0" w:space="0" w:color="auto"/>
            <w:left w:val="none" w:sz="0" w:space="0" w:color="auto"/>
            <w:bottom w:val="none" w:sz="0" w:space="0" w:color="auto"/>
            <w:right w:val="none" w:sz="0" w:space="0" w:color="auto"/>
          </w:divBdr>
        </w:div>
        <w:div w:id="447625123">
          <w:marLeft w:val="0"/>
          <w:marRight w:val="0"/>
          <w:marTop w:val="0"/>
          <w:marBottom w:val="101"/>
          <w:divBdr>
            <w:top w:val="none" w:sz="0" w:space="0" w:color="auto"/>
            <w:left w:val="none" w:sz="0" w:space="0" w:color="auto"/>
            <w:bottom w:val="none" w:sz="0" w:space="0" w:color="auto"/>
            <w:right w:val="none" w:sz="0" w:space="0" w:color="auto"/>
          </w:divBdr>
        </w:div>
        <w:div w:id="241841491">
          <w:marLeft w:val="0"/>
          <w:marRight w:val="0"/>
          <w:marTop w:val="0"/>
          <w:marBottom w:val="101"/>
          <w:divBdr>
            <w:top w:val="none" w:sz="0" w:space="0" w:color="auto"/>
            <w:left w:val="none" w:sz="0" w:space="0" w:color="auto"/>
            <w:bottom w:val="none" w:sz="0" w:space="0" w:color="auto"/>
            <w:right w:val="none" w:sz="0" w:space="0" w:color="auto"/>
          </w:divBdr>
        </w:div>
        <w:div w:id="1505631699">
          <w:marLeft w:val="0"/>
          <w:marRight w:val="0"/>
          <w:marTop w:val="0"/>
          <w:marBottom w:val="101"/>
          <w:divBdr>
            <w:top w:val="none" w:sz="0" w:space="0" w:color="auto"/>
            <w:left w:val="none" w:sz="0" w:space="0" w:color="auto"/>
            <w:bottom w:val="none" w:sz="0" w:space="0" w:color="auto"/>
            <w:right w:val="none" w:sz="0" w:space="0" w:color="auto"/>
          </w:divBdr>
        </w:div>
        <w:div w:id="1080299766">
          <w:marLeft w:val="0"/>
          <w:marRight w:val="0"/>
          <w:marTop w:val="0"/>
          <w:marBottom w:val="101"/>
          <w:divBdr>
            <w:top w:val="none" w:sz="0" w:space="0" w:color="auto"/>
            <w:left w:val="none" w:sz="0" w:space="0" w:color="auto"/>
            <w:bottom w:val="none" w:sz="0" w:space="0" w:color="auto"/>
            <w:right w:val="none" w:sz="0" w:space="0" w:color="auto"/>
          </w:divBdr>
        </w:div>
        <w:div w:id="932740554">
          <w:marLeft w:val="0"/>
          <w:marRight w:val="0"/>
          <w:marTop w:val="0"/>
          <w:marBottom w:val="101"/>
          <w:divBdr>
            <w:top w:val="none" w:sz="0" w:space="0" w:color="auto"/>
            <w:left w:val="none" w:sz="0" w:space="0" w:color="auto"/>
            <w:bottom w:val="none" w:sz="0" w:space="0" w:color="auto"/>
            <w:right w:val="none" w:sz="0" w:space="0" w:color="auto"/>
          </w:divBdr>
        </w:div>
        <w:div w:id="1561207130">
          <w:marLeft w:val="0"/>
          <w:marRight w:val="0"/>
          <w:marTop w:val="0"/>
          <w:marBottom w:val="101"/>
          <w:divBdr>
            <w:top w:val="none" w:sz="0" w:space="0" w:color="auto"/>
            <w:left w:val="none" w:sz="0" w:space="0" w:color="auto"/>
            <w:bottom w:val="none" w:sz="0" w:space="0" w:color="auto"/>
            <w:right w:val="none" w:sz="0" w:space="0" w:color="auto"/>
          </w:divBdr>
        </w:div>
        <w:div w:id="64495785">
          <w:marLeft w:val="0"/>
          <w:marRight w:val="0"/>
          <w:marTop w:val="0"/>
          <w:marBottom w:val="101"/>
          <w:divBdr>
            <w:top w:val="none" w:sz="0" w:space="0" w:color="auto"/>
            <w:left w:val="none" w:sz="0" w:space="0" w:color="auto"/>
            <w:bottom w:val="none" w:sz="0" w:space="0" w:color="auto"/>
            <w:right w:val="none" w:sz="0" w:space="0" w:color="auto"/>
          </w:divBdr>
        </w:div>
        <w:div w:id="12852577">
          <w:marLeft w:val="0"/>
          <w:marRight w:val="0"/>
          <w:marTop w:val="0"/>
          <w:marBottom w:val="101"/>
          <w:divBdr>
            <w:top w:val="none" w:sz="0" w:space="0" w:color="auto"/>
            <w:left w:val="none" w:sz="0" w:space="0" w:color="auto"/>
            <w:bottom w:val="none" w:sz="0" w:space="0" w:color="auto"/>
            <w:right w:val="none" w:sz="0" w:space="0" w:color="auto"/>
          </w:divBdr>
        </w:div>
        <w:div w:id="498036108">
          <w:marLeft w:val="1170"/>
          <w:marRight w:val="0"/>
          <w:marTop w:val="0"/>
          <w:marBottom w:val="101"/>
          <w:divBdr>
            <w:top w:val="none" w:sz="0" w:space="0" w:color="auto"/>
            <w:left w:val="none" w:sz="0" w:space="0" w:color="auto"/>
            <w:bottom w:val="none" w:sz="0" w:space="0" w:color="auto"/>
            <w:right w:val="none" w:sz="0" w:space="0" w:color="auto"/>
          </w:divBdr>
        </w:div>
        <w:div w:id="894967397">
          <w:marLeft w:val="0"/>
          <w:marRight w:val="0"/>
          <w:marTop w:val="0"/>
          <w:marBottom w:val="101"/>
          <w:divBdr>
            <w:top w:val="none" w:sz="0" w:space="0" w:color="auto"/>
            <w:left w:val="none" w:sz="0" w:space="0" w:color="auto"/>
            <w:bottom w:val="none" w:sz="0" w:space="0" w:color="auto"/>
            <w:right w:val="none" w:sz="0" w:space="0" w:color="auto"/>
          </w:divBdr>
        </w:div>
        <w:div w:id="444889418">
          <w:marLeft w:val="0"/>
          <w:marRight w:val="0"/>
          <w:marTop w:val="0"/>
          <w:marBottom w:val="101"/>
          <w:divBdr>
            <w:top w:val="none" w:sz="0" w:space="0" w:color="auto"/>
            <w:left w:val="none" w:sz="0" w:space="0" w:color="auto"/>
            <w:bottom w:val="none" w:sz="0" w:space="0" w:color="auto"/>
            <w:right w:val="none" w:sz="0" w:space="0" w:color="auto"/>
          </w:divBdr>
        </w:div>
        <w:div w:id="914629426">
          <w:marLeft w:val="0"/>
          <w:marRight w:val="0"/>
          <w:marTop w:val="0"/>
          <w:marBottom w:val="101"/>
          <w:divBdr>
            <w:top w:val="none" w:sz="0" w:space="0" w:color="auto"/>
            <w:left w:val="none" w:sz="0" w:space="0" w:color="auto"/>
            <w:bottom w:val="none" w:sz="0" w:space="0" w:color="auto"/>
            <w:right w:val="none" w:sz="0" w:space="0" w:color="auto"/>
          </w:divBdr>
        </w:div>
        <w:div w:id="994534458">
          <w:marLeft w:val="0"/>
          <w:marRight w:val="0"/>
          <w:marTop w:val="0"/>
          <w:marBottom w:val="101"/>
          <w:divBdr>
            <w:top w:val="none" w:sz="0" w:space="0" w:color="auto"/>
            <w:left w:val="none" w:sz="0" w:space="0" w:color="auto"/>
            <w:bottom w:val="none" w:sz="0" w:space="0" w:color="auto"/>
            <w:right w:val="none" w:sz="0" w:space="0" w:color="auto"/>
          </w:divBdr>
        </w:div>
        <w:div w:id="941759911">
          <w:marLeft w:val="0"/>
          <w:marRight w:val="0"/>
          <w:marTop w:val="0"/>
          <w:marBottom w:val="101"/>
          <w:divBdr>
            <w:top w:val="none" w:sz="0" w:space="0" w:color="auto"/>
            <w:left w:val="none" w:sz="0" w:space="0" w:color="auto"/>
            <w:bottom w:val="none" w:sz="0" w:space="0" w:color="auto"/>
            <w:right w:val="none" w:sz="0" w:space="0" w:color="auto"/>
          </w:divBdr>
        </w:div>
        <w:div w:id="699668596">
          <w:marLeft w:val="0"/>
          <w:marRight w:val="0"/>
          <w:marTop w:val="0"/>
          <w:marBottom w:val="101"/>
          <w:divBdr>
            <w:top w:val="none" w:sz="0" w:space="0" w:color="auto"/>
            <w:left w:val="none" w:sz="0" w:space="0" w:color="auto"/>
            <w:bottom w:val="none" w:sz="0" w:space="0" w:color="auto"/>
            <w:right w:val="none" w:sz="0" w:space="0" w:color="auto"/>
          </w:divBdr>
        </w:div>
        <w:div w:id="635910224">
          <w:marLeft w:val="1080"/>
          <w:marRight w:val="0"/>
          <w:marTop w:val="0"/>
          <w:marBottom w:val="101"/>
          <w:divBdr>
            <w:top w:val="none" w:sz="0" w:space="0" w:color="auto"/>
            <w:left w:val="none" w:sz="0" w:space="0" w:color="auto"/>
            <w:bottom w:val="none" w:sz="0" w:space="0" w:color="auto"/>
            <w:right w:val="none" w:sz="0" w:space="0" w:color="auto"/>
          </w:divBdr>
        </w:div>
        <w:div w:id="1808935425">
          <w:marLeft w:val="1080"/>
          <w:marRight w:val="0"/>
          <w:marTop w:val="0"/>
          <w:marBottom w:val="101"/>
          <w:divBdr>
            <w:top w:val="none" w:sz="0" w:space="0" w:color="auto"/>
            <w:left w:val="none" w:sz="0" w:space="0" w:color="auto"/>
            <w:bottom w:val="none" w:sz="0" w:space="0" w:color="auto"/>
            <w:right w:val="none" w:sz="0" w:space="0" w:color="auto"/>
          </w:divBdr>
        </w:div>
        <w:div w:id="123156831">
          <w:marLeft w:val="720"/>
          <w:marRight w:val="0"/>
          <w:marTop w:val="0"/>
          <w:marBottom w:val="101"/>
          <w:divBdr>
            <w:top w:val="none" w:sz="0" w:space="0" w:color="auto"/>
            <w:left w:val="none" w:sz="0" w:space="0" w:color="auto"/>
            <w:bottom w:val="none" w:sz="0" w:space="0" w:color="auto"/>
            <w:right w:val="none" w:sz="0" w:space="0" w:color="auto"/>
          </w:divBdr>
        </w:div>
        <w:div w:id="404111948">
          <w:marLeft w:val="1080"/>
          <w:marRight w:val="0"/>
          <w:marTop w:val="0"/>
          <w:marBottom w:val="101"/>
          <w:divBdr>
            <w:top w:val="none" w:sz="0" w:space="0" w:color="auto"/>
            <w:left w:val="none" w:sz="0" w:space="0" w:color="auto"/>
            <w:bottom w:val="none" w:sz="0" w:space="0" w:color="auto"/>
            <w:right w:val="none" w:sz="0" w:space="0" w:color="auto"/>
          </w:divBdr>
        </w:div>
        <w:div w:id="1921743942">
          <w:marLeft w:val="1080"/>
          <w:marRight w:val="0"/>
          <w:marTop w:val="0"/>
          <w:marBottom w:val="101"/>
          <w:divBdr>
            <w:top w:val="none" w:sz="0" w:space="0" w:color="auto"/>
            <w:left w:val="none" w:sz="0" w:space="0" w:color="auto"/>
            <w:bottom w:val="none" w:sz="0" w:space="0" w:color="auto"/>
            <w:right w:val="none" w:sz="0" w:space="0" w:color="auto"/>
          </w:divBdr>
        </w:div>
        <w:div w:id="746614018">
          <w:marLeft w:val="1080"/>
          <w:marRight w:val="0"/>
          <w:marTop w:val="0"/>
          <w:marBottom w:val="101"/>
          <w:divBdr>
            <w:top w:val="none" w:sz="0" w:space="0" w:color="auto"/>
            <w:left w:val="none" w:sz="0" w:space="0" w:color="auto"/>
            <w:bottom w:val="none" w:sz="0" w:space="0" w:color="auto"/>
            <w:right w:val="none" w:sz="0" w:space="0" w:color="auto"/>
          </w:divBdr>
        </w:div>
        <w:div w:id="250890554">
          <w:marLeft w:val="0"/>
          <w:marRight w:val="0"/>
          <w:marTop w:val="0"/>
          <w:marBottom w:val="101"/>
          <w:divBdr>
            <w:top w:val="none" w:sz="0" w:space="0" w:color="auto"/>
            <w:left w:val="none" w:sz="0" w:space="0" w:color="auto"/>
            <w:bottom w:val="none" w:sz="0" w:space="0" w:color="auto"/>
            <w:right w:val="none" w:sz="0" w:space="0" w:color="auto"/>
          </w:divBdr>
        </w:div>
        <w:div w:id="1208100338">
          <w:marLeft w:val="0"/>
          <w:marRight w:val="0"/>
          <w:marTop w:val="0"/>
          <w:marBottom w:val="101"/>
          <w:divBdr>
            <w:top w:val="none" w:sz="0" w:space="0" w:color="auto"/>
            <w:left w:val="none" w:sz="0" w:space="0" w:color="auto"/>
            <w:bottom w:val="none" w:sz="0" w:space="0" w:color="auto"/>
            <w:right w:val="none" w:sz="0" w:space="0" w:color="auto"/>
          </w:divBdr>
        </w:div>
        <w:div w:id="1333532494">
          <w:marLeft w:val="0"/>
          <w:marRight w:val="0"/>
          <w:marTop w:val="0"/>
          <w:marBottom w:val="101"/>
          <w:divBdr>
            <w:top w:val="none" w:sz="0" w:space="0" w:color="auto"/>
            <w:left w:val="none" w:sz="0" w:space="0" w:color="auto"/>
            <w:bottom w:val="none" w:sz="0" w:space="0" w:color="auto"/>
            <w:right w:val="none" w:sz="0" w:space="0" w:color="auto"/>
          </w:divBdr>
        </w:div>
        <w:div w:id="603146150">
          <w:marLeft w:val="0"/>
          <w:marRight w:val="0"/>
          <w:marTop w:val="0"/>
          <w:marBottom w:val="101"/>
          <w:divBdr>
            <w:top w:val="none" w:sz="0" w:space="0" w:color="auto"/>
            <w:left w:val="none" w:sz="0" w:space="0" w:color="auto"/>
            <w:bottom w:val="none" w:sz="0" w:space="0" w:color="auto"/>
            <w:right w:val="none" w:sz="0" w:space="0" w:color="auto"/>
          </w:divBdr>
        </w:div>
        <w:div w:id="1340935067">
          <w:marLeft w:val="0"/>
          <w:marRight w:val="0"/>
          <w:marTop w:val="0"/>
          <w:marBottom w:val="101"/>
          <w:divBdr>
            <w:top w:val="none" w:sz="0" w:space="0" w:color="auto"/>
            <w:left w:val="none" w:sz="0" w:space="0" w:color="auto"/>
            <w:bottom w:val="none" w:sz="0" w:space="0" w:color="auto"/>
            <w:right w:val="none" w:sz="0" w:space="0" w:color="auto"/>
          </w:divBdr>
        </w:div>
        <w:div w:id="909660008">
          <w:marLeft w:val="0"/>
          <w:marRight w:val="0"/>
          <w:marTop w:val="0"/>
          <w:marBottom w:val="101"/>
          <w:divBdr>
            <w:top w:val="none" w:sz="0" w:space="0" w:color="auto"/>
            <w:left w:val="none" w:sz="0" w:space="0" w:color="auto"/>
            <w:bottom w:val="none" w:sz="0" w:space="0" w:color="auto"/>
            <w:right w:val="none" w:sz="0" w:space="0" w:color="auto"/>
          </w:divBdr>
        </w:div>
        <w:div w:id="1525359838">
          <w:marLeft w:val="0"/>
          <w:marRight w:val="0"/>
          <w:marTop w:val="0"/>
          <w:marBottom w:val="101"/>
          <w:divBdr>
            <w:top w:val="none" w:sz="0" w:space="0" w:color="auto"/>
            <w:left w:val="none" w:sz="0" w:space="0" w:color="auto"/>
            <w:bottom w:val="none" w:sz="0" w:space="0" w:color="auto"/>
            <w:right w:val="none" w:sz="0" w:space="0" w:color="auto"/>
          </w:divBdr>
        </w:div>
        <w:div w:id="2101561969">
          <w:marLeft w:val="0"/>
          <w:marRight w:val="0"/>
          <w:marTop w:val="0"/>
          <w:marBottom w:val="101"/>
          <w:divBdr>
            <w:top w:val="none" w:sz="0" w:space="0" w:color="auto"/>
            <w:left w:val="none" w:sz="0" w:space="0" w:color="auto"/>
            <w:bottom w:val="none" w:sz="0" w:space="0" w:color="auto"/>
            <w:right w:val="none" w:sz="0" w:space="0" w:color="auto"/>
          </w:divBdr>
        </w:div>
        <w:div w:id="1684628502">
          <w:marLeft w:val="0"/>
          <w:marRight w:val="0"/>
          <w:marTop w:val="0"/>
          <w:marBottom w:val="80"/>
          <w:divBdr>
            <w:top w:val="none" w:sz="0" w:space="0" w:color="auto"/>
            <w:left w:val="none" w:sz="0" w:space="0" w:color="auto"/>
            <w:bottom w:val="none" w:sz="0" w:space="0" w:color="auto"/>
            <w:right w:val="none" w:sz="0" w:space="0" w:color="auto"/>
          </w:divBdr>
        </w:div>
        <w:div w:id="1175922025">
          <w:marLeft w:val="0"/>
          <w:marRight w:val="0"/>
          <w:marTop w:val="0"/>
          <w:marBottom w:val="80"/>
          <w:divBdr>
            <w:top w:val="none" w:sz="0" w:space="0" w:color="auto"/>
            <w:left w:val="none" w:sz="0" w:space="0" w:color="auto"/>
            <w:bottom w:val="none" w:sz="0" w:space="0" w:color="auto"/>
            <w:right w:val="none" w:sz="0" w:space="0" w:color="auto"/>
          </w:divBdr>
        </w:div>
        <w:div w:id="1280913614">
          <w:marLeft w:val="0"/>
          <w:marRight w:val="0"/>
          <w:marTop w:val="0"/>
          <w:marBottom w:val="80"/>
          <w:divBdr>
            <w:top w:val="none" w:sz="0" w:space="0" w:color="auto"/>
            <w:left w:val="none" w:sz="0" w:space="0" w:color="auto"/>
            <w:bottom w:val="none" w:sz="0" w:space="0" w:color="auto"/>
            <w:right w:val="none" w:sz="0" w:space="0" w:color="auto"/>
          </w:divBdr>
        </w:div>
        <w:div w:id="1477988532">
          <w:marLeft w:val="0"/>
          <w:marRight w:val="0"/>
          <w:marTop w:val="0"/>
          <w:marBottom w:val="80"/>
          <w:divBdr>
            <w:top w:val="none" w:sz="0" w:space="0" w:color="auto"/>
            <w:left w:val="none" w:sz="0" w:space="0" w:color="auto"/>
            <w:bottom w:val="none" w:sz="0" w:space="0" w:color="auto"/>
            <w:right w:val="none" w:sz="0" w:space="0" w:color="auto"/>
          </w:divBdr>
        </w:div>
        <w:div w:id="521171371">
          <w:marLeft w:val="0"/>
          <w:marRight w:val="0"/>
          <w:marTop w:val="0"/>
          <w:marBottom w:val="80"/>
          <w:divBdr>
            <w:top w:val="none" w:sz="0" w:space="0" w:color="auto"/>
            <w:left w:val="none" w:sz="0" w:space="0" w:color="auto"/>
            <w:bottom w:val="none" w:sz="0" w:space="0" w:color="auto"/>
            <w:right w:val="none" w:sz="0" w:space="0" w:color="auto"/>
          </w:divBdr>
        </w:div>
        <w:div w:id="1209296784">
          <w:marLeft w:val="0"/>
          <w:marRight w:val="0"/>
          <w:marTop w:val="0"/>
          <w:marBottom w:val="80"/>
          <w:divBdr>
            <w:top w:val="none" w:sz="0" w:space="0" w:color="auto"/>
            <w:left w:val="none" w:sz="0" w:space="0" w:color="auto"/>
            <w:bottom w:val="none" w:sz="0" w:space="0" w:color="auto"/>
            <w:right w:val="none" w:sz="0" w:space="0" w:color="auto"/>
          </w:divBdr>
        </w:div>
        <w:div w:id="353072313">
          <w:marLeft w:val="720"/>
          <w:marRight w:val="0"/>
          <w:marTop w:val="0"/>
          <w:marBottom w:val="80"/>
          <w:divBdr>
            <w:top w:val="none" w:sz="0" w:space="0" w:color="auto"/>
            <w:left w:val="none" w:sz="0" w:space="0" w:color="auto"/>
            <w:bottom w:val="none" w:sz="0" w:space="0" w:color="auto"/>
            <w:right w:val="none" w:sz="0" w:space="0" w:color="auto"/>
          </w:divBdr>
        </w:div>
        <w:div w:id="931131">
          <w:marLeft w:val="720"/>
          <w:marRight w:val="0"/>
          <w:marTop w:val="0"/>
          <w:marBottom w:val="80"/>
          <w:divBdr>
            <w:top w:val="none" w:sz="0" w:space="0" w:color="auto"/>
            <w:left w:val="none" w:sz="0" w:space="0" w:color="auto"/>
            <w:bottom w:val="none" w:sz="0" w:space="0" w:color="auto"/>
            <w:right w:val="none" w:sz="0" w:space="0" w:color="auto"/>
          </w:divBdr>
        </w:div>
        <w:div w:id="768507055">
          <w:marLeft w:val="720"/>
          <w:marRight w:val="0"/>
          <w:marTop w:val="0"/>
          <w:marBottom w:val="80"/>
          <w:divBdr>
            <w:top w:val="none" w:sz="0" w:space="0" w:color="auto"/>
            <w:left w:val="none" w:sz="0" w:space="0" w:color="auto"/>
            <w:bottom w:val="none" w:sz="0" w:space="0" w:color="auto"/>
            <w:right w:val="none" w:sz="0" w:space="0" w:color="auto"/>
          </w:divBdr>
        </w:div>
        <w:div w:id="1947881006">
          <w:marLeft w:val="0"/>
          <w:marRight w:val="0"/>
          <w:marTop w:val="0"/>
          <w:marBottom w:val="80"/>
          <w:divBdr>
            <w:top w:val="none" w:sz="0" w:space="0" w:color="auto"/>
            <w:left w:val="none" w:sz="0" w:space="0" w:color="auto"/>
            <w:bottom w:val="none" w:sz="0" w:space="0" w:color="auto"/>
            <w:right w:val="none" w:sz="0" w:space="0" w:color="auto"/>
          </w:divBdr>
        </w:div>
        <w:div w:id="1471247159">
          <w:marLeft w:val="0"/>
          <w:marRight w:val="0"/>
          <w:marTop w:val="0"/>
          <w:marBottom w:val="80"/>
          <w:divBdr>
            <w:top w:val="none" w:sz="0" w:space="0" w:color="auto"/>
            <w:left w:val="none" w:sz="0" w:space="0" w:color="auto"/>
            <w:bottom w:val="none" w:sz="0" w:space="0" w:color="auto"/>
            <w:right w:val="none" w:sz="0" w:space="0" w:color="auto"/>
          </w:divBdr>
        </w:div>
        <w:div w:id="539174162">
          <w:marLeft w:val="720"/>
          <w:marRight w:val="0"/>
          <w:marTop w:val="0"/>
          <w:marBottom w:val="80"/>
          <w:divBdr>
            <w:top w:val="none" w:sz="0" w:space="0" w:color="auto"/>
            <w:left w:val="none" w:sz="0" w:space="0" w:color="auto"/>
            <w:bottom w:val="none" w:sz="0" w:space="0" w:color="auto"/>
            <w:right w:val="none" w:sz="0" w:space="0" w:color="auto"/>
          </w:divBdr>
        </w:div>
        <w:div w:id="607934852">
          <w:marLeft w:val="720"/>
          <w:marRight w:val="0"/>
          <w:marTop w:val="0"/>
          <w:marBottom w:val="80"/>
          <w:divBdr>
            <w:top w:val="none" w:sz="0" w:space="0" w:color="auto"/>
            <w:left w:val="none" w:sz="0" w:space="0" w:color="auto"/>
            <w:bottom w:val="none" w:sz="0" w:space="0" w:color="auto"/>
            <w:right w:val="none" w:sz="0" w:space="0" w:color="auto"/>
          </w:divBdr>
        </w:div>
        <w:div w:id="1112434595">
          <w:marLeft w:val="720"/>
          <w:marRight w:val="0"/>
          <w:marTop w:val="0"/>
          <w:marBottom w:val="101"/>
          <w:divBdr>
            <w:top w:val="none" w:sz="0" w:space="0" w:color="auto"/>
            <w:left w:val="none" w:sz="0" w:space="0" w:color="auto"/>
            <w:bottom w:val="none" w:sz="0" w:space="0" w:color="auto"/>
            <w:right w:val="none" w:sz="0" w:space="0" w:color="auto"/>
          </w:divBdr>
        </w:div>
        <w:div w:id="267205194">
          <w:marLeft w:val="720"/>
          <w:marRight w:val="0"/>
          <w:marTop w:val="0"/>
          <w:marBottom w:val="101"/>
          <w:divBdr>
            <w:top w:val="none" w:sz="0" w:space="0" w:color="auto"/>
            <w:left w:val="none" w:sz="0" w:space="0" w:color="auto"/>
            <w:bottom w:val="none" w:sz="0" w:space="0" w:color="auto"/>
            <w:right w:val="none" w:sz="0" w:space="0" w:color="auto"/>
          </w:divBdr>
        </w:div>
        <w:div w:id="1174612440">
          <w:marLeft w:val="720"/>
          <w:marRight w:val="0"/>
          <w:marTop w:val="0"/>
          <w:marBottom w:val="101"/>
          <w:divBdr>
            <w:top w:val="none" w:sz="0" w:space="0" w:color="auto"/>
            <w:left w:val="none" w:sz="0" w:space="0" w:color="auto"/>
            <w:bottom w:val="none" w:sz="0" w:space="0" w:color="auto"/>
            <w:right w:val="none" w:sz="0" w:space="0" w:color="auto"/>
          </w:divBdr>
        </w:div>
        <w:div w:id="1554926629">
          <w:marLeft w:val="720"/>
          <w:marRight w:val="0"/>
          <w:marTop w:val="0"/>
          <w:marBottom w:val="101"/>
          <w:divBdr>
            <w:top w:val="none" w:sz="0" w:space="0" w:color="auto"/>
            <w:left w:val="none" w:sz="0" w:space="0" w:color="auto"/>
            <w:bottom w:val="none" w:sz="0" w:space="0" w:color="auto"/>
            <w:right w:val="none" w:sz="0" w:space="0" w:color="auto"/>
          </w:divBdr>
        </w:div>
        <w:div w:id="914358811">
          <w:marLeft w:val="0"/>
          <w:marRight w:val="0"/>
          <w:marTop w:val="0"/>
          <w:marBottom w:val="101"/>
          <w:divBdr>
            <w:top w:val="none" w:sz="0" w:space="0" w:color="auto"/>
            <w:left w:val="none" w:sz="0" w:space="0" w:color="auto"/>
            <w:bottom w:val="none" w:sz="0" w:space="0" w:color="auto"/>
            <w:right w:val="none" w:sz="0" w:space="0" w:color="auto"/>
          </w:divBdr>
        </w:div>
        <w:div w:id="1205942147">
          <w:marLeft w:val="0"/>
          <w:marRight w:val="0"/>
          <w:marTop w:val="0"/>
          <w:marBottom w:val="101"/>
          <w:divBdr>
            <w:top w:val="none" w:sz="0" w:space="0" w:color="auto"/>
            <w:left w:val="none" w:sz="0" w:space="0" w:color="auto"/>
            <w:bottom w:val="none" w:sz="0" w:space="0" w:color="auto"/>
            <w:right w:val="none" w:sz="0" w:space="0" w:color="auto"/>
          </w:divBdr>
        </w:div>
        <w:div w:id="978920953">
          <w:marLeft w:val="0"/>
          <w:marRight w:val="0"/>
          <w:marTop w:val="0"/>
          <w:marBottom w:val="101"/>
          <w:divBdr>
            <w:top w:val="none" w:sz="0" w:space="0" w:color="auto"/>
            <w:left w:val="none" w:sz="0" w:space="0" w:color="auto"/>
            <w:bottom w:val="none" w:sz="0" w:space="0" w:color="auto"/>
            <w:right w:val="none" w:sz="0" w:space="0" w:color="auto"/>
          </w:divBdr>
        </w:div>
        <w:div w:id="1675454633">
          <w:marLeft w:val="0"/>
          <w:marRight w:val="0"/>
          <w:marTop w:val="0"/>
          <w:marBottom w:val="101"/>
          <w:divBdr>
            <w:top w:val="none" w:sz="0" w:space="0" w:color="auto"/>
            <w:left w:val="none" w:sz="0" w:space="0" w:color="auto"/>
            <w:bottom w:val="none" w:sz="0" w:space="0" w:color="auto"/>
            <w:right w:val="none" w:sz="0" w:space="0" w:color="auto"/>
          </w:divBdr>
        </w:div>
        <w:div w:id="932473982">
          <w:marLeft w:val="0"/>
          <w:marRight w:val="0"/>
          <w:marTop w:val="0"/>
          <w:marBottom w:val="101"/>
          <w:divBdr>
            <w:top w:val="none" w:sz="0" w:space="0" w:color="auto"/>
            <w:left w:val="none" w:sz="0" w:space="0" w:color="auto"/>
            <w:bottom w:val="none" w:sz="0" w:space="0" w:color="auto"/>
            <w:right w:val="none" w:sz="0" w:space="0" w:color="auto"/>
          </w:divBdr>
        </w:div>
        <w:div w:id="949554945">
          <w:marLeft w:val="720"/>
          <w:marRight w:val="0"/>
          <w:marTop w:val="0"/>
          <w:marBottom w:val="101"/>
          <w:divBdr>
            <w:top w:val="none" w:sz="0" w:space="0" w:color="auto"/>
            <w:left w:val="none" w:sz="0" w:space="0" w:color="auto"/>
            <w:bottom w:val="none" w:sz="0" w:space="0" w:color="auto"/>
            <w:right w:val="none" w:sz="0" w:space="0" w:color="auto"/>
          </w:divBdr>
        </w:div>
        <w:div w:id="322438578">
          <w:marLeft w:val="720"/>
          <w:marRight w:val="0"/>
          <w:marTop w:val="0"/>
          <w:marBottom w:val="101"/>
          <w:divBdr>
            <w:top w:val="none" w:sz="0" w:space="0" w:color="auto"/>
            <w:left w:val="none" w:sz="0" w:space="0" w:color="auto"/>
            <w:bottom w:val="none" w:sz="0" w:space="0" w:color="auto"/>
            <w:right w:val="none" w:sz="0" w:space="0" w:color="auto"/>
          </w:divBdr>
        </w:div>
        <w:div w:id="2135975298">
          <w:marLeft w:val="0"/>
          <w:marRight w:val="0"/>
          <w:marTop w:val="0"/>
          <w:marBottom w:val="101"/>
          <w:divBdr>
            <w:top w:val="none" w:sz="0" w:space="0" w:color="auto"/>
            <w:left w:val="none" w:sz="0" w:space="0" w:color="auto"/>
            <w:bottom w:val="none" w:sz="0" w:space="0" w:color="auto"/>
            <w:right w:val="none" w:sz="0" w:space="0" w:color="auto"/>
          </w:divBdr>
        </w:div>
        <w:div w:id="1342514207">
          <w:marLeft w:val="0"/>
          <w:marRight w:val="0"/>
          <w:marTop w:val="0"/>
          <w:marBottom w:val="101"/>
          <w:divBdr>
            <w:top w:val="none" w:sz="0" w:space="0" w:color="auto"/>
            <w:left w:val="none" w:sz="0" w:space="0" w:color="auto"/>
            <w:bottom w:val="none" w:sz="0" w:space="0" w:color="auto"/>
            <w:right w:val="none" w:sz="0" w:space="0" w:color="auto"/>
          </w:divBdr>
        </w:div>
        <w:div w:id="1581477126">
          <w:marLeft w:val="720"/>
          <w:marRight w:val="0"/>
          <w:marTop w:val="0"/>
          <w:marBottom w:val="101"/>
          <w:divBdr>
            <w:top w:val="none" w:sz="0" w:space="0" w:color="auto"/>
            <w:left w:val="none" w:sz="0" w:space="0" w:color="auto"/>
            <w:bottom w:val="none" w:sz="0" w:space="0" w:color="auto"/>
            <w:right w:val="none" w:sz="0" w:space="0" w:color="auto"/>
          </w:divBdr>
        </w:div>
        <w:div w:id="916015320">
          <w:marLeft w:val="720"/>
          <w:marRight w:val="0"/>
          <w:marTop w:val="0"/>
          <w:marBottom w:val="101"/>
          <w:divBdr>
            <w:top w:val="none" w:sz="0" w:space="0" w:color="auto"/>
            <w:left w:val="none" w:sz="0" w:space="0" w:color="auto"/>
            <w:bottom w:val="none" w:sz="0" w:space="0" w:color="auto"/>
            <w:right w:val="none" w:sz="0" w:space="0" w:color="auto"/>
          </w:divBdr>
        </w:div>
        <w:div w:id="817185848">
          <w:marLeft w:val="720"/>
          <w:marRight w:val="0"/>
          <w:marTop w:val="0"/>
          <w:marBottom w:val="101"/>
          <w:divBdr>
            <w:top w:val="none" w:sz="0" w:space="0" w:color="auto"/>
            <w:left w:val="none" w:sz="0" w:space="0" w:color="auto"/>
            <w:bottom w:val="none" w:sz="0" w:space="0" w:color="auto"/>
            <w:right w:val="none" w:sz="0" w:space="0" w:color="auto"/>
          </w:divBdr>
        </w:div>
        <w:div w:id="1135490894">
          <w:marLeft w:val="0"/>
          <w:marRight w:val="0"/>
          <w:marTop w:val="0"/>
          <w:marBottom w:val="101"/>
          <w:divBdr>
            <w:top w:val="none" w:sz="0" w:space="0" w:color="auto"/>
            <w:left w:val="none" w:sz="0" w:space="0" w:color="auto"/>
            <w:bottom w:val="none" w:sz="0" w:space="0" w:color="auto"/>
            <w:right w:val="none" w:sz="0" w:space="0" w:color="auto"/>
          </w:divBdr>
        </w:div>
        <w:div w:id="1220675234">
          <w:marLeft w:val="0"/>
          <w:marRight w:val="0"/>
          <w:marTop w:val="0"/>
          <w:marBottom w:val="101"/>
          <w:divBdr>
            <w:top w:val="none" w:sz="0" w:space="0" w:color="auto"/>
            <w:left w:val="none" w:sz="0" w:space="0" w:color="auto"/>
            <w:bottom w:val="none" w:sz="0" w:space="0" w:color="auto"/>
            <w:right w:val="none" w:sz="0" w:space="0" w:color="auto"/>
          </w:divBdr>
        </w:div>
        <w:div w:id="169877775">
          <w:marLeft w:val="0"/>
          <w:marRight w:val="0"/>
          <w:marTop w:val="0"/>
          <w:marBottom w:val="101"/>
          <w:divBdr>
            <w:top w:val="none" w:sz="0" w:space="0" w:color="auto"/>
            <w:left w:val="none" w:sz="0" w:space="0" w:color="auto"/>
            <w:bottom w:val="none" w:sz="0" w:space="0" w:color="auto"/>
            <w:right w:val="none" w:sz="0" w:space="0" w:color="auto"/>
          </w:divBdr>
        </w:div>
        <w:div w:id="1556703168">
          <w:marLeft w:val="0"/>
          <w:marRight w:val="0"/>
          <w:marTop w:val="0"/>
          <w:marBottom w:val="101"/>
          <w:divBdr>
            <w:top w:val="none" w:sz="0" w:space="0" w:color="auto"/>
            <w:left w:val="none" w:sz="0" w:space="0" w:color="auto"/>
            <w:bottom w:val="none" w:sz="0" w:space="0" w:color="auto"/>
            <w:right w:val="none" w:sz="0" w:space="0" w:color="auto"/>
          </w:divBdr>
        </w:div>
        <w:div w:id="1278877713">
          <w:marLeft w:val="0"/>
          <w:marRight w:val="0"/>
          <w:marTop w:val="0"/>
          <w:marBottom w:val="101"/>
          <w:divBdr>
            <w:top w:val="none" w:sz="0" w:space="0" w:color="auto"/>
            <w:left w:val="none" w:sz="0" w:space="0" w:color="auto"/>
            <w:bottom w:val="none" w:sz="0" w:space="0" w:color="auto"/>
            <w:right w:val="none" w:sz="0" w:space="0" w:color="auto"/>
          </w:divBdr>
        </w:div>
        <w:div w:id="768544360">
          <w:marLeft w:val="0"/>
          <w:marRight w:val="0"/>
          <w:marTop w:val="0"/>
          <w:marBottom w:val="101"/>
          <w:divBdr>
            <w:top w:val="none" w:sz="0" w:space="0" w:color="auto"/>
            <w:left w:val="none" w:sz="0" w:space="0" w:color="auto"/>
            <w:bottom w:val="none" w:sz="0" w:space="0" w:color="auto"/>
            <w:right w:val="none" w:sz="0" w:space="0" w:color="auto"/>
          </w:divBdr>
        </w:div>
        <w:div w:id="1083798745">
          <w:marLeft w:val="0"/>
          <w:marRight w:val="0"/>
          <w:marTop w:val="0"/>
          <w:marBottom w:val="101"/>
          <w:divBdr>
            <w:top w:val="none" w:sz="0" w:space="0" w:color="auto"/>
            <w:left w:val="none" w:sz="0" w:space="0" w:color="auto"/>
            <w:bottom w:val="none" w:sz="0" w:space="0" w:color="auto"/>
            <w:right w:val="none" w:sz="0" w:space="0" w:color="auto"/>
          </w:divBdr>
        </w:div>
        <w:div w:id="1259288123">
          <w:marLeft w:val="0"/>
          <w:marRight w:val="0"/>
          <w:marTop w:val="0"/>
          <w:marBottom w:val="101"/>
          <w:divBdr>
            <w:top w:val="none" w:sz="0" w:space="0" w:color="auto"/>
            <w:left w:val="none" w:sz="0" w:space="0" w:color="auto"/>
            <w:bottom w:val="none" w:sz="0" w:space="0" w:color="auto"/>
            <w:right w:val="none" w:sz="0" w:space="0" w:color="auto"/>
          </w:divBdr>
        </w:div>
        <w:div w:id="464740375">
          <w:marLeft w:val="0"/>
          <w:marRight w:val="0"/>
          <w:marTop w:val="0"/>
          <w:marBottom w:val="101"/>
          <w:divBdr>
            <w:top w:val="none" w:sz="0" w:space="0" w:color="auto"/>
            <w:left w:val="none" w:sz="0" w:space="0" w:color="auto"/>
            <w:bottom w:val="none" w:sz="0" w:space="0" w:color="auto"/>
            <w:right w:val="none" w:sz="0" w:space="0" w:color="auto"/>
          </w:divBdr>
        </w:div>
        <w:div w:id="1726174766">
          <w:marLeft w:val="0"/>
          <w:marRight w:val="0"/>
          <w:marTop w:val="0"/>
          <w:marBottom w:val="101"/>
          <w:divBdr>
            <w:top w:val="none" w:sz="0" w:space="0" w:color="auto"/>
            <w:left w:val="none" w:sz="0" w:space="0" w:color="auto"/>
            <w:bottom w:val="none" w:sz="0" w:space="0" w:color="auto"/>
            <w:right w:val="none" w:sz="0" w:space="0" w:color="auto"/>
          </w:divBdr>
        </w:div>
        <w:div w:id="1257833341">
          <w:marLeft w:val="0"/>
          <w:marRight w:val="0"/>
          <w:marTop w:val="0"/>
          <w:marBottom w:val="101"/>
          <w:divBdr>
            <w:top w:val="none" w:sz="0" w:space="0" w:color="auto"/>
            <w:left w:val="none" w:sz="0" w:space="0" w:color="auto"/>
            <w:bottom w:val="none" w:sz="0" w:space="0" w:color="auto"/>
            <w:right w:val="none" w:sz="0" w:space="0" w:color="auto"/>
          </w:divBdr>
        </w:div>
        <w:div w:id="1510212014">
          <w:marLeft w:val="0"/>
          <w:marRight w:val="0"/>
          <w:marTop w:val="0"/>
          <w:marBottom w:val="101"/>
          <w:divBdr>
            <w:top w:val="none" w:sz="0" w:space="0" w:color="auto"/>
            <w:left w:val="none" w:sz="0" w:space="0" w:color="auto"/>
            <w:bottom w:val="none" w:sz="0" w:space="0" w:color="auto"/>
            <w:right w:val="none" w:sz="0" w:space="0" w:color="auto"/>
          </w:divBdr>
        </w:div>
        <w:div w:id="40834190">
          <w:marLeft w:val="0"/>
          <w:marRight w:val="0"/>
          <w:marTop w:val="0"/>
          <w:marBottom w:val="101"/>
          <w:divBdr>
            <w:top w:val="none" w:sz="0" w:space="0" w:color="auto"/>
            <w:left w:val="none" w:sz="0" w:space="0" w:color="auto"/>
            <w:bottom w:val="none" w:sz="0" w:space="0" w:color="auto"/>
            <w:right w:val="none" w:sz="0" w:space="0" w:color="auto"/>
          </w:divBdr>
        </w:div>
        <w:div w:id="116990179">
          <w:marLeft w:val="0"/>
          <w:marRight w:val="0"/>
          <w:marTop w:val="0"/>
          <w:marBottom w:val="101"/>
          <w:divBdr>
            <w:top w:val="none" w:sz="0" w:space="0" w:color="auto"/>
            <w:left w:val="none" w:sz="0" w:space="0" w:color="auto"/>
            <w:bottom w:val="none" w:sz="0" w:space="0" w:color="auto"/>
            <w:right w:val="none" w:sz="0" w:space="0" w:color="auto"/>
          </w:divBdr>
        </w:div>
        <w:div w:id="756245802">
          <w:marLeft w:val="0"/>
          <w:marRight w:val="0"/>
          <w:marTop w:val="0"/>
          <w:marBottom w:val="101"/>
          <w:divBdr>
            <w:top w:val="none" w:sz="0" w:space="0" w:color="auto"/>
            <w:left w:val="none" w:sz="0" w:space="0" w:color="auto"/>
            <w:bottom w:val="none" w:sz="0" w:space="0" w:color="auto"/>
            <w:right w:val="none" w:sz="0" w:space="0" w:color="auto"/>
          </w:divBdr>
        </w:div>
        <w:div w:id="256641485">
          <w:marLeft w:val="0"/>
          <w:marRight w:val="0"/>
          <w:marTop w:val="0"/>
          <w:marBottom w:val="101"/>
          <w:divBdr>
            <w:top w:val="none" w:sz="0" w:space="0" w:color="auto"/>
            <w:left w:val="none" w:sz="0" w:space="0" w:color="auto"/>
            <w:bottom w:val="none" w:sz="0" w:space="0" w:color="auto"/>
            <w:right w:val="none" w:sz="0" w:space="0" w:color="auto"/>
          </w:divBdr>
        </w:div>
        <w:div w:id="439185980">
          <w:marLeft w:val="0"/>
          <w:marRight w:val="0"/>
          <w:marTop w:val="0"/>
          <w:marBottom w:val="101"/>
          <w:divBdr>
            <w:top w:val="none" w:sz="0" w:space="0" w:color="auto"/>
            <w:left w:val="none" w:sz="0" w:space="0" w:color="auto"/>
            <w:bottom w:val="none" w:sz="0" w:space="0" w:color="auto"/>
            <w:right w:val="none" w:sz="0" w:space="0" w:color="auto"/>
          </w:divBdr>
        </w:div>
        <w:div w:id="60372731">
          <w:marLeft w:val="0"/>
          <w:marRight w:val="0"/>
          <w:marTop w:val="0"/>
          <w:marBottom w:val="101"/>
          <w:divBdr>
            <w:top w:val="none" w:sz="0" w:space="0" w:color="auto"/>
            <w:left w:val="none" w:sz="0" w:space="0" w:color="auto"/>
            <w:bottom w:val="none" w:sz="0" w:space="0" w:color="auto"/>
            <w:right w:val="none" w:sz="0" w:space="0" w:color="auto"/>
          </w:divBdr>
        </w:div>
        <w:div w:id="1557163467">
          <w:marLeft w:val="0"/>
          <w:marRight w:val="0"/>
          <w:marTop w:val="0"/>
          <w:marBottom w:val="101"/>
          <w:divBdr>
            <w:top w:val="none" w:sz="0" w:space="0" w:color="auto"/>
            <w:left w:val="none" w:sz="0" w:space="0" w:color="auto"/>
            <w:bottom w:val="none" w:sz="0" w:space="0" w:color="auto"/>
            <w:right w:val="none" w:sz="0" w:space="0" w:color="auto"/>
          </w:divBdr>
        </w:div>
        <w:div w:id="854658964">
          <w:marLeft w:val="0"/>
          <w:marRight w:val="0"/>
          <w:marTop w:val="0"/>
          <w:marBottom w:val="101"/>
          <w:divBdr>
            <w:top w:val="none" w:sz="0" w:space="0" w:color="auto"/>
            <w:left w:val="none" w:sz="0" w:space="0" w:color="auto"/>
            <w:bottom w:val="none" w:sz="0" w:space="0" w:color="auto"/>
            <w:right w:val="none" w:sz="0" w:space="0" w:color="auto"/>
          </w:divBdr>
        </w:div>
        <w:div w:id="592514224">
          <w:marLeft w:val="0"/>
          <w:marRight w:val="0"/>
          <w:marTop w:val="0"/>
          <w:marBottom w:val="101"/>
          <w:divBdr>
            <w:top w:val="none" w:sz="0" w:space="0" w:color="auto"/>
            <w:left w:val="none" w:sz="0" w:space="0" w:color="auto"/>
            <w:bottom w:val="none" w:sz="0" w:space="0" w:color="auto"/>
            <w:right w:val="none" w:sz="0" w:space="0" w:color="auto"/>
          </w:divBdr>
        </w:div>
        <w:div w:id="1225293356">
          <w:marLeft w:val="0"/>
          <w:marRight w:val="0"/>
          <w:marTop w:val="0"/>
          <w:marBottom w:val="101"/>
          <w:divBdr>
            <w:top w:val="none" w:sz="0" w:space="0" w:color="auto"/>
            <w:left w:val="none" w:sz="0" w:space="0" w:color="auto"/>
            <w:bottom w:val="none" w:sz="0" w:space="0" w:color="auto"/>
            <w:right w:val="none" w:sz="0" w:space="0" w:color="auto"/>
          </w:divBdr>
        </w:div>
        <w:div w:id="2046560431">
          <w:marLeft w:val="720"/>
          <w:marRight w:val="0"/>
          <w:marTop w:val="0"/>
          <w:marBottom w:val="101"/>
          <w:divBdr>
            <w:top w:val="none" w:sz="0" w:space="0" w:color="auto"/>
            <w:left w:val="none" w:sz="0" w:space="0" w:color="auto"/>
            <w:bottom w:val="none" w:sz="0" w:space="0" w:color="auto"/>
            <w:right w:val="none" w:sz="0" w:space="0" w:color="auto"/>
          </w:divBdr>
        </w:div>
        <w:div w:id="974070837">
          <w:marLeft w:val="1080"/>
          <w:marRight w:val="0"/>
          <w:marTop w:val="0"/>
          <w:marBottom w:val="101"/>
          <w:divBdr>
            <w:top w:val="none" w:sz="0" w:space="0" w:color="auto"/>
            <w:left w:val="none" w:sz="0" w:space="0" w:color="auto"/>
            <w:bottom w:val="none" w:sz="0" w:space="0" w:color="auto"/>
            <w:right w:val="none" w:sz="0" w:space="0" w:color="auto"/>
          </w:divBdr>
        </w:div>
        <w:div w:id="275186211">
          <w:marLeft w:val="1080"/>
          <w:marRight w:val="0"/>
          <w:marTop w:val="0"/>
          <w:marBottom w:val="101"/>
          <w:divBdr>
            <w:top w:val="none" w:sz="0" w:space="0" w:color="auto"/>
            <w:left w:val="none" w:sz="0" w:space="0" w:color="auto"/>
            <w:bottom w:val="none" w:sz="0" w:space="0" w:color="auto"/>
            <w:right w:val="none" w:sz="0" w:space="0" w:color="auto"/>
          </w:divBdr>
        </w:div>
        <w:div w:id="77485773">
          <w:marLeft w:val="720"/>
          <w:marRight w:val="0"/>
          <w:marTop w:val="0"/>
          <w:marBottom w:val="101"/>
          <w:divBdr>
            <w:top w:val="none" w:sz="0" w:space="0" w:color="auto"/>
            <w:left w:val="none" w:sz="0" w:space="0" w:color="auto"/>
            <w:bottom w:val="none" w:sz="0" w:space="0" w:color="auto"/>
            <w:right w:val="none" w:sz="0" w:space="0" w:color="auto"/>
          </w:divBdr>
        </w:div>
        <w:div w:id="189153163">
          <w:marLeft w:val="1080"/>
          <w:marRight w:val="0"/>
          <w:marTop w:val="0"/>
          <w:marBottom w:val="101"/>
          <w:divBdr>
            <w:top w:val="none" w:sz="0" w:space="0" w:color="auto"/>
            <w:left w:val="none" w:sz="0" w:space="0" w:color="auto"/>
            <w:bottom w:val="none" w:sz="0" w:space="0" w:color="auto"/>
            <w:right w:val="none" w:sz="0" w:space="0" w:color="auto"/>
          </w:divBdr>
        </w:div>
        <w:div w:id="1654138319">
          <w:marLeft w:val="1080"/>
          <w:marRight w:val="0"/>
          <w:marTop w:val="0"/>
          <w:marBottom w:val="101"/>
          <w:divBdr>
            <w:top w:val="none" w:sz="0" w:space="0" w:color="auto"/>
            <w:left w:val="none" w:sz="0" w:space="0" w:color="auto"/>
            <w:bottom w:val="none" w:sz="0" w:space="0" w:color="auto"/>
            <w:right w:val="none" w:sz="0" w:space="0" w:color="auto"/>
          </w:divBdr>
        </w:div>
        <w:div w:id="276714257">
          <w:marLeft w:val="0"/>
          <w:marRight w:val="0"/>
          <w:marTop w:val="0"/>
          <w:marBottom w:val="101"/>
          <w:divBdr>
            <w:top w:val="none" w:sz="0" w:space="0" w:color="auto"/>
            <w:left w:val="none" w:sz="0" w:space="0" w:color="auto"/>
            <w:bottom w:val="none" w:sz="0" w:space="0" w:color="auto"/>
            <w:right w:val="none" w:sz="0" w:space="0" w:color="auto"/>
          </w:divBdr>
        </w:div>
        <w:div w:id="1666394483">
          <w:marLeft w:val="0"/>
          <w:marRight w:val="0"/>
          <w:marTop w:val="0"/>
          <w:marBottom w:val="101"/>
          <w:divBdr>
            <w:top w:val="none" w:sz="0" w:space="0" w:color="auto"/>
            <w:left w:val="none" w:sz="0" w:space="0" w:color="auto"/>
            <w:bottom w:val="none" w:sz="0" w:space="0" w:color="auto"/>
            <w:right w:val="none" w:sz="0" w:space="0" w:color="auto"/>
          </w:divBdr>
        </w:div>
        <w:div w:id="920989947">
          <w:marLeft w:val="0"/>
          <w:marRight w:val="0"/>
          <w:marTop w:val="0"/>
          <w:marBottom w:val="101"/>
          <w:divBdr>
            <w:top w:val="none" w:sz="0" w:space="0" w:color="auto"/>
            <w:left w:val="none" w:sz="0" w:space="0" w:color="auto"/>
            <w:bottom w:val="none" w:sz="0" w:space="0" w:color="auto"/>
            <w:right w:val="none" w:sz="0" w:space="0" w:color="auto"/>
          </w:divBdr>
        </w:div>
        <w:div w:id="467206423">
          <w:marLeft w:val="0"/>
          <w:marRight w:val="0"/>
          <w:marTop w:val="0"/>
          <w:marBottom w:val="101"/>
          <w:divBdr>
            <w:top w:val="none" w:sz="0" w:space="0" w:color="auto"/>
            <w:left w:val="none" w:sz="0" w:space="0" w:color="auto"/>
            <w:bottom w:val="none" w:sz="0" w:space="0" w:color="auto"/>
            <w:right w:val="none" w:sz="0" w:space="0" w:color="auto"/>
          </w:divBdr>
        </w:div>
        <w:div w:id="1495490482">
          <w:marLeft w:val="0"/>
          <w:marRight w:val="0"/>
          <w:marTop w:val="0"/>
          <w:marBottom w:val="101"/>
          <w:divBdr>
            <w:top w:val="none" w:sz="0" w:space="0" w:color="auto"/>
            <w:left w:val="none" w:sz="0" w:space="0" w:color="auto"/>
            <w:bottom w:val="none" w:sz="0" w:space="0" w:color="auto"/>
            <w:right w:val="none" w:sz="0" w:space="0" w:color="auto"/>
          </w:divBdr>
        </w:div>
        <w:div w:id="1518428271">
          <w:marLeft w:val="720"/>
          <w:marRight w:val="0"/>
          <w:marTop w:val="0"/>
          <w:marBottom w:val="101"/>
          <w:divBdr>
            <w:top w:val="none" w:sz="0" w:space="0" w:color="auto"/>
            <w:left w:val="none" w:sz="0" w:space="0" w:color="auto"/>
            <w:bottom w:val="none" w:sz="0" w:space="0" w:color="auto"/>
            <w:right w:val="none" w:sz="0" w:space="0" w:color="auto"/>
          </w:divBdr>
        </w:div>
        <w:div w:id="703216632">
          <w:marLeft w:val="1080"/>
          <w:marRight w:val="0"/>
          <w:marTop w:val="0"/>
          <w:marBottom w:val="101"/>
          <w:divBdr>
            <w:top w:val="none" w:sz="0" w:space="0" w:color="auto"/>
            <w:left w:val="none" w:sz="0" w:space="0" w:color="auto"/>
            <w:bottom w:val="none" w:sz="0" w:space="0" w:color="auto"/>
            <w:right w:val="none" w:sz="0" w:space="0" w:color="auto"/>
          </w:divBdr>
        </w:div>
        <w:div w:id="866677650">
          <w:marLeft w:val="1080"/>
          <w:marRight w:val="0"/>
          <w:marTop w:val="0"/>
          <w:marBottom w:val="101"/>
          <w:divBdr>
            <w:top w:val="none" w:sz="0" w:space="0" w:color="auto"/>
            <w:left w:val="none" w:sz="0" w:space="0" w:color="auto"/>
            <w:bottom w:val="none" w:sz="0" w:space="0" w:color="auto"/>
            <w:right w:val="none" w:sz="0" w:space="0" w:color="auto"/>
          </w:divBdr>
        </w:div>
        <w:div w:id="1267538765">
          <w:marLeft w:val="1080"/>
          <w:marRight w:val="0"/>
          <w:marTop w:val="0"/>
          <w:marBottom w:val="101"/>
          <w:divBdr>
            <w:top w:val="none" w:sz="0" w:space="0" w:color="auto"/>
            <w:left w:val="none" w:sz="0" w:space="0" w:color="auto"/>
            <w:bottom w:val="none" w:sz="0" w:space="0" w:color="auto"/>
            <w:right w:val="none" w:sz="0" w:space="0" w:color="auto"/>
          </w:divBdr>
        </w:div>
        <w:div w:id="1892687801">
          <w:marLeft w:val="720"/>
          <w:marRight w:val="0"/>
          <w:marTop w:val="0"/>
          <w:marBottom w:val="101"/>
          <w:divBdr>
            <w:top w:val="none" w:sz="0" w:space="0" w:color="auto"/>
            <w:left w:val="none" w:sz="0" w:space="0" w:color="auto"/>
            <w:bottom w:val="none" w:sz="0" w:space="0" w:color="auto"/>
            <w:right w:val="none" w:sz="0" w:space="0" w:color="auto"/>
          </w:divBdr>
        </w:div>
        <w:div w:id="329991345">
          <w:marLeft w:val="720"/>
          <w:marRight w:val="0"/>
          <w:marTop w:val="0"/>
          <w:marBottom w:val="101"/>
          <w:divBdr>
            <w:top w:val="none" w:sz="0" w:space="0" w:color="auto"/>
            <w:left w:val="none" w:sz="0" w:space="0" w:color="auto"/>
            <w:bottom w:val="none" w:sz="0" w:space="0" w:color="auto"/>
            <w:right w:val="none" w:sz="0" w:space="0" w:color="auto"/>
          </w:divBdr>
        </w:div>
        <w:div w:id="1592468979">
          <w:marLeft w:val="0"/>
          <w:marRight w:val="0"/>
          <w:marTop w:val="0"/>
          <w:marBottom w:val="101"/>
          <w:divBdr>
            <w:top w:val="none" w:sz="0" w:space="0" w:color="auto"/>
            <w:left w:val="none" w:sz="0" w:space="0" w:color="auto"/>
            <w:bottom w:val="none" w:sz="0" w:space="0" w:color="auto"/>
            <w:right w:val="none" w:sz="0" w:space="0" w:color="auto"/>
          </w:divBdr>
        </w:div>
        <w:div w:id="1568153140">
          <w:marLeft w:val="0"/>
          <w:marRight w:val="0"/>
          <w:marTop w:val="0"/>
          <w:marBottom w:val="101"/>
          <w:divBdr>
            <w:top w:val="none" w:sz="0" w:space="0" w:color="auto"/>
            <w:left w:val="none" w:sz="0" w:space="0" w:color="auto"/>
            <w:bottom w:val="none" w:sz="0" w:space="0" w:color="auto"/>
            <w:right w:val="none" w:sz="0" w:space="0" w:color="auto"/>
          </w:divBdr>
        </w:div>
        <w:div w:id="973215173">
          <w:marLeft w:val="0"/>
          <w:marRight w:val="0"/>
          <w:marTop w:val="0"/>
          <w:marBottom w:val="101"/>
          <w:divBdr>
            <w:top w:val="none" w:sz="0" w:space="0" w:color="auto"/>
            <w:left w:val="none" w:sz="0" w:space="0" w:color="auto"/>
            <w:bottom w:val="none" w:sz="0" w:space="0" w:color="auto"/>
            <w:right w:val="none" w:sz="0" w:space="0" w:color="auto"/>
          </w:divBdr>
        </w:div>
        <w:div w:id="874344217">
          <w:marLeft w:val="0"/>
          <w:marRight w:val="0"/>
          <w:marTop w:val="0"/>
          <w:marBottom w:val="101"/>
          <w:divBdr>
            <w:top w:val="none" w:sz="0" w:space="0" w:color="auto"/>
            <w:left w:val="none" w:sz="0" w:space="0" w:color="auto"/>
            <w:bottom w:val="none" w:sz="0" w:space="0" w:color="auto"/>
            <w:right w:val="none" w:sz="0" w:space="0" w:color="auto"/>
          </w:divBdr>
        </w:div>
        <w:div w:id="963656696">
          <w:marLeft w:val="0"/>
          <w:marRight w:val="0"/>
          <w:marTop w:val="0"/>
          <w:marBottom w:val="101"/>
          <w:divBdr>
            <w:top w:val="none" w:sz="0" w:space="0" w:color="auto"/>
            <w:left w:val="none" w:sz="0" w:space="0" w:color="auto"/>
            <w:bottom w:val="none" w:sz="0" w:space="0" w:color="auto"/>
            <w:right w:val="none" w:sz="0" w:space="0" w:color="auto"/>
          </w:divBdr>
        </w:div>
        <w:div w:id="805859244">
          <w:marLeft w:val="0"/>
          <w:marRight w:val="0"/>
          <w:marTop w:val="0"/>
          <w:marBottom w:val="101"/>
          <w:divBdr>
            <w:top w:val="none" w:sz="0" w:space="0" w:color="auto"/>
            <w:left w:val="none" w:sz="0" w:space="0" w:color="auto"/>
            <w:bottom w:val="none" w:sz="0" w:space="0" w:color="auto"/>
            <w:right w:val="none" w:sz="0" w:space="0" w:color="auto"/>
          </w:divBdr>
        </w:div>
        <w:div w:id="1347370989">
          <w:marLeft w:val="720"/>
          <w:marRight w:val="0"/>
          <w:marTop w:val="0"/>
          <w:marBottom w:val="101"/>
          <w:divBdr>
            <w:top w:val="none" w:sz="0" w:space="0" w:color="auto"/>
            <w:left w:val="none" w:sz="0" w:space="0" w:color="auto"/>
            <w:bottom w:val="none" w:sz="0" w:space="0" w:color="auto"/>
            <w:right w:val="none" w:sz="0" w:space="0" w:color="auto"/>
          </w:divBdr>
        </w:div>
        <w:div w:id="1935355833">
          <w:marLeft w:val="720"/>
          <w:marRight w:val="0"/>
          <w:marTop w:val="0"/>
          <w:marBottom w:val="101"/>
          <w:divBdr>
            <w:top w:val="none" w:sz="0" w:space="0" w:color="auto"/>
            <w:left w:val="none" w:sz="0" w:space="0" w:color="auto"/>
            <w:bottom w:val="none" w:sz="0" w:space="0" w:color="auto"/>
            <w:right w:val="none" w:sz="0" w:space="0" w:color="auto"/>
          </w:divBdr>
        </w:div>
        <w:div w:id="1838424798">
          <w:marLeft w:val="720"/>
          <w:marRight w:val="0"/>
          <w:marTop w:val="0"/>
          <w:marBottom w:val="101"/>
          <w:divBdr>
            <w:top w:val="none" w:sz="0" w:space="0" w:color="auto"/>
            <w:left w:val="none" w:sz="0" w:space="0" w:color="auto"/>
            <w:bottom w:val="none" w:sz="0" w:space="0" w:color="auto"/>
            <w:right w:val="none" w:sz="0" w:space="0" w:color="auto"/>
          </w:divBdr>
        </w:div>
        <w:div w:id="823670147">
          <w:marLeft w:val="720"/>
          <w:marRight w:val="0"/>
          <w:marTop w:val="0"/>
          <w:marBottom w:val="101"/>
          <w:divBdr>
            <w:top w:val="none" w:sz="0" w:space="0" w:color="auto"/>
            <w:left w:val="none" w:sz="0" w:space="0" w:color="auto"/>
            <w:bottom w:val="none" w:sz="0" w:space="0" w:color="auto"/>
            <w:right w:val="none" w:sz="0" w:space="0" w:color="auto"/>
          </w:divBdr>
        </w:div>
        <w:div w:id="29688803">
          <w:marLeft w:val="720"/>
          <w:marRight w:val="0"/>
          <w:marTop w:val="0"/>
          <w:marBottom w:val="101"/>
          <w:divBdr>
            <w:top w:val="none" w:sz="0" w:space="0" w:color="auto"/>
            <w:left w:val="none" w:sz="0" w:space="0" w:color="auto"/>
            <w:bottom w:val="none" w:sz="0" w:space="0" w:color="auto"/>
            <w:right w:val="none" w:sz="0" w:space="0" w:color="auto"/>
          </w:divBdr>
        </w:div>
        <w:div w:id="402218762">
          <w:marLeft w:val="0"/>
          <w:marRight w:val="0"/>
          <w:marTop w:val="0"/>
          <w:marBottom w:val="101"/>
          <w:divBdr>
            <w:top w:val="none" w:sz="0" w:space="0" w:color="auto"/>
            <w:left w:val="none" w:sz="0" w:space="0" w:color="auto"/>
            <w:bottom w:val="none" w:sz="0" w:space="0" w:color="auto"/>
            <w:right w:val="none" w:sz="0" w:space="0" w:color="auto"/>
          </w:divBdr>
        </w:div>
        <w:div w:id="598608634">
          <w:marLeft w:val="0"/>
          <w:marRight w:val="0"/>
          <w:marTop w:val="0"/>
          <w:marBottom w:val="101"/>
          <w:divBdr>
            <w:top w:val="none" w:sz="0" w:space="0" w:color="auto"/>
            <w:left w:val="none" w:sz="0" w:space="0" w:color="auto"/>
            <w:bottom w:val="none" w:sz="0" w:space="0" w:color="auto"/>
            <w:right w:val="none" w:sz="0" w:space="0" w:color="auto"/>
          </w:divBdr>
        </w:div>
        <w:div w:id="436413260">
          <w:marLeft w:val="0"/>
          <w:marRight w:val="0"/>
          <w:marTop w:val="0"/>
          <w:marBottom w:val="101"/>
          <w:divBdr>
            <w:top w:val="none" w:sz="0" w:space="0" w:color="auto"/>
            <w:left w:val="none" w:sz="0" w:space="0" w:color="auto"/>
            <w:bottom w:val="none" w:sz="0" w:space="0" w:color="auto"/>
            <w:right w:val="none" w:sz="0" w:space="0" w:color="auto"/>
          </w:divBdr>
        </w:div>
        <w:div w:id="816654339">
          <w:marLeft w:val="0"/>
          <w:marRight w:val="0"/>
          <w:marTop w:val="0"/>
          <w:marBottom w:val="101"/>
          <w:divBdr>
            <w:top w:val="none" w:sz="0" w:space="0" w:color="auto"/>
            <w:left w:val="none" w:sz="0" w:space="0" w:color="auto"/>
            <w:bottom w:val="none" w:sz="0" w:space="0" w:color="auto"/>
            <w:right w:val="none" w:sz="0" w:space="0" w:color="auto"/>
          </w:divBdr>
        </w:div>
        <w:div w:id="2080134094">
          <w:marLeft w:val="720"/>
          <w:marRight w:val="0"/>
          <w:marTop w:val="0"/>
          <w:marBottom w:val="101"/>
          <w:divBdr>
            <w:top w:val="none" w:sz="0" w:space="0" w:color="auto"/>
            <w:left w:val="none" w:sz="0" w:space="0" w:color="auto"/>
            <w:bottom w:val="none" w:sz="0" w:space="0" w:color="auto"/>
            <w:right w:val="none" w:sz="0" w:space="0" w:color="auto"/>
          </w:divBdr>
        </w:div>
        <w:div w:id="531655959">
          <w:marLeft w:val="720"/>
          <w:marRight w:val="0"/>
          <w:marTop w:val="0"/>
          <w:marBottom w:val="101"/>
          <w:divBdr>
            <w:top w:val="none" w:sz="0" w:space="0" w:color="auto"/>
            <w:left w:val="none" w:sz="0" w:space="0" w:color="auto"/>
            <w:bottom w:val="none" w:sz="0" w:space="0" w:color="auto"/>
            <w:right w:val="none" w:sz="0" w:space="0" w:color="auto"/>
          </w:divBdr>
        </w:div>
        <w:div w:id="885214367">
          <w:marLeft w:val="720"/>
          <w:marRight w:val="0"/>
          <w:marTop w:val="0"/>
          <w:marBottom w:val="101"/>
          <w:divBdr>
            <w:top w:val="none" w:sz="0" w:space="0" w:color="auto"/>
            <w:left w:val="none" w:sz="0" w:space="0" w:color="auto"/>
            <w:bottom w:val="none" w:sz="0" w:space="0" w:color="auto"/>
            <w:right w:val="none" w:sz="0" w:space="0" w:color="auto"/>
          </w:divBdr>
        </w:div>
        <w:div w:id="437331323">
          <w:marLeft w:val="720"/>
          <w:marRight w:val="0"/>
          <w:marTop w:val="0"/>
          <w:marBottom w:val="101"/>
          <w:divBdr>
            <w:top w:val="none" w:sz="0" w:space="0" w:color="auto"/>
            <w:left w:val="none" w:sz="0" w:space="0" w:color="auto"/>
            <w:bottom w:val="none" w:sz="0" w:space="0" w:color="auto"/>
            <w:right w:val="none" w:sz="0" w:space="0" w:color="auto"/>
          </w:divBdr>
        </w:div>
        <w:div w:id="2010713235">
          <w:marLeft w:val="720"/>
          <w:marRight w:val="0"/>
          <w:marTop w:val="0"/>
          <w:marBottom w:val="101"/>
          <w:divBdr>
            <w:top w:val="none" w:sz="0" w:space="0" w:color="auto"/>
            <w:left w:val="none" w:sz="0" w:space="0" w:color="auto"/>
            <w:bottom w:val="none" w:sz="0" w:space="0" w:color="auto"/>
            <w:right w:val="none" w:sz="0" w:space="0" w:color="auto"/>
          </w:divBdr>
        </w:div>
        <w:div w:id="1807897153">
          <w:marLeft w:val="0"/>
          <w:marRight w:val="0"/>
          <w:marTop w:val="0"/>
          <w:marBottom w:val="101"/>
          <w:divBdr>
            <w:top w:val="none" w:sz="0" w:space="0" w:color="auto"/>
            <w:left w:val="none" w:sz="0" w:space="0" w:color="auto"/>
            <w:bottom w:val="none" w:sz="0" w:space="0" w:color="auto"/>
            <w:right w:val="none" w:sz="0" w:space="0" w:color="auto"/>
          </w:divBdr>
        </w:div>
        <w:div w:id="799957822">
          <w:marLeft w:val="0"/>
          <w:marRight w:val="0"/>
          <w:marTop w:val="0"/>
          <w:marBottom w:val="101"/>
          <w:divBdr>
            <w:top w:val="none" w:sz="0" w:space="0" w:color="auto"/>
            <w:left w:val="none" w:sz="0" w:space="0" w:color="auto"/>
            <w:bottom w:val="none" w:sz="0" w:space="0" w:color="auto"/>
            <w:right w:val="none" w:sz="0" w:space="0" w:color="auto"/>
          </w:divBdr>
        </w:div>
        <w:div w:id="1596598799">
          <w:marLeft w:val="0"/>
          <w:marRight w:val="0"/>
          <w:marTop w:val="0"/>
          <w:marBottom w:val="101"/>
          <w:divBdr>
            <w:top w:val="none" w:sz="0" w:space="0" w:color="auto"/>
            <w:left w:val="none" w:sz="0" w:space="0" w:color="auto"/>
            <w:bottom w:val="none" w:sz="0" w:space="0" w:color="auto"/>
            <w:right w:val="none" w:sz="0" w:space="0" w:color="auto"/>
          </w:divBdr>
        </w:div>
        <w:div w:id="552039293">
          <w:marLeft w:val="0"/>
          <w:marRight w:val="0"/>
          <w:marTop w:val="0"/>
          <w:marBottom w:val="101"/>
          <w:divBdr>
            <w:top w:val="none" w:sz="0" w:space="0" w:color="auto"/>
            <w:left w:val="none" w:sz="0" w:space="0" w:color="auto"/>
            <w:bottom w:val="none" w:sz="0" w:space="0" w:color="auto"/>
            <w:right w:val="none" w:sz="0" w:space="0" w:color="auto"/>
          </w:divBdr>
        </w:div>
        <w:div w:id="959529731">
          <w:marLeft w:val="720"/>
          <w:marRight w:val="0"/>
          <w:marTop w:val="0"/>
          <w:marBottom w:val="101"/>
          <w:divBdr>
            <w:top w:val="none" w:sz="0" w:space="0" w:color="auto"/>
            <w:left w:val="none" w:sz="0" w:space="0" w:color="auto"/>
            <w:bottom w:val="none" w:sz="0" w:space="0" w:color="auto"/>
            <w:right w:val="none" w:sz="0" w:space="0" w:color="auto"/>
          </w:divBdr>
        </w:div>
        <w:div w:id="1568414249">
          <w:marLeft w:val="720"/>
          <w:marRight w:val="0"/>
          <w:marTop w:val="0"/>
          <w:marBottom w:val="101"/>
          <w:divBdr>
            <w:top w:val="none" w:sz="0" w:space="0" w:color="auto"/>
            <w:left w:val="none" w:sz="0" w:space="0" w:color="auto"/>
            <w:bottom w:val="none" w:sz="0" w:space="0" w:color="auto"/>
            <w:right w:val="none" w:sz="0" w:space="0" w:color="auto"/>
          </w:divBdr>
        </w:div>
        <w:div w:id="484778312">
          <w:marLeft w:val="720"/>
          <w:marRight w:val="0"/>
          <w:marTop w:val="0"/>
          <w:marBottom w:val="101"/>
          <w:divBdr>
            <w:top w:val="none" w:sz="0" w:space="0" w:color="auto"/>
            <w:left w:val="none" w:sz="0" w:space="0" w:color="auto"/>
            <w:bottom w:val="none" w:sz="0" w:space="0" w:color="auto"/>
            <w:right w:val="none" w:sz="0" w:space="0" w:color="auto"/>
          </w:divBdr>
        </w:div>
        <w:div w:id="1467357788">
          <w:marLeft w:val="720"/>
          <w:marRight w:val="0"/>
          <w:marTop w:val="0"/>
          <w:marBottom w:val="101"/>
          <w:divBdr>
            <w:top w:val="none" w:sz="0" w:space="0" w:color="auto"/>
            <w:left w:val="none" w:sz="0" w:space="0" w:color="auto"/>
            <w:bottom w:val="none" w:sz="0" w:space="0" w:color="auto"/>
            <w:right w:val="none" w:sz="0" w:space="0" w:color="auto"/>
          </w:divBdr>
        </w:div>
        <w:div w:id="998145643">
          <w:marLeft w:val="720"/>
          <w:marRight w:val="0"/>
          <w:marTop w:val="0"/>
          <w:marBottom w:val="101"/>
          <w:divBdr>
            <w:top w:val="none" w:sz="0" w:space="0" w:color="auto"/>
            <w:left w:val="none" w:sz="0" w:space="0" w:color="auto"/>
            <w:bottom w:val="none" w:sz="0" w:space="0" w:color="auto"/>
            <w:right w:val="none" w:sz="0" w:space="0" w:color="auto"/>
          </w:divBdr>
        </w:div>
        <w:div w:id="177231711">
          <w:marLeft w:val="720"/>
          <w:marRight w:val="0"/>
          <w:marTop w:val="0"/>
          <w:marBottom w:val="101"/>
          <w:divBdr>
            <w:top w:val="none" w:sz="0" w:space="0" w:color="auto"/>
            <w:left w:val="none" w:sz="0" w:space="0" w:color="auto"/>
            <w:bottom w:val="none" w:sz="0" w:space="0" w:color="auto"/>
            <w:right w:val="none" w:sz="0" w:space="0" w:color="auto"/>
          </w:divBdr>
        </w:div>
        <w:div w:id="2115510435">
          <w:marLeft w:val="720"/>
          <w:marRight w:val="0"/>
          <w:marTop w:val="0"/>
          <w:marBottom w:val="101"/>
          <w:divBdr>
            <w:top w:val="none" w:sz="0" w:space="0" w:color="auto"/>
            <w:left w:val="none" w:sz="0" w:space="0" w:color="auto"/>
            <w:bottom w:val="none" w:sz="0" w:space="0" w:color="auto"/>
            <w:right w:val="none" w:sz="0" w:space="0" w:color="auto"/>
          </w:divBdr>
        </w:div>
        <w:div w:id="579676207">
          <w:marLeft w:val="0"/>
          <w:marRight w:val="0"/>
          <w:marTop w:val="0"/>
          <w:marBottom w:val="101"/>
          <w:divBdr>
            <w:top w:val="none" w:sz="0" w:space="0" w:color="auto"/>
            <w:left w:val="none" w:sz="0" w:space="0" w:color="auto"/>
            <w:bottom w:val="none" w:sz="0" w:space="0" w:color="auto"/>
            <w:right w:val="none" w:sz="0" w:space="0" w:color="auto"/>
          </w:divBdr>
        </w:div>
        <w:div w:id="573202542">
          <w:marLeft w:val="720"/>
          <w:marRight w:val="0"/>
          <w:marTop w:val="0"/>
          <w:marBottom w:val="101"/>
          <w:divBdr>
            <w:top w:val="none" w:sz="0" w:space="0" w:color="auto"/>
            <w:left w:val="none" w:sz="0" w:space="0" w:color="auto"/>
            <w:bottom w:val="none" w:sz="0" w:space="0" w:color="auto"/>
            <w:right w:val="none" w:sz="0" w:space="0" w:color="auto"/>
          </w:divBdr>
        </w:div>
        <w:div w:id="277375095">
          <w:marLeft w:val="720"/>
          <w:marRight w:val="0"/>
          <w:marTop w:val="0"/>
          <w:marBottom w:val="101"/>
          <w:divBdr>
            <w:top w:val="none" w:sz="0" w:space="0" w:color="auto"/>
            <w:left w:val="none" w:sz="0" w:space="0" w:color="auto"/>
            <w:bottom w:val="none" w:sz="0" w:space="0" w:color="auto"/>
            <w:right w:val="none" w:sz="0" w:space="0" w:color="auto"/>
          </w:divBdr>
        </w:div>
        <w:div w:id="1378817032">
          <w:marLeft w:val="720"/>
          <w:marRight w:val="0"/>
          <w:marTop w:val="0"/>
          <w:marBottom w:val="101"/>
          <w:divBdr>
            <w:top w:val="none" w:sz="0" w:space="0" w:color="auto"/>
            <w:left w:val="none" w:sz="0" w:space="0" w:color="auto"/>
            <w:bottom w:val="none" w:sz="0" w:space="0" w:color="auto"/>
            <w:right w:val="none" w:sz="0" w:space="0" w:color="auto"/>
          </w:divBdr>
        </w:div>
        <w:div w:id="251360631">
          <w:marLeft w:val="0"/>
          <w:marRight w:val="0"/>
          <w:marTop w:val="0"/>
          <w:marBottom w:val="101"/>
          <w:divBdr>
            <w:top w:val="none" w:sz="0" w:space="0" w:color="auto"/>
            <w:left w:val="none" w:sz="0" w:space="0" w:color="auto"/>
            <w:bottom w:val="none" w:sz="0" w:space="0" w:color="auto"/>
            <w:right w:val="none" w:sz="0" w:space="0" w:color="auto"/>
          </w:divBdr>
        </w:div>
        <w:div w:id="271936672">
          <w:marLeft w:val="0"/>
          <w:marRight w:val="0"/>
          <w:marTop w:val="0"/>
          <w:marBottom w:val="101"/>
          <w:divBdr>
            <w:top w:val="none" w:sz="0" w:space="0" w:color="auto"/>
            <w:left w:val="none" w:sz="0" w:space="0" w:color="auto"/>
            <w:bottom w:val="none" w:sz="0" w:space="0" w:color="auto"/>
            <w:right w:val="none" w:sz="0" w:space="0" w:color="auto"/>
          </w:divBdr>
        </w:div>
        <w:div w:id="1795559387">
          <w:marLeft w:val="0"/>
          <w:marRight w:val="0"/>
          <w:marTop w:val="0"/>
          <w:marBottom w:val="101"/>
          <w:divBdr>
            <w:top w:val="none" w:sz="0" w:space="0" w:color="auto"/>
            <w:left w:val="none" w:sz="0" w:space="0" w:color="auto"/>
            <w:bottom w:val="none" w:sz="0" w:space="0" w:color="auto"/>
            <w:right w:val="none" w:sz="0" w:space="0" w:color="auto"/>
          </w:divBdr>
        </w:div>
        <w:div w:id="1079405506">
          <w:marLeft w:val="0"/>
          <w:marRight w:val="0"/>
          <w:marTop w:val="0"/>
          <w:marBottom w:val="101"/>
          <w:divBdr>
            <w:top w:val="none" w:sz="0" w:space="0" w:color="auto"/>
            <w:left w:val="none" w:sz="0" w:space="0" w:color="auto"/>
            <w:bottom w:val="none" w:sz="0" w:space="0" w:color="auto"/>
            <w:right w:val="none" w:sz="0" w:space="0" w:color="auto"/>
          </w:divBdr>
        </w:div>
        <w:div w:id="136727277">
          <w:marLeft w:val="0"/>
          <w:marRight w:val="0"/>
          <w:marTop w:val="0"/>
          <w:marBottom w:val="101"/>
          <w:divBdr>
            <w:top w:val="none" w:sz="0" w:space="0" w:color="auto"/>
            <w:left w:val="none" w:sz="0" w:space="0" w:color="auto"/>
            <w:bottom w:val="none" w:sz="0" w:space="0" w:color="auto"/>
            <w:right w:val="none" w:sz="0" w:space="0" w:color="auto"/>
          </w:divBdr>
        </w:div>
        <w:div w:id="154999859">
          <w:marLeft w:val="0"/>
          <w:marRight w:val="0"/>
          <w:marTop w:val="0"/>
          <w:marBottom w:val="101"/>
          <w:divBdr>
            <w:top w:val="none" w:sz="0" w:space="0" w:color="auto"/>
            <w:left w:val="none" w:sz="0" w:space="0" w:color="auto"/>
            <w:bottom w:val="none" w:sz="0" w:space="0" w:color="auto"/>
            <w:right w:val="none" w:sz="0" w:space="0" w:color="auto"/>
          </w:divBdr>
        </w:div>
        <w:div w:id="1722634058">
          <w:marLeft w:val="0"/>
          <w:marRight w:val="0"/>
          <w:marTop w:val="0"/>
          <w:marBottom w:val="101"/>
          <w:divBdr>
            <w:top w:val="none" w:sz="0" w:space="0" w:color="auto"/>
            <w:left w:val="none" w:sz="0" w:space="0" w:color="auto"/>
            <w:bottom w:val="none" w:sz="0" w:space="0" w:color="auto"/>
            <w:right w:val="none" w:sz="0" w:space="0" w:color="auto"/>
          </w:divBdr>
        </w:div>
        <w:div w:id="1551726826">
          <w:marLeft w:val="0"/>
          <w:marRight w:val="0"/>
          <w:marTop w:val="0"/>
          <w:marBottom w:val="101"/>
          <w:divBdr>
            <w:top w:val="none" w:sz="0" w:space="0" w:color="auto"/>
            <w:left w:val="none" w:sz="0" w:space="0" w:color="auto"/>
            <w:bottom w:val="none" w:sz="0" w:space="0" w:color="auto"/>
            <w:right w:val="none" w:sz="0" w:space="0" w:color="auto"/>
          </w:divBdr>
        </w:div>
        <w:div w:id="1231774296">
          <w:marLeft w:val="720"/>
          <w:marRight w:val="0"/>
          <w:marTop w:val="0"/>
          <w:marBottom w:val="101"/>
          <w:divBdr>
            <w:top w:val="none" w:sz="0" w:space="0" w:color="auto"/>
            <w:left w:val="none" w:sz="0" w:space="0" w:color="auto"/>
            <w:bottom w:val="none" w:sz="0" w:space="0" w:color="auto"/>
            <w:right w:val="none" w:sz="0" w:space="0" w:color="auto"/>
          </w:divBdr>
        </w:div>
        <w:div w:id="1752312675">
          <w:marLeft w:val="720"/>
          <w:marRight w:val="0"/>
          <w:marTop w:val="0"/>
          <w:marBottom w:val="101"/>
          <w:divBdr>
            <w:top w:val="none" w:sz="0" w:space="0" w:color="auto"/>
            <w:left w:val="none" w:sz="0" w:space="0" w:color="auto"/>
            <w:bottom w:val="none" w:sz="0" w:space="0" w:color="auto"/>
            <w:right w:val="none" w:sz="0" w:space="0" w:color="auto"/>
          </w:divBdr>
        </w:div>
        <w:div w:id="428893514">
          <w:marLeft w:val="720"/>
          <w:marRight w:val="0"/>
          <w:marTop w:val="0"/>
          <w:marBottom w:val="101"/>
          <w:divBdr>
            <w:top w:val="none" w:sz="0" w:space="0" w:color="auto"/>
            <w:left w:val="none" w:sz="0" w:space="0" w:color="auto"/>
            <w:bottom w:val="none" w:sz="0" w:space="0" w:color="auto"/>
            <w:right w:val="none" w:sz="0" w:space="0" w:color="auto"/>
          </w:divBdr>
        </w:div>
        <w:div w:id="1771702690">
          <w:marLeft w:val="0"/>
          <w:marRight w:val="0"/>
          <w:marTop w:val="0"/>
          <w:marBottom w:val="101"/>
          <w:divBdr>
            <w:top w:val="none" w:sz="0" w:space="0" w:color="auto"/>
            <w:left w:val="none" w:sz="0" w:space="0" w:color="auto"/>
            <w:bottom w:val="none" w:sz="0" w:space="0" w:color="auto"/>
            <w:right w:val="none" w:sz="0" w:space="0" w:color="auto"/>
          </w:divBdr>
        </w:div>
        <w:div w:id="685255939">
          <w:marLeft w:val="720"/>
          <w:marRight w:val="0"/>
          <w:marTop w:val="0"/>
          <w:marBottom w:val="101"/>
          <w:divBdr>
            <w:top w:val="none" w:sz="0" w:space="0" w:color="auto"/>
            <w:left w:val="none" w:sz="0" w:space="0" w:color="auto"/>
            <w:bottom w:val="none" w:sz="0" w:space="0" w:color="auto"/>
            <w:right w:val="none" w:sz="0" w:space="0" w:color="auto"/>
          </w:divBdr>
        </w:div>
        <w:div w:id="1544706895">
          <w:marLeft w:val="720"/>
          <w:marRight w:val="0"/>
          <w:marTop w:val="0"/>
          <w:marBottom w:val="101"/>
          <w:divBdr>
            <w:top w:val="none" w:sz="0" w:space="0" w:color="auto"/>
            <w:left w:val="none" w:sz="0" w:space="0" w:color="auto"/>
            <w:bottom w:val="none" w:sz="0" w:space="0" w:color="auto"/>
            <w:right w:val="none" w:sz="0" w:space="0" w:color="auto"/>
          </w:divBdr>
        </w:div>
        <w:div w:id="135875422">
          <w:marLeft w:val="720"/>
          <w:marRight w:val="0"/>
          <w:marTop w:val="0"/>
          <w:marBottom w:val="101"/>
          <w:divBdr>
            <w:top w:val="none" w:sz="0" w:space="0" w:color="auto"/>
            <w:left w:val="none" w:sz="0" w:space="0" w:color="auto"/>
            <w:bottom w:val="none" w:sz="0" w:space="0" w:color="auto"/>
            <w:right w:val="none" w:sz="0" w:space="0" w:color="auto"/>
          </w:divBdr>
        </w:div>
        <w:div w:id="1866400146">
          <w:marLeft w:val="720"/>
          <w:marRight w:val="0"/>
          <w:marTop w:val="0"/>
          <w:marBottom w:val="101"/>
          <w:divBdr>
            <w:top w:val="none" w:sz="0" w:space="0" w:color="auto"/>
            <w:left w:val="none" w:sz="0" w:space="0" w:color="auto"/>
            <w:bottom w:val="none" w:sz="0" w:space="0" w:color="auto"/>
            <w:right w:val="none" w:sz="0" w:space="0" w:color="auto"/>
          </w:divBdr>
        </w:div>
        <w:div w:id="1058674581">
          <w:marLeft w:val="0"/>
          <w:marRight w:val="0"/>
          <w:marTop w:val="0"/>
          <w:marBottom w:val="101"/>
          <w:divBdr>
            <w:top w:val="none" w:sz="0" w:space="0" w:color="auto"/>
            <w:left w:val="none" w:sz="0" w:space="0" w:color="auto"/>
            <w:bottom w:val="none" w:sz="0" w:space="0" w:color="auto"/>
            <w:right w:val="none" w:sz="0" w:space="0" w:color="auto"/>
          </w:divBdr>
        </w:div>
        <w:div w:id="1287127888">
          <w:marLeft w:val="720"/>
          <w:marRight w:val="0"/>
          <w:marTop w:val="0"/>
          <w:marBottom w:val="101"/>
          <w:divBdr>
            <w:top w:val="none" w:sz="0" w:space="0" w:color="auto"/>
            <w:left w:val="none" w:sz="0" w:space="0" w:color="auto"/>
            <w:bottom w:val="none" w:sz="0" w:space="0" w:color="auto"/>
            <w:right w:val="none" w:sz="0" w:space="0" w:color="auto"/>
          </w:divBdr>
        </w:div>
        <w:div w:id="473566593">
          <w:marLeft w:val="720"/>
          <w:marRight w:val="0"/>
          <w:marTop w:val="0"/>
          <w:marBottom w:val="101"/>
          <w:divBdr>
            <w:top w:val="none" w:sz="0" w:space="0" w:color="auto"/>
            <w:left w:val="none" w:sz="0" w:space="0" w:color="auto"/>
            <w:bottom w:val="none" w:sz="0" w:space="0" w:color="auto"/>
            <w:right w:val="none" w:sz="0" w:space="0" w:color="auto"/>
          </w:divBdr>
        </w:div>
        <w:div w:id="662706116">
          <w:marLeft w:val="720"/>
          <w:marRight w:val="0"/>
          <w:marTop w:val="0"/>
          <w:marBottom w:val="101"/>
          <w:divBdr>
            <w:top w:val="none" w:sz="0" w:space="0" w:color="auto"/>
            <w:left w:val="none" w:sz="0" w:space="0" w:color="auto"/>
            <w:bottom w:val="none" w:sz="0" w:space="0" w:color="auto"/>
            <w:right w:val="none" w:sz="0" w:space="0" w:color="auto"/>
          </w:divBdr>
        </w:div>
        <w:div w:id="1004821615">
          <w:marLeft w:val="0"/>
          <w:marRight w:val="0"/>
          <w:marTop w:val="0"/>
          <w:marBottom w:val="101"/>
          <w:divBdr>
            <w:top w:val="none" w:sz="0" w:space="0" w:color="auto"/>
            <w:left w:val="none" w:sz="0" w:space="0" w:color="auto"/>
            <w:bottom w:val="none" w:sz="0" w:space="0" w:color="auto"/>
            <w:right w:val="none" w:sz="0" w:space="0" w:color="auto"/>
          </w:divBdr>
        </w:div>
        <w:div w:id="675351355">
          <w:marLeft w:val="0"/>
          <w:marRight w:val="0"/>
          <w:marTop w:val="0"/>
          <w:marBottom w:val="101"/>
          <w:divBdr>
            <w:top w:val="none" w:sz="0" w:space="0" w:color="auto"/>
            <w:left w:val="none" w:sz="0" w:space="0" w:color="auto"/>
            <w:bottom w:val="none" w:sz="0" w:space="0" w:color="auto"/>
            <w:right w:val="none" w:sz="0" w:space="0" w:color="auto"/>
          </w:divBdr>
        </w:div>
        <w:div w:id="1941520466">
          <w:marLeft w:val="0"/>
          <w:marRight w:val="0"/>
          <w:marTop w:val="0"/>
          <w:marBottom w:val="101"/>
          <w:divBdr>
            <w:top w:val="none" w:sz="0" w:space="0" w:color="auto"/>
            <w:left w:val="none" w:sz="0" w:space="0" w:color="auto"/>
            <w:bottom w:val="none" w:sz="0" w:space="0" w:color="auto"/>
            <w:right w:val="none" w:sz="0" w:space="0" w:color="auto"/>
          </w:divBdr>
        </w:div>
        <w:div w:id="425074007">
          <w:marLeft w:val="720"/>
          <w:marRight w:val="0"/>
          <w:marTop w:val="0"/>
          <w:marBottom w:val="101"/>
          <w:divBdr>
            <w:top w:val="none" w:sz="0" w:space="0" w:color="auto"/>
            <w:left w:val="none" w:sz="0" w:space="0" w:color="auto"/>
            <w:bottom w:val="none" w:sz="0" w:space="0" w:color="auto"/>
            <w:right w:val="none" w:sz="0" w:space="0" w:color="auto"/>
          </w:divBdr>
        </w:div>
        <w:div w:id="583881367">
          <w:marLeft w:val="720"/>
          <w:marRight w:val="0"/>
          <w:marTop w:val="0"/>
          <w:marBottom w:val="101"/>
          <w:divBdr>
            <w:top w:val="none" w:sz="0" w:space="0" w:color="auto"/>
            <w:left w:val="none" w:sz="0" w:space="0" w:color="auto"/>
            <w:bottom w:val="none" w:sz="0" w:space="0" w:color="auto"/>
            <w:right w:val="none" w:sz="0" w:space="0" w:color="auto"/>
          </w:divBdr>
        </w:div>
        <w:div w:id="2076773995">
          <w:marLeft w:val="720"/>
          <w:marRight w:val="0"/>
          <w:marTop w:val="0"/>
          <w:marBottom w:val="101"/>
          <w:divBdr>
            <w:top w:val="none" w:sz="0" w:space="0" w:color="auto"/>
            <w:left w:val="none" w:sz="0" w:space="0" w:color="auto"/>
            <w:bottom w:val="none" w:sz="0" w:space="0" w:color="auto"/>
            <w:right w:val="none" w:sz="0" w:space="0" w:color="auto"/>
          </w:divBdr>
        </w:div>
        <w:div w:id="963002435">
          <w:marLeft w:val="0"/>
          <w:marRight w:val="0"/>
          <w:marTop w:val="0"/>
          <w:marBottom w:val="101"/>
          <w:divBdr>
            <w:top w:val="none" w:sz="0" w:space="0" w:color="auto"/>
            <w:left w:val="none" w:sz="0" w:space="0" w:color="auto"/>
            <w:bottom w:val="none" w:sz="0" w:space="0" w:color="auto"/>
            <w:right w:val="none" w:sz="0" w:space="0" w:color="auto"/>
          </w:divBdr>
        </w:div>
        <w:div w:id="1465850009">
          <w:marLeft w:val="0"/>
          <w:marRight w:val="0"/>
          <w:marTop w:val="0"/>
          <w:marBottom w:val="101"/>
          <w:divBdr>
            <w:top w:val="none" w:sz="0" w:space="0" w:color="auto"/>
            <w:left w:val="none" w:sz="0" w:space="0" w:color="auto"/>
            <w:bottom w:val="none" w:sz="0" w:space="0" w:color="auto"/>
            <w:right w:val="none" w:sz="0" w:space="0" w:color="auto"/>
          </w:divBdr>
        </w:div>
        <w:div w:id="922686055">
          <w:marLeft w:val="0"/>
          <w:marRight w:val="0"/>
          <w:marTop w:val="0"/>
          <w:marBottom w:val="101"/>
          <w:divBdr>
            <w:top w:val="none" w:sz="0" w:space="0" w:color="auto"/>
            <w:left w:val="none" w:sz="0" w:space="0" w:color="auto"/>
            <w:bottom w:val="none" w:sz="0" w:space="0" w:color="auto"/>
            <w:right w:val="none" w:sz="0" w:space="0" w:color="auto"/>
          </w:divBdr>
        </w:div>
        <w:div w:id="395789326">
          <w:marLeft w:val="0"/>
          <w:marRight w:val="0"/>
          <w:marTop w:val="0"/>
          <w:marBottom w:val="101"/>
          <w:divBdr>
            <w:top w:val="none" w:sz="0" w:space="0" w:color="auto"/>
            <w:left w:val="none" w:sz="0" w:space="0" w:color="auto"/>
            <w:bottom w:val="none" w:sz="0" w:space="0" w:color="auto"/>
            <w:right w:val="none" w:sz="0" w:space="0" w:color="auto"/>
          </w:divBdr>
        </w:div>
        <w:div w:id="1915239545">
          <w:marLeft w:val="0"/>
          <w:marRight w:val="0"/>
          <w:marTop w:val="0"/>
          <w:marBottom w:val="101"/>
          <w:divBdr>
            <w:top w:val="none" w:sz="0" w:space="0" w:color="auto"/>
            <w:left w:val="none" w:sz="0" w:space="0" w:color="auto"/>
            <w:bottom w:val="none" w:sz="0" w:space="0" w:color="auto"/>
            <w:right w:val="none" w:sz="0" w:space="0" w:color="auto"/>
          </w:divBdr>
        </w:div>
        <w:div w:id="392626210">
          <w:marLeft w:val="0"/>
          <w:marRight w:val="0"/>
          <w:marTop w:val="0"/>
          <w:marBottom w:val="101"/>
          <w:divBdr>
            <w:top w:val="none" w:sz="0" w:space="0" w:color="auto"/>
            <w:left w:val="none" w:sz="0" w:space="0" w:color="auto"/>
            <w:bottom w:val="none" w:sz="0" w:space="0" w:color="auto"/>
            <w:right w:val="none" w:sz="0" w:space="0" w:color="auto"/>
          </w:divBdr>
        </w:div>
        <w:div w:id="296381556">
          <w:marLeft w:val="0"/>
          <w:marRight w:val="0"/>
          <w:marTop w:val="0"/>
          <w:marBottom w:val="101"/>
          <w:divBdr>
            <w:top w:val="none" w:sz="0" w:space="0" w:color="auto"/>
            <w:left w:val="none" w:sz="0" w:space="0" w:color="auto"/>
            <w:bottom w:val="none" w:sz="0" w:space="0" w:color="auto"/>
            <w:right w:val="none" w:sz="0" w:space="0" w:color="auto"/>
          </w:divBdr>
        </w:div>
        <w:div w:id="873151354">
          <w:marLeft w:val="720"/>
          <w:marRight w:val="0"/>
          <w:marTop w:val="0"/>
          <w:marBottom w:val="101"/>
          <w:divBdr>
            <w:top w:val="none" w:sz="0" w:space="0" w:color="auto"/>
            <w:left w:val="none" w:sz="0" w:space="0" w:color="auto"/>
            <w:bottom w:val="none" w:sz="0" w:space="0" w:color="auto"/>
            <w:right w:val="none" w:sz="0" w:space="0" w:color="auto"/>
          </w:divBdr>
        </w:div>
        <w:div w:id="1540781611">
          <w:marLeft w:val="720"/>
          <w:marRight w:val="0"/>
          <w:marTop w:val="0"/>
          <w:marBottom w:val="101"/>
          <w:divBdr>
            <w:top w:val="none" w:sz="0" w:space="0" w:color="auto"/>
            <w:left w:val="none" w:sz="0" w:space="0" w:color="auto"/>
            <w:bottom w:val="none" w:sz="0" w:space="0" w:color="auto"/>
            <w:right w:val="none" w:sz="0" w:space="0" w:color="auto"/>
          </w:divBdr>
        </w:div>
        <w:div w:id="2127382249">
          <w:marLeft w:val="720"/>
          <w:marRight w:val="0"/>
          <w:marTop w:val="0"/>
          <w:marBottom w:val="101"/>
          <w:divBdr>
            <w:top w:val="none" w:sz="0" w:space="0" w:color="auto"/>
            <w:left w:val="none" w:sz="0" w:space="0" w:color="auto"/>
            <w:bottom w:val="none" w:sz="0" w:space="0" w:color="auto"/>
            <w:right w:val="none" w:sz="0" w:space="0" w:color="auto"/>
          </w:divBdr>
        </w:div>
        <w:div w:id="1871524889">
          <w:marLeft w:val="720"/>
          <w:marRight w:val="0"/>
          <w:marTop w:val="0"/>
          <w:marBottom w:val="101"/>
          <w:divBdr>
            <w:top w:val="none" w:sz="0" w:space="0" w:color="auto"/>
            <w:left w:val="none" w:sz="0" w:space="0" w:color="auto"/>
            <w:bottom w:val="none" w:sz="0" w:space="0" w:color="auto"/>
            <w:right w:val="none" w:sz="0" w:space="0" w:color="auto"/>
          </w:divBdr>
        </w:div>
        <w:div w:id="1194997901">
          <w:marLeft w:val="0"/>
          <w:marRight w:val="0"/>
          <w:marTop w:val="0"/>
          <w:marBottom w:val="101"/>
          <w:divBdr>
            <w:top w:val="none" w:sz="0" w:space="0" w:color="auto"/>
            <w:left w:val="none" w:sz="0" w:space="0" w:color="auto"/>
            <w:bottom w:val="none" w:sz="0" w:space="0" w:color="auto"/>
            <w:right w:val="none" w:sz="0" w:space="0" w:color="auto"/>
          </w:divBdr>
        </w:div>
        <w:div w:id="13042261">
          <w:marLeft w:val="0"/>
          <w:marRight w:val="0"/>
          <w:marTop w:val="0"/>
          <w:marBottom w:val="101"/>
          <w:divBdr>
            <w:top w:val="none" w:sz="0" w:space="0" w:color="auto"/>
            <w:left w:val="none" w:sz="0" w:space="0" w:color="auto"/>
            <w:bottom w:val="none" w:sz="0" w:space="0" w:color="auto"/>
            <w:right w:val="none" w:sz="0" w:space="0" w:color="auto"/>
          </w:divBdr>
        </w:div>
        <w:div w:id="2037122306">
          <w:marLeft w:val="0"/>
          <w:marRight w:val="0"/>
          <w:marTop w:val="0"/>
          <w:marBottom w:val="101"/>
          <w:divBdr>
            <w:top w:val="none" w:sz="0" w:space="0" w:color="auto"/>
            <w:left w:val="none" w:sz="0" w:space="0" w:color="auto"/>
            <w:bottom w:val="none" w:sz="0" w:space="0" w:color="auto"/>
            <w:right w:val="none" w:sz="0" w:space="0" w:color="auto"/>
          </w:divBdr>
        </w:div>
        <w:div w:id="576406872">
          <w:marLeft w:val="0"/>
          <w:marRight w:val="0"/>
          <w:marTop w:val="0"/>
          <w:marBottom w:val="101"/>
          <w:divBdr>
            <w:top w:val="none" w:sz="0" w:space="0" w:color="auto"/>
            <w:left w:val="none" w:sz="0" w:space="0" w:color="auto"/>
            <w:bottom w:val="none" w:sz="0" w:space="0" w:color="auto"/>
            <w:right w:val="none" w:sz="0" w:space="0" w:color="auto"/>
          </w:divBdr>
        </w:div>
        <w:div w:id="1730956406">
          <w:marLeft w:val="720"/>
          <w:marRight w:val="0"/>
          <w:marTop w:val="0"/>
          <w:marBottom w:val="101"/>
          <w:divBdr>
            <w:top w:val="none" w:sz="0" w:space="0" w:color="auto"/>
            <w:left w:val="none" w:sz="0" w:space="0" w:color="auto"/>
            <w:bottom w:val="none" w:sz="0" w:space="0" w:color="auto"/>
            <w:right w:val="none" w:sz="0" w:space="0" w:color="auto"/>
          </w:divBdr>
        </w:div>
        <w:div w:id="1746873384">
          <w:marLeft w:val="720"/>
          <w:marRight w:val="0"/>
          <w:marTop w:val="0"/>
          <w:marBottom w:val="101"/>
          <w:divBdr>
            <w:top w:val="none" w:sz="0" w:space="0" w:color="auto"/>
            <w:left w:val="none" w:sz="0" w:space="0" w:color="auto"/>
            <w:bottom w:val="none" w:sz="0" w:space="0" w:color="auto"/>
            <w:right w:val="none" w:sz="0" w:space="0" w:color="auto"/>
          </w:divBdr>
        </w:div>
        <w:div w:id="65343175">
          <w:marLeft w:val="720"/>
          <w:marRight w:val="0"/>
          <w:marTop w:val="0"/>
          <w:marBottom w:val="101"/>
          <w:divBdr>
            <w:top w:val="none" w:sz="0" w:space="0" w:color="auto"/>
            <w:left w:val="none" w:sz="0" w:space="0" w:color="auto"/>
            <w:bottom w:val="none" w:sz="0" w:space="0" w:color="auto"/>
            <w:right w:val="none" w:sz="0" w:space="0" w:color="auto"/>
          </w:divBdr>
        </w:div>
        <w:div w:id="1656957661">
          <w:marLeft w:val="720"/>
          <w:marRight w:val="0"/>
          <w:marTop w:val="0"/>
          <w:marBottom w:val="101"/>
          <w:divBdr>
            <w:top w:val="none" w:sz="0" w:space="0" w:color="auto"/>
            <w:left w:val="none" w:sz="0" w:space="0" w:color="auto"/>
            <w:bottom w:val="none" w:sz="0" w:space="0" w:color="auto"/>
            <w:right w:val="none" w:sz="0" w:space="0" w:color="auto"/>
          </w:divBdr>
        </w:div>
        <w:div w:id="2002586884">
          <w:marLeft w:val="0"/>
          <w:marRight w:val="0"/>
          <w:marTop w:val="0"/>
          <w:marBottom w:val="101"/>
          <w:divBdr>
            <w:top w:val="none" w:sz="0" w:space="0" w:color="auto"/>
            <w:left w:val="none" w:sz="0" w:space="0" w:color="auto"/>
            <w:bottom w:val="none" w:sz="0" w:space="0" w:color="auto"/>
            <w:right w:val="none" w:sz="0" w:space="0" w:color="auto"/>
          </w:divBdr>
        </w:div>
        <w:div w:id="1835607579">
          <w:marLeft w:val="0"/>
          <w:marRight w:val="0"/>
          <w:marTop w:val="0"/>
          <w:marBottom w:val="101"/>
          <w:divBdr>
            <w:top w:val="none" w:sz="0" w:space="0" w:color="auto"/>
            <w:left w:val="none" w:sz="0" w:space="0" w:color="auto"/>
            <w:bottom w:val="none" w:sz="0" w:space="0" w:color="auto"/>
            <w:right w:val="none" w:sz="0" w:space="0" w:color="auto"/>
          </w:divBdr>
        </w:div>
        <w:div w:id="1710376834">
          <w:marLeft w:val="720"/>
          <w:marRight w:val="0"/>
          <w:marTop w:val="0"/>
          <w:marBottom w:val="101"/>
          <w:divBdr>
            <w:top w:val="none" w:sz="0" w:space="0" w:color="auto"/>
            <w:left w:val="none" w:sz="0" w:space="0" w:color="auto"/>
            <w:bottom w:val="none" w:sz="0" w:space="0" w:color="auto"/>
            <w:right w:val="none" w:sz="0" w:space="0" w:color="auto"/>
          </w:divBdr>
        </w:div>
        <w:div w:id="1930650031">
          <w:marLeft w:val="720"/>
          <w:marRight w:val="0"/>
          <w:marTop w:val="0"/>
          <w:marBottom w:val="101"/>
          <w:divBdr>
            <w:top w:val="none" w:sz="0" w:space="0" w:color="auto"/>
            <w:left w:val="none" w:sz="0" w:space="0" w:color="auto"/>
            <w:bottom w:val="none" w:sz="0" w:space="0" w:color="auto"/>
            <w:right w:val="none" w:sz="0" w:space="0" w:color="auto"/>
          </w:divBdr>
        </w:div>
        <w:div w:id="608271422">
          <w:marLeft w:val="720"/>
          <w:marRight w:val="0"/>
          <w:marTop w:val="0"/>
          <w:marBottom w:val="101"/>
          <w:divBdr>
            <w:top w:val="none" w:sz="0" w:space="0" w:color="auto"/>
            <w:left w:val="none" w:sz="0" w:space="0" w:color="auto"/>
            <w:bottom w:val="none" w:sz="0" w:space="0" w:color="auto"/>
            <w:right w:val="none" w:sz="0" w:space="0" w:color="auto"/>
          </w:divBdr>
        </w:div>
        <w:div w:id="170030727">
          <w:marLeft w:val="720"/>
          <w:marRight w:val="0"/>
          <w:marTop w:val="0"/>
          <w:marBottom w:val="101"/>
          <w:divBdr>
            <w:top w:val="none" w:sz="0" w:space="0" w:color="auto"/>
            <w:left w:val="none" w:sz="0" w:space="0" w:color="auto"/>
            <w:bottom w:val="none" w:sz="0" w:space="0" w:color="auto"/>
            <w:right w:val="none" w:sz="0" w:space="0" w:color="auto"/>
          </w:divBdr>
        </w:div>
        <w:div w:id="1221601224">
          <w:marLeft w:val="0"/>
          <w:marRight w:val="0"/>
          <w:marTop w:val="0"/>
          <w:marBottom w:val="101"/>
          <w:divBdr>
            <w:top w:val="none" w:sz="0" w:space="0" w:color="auto"/>
            <w:left w:val="none" w:sz="0" w:space="0" w:color="auto"/>
            <w:bottom w:val="none" w:sz="0" w:space="0" w:color="auto"/>
            <w:right w:val="none" w:sz="0" w:space="0" w:color="auto"/>
          </w:divBdr>
        </w:div>
        <w:div w:id="1204293417">
          <w:marLeft w:val="0"/>
          <w:marRight w:val="0"/>
          <w:marTop w:val="0"/>
          <w:marBottom w:val="101"/>
          <w:divBdr>
            <w:top w:val="none" w:sz="0" w:space="0" w:color="auto"/>
            <w:left w:val="none" w:sz="0" w:space="0" w:color="auto"/>
            <w:bottom w:val="none" w:sz="0" w:space="0" w:color="auto"/>
            <w:right w:val="none" w:sz="0" w:space="0" w:color="auto"/>
          </w:divBdr>
        </w:div>
        <w:div w:id="578487459">
          <w:marLeft w:val="0"/>
          <w:marRight w:val="0"/>
          <w:marTop w:val="0"/>
          <w:marBottom w:val="101"/>
          <w:divBdr>
            <w:top w:val="none" w:sz="0" w:space="0" w:color="auto"/>
            <w:left w:val="none" w:sz="0" w:space="0" w:color="auto"/>
            <w:bottom w:val="none" w:sz="0" w:space="0" w:color="auto"/>
            <w:right w:val="none" w:sz="0" w:space="0" w:color="auto"/>
          </w:divBdr>
        </w:div>
        <w:div w:id="1813063584">
          <w:marLeft w:val="0"/>
          <w:marRight w:val="0"/>
          <w:marTop w:val="0"/>
          <w:marBottom w:val="101"/>
          <w:divBdr>
            <w:top w:val="none" w:sz="0" w:space="0" w:color="auto"/>
            <w:left w:val="none" w:sz="0" w:space="0" w:color="auto"/>
            <w:bottom w:val="none" w:sz="0" w:space="0" w:color="auto"/>
            <w:right w:val="none" w:sz="0" w:space="0" w:color="auto"/>
          </w:divBdr>
        </w:div>
        <w:div w:id="666829702">
          <w:marLeft w:val="720"/>
          <w:marRight w:val="0"/>
          <w:marTop w:val="0"/>
          <w:marBottom w:val="101"/>
          <w:divBdr>
            <w:top w:val="none" w:sz="0" w:space="0" w:color="auto"/>
            <w:left w:val="none" w:sz="0" w:space="0" w:color="auto"/>
            <w:bottom w:val="none" w:sz="0" w:space="0" w:color="auto"/>
            <w:right w:val="none" w:sz="0" w:space="0" w:color="auto"/>
          </w:divBdr>
        </w:div>
        <w:div w:id="790242351">
          <w:marLeft w:val="720"/>
          <w:marRight w:val="0"/>
          <w:marTop w:val="0"/>
          <w:marBottom w:val="101"/>
          <w:divBdr>
            <w:top w:val="none" w:sz="0" w:space="0" w:color="auto"/>
            <w:left w:val="none" w:sz="0" w:space="0" w:color="auto"/>
            <w:bottom w:val="none" w:sz="0" w:space="0" w:color="auto"/>
            <w:right w:val="none" w:sz="0" w:space="0" w:color="auto"/>
          </w:divBdr>
        </w:div>
        <w:div w:id="915817630">
          <w:marLeft w:val="720"/>
          <w:marRight w:val="0"/>
          <w:marTop w:val="0"/>
          <w:marBottom w:val="101"/>
          <w:divBdr>
            <w:top w:val="none" w:sz="0" w:space="0" w:color="auto"/>
            <w:left w:val="none" w:sz="0" w:space="0" w:color="auto"/>
            <w:bottom w:val="none" w:sz="0" w:space="0" w:color="auto"/>
            <w:right w:val="none" w:sz="0" w:space="0" w:color="auto"/>
          </w:divBdr>
        </w:div>
        <w:div w:id="1989048164">
          <w:marLeft w:val="720"/>
          <w:marRight w:val="0"/>
          <w:marTop w:val="0"/>
          <w:marBottom w:val="101"/>
          <w:divBdr>
            <w:top w:val="none" w:sz="0" w:space="0" w:color="auto"/>
            <w:left w:val="none" w:sz="0" w:space="0" w:color="auto"/>
            <w:bottom w:val="none" w:sz="0" w:space="0" w:color="auto"/>
            <w:right w:val="none" w:sz="0" w:space="0" w:color="auto"/>
          </w:divBdr>
        </w:div>
        <w:div w:id="1817263957">
          <w:marLeft w:val="720"/>
          <w:marRight w:val="0"/>
          <w:marTop w:val="0"/>
          <w:marBottom w:val="101"/>
          <w:divBdr>
            <w:top w:val="none" w:sz="0" w:space="0" w:color="auto"/>
            <w:left w:val="none" w:sz="0" w:space="0" w:color="auto"/>
            <w:bottom w:val="none" w:sz="0" w:space="0" w:color="auto"/>
            <w:right w:val="none" w:sz="0" w:space="0" w:color="auto"/>
          </w:divBdr>
        </w:div>
        <w:div w:id="1250190183">
          <w:marLeft w:val="720"/>
          <w:marRight w:val="0"/>
          <w:marTop w:val="0"/>
          <w:marBottom w:val="101"/>
          <w:divBdr>
            <w:top w:val="none" w:sz="0" w:space="0" w:color="auto"/>
            <w:left w:val="none" w:sz="0" w:space="0" w:color="auto"/>
            <w:bottom w:val="none" w:sz="0" w:space="0" w:color="auto"/>
            <w:right w:val="none" w:sz="0" w:space="0" w:color="auto"/>
          </w:divBdr>
        </w:div>
        <w:div w:id="39987982">
          <w:marLeft w:val="720"/>
          <w:marRight w:val="0"/>
          <w:marTop w:val="0"/>
          <w:marBottom w:val="101"/>
          <w:divBdr>
            <w:top w:val="none" w:sz="0" w:space="0" w:color="auto"/>
            <w:left w:val="none" w:sz="0" w:space="0" w:color="auto"/>
            <w:bottom w:val="none" w:sz="0" w:space="0" w:color="auto"/>
            <w:right w:val="none" w:sz="0" w:space="0" w:color="auto"/>
          </w:divBdr>
        </w:div>
        <w:div w:id="1557080745">
          <w:marLeft w:val="720"/>
          <w:marRight w:val="0"/>
          <w:marTop w:val="0"/>
          <w:marBottom w:val="101"/>
          <w:divBdr>
            <w:top w:val="none" w:sz="0" w:space="0" w:color="auto"/>
            <w:left w:val="none" w:sz="0" w:space="0" w:color="auto"/>
            <w:bottom w:val="none" w:sz="0" w:space="0" w:color="auto"/>
            <w:right w:val="none" w:sz="0" w:space="0" w:color="auto"/>
          </w:divBdr>
        </w:div>
        <w:div w:id="664892760">
          <w:marLeft w:val="720"/>
          <w:marRight w:val="0"/>
          <w:marTop w:val="0"/>
          <w:marBottom w:val="101"/>
          <w:divBdr>
            <w:top w:val="none" w:sz="0" w:space="0" w:color="auto"/>
            <w:left w:val="none" w:sz="0" w:space="0" w:color="auto"/>
            <w:bottom w:val="none" w:sz="0" w:space="0" w:color="auto"/>
            <w:right w:val="none" w:sz="0" w:space="0" w:color="auto"/>
          </w:divBdr>
        </w:div>
        <w:div w:id="1528373070">
          <w:marLeft w:val="720"/>
          <w:marRight w:val="0"/>
          <w:marTop w:val="0"/>
          <w:marBottom w:val="101"/>
          <w:divBdr>
            <w:top w:val="none" w:sz="0" w:space="0" w:color="auto"/>
            <w:left w:val="none" w:sz="0" w:space="0" w:color="auto"/>
            <w:bottom w:val="none" w:sz="0" w:space="0" w:color="auto"/>
            <w:right w:val="none" w:sz="0" w:space="0" w:color="auto"/>
          </w:divBdr>
        </w:div>
        <w:div w:id="2040819242">
          <w:marLeft w:val="720"/>
          <w:marRight w:val="0"/>
          <w:marTop w:val="0"/>
          <w:marBottom w:val="101"/>
          <w:divBdr>
            <w:top w:val="none" w:sz="0" w:space="0" w:color="auto"/>
            <w:left w:val="none" w:sz="0" w:space="0" w:color="auto"/>
            <w:bottom w:val="none" w:sz="0" w:space="0" w:color="auto"/>
            <w:right w:val="none" w:sz="0" w:space="0" w:color="auto"/>
          </w:divBdr>
        </w:div>
        <w:div w:id="1642341690">
          <w:marLeft w:val="720"/>
          <w:marRight w:val="0"/>
          <w:marTop w:val="0"/>
          <w:marBottom w:val="101"/>
          <w:divBdr>
            <w:top w:val="none" w:sz="0" w:space="0" w:color="auto"/>
            <w:left w:val="none" w:sz="0" w:space="0" w:color="auto"/>
            <w:bottom w:val="none" w:sz="0" w:space="0" w:color="auto"/>
            <w:right w:val="none" w:sz="0" w:space="0" w:color="auto"/>
          </w:divBdr>
        </w:div>
        <w:div w:id="620310610">
          <w:marLeft w:val="0"/>
          <w:marRight w:val="0"/>
          <w:marTop w:val="0"/>
          <w:marBottom w:val="101"/>
          <w:divBdr>
            <w:top w:val="none" w:sz="0" w:space="0" w:color="auto"/>
            <w:left w:val="none" w:sz="0" w:space="0" w:color="auto"/>
            <w:bottom w:val="none" w:sz="0" w:space="0" w:color="auto"/>
            <w:right w:val="none" w:sz="0" w:space="0" w:color="auto"/>
          </w:divBdr>
        </w:div>
        <w:div w:id="1033917940">
          <w:marLeft w:val="0"/>
          <w:marRight w:val="0"/>
          <w:marTop w:val="0"/>
          <w:marBottom w:val="101"/>
          <w:divBdr>
            <w:top w:val="none" w:sz="0" w:space="0" w:color="auto"/>
            <w:left w:val="none" w:sz="0" w:space="0" w:color="auto"/>
            <w:bottom w:val="none" w:sz="0" w:space="0" w:color="auto"/>
            <w:right w:val="none" w:sz="0" w:space="0" w:color="auto"/>
          </w:divBdr>
        </w:div>
        <w:div w:id="57365433">
          <w:marLeft w:val="0"/>
          <w:marRight w:val="0"/>
          <w:marTop w:val="0"/>
          <w:marBottom w:val="101"/>
          <w:divBdr>
            <w:top w:val="none" w:sz="0" w:space="0" w:color="auto"/>
            <w:left w:val="none" w:sz="0" w:space="0" w:color="auto"/>
            <w:bottom w:val="none" w:sz="0" w:space="0" w:color="auto"/>
            <w:right w:val="none" w:sz="0" w:space="0" w:color="auto"/>
          </w:divBdr>
        </w:div>
        <w:div w:id="168175419">
          <w:marLeft w:val="720"/>
          <w:marRight w:val="0"/>
          <w:marTop w:val="0"/>
          <w:marBottom w:val="101"/>
          <w:divBdr>
            <w:top w:val="none" w:sz="0" w:space="0" w:color="auto"/>
            <w:left w:val="none" w:sz="0" w:space="0" w:color="auto"/>
            <w:bottom w:val="none" w:sz="0" w:space="0" w:color="auto"/>
            <w:right w:val="none" w:sz="0" w:space="0" w:color="auto"/>
          </w:divBdr>
        </w:div>
        <w:div w:id="684867367">
          <w:marLeft w:val="720"/>
          <w:marRight w:val="0"/>
          <w:marTop w:val="0"/>
          <w:marBottom w:val="101"/>
          <w:divBdr>
            <w:top w:val="none" w:sz="0" w:space="0" w:color="auto"/>
            <w:left w:val="none" w:sz="0" w:space="0" w:color="auto"/>
            <w:bottom w:val="none" w:sz="0" w:space="0" w:color="auto"/>
            <w:right w:val="none" w:sz="0" w:space="0" w:color="auto"/>
          </w:divBdr>
        </w:div>
        <w:div w:id="1471022971">
          <w:marLeft w:val="720"/>
          <w:marRight w:val="0"/>
          <w:marTop w:val="0"/>
          <w:marBottom w:val="101"/>
          <w:divBdr>
            <w:top w:val="none" w:sz="0" w:space="0" w:color="auto"/>
            <w:left w:val="none" w:sz="0" w:space="0" w:color="auto"/>
            <w:bottom w:val="none" w:sz="0" w:space="0" w:color="auto"/>
            <w:right w:val="none" w:sz="0" w:space="0" w:color="auto"/>
          </w:divBdr>
        </w:div>
        <w:div w:id="294026620">
          <w:marLeft w:val="0"/>
          <w:marRight w:val="0"/>
          <w:marTop w:val="0"/>
          <w:marBottom w:val="101"/>
          <w:divBdr>
            <w:top w:val="none" w:sz="0" w:space="0" w:color="auto"/>
            <w:left w:val="none" w:sz="0" w:space="0" w:color="auto"/>
            <w:bottom w:val="none" w:sz="0" w:space="0" w:color="auto"/>
            <w:right w:val="none" w:sz="0" w:space="0" w:color="auto"/>
          </w:divBdr>
        </w:div>
        <w:div w:id="602735220">
          <w:marLeft w:val="0"/>
          <w:marRight w:val="0"/>
          <w:marTop w:val="0"/>
          <w:marBottom w:val="101"/>
          <w:divBdr>
            <w:top w:val="none" w:sz="0" w:space="0" w:color="auto"/>
            <w:left w:val="none" w:sz="0" w:space="0" w:color="auto"/>
            <w:bottom w:val="none" w:sz="0" w:space="0" w:color="auto"/>
            <w:right w:val="none" w:sz="0" w:space="0" w:color="auto"/>
          </w:divBdr>
        </w:div>
        <w:div w:id="466552447">
          <w:marLeft w:val="0"/>
          <w:marRight w:val="0"/>
          <w:marTop w:val="0"/>
          <w:marBottom w:val="101"/>
          <w:divBdr>
            <w:top w:val="none" w:sz="0" w:space="0" w:color="auto"/>
            <w:left w:val="none" w:sz="0" w:space="0" w:color="auto"/>
            <w:bottom w:val="none" w:sz="0" w:space="0" w:color="auto"/>
            <w:right w:val="none" w:sz="0" w:space="0" w:color="auto"/>
          </w:divBdr>
        </w:div>
        <w:div w:id="988289505">
          <w:marLeft w:val="0"/>
          <w:marRight w:val="0"/>
          <w:marTop w:val="0"/>
          <w:marBottom w:val="101"/>
          <w:divBdr>
            <w:top w:val="none" w:sz="0" w:space="0" w:color="auto"/>
            <w:left w:val="none" w:sz="0" w:space="0" w:color="auto"/>
            <w:bottom w:val="none" w:sz="0" w:space="0" w:color="auto"/>
            <w:right w:val="none" w:sz="0" w:space="0" w:color="auto"/>
          </w:divBdr>
        </w:div>
        <w:div w:id="1654916983">
          <w:marLeft w:val="0"/>
          <w:marRight w:val="0"/>
          <w:marTop w:val="0"/>
          <w:marBottom w:val="101"/>
          <w:divBdr>
            <w:top w:val="none" w:sz="0" w:space="0" w:color="auto"/>
            <w:left w:val="none" w:sz="0" w:space="0" w:color="auto"/>
            <w:bottom w:val="none" w:sz="0" w:space="0" w:color="auto"/>
            <w:right w:val="none" w:sz="0" w:space="0" w:color="auto"/>
          </w:divBdr>
        </w:div>
        <w:div w:id="1680623353">
          <w:marLeft w:val="0"/>
          <w:marRight w:val="0"/>
          <w:marTop w:val="0"/>
          <w:marBottom w:val="101"/>
          <w:divBdr>
            <w:top w:val="none" w:sz="0" w:space="0" w:color="auto"/>
            <w:left w:val="none" w:sz="0" w:space="0" w:color="auto"/>
            <w:bottom w:val="none" w:sz="0" w:space="0" w:color="auto"/>
            <w:right w:val="none" w:sz="0" w:space="0" w:color="auto"/>
          </w:divBdr>
        </w:div>
        <w:div w:id="1646158911">
          <w:marLeft w:val="0"/>
          <w:marRight w:val="0"/>
          <w:marTop w:val="101"/>
          <w:marBottom w:val="101"/>
          <w:divBdr>
            <w:top w:val="none" w:sz="0" w:space="0" w:color="auto"/>
            <w:left w:val="none" w:sz="0" w:space="0" w:color="auto"/>
            <w:bottom w:val="none" w:sz="0" w:space="0" w:color="auto"/>
            <w:right w:val="none" w:sz="0" w:space="0" w:color="auto"/>
          </w:divBdr>
        </w:div>
        <w:div w:id="1993213939">
          <w:marLeft w:val="0"/>
          <w:marRight w:val="0"/>
          <w:marTop w:val="0"/>
          <w:marBottom w:val="101"/>
          <w:divBdr>
            <w:top w:val="none" w:sz="0" w:space="0" w:color="auto"/>
            <w:left w:val="none" w:sz="0" w:space="0" w:color="auto"/>
            <w:bottom w:val="none" w:sz="0" w:space="0" w:color="auto"/>
            <w:right w:val="none" w:sz="0" w:space="0" w:color="auto"/>
          </w:divBdr>
        </w:div>
        <w:div w:id="2082827272">
          <w:marLeft w:val="0"/>
          <w:marRight w:val="0"/>
          <w:marTop w:val="0"/>
          <w:marBottom w:val="101"/>
          <w:divBdr>
            <w:top w:val="none" w:sz="0" w:space="0" w:color="auto"/>
            <w:left w:val="none" w:sz="0" w:space="0" w:color="auto"/>
            <w:bottom w:val="none" w:sz="0" w:space="0" w:color="auto"/>
            <w:right w:val="none" w:sz="0" w:space="0" w:color="auto"/>
          </w:divBdr>
        </w:div>
        <w:div w:id="644505740">
          <w:marLeft w:val="0"/>
          <w:marRight w:val="0"/>
          <w:marTop w:val="0"/>
          <w:marBottom w:val="101"/>
          <w:divBdr>
            <w:top w:val="none" w:sz="0" w:space="0" w:color="auto"/>
            <w:left w:val="none" w:sz="0" w:space="0" w:color="auto"/>
            <w:bottom w:val="none" w:sz="0" w:space="0" w:color="auto"/>
            <w:right w:val="none" w:sz="0" w:space="0" w:color="auto"/>
          </w:divBdr>
        </w:div>
        <w:div w:id="1844934884">
          <w:marLeft w:val="0"/>
          <w:marRight w:val="0"/>
          <w:marTop w:val="0"/>
          <w:marBottom w:val="101"/>
          <w:divBdr>
            <w:top w:val="none" w:sz="0" w:space="0" w:color="auto"/>
            <w:left w:val="none" w:sz="0" w:space="0" w:color="auto"/>
            <w:bottom w:val="none" w:sz="0" w:space="0" w:color="auto"/>
            <w:right w:val="none" w:sz="0" w:space="0" w:color="auto"/>
          </w:divBdr>
        </w:div>
        <w:div w:id="1885824560">
          <w:marLeft w:val="0"/>
          <w:marRight w:val="0"/>
          <w:marTop w:val="0"/>
          <w:marBottom w:val="101"/>
          <w:divBdr>
            <w:top w:val="none" w:sz="0" w:space="0" w:color="auto"/>
            <w:left w:val="none" w:sz="0" w:space="0" w:color="auto"/>
            <w:bottom w:val="none" w:sz="0" w:space="0" w:color="auto"/>
            <w:right w:val="none" w:sz="0" w:space="0" w:color="auto"/>
          </w:divBdr>
        </w:div>
        <w:div w:id="1985544219">
          <w:marLeft w:val="0"/>
          <w:marRight w:val="0"/>
          <w:marTop w:val="0"/>
          <w:marBottom w:val="101"/>
          <w:divBdr>
            <w:top w:val="none" w:sz="0" w:space="0" w:color="auto"/>
            <w:left w:val="none" w:sz="0" w:space="0" w:color="auto"/>
            <w:bottom w:val="none" w:sz="0" w:space="0" w:color="auto"/>
            <w:right w:val="none" w:sz="0" w:space="0" w:color="auto"/>
          </w:divBdr>
        </w:div>
        <w:div w:id="247930730">
          <w:marLeft w:val="0"/>
          <w:marRight w:val="0"/>
          <w:marTop w:val="0"/>
          <w:marBottom w:val="101"/>
          <w:divBdr>
            <w:top w:val="none" w:sz="0" w:space="0" w:color="auto"/>
            <w:left w:val="none" w:sz="0" w:space="0" w:color="auto"/>
            <w:bottom w:val="none" w:sz="0" w:space="0" w:color="auto"/>
            <w:right w:val="none" w:sz="0" w:space="0" w:color="auto"/>
          </w:divBdr>
        </w:div>
        <w:div w:id="832834914">
          <w:marLeft w:val="0"/>
          <w:marRight w:val="0"/>
          <w:marTop w:val="0"/>
          <w:marBottom w:val="101"/>
          <w:divBdr>
            <w:top w:val="none" w:sz="0" w:space="0" w:color="auto"/>
            <w:left w:val="none" w:sz="0" w:space="0" w:color="auto"/>
            <w:bottom w:val="none" w:sz="0" w:space="0" w:color="auto"/>
            <w:right w:val="none" w:sz="0" w:space="0" w:color="auto"/>
          </w:divBdr>
        </w:div>
      </w:divsChild>
    </w:div>
    <w:div w:id="290794988">
      <w:bodyDiv w:val="1"/>
      <w:marLeft w:val="0"/>
      <w:marRight w:val="0"/>
      <w:marTop w:val="0"/>
      <w:marBottom w:val="0"/>
      <w:divBdr>
        <w:top w:val="none" w:sz="0" w:space="0" w:color="auto"/>
        <w:left w:val="none" w:sz="0" w:space="0" w:color="auto"/>
        <w:bottom w:val="none" w:sz="0" w:space="0" w:color="auto"/>
        <w:right w:val="none" w:sz="0" w:space="0" w:color="auto"/>
      </w:divBdr>
      <w:divsChild>
        <w:div w:id="1510944659">
          <w:marLeft w:val="0"/>
          <w:marRight w:val="0"/>
          <w:marTop w:val="101"/>
          <w:marBottom w:val="101"/>
          <w:divBdr>
            <w:top w:val="none" w:sz="0" w:space="0" w:color="auto"/>
            <w:left w:val="none" w:sz="0" w:space="0" w:color="auto"/>
            <w:bottom w:val="none" w:sz="0" w:space="0" w:color="auto"/>
            <w:right w:val="none" w:sz="0" w:space="0" w:color="auto"/>
          </w:divBdr>
        </w:div>
        <w:div w:id="794519095">
          <w:marLeft w:val="0"/>
          <w:marRight w:val="0"/>
          <w:marTop w:val="0"/>
          <w:marBottom w:val="101"/>
          <w:divBdr>
            <w:top w:val="none" w:sz="0" w:space="0" w:color="auto"/>
            <w:left w:val="none" w:sz="0" w:space="0" w:color="auto"/>
            <w:bottom w:val="none" w:sz="0" w:space="0" w:color="auto"/>
            <w:right w:val="none" w:sz="0" w:space="0" w:color="auto"/>
          </w:divBdr>
        </w:div>
        <w:div w:id="2012948941">
          <w:marLeft w:val="0"/>
          <w:marRight w:val="0"/>
          <w:marTop w:val="0"/>
          <w:marBottom w:val="101"/>
          <w:divBdr>
            <w:top w:val="none" w:sz="0" w:space="0" w:color="auto"/>
            <w:left w:val="none" w:sz="0" w:space="0" w:color="auto"/>
            <w:bottom w:val="none" w:sz="0" w:space="0" w:color="auto"/>
            <w:right w:val="none" w:sz="0" w:space="0" w:color="auto"/>
          </w:divBdr>
        </w:div>
        <w:div w:id="1150446154">
          <w:marLeft w:val="0"/>
          <w:marRight w:val="0"/>
          <w:marTop w:val="101"/>
          <w:marBottom w:val="101"/>
          <w:divBdr>
            <w:top w:val="none" w:sz="0" w:space="0" w:color="auto"/>
            <w:left w:val="none" w:sz="0" w:space="0" w:color="auto"/>
            <w:bottom w:val="none" w:sz="0" w:space="0" w:color="auto"/>
            <w:right w:val="none" w:sz="0" w:space="0" w:color="auto"/>
          </w:divBdr>
        </w:div>
        <w:div w:id="887298605">
          <w:marLeft w:val="0"/>
          <w:marRight w:val="0"/>
          <w:marTop w:val="0"/>
          <w:marBottom w:val="101"/>
          <w:divBdr>
            <w:top w:val="none" w:sz="0" w:space="0" w:color="auto"/>
            <w:left w:val="none" w:sz="0" w:space="0" w:color="auto"/>
            <w:bottom w:val="none" w:sz="0" w:space="0" w:color="auto"/>
            <w:right w:val="none" w:sz="0" w:space="0" w:color="auto"/>
          </w:divBdr>
        </w:div>
        <w:div w:id="1393965540">
          <w:marLeft w:val="0"/>
          <w:marRight w:val="0"/>
          <w:marTop w:val="20"/>
          <w:marBottom w:val="40"/>
          <w:divBdr>
            <w:top w:val="none" w:sz="0" w:space="0" w:color="auto"/>
            <w:left w:val="none" w:sz="0" w:space="0" w:color="auto"/>
            <w:bottom w:val="none" w:sz="0" w:space="0" w:color="auto"/>
            <w:right w:val="none" w:sz="0" w:space="0" w:color="auto"/>
          </w:divBdr>
        </w:div>
        <w:div w:id="159470317">
          <w:marLeft w:val="0"/>
          <w:marRight w:val="0"/>
          <w:marTop w:val="20"/>
          <w:marBottom w:val="40"/>
          <w:divBdr>
            <w:top w:val="none" w:sz="0" w:space="0" w:color="auto"/>
            <w:left w:val="none" w:sz="0" w:space="0" w:color="auto"/>
            <w:bottom w:val="none" w:sz="0" w:space="0" w:color="auto"/>
            <w:right w:val="none" w:sz="0" w:space="0" w:color="auto"/>
          </w:divBdr>
        </w:div>
        <w:div w:id="2012558182">
          <w:marLeft w:val="0"/>
          <w:marRight w:val="0"/>
          <w:marTop w:val="20"/>
          <w:marBottom w:val="40"/>
          <w:divBdr>
            <w:top w:val="none" w:sz="0" w:space="0" w:color="auto"/>
            <w:left w:val="none" w:sz="0" w:space="0" w:color="auto"/>
            <w:bottom w:val="none" w:sz="0" w:space="0" w:color="auto"/>
            <w:right w:val="none" w:sz="0" w:space="0" w:color="auto"/>
          </w:divBdr>
        </w:div>
        <w:div w:id="1564875434">
          <w:marLeft w:val="0"/>
          <w:marRight w:val="0"/>
          <w:marTop w:val="20"/>
          <w:marBottom w:val="40"/>
          <w:divBdr>
            <w:top w:val="none" w:sz="0" w:space="0" w:color="auto"/>
            <w:left w:val="none" w:sz="0" w:space="0" w:color="auto"/>
            <w:bottom w:val="none" w:sz="0" w:space="0" w:color="auto"/>
            <w:right w:val="none" w:sz="0" w:space="0" w:color="auto"/>
          </w:divBdr>
        </w:div>
        <w:div w:id="1804496011">
          <w:marLeft w:val="0"/>
          <w:marRight w:val="0"/>
          <w:marTop w:val="20"/>
          <w:marBottom w:val="40"/>
          <w:divBdr>
            <w:top w:val="none" w:sz="0" w:space="0" w:color="auto"/>
            <w:left w:val="none" w:sz="0" w:space="0" w:color="auto"/>
            <w:bottom w:val="none" w:sz="0" w:space="0" w:color="auto"/>
            <w:right w:val="none" w:sz="0" w:space="0" w:color="auto"/>
          </w:divBdr>
        </w:div>
        <w:div w:id="860434824">
          <w:marLeft w:val="0"/>
          <w:marRight w:val="0"/>
          <w:marTop w:val="20"/>
          <w:marBottom w:val="40"/>
          <w:divBdr>
            <w:top w:val="none" w:sz="0" w:space="0" w:color="auto"/>
            <w:left w:val="none" w:sz="0" w:space="0" w:color="auto"/>
            <w:bottom w:val="none" w:sz="0" w:space="0" w:color="auto"/>
            <w:right w:val="none" w:sz="0" w:space="0" w:color="auto"/>
          </w:divBdr>
        </w:div>
        <w:div w:id="1247494165">
          <w:marLeft w:val="0"/>
          <w:marRight w:val="0"/>
          <w:marTop w:val="20"/>
          <w:marBottom w:val="40"/>
          <w:divBdr>
            <w:top w:val="none" w:sz="0" w:space="0" w:color="auto"/>
            <w:left w:val="none" w:sz="0" w:space="0" w:color="auto"/>
            <w:bottom w:val="none" w:sz="0" w:space="0" w:color="auto"/>
            <w:right w:val="none" w:sz="0" w:space="0" w:color="auto"/>
          </w:divBdr>
        </w:div>
        <w:div w:id="217598201">
          <w:marLeft w:val="0"/>
          <w:marRight w:val="0"/>
          <w:marTop w:val="20"/>
          <w:marBottom w:val="40"/>
          <w:divBdr>
            <w:top w:val="none" w:sz="0" w:space="0" w:color="auto"/>
            <w:left w:val="none" w:sz="0" w:space="0" w:color="auto"/>
            <w:bottom w:val="none" w:sz="0" w:space="0" w:color="auto"/>
            <w:right w:val="none" w:sz="0" w:space="0" w:color="auto"/>
          </w:divBdr>
        </w:div>
        <w:div w:id="1309169618">
          <w:marLeft w:val="0"/>
          <w:marRight w:val="0"/>
          <w:marTop w:val="0"/>
          <w:marBottom w:val="101"/>
          <w:divBdr>
            <w:top w:val="none" w:sz="0" w:space="0" w:color="auto"/>
            <w:left w:val="none" w:sz="0" w:space="0" w:color="auto"/>
            <w:bottom w:val="none" w:sz="0" w:space="0" w:color="auto"/>
            <w:right w:val="none" w:sz="0" w:space="0" w:color="auto"/>
          </w:divBdr>
        </w:div>
        <w:div w:id="608204616">
          <w:marLeft w:val="0"/>
          <w:marRight w:val="0"/>
          <w:marTop w:val="0"/>
          <w:marBottom w:val="101"/>
          <w:divBdr>
            <w:top w:val="none" w:sz="0" w:space="0" w:color="auto"/>
            <w:left w:val="none" w:sz="0" w:space="0" w:color="auto"/>
            <w:bottom w:val="none" w:sz="0" w:space="0" w:color="auto"/>
            <w:right w:val="none" w:sz="0" w:space="0" w:color="auto"/>
          </w:divBdr>
        </w:div>
        <w:div w:id="881475116">
          <w:marLeft w:val="0"/>
          <w:marRight w:val="0"/>
          <w:marTop w:val="20"/>
          <w:marBottom w:val="40"/>
          <w:divBdr>
            <w:top w:val="none" w:sz="0" w:space="0" w:color="auto"/>
            <w:left w:val="none" w:sz="0" w:space="0" w:color="auto"/>
            <w:bottom w:val="none" w:sz="0" w:space="0" w:color="auto"/>
            <w:right w:val="none" w:sz="0" w:space="0" w:color="auto"/>
          </w:divBdr>
        </w:div>
        <w:div w:id="743533964">
          <w:marLeft w:val="0"/>
          <w:marRight w:val="0"/>
          <w:marTop w:val="20"/>
          <w:marBottom w:val="40"/>
          <w:divBdr>
            <w:top w:val="none" w:sz="0" w:space="0" w:color="auto"/>
            <w:left w:val="none" w:sz="0" w:space="0" w:color="auto"/>
            <w:bottom w:val="none" w:sz="0" w:space="0" w:color="auto"/>
            <w:right w:val="none" w:sz="0" w:space="0" w:color="auto"/>
          </w:divBdr>
        </w:div>
        <w:div w:id="967779601">
          <w:marLeft w:val="0"/>
          <w:marRight w:val="0"/>
          <w:marTop w:val="20"/>
          <w:marBottom w:val="40"/>
          <w:divBdr>
            <w:top w:val="none" w:sz="0" w:space="0" w:color="auto"/>
            <w:left w:val="none" w:sz="0" w:space="0" w:color="auto"/>
            <w:bottom w:val="none" w:sz="0" w:space="0" w:color="auto"/>
            <w:right w:val="none" w:sz="0" w:space="0" w:color="auto"/>
          </w:divBdr>
        </w:div>
        <w:div w:id="379519642">
          <w:marLeft w:val="0"/>
          <w:marRight w:val="0"/>
          <w:marTop w:val="20"/>
          <w:marBottom w:val="40"/>
          <w:divBdr>
            <w:top w:val="none" w:sz="0" w:space="0" w:color="auto"/>
            <w:left w:val="none" w:sz="0" w:space="0" w:color="auto"/>
            <w:bottom w:val="none" w:sz="0" w:space="0" w:color="auto"/>
            <w:right w:val="none" w:sz="0" w:space="0" w:color="auto"/>
          </w:divBdr>
        </w:div>
        <w:div w:id="1530875867">
          <w:marLeft w:val="0"/>
          <w:marRight w:val="0"/>
          <w:marTop w:val="20"/>
          <w:marBottom w:val="40"/>
          <w:divBdr>
            <w:top w:val="none" w:sz="0" w:space="0" w:color="auto"/>
            <w:left w:val="none" w:sz="0" w:space="0" w:color="auto"/>
            <w:bottom w:val="none" w:sz="0" w:space="0" w:color="auto"/>
            <w:right w:val="none" w:sz="0" w:space="0" w:color="auto"/>
          </w:divBdr>
        </w:div>
        <w:div w:id="601455477">
          <w:marLeft w:val="0"/>
          <w:marRight w:val="0"/>
          <w:marTop w:val="20"/>
          <w:marBottom w:val="40"/>
          <w:divBdr>
            <w:top w:val="none" w:sz="0" w:space="0" w:color="auto"/>
            <w:left w:val="none" w:sz="0" w:space="0" w:color="auto"/>
            <w:bottom w:val="none" w:sz="0" w:space="0" w:color="auto"/>
            <w:right w:val="none" w:sz="0" w:space="0" w:color="auto"/>
          </w:divBdr>
        </w:div>
        <w:div w:id="1392969491">
          <w:marLeft w:val="0"/>
          <w:marRight w:val="0"/>
          <w:marTop w:val="20"/>
          <w:marBottom w:val="40"/>
          <w:divBdr>
            <w:top w:val="none" w:sz="0" w:space="0" w:color="auto"/>
            <w:left w:val="none" w:sz="0" w:space="0" w:color="auto"/>
            <w:bottom w:val="none" w:sz="0" w:space="0" w:color="auto"/>
            <w:right w:val="none" w:sz="0" w:space="0" w:color="auto"/>
          </w:divBdr>
        </w:div>
        <w:div w:id="1953970051">
          <w:marLeft w:val="0"/>
          <w:marRight w:val="0"/>
          <w:marTop w:val="20"/>
          <w:marBottom w:val="40"/>
          <w:divBdr>
            <w:top w:val="none" w:sz="0" w:space="0" w:color="auto"/>
            <w:left w:val="none" w:sz="0" w:space="0" w:color="auto"/>
            <w:bottom w:val="none" w:sz="0" w:space="0" w:color="auto"/>
            <w:right w:val="none" w:sz="0" w:space="0" w:color="auto"/>
          </w:divBdr>
        </w:div>
        <w:div w:id="901479611">
          <w:marLeft w:val="0"/>
          <w:marRight w:val="0"/>
          <w:marTop w:val="20"/>
          <w:marBottom w:val="40"/>
          <w:divBdr>
            <w:top w:val="none" w:sz="0" w:space="0" w:color="auto"/>
            <w:left w:val="none" w:sz="0" w:space="0" w:color="auto"/>
            <w:bottom w:val="none" w:sz="0" w:space="0" w:color="auto"/>
            <w:right w:val="none" w:sz="0" w:space="0" w:color="auto"/>
          </w:divBdr>
        </w:div>
        <w:div w:id="1690568917">
          <w:marLeft w:val="0"/>
          <w:marRight w:val="0"/>
          <w:marTop w:val="0"/>
          <w:marBottom w:val="101"/>
          <w:divBdr>
            <w:top w:val="none" w:sz="0" w:space="0" w:color="auto"/>
            <w:left w:val="none" w:sz="0" w:space="0" w:color="auto"/>
            <w:bottom w:val="none" w:sz="0" w:space="0" w:color="auto"/>
            <w:right w:val="none" w:sz="0" w:space="0" w:color="auto"/>
          </w:divBdr>
        </w:div>
        <w:div w:id="1643150161">
          <w:marLeft w:val="0"/>
          <w:marRight w:val="0"/>
          <w:marTop w:val="0"/>
          <w:marBottom w:val="101"/>
          <w:divBdr>
            <w:top w:val="none" w:sz="0" w:space="0" w:color="auto"/>
            <w:left w:val="none" w:sz="0" w:space="0" w:color="auto"/>
            <w:bottom w:val="none" w:sz="0" w:space="0" w:color="auto"/>
            <w:right w:val="none" w:sz="0" w:space="0" w:color="auto"/>
          </w:divBdr>
        </w:div>
        <w:div w:id="1828784762">
          <w:marLeft w:val="0"/>
          <w:marRight w:val="0"/>
          <w:marTop w:val="20"/>
          <w:marBottom w:val="40"/>
          <w:divBdr>
            <w:top w:val="none" w:sz="0" w:space="0" w:color="auto"/>
            <w:left w:val="none" w:sz="0" w:space="0" w:color="auto"/>
            <w:bottom w:val="none" w:sz="0" w:space="0" w:color="auto"/>
            <w:right w:val="none" w:sz="0" w:space="0" w:color="auto"/>
          </w:divBdr>
        </w:div>
        <w:div w:id="2025814561">
          <w:marLeft w:val="0"/>
          <w:marRight w:val="0"/>
          <w:marTop w:val="20"/>
          <w:marBottom w:val="40"/>
          <w:divBdr>
            <w:top w:val="none" w:sz="0" w:space="0" w:color="auto"/>
            <w:left w:val="none" w:sz="0" w:space="0" w:color="auto"/>
            <w:bottom w:val="none" w:sz="0" w:space="0" w:color="auto"/>
            <w:right w:val="none" w:sz="0" w:space="0" w:color="auto"/>
          </w:divBdr>
        </w:div>
        <w:div w:id="1751460685">
          <w:marLeft w:val="0"/>
          <w:marRight w:val="0"/>
          <w:marTop w:val="20"/>
          <w:marBottom w:val="40"/>
          <w:divBdr>
            <w:top w:val="none" w:sz="0" w:space="0" w:color="auto"/>
            <w:left w:val="none" w:sz="0" w:space="0" w:color="auto"/>
            <w:bottom w:val="none" w:sz="0" w:space="0" w:color="auto"/>
            <w:right w:val="none" w:sz="0" w:space="0" w:color="auto"/>
          </w:divBdr>
        </w:div>
        <w:div w:id="925380922">
          <w:marLeft w:val="0"/>
          <w:marRight w:val="0"/>
          <w:marTop w:val="20"/>
          <w:marBottom w:val="40"/>
          <w:divBdr>
            <w:top w:val="none" w:sz="0" w:space="0" w:color="auto"/>
            <w:left w:val="none" w:sz="0" w:space="0" w:color="auto"/>
            <w:bottom w:val="none" w:sz="0" w:space="0" w:color="auto"/>
            <w:right w:val="none" w:sz="0" w:space="0" w:color="auto"/>
          </w:divBdr>
        </w:div>
        <w:div w:id="664479293">
          <w:marLeft w:val="0"/>
          <w:marRight w:val="0"/>
          <w:marTop w:val="20"/>
          <w:marBottom w:val="40"/>
          <w:divBdr>
            <w:top w:val="none" w:sz="0" w:space="0" w:color="auto"/>
            <w:left w:val="none" w:sz="0" w:space="0" w:color="auto"/>
            <w:bottom w:val="none" w:sz="0" w:space="0" w:color="auto"/>
            <w:right w:val="none" w:sz="0" w:space="0" w:color="auto"/>
          </w:divBdr>
        </w:div>
        <w:div w:id="410199813">
          <w:marLeft w:val="0"/>
          <w:marRight w:val="0"/>
          <w:marTop w:val="20"/>
          <w:marBottom w:val="40"/>
          <w:divBdr>
            <w:top w:val="none" w:sz="0" w:space="0" w:color="auto"/>
            <w:left w:val="none" w:sz="0" w:space="0" w:color="auto"/>
            <w:bottom w:val="none" w:sz="0" w:space="0" w:color="auto"/>
            <w:right w:val="none" w:sz="0" w:space="0" w:color="auto"/>
          </w:divBdr>
        </w:div>
        <w:div w:id="73287033">
          <w:marLeft w:val="0"/>
          <w:marRight w:val="0"/>
          <w:marTop w:val="20"/>
          <w:marBottom w:val="40"/>
          <w:divBdr>
            <w:top w:val="none" w:sz="0" w:space="0" w:color="auto"/>
            <w:left w:val="none" w:sz="0" w:space="0" w:color="auto"/>
            <w:bottom w:val="none" w:sz="0" w:space="0" w:color="auto"/>
            <w:right w:val="none" w:sz="0" w:space="0" w:color="auto"/>
          </w:divBdr>
        </w:div>
        <w:div w:id="1191645057">
          <w:marLeft w:val="0"/>
          <w:marRight w:val="0"/>
          <w:marTop w:val="20"/>
          <w:marBottom w:val="40"/>
          <w:divBdr>
            <w:top w:val="none" w:sz="0" w:space="0" w:color="auto"/>
            <w:left w:val="none" w:sz="0" w:space="0" w:color="auto"/>
            <w:bottom w:val="none" w:sz="0" w:space="0" w:color="auto"/>
            <w:right w:val="none" w:sz="0" w:space="0" w:color="auto"/>
          </w:divBdr>
        </w:div>
        <w:div w:id="1002053300">
          <w:marLeft w:val="0"/>
          <w:marRight w:val="0"/>
          <w:marTop w:val="0"/>
          <w:marBottom w:val="101"/>
          <w:divBdr>
            <w:top w:val="none" w:sz="0" w:space="0" w:color="auto"/>
            <w:left w:val="none" w:sz="0" w:space="0" w:color="auto"/>
            <w:bottom w:val="none" w:sz="0" w:space="0" w:color="auto"/>
            <w:right w:val="none" w:sz="0" w:space="0" w:color="auto"/>
          </w:divBdr>
        </w:div>
        <w:div w:id="1895237604">
          <w:marLeft w:val="0"/>
          <w:marRight w:val="0"/>
          <w:marTop w:val="101"/>
          <w:marBottom w:val="101"/>
          <w:divBdr>
            <w:top w:val="none" w:sz="0" w:space="0" w:color="auto"/>
            <w:left w:val="none" w:sz="0" w:space="0" w:color="auto"/>
            <w:bottom w:val="none" w:sz="0" w:space="0" w:color="auto"/>
            <w:right w:val="none" w:sz="0" w:space="0" w:color="auto"/>
          </w:divBdr>
        </w:div>
        <w:div w:id="1313832575">
          <w:marLeft w:val="0"/>
          <w:marRight w:val="0"/>
          <w:marTop w:val="0"/>
          <w:marBottom w:val="101"/>
          <w:divBdr>
            <w:top w:val="none" w:sz="0" w:space="0" w:color="auto"/>
            <w:left w:val="none" w:sz="0" w:space="0" w:color="auto"/>
            <w:bottom w:val="none" w:sz="0" w:space="0" w:color="auto"/>
            <w:right w:val="none" w:sz="0" w:space="0" w:color="auto"/>
          </w:divBdr>
        </w:div>
        <w:div w:id="1832063351">
          <w:marLeft w:val="0"/>
          <w:marRight w:val="0"/>
          <w:marTop w:val="0"/>
          <w:marBottom w:val="101"/>
          <w:divBdr>
            <w:top w:val="none" w:sz="0" w:space="0" w:color="auto"/>
            <w:left w:val="none" w:sz="0" w:space="0" w:color="auto"/>
            <w:bottom w:val="none" w:sz="0" w:space="0" w:color="auto"/>
            <w:right w:val="none" w:sz="0" w:space="0" w:color="auto"/>
          </w:divBdr>
        </w:div>
        <w:div w:id="141580892">
          <w:marLeft w:val="0"/>
          <w:marRight w:val="0"/>
          <w:marTop w:val="0"/>
          <w:marBottom w:val="101"/>
          <w:divBdr>
            <w:top w:val="none" w:sz="0" w:space="0" w:color="auto"/>
            <w:left w:val="none" w:sz="0" w:space="0" w:color="auto"/>
            <w:bottom w:val="none" w:sz="0" w:space="0" w:color="auto"/>
            <w:right w:val="none" w:sz="0" w:space="0" w:color="auto"/>
          </w:divBdr>
        </w:div>
      </w:divsChild>
    </w:div>
    <w:div w:id="433477875">
      <w:bodyDiv w:val="1"/>
      <w:marLeft w:val="0"/>
      <w:marRight w:val="0"/>
      <w:marTop w:val="0"/>
      <w:marBottom w:val="0"/>
      <w:divBdr>
        <w:top w:val="none" w:sz="0" w:space="0" w:color="auto"/>
        <w:left w:val="none" w:sz="0" w:space="0" w:color="auto"/>
        <w:bottom w:val="none" w:sz="0" w:space="0" w:color="auto"/>
        <w:right w:val="none" w:sz="0" w:space="0" w:color="auto"/>
      </w:divBdr>
      <w:divsChild>
        <w:div w:id="1400517613">
          <w:marLeft w:val="0"/>
          <w:marRight w:val="0"/>
          <w:marTop w:val="0"/>
          <w:marBottom w:val="60"/>
          <w:divBdr>
            <w:top w:val="none" w:sz="0" w:space="0" w:color="auto"/>
            <w:left w:val="none" w:sz="0" w:space="0" w:color="auto"/>
            <w:bottom w:val="none" w:sz="0" w:space="0" w:color="auto"/>
            <w:right w:val="none" w:sz="0" w:space="0" w:color="auto"/>
          </w:divBdr>
        </w:div>
        <w:div w:id="645090941">
          <w:marLeft w:val="0"/>
          <w:marRight w:val="0"/>
          <w:marTop w:val="0"/>
          <w:marBottom w:val="60"/>
          <w:divBdr>
            <w:top w:val="none" w:sz="0" w:space="0" w:color="auto"/>
            <w:left w:val="none" w:sz="0" w:space="0" w:color="auto"/>
            <w:bottom w:val="none" w:sz="0" w:space="0" w:color="auto"/>
            <w:right w:val="none" w:sz="0" w:space="0" w:color="auto"/>
          </w:divBdr>
        </w:div>
        <w:div w:id="1123577477">
          <w:marLeft w:val="0"/>
          <w:marRight w:val="0"/>
          <w:marTop w:val="0"/>
          <w:marBottom w:val="60"/>
          <w:divBdr>
            <w:top w:val="none" w:sz="0" w:space="0" w:color="auto"/>
            <w:left w:val="none" w:sz="0" w:space="0" w:color="auto"/>
            <w:bottom w:val="none" w:sz="0" w:space="0" w:color="auto"/>
            <w:right w:val="none" w:sz="0" w:space="0" w:color="auto"/>
          </w:divBdr>
        </w:div>
        <w:div w:id="501893106">
          <w:marLeft w:val="0"/>
          <w:marRight w:val="0"/>
          <w:marTop w:val="0"/>
          <w:marBottom w:val="60"/>
          <w:divBdr>
            <w:top w:val="none" w:sz="0" w:space="0" w:color="auto"/>
            <w:left w:val="none" w:sz="0" w:space="0" w:color="auto"/>
            <w:bottom w:val="none" w:sz="0" w:space="0" w:color="auto"/>
            <w:right w:val="none" w:sz="0" w:space="0" w:color="auto"/>
          </w:divBdr>
        </w:div>
        <w:div w:id="530339667">
          <w:marLeft w:val="0"/>
          <w:marRight w:val="0"/>
          <w:marTop w:val="0"/>
          <w:marBottom w:val="60"/>
          <w:divBdr>
            <w:top w:val="none" w:sz="0" w:space="0" w:color="auto"/>
            <w:left w:val="none" w:sz="0" w:space="0" w:color="auto"/>
            <w:bottom w:val="none" w:sz="0" w:space="0" w:color="auto"/>
            <w:right w:val="none" w:sz="0" w:space="0" w:color="auto"/>
          </w:divBdr>
        </w:div>
        <w:div w:id="959188001">
          <w:marLeft w:val="0"/>
          <w:marRight w:val="0"/>
          <w:marTop w:val="0"/>
          <w:marBottom w:val="60"/>
          <w:divBdr>
            <w:top w:val="none" w:sz="0" w:space="0" w:color="auto"/>
            <w:left w:val="none" w:sz="0" w:space="0" w:color="auto"/>
            <w:bottom w:val="none" w:sz="0" w:space="0" w:color="auto"/>
            <w:right w:val="none" w:sz="0" w:space="0" w:color="auto"/>
          </w:divBdr>
        </w:div>
        <w:div w:id="1556773664">
          <w:marLeft w:val="0"/>
          <w:marRight w:val="0"/>
          <w:marTop w:val="0"/>
          <w:marBottom w:val="60"/>
          <w:divBdr>
            <w:top w:val="none" w:sz="0" w:space="0" w:color="auto"/>
            <w:left w:val="none" w:sz="0" w:space="0" w:color="auto"/>
            <w:bottom w:val="none" w:sz="0" w:space="0" w:color="auto"/>
            <w:right w:val="none" w:sz="0" w:space="0" w:color="auto"/>
          </w:divBdr>
        </w:div>
      </w:divsChild>
    </w:div>
    <w:div w:id="754204048">
      <w:bodyDiv w:val="1"/>
      <w:marLeft w:val="0"/>
      <w:marRight w:val="0"/>
      <w:marTop w:val="0"/>
      <w:marBottom w:val="0"/>
      <w:divBdr>
        <w:top w:val="none" w:sz="0" w:space="0" w:color="auto"/>
        <w:left w:val="none" w:sz="0" w:space="0" w:color="auto"/>
        <w:bottom w:val="none" w:sz="0" w:space="0" w:color="auto"/>
        <w:right w:val="none" w:sz="0" w:space="0" w:color="auto"/>
      </w:divBdr>
      <w:divsChild>
        <w:div w:id="1028218079">
          <w:marLeft w:val="0"/>
          <w:marRight w:val="0"/>
          <w:marTop w:val="101"/>
          <w:marBottom w:val="101"/>
          <w:divBdr>
            <w:top w:val="none" w:sz="0" w:space="0" w:color="auto"/>
            <w:left w:val="none" w:sz="0" w:space="0" w:color="auto"/>
            <w:bottom w:val="none" w:sz="0" w:space="0" w:color="auto"/>
            <w:right w:val="none" w:sz="0" w:space="0" w:color="auto"/>
          </w:divBdr>
        </w:div>
        <w:div w:id="1956516846">
          <w:marLeft w:val="0"/>
          <w:marRight w:val="0"/>
          <w:marTop w:val="0"/>
          <w:marBottom w:val="101"/>
          <w:divBdr>
            <w:top w:val="none" w:sz="0" w:space="0" w:color="auto"/>
            <w:left w:val="none" w:sz="0" w:space="0" w:color="auto"/>
            <w:bottom w:val="none" w:sz="0" w:space="0" w:color="auto"/>
            <w:right w:val="none" w:sz="0" w:space="0" w:color="auto"/>
          </w:divBdr>
        </w:div>
        <w:div w:id="608854444">
          <w:marLeft w:val="0"/>
          <w:marRight w:val="0"/>
          <w:marTop w:val="0"/>
          <w:marBottom w:val="40"/>
          <w:divBdr>
            <w:top w:val="none" w:sz="0" w:space="0" w:color="auto"/>
            <w:left w:val="none" w:sz="0" w:space="0" w:color="auto"/>
            <w:bottom w:val="none" w:sz="0" w:space="0" w:color="auto"/>
            <w:right w:val="none" w:sz="0" w:space="0" w:color="auto"/>
          </w:divBdr>
        </w:div>
        <w:div w:id="567031195">
          <w:marLeft w:val="0"/>
          <w:marRight w:val="0"/>
          <w:marTop w:val="101"/>
          <w:marBottom w:val="40"/>
          <w:divBdr>
            <w:top w:val="none" w:sz="0" w:space="0" w:color="auto"/>
            <w:left w:val="none" w:sz="0" w:space="0" w:color="auto"/>
            <w:bottom w:val="none" w:sz="0" w:space="0" w:color="auto"/>
            <w:right w:val="none" w:sz="0" w:space="0" w:color="auto"/>
          </w:divBdr>
        </w:div>
        <w:div w:id="466363768">
          <w:marLeft w:val="0"/>
          <w:marRight w:val="0"/>
          <w:marTop w:val="0"/>
          <w:marBottom w:val="40"/>
          <w:divBdr>
            <w:top w:val="none" w:sz="0" w:space="0" w:color="auto"/>
            <w:left w:val="none" w:sz="0" w:space="0" w:color="auto"/>
            <w:bottom w:val="none" w:sz="0" w:space="0" w:color="auto"/>
            <w:right w:val="none" w:sz="0" w:space="0" w:color="auto"/>
          </w:divBdr>
        </w:div>
        <w:div w:id="236940097">
          <w:marLeft w:val="0"/>
          <w:marRight w:val="0"/>
          <w:marTop w:val="20"/>
          <w:marBottom w:val="20"/>
          <w:divBdr>
            <w:top w:val="none" w:sz="0" w:space="0" w:color="auto"/>
            <w:left w:val="none" w:sz="0" w:space="0" w:color="auto"/>
            <w:bottom w:val="none" w:sz="0" w:space="0" w:color="auto"/>
            <w:right w:val="none" w:sz="0" w:space="0" w:color="auto"/>
          </w:divBdr>
        </w:div>
        <w:div w:id="1397506019">
          <w:marLeft w:val="0"/>
          <w:marRight w:val="0"/>
          <w:marTop w:val="20"/>
          <w:marBottom w:val="20"/>
          <w:divBdr>
            <w:top w:val="none" w:sz="0" w:space="0" w:color="auto"/>
            <w:left w:val="none" w:sz="0" w:space="0" w:color="auto"/>
            <w:bottom w:val="none" w:sz="0" w:space="0" w:color="auto"/>
            <w:right w:val="none" w:sz="0" w:space="0" w:color="auto"/>
          </w:divBdr>
        </w:div>
        <w:div w:id="198131795">
          <w:marLeft w:val="0"/>
          <w:marRight w:val="0"/>
          <w:marTop w:val="20"/>
          <w:marBottom w:val="20"/>
          <w:divBdr>
            <w:top w:val="none" w:sz="0" w:space="0" w:color="auto"/>
            <w:left w:val="none" w:sz="0" w:space="0" w:color="auto"/>
            <w:bottom w:val="none" w:sz="0" w:space="0" w:color="auto"/>
            <w:right w:val="none" w:sz="0" w:space="0" w:color="auto"/>
          </w:divBdr>
        </w:div>
        <w:div w:id="1008753286">
          <w:marLeft w:val="0"/>
          <w:marRight w:val="0"/>
          <w:marTop w:val="20"/>
          <w:marBottom w:val="20"/>
          <w:divBdr>
            <w:top w:val="none" w:sz="0" w:space="0" w:color="auto"/>
            <w:left w:val="none" w:sz="0" w:space="0" w:color="auto"/>
            <w:bottom w:val="none" w:sz="0" w:space="0" w:color="auto"/>
            <w:right w:val="none" w:sz="0" w:space="0" w:color="auto"/>
          </w:divBdr>
        </w:div>
        <w:div w:id="1985157985">
          <w:marLeft w:val="0"/>
          <w:marRight w:val="0"/>
          <w:marTop w:val="20"/>
          <w:marBottom w:val="20"/>
          <w:divBdr>
            <w:top w:val="none" w:sz="0" w:space="0" w:color="auto"/>
            <w:left w:val="none" w:sz="0" w:space="0" w:color="auto"/>
            <w:bottom w:val="none" w:sz="0" w:space="0" w:color="auto"/>
            <w:right w:val="none" w:sz="0" w:space="0" w:color="auto"/>
          </w:divBdr>
        </w:div>
        <w:div w:id="1955478579">
          <w:marLeft w:val="0"/>
          <w:marRight w:val="0"/>
          <w:marTop w:val="20"/>
          <w:marBottom w:val="20"/>
          <w:divBdr>
            <w:top w:val="none" w:sz="0" w:space="0" w:color="auto"/>
            <w:left w:val="none" w:sz="0" w:space="0" w:color="auto"/>
            <w:bottom w:val="none" w:sz="0" w:space="0" w:color="auto"/>
            <w:right w:val="none" w:sz="0" w:space="0" w:color="auto"/>
          </w:divBdr>
        </w:div>
        <w:div w:id="20863433">
          <w:marLeft w:val="0"/>
          <w:marRight w:val="0"/>
          <w:marTop w:val="20"/>
          <w:marBottom w:val="20"/>
          <w:divBdr>
            <w:top w:val="none" w:sz="0" w:space="0" w:color="auto"/>
            <w:left w:val="none" w:sz="0" w:space="0" w:color="auto"/>
            <w:bottom w:val="none" w:sz="0" w:space="0" w:color="auto"/>
            <w:right w:val="none" w:sz="0" w:space="0" w:color="auto"/>
          </w:divBdr>
        </w:div>
        <w:div w:id="286398631">
          <w:marLeft w:val="0"/>
          <w:marRight w:val="0"/>
          <w:marTop w:val="20"/>
          <w:marBottom w:val="20"/>
          <w:divBdr>
            <w:top w:val="none" w:sz="0" w:space="0" w:color="auto"/>
            <w:left w:val="none" w:sz="0" w:space="0" w:color="auto"/>
            <w:bottom w:val="none" w:sz="0" w:space="0" w:color="auto"/>
            <w:right w:val="none" w:sz="0" w:space="0" w:color="auto"/>
          </w:divBdr>
        </w:div>
        <w:div w:id="1405762553">
          <w:marLeft w:val="0"/>
          <w:marRight w:val="0"/>
          <w:marTop w:val="20"/>
          <w:marBottom w:val="20"/>
          <w:divBdr>
            <w:top w:val="none" w:sz="0" w:space="0" w:color="auto"/>
            <w:left w:val="none" w:sz="0" w:space="0" w:color="auto"/>
            <w:bottom w:val="none" w:sz="0" w:space="0" w:color="auto"/>
            <w:right w:val="none" w:sz="0" w:space="0" w:color="auto"/>
          </w:divBdr>
        </w:div>
        <w:div w:id="1315719013">
          <w:marLeft w:val="0"/>
          <w:marRight w:val="0"/>
          <w:marTop w:val="20"/>
          <w:marBottom w:val="20"/>
          <w:divBdr>
            <w:top w:val="none" w:sz="0" w:space="0" w:color="auto"/>
            <w:left w:val="none" w:sz="0" w:space="0" w:color="auto"/>
            <w:bottom w:val="none" w:sz="0" w:space="0" w:color="auto"/>
            <w:right w:val="none" w:sz="0" w:space="0" w:color="auto"/>
          </w:divBdr>
        </w:div>
        <w:div w:id="280383836">
          <w:marLeft w:val="0"/>
          <w:marRight w:val="0"/>
          <w:marTop w:val="20"/>
          <w:marBottom w:val="20"/>
          <w:divBdr>
            <w:top w:val="none" w:sz="0" w:space="0" w:color="auto"/>
            <w:left w:val="none" w:sz="0" w:space="0" w:color="auto"/>
            <w:bottom w:val="none" w:sz="0" w:space="0" w:color="auto"/>
            <w:right w:val="none" w:sz="0" w:space="0" w:color="auto"/>
          </w:divBdr>
        </w:div>
        <w:div w:id="1372723721">
          <w:marLeft w:val="0"/>
          <w:marRight w:val="0"/>
          <w:marTop w:val="20"/>
          <w:marBottom w:val="20"/>
          <w:divBdr>
            <w:top w:val="none" w:sz="0" w:space="0" w:color="auto"/>
            <w:left w:val="none" w:sz="0" w:space="0" w:color="auto"/>
            <w:bottom w:val="none" w:sz="0" w:space="0" w:color="auto"/>
            <w:right w:val="none" w:sz="0" w:space="0" w:color="auto"/>
          </w:divBdr>
        </w:div>
        <w:div w:id="1374453759">
          <w:marLeft w:val="0"/>
          <w:marRight w:val="0"/>
          <w:marTop w:val="20"/>
          <w:marBottom w:val="20"/>
          <w:divBdr>
            <w:top w:val="none" w:sz="0" w:space="0" w:color="auto"/>
            <w:left w:val="none" w:sz="0" w:space="0" w:color="auto"/>
            <w:bottom w:val="none" w:sz="0" w:space="0" w:color="auto"/>
            <w:right w:val="none" w:sz="0" w:space="0" w:color="auto"/>
          </w:divBdr>
        </w:div>
        <w:div w:id="425468199">
          <w:marLeft w:val="0"/>
          <w:marRight w:val="0"/>
          <w:marTop w:val="20"/>
          <w:marBottom w:val="20"/>
          <w:divBdr>
            <w:top w:val="none" w:sz="0" w:space="0" w:color="auto"/>
            <w:left w:val="none" w:sz="0" w:space="0" w:color="auto"/>
            <w:bottom w:val="none" w:sz="0" w:space="0" w:color="auto"/>
            <w:right w:val="none" w:sz="0" w:space="0" w:color="auto"/>
          </w:divBdr>
        </w:div>
        <w:div w:id="1438137037">
          <w:marLeft w:val="0"/>
          <w:marRight w:val="0"/>
          <w:marTop w:val="20"/>
          <w:marBottom w:val="20"/>
          <w:divBdr>
            <w:top w:val="none" w:sz="0" w:space="0" w:color="auto"/>
            <w:left w:val="none" w:sz="0" w:space="0" w:color="auto"/>
            <w:bottom w:val="none" w:sz="0" w:space="0" w:color="auto"/>
            <w:right w:val="none" w:sz="0" w:space="0" w:color="auto"/>
          </w:divBdr>
        </w:div>
        <w:div w:id="1970088359">
          <w:marLeft w:val="0"/>
          <w:marRight w:val="0"/>
          <w:marTop w:val="20"/>
          <w:marBottom w:val="20"/>
          <w:divBdr>
            <w:top w:val="none" w:sz="0" w:space="0" w:color="auto"/>
            <w:left w:val="none" w:sz="0" w:space="0" w:color="auto"/>
            <w:bottom w:val="none" w:sz="0" w:space="0" w:color="auto"/>
            <w:right w:val="none" w:sz="0" w:space="0" w:color="auto"/>
          </w:divBdr>
        </w:div>
        <w:div w:id="74939405">
          <w:marLeft w:val="0"/>
          <w:marRight w:val="0"/>
          <w:marTop w:val="20"/>
          <w:marBottom w:val="20"/>
          <w:divBdr>
            <w:top w:val="none" w:sz="0" w:space="0" w:color="auto"/>
            <w:left w:val="none" w:sz="0" w:space="0" w:color="auto"/>
            <w:bottom w:val="none" w:sz="0" w:space="0" w:color="auto"/>
            <w:right w:val="none" w:sz="0" w:space="0" w:color="auto"/>
          </w:divBdr>
        </w:div>
        <w:div w:id="717318031">
          <w:marLeft w:val="0"/>
          <w:marRight w:val="0"/>
          <w:marTop w:val="20"/>
          <w:marBottom w:val="20"/>
          <w:divBdr>
            <w:top w:val="none" w:sz="0" w:space="0" w:color="auto"/>
            <w:left w:val="none" w:sz="0" w:space="0" w:color="auto"/>
            <w:bottom w:val="none" w:sz="0" w:space="0" w:color="auto"/>
            <w:right w:val="none" w:sz="0" w:space="0" w:color="auto"/>
          </w:divBdr>
        </w:div>
        <w:div w:id="2006592615">
          <w:marLeft w:val="0"/>
          <w:marRight w:val="0"/>
          <w:marTop w:val="20"/>
          <w:marBottom w:val="20"/>
          <w:divBdr>
            <w:top w:val="none" w:sz="0" w:space="0" w:color="auto"/>
            <w:left w:val="none" w:sz="0" w:space="0" w:color="auto"/>
            <w:bottom w:val="none" w:sz="0" w:space="0" w:color="auto"/>
            <w:right w:val="none" w:sz="0" w:space="0" w:color="auto"/>
          </w:divBdr>
        </w:div>
        <w:div w:id="193809684">
          <w:marLeft w:val="0"/>
          <w:marRight w:val="0"/>
          <w:marTop w:val="20"/>
          <w:marBottom w:val="20"/>
          <w:divBdr>
            <w:top w:val="none" w:sz="0" w:space="0" w:color="auto"/>
            <w:left w:val="none" w:sz="0" w:space="0" w:color="auto"/>
            <w:bottom w:val="none" w:sz="0" w:space="0" w:color="auto"/>
            <w:right w:val="none" w:sz="0" w:space="0" w:color="auto"/>
          </w:divBdr>
        </w:div>
        <w:div w:id="190152112">
          <w:marLeft w:val="0"/>
          <w:marRight w:val="0"/>
          <w:marTop w:val="20"/>
          <w:marBottom w:val="20"/>
          <w:divBdr>
            <w:top w:val="none" w:sz="0" w:space="0" w:color="auto"/>
            <w:left w:val="none" w:sz="0" w:space="0" w:color="auto"/>
            <w:bottom w:val="none" w:sz="0" w:space="0" w:color="auto"/>
            <w:right w:val="none" w:sz="0" w:space="0" w:color="auto"/>
          </w:divBdr>
        </w:div>
        <w:div w:id="1711952314">
          <w:marLeft w:val="0"/>
          <w:marRight w:val="0"/>
          <w:marTop w:val="20"/>
          <w:marBottom w:val="20"/>
          <w:divBdr>
            <w:top w:val="none" w:sz="0" w:space="0" w:color="auto"/>
            <w:left w:val="none" w:sz="0" w:space="0" w:color="auto"/>
            <w:bottom w:val="none" w:sz="0" w:space="0" w:color="auto"/>
            <w:right w:val="none" w:sz="0" w:space="0" w:color="auto"/>
          </w:divBdr>
        </w:div>
        <w:div w:id="2136822950">
          <w:marLeft w:val="0"/>
          <w:marRight w:val="0"/>
          <w:marTop w:val="20"/>
          <w:marBottom w:val="20"/>
          <w:divBdr>
            <w:top w:val="none" w:sz="0" w:space="0" w:color="auto"/>
            <w:left w:val="none" w:sz="0" w:space="0" w:color="auto"/>
            <w:bottom w:val="none" w:sz="0" w:space="0" w:color="auto"/>
            <w:right w:val="none" w:sz="0" w:space="0" w:color="auto"/>
          </w:divBdr>
        </w:div>
        <w:div w:id="241528443">
          <w:marLeft w:val="0"/>
          <w:marRight w:val="0"/>
          <w:marTop w:val="20"/>
          <w:marBottom w:val="20"/>
          <w:divBdr>
            <w:top w:val="none" w:sz="0" w:space="0" w:color="auto"/>
            <w:left w:val="none" w:sz="0" w:space="0" w:color="auto"/>
            <w:bottom w:val="none" w:sz="0" w:space="0" w:color="auto"/>
            <w:right w:val="none" w:sz="0" w:space="0" w:color="auto"/>
          </w:divBdr>
        </w:div>
        <w:div w:id="45686322">
          <w:marLeft w:val="0"/>
          <w:marRight w:val="0"/>
          <w:marTop w:val="20"/>
          <w:marBottom w:val="20"/>
          <w:divBdr>
            <w:top w:val="none" w:sz="0" w:space="0" w:color="auto"/>
            <w:left w:val="none" w:sz="0" w:space="0" w:color="auto"/>
            <w:bottom w:val="none" w:sz="0" w:space="0" w:color="auto"/>
            <w:right w:val="none" w:sz="0" w:space="0" w:color="auto"/>
          </w:divBdr>
        </w:div>
        <w:div w:id="2140491027">
          <w:marLeft w:val="0"/>
          <w:marRight w:val="0"/>
          <w:marTop w:val="20"/>
          <w:marBottom w:val="20"/>
          <w:divBdr>
            <w:top w:val="none" w:sz="0" w:space="0" w:color="auto"/>
            <w:left w:val="none" w:sz="0" w:space="0" w:color="auto"/>
            <w:bottom w:val="none" w:sz="0" w:space="0" w:color="auto"/>
            <w:right w:val="none" w:sz="0" w:space="0" w:color="auto"/>
          </w:divBdr>
        </w:div>
        <w:div w:id="2107457805">
          <w:marLeft w:val="0"/>
          <w:marRight w:val="0"/>
          <w:marTop w:val="20"/>
          <w:marBottom w:val="20"/>
          <w:divBdr>
            <w:top w:val="none" w:sz="0" w:space="0" w:color="auto"/>
            <w:left w:val="none" w:sz="0" w:space="0" w:color="auto"/>
            <w:bottom w:val="none" w:sz="0" w:space="0" w:color="auto"/>
            <w:right w:val="none" w:sz="0" w:space="0" w:color="auto"/>
          </w:divBdr>
        </w:div>
        <w:div w:id="920287769">
          <w:marLeft w:val="0"/>
          <w:marRight w:val="0"/>
          <w:marTop w:val="20"/>
          <w:marBottom w:val="20"/>
          <w:divBdr>
            <w:top w:val="none" w:sz="0" w:space="0" w:color="auto"/>
            <w:left w:val="none" w:sz="0" w:space="0" w:color="auto"/>
            <w:bottom w:val="none" w:sz="0" w:space="0" w:color="auto"/>
            <w:right w:val="none" w:sz="0" w:space="0" w:color="auto"/>
          </w:divBdr>
        </w:div>
        <w:div w:id="1288782954">
          <w:marLeft w:val="0"/>
          <w:marRight w:val="0"/>
          <w:marTop w:val="20"/>
          <w:marBottom w:val="20"/>
          <w:divBdr>
            <w:top w:val="none" w:sz="0" w:space="0" w:color="auto"/>
            <w:left w:val="none" w:sz="0" w:space="0" w:color="auto"/>
            <w:bottom w:val="none" w:sz="0" w:space="0" w:color="auto"/>
            <w:right w:val="none" w:sz="0" w:space="0" w:color="auto"/>
          </w:divBdr>
        </w:div>
        <w:div w:id="1015613125">
          <w:marLeft w:val="0"/>
          <w:marRight w:val="0"/>
          <w:marTop w:val="20"/>
          <w:marBottom w:val="20"/>
          <w:divBdr>
            <w:top w:val="none" w:sz="0" w:space="0" w:color="auto"/>
            <w:left w:val="none" w:sz="0" w:space="0" w:color="auto"/>
            <w:bottom w:val="none" w:sz="0" w:space="0" w:color="auto"/>
            <w:right w:val="none" w:sz="0" w:space="0" w:color="auto"/>
          </w:divBdr>
        </w:div>
        <w:div w:id="909384771">
          <w:marLeft w:val="0"/>
          <w:marRight w:val="0"/>
          <w:marTop w:val="20"/>
          <w:marBottom w:val="20"/>
          <w:divBdr>
            <w:top w:val="none" w:sz="0" w:space="0" w:color="auto"/>
            <w:left w:val="none" w:sz="0" w:space="0" w:color="auto"/>
            <w:bottom w:val="none" w:sz="0" w:space="0" w:color="auto"/>
            <w:right w:val="none" w:sz="0" w:space="0" w:color="auto"/>
          </w:divBdr>
        </w:div>
        <w:div w:id="1117333577">
          <w:marLeft w:val="0"/>
          <w:marRight w:val="0"/>
          <w:marTop w:val="20"/>
          <w:marBottom w:val="20"/>
          <w:divBdr>
            <w:top w:val="none" w:sz="0" w:space="0" w:color="auto"/>
            <w:left w:val="none" w:sz="0" w:space="0" w:color="auto"/>
            <w:bottom w:val="none" w:sz="0" w:space="0" w:color="auto"/>
            <w:right w:val="none" w:sz="0" w:space="0" w:color="auto"/>
          </w:divBdr>
        </w:div>
        <w:div w:id="95448398">
          <w:marLeft w:val="0"/>
          <w:marRight w:val="0"/>
          <w:marTop w:val="20"/>
          <w:marBottom w:val="20"/>
          <w:divBdr>
            <w:top w:val="none" w:sz="0" w:space="0" w:color="auto"/>
            <w:left w:val="none" w:sz="0" w:space="0" w:color="auto"/>
            <w:bottom w:val="none" w:sz="0" w:space="0" w:color="auto"/>
            <w:right w:val="none" w:sz="0" w:space="0" w:color="auto"/>
          </w:divBdr>
        </w:div>
        <w:div w:id="1958483470">
          <w:marLeft w:val="0"/>
          <w:marRight w:val="0"/>
          <w:marTop w:val="20"/>
          <w:marBottom w:val="20"/>
          <w:divBdr>
            <w:top w:val="none" w:sz="0" w:space="0" w:color="auto"/>
            <w:left w:val="none" w:sz="0" w:space="0" w:color="auto"/>
            <w:bottom w:val="none" w:sz="0" w:space="0" w:color="auto"/>
            <w:right w:val="none" w:sz="0" w:space="0" w:color="auto"/>
          </w:divBdr>
        </w:div>
        <w:div w:id="375276676">
          <w:marLeft w:val="0"/>
          <w:marRight w:val="0"/>
          <w:marTop w:val="20"/>
          <w:marBottom w:val="20"/>
          <w:divBdr>
            <w:top w:val="none" w:sz="0" w:space="0" w:color="auto"/>
            <w:left w:val="none" w:sz="0" w:space="0" w:color="auto"/>
            <w:bottom w:val="none" w:sz="0" w:space="0" w:color="auto"/>
            <w:right w:val="none" w:sz="0" w:space="0" w:color="auto"/>
          </w:divBdr>
        </w:div>
        <w:div w:id="549728014">
          <w:marLeft w:val="0"/>
          <w:marRight w:val="0"/>
          <w:marTop w:val="20"/>
          <w:marBottom w:val="20"/>
          <w:divBdr>
            <w:top w:val="none" w:sz="0" w:space="0" w:color="auto"/>
            <w:left w:val="none" w:sz="0" w:space="0" w:color="auto"/>
            <w:bottom w:val="none" w:sz="0" w:space="0" w:color="auto"/>
            <w:right w:val="none" w:sz="0" w:space="0" w:color="auto"/>
          </w:divBdr>
        </w:div>
        <w:div w:id="756826024">
          <w:marLeft w:val="0"/>
          <w:marRight w:val="0"/>
          <w:marTop w:val="20"/>
          <w:marBottom w:val="20"/>
          <w:divBdr>
            <w:top w:val="none" w:sz="0" w:space="0" w:color="auto"/>
            <w:left w:val="none" w:sz="0" w:space="0" w:color="auto"/>
            <w:bottom w:val="none" w:sz="0" w:space="0" w:color="auto"/>
            <w:right w:val="none" w:sz="0" w:space="0" w:color="auto"/>
          </w:divBdr>
        </w:div>
        <w:div w:id="404184533">
          <w:marLeft w:val="0"/>
          <w:marRight w:val="0"/>
          <w:marTop w:val="20"/>
          <w:marBottom w:val="20"/>
          <w:divBdr>
            <w:top w:val="none" w:sz="0" w:space="0" w:color="auto"/>
            <w:left w:val="none" w:sz="0" w:space="0" w:color="auto"/>
            <w:bottom w:val="none" w:sz="0" w:space="0" w:color="auto"/>
            <w:right w:val="none" w:sz="0" w:space="0" w:color="auto"/>
          </w:divBdr>
        </w:div>
        <w:div w:id="1688554221">
          <w:marLeft w:val="0"/>
          <w:marRight w:val="0"/>
          <w:marTop w:val="20"/>
          <w:marBottom w:val="20"/>
          <w:divBdr>
            <w:top w:val="none" w:sz="0" w:space="0" w:color="auto"/>
            <w:left w:val="none" w:sz="0" w:space="0" w:color="auto"/>
            <w:bottom w:val="none" w:sz="0" w:space="0" w:color="auto"/>
            <w:right w:val="none" w:sz="0" w:space="0" w:color="auto"/>
          </w:divBdr>
        </w:div>
        <w:div w:id="151601030">
          <w:marLeft w:val="0"/>
          <w:marRight w:val="0"/>
          <w:marTop w:val="20"/>
          <w:marBottom w:val="20"/>
          <w:divBdr>
            <w:top w:val="none" w:sz="0" w:space="0" w:color="auto"/>
            <w:left w:val="none" w:sz="0" w:space="0" w:color="auto"/>
            <w:bottom w:val="none" w:sz="0" w:space="0" w:color="auto"/>
            <w:right w:val="none" w:sz="0" w:space="0" w:color="auto"/>
          </w:divBdr>
        </w:div>
        <w:div w:id="506792186">
          <w:marLeft w:val="0"/>
          <w:marRight w:val="0"/>
          <w:marTop w:val="20"/>
          <w:marBottom w:val="20"/>
          <w:divBdr>
            <w:top w:val="none" w:sz="0" w:space="0" w:color="auto"/>
            <w:left w:val="none" w:sz="0" w:space="0" w:color="auto"/>
            <w:bottom w:val="none" w:sz="0" w:space="0" w:color="auto"/>
            <w:right w:val="none" w:sz="0" w:space="0" w:color="auto"/>
          </w:divBdr>
        </w:div>
        <w:div w:id="1477381938">
          <w:marLeft w:val="0"/>
          <w:marRight w:val="0"/>
          <w:marTop w:val="20"/>
          <w:marBottom w:val="20"/>
          <w:divBdr>
            <w:top w:val="none" w:sz="0" w:space="0" w:color="auto"/>
            <w:left w:val="none" w:sz="0" w:space="0" w:color="auto"/>
            <w:bottom w:val="none" w:sz="0" w:space="0" w:color="auto"/>
            <w:right w:val="none" w:sz="0" w:space="0" w:color="auto"/>
          </w:divBdr>
        </w:div>
        <w:div w:id="1932541345">
          <w:marLeft w:val="0"/>
          <w:marRight w:val="0"/>
          <w:marTop w:val="20"/>
          <w:marBottom w:val="20"/>
          <w:divBdr>
            <w:top w:val="none" w:sz="0" w:space="0" w:color="auto"/>
            <w:left w:val="none" w:sz="0" w:space="0" w:color="auto"/>
            <w:bottom w:val="none" w:sz="0" w:space="0" w:color="auto"/>
            <w:right w:val="none" w:sz="0" w:space="0" w:color="auto"/>
          </w:divBdr>
        </w:div>
        <w:div w:id="1795438181">
          <w:marLeft w:val="0"/>
          <w:marRight w:val="0"/>
          <w:marTop w:val="20"/>
          <w:marBottom w:val="20"/>
          <w:divBdr>
            <w:top w:val="none" w:sz="0" w:space="0" w:color="auto"/>
            <w:left w:val="none" w:sz="0" w:space="0" w:color="auto"/>
            <w:bottom w:val="none" w:sz="0" w:space="0" w:color="auto"/>
            <w:right w:val="none" w:sz="0" w:space="0" w:color="auto"/>
          </w:divBdr>
        </w:div>
        <w:div w:id="1438021791">
          <w:marLeft w:val="0"/>
          <w:marRight w:val="0"/>
          <w:marTop w:val="20"/>
          <w:marBottom w:val="20"/>
          <w:divBdr>
            <w:top w:val="none" w:sz="0" w:space="0" w:color="auto"/>
            <w:left w:val="none" w:sz="0" w:space="0" w:color="auto"/>
            <w:bottom w:val="none" w:sz="0" w:space="0" w:color="auto"/>
            <w:right w:val="none" w:sz="0" w:space="0" w:color="auto"/>
          </w:divBdr>
        </w:div>
        <w:div w:id="178472134">
          <w:marLeft w:val="0"/>
          <w:marRight w:val="0"/>
          <w:marTop w:val="20"/>
          <w:marBottom w:val="20"/>
          <w:divBdr>
            <w:top w:val="none" w:sz="0" w:space="0" w:color="auto"/>
            <w:left w:val="none" w:sz="0" w:space="0" w:color="auto"/>
            <w:bottom w:val="none" w:sz="0" w:space="0" w:color="auto"/>
            <w:right w:val="none" w:sz="0" w:space="0" w:color="auto"/>
          </w:divBdr>
        </w:div>
        <w:div w:id="186795727">
          <w:marLeft w:val="0"/>
          <w:marRight w:val="0"/>
          <w:marTop w:val="20"/>
          <w:marBottom w:val="20"/>
          <w:divBdr>
            <w:top w:val="none" w:sz="0" w:space="0" w:color="auto"/>
            <w:left w:val="none" w:sz="0" w:space="0" w:color="auto"/>
            <w:bottom w:val="none" w:sz="0" w:space="0" w:color="auto"/>
            <w:right w:val="none" w:sz="0" w:space="0" w:color="auto"/>
          </w:divBdr>
        </w:div>
        <w:div w:id="2115635516">
          <w:marLeft w:val="0"/>
          <w:marRight w:val="0"/>
          <w:marTop w:val="20"/>
          <w:marBottom w:val="20"/>
          <w:divBdr>
            <w:top w:val="none" w:sz="0" w:space="0" w:color="auto"/>
            <w:left w:val="none" w:sz="0" w:space="0" w:color="auto"/>
            <w:bottom w:val="none" w:sz="0" w:space="0" w:color="auto"/>
            <w:right w:val="none" w:sz="0" w:space="0" w:color="auto"/>
          </w:divBdr>
        </w:div>
        <w:div w:id="1252658607">
          <w:marLeft w:val="0"/>
          <w:marRight w:val="0"/>
          <w:marTop w:val="20"/>
          <w:marBottom w:val="20"/>
          <w:divBdr>
            <w:top w:val="none" w:sz="0" w:space="0" w:color="auto"/>
            <w:left w:val="none" w:sz="0" w:space="0" w:color="auto"/>
            <w:bottom w:val="none" w:sz="0" w:space="0" w:color="auto"/>
            <w:right w:val="none" w:sz="0" w:space="0" w:color="auto"/>
          </w:divBdr>
        </w:div>
        <w:div w:id="1859079604">
          <w:marLeft w:val="0"/>
          <w:marRight w:val="0"/>
          <w:marTop w:val="20"/>
          <w:marBottom w:val="20"/>
          <w:divBdr>
            <w:top w:val="none" w:sz="0" w:space="0" w:color="auto"/>
            <w:left w:val="none" w:sz="0" w:space="0" w:color="auto"/>
            <w:bottom w:val="none" w:sz="0" w:space="0" w:color="auto"/>
            <w:right w:val="none" w:sz="0" w:space="0" w:color="auto"/>
          </w:divBdr>
        </w:div>
        <w:div w:id="544029938">
          <w:marLeft w:val="0"/>
          <w:marRight w:val="0"/>
          <w:marTop w:val="20"/>
          <w:marBottom w:val="20"/>
          <w:divBdr>
            <w:top w:val="none" w:sz="0" w:space="0" w:color="auto"/>
            <w:left w:val="none" w:sz="0" w:space="0" w:color="auto"/>
            <w:bottom w:val="none" w:sz="0" w:space="0" w:color="auto"/>
            <w:right w:val="none" w:sz="0" w:space="0" w:color="auto"/>
          </w:divBdr>
        </w:div>
        <w:div w:id="580985356">
          <w:marLeft w:val="0"/>
          <w:marRight w:val="0"/>
          <w:marTop w:val="20"/>
          <w:marBottom w:val="20"/>
          <w:divBdr>
            <w:top w:val="none" w:sz="0" w:space="0" w:color="auto"/>
            <w:left w:val="none" w:sz="0" w:space="0" w:color="auto"/>
            <w:bottom w:val="none" w:sz="0" w:space="0" w:color="auto"/>
            <w:right w:val="none" w:sz="0" w:space="0" w:color="auto"/>
          </w:divBdr>
        </w:div>
        <w:div w:id="823351149">
          <w:marLeft w:val="0"/>
          <w:marRight w:val="0"/>
          <w:marTop w:val="20"/>
          <w:marBottom w:val="20"/>
          <w:divBdr>
            <w:top w:val="none" w:sz="0" w:space="0" w:color="auto"/>
            <w:left w:val="none" w:sz="0" w:space="0" w:color="auto"/>
            <w:bottom w:val="none" w:sz="0" w:space="0" w:color="auto"/>
            <w:right w:val="none" w:sz="0" w:space="0" w:color="auto"/>
          </w:divBdr>
        </w:div>
        <w:div w:id="11566606">
          <w:marLeft w:val="0"/>
          <w:marRight w:val="0"/>
          <w:marTop w:val="20"/>
          <w:marBottom w:val="20"/>
          <w:divBdr>
            <w:top w:val="none" w:sz="0" w:space="0" w:color="auto"/>
            <w:left w:val="none" w:sz="0" w:space="0" w:color="auto"/>
            <w:bottom w:val="none" w:sz="0" w:space="0" w:color="auto"/>
            <w:right w:val="none" w:sz="0" w:space="0" w:color="auto"/>
          </w:divBdr>
        </w:div>
        <w:div w:id="138305208">
          <w:marLeft w:val="0"/>
          <w:marRight w:val="0"/>
          <w:marTop w:val="20"/>
          <w:marBottom w:val="20"/>
          <w:divBdr>
            <w:top w:val="none" w:sz="0" w:space="0" w:color="auto"/>
            <w:left w:val="none" w:sz="0" w:space="0" w:color="auto"/>
            <w:bottom w:val="none" w:sz="0" w:space="0" w:color="auto"/>
            <w:right w:val="none" w:sz="0" w:space="0" w:color="auto"/>
          </w:divBdr>
        </w:div>
        <w:div w:id="1290208825">
          <w:marLeft w:val="0"/>
          <w:marRight w:val="0"/>
          <w:marTop w:val="20"/>
          <w:marBottom w:val="20"/>
          <w:divBdr>
            <w:top w:val="none" w:sz="0" w:space="0" w:color="auto"/>
            <w:left w:val="none" w:sz="0" w:space="0" w:color="auto"/>
            <w:bottom w:val="none" w:sz="0" w:space="0" w:color="auto"/>
            <w:right w:val="none" w:sz="0" w:space="0" w:color="auto"/>
          </w:divBdr>
        </w:div>
        <w:div w:id="956989247">
          <w:marLeft w:val="0"/>
          <w:marRight w:val="0"/>
          <w:marTop w:val="20"/>
          <w:marBottom w:val="20"/>
          <w:divBdr>
            <w:top w:val="none" w:sz="0" w:space="0" w:color="auto"/>
            <w:left w:val="none" w:sz="0" w:space="0" w:color="auto"/>
            <w:bottom w:val="none" w:sz="0" w:space="0" w:color="auto"/>
            <w:right w:val="none" w:sz="0" w:space="0" w:color="auto"/>
          </w:divBdr>
        </w:div>
        <w:div w:id="1048653129">
          <w:marLeft w:val="0"/>
          <w:marRight w:val="0"/>
          <w:marTop w:val="20"/>
          <w:marBottom w:val="20"/>
          <w:divBdr>
            <w:top w:val="none" w:sz="0" w:space="0" w:color="auto"/>
            <w:left w:val="none" w:sz="0" w:space="0" w:color="auto"/>
            <w:bottom w:val="none" w:sz="0" w:space="0" w:color="auto"/>
            <w:right w:val="none" w:sz="0" w:space="0" w:color="auto"/>
          </w:divBdr>
        </w:div>
        <w:div w:id="1626345637">
          <w:marLeft w:val="0"/>
          <w:marRight w:val="0"/>
          <w:marTop w:val="20"/>
          <w:marBottom w:val="20"/>
          <w:divBdr>
            <w:top w:val="none" w:sz="0" w:space="0" w:color="auto"/>
            <w:left w:val="none" w:sz="0" w:space="0" w:color="auto"/>
            <w:bottom w:val="none" w:sz="0" w:space="0" w:color="auto"/>
            <w:right w:val="none" w:sz="0" w:space="0" w:color="auto"/>
          </w:divBdr>
        </w:div>
        <w:div w:id="649871605">
          <w:marLeft w:val="0"/>
          <w:marRight w:val="0"/>
          <w:marTop w:val="20"/>
          <w:marBottom w:val="20"/>
          <w:divBdr>
            <w:top w:val="none" w:sz="0" w:space="0" w:color="auto"/>
            <w:left w:val="none" w:sz="0" w:space="0" w:color="auto"/>
            <w:bottom w:val="none" w:sz="0" w:space="0" w:color="auto"/>
            <w:right w:val="none" w:sz="0" w:space="0" w:color="auto"/>
          </w:divBdr>
        </w:div>
        <w:div w:id="452137528">
          <w:marLeft w:val="0"/>
          <w:marRight w:val="0"/>
          <w:marTop w:val="20"/>
          <w:marBottom w:val="20"/>
          <w:divBdr>
            <w:top w:val="none" w:sz="0" w:space="0" w:color="auto"/>
            <w:left w:val="none" w:sz="0" w:space="0" w:color="auto"/>
            <w:bottom w:val="none" w:sz="0" w:space="0" w:color="auto"/>
            <w:right w:val="none" w:sz="0" w:space="0" w:color="auto"/>
          </w:divBdr>
        </w:div>
        <w:div w:id="1942563488">
          <w:marLeft w:val="0"/>
          <w:marRight w:val="0"/>
          <w:marTop w:val="20"/>
          <w:marBottom w:val="20"/>
          <w:divBdr>
            <w:top w:val="none" w:sz="0" w:space="0" w:color="auto"/>
            <w:left w:val="none" w:sz="0" w:space="0" w:color="auto"/>
            <w:bottom w:val="none" w:sz="0" w:space="0" w:color="auto"/>
            <w:right w:val="none" w:sz="0" w:space="0" w:color="auto"/>
          </w:divBdr>
        </w:div>
        <w:div w:id="1349521814">
          <w:marLeft w:val="0"/>
          <w:marRight w:val="0"/>
          <w:marTop w:val="20"/>
          <w:marBottom w:val="20"/>
          <w:divBdr>
            <w:top w:val="none" w:sz="0" w:space="0" w:color="auto"/>
            <w:left w:val="none" w:sz="0" w:space="0" w:color="auto"/>
            <w:bottom w:val="none" w:sz="0" w:space="0" w:color="auto"/>
            <w:right w:val="none" w:sz="0" w:space="0" w:color="auto"/>
          </w:divBdr>
        </w:div>
        <w:div w:id="1188373254">
          <w:marLeft w:val="0"/>
          <w:marRight w:val="0"/>
          <w:marTop w:val="20"/>
          <w:marBottom w:val="20"/>
          <w:divBdr>
            <w:top w:val="none" w:sz="0" w:space="0" w:color="auto"/>
            <w:left w:val="none" w:sz="0" w:space="0" w:color="auto"/>
            <w:bottom w:val="none" w:sz="0" w:space="0" w:color="auto"/>
            <w:right w:val="none" w:sz="0" w:space="0" w:color="auto"/>
          </w:divBdr>
        </w:div>
        <w:div w:id="701244417">
          <w:marLeft w:val="0"/>
          <w:marRight w:val="0"/>
          <w:marTop w:val="20"/>
          <w:marBottom w:val="20"/>
          <w:divBdr>
            <w:top w:val="none" w:sz="0" w:space="0" w:color="auto"/>
            <w:left w:val="none" w:sz="0" w:space="0" w:color="auto"/>
            <w:bottom w:val="none" w:sz="0" w:space="0" w:color="auto"/>
            <w:right w:val="none" w:sz="0" w:space="0" w:color="auto"/>
          </w:divBdr>
        </w:div>
        <w:div w:id="1022900009">
          <w:marLeft w:val="0"/>
          <w:marRight w:val="0"/>
          <w:marTop w:val="20"/>
          <w:marBottom w:val="20"/>
          <w:divBdr>
            <w:top w:val="none" w:sz="0" w:space="0" w:color="auto"/>
            <w:left w:val="none" w:sz="0" w:space="0" w:color="auto"/>
            <w:bottom w:val="none" w:sz="0" w:space="0" w:color="auto"/>
            <w:right w:val="none" w:sz="0" w:space="0" w:color="auto"/>
          </w:divBdr>
        </w:div>
        <w:div w:id="944652036">
          <w:marLeft w:val="0"/>
          <w:marRight w:val="0"/>
          <w:marTop w:val="20"/>
          <w:marBottom w:val="20"/>
          <w:divBdr>
            <w:top w:val="none" w:sz="0" w:space="0" w:color="auto"/>
            <w:left w:val="none" w:sz="0" w:space="0" w:color="auto"/>
            <w:bottom w:val="none" w:sz="0" w:space="0" w:color="auto"/>
            <w:right w:val="none" w:sz="0" w:space="0" w:color="auto"/>
          </w:divBdr>
        </w:div>
        <w:div w:id="164364572">
          <w:marLeft w:val="0"/>
          <w:marRight w:val="0"/>
          <w:marTop w:val="20"/>
          <w:marBottom w:val="20"/>
          <w:divBdr>
            <w:top w:val="none" w:sz="0" w:space="0" w:color="auto"/>
            <w:left w:val="none" w:sz="0" w:space="0" w:color="auto"/>
            <w:bottom w:val="none" w:sz="0" w:space="0" w:color="auto"/>
            <w:right w:val="none" w:sz="0" w:space="0" w:color="auto"/>
          </w:divBdr>
        </w:div>
        <w:div w:id="520359636">
          <w:marLeft w:val="0"/>
          <w:marRight w:val="0"/>
          <w:marTop w:val="20"/>
          <w:marBottom w:val="20"/>
          <w:divBdr>
            <w:top w:val="none" w:sz="0" w:space="0" w:color="auto"/>
            <w:left w:val="none" w:sz="0" w:space="0" w:color="auto"/>
            <w:bottom w:val="none" w:sz="0" w:space="0" w:color="auto"/>
            <w:right w:val="none" w:sz="0" w:space="0" w:color="auto"/>
          </w:divBdr>
        </w:div>
        <w:div w:id="1622999171">
          <w:marLeft w:val="0"/>
          <w:marRight w:val="0"/>
          <w:marTop w:val="20"/>
          <w:marBottom w:val="20"/>
          <w:divBdr>
            <w:top w:val="none" w:sz="0" w:space="0" w:color="auto"/>
            <w:left w:val="none" w:sz="0" w:space="0" w:color="auto"/>
            <w:bottom w:val="none" w:sz="0" w:space="0" w:color="auto"/>
            <w:right w:val="none" w:sz="0" w:space="0" w:color="auto"/>
          </w:divBdr>
        </w:div>
        <w:div w:id="582492346">
          <w:marLeft w:val="0"/>
          <w:marRight w:val="0"/>
          <w:marTop w:val="20"/>
          <w:marBottom w:val="20"/>
          <w:divBdr>
            <w:top w:val="none" w:sz="0" w:space="0" w:color="auto"/>
            <w:left w:val="none" w:sz="0" w:space="0" w:color="auto"/>
            <w:bottom w:val="none" w:sz="0" w:space="0" w:color="auto"/>
            <w:right w:val="none" w:sz="0" w:space="0" w:color="auto"/>
          </w:divBdr>
        </w:div>
        <w:div w:id="495263938">
          <w:marLeft w:val="0"/>
          <w:marRight w:val="0"/>
          <w:marTop w:val="20"/>
          <w:marBottom w:val="20"/>
          <w:divBdr>
            <w:top w:val="none" w:sz="0" w:space="0" w:color="auto"/>
            <w:left w:val="none" w:sz="0" w:space="0" w:color="auto"/>
            <w:bottom w:val="none" w:sz="0" w:space="0" w:color="auto"/>
            <w:right w:val="none" w:sz="0" w:space="0" w:color="auto"/>
          </w:divBdr>
        </w:div>
        <w:div w:id="1020159598">
          <w:marLeft w:val="0"/>
          <w:marRight w:val="0"/>
          <w:marTop w:val="20"/>
          <w:marBottom w:val="20"/>
          <w:divBdr>
            <w:top w:val="none" w:sz="0" w:space="0" w:color="auto"/>
            <w:left w:val="none" w:sz="0" w:space="0" w:color="auto"/>
            <w:bottom w:val="none" w:sz="0" w:space="0" w:color="auto"/>
            <w:right w:val="none" w:sz="0" w:space="0" w:color="auto"/>
          </w:divBdr>
        </w:div>
        <w:div w:id="728917199">
          <w:marLeft w:val="0"/>
          <w:marRight w:val="0"/>
          <w:marTop w:val="20"/>
          <w:marBottom w:val="20"/>
          <w:divBdr>
            <w:top w:val="none" w:sz="0" w:space="0" w:color="auto"/>
            <w:left w:val="none" w:sz="0" w:space="0" w:color="auto"/>
            <w:bottom w:val="none" w:sz="0" w:space="0" w:color="auto"/>
            <w:right w:val="none" w:sz="0" w:space="0" w:color="auto"/>
          </w:divBdr>
        </w:div>
        <w:div w:id="1990985986">
          <w:marLeft w:val="0"/>
          <w:marRight w:val="0"/>
          <w:marTop w:val="20"/>
          <w:marBottom w:val="20"/>
          <w:divBdr>
            <w:top w:val="none" w:sz="0" w:space="0" w:color="auto"/>
            <w:left w:val="none" w:sz="0" w:space="0" w:color="auto"/>
            <w:bottom w:val="none" w:sz="0" w:space="0" w:color="auto"/>
            <w:right w:val="none" w:sz="0" w:space="0" w:color="auto"/>
          </w:divBdr>
        </w:div>
        <w:div w:id="793140126">
          <w:marLeft w:val="0"/>
          <w:marRight w:val="0"/>
          <w:marTop w:val="20"/>
          <w:marBottom w:val="20"/>
          <w:divBdr>
            <w:top w:val="none" w:sz="0" w:space="0" w:color="auto"/>
            <w:left w:val="none" w:sz="0" w:space="0" w:color="auto"/>
            <w:bottom w:val="none" w:sz="0" w:space="0" w:color="auto"/>
            <w:right w:val="none" w:sz="0" w:space="0" w:color="auto"/>
          </w:divBdr>
        </w:div>
        <w:div w:id="1490365905">
          <w:marLeft w:val="0"/>
          <w:marRight w:val="0"/>
          <w:marTop w:val="20"/>
          <w:marBottom w:val="20"/>
          <w:divBdr>
            <w:top w:val="none" w:sz="0" w:space="0" w:color="auto"/>
            <w:left w:val="none" w:sz="0" w:space="0" w:color="auto"/>
            <w:bottom w:val="none" w:sz="0" w:space="0" w:color="auto"/>
            <w:right w:val="none" w:sz="0" w:space="0" w:color="auto"/>
          </w:divBdr>
        </w:div>
        <w:div w:id="999309610">
          <w:marLeft w:val="0"/>
          <w:marRight w:val="0"/>
          <w:marTop w:val="20"/>
          <w:marBottom w:val="20"/>
          <w:divBdr>
            <w:top w:val="none" w:sz="0" w:space="0" w:color="auto"/>
            <w:left w:val="none" w:sz="0" w:space="0" w:color="auto"/>
            <w:bottom w:val="none" w:sz="0" w:space="0" w:color="auto"/>
            <w:right w:val="none" w:sz="0" w:space="0" w:color="auto"/>
          </w:divBdr>
        </w:div>
        <w:div w:id="1913807512">
          <w:marLeft w:val="0"/>
          <w:marRight w:val="0"/>
          <w:marTop w:val="20"/>
          <w:marBottom w:val="20"/>
          <w:divBdr>
            <w:top w:val="none" w:sz="0" w:space="0" w:color="auto"/>
            <w:left w:val="none" w:sz="0" w:space="0" w:color="auto"/>
            <w:bottom w:val="none" w:sz="0" w:space="0" w:color="auto"/>
            <w:right w:val="none" w:sz="0" w:space="0" w:color="auto"/>
          </w:divBdr>
        </w:div>
        <w:div w:id="95365317">
          <w:marLeft w:val="0"/>
          <w:marRight w:val="0"/>
          <w:marTop w:val="20"/>
          <w:marBottom w:val="20"/>
          <w:divBdr>
            <w:top w:val="none" w:sz="0" w:space="0" w:color="auto"/>
            <w:left w:val="none" w:sz="0" w:space="0" w:color="auto"/>
            <w:bottom w:val="none" w:sz="0" w:space="0" w:color="auto"/>
            <w:right w:val="none" w:sz="0" w:space="0" w:color="auto"/>
          </w:divBdr>
        </w:div>
        <w:div w:id="245575859">
          <w:marLeft w:val="0"/>
          <w:marRight w:val="0"/>
          <w:marTop w:val="20"/>
          <w:marBottom w:val="20"/>
          <w:divBdr>
            <w:top w:val="none" w:sz="0" w:space="0" w:color="auto"/>
            <w:left w:val="none" w:sz="0" w:space="0" w:color="auto"/>
            <w:bottom w:val="none" w:sz="0" w:space="0" w:color="auto"/>
            <w:right w:val="none" w:sz="0" w:space="0" w:color="auto"/>
          </w:divBdr>
        </w:div>
        <w:div w:id="1339191996">
          <w:marLeft w:val="0"/>
          <w:marRight w:val="0"/>
          <w:marTop w:val="20"/>
          <w:marBottom w:val="20"/>
          <w:divBdr>
            <w:top w:val="none" w:sz="0" w:space="0" w:color="auto"/>
            <w:left w:val="none" w:sz="0" w:space="0" w:color="auto"/>
            <w:bottom w:val="none" w:sz="0" w:space="0" w:color="auto"/>
            <w:right w:val="none" w:sz="0" w:space="0" w:color="auto"/>
          </w:divBdr>
        </w:div>
        <w:div w:id="1148597555">
          <w:marLeft w:val="0"/>
          <w:marRight w:val="0"/>
          <w:marTop w:val="20"/>
          <w:marBottom w:val="20"/>
          <w:divBdr>
            <w:top w:val="none" w:sz="0" w:space="0" w:color="auto"/>
            <w:left w:val="none" w:sz="0" w:space="0" w:color="auto"/>
            <w:bottom w:val="none" w:sz="0" w:space="0" w:color="auto"/>
            <w:right w:val="none" w:sz="0" w:space="0" w:color="auto"/>
          </w:divBdr>
        </w:div>
        <w:div w:id="1887447920">
          <w:marLeft w:val="0"/>
          <w:marRight w:val="0"/>
          <w:marTop w:val="20"/>
          <w:marBottom w:val="20"/>
          <w:divBdr>
            <w:top w:val="none" w:sz="0" w:space="0" w:color="auto"/>
            <w:left w:val="none" w:sz="0" w:space="0" w:color="auto"/>
            <w:bottom w:val="none" w:sz="0" w:space="0" w:color="auto"/>
            <w:right w:val="none" w:sz="0" w:space="0" w:color="auto"/>
          </w:divBdr>
        </w:div>
        <w:div w:id="1833132199">
          <w:marLeft w:val="0"/>
          <w:marRight w:val="0"/>
          <w:marTop w:val="20"/>
          <w:marBottom w:val="20"/>
          <w:divBdr>
            <w:top w:val="none" w:sz="0" w:space="0" w:color="auto"/>
            <w:left w:val="none" w:sz="0" w:space="0" w:color="auto"/>
            <w:bottom w:val="none" w:sz="0" w:space="0" w:color="auto"/>
            <w:right w:val="none" w:sz="0" w:space="0" w:color="auto"/>
          </w:divBdr>
        </w:div>
        <w:div w:id="89089075">
          <w:marLeft w:val="0"/>
          <w:marRight w:val="0"/>
          <w:marTop w:val="20"/>
          <w:marBottom w:val="20"/>
          <w:divBdr>
            <w:top w:val="none" w:sz="0" w:space="0" w:color="auto"/>
            <w:left w:val="none" w:sz="0" w:space="0" w:color="auto"/>
            <w:bottom w:val="none" w:sz="0" w:space="0" w:color="auto"/>
            <w:right w:val="none" w:sz="0" w:space="0" w:color="auto"/>
          </w:divBdr>
        </w:div>
        <w:div w:id="275870778">
          <w:marLeft w:val="0"/>
          <w:marRight w:val="0"/>
          <w:marTop w:val="20"/>
          <w:marBottom w:val="20"/>
          <w:divBdr>
            <w:top w:val="none" w:sz="0" w:space="0" w:color="auto"/>
            <w:left w:val="none" w:sz="0" w:space="0" w:color="auto"/>
            <w:bottom w:val="none" w:sz="0" w:space="0" w:color="auto"/>
            <w:right w:val="none" w:sz="0" w:space="0" w:color="auto"/>
          </w:divBdr>
        </w:div>
        <w:div w:id="1985114847">
          <w:marLeft w:val="0"/>
          <w:marRight w:val="0"/>
          <w:marTop w:val="20"/>
          <w:marBottom w:val="20"/>
          <w:divBdr>
            <w:top w:val="none" w:sz="0" w:space="0" w:color="auto"/>
            <w:left w:val="none" w:sz="0" w:space="0" w:color="auto"/>
            <w:bottom w:val="none" w:sz="0" w:space="0" w:color="auto"/>
            <w:right w:val="none" w:sz="0" w:space="0" w:color="auto"/>
          </w:divBdr>
        </w:div>
        <w:div w:id="245919068">
          <w:marLeft w:val="0"/>
          <w:marRight w:val="0"/>
          <w:marTop w:val="20"/>
          <w:marBottom w:val="20"/>
          <w:divBdr>
            <w:top w:val="none" w:sz="0" w:space="0" w:color="auto"/>
            <w:left w:val="none" w:sz="0" w:space="0" w:color="auto"/>
            <w:bottom w:val="none" w:sz="0" w:space="0" w:color="auto"/>
            <w:right w:val="none" w:sz="0" w:space="0" w:color="auto"/>
          </w:divBdr>
        </w:div>
        <w:div w:id="234629854">
          <w:marLeft w:val="0"/>
          <w:marRight w:val="0"/>
          <w:marTop w:val="20"/>
          <w:marBottom w:val="20"/>
          <w:divBdr>
            <w:top w:val="none" w:sz="0" w:space="0" w:color="auto"/>
            <w:left w:val="none" w:sz="0" w:space="0" w:color="auto"/>
            <w:bottom w:val="none" w:sz="0" w:space="0" w:color="auto"/>
            <w:right w:val="none" w:sz="0" w:space="0" w:color="auto"/>
          </w:divBdr>
        </w:div>
        <w:div w:id="301080227">
          <w:marLeft w:val="0"/>
          <w:marRight w:val="0"/>
          <w:marTop w:val="20"/>
          <w:marBottom w:val="20"/>
          <w:divBdr>
            <w:top w:val="none" w:sz="0" w:space="0" w:color="auto"/>
            <w:left w:val="none" w:sz="0" w:space="0" w:color="auto"/>
            <w:bottom w:val="none" w:sz="0" w:space="0" w:color="auto"/>
            <w:right w:val="none" w:sz="0" w:space="0" w:color="auto"/>
          </w:divBdr>
        </w:div>
        <w:div w:id="1744982475">
          <w:marLeft w:val="0"/>
          <w:marRight w:val="0"/>
          <w:marTop w:val="20"/>
          <w:marBottom w:val="20"/>
          <w:divBdr>
            <w:top w:val="none" w:sz="0" w:space="0" w:color="auto"/>
            <w:left w:val="none" w:sz="0" w:space="0" w:color="auto"/>
            <w:bottom w:val="none" w:sz="0" w:space="0" w:color="auto"/>
            <w:right w:val="none" w:sz="0" w:space="0" w:color="auto"/>
          </w:divBdr>
        </w:div>
        <w:div w:id="1943954867">
          <w:marLeft w:val="0"/>
          <w:marRight w:val="0"/>
          <w:marTop w:val="20"/>
          <w:marBottom w:val="20"/>
          <w:divBdr>
            <w:top w:val="none" w:sz="0" w:space="0" w:color="auto"/>
            <w:left w:val="none" w:sz="0" w:space="0" w:color="auto"/>
            <w:bottom w:val="none" w:sz="0" w:space="0" w:color="auto"/>
            <w:right w:val="none" w:sz="0" w:space="0" w:color="auto"/>
          </w:divBdr>
        </w:div>
        <w:div w:id="737288629">
          <w:marLeft w:val="0"/>
          <w:marRight w:val="0"/>
          <w:marTop w:val="20"/>
          <w:marBottom w:val="20"/>
          <w:divBdr>
            <w:top w:val="none" w:sz="0" w:space="0" w:color="auto"/>
            <w:left w:val="none" w:sz="0" w:space="0" w:color="auto"/>
            <w:bottom w:val="none" w:sz="0" w:space="0" w:color="auto"/>
            <w:right w:val="none" w:sz="0" w:space="0" w:color="auto"/>
          </w:divBdr>
        </w:div>
        <w:div w:id="824396407">
          <w:marLeft w:val="0"/>
          <w:marRight w:val="0"/>
          <w:marTop w:val="20"/>
          <w:marBottom w:val="20"/>
          <w:divBdr>
            <w:top w:val="none" w:sz="0" w:space="0" w:color="auto"/>
            <w:left w:val="none" w:sz="0" w:space="0" w:color="auto"/>
            <w:bottom w:val="none" w:sz="0" w:space="0" w:color="auto"/>
            <w:right w:val="none" w:sz="0" w:space="0" w:color="auto"/>
          </w:divBdr>
        </w:div>
        <w:div w:id="1561088577">
          <w:marLeft w:val="0"/>
          <w:marRight w:val="0"/>
          <w:marTop w:val="20"/>
          <w:marBottom w:val="20"/>
          <w:divBdr>
            <w:top w:val="none" w:sz="0" w:space="0" w:color="auto"/>
            <w:left w:val="none" w:sz="0" w:space="0" w:color="auto"/>
            <w:bottom w:val="none" w:sz="0" w:space="0" w:color="auto"/>
            <w:right w:val="none" w:sz="0" w:space="0" w:color="auto"/>
          </w:divBdr>
        </w:div>
        <w:div w:id="579681143">
          <w:marLeft w:val="0"/>
          <w:marRight w:val="0"/>
          <w:marTop w:val="20"/>
          <w:marBottom w:val="20"/>
          <w:divBdr>
            <w:top w:val="none" w:sz="0" w:space="0" w:color="auto"/>
            <w:left w:val="none" w:sz="0" w:space="0" w:color="auto"/>
            <w:bottom w:val="none" w:sz="0" w:space="0" w:color="auto"/>
            <w:right w:val="none" w:sz="0" w:space="0" w:color="auto"/>
          </w:divBdr>
        </w:div>
        <w:div w:id="1272517888">
          <w:marLeft w:val="0"/>
          <w:marRight w:val="0"/>
          <w:marTop w:val="20"/>
          <w:marBottom w:val="20"/>
          <w:divBdr>
            <w:top w:val="none" w:sz="0" w:space="0" w:color="auto"/>
            <w:left w:val="none" w:sz="0" w:space="0" w:color="auto"/>
            <w:bottom w:val="none" w:sz="0" w:space="0" w:color="auto"/>
            <w:right w:val="none" w:sz="0" w:space="0" w:color="auto"/>
          </w:divBdr>
        </w:div>
        <w:div w:id="527913806">
          <w:marLeft w:val="0"/>
          <w:marRight w:val="0"/>
          <w:marTop w:val="20"/>
          <w:marBottom w:val="20"/>
          <w:divBdr>
            <w:top w:val="none" w:sz="0" w:space="0" w:color="auto"/>
            <w:left w:val="none" w:sz="0" w:space="0" w:color="auto"/>
            <w:bottom w:val="none" w:sz="0" w:space="0" w:color="auto"/>
            <w:right w:val="none" w:sz="0" w:space="0" w:color="auto"/>
          </w:divBdr>
        </w:div>
        <w:div w:id="1922791834">
          <w:marLeft w:val="0"/>
          <w:marRight w:val="0"/>
          <w:marTop w:val="20"/>
          <w:marBottom w:val="20"/>
          <w:divBdr>
            <w:top w:val="none" w:sz="0" w:space="0" w:color="auto"/>
            <w:left w:val="none" w:sz="0" w:space="0" w:color="auto"/>
            <w:bottom w:val="none" w:sz="0" w:space="0" w:color="auto"/>
            <w:right w:val="none" w:sz="0" w:space="0" w:color="auto"/>
          </w:divBdr>
        </w:div>
        <w:div w:id="659701687">
          <w:marLeft w:val="0"/>
          <w:marRight w:val="0"/>
          <w:marTop w:val="20"/>
          <w:marBottom w:val="20"/>
          <w:divBdr>
            <w:top w:val="none" w:sz="0" w:space="0" w:color="auto"/>
            <w:left w:val="none" w:sz="0" w:space="0" w:color="auto"/>
            <w:bottom w:val="none" w:sz="0" w:space="0" w:color="auto"/>
            <w:right w:val="none" w:sz="0" w:space="0" w:color="auto"/>
          </w:divBdr>
        </w:div>
        <w:div w:id="1875537907">
          <w:marLeft w:val="0"/>
          <w:marRight w:val="0"/>
          <w:marTop w:val="20"/>
          <w:marBottom w:val="20"/>
          <w:divBdr>
            <w:top w:val="none" w:sz="0" w:space="0" w:color="auto"/>
            <w:left w:val="none" w:sz="0" w:space="0" w:color="auto"/>
            <w:bottom w:val="none" w:sz="0" w:space="0" w:color="auto"/>
            <w:right w:val="none" w:sz="0" w:space="0" w:color="auto"/>
          </w:divBdr>
        </w:div>
        <w:div w:id="1691301062">
          <w:marLeft w:val="0"/>
          <w:marRight w:val="0"/>
          <w:marTop w:val="20"/>
          <w:marBottom w:val="20"/>
          <w:divBdr>
            <w:top w:val="none" w:sz="0" w:space="0" w:color="auto"/>
            <w:left w:val="none" w:sz="0" w:space="0" w:color="auto"/>
            <w:bottom w:val="none" w:sz="0" w:space="0" w:color="auto"/>
            <w:right w:val="none" w:sz="0" w:space="0" w:color="auto"/>
          </w:divBdr>
        </w:div>
        <w:div w:id="981808432">
          <w:marLeft w:val="0"/>
          <w:marRight w:val="0"/>
          <w:marTop w:val="20"/>
          <w:marBottom w:val="20"/>
          <w:divBdr>
            <w:top w:val="none" w:sz="0" w:space="0" w:color="auto"/>
            <w:left w:val="none" w:sz="0" w:space="0" w:color="auto"/>
            <w:bottom w:val="none" w:sz="0" w:space="0" w:color="auto"/>
            <w:right w:val="none" w:sz="0" w:space="0" w:color="auto"/>
          </w:divBdr>
        </w:div>
        <w:div w:id="108400367">
          <w:marLeft w:val="0"/>
          <w:marRight w:val="0"/>
          <w:marTop w:val="20"/>
          <w:marBottom w:val="20"/>
          <w:divBdr>
            <w:top w:val="none" w:sz="0" w:space="0" w:color="auto"/>
            <w:left w:val="none" w:sz="0" w:space="0" w:color="auto"/>
            <w:bottom w:val="none" w:sz="0" w:space="0" w:color="auto"/>
            <w:right w:val="none" w:sz="0" w:space="0" w:color="auto"/>
          </w:divBdr>
        </w:div>
        <w:div w:id="2029526610">
          <w:marLeft w:val="0"/>
          <w:marRight w:val="0"/>
          <w:marTop w:val="20"/>
          <w:marBottom w:val="20"/>
          <w:divBdr>
            <w:top w:val="none" w:sz="0" w:space="0" w:color="auto"/>
            <w:left w:val="none" w:sz="0" w:space="0" w:color="auto"/>
            <w:bottom w:val="none" w:sz="0" w:space="0" w:color="auto"/>
            <w:right w:val="none" w:sz="0" w:space="0" w:color="auto"/>
          </w:divBdr>
        </w:div>
        <w:div w:id="1142886025">
          <w:marLeft w:val="0"/>
          <w:marRight w:val="0"/>
          <w:marTop w:val="20"/>
          <w:marBottom w:val="20"/>
          <w:divBdr>
            <w:top w:val="none" w:sz="0" w:space="0" w:color="auto"/>
            <w:left w:val="none" w:sz="0" w:space="0" w:color="auto"/>
            <w:bottom w:val="none" w:sz="0" w:space="0" w:color="auto"/>
            <w:right w:val="none" w:sz="0" w:space="0" w:color="auto"/>
          </w:divBdr>
        </w:div>
        <w:div w:id="724836731">
          <w:marLeft w:val="0"/>
          <w:marRight w:val="0"/>
          <w:marTop w:val="20"/>
          <w:marBottom w:val="20"/>
          <w:divBdr>
            <w:top w:val="none" w:sz="0" w:space="0" w:color="auto"/>
            <w:left w:val="none" w:sz="0" w:space="0" w:color="auto"/>
            <w:bottom w:val="none" w:sz="0" w:space="0" w:color="auto"/>
            <w:right w:val="none" w:sz="0" w:space="0" w:color="auto"/>
          </w:divBdr>
        </w:div>
        <w:div w:id="1873377102">
          <w:marLeft w:val="0"/>
          <w:marRight w:val="0"/>
          <w:marTop w:val="20"/>
          <w:marBottom w:val="20"/>
          <w:divBdr>
            <w:top w:val="none" w:sz="0" w:space="0" w:color="auto"/>
            <w:left w:val="none" w:sz="0" w:space="0" w:color="auto"/>
            <w:bottom w:val="none" w:sz="0" w:space="0" w:color="auto"/>
            <w:right w:val="none" w:sz="0" w:space="0" w:color="auto"/>
          </w:divBdr>
        </w:div>
        <w:div w:id="1981961199">
          <w:marLeft w:val="0"/>
          <w:marRight w:val="0"/>
          <w:marTop w:val="20"/>
          <w:marBottom w:val="20"/>
          <w:divBdr>
            <w:top w:val="none" w:sz="0" w:space="0" w:color="auto"/>
            <w:left w:val="none" w:sz="0" w:space="0" w:color="auto"/>
            <w:bottom w:val="none" w:sz="0" w:space="0" w:color="auto"/>
            <w:right w:val="none" w:sz="0" w:space="0" w:color="auto"/>
          </w:divBdr>
        </w:div>
        <w:div w:id="169224676">
          <w:marLeft w:val="0"/>
          <w:marRight w:val="0"/>
          <w:marTop w:val="20"/>
          <w:marBottom w:val="20"/>
          <w:divBdr>
            <w:top w:val="none" w:sz="0" w:space="0" w:color="auto"/>
            <w:left w:val="none" w:sz="0" w:space="0" w:color="auto"/>
            <w:bottom w:val="none" w:sz="0" w:space="0" w:color="auto"/>
            <w:right w:val="none" w:sz="0" w:space="0" w:color="auto"/>
          </w:divBdr>
        </w:div>
        <w:div w:id="799493332">
          <w:marLeft w:val="0"/>
          <w:marRight w:val="0"/>
          <w:marTop w:val="20"/>
          <w:marBottom w:val="20"/>
          <w:divBdr>
            <w:top w:val="none" w:sz="0" w:space="0" w:color="auto"/>
            <w:left w:val="none" w:sz="0" w:space="0" w:color="auto"/>
            <w:bottom w:val="none" w:sz="0" w:space="0" w:color="auto"/>
            <w:right w:val="none" w:sz="0" w:space="0" w:color="auto"/>
          </w:divBdr>
        </w:div>
        <w:div w:id="1831675092">
          <w:marLeft w:val="0"/>
          <w:marRight w:val="0"/>
          <w:marTop w:val="20"/>
          <w:marBottom w:val="20"/>
          <w:divBdr>
            <w:top w:val="none" w:sz="0" w:space="0" w:color="auto"/>
            <w:left w:val="none" w:sz="0" w:space="0" w:color="auto"/>
            <w:bottom w:val="none" w:sz="0" w:space="0" w:color="auto"/>
            <w:right w:val="none" w:sz="0" w:space="0" w:color="auto"/>
          </w:divBdr>
        </w:div>
        <w:div w:id="1843079382">
          <w:marLeft w:val="0"/>
          <w:marRight w:val="0"/>
          <w:marTop w:val="20"/>
          <w:marBottom w:val="20"/>
          <w:divBdr>
            <w:top w:val="none" w:sz="0" w:space="0" w:color="auto"/>
            <w:left w:val="none" w:sz="0" w:space="0" w:color="auto"/>
            <w:bottom w:val="none" w:sz="0" w:space="0" w:color="auto"/>
            <w:right w:val="none" w:sz="0" w:space="0" w:color="auto"/>
          </w:divBdr>
        </w:div>
        <w:div w:id="795951533">
          <w:marLeft w:val="0"/>
          <w:marRight w:val="0"/>
          <w:marTop w:val="20"/>
          <w:marBottom w:val="20"/>
          <w:divBdr>
            <w:top w:val="none" w:sz="0" w:space="0" w:color="auto"/>
            <w:left w:val="none" w:sz="0" w:space="0" w:color="auto"/>
            <w:bottom w:val="none" w:sz="0" w:space="0" w:color="auto"/>
            <w:right w:val="none" w:sz="0" w:space="0" w:color="auto"/>
          </w:divBdr>
        </w:div>
        <w:div w:id="349376413">
          <w:marLeft w:val="0"/>
          <w:marRight w:val="0"/>
          <w:marTop w:val="20"/>
          <w:marBottom w:val="20"/>
          <w:divBdr>
            <w:top w:val="none" w:sz="0" w:space="0" w:color="auto"/>
            <w:left w:val="none" w:sz="0" w:space="0" w:color="auto"/>
            <w:bottom w:val="none" w:sz="0" w:space="0" w:color="auto"/>
            <w:right w:val="none" w:sz="0" w:space="0" w:color="auto"/>
          </w:divBdr>
        </w:div>
        <w:div w:id="371686108">
          <w:marLeft w:val="0"/>
          <w:marRight w:val="0"/>
          <w:marTop w:val="20"/>
          <w:marBottom w:val="20"/>
          <w:divBdr>
            <w:top w:val="none" w:sz="0" w:space="0" w:color="auto"/>
            <w:left w:val="none" w:sz="0" w:space="0" w:color="auto"/>
            <w:bottom w:val="none" w:sz="0" w:space="0" w:color="auto"/>
            <w:right w:val="none" w:sz="0" w:space="0" w:color="auto"/>
          </w:divBdr>
        </w:div>
        <w:div w:id="2004427798">
          <w:marLeft w:val="0"/>
          <w:marRight w:val="0"/>
          <w:marTop w:val="20"/>
          <w:marBottom w:val="20"/>
          <w:divBdr>
            <w:top w:val="none" w:sz="0" w:space="0" w:color="auto"/>
            <w:left w:val="none" w:sz="0" w:space="0" w:color="auto"/>
            <w:bottom w:val="none" w:sz="0" w:space="0" w:color="auto"/>
            <w:right w:val="none" w:sz="0" w:space="0" w:color="auto"/>
          </w:divBdr>
        </w:div>
        <w:div w:id="1785147926">
          <w:marLeft w:val="0"/>
          <w:marRight w:val="0"/>
          <w:marTop w:val="20"/>
          <w:marBottom w:val="20"/>
          <w:divBdr>
            <w:top w:val="none" w:sz="0" w:space="0" w:color="auto"/>
            <w:left w:val="none" w:sz="0" w:space="0" w:color="auto"/>
            <w:bottom w:val="none" w:sz="0" w:space="0" w:color="auto"/>
            <w:right w:val="none" w:sz="0" w:space="0" w:color="auto"/>
          </w:divBdr>
        </w:div>
        <w:div w:id="228343940">
          <w:marLeft w:val="0"/>
          <w:marRight w:val="0"/>
          <w:marTop w:val="20"/>
          <w:marBottom w:val="20"/>
          <w:divBdr>
            <w:top w:val="none" w:sz="0" w:space="0" w:color="auto"/>
            <w:left w:val="none" w:sz="0" w:space="0" w:color="auto"/>
            <w:bottom w:val="none" w:sz="0" w:space="0" w:color="auto"/>
            <w:right w:val="none" w:sz="0" w:space="0" w:color="auto"/>
          </w:divBdr>
        </w:div>
        <w:div w:id="736634597">
          <w:marLeft w:val="0"/>
          <w:marRight w:val="0"/>
          <w:marTop w:val="20"/>
          <w:marBottom w:val="20"/>
          <w:divBdr>
            <w:top w:val="none" w:sz="0" w:space="0" w:color="auto"/>
            <w:left w:val="none" w:sz="0" w:space="0" w:color="auto"/>
            <w:bottom w:val="none" w:sz="0" w:space="0" w:color="auto"/>
            <w:right w:val="none" w:sz="0" w:space="0" w:color="auto"/>
          </w:divBdr>
        </w:div>
        <w:div w:id="973607006">
          <w:marLeft w:val="0"/>
          <w:marRight w:val="0"/>
          <w:marTop w:val="20"/>
          <w:marBottom w:val="20"/>
          <w:divBdr>
            <w:top w:val="none" w:sz="0" w:space="0" w:color="auto"/>
            <w:left w:val="none" w:sz="0" w:space="0" w:color="auto"/>
            <w:bottom w:val="none" w:sz="0" w:space="0" w:color="auto"/>
            <w:right w:val="none" w:sz="0" w:space="0" w:color="auto"/>
          </w:divBdr>
        </w:div>
        <w:div w:id="1613242005">
          <w:marLeft w:val="0"/>
          <w:marRight w:val="0"/>
          <w:marTop w:val="20"/>
          <w:marBottom w:val="20"/>
          <w:divBdr>
            <w:top w:val="none" w:sz="0" w:space="0" w:color="auto"/>
            <w:left w:val="none" w:sz="0" w:space="0" w:color="auto"/>
            <w:bottom w:val="none" w:sz="0" w:space="0" w:color="auto"/>
            <w:right w:val="none" w:sz="0" w:space="0" w:color="auto"/>
          </w:divBdr>
        </w:div>
        <w:div w:id="1038163620">
          <w:marLeft w:val="0"/>
          <w:marRight w:val="0"/>
          <w:marTop w:val="20"/>
          <w:marBottom w:val="20"/>
          <w:divBdr>
            <w:top w:val="none" w:sz="0" w:space="0" w:color="auto"/>
            <w:left w:val="none" w:sz="0" w:space="0" w:color="auto"/>
            <w:bottom w:val="none" w:sz="0" w:space="0" w:color="auto"/>
            <w:right w:val="none" w:sz="0" w:space="0" w:color="auto"/>
          </w:divBdr>
        </w:div>
        <w:div w:id="93135809">
          <w:marLeft w:val="0"/>
          <w:marRight w:val="0"/>
          <w:marTop w:val="20"/>
          <w:marBottom w:val="20"/>
          <w:divBdr>
            <w:top w:val="none" w:sz="0" w:space="0" w:color="auto"/>
            <w:left w:val="none" w:sz="0" w:space="0" w:color="auto"/>
            <w:bottom w:val="none" w:sz="0" w:space="0" w:color="auto"/>
            <w:right w:val="none" w:sz="0" w:space="0" w:color="auto"/>
          </w:divBdr>
        </w:div>
        <w:div w:id="845628505">
          <w:marLeft w:val="0"/>
          <w:marRight w:val="0"/>
          <w:marTop w:val="20"/>
          <w:marBottom w:val="20"/>
          <w:divBdr>
            <w:top w:val="none" w:sz="0" w:space="0" w:color="auto"/>
            <w:left w:val="none" w:sz="0" w:space="0" w:color="auto"/>
            <w:bottom w:val="none" w:sz="0" w:space="0" w:color="auto"/>
            <w:right w:val="none" w:sz="0" w:space="0" w:color="auto"/>
          </w:divBdr>
        </w:div>
        <w:div w:id="865484835">
          <w:marLeft w:val="0"/>
          <w:marRight w:val="0"/>
          <w:marTop w:val="20"/>
          <w:marBottom w:val="20"/>
          <w:divBdr>
            <w:top w:val="none" w:sz="0" w:space="0" w:color="auto"/>
            <w:left w:val="none" w:sz="0" w:space="0" w:color="auto"/>
            <w:bottom w:val="none" w:sz="0" w:space="0" w:color="auto"/>
            <w:right w:val="none" w:sz="0" w:space="0" w:color="auto"/>
          </w:divBdr>
        </w:div>
        <w:div w:id="137848755">
          <w:marLeft w:val="0"/>
          <w:marRight w:val="0"/>
          <w:marTop w:val="20"/>
          <w:marBottom w:val="20"/>
          <w:divBdr>
            <w:top w:val="none" w:sz="0" w:space="0" w:color="auto"/>
            <w:left w:val="none" w:sz="0" w:space="0" w:color="auto"/>
            <w:bottom w:val="none" w:sz="0" w:space="0" w:color="auto"/>
            <w:right w:val="none" w:sz="0" w:space="0" w:color="auto"/>
          </w:divBdr>
        </w:div>
        <w:div w:id="1990013245">
          <w:marLeft w:val="0"/>
          <w:marRight w:val="0"/>
          <w:marTop w:val="20"/>
          <w:marBottom w:val="20"/>
          <w:divBdr>
            <w:top w:val="none" w:sz="0" w:space="0" w:color="auto"/>
            <w:left w:val="none" w:sz="0" w:space="0" w:color="auto"/>
            <w:bottom w:val="none" w:sz="0" w:space="0" w:color="auto"/>
            <w:right w:val="none" w:sz="0" w:space="0" w:color="auto"/>
          </w:divBdr>
        </w:div>
        <w:div w:id="141049256">
          <w:marLeft w:val="0"/>
          <w:marRight w:val="0"/>
          <w:marTop w:val="20"/>
          <w:marBottom w:val="20"/>
          <w:divBdr>
            <w:top w:val="none" w:sz="0" w:space="0" w:color="auto"/>
            <w:left w:val="none" w:sz="0" w:space="0" w:color="auto"/>
            <w:bottom w:val="none" w:sz="0" w:space="0" w:color="auto"/>
            <w:right w:val="none" w:sz="0" w:space="0" w:color="auto"/>
          </w:divBdr>
        </w:div>
        <w:div w:id="1624000303">
          <w:marLeft w:val="0"/>
          <w:marRight w:val="0"/>
          <w:marTop w:val="20"/>
          <w:marBottom w:val="20"/>
          <w:divBdr>
            <w:top w:val="none" w:sz="0" w:space="0" w:color="auto"/>
            <w:left w:val="none" w:sz="0" w:space="0" w:color="auto"/>
            <w:bottom w:val="none" w:sz="0" w:space="0" w:color="auto"/>
            <w:right w:val="none" w:sz="0" w:space="0" w:color="auto"/>
          </w:divBdr>
        </w:div>
        <w:div w:id="1850756749">
          <w:marLeft w:val="0"/>
          <w:marRight w:val="0"/>
          <w:marTop w:val="20"/>
          <w:marBottom w:val="20"/>
          <w:divBdr>
            <w:top w:val="none" w:sz="0" w:space="0" w:color="auto"/>
            <w:left w:val="none" w:sz="0" w:space="0" w:color="auto"/>
            <w:bottom w:val="none" w:sz="0" w:space="0" w:color="auto"/>
            <w:right w:val="none" w:sz="0" w:space="0" w:color="auto"/>
          </w:divBdr>
        </w:div>
        <w:div w:id="583532546">
          <w:marLeft w:val="0"/>
          <w:marRight w:val="0"/>
          <w:marTop w:val="20"/>
          <w:marBottom w:val="20"/>
          <w:divBdr>
            <w:top w:val="none" w:sz="0" w:space="0" w:color="auto"/>
            <w:left w:val="none" w:sz="0" w:space="0" w:color="auto"/>
            <w:bottom w:val="none" w:sz="0" w:space="0" w:color="auto"/>
            <w:right w:val="none" w:sz="0" w:space="0" w:color="auto"/>
          </w:divBdr>
        </w:div>
        <w:div w:id="1247686874">
          <w:marLeft w:val="0"/>
          <w:marRight w:val="0"/>
          <w:marTop w:val="20"/>
          <w:marBottom w:val="20"/>
          <w:divBdr>
            <w:top w:val="none" w:sz="0" w:space="0" w:color="auto"/>
            <w:left w:val="none" w:sz="0" w:space="0" w:color="auto"/>
            <w:bottom w:val="none" w:sz="0" w:space="0" w:color="auto"/>
            <w:right w:val="none" w:sz="0" w:space="0" w:color="auto"/>
          </w:divBdr>
        </w:div>
        <w:div w:id="618947864">
          <w:marLeft w:val="0"/>
          <w:marRight w:val="0"/>
          <w:marTop w:val="20"/>
          <w:marBottom w:val="20"/>
          <w:divBdr>
            <w:top w:val="none" w:sz="0" w:space="0" w:color="auto"/>
            <w:left w:val="none" w:sz="0" w:space="0" w:color="auto"/>
            <w:bottom w:val="none" w:sz="0" w:space="0" w:color="auto"/>
            <w:right w:val="none" w:sz="0" w:space="0" w:color="auto"/>
          </w:divBdr>
        </w:div>
        <w:div w:id="2064133634">
          <w:marLeft w:val="0"/>
          <w:marRight w:val="0"/>
          <w:marTop w:val="20"/>
          <w:marBottom w:val="20"/>
          <w:divBdr>
            <w:top w:val="none" w:sz="0" w:space="0" w:color="auto"/>
            <w:left w:val="none" w:sz="0" w:space="0" w:color="auto"/>
            <w:bottom w:val="none" w:sz="0" w:space="0" w:color="auto"/>
            <w:right w:val="none" w:sz="0" w:space="0" w:color="auto"/>
          </w:divBdr>
        </w:div>
        <w:div w:id="231700055">
          <w:marLeft w:val="0"/>
          <w:marRight w:val="0"/>
          <w:marTop w:val="20"/>
          <w:marBottom w:val="20"/>
          <w:divBdr>
            <w:top w:val="none" w:sz="0" w:space="0" w:color="auto"/>
            <w:left w:val="none" w:sz="0" w:space="0" w:color="auto"/>
            <w:bottom w:val="none" w:sz="0" w:space="0" w:color="auto"/>
            <w:right w:val="none" w:sz="0" w:space="0" w:color="auto"/>
          </w:divBdr>
        </w:div>
        <w:div w:id="316761902">
          <w:marLeft w:val="0"/>
          <w:marRight w:val="0"/>
          <w:marTop w:val="20"/>
          <w:marBottom w:val="20"/>
          <w:divBdr>
            <w:top w:val="none" w:sz="0" w:space="0" w:color="auto"/>
            <w:left w:val="none" w:sz="0" w:space="0" w:color="auto"/>
            <w:bottom w:val="none" w:sz="0" w:space="0" w:color="auto"/>
            <w:right w:val="none" w:sz="0" w:space="0" w:color="auto"/>
          </w:divBdr>
        </w:div>
        <w:div w:id="1847137731">
          <w:marLeft w:val="0"/>
          <w:marRight w:val="0"/>
          <w:marTop w:val="20"/>
          <w:marBottom w:val="20"/>
          <w:divBdr>
            <w:top w:val="none" w:sz="0" w:space="0" w:color="auto"/>
            <w:left w:val="none" w:sz="0" w:space="0" w:color="auto"/>
            <w:bottom w:val="none" w:sz="0" w:space="0" w:color="auto"/>
            <w:right w:val="none" w:sz="0" w:space="0" w:color="auto"/>
          </w:divBdr>
        </w:div>
        <w:div w:id="1706952050">
          <w:marLeft w:val="0"/>
          <w:marRight w:val="0"/>
          <w:marTop w:val="20"/>
          <w:marBottom w:val="20"/>
          <w:divBdr>
            <w:top w:val="none" w:sz="0" w:space="0" w:color="auto"/>
            <w:left w:val="none" w:sz="0" w:space="0" w:color="auto"/>
            <w:bottom w:val="none" w:sz="0" w:space="0" w:color="auto"/>
            <w:right w:val="none" w:sz="0" w:space="0" w:color="auto"/>
          </w:divBdr>
        </w:div>
        <w:div w:id="2092581142">
          <w:marLeft w:val="0"/>
          <w:marRight w:val="0"/>
          <w:marTop w:val="20"/>
          <w:marBottom w:val="20"/>
          <w:divBdr>
            <w:top w:val="none" w:sz="0" w:space="0" w:color="auto"/>
            <w:left w:val="none" w:sz="0" w:space="0" w:color="auto"/>
            <w:bottom w:val="none" w:sz="0" w:space="0" w:color="auto"/>
            <w:right w:val="none" w:sz="0" w:space="0" w:color="auto"/>
          </w:divBdr>
        </w:div>
        <w:div w:id="141700678">
          <w:marLeft w:val="0"/>
          <w:marRight w:val="0"/>
          <w:marTop w:val="20"/>
          <w:marBottom w:val="20"/>
          <w:divBdr>
            <w:top w:val="none" w:sz="0" w:space="0" w:color="auto"/>
            <w:left w:val="none" w:sz="0" w:space="0" w:color="auto"/>
            <w:bottom w:val="none" w:sz="0" w:space="0" w:color="auto"/>
            <w:right w:val="none" w:sz="0" w:space="0" w:color="auto"/>
          </w:divBdr>
        </w:div>
        <w:div w:id="953055110">
          <w:marLeft w:val="0"/>
          <w:marRight w:val="0"/>
          <w:marTop w:val="20"/>
          <w:marBottom w:val="20"/>
          <w:divBdr>
            <w:top w:val="none" w:sz="0" w:space="0" w:color="auto"/>
            <w:left w:val="none" w:sz="0" w:space="0" w:color="auto"/>
            <w:bottom w:val="none" w:sz="0" w:space="0" w:color="auto"/>
            <w:right w:val="none" w:sz="0" w:space="0" w:color="auto"/>
          </w:divBdr>
        </w:div>
        <w:div w:id="1930580939">
          <w:marLeft w:val="0"/>
          <w:marRight w:val="0"/>
          <w:marTop w:val="20"/>
          <w:marBottom w:val="20"/>
          <w:divBdr>
            <w:top w:val="none" w:sz="0" w:space="0" w:color="auto"/>
            <w:left w:val="none" w:sz="0" w:space="0" w:color="auto"/>
            <w:bottom w:val="none" w:sz="0" w:space="0" w:color="auto"/>
            <w:right w:val="none" w:sz="0" w:space="0" w:color="auto"/>
          </w:divBdr>
        </w:div>
        <w:div w:id="941835935">
          <w:marLeft w:val="0"/>
          <w:marRight w:val="0"/>
          <w:marTop w:val="20"/>
          <w:marBottom w:val="20"/>
          <w:divBdr>
            <w:top w:val="none" w:sz="0" w:space="0" w:color="auto"/>
            <w:left w:val="none" w:sz="0" w:space="0" w:color="auto"/>
            <w:bottom w:val="none" w:sz="0" w:space="0" w:color="auto"/>
            <w:right w:val="none" w:sz="0" w:space="0" w:color="auto"/>
          </w:divBdr>
        </w:div>
        <w:div w:id="1856269175">
          <w:marLeft w:val="0"/>
          <w:marRight w:val="0"/>
          <w:marTop w:val="20"/>
          <w:marBottom w:val="20"/>
          <w:divBdr>
            <w:top w:val="none" w:sz="0" w:space="0" w:color="auto"/>
            <w:left w:val="none" w:sz="0" w:space="0" w:color="auto"/>
            <w:bottom w:val="none" w:sz="0" w:space="0" w:color="auto"/>
            <w:right w:val="none" w:sz="0" w:space="0" w:color="auto"/>
          </w:divBdr>
        </w:div>
        <w:div w:id="321350362">
          <w:marLeft w:val="0"/>
          <w:marRight w:val="0"/>
          <w:marTop w:val="20"/>
          <w:marBottom w:val="20"/>
          <w:divBdr>
            <w:top w:val="none" w:sz="0" w:space="0" w:color="auto"/>
            <w:left w:val="none" w:sz="0" w:space="0" w:color="auto"/>
            <w:bottom w:val="none" w:sz="0" w:space="0" w:color="auto"/>
            <w:right w:val="none" w:sz="0" w:space="0" w:color="auto"/>
          </w:divBdr>
        </w:div>
        <w:div w:id="1263756423">
          <w:marLeft w:val="0"/>
          <w:marRight w:val="0"/>
          <w:marTop w:val="20"/>
          <w:marBottom w:val="20"/>
          <w:divBdr>
            <w:top w:val="none" w:sz="0" w:space="0" w:color="auto"/>
            <w:left w:val="none" w:sz="0" w:space="0" w:color="auto"/>
            <w:bottom w:val="none" w:sz="0" w:space="0" w:color="auto"/>
            <w:right w:val="none" w:sz="0" w:space="0" w:color="auto"/>
          </w:divBdr>
        </w:div>
        <w:div w:id="1008487386">
          <w:marLeft w:val="0"/>
          <w:marRight w:val="0"/>
          <w:marTop w:val="10"/>
          <w:marBottom w:val="10"/>
          <w:divBdr>
            <w:top w:val="none" w:sz="0" w:space="0" w:color="auto"/>
            <w:left w:val="none" w:sz="0" w:space="0" w:color="auto"/>
            <w:bottom w:val="none" w:sz="0" w:space="0" w:color="auto"/>
            <w:right w:val="none" w:sz="0" w:space="0" w:color="auto"/>
          </w:divBdr>
        </w:div>
        <w:div w:id="2022852162">
          <w:marLeft w:val="0"/>
          <w:marRight w:val="0"/>
          <w:marTop w:val="6"/>
          <w:marBottom w:val="6"/>
          <w:divBdr>
            <w:top w:val="none" w:sz="0" w:space="0" w:color="auto"/>
            <w:left w:val="none" w:sz="0" w:space="0" w:color="auto"/>
            <w:bottom w:val="none" w:sz="0" w:space="0" w:color="auto"/>
            <w:right w:val="none" w:sz="0" w:space="0" w:color="auto"/>
          </w:divBdr>
        </w:div>
        <w:div w:id="1562474350">
          <w:marLeft w:val="0"/>
          <w:marRight w:val="0"/>
          <w:marTop w:val="6"/>
          <w:marBottom w:val="6"/>
          <w:divBdr>
            <w:top w:val="none" w:sz="0" w:space="0" w:color="auto"/>
            <w:left w:val="none" w:sz="0" w:space="0" w:color="auto"/>
            <w:bottom w:val="none" w:sz="0" w:space="0" w:color="auto"/>
            <w:right w:val="none" w:sz="0" w:space="0" w:color="auto"/>
          </w:divBdr>
        </w:div>
        <w:div w:id="1962422369">
          <w:marLeft w:val="0"/>
          <w:marRight w:val="0"/>
          <w:marTop w:val="6"/>
          <w:marBottom w:val="6"/>
          <w:divBdr>
            <w:top w:val="none" w:sz="0" w:space="0" w:color="auto"/>
            <w:left w:val="none" w:sz="0" w:space="0" w:color="auto"/>
            <w:bottom w:val="none" w:sz="0" w:space="0" w:color="auto"/>
            <w:right w:val="none" w:sz="0" w:space="0" w:color="auto"/>
          </w:divBdr>
        </w:div>
        <w:div w:id="485905230">
          <w:marLeft w:val="0"/>
          <w:marRight w:val="0"/>
          <w:marTop w:val="6"/>
          <w:marBottom w:val="6"/>
          <w:divBdr>
            <w:top w:val="none" w:sz="0" w:space="0" w:color="auto"/>
            <w:left w:val="none" w:sz="0" w:space="0" w:color="auto"/>
            <w:bottom w:val="none" w:sz="0" w:space="0" w:color="auto"/>
            <w:right w:val="none" w:sz="0" w:space="0" w:color="auto"/>
          </w:divBdr>
        </w:div>
        <w:div w:id="121508906">
          <w:marLeft w:val="0"/>
          <w:marRight w:val="0"/>
          <w:marTop w:val="6"/>
          <w:marBottom w:val="6"/>
          <w:divBdr>
            <w:top w:val="none" w:sz="0" w:space="0" w:color="auto"/>
            <w:left w:val="none" w:sz="0" w:space="0" w:color="auto"/>
            <w:bottom w:val="none" w:sz="0" w:space="0" w:color="auto"/>
            <w:right w:val="none" w:sz="0" w:space="0" w:color="auto"/>
          </w:divBdr>
        </w:div>
        <w:div w:id="338309537">
          <w:marLeft w:val="0"/>
          <w:marRight w:val="0"/>
          <w:marTop w:val="6"/>
          <w:marBottom w:val="6"/>
          <w:divBdr>
            <w:top w:val="none" w:sz="0" w:space="0" w:color="auto"/>
            <w:left w:val="none" w:sz="0" w:space="0" w:color="auto"/>
            <w:bottom w:val="none" w:sz="0" w:space="0" w:color="auto"/>
            <w:right w:val="none" w:sz="0" w:space="0" w:color="auto"/>
          </w:divBdr>
        </w:div>
        <w:div w:id="272593906">
          <w:marLeft w:val="0"/>
          <w:marRight w:val="0"/>
          <w:marTop w:val="6"/>
          <w:marBottom w:val="6"/>
          <w:divBdr>
            <w:top w:val="none" w:sz="0" w:space="0" w:color="auto"/>
            <w:left w:val="none" w:sz="0" w:space="0" w:color="auto"/>
            <w:bottom w:val="none" w:sz="0" w:space="0" w:color="auto"/>
            <w:right w:val="none" w:sz="0" w:space="0" w:color="auto"/>
          </w:divBdr>
        </w:div>
        <w:div w:id="729577039">
          <w:marLeft w:val="0"/>
          <w:marRight w:val="0"/>
          <w:marTop w:val="6"/>
          <w:marBottom w:val="6"/>
          <w:divBdr>
            <w:top w:val="none" w:sz="0" w:space="0" w:color="auto"/>
            <w:left w:val="none" w:sz="0" w:space="0" w:color="auto"/>
            <w:bottom w:val="none" w:sz="0" w:space="0" w:color="auto"/>
            <w:right w:val="none" w:sz="0" w:space="0" w:color="auto"/>
          </w:divBdr>
        </w:div>
        <w:div w:id="1831940635">
          <w:marLeft w:val="0"/>
          <w:marRight w:val="0"/>
          <w:marTop w:val="6"/>
          <w:marBottom w:val="6"/>
          <w:divBdr>
            <w:top w:val="none" w:sz="0" w:space="0" w:color="auto"/>
            <w:left w:val="none" w:sz="0" w:space="0" w:color="auto"/>
            <w:bottom w:val="none" w:sz="0" w:space="0" w:color="auto"/>
            <w:right w:val="none" w:sz="0" w:space="0" w:color="auto"/>
          </w:divBdr>
        </w:div>
        <w:div w:id="1317996305">
          <w:marLeft w:val="0"/>
          <w:marRight w:val="0"/>
          <w:marTop w:val="6"/>
          <w:marBottom w:val="6"/>
          <w:divBdr>
            <w:top w:val="none" w:sz="0" w:space="0" w:color="auto"/>
            <w:left w:val="none" w:sz="0" w:space="0" w:color="auto"/>
            <w:bottom w:val="none" w:sz="0" w:space="0" w:color="auto"/>
            <w:right w:val="none" w:sz="0" w:space="0" w:color="auto"/>
          </w:divBdr>
        </w:div>
        <w:div w:id="792099085">
          <w:marLeft w:val="0"/>
          <w:marRight w:val="0"/>
          <w:marTop w:val="6"/>
          <w:marBottom w:val="6"/>
          <w:divBdr>
            <w:top w:val="none" w:sz="0" w:space="0" w:color="auto"/>
            <w:left w:val="none" w:sz="0" w:space="0" w:color="auto"/>
            <w:bottom w:val="none" w:sz="0" w:space="0" w:color="auto"/>
            <w:right w:val="none" w:sz="0" w:space="0" w:color="auto"/>
          </w:divBdr>
        </w:div>
        <w:div w:id="59063213">
          <w:marLeft w:val="0"/>
          <w:marRight w:val="0"/>
          <w:marTop w:val="6"/>
          <w:marBottom w:val="6"/>
          <w:divBdr>
            <w:top w:val="none" w:sz="0" w:space="0" w:color="auto"/>
            <w:left w:val="none" w:sz="0" w:space="0" w:color="auto"/>
            <w:bottom w:val="none" w:sz="0" w:space="0" w:color="auto"/>
            <w:right w:val="none" w:sz="0" w:space="0" w:color="auto"/>
          </w:divBdr>
        </w:div>
        <w:div w:id="1814174733">
          <w:marLeft w:val="0"/>
          <w:marRight w:val="0"/>
          <w:marTop w:val="6"/>
          <w:marBottom w:val="6"/>
          <w:divBdr>
            <w:top w:val="none" w:sz="0" w:space="0" w:color="auto"/>
            <w:left w:val="none" w:sz="0" w:space="0" w:color="auto"/>
            <w:bottom w:val="none" w:sz="0" w:space="0" w:color="auto"/>
            <w:right w:val="none" w:sz="0" w:space="0" w:color="auto"/>
          </w:divBdr>
        </w:div>
        <w:div w:id="693961231">
          <w:marLeft w:val="0"/>
          <w:marRight w:val="0"/>
          <w:marTop w:val="6"/>
          <w:marBottom w:val="6"/>
          <w:divBdr>
            <w:top w:val="none" w:sz="0" w:space="0" w:color="auto"/>
            <w:left w:val="none" w:sz="0" w:space="0" w:color="auto"/>
            <w:bottom w:val="none" w:sz="0" w:space="0" w:color="auto"/>
            <w:right w:val="none" w:sz="0" w:space="0" w:color="auto"/>
          </w:divBdr>
        </w:div>
        <w:div w:id="2137017807">
          <w:marLeft w:val="0"/>
          <w:marRight w:val="0"/>
          <w:marTop w:val="6"/>
          <w:marBottom w:val="6"/>
          <w:divBdr>
            <w:top w:val="none" w:sz="0" w:space="0" w:color="auto"/>
            <w:left w:val="none" w:sz="0" w:space="0" w:color="auto"/>
            <w:bottom w:val="none" w:sz="0" w:space="0" w:color="auto"/>
            <w:right w:val="none" w:sz="0" w:space="0" w:color="auto"/>
          </w:divBdr>
        </w:div>
        <w:div w:id="601377289">
          <w:marLeft w:val="0"/>
          <w:marRight w:val="0"/>
          <w:marTop w:val="6"/>
          <w:marBottom w:val="6"/>
          <w:divBdr>
            <w:top w:val="none" w:sz="0" w:space="0" w:color="auto"/>
            <w:left w:val="none" w:sz="0" w:space="0" w:color="auto"/>
            <w:bottom w:val="none" w:sz="0" w:space="0" w:color="auto"/>
            <w:right w:val="none" w:sz="0" w:space="0" w:color="auto"/>
          </w:divBdr>
        </w:div>
        <w:div w:id="1651250157">
          <w:marLeft w:val="0"/>
          <w:marRight w:val="0"/>
          <w:marTop w:val="6"/>
          <w:marBottom w:val="6"/>
          <w:divBdr>
            <w:top w:val="none" w:sz="0" w:space="0" w:color="auto"/>
            <w:left w:val="none" w:sz="0" w:space="0" w:color="auto"/>
            <w:bottom w:val="none" w:sz="0" w:space="0" w:color="auto"/>
            <w:right w:val="none" w:sz="0" w:space="0" w:color="auto"/>
          </w:divBdr>
        </w:div>
        <w:div w:id="2145004956">
          <w:marLeft w:val="0"/>
          <w:marRight w:val="0"/>
          <w:marTop w:val="6"/>
          <w:marBottom w:val="6"/>
          <w:divBdr>
            <w:top w:val="none" w:sz="0" w:space="0" w:color="auto"/>
            <w:left w:val="none" w:sz="0" w:space="0" w:color="auto"/>
            <w:bottom w:val="none" w:sz="0" w:space="0" w:color="auto"/>
            <w:right w:val="none" w:sz="0" w:space="0" w:color="auto"/>
          </w:divBdr>
        </w:div>
        <w:div w:id="1480272680">
          <w:marLeft w:val="0"/>
          <w:marRight w:val="0"/>
          <w:marTop w:val="6"/>
          <w:marBottom w:val="6"/>
          <w:divBdr>
            <w:top w:val="none" w:sz="0" w:space="0" w:color="auto"/>
            <w:left w:val="none" w:sz="0" w:space="0" w:color="auto"/>
            <w:bottom w:val="none" w:sz="0" w:space="0" w:color="auto"/>
            <w:right w:val="none" w:sz="0" w:space="0" w:color="auto"/>
          </w:divBdr>
        </w:div>
        <w:div w:id="794448888">
          <w:marLeft w:val="0"/>
          <w:marRight w:val="0"/>
          <w:marTop w:val="6"/>
          <w:marBottom w:val="6"/>
          <w:divBdr>
            <w:top w:val="none" w:sz="0" w:space="0" w:color="auto"/>
            <w:left w:val="none" w:sz="0" w:space="0" w:color="auto"/>
            <w:bottom w:val="none" w:sz="0" w:space="0" w:color="auto"/>
            <w:right w:val="none" w:sz="0" w:space="0" w:color="auto"/>
          </w:divBdr>
        </w:div>
        <w:div w:id="1836919028">
          <w:marLeft w:val="0"/>
          <w:marRight w:val="0"/>
          <w:marTop w:val="6"/>
          <w:marBottom w:val="6"/>
          <w:divBdr>
            <w:top w:val="none" w:sz="0" w:space="0" w:color="auto"/>
            <w:left w:val="none" w:sz="0" w:space="0" w:color="auto"/>
            <w:bottom w:val="none" w:sz="0" w:space="0" w:color="auto"/>
            <w:right w:val="none" w:sz="0" w:space="0" w:color="auto"/>
          </w:divBdr>
        </w:div>
        <w:div w:id="728114716">
          <w:marLeft w:val="0"/>
          <w:marRight w:val="0"/>
          <w:marTop w:val="6"/>
          <w:marBottom w:val="6"/>
          <w:divBdr>
            <w:top w:val="none" w:sz="0" w:space="0" w:color="auto"/>
            <w:left w:val="none" w:sz="0" w:space="0" w:color="auto"/>
            <w:bottom w:val="none" w:sz="0" w:space="0" w:color="auto"/>
            <w:right w:val="none" w:sz="0" w:space="0" w:color="auto"/>
          </w:divBdr>
        </w:div>
        <w:div w:id="23024025">
          <w:marLeft w:val="0"/>
          <w:marRight w:val="0"/>
          <w:marTop w:val="6"/>
          <w:marBottom w:val="6"/>
          <w:divBdr>
            <w:top w:val="none" w:sz="0" w:space="0" w:color="auto"/>
            <w:left w:val="none" w:sz="0" w:space="0" w:color="auto"/>
            <w:bottom w:val="none" w:sz="0" w:space="0" w:color="auto"/>
            <w:right w:val="none" w:sz="0" w:space="0" w:color="auto"/>
          </w:divBdr>
        </w:div>
        <w:div w:id="1776320310">
          <w:marLeft w:val="0"/>
          <w:marRight w:val="0"/>
          <w:marTop w:val="6"/>
          <w:marBottom w:val="6"/>
          <w:divBdr>
            <w:top w:val="none" w:sz="0" w:space="0" w:color="auto"/>
            <w:left w:val="none" w:sz="0" w:space="0" w:color="auto"/>
            <w:bottom w:val="none" w:sz="0" w:space="0" w:color="auto"/>
            <w:right w:val="none" w:sz="0" w:space="0" w:color="auto"/>
          </w:divBdr>
        </w:div>
        <w:div w:id="1658343937">
          <w:marLeft w:val="0"/>
          <w:marRight w:val="0"/>
          <w:marTop w:val="6"/>
          <w:marBottom w:val="6"/>
          <w:divBdr>
            <w:top w:val="none" w:sz="0" w:space="0" w:color="auto"/>
            <w:left w:val="none" w:sz="0" w:space="0" w:color="auto"/>
            <w:bottom w:val="none" w:sz="0" w:space="0" w:color="auto"/>
            <w:right w:val="none" w:sz="0" w:space="0" w:color="auto"/>
          </w:divBdr>
        </w:div>
        <w:div w:id="2110468398">
          <w:marLeft w:val="0"/>
          <w:marRight w:val="0"/>
          <w:marTop w:val="6"/>
          <w:marBottom w:val="6"/>
          <w:divBdr>
            <w:top w:val="none" w:sz="0" w:space="0" w:color="auto"/>
            <w:left w:val="none" w:sz="0" w:space="0" w:color="auto"/>
            <w:bottom w:val="none" w:sz="0" w:space="0" w:color="auto"/>
            <w:right w:val="none" w:sz="0" w:space="0" w:color="auto"/>
          </w:divBdr>
        </w:div>
        <w:div w:id="1507792652">
          <w:marLeft w:val="0"/>
          <w:marRight w:val="0"/>
          <w:marTop w:val="6"/>
          <w:marBottom w:val="6"/>
          <w:divBdr>
            <w:top w:val="none" w:sz="0" w:space="0" w:color="auto"/>
            <w:left w:val="none" w:sz="0" w:space="0" w:color="auto"/>
            <w:bottom w:val="none" w:sz="0" w:space="0" w:color="auto"/>
            <w:right w:val="none" w:sz="0" w:space="0" w:color="auto"/>
          </w:divBdr>
        </w:div>
        <w:div w:id="614678643">
          <w:marLeft w:val="0"/>
          <w:marRight w:val="0"/>
          <w:marTop w:val="6"/>
          <w:marBottom w:val="6"/>
          <w:divBdr>
            <w:top w:val="none" w:sz="0" w:space="0" w:color="auto"/>
            <w:left w:val="none" w:sz="0" w:space="0" w:color="auto"/>
            <w:bottom w:val="none" w:sz="0" w:space="0" w:color="auto"/>
            <w:right w:val="none" w:sz="0" w:space="0" w:color="auto"/>
          </w:divBdr>
        </w:div>
        <w:div w:id="396634259">
          <w:marLeft w:val="0"/>
          <w:marRight w:val="0"/>
          <w:marTop w:val="6"/>
          <w:marBottom w:val="6"/>
          <w:divBdr>
            <w:top w:val="none" w:sz="0" w:space="0" w:color="auto"/>
            <w:left w:val="none" w:sz="0" w:space="0" w:color="auto"/>
            <w:bottom w:val="none" w:sz="0" w:space="0" w:color="auto"/>
            <w:right w:val="none" w:sz="0" w:space="0" w:color="auto"/>
          </w:divBdr>
        </w:div>
        <w:div w:id="367032014">
          <w:marLeft w:val="0"/>
          <w:marRight w:val="0"/>
          <w:marTop w:val="6"/>
          <w:marBottom w:val="6"/>
          <w:divBdr>
            <w:top w:val="none" w:sz="0" w:space="0" w:color="auto"/>
            <w:left w:val="none" w:sz="0" w:space="0" w:color="auto"/>
            <w:bottom w:val="none" w:sz="0" w:space="0" w:color="auto"/>
            <w:right w:val="none" w:sz="0" w:space="0" w:color="auto"/>
          </w:divBdr>
        </w:div>
        <w:div w:id="1663969062">
          <w:marLeft w:val="0"/>
          <w:marRight w:val="0"/>
          <w:marTop w:val="6"/>
          <w:marBottom w:val="6"/>
          <w:divBdr>
            <w:top w:val="none" w:sz="0" w:space="0" w:color="auto"/>
            <w:left w:val="none" w:sz="0" w:space="0" w:color="auto"/>
            <w:bottom w:val="none" w:sz="0" w:space="0" w:color="auto"/>
            <w:right w:val="none" w:sz="0" w:space="0" w:color="auto"/>
          </w:divBdr>
        </w:div>
        <w:div w:id="1582059313">
          <w:marLeft w:val="0"/>
          <w:marRight w:val="0"/>
          <w:marTop w:val="6"/>
          <w:marBottom w:val="6"/>
          <w:divBdr>
            <w:top w:val="none" w:sz="0" w:space="0" w:color="auto"/>
            <w:left w:val="none" w:sz="0" w:space="0" w:color="auto"/>
            <w:bottom w:val="none" w:sz="0" w:space="0" w:color="auto"/>
            <w:right w:val="none" w:sz="0" w:space="0" w:color="auto"/>
          </w:divBdr>
        </w:div>
        <w:div w:id="481696773">
          <w:marLeft w:val="0"/>
          <w:marRight w:val="0"/>
          <w:marTop w:val="6"/>
          <w:marBottom w:val="6"/>
          <w:divBdr>
            <w:top w:val="none" w:sz="0" w:space="0" w:color="auto"/>
            <w:left w:val="none" w:sz="0" w:space="0" w:color="auto"/>
            <w:bottom w:val="none" w:sz="0" w:space="0" w:color="auto"/>
            <w:right w:val="none" w:sz="0" w:space="0" w:color="auto"/>
          </w:divBdr>
        </w:div>
        <w:div w:id="1875727172">
          <w:marLeft w:val="0"/>
          <w:marRight w:val="0"/>
          <w:marTop w:val="6"/>
          <w:marBottom w:val="6"/>
          <w:divBdr>
            <w:top w:val="none" w:sz="0" w:space="0" w:color="auto"/>
            <w:left w:val="none" w:sz="0" w:space="0" w:color="auto"/>
            <w:bottom w:val="none" w:sz="0" w:space="0" w:color="auto"/>
            <w:right w:val="none" w:sz="0" w:space="0" w:color="auto"/>
          </w:divBdr>
        </w:div>
        <w:div w:id="1910535907">
          <w:marLeft w:val="0"/>
          <w:marRight w:val="0"/>
          <w:marTop w:val="6"/>
          <w:marBottom w:val="6"/>
          <w:divBdr>
            <w:top w:val="none" w:sz="0" w:space="0" w:color="auto"/>
            <w:left w:val="none" w:sz="0" w:space="0" w:color="auto"/>
            <w:bottom w:val="none" w:sz="0" w:space="0" w:color="auto"/>
            <w:right w:val="none" w:sz="0" w:space="0" w:color="auto"/>
          </w:divBdr>
        </w:div>
        <w:div w:id="1653217454">
          <w:marLeft w:val="0"/>
          <w:marRight w:val="0"/>
          <w:marTop w:val="10"/>
          <w:marBottom w:val="10"/>
          <w:divBdr>
            <w:top w:val="none" w:sz="0" w:space="0" w:color="auto"/>
            <w:left w:val="none" w:sz="0" w:space="0" w:color="auto"/>
            <w:bottom w:val="none" w:sz="0" w:space="0" w:color="auto"/>
            <w:right w:val="none" w:sz="0" w:space="0" w:color="auto"/>
          </w:divBdr>
        </w:div>
        <w:div w:id="1409109914">
          <w:marLeft w:val="0"/>
          <w:marRight w:val="0"/>
          <w:marTop w:val="10"/>
          <w:marBottom w:val="10"/>
          <w:divBdr>
            <w:top w:val="none" w:sz="0" w:space="0" w:color="auto"/>
            <w:left w:val="none" w:sz="0" w:space="0" w:color="auto"/>
            <w:bottom w:val="none" w:sz="0" w:space="0" w:color="auto"/>
            <w:right w:val="none" w:sz="0" w:space="0" w:color="auto"/>
          </w:divBdr>
        </w:div>
        <w:div w:id="1541362848">
          <w:marLeft w:val="0"/>
          <w:marRight w:val="0"/>
          <w:marTop w:val="10"/>
          <w:marBottom w:val="10"/>
          <w:divBdr>
            <w:top w:val="none" w:sz="0" w:space="0" w:color="auto"/>
            <w:left w:val="none" w:sz="0" w:space="0" w:color="auto"/>
            <w:bottom w:val="none" w:sz="0" w:space="0" w:color="auto"/>
            <w:right w:val="none" w:sz="0" w:space="0" w:color="auto"/>
          </w:divBdr>
        </w:div>
        <w:div w:id="736901452">
          <w:marLeft w:val="0"/>
          <w:marRight w:val="0"/>
          <w:marTop w:val="10"/>
          <w:marBottom w:val="10"/>
          <w:divBdr>
            <w:top w:val="none" w:sz="0" w:space="0" w:color="auto"/>
            <w:left w:val="none" w:sz="0" w:space="0" w:color="auto"/>
            <w:bottom w:val="none" w:sz="0" w:space="0" w:color="auto"/>
            <w:right w:val="none" w:sz="0" w:space="0" w:color="auto"/>
          </w:divBdr>
        </w:div>
        <w:div w:id="981620704">
          <w:marLeft w:val="0"/>
          <w:marRight w:val="0"/>
          <w:marTop w:val="10"/>
          <w:marBottom w:val="10"/>
          <w:divBdr>
            <w:top w:val="none" w:sz="0" w:space="0" w:color="auto"/>
            <w:left w:val="none" w:sz="0" w:space="0" w:color="auto"/>
            <w:bottom w:val="none" w:sz="0" w:space="0" w:color="auto"/>
            <w:right w:val="none" w:sz="0" w:space="0" w:color="auto"/>
          </w:divBdr>
        </w:div>
        <w:div w:id="1633708202">
          <w:marLeft w:val="0"/>
          <w:marRight w:val="0"/>
          <w:marTop w:val="10"/>
          <w:marBottom w:val="10"/>
          <w:divBdr>
            <w:top w:val="none" w:sz="0" w:space="0" w:color="auto"/>
            <w:left w:val="none" w:sz="0" w:space="0" w:color="auto"/>
            <w:bottom w:val="none" w:sz="0" w:space="0" w:color="auto"/>
            <w:right w:val="none" w:sz="0" w:space="0" w:color="auto"/>
          </w:divBdr>
        </w:div>
        <w:div w:id="1810048276">
          <w:marLeft w:val="0"/>
          <w:marRight w:val="0"/>
          <w:marTop w:val="10"/>
          <w:marBottom w:val="10"/>
          <w:divBdr>
            <w:top w:val="none" w:sz="0" w:space="0" w:color="auto"/>
            <w:left w:val="none" w:sz="0" w:space="0" w:color="auto"/>
            <w:bottom w:val="none" w:sz="0" w:space="0" w:color="auto"/>
            <w:right w:val="none" w:sz="0" w:space="0" w:color="auto"/>
          </w:divBdr>
        </w:div>
        <w:div w:id="132599095">
          <w:marLeft w:val="0"/>
          <w:marRight w:val="0"/>
          <w:marTop w:val="10"/>
          <w:marBottom w:val="10"/>
          <w:divBdr>
            <w:top w:val="none" w:sz="0" w:space="0" w:color="auto"/>
            <w:left w:val="none" w:sz="0" w:space="0" w:color="auto"/>
            <w:bottom w:val="none" w:sz="0" w:space="0" w:color="auto"/>
            <w:right w:val="none" w:sz="0" w:space="0" w:color="auto"/>
          </w:divBdr>
        </w:div>
        <w:div w:id="1193960196">
          <w:marLeft w:val="0"/>
          <w:marRight w:val="0"/>
          <w:marTop w:val="10"/>
          <w:marBottom w:val="10"/>
          <w:divBdr>
            <w:top w:val="none" w:sz="0" w:space="0" w:color="auto"/>
            <w:left w:val="none" w:sz="0" w:space="0" w:color="auto"/>
            <w:bottom w:val="none" w:sz="0" w:space="0" w:color="auto"/>
            <w:right w:val="none" w:sz="0" w:space="0" w:color="auto"/>
          </w:divBdr>
        </w:div>
        <w:div w:id="630405233">
          <w:marLeft w:val="0"/>
          <w:marRight w:val="0"/>
          <w:marTop w:val="10"/>
          <w:marBottom w:val="10"/>
          <w:divBdr>
            <w:top w:val="none" w:sz="0" w:space="0" w:color="auto"/>
            <w:left w:val="none" w:sz="0" w:space="0" w:color="auto"/>
            <w:bottom w:val="none" w:sz="0" w:space="0" w:color="auto"/>
            <w:right w:val="none" w:sz="0" w:space="0" w:color="auto"/>
          </w:divBdr>
        </w:div>
        <w:div w:id="1330253941">
          <w:marLeft w:val="0"/>
          <w:marRight w:val="0"/>
          <w:marTop w:val="10"/>
          <w:marBottom w:val="10"/>
          <w:divBdr>
            <w:top w:val="none" w:sz="0" w:space="0" w:color="auto"/>
            <w:left w:val="none" w:sz="0" w:space="0" w:color="auto"/>
            <w:bottom w:val="none" w:sz="0" w:space="0" w:color="auto"/>
            <w:right w:val="none" w:sz="0" w:space="0" w:color="auto"/>
          </w:divBdr>
        </w:div>
        <w:div w:id="1486975793">
          <w:marLeft w:val="0"/>
          <w:marRight w:val="0"/>
          <w:marTop w:val="10"/>
          <w:marBottom w:val="10"/>
          <w:divBdr>
            <w:top w:val="none" w:sz="0" w:space="0" w:color="auto"/>
            <w:left w:val="none" w:sz="0" w:space="0" w:color="auto"/>
            <w:bottom w:val="none" w:sz="0" w:space="0" w:color="auto"/>
            <w:right w:val="none" w:sz="0" w:space="0" w:color="auto"/>
          </w:divBdr>
        </w:div>
        <w:div w:id="992951991">
          <w:marLeft w:val="0"/>
          <w:marRight w:val="0"/>
          <w:marTop w:val="10"/>
          <w:marBottom w:val="10"/>
          <w:divBdr>
            <w:top w:val="none" w:sz="0" w:space="0" w:color="auto"/>
            <w:left w:val="none" w:sz="0" w:space="0" w:color="auto"/>
            <w:bottom w:val="none" w:sz="0" w:space="0" w:color="auto"/>
            <w:right w:val="none" w:sz="0" w:space="0" w:color="auto"/>
          </w:divBdr>
        </w:div>
        <w:div w:id="180434246">
          <w:marLeft w:val="0"/>
          <w:marRight w:val="0"/>
          <w:marTop w:val="10"/>
          <w:marBottom w:val="10"/>
          <w:divBdr>
            <w:top w:val="none" w:sz="0" w:space="0" w:color="auto"/>
            <w:left w:val="none" w:sz="0" w:space="0" w:color="auto"/>
            <w:bottom w:val="none" w:sz="0" w:space="0" w:color="auto"/>
            <w:right w:val="none" w:sz="0" w:space="0" w:color="auto"/>
          </w:divBdr>
        </w:div>
        <w:div w:id="1582131741">
          <w:marLeft w:val="0"/>
          <w:marRight w:val="0"/>
          <w:marTop w:val="10"/>
          <w:marBottom w:val="10"/>
          <w:divBdr>
            <w:top w:val="none" w:sz="0" w:space="0" w:color="auto"/>
            <w:left w:val="none" w:sz="0" w:space="0" w:color="auto"/>
            <w:bottom w:val="none" w:sz="0" w:space="0" w:color="auto"/>
            <w:right w:val="none" w:sz="0" w:space="0" w:color="auto"/>
          </w:divBdr>
        </w:div>
        <w:div w:id="1947538434">
          <w:marLeft w:val="0"/>
          <w:marRight w:val="0"/>
          <w:marTop w:val="6"/>
          <w:marBottom w:val="6"/>
          <w:divBdr>
            <w:top w:val="none" w:sz="0" w:space="0" w:color="auto"/>
            <w:left w:val="none" w:sz="0" w:space="0" w:color="auto"/>
            <w:bottom w:val="none" w:sz="0" w:space="0" w:color="auto"/>
            <w:right w:val="none" w:sz="0" w:space="0" w:color="auto"/>
          </w:divBdr>
        </w:div>
        <w:div w:id="326909761">
          <w:marLeft w:val="0"/>
          <w:marRight w:val="0"/>
          <w:marTop w:val="6"/>
          <w:marBottom w:val="6"/>
          <w:divBdr>
            <w:top w:val="none" w:sz="0" w:space="0" w:color="auto"/>
            <w:left w:val="none" w:sz="0" w:space="0" w:color="auto"/>
            <w:bottom w:val="none" w:sz="0" w:space="0" w:color="auto"/>
            <w:right w:val="none" w:sz="0" w:space="0" w:color="auto"/>
          </w:divBdr>
        </w:div>
        <w:div w:id="853684874">
          <w:marLeft w:val="0"/>
          <w:marRight w:val="0"/>
          <w:marTop w:val="6"/>
          <w:marBottom w:val="6"/>
          <w:divBdr>
            <w:top w:val="none" w:sz="0" w:space="0" w:color="auto"/>
            <w:left w:val="none" w:sz="0" w:space="0" w:color="auto"/>
            <w:bottom w:val="none" w:sz="0" w:space="0" w:color="auto"/>
            <w:right w:val="none" w:sz="0" w:space="0" w:color="auto"/>
          </w:divBdr>
        </w:div>
        <w:div w:id="1744529443">
          <w:marLeft w:val="0"/>
          <w:marRight w:val="0"/>
          <w:marTop w:val="6"/>
          <w:marBottom w:val="6"/>
          <w:divBdr>
            <w:top w:val="none" w:sz="0" w:space="0" w:color="auto"/>
            <w:left w:val="none" w:sz="0" w:space="0" w:color="auto"/>
            <w:bottom w:val="none" w:sz="0" w:space="0" w:color="auto"/>
            <w:right w:val="none" w:sz="0" w:space="0" w:color="auto"/>
          </w:divBdr>
        </w:div>
        <w:div w:id="674262061">
          <w:marLeft w:val="0"/>
          <w:marRight w:val="0"/>
          <w:marTop w:val="6"/>
          <w:marBottom w:val="6"/>
          <w:divBdr>
            <w:top w:val="none" w:sz="0" w:space="0" w:color="auto"/>
            <w:left w:val="none" w:sz="0" w:space="0" w:color="auto"/>
            <w:bottom w:val="none" w:sz="0" w:space="0" w:color="auto"/>
            <w:right w:val="none" w:sz="0" w:space="0" w:color="auto"/>
          </w:divBdr>
        </w:div>
        <w:div w:id="526869649">
          <w:marLeft w:val="0"/>
          <w:marRight w:val="0"/>
          <w:marTop w:val="6"/>
          <w:marBottom w:val="6"/>
          <w:divBdr>
            <w:top w:val="none" w:sz="0" w:space="0" w:color="auto"/>
            <w:left w:val="none" w:sz="0" w:space="0" w:color="auto"/>
            <w:bottom w:val="none" w:sz="0" w:space="0" w:color="auto"/>
            <w:right w:val="none" w:sz="0" w:space="0" w:color="auto"/>
          </w:divBdr>
        </w:div>
        <w:div w:id="893079960">
          <w:marLeft w:val="0"/>
          <w:marRight w:val="0"/>
          <w:marTop w:val="6"/>
          <w:marBottom w:val="6"/>
          <w:divBdr>
            <w:top w:val="none" w:sz="0" w:space="0" w:color="auto"/>
            <w:left w:val="none" w:sz="0" w:space="0" w:color="auto"/>
            <w:bottom w:val="none" w:sz="0" w:space="0" w:color="auto"/>
            <w:right w:val="none" w:sz="0" w:space="0" w:color="auto"/>
          </w:divBdr>
        </w:div>
        <w:div w:id="1540317732">
          <w:marLeft w:val="0"/>
          <w:marRight w:val="0"/>
          <w:marTop w:val="6"/>
          <w:marBottom w:val="6"/>
          <w:divBdr>
            <w:top w:val="none" w:sz="0" w:space="0" w:color="auto"/>
            <w:left w:val="none" w:sz="0" w:space="0" w:color="auto"/>
            <w:bottom w:val="none" w:sz="0" w:space="0" w:color="auto"/>
            <w:right w:val="none" w:sz="0" w:space="0" w:color="auto"/>
          </w:divBdr>
        </w:div>
        <w:div w:id="923106813">
          <w:marLeft w:val="0"/>
          <w:marRight w:val="0"/>
          <w:marTop w:val="6"/>
          <w:marBottom w:val="6"/>
          <w:divBdr>
            <w:top w:val="none" w:sz="0" w:space="0" w:color="auto"/>
            <w:left w:val="none" w:sz="0" w:space="0" w:color="auto"/>
            <w:bottom w:val="none" w:sz="0" w:space="0" w:color="auto"/>
            <w:right w:val="none" w:sz="0" w:space="0" w:color="auto"/>
          </w:divBdr>
        </w:div>
        <w:div w:id="322440274">
          <w:marLeft w:val="0"/>
          <w:marRight w:val="0"/>
          <w:marTop w:val="6"/>
          <w:marBottom w:val="6"/>
          <w:divBdr>
            <w:top w:val="none" w:sz="0" w:space="0" w:color="auto"/>
            <w:left w:val="none" w:sz="0" w:space="0" w:color="auto"/>
            <w:bottom w:val="none" w:sz="0" w:space="0" w:color="auto"/>
            <w:right w:val="none" w:sz="0" w:space="0" w:color="auto"/>
          </w:divBdr>
        </w:div>
        <w:div w:id="919366852">
          <w:marLeft w:val="0"/>
          <w:marRight w:val="0"/>
          <w:marTop w:val="6"/>
          <w:marBottom w:val="6"/>
          <w:divBdr>
            <w:top w:val="none" w:sz="0" w:space="0" w:color="auto"/>
            <w:left w:val="none" w:sz="0" w:space="0" w:color="auto"/>
            <w:bottom w:val="none" w:sz="0" w:space="0" w:color="auto"/>
            <w:right w:val="none" w:sz="0" w:space="0" w:color="auto"/>
          </w:divBdr>
        </w:div>
        <w:div w:id="1399204436">
          <w:marLeft w:val="0"/>
          <w:marRight w:val="0"/>
          <w:marTop w:val="6"/>
          <w:marBottom w:val="6"/>
          <w:divBdr>
            <w:top w:val="none" w:sz="0" w:space="0" w:color="auto"/>
            <w:left w:val="none" w:sz="0" w:space="0" w:color="auto"/>
            <w:bottom w:val="none" w:sz="0" w:space="0" w:color="auto"/>
            <w:right w:val="none" w:sz="0" w:space="0" w:color="auto"/>
          </w:divBdr>
        </w:div>
        <w:div w:id="1573353480">
          <w:marLeft w:val="0"/>
          <w:marRight w:val="0"/>
          <w:marTop w:val="6"/>
          <w:marBottom w:val="6"/>
          <w:divBdr>
            <w:top w:val="none" w:sz="0" w:space="0" w:color="auto"/>
            <w:left w:val="none" w:sz="0" w:space="0" w:color="auto"/>
            <w:bottom w:val="none" w:sz="0" w:space="0" w:color="auto"/>
            <w:right w:val="none" w:sz="0" w:space="0" w:color="auto"/>
          </w:divBdr>
        </w:div>
        <w:div w:id="132215026">
          <w:marLeft w:val="0"/>
          <w:marRight w:val="0"/>
          <w:marTop w:val="6"/>
          <w:marBottom w:val="6"/>
          <w:divBdr>
            <w:top w:val="none" w:sz="0" w:space="0" w:color="auto"/>
            <w:left w:val="none" w:sz="0" w:space="0" w:color="auto"/>
            <w:bottom w:val="none" w:sz="0" w:space="0" w:color="auto"/>
            <w:right w:val="none" w:sz="0" w:space="0" w:color="auto"/>
          </w:divBdr>
        </w:div>
        <w:div w:id="626010320">
          <w:marLeft w:val="0"/>
          <w:marRight w:val="0"/>
          <w:marTop w:val="6"/>
          <w:marBottom w:val="6"/>
          <w:divBdr>
            <w:top w:val="none" w:sz="0" w:space="0" w:color="auto"/>
            <w:left w:val="none" w:sz="0" w:space="0" w:color="auto"/>
            <w:bottom w:val="none" w:sz="0" w:space="0" w:color="auto"/>
            <w:right w:val="none" w:sz="0" w:space="0" w:color="auto"/>
          </w:divBdr>
        </w:div>
        <w:div w:id="1250044900">
          <w:marLeft w:val="0"/>
          <w:marRight w:val="0"/>
          <w:marTop w:val="6"/>
          <w:marBottom w:val="6"/>
          <w:divBdr>
            <w:top w:val="none" w:sz="0" w:space="0" w:color="auto"/>
            <w:left w:val="none" w:sz="0" w:space="0" w:color="auto"/>
            <w:bottom w:val="none" w:sz="0" w:space="0" w:color="auto"/>
            <w:right w:val="none" w:sz="0" w:space="0" w:color="auto"/>
          </w:divBdr>
        </w:div>
        <w:div w:id="1651784078">
          <w:marLeft w:val="0"/>
          <w:marRight w:val="0"/>
          <w:marTop w:val="6"/>
          <w:marBottom w:val="6"/>
          <w:divBdr>
            <w:top w:val="none" w:sz="0" w:space="0" w:color="auto"/>
            <w:left w:val="none" w:sz="0" w:space="0" w:color="auto"/>
            <w:bottom w:val="none" w:sz="0" w:space="0" w:color="auto"/>
            <w:right w:val="none" w:sz="0" w:space="0" w:color="auto"/>
          </w:divBdr>
        </w:div>
        <w:div w:id="579875142">
          <w:marLeft w:val="0"/>
          <w:marRight w:val="0"/>
          <w:marTop w:val="6"/>
          <w:marBottom w:val="6"/>
          <w:divBdr>
            <w:top w:val="none" w:sz="0" w:space="0" w:color="auto"/>
            <w:left w:val="none" w:sz="0" w:space="0" w:color="auto"/>
            <w:bottom w:val="none" w:sz="0" w:space="0" w:color="auto"/>
            <w:right w:val="none" w:sz="0" w:space="0" w:color="auto"/>
          </w:divBdr>
        </w:div>
        <w:div w:id="1917015089">
          <w:marLeft w:val="0"/>
          <w:marRight w:val="0"/>
          <w:marTop w:val="6"/>
          <w:marBottom w:val="6"/>
          <w:divBdr>
            <w:top w:val="none" w:sz="0" w:space="0" w:color="auto"/>
            <w:left w:val="none" w:sz="0" w:space="0" w:color="auto"/>
            <w:bottom w:val="none" w:sz="0" w:space="0" w:color="auto"/>
            <w:right w:val="none" w:sz="0" w:space="0" w:color="auto"/>
          </w:divBdr>
        </w:div>
        <w:div w:id="1952592511">
          <w:marLeft w:val="0"/>
          <w:marRight w:val="0"/>
          <w:marTop w:val="6"/>
          <w:marBottom w:val="6"/>
          <w:divBdr>
            <w:top w:val="none" w:sz="0" w:space="0" w:color="auto"/>
            <w:left w:val="none" w:sz="0" w:space="0" w:color="auto"/>
            <w:bottom w:val="none" w:sz="0" w:space="0" w:color="auto"/>
            <w:right w:val="none" w:sz="0" w:space="0" w:color="auto"/>
          </w:divBdr>
        </w:div>
        <w:div w:id="1223904677">
          <w:marLeft w:val="0"/>
          <w:marRight w:val="0"/>
          <w:marTop w:val="6"/>
          <w:marBottom w:val="6"/>
          <w:divBdr>
            <w:top w:val="none" w:sz="0" w:space="0" w:color="auto"/>
            <w:left w:val="none" w:sz="0" w:space="0" w:color="auto"/>
            <w:bottom w:val="none" w:sz="0" w:space="0" w:color="auto"/>
            <w:right w:val="none" w:sz="0" w:space="0" w:color="auto"/>
          </w:divBdr>
        </w:div>
        <w:div w:id="1372922070">
          <w:marLeft w:val="0"/>
          <w:marRight w:val="0"/>
          <w:marTop w:val="10"/>
          <w:marBottom w:val="10"/>
          <w:divBdr>
            <w:top w:val="none" w:sz="0" w:space="0" w:color="auto"/>
            <w:left w:val="none" w:sz="0" w:space="0" w:color="auto"/>
            <w:bottom w:val="none" w:sz="0" w:space="0" w:color="auto"/>
            <w:right w:val="none" w:sz="0" w:space="0" w:color="auto"/>
          </w:divBdr>
        </w:div>
        <w:div w:id="1100947404">
          <w:marLeft w:val="0"/>
          <w:marRight w:val="0"/>
          <w:marTop w:val="10"/>
          <w:marBottom w:val="10"/>
          <w:divBdr>
            <w:top w:val="none" w:sz="0" w:space="0" w:color="auto"/>
            <w:left w:val="none" w:sz="0" w:space="0" w:color="auto"/>
            <w:bottom w:val="none" w:sz="0" w:space="0" w:color="auto"/>
            <w:right w:val="none" w:sz="0" w:space="0" w:color="auto"/>
          </w:divBdr>
        </w:div>
        <w:div w:id="1598754136">
          <w:marLeft w:val="0"/>
          <w:marRight w:val="0"/>
          <w:marTop w:val="10"/>
          <w:marBottom w:val="10"/>
          <w:divBdr>
            <w:top w:val="none" w:sz="0" w:space="0" w:color="auto"/>
            <w:left w:val="none" w:sz="0" w:space="0" w:color="auto"/>
            <w:bottom w:val="none" w:sz="0" w:space="0" w:color="auto"/>
            <w:right w:val="none" w:sz="0" w:space="0" w:color="auto"/>
          </w:divBdr>
        </w:div>
        <w:div w:id="1866744818">
          <w:marLeft w:val="0"/>
          <w:marRight w:val="0"/>
          <w:marTop w:val="10"/>
          <w:marBottom w:val="10"/>
          <w:divBdr>
            <w:top w:val="none" w:sz="0" w:space="0" w:color="auto"/>
            <w:left w:val="none" w:sz="0" w:space="0" w:color="auto"/>
            <w:bottom w:val="none" w:sz="0" w:space="0" w:color="auto"/>
            <w:right w:val="none" w:sz="0" w:space="0" w:color="auto"/>
          </w:divBdr>
        </w:div>
        <w:div w:id="1003626500">
          <w:marLeft w:val="0"/>
          <w:marRight w:val="0"/>
          <w:marTop w:val="10"/>
          <w:marBottom w:val="10"/>
          <w:divBdr>
            <w:top w:val="none" w:sz="0" w:space="0" w:color="auto"/>
            <w:left w:val="none" w:sz="0" w:space="0" w:color="auto"/>
            <w:bottom w:val="none" w:sz="0" w:space="0" w:color="auto"/>
            <w:right w:val="none" w:sz="0" w:space="0" w:color="auto"/>
          </w:divBdr>
        </w:div>
        <w:div w:id="1102844473">
          <w:marLeft w:val="0"/>
          <w:marRight w:val="0"/>
          <w:marTop w:val="10"/>
          <w:marBottom w:val="10"/>
          <w:divBdr>
            <w:top w:val="none" w:sz="0" w:space="0" w:color="auto"/>
            <w:left w:val="none" w:sz="0" w:space="0" w:color="auto"/>
            <w:bottom w:val="none" w:sz="0" w:space="0" w:color="auto"/>
            <w:right w:val="none" w:sz="0" w:space="0" w:color="auto"/>
          </w:divBdr>
        </w:div>
        <w:div w:id="290523380">
          <w:marLeft w:val="0"/>
          <w:marRight w:val="0"/>
          <w:marTop w:val="10"/>
          <w:marBottom w:val="10"/>
          <w:divBdr>
            <w:top w:val="none" w:sz="0" w:space="0" w:color="auto"/>
            <w:left w:val="none" w:sz="0" w:space="0" w:color="auto"/>
            <w:bottom w:val="none" w:sz="0" w:space="0" w:color="auto"/>
            <w:right w:val="none" w:sz="0" w:space="0" w:color="auto"/>
          </w:divBdr>
        </w:div>
        <w:div w:id="309871719">
          <w:marLeft w:val="0"/>
          <w:marRight w:val="0"/>
          <w:marTop w:val="10"/>
          <w:marBottom w:val="10"/>
          <w:divBdr>
            <w:top w:val="none" w:sz="0" w:space="0" w:color="auto"/>
            <w:left w:val="none" w:sz="0" w:space="0" w:color="auto"/>
            <w:bottom w:val="none" w:sz="0" w:space="0" w:color="auto"/>
            <w:right w:val="none" w:sz="0" w:space="0" w:color="auto"/>
          </w:divBdr>
        </w:div>
        <w:div w:id="1041980554">
          <w:marLeft w:val="0"/>
          <w:marRight w:val="0"/>
          <w:marTop w:val="10"/>
          <w:marBottom w:val="10"/>
          <w:divBdr>
            <w:top w:val="none" w:sz="0" w:space="0" w:color="auto"/>
            <w:left w:val="none" w:sz="0" w:space="0" w:color="auto"/>
            <w:bottom w:val="none" w:sz="0" w:space="0" w:color="auto"/>
            <w:right w:val="none" w:sz="0" w:space="0" w:color="auto"/>
          </w:divBdr>
        </w:div>
        <w:div w:id="1204488081">
          <w:marLeft w:val="0"/>
          <w:marRight w:val="0"/>
          <w:marTop w:val="10"/>
          <w:marBottom w:val="10"/>
          <w:divBdr>
            <w:top w:val="none" w:sz="0" w:space="0" w:color="auto"/>
            <w:left w:val="none" w:sz="0" w:space="0" w:color="auto"/>
            <w:bottom w:val="none" w:sz="0" w:space="0" w:color="auto"/>
            <w:right w:val="none" w:sz="0" w:space="0" w:color="auto"/>
          </w:divBdr>
        </w:div>
        <w:div w:id="1495342012">
          <w:marLeft w:val="0"/>
          <w:marRight w:val="0"/>
          <w:marTop w:val="10"/>
          <w:marBottom w:val="10"/>
          <w:divBdr>
            <w:top w:val="none" w:sz="0" w:space="0" w:color="auto"/>
            <w:left w:val="none" w:sz="0" w:space="0" w:color="auto"/>
            <w:bottom w:val="none" w:sz="0" w:space="0" w:color="auto"/>
            <w:right w:val="none" w:sz="0" w:space="0" w:color="auto"/>
          </w:divBdr>
        </w:div>
        <w:div w:id="425082753">
          <w:marLeft w:val="0"/>
          <w:marRight w:val="0"/>
          <w:marTop w:val="10"/>
          <w:marBottom w:val="10"/>
          <w:divBdr>
            <w:top w:val="none" w:sz="0" w:space="0" w:color="auto"/>
            <w:left w:val="none" w:sz="0" w:space="0" w:color="auto"/>
            <w:bottom w:val="none" w:sz="0" w:space="0" w:color="auto"/>
            <w:right w:val="none" w:sz="0" w:space="0" w:color="auto"/>
          </w:divBdr>
        </w:div>
        <w:div w:id="1382901882">
          <w:marLeft w:val="0"/>
          <w:marRight w:val="0"/>
          <w:marTop w:val="10"/>
          <w:marBottom w:val="10"/>
          <w:divBdr>
            <w:top w:val="none" w:sz="0" w:space="0" w:color="auto"/>
            <w:left w:val="none" w:sz="0" w:space="0" w:color="auto"/>
            <w:bottom w:val="none" w:sz="0" w:space="0" w:color="auto"/>
            <w:right w:val="none" w:sz="0" w:space="0" w:color="auto"/>
          </w:divBdr>
        </w:div>
        <w:div w:id="1242715434">
          <w:marLeft w:val="0"/>
          <w:marRight w:val="0"/>
          <w:marTop w:val="10"/>
          <w:marBottom w:val="10"/>
          <w:divBdr>
            <w:top w:val="none" w:sz="0" w:space="0" w:color="auto"/>
            <w:left w:val="none" w:sz="0" w:space="0" w:color="auto"/>
            <w:bottom w:val="none" w:sz="0" w:space="0" w:color="auto"/>
            <w:right w:val="none" w:sz="0" w:space="0" w:color="auto"/>
          </w:divBdr>
        </w:div>
        <w:div w:id="1566451245">
          <w:marLeft w:val="0"/>
          <w:marRight w:val="0"/>
          <w:marTop w:val="10"/>
          <w:marBottom w:val="10"/>
          <w:divBdr>
            <w:top w:val="none" w:sz="0" w:space="0" w:color="auto"/>
            <w:left w:val="none" w:sz="0" w:space="0" w:color="auto"/>
            <w:bottom w:val="none" w:sz="0" w:space="0" w:color="auto"/>
            <w:right w:val="none" w:sz="0" w:space="0" w:color="auto"/>
          </w:divBdr>
        </w:div>
        <w:div w:id="621543977">
          <w:marLeft w:val="0"/>
          <w:marRight w:val="0"/>
          <w:marTop w:val="10"/>
          <w:marBottom w:val="10"/>
          <w:divBdr>
            <w:top w:val="none" w:sz="0" w:space="0" w:color="auto"/>
            <w:left w:val="none" w:sz="0" w:space="0" w:color="auto"/>
            <w:bottom w:val="none" w:sz="0" w:space="0" w:color="auto"/>
            <w:right w:val="none" w:sz="0" w:space="0" w:color="auto"/>
          </w:divBdr>
        </w:div>
        <w:div w:id="1745760283">
          <w:marLeft w:val="0"/>
          <w:marRight w:val="0"/>
          <w:marTop w:val="10"/>
          <w:marBottom w:val="10"/>
          <w:divBdr>
            <w:top w:val="none" w:sz="0" w:space="0" w:color="auto"/>
            <w:left w:val="none" w:sz="0" w:space="0" w:color="auto"/>
            <w:bottom w:val="none" w:sz="0" w:space="0" w:color="auto"/>
            <w:right w:val="none" w:sz="0" w:space="0" w:color="auto"/>
          </w:divBdr>
        </w:div>
        <w:div w:id="276255348">
          <w:marLeft w:val="0"/>
          <w:marRight w:val="0"/>
          <w:marTop w:val="10"/>
          <w:marBottom w:val="10"/>
          <w:divBdr>
            <w:top w:val="none" w:sz="0" w:space="0" w:color="auto"/>
            <w:left w:val="none" w:sz="0" w:space="0" w:color="auto"/>
            <w:bottom w:val="none" w:sz="0" w:space="0" w:color="auto"/>
            <w:right w:val="none" w:sz="0" w:space="0" w:color="auto"/>
          </w:divBdr>
        </w:div>
        <w:div w:id="1274555674">
          <w:marLeft w:val="0"/>
          <w:marRight w:val="0"/>
          <w:marTop w:val="10"/>
          <w:marBottom w:val="10"/>
          <w:divBdr>
            <w:top w:val="none" w:sz="0" w:space="0" w:color="auto"/>
            <w:left w:val="none" w:sz="0" w:space="0" w:color="auto"/>
            <w:bottom w:val="none" w:sz="0" w:space="0" w:color="auto"/>
            <w:right w:val="none" w:sz="0" w:space="0" w:color="auto"/>
          </w:divBdr>
        </w:div>
        <w:div w:id="1181551397">
          <w:marLeft w:val="0"/>
          <w:marRight w:val="0"/>
          <w:marTop w:val="10"/>
          <w:marBottom w:val="10"/>
          <w:divBdr>
            <w:top w:val="none" w:sz="0" w:space="0" w:color="auto"/>
            <w:left w:val="none" w:sz="0" w:space="0" w:color="auto"/>
            <w:bottom w:val="none" w:sz="0" w:space="0" w:color="auto"/>
            <w:right w:val="none" w:sz="0" w:space="0" w:color="auto"/>
          </w:divBdr>
        </w:div>
        <w:div w:id="175387395">
          <w:marLeft w:val="0"/>
          <w:marRight w:val="0"/>
          <w:marTop w:val="10"/>
          <w:marBottom w:val="10"/>
          <w:divBdr>
            <w:top w:val="none" w:sz="0" w:space="0" w:color="auto"/>
            <w:left w:val="none" w:sz="0" w:space="0" w:color="auto"/>
            <w:bottom w:val="none" w:sz="0" w:space="0" w:color="auto"/>
            <w:right w:val="none" w:sz="0" w:space="0" w:color="auto"/>
          </w:divBdr>
        </w:div>
        <w:div w:id="474182066">
          <w:marLeft w:val="0"/>
          <w:marRight w:val="0"/>
          <w:marTop w:val="10"/>
          <w:marBottom w:val="10"/>
          <w:divBdr>
            <w:top w:val="none" w:sz="0" w:space="0" w:color="auto"/>
            <w:left w:val="none" w:sz="0" w:space="0" w:color="auto"/>
            <w:bottom w:val="none" w:sz="0" w:space="0" w:color="auto"/>
            <w:right w:val="none" w:sz="0" w:space="0" w:color="auto"/>
          </w:divBdr>
        </w:div>
        <w:div w:id="1771898871">
          <w:marLeft w:val="0"/>
          <w:marRight w:val="0"/>
          <w:marTop w:val="6"/>
          <w:marBottom w:val="6"/>
          <w:divBdr>
            <w:top w:val="none" w:sz="0" w:space="0" w:color="auto"/>
            <w:left w:val="none" w:sz="0" w:space="0" w:color="auto"/>
            <w:bottom w:val="none" w:sz="0" w:space="0" w:color="auto"/>
            <w:right w:val="none" w:sz="0" w:space="0" w:color="auto"/>
          </w:divBdr>
        </w:div>
        <w:div w:id="214852533">
          <w:marLeft w:val="0"/>
          <w:marRight w:val="0"/>
          <w:marTop w:val="6"/>
          <w:marBottom w:val="6"/>
          <w:divBdr>
            <w:top w:val="none" w:sz="0" w:space="0" w:color="auto"/>
            <w:left w:val="none" w:sz="0" w:space="0" w:color="auto"/>
            <w:bottom w:val="none" w:sz="0" w:space="0" w:color="auto"/>
            <w:right w:val="none" w:sz="0" w:space="0" w:color="auto"/>
          </w:divBdr>
        </w:div>
        <w:div w:id="1189029786">
          <w:marLeft w:val="0"/>
          <w:marRight w:val="0"/>
          <w:marTop w:val="6"/>
          <w:marBottom w:val="6"/>
          <w:divBdr>
            <w:top w:val="none" w:sz="0" w:space="0" w:color="auto"/>
            <w:left w:val="none" w:sz="0" w:space="0" w:color="auto"/>
            <w:bottom w:val="none" w:sz="0" w:space="0" w:color="auto"/>
            <w:right w:val="none" w:sz="0" w:space="0" w:color="auto"/>
          </w:divBdr>
        </w:div>
        <w:div w:id="1430272859">
          <w:marLeft w:val="0"/>
          <w:marRight w:val="0"/>
          <w:marTop w:val="6"/>
          <w:marBottom w:val="6"/>
          <w:divBdr>
            <w:top w:val="none" w:sz="0" w:space="0" w:color="auto"/>
            <w:left w:val="none" w:sz="0" w:space="0" w:color="auto"/>
            <w:bottom w:val="none" w:sz="0" w:space="0" w:color="auto"/>
            <w:right w:val="none" w:sz="0" w:space="0" w:color="auto"/>
          </w:divBdr>
        </w:div>
        <w:div w:id="447938590">
          <w:marLeft w:val="0"/>
          <w:marRight w:val="0"/>
          <w:marTop w:val="6"/>
          <w:marBottom w:val="6"/>
          <w:divBdr>
            <w:top w:val="none" w:sz="0" w:space="0" w:color="auto"/>
            <w:left w:val="none" w:sz="0" w:space="0" w:color="auto"/>
            <w:bottom w:val="none" w:sz="0" w:space="0" w:color="auto"/>
            <w:right w:val="none" w:sz="0" w:space="0" w:color="auto"/>
          </w:divBdr>
        </w:div>
        <w:div w:id="2043676218">
          <w:marLeft w:val="0"/>
          <w:marRight w:val="0"/>
          <w:marTop w:val="6"/>
          <w:marBottom w:val="6"/>
          <w:divBdr>
            <w:top w:val="none" w:sz="0" w:space="0" w:color="auto"/>
            <w:left w:val="none" w:sz="0" w:space="0" w:color="auto"/>
            <w:bottom w:val="none" w:sz="0" w:space="0" w:color="auto"/>
            <w:right w:val="none" w:sz="0" w:space="0" w:color="auto"/>
          </w:divBdr>
        </w:div>
        <w:div w:id="1498228351">
          <w:marLeft w:val="0"/>
          <w:marRight w:val="0"/>
          <w:marTop w:val="6"/>
          <w:marBottom w:val="6"/>
          <w:divBdr>
            <w:top w:val="none" w:sz="0" w:space="0" w:color="auto"/>
            <w:left w:val="none" w:sz="0" w:space="0" w:color="auto"/>
            <w:bottom w:val="none" w:sz="0" w:space="0" w:color="auto"/>
            <w:right w:val="none" w:sz="0" w:space="0" w:color="auto"/>
          </w:divBdr>
        </w:div>
        <w:div w:id="2011325268">
          <w:marLeft w:val="0"/>
          <w:marRight w:val="0"/>
          <w:marTop w:val="6"/>
          <w:marBottom w:val="6"/>
          <w:divBdr>
            <w:top w:val="none" w:sz="0" w:space="0" w:color="auto"/>
            <w:left w:val="none" w:sz="0" w:space="0" w:color="auto"/>
            <w:bottom w:val="none" w:sz="0" w:space="0" w:color="auto"/>
            <w:right w:val="none" w:sz="0" w:space="0" w:color="auto"/>
          </w:divBdr>
        </w:div>
        <w:div w:id="1088844090">
          <w:marLeft w:val="0"/>
          <w:marRight w:val="0"/>
          <w:marTop w:val="6"/>
          <w:marBottom w:val="6"/>
          <w:divBdr>
            <w:top w:val="none" w:sz="0" w:space="0" w:color="auto"/>
            <w:left w:val="none" w:sz="0" w:space="0" w:color="auto"/>
            <w:bottom w:val="none" w:sz="0" w:space="0" w:color="auto"/>
            <w:right w:val="none" w:sz="0" w:space="0" w:color="auto"/>
          </w:divBdr>
        </w:div>
        <w:div w:id="1501848535">
          <w:marLeft w:val="0"/>
          <w:marRight w:val="0"/>
          <w:marTop w:val="6"/>
          <w:marBottom w:val="6"/>
          <w:divBdr>
            <w:top w:val="none" w:sz="0" w:space="0" w:color="auto"/>
            <w:left w:val="none" w:sz="0" w:space="0" w:color="auto"/>
            <w:bottom w:val="none" w:sz="0" w:space="0" w:color="auto"/>
            <w:right w:val="none" w:sz="0" w:space="0" w:color="auto"/>
          </w:divBdr>
        </w:div>
        <w:div w:id="1286228223">
          <w:marLeft w:val="0"/>
          <w:marRight w:val="0"/>
          <w:marTop w:val="6"/>
          <w:marBottom w:val="6"/>
          <w:divBdr>
            <w:top w:val="none" w:sz="0" w:space="0" w:color="auto"/>
            <w:left w:val="none" w:sz="0" w:space="0" w:color="auto"/>
            <w:bottom w:val="none" w:sz="0" w:space="0" w:color="auto"/>
            <w:right w:val="none" w:sz="0" w:space="0" w:color="auto"/>
          </w:divBdr>
        </w:div>
        <w:div w:id="93985633">
          <w:marLeft w:val="0"/>
          <w:marRight w:val="0"/>
          <w:marTop w:val="6"/>
          <w:marBottom w:val="6"/>
          <w:divBdr>
            <w:top w:val="none" w:sz="0" w:space="0" w:color="auto"/>
            <w:left w:val="none" w:sz="0" w:space="0" w:color="auto"/>
            <w:bottom w:val="none" w:sz="0" w:space="0" w:color="auto"/>
            <w:right w:val="none" w:sz="0" w:space="0" w:color="auto"/>
          </w:divBdr>
        </w:div>
        <w:div w:id="1754088030">
          <w:marLeft w:val="0"/>
          <w:marRight w:val="0"/>
          <w:marTop w:val="6"/>
          <w:marBottom w:val="6"/>
          <w:divBdr>
            <w:top w:val="none" w:sz="0" w:space="0" w:color="auto"/>
            <w:left w:val="none" w:sz="0" w:space="0" w:color="auto"/>
            <w:bottom w:val="none" w:sz="0" w:space="0" w:color="auto"/>
            <w:right w:val="none" w:sz="0" w:space="0" w:color="auto"/>
          </w:divBdr>
        </w:div>
        <w:div w:id="696005267">
          <w:marLeft w:val="0"/>
          <w:marRight w:val="0"/>
          <w:marTop w:val="6"/>
          <w:marBottom w:val="6"/>
          <w:divBdr>
            <w:top w:val="none" w:sz="0" w:space="0" w:color="auto"/>
            <w:left w:val="none" w:sz="0" w:space="0" w:color="auto"/>
            <w:bottom w:val="none" w:sz="0" w:space="0" w:color="auto"/>
            <w:right w:val="none" w:sz="0" w:space="0" w:color="auto"/>
          </w:divBdr>
        </w:div>
        <w:div w:id="95517035">
          <w:marLeft w:val="0"/>
          <w:marRight w:val="0"/>
          <w:marTop w:val="10"/>
          <w:marBottom w:val="10"/>
          <w:divBdr>
            <w:top w:val="none" w:sz="0" w:space="0" w:color="auto"/>
            <w:left w:val="none" w:sz="0" w:space="0" w:color="auto"/>
            <w:bottom w:val="none" w:sz="0" w:space="0" w:color="auto"/>
            <w:right w:val="none" w:sz="0" w:space="0" w:color="auto"/>
          </w:divBdr>
        </w:div>
        <w:div w:id="887230010">
          <w:marLeft w:val="0"/>
          <w:marRight w:val="0"/>
          <w:marTop w:val="10"/>
          <w:marBottom w:val="10"/>
          <w:divBdr>
            <w:top w:val="none" w:sz="0" w:space="0" w:color="auto"/>
            <w:left w:val="none" w:sz="0" w:space="0" w:color="auto"/>
            <w:bottom w:val="none" w:sz="0" w:space="0" w:color="auto"/>
            <w:right w:val="none" w:sz="0" w:space="0" w:color="auto"/>
          </w:divBdr>
        </w:div>
        <w:div w:id="1392273032">
          <w:marLeft w:val="0"/>
          <w:marRight w:val="0"/>
          <w:marTop w:val="10"/>
          <w:marBottom w:val="10"/>
          <w:divBdr>
            <w:top w:val="none" w:sz="0" w:space="0" w:color="auto"/>
            <w:left w:val="none" w:sz="0" w:space="0" w:color="auto"/>
            <w:bottom w:val="none" w:sz="0" w:space="0" w:color="auto"/>
            <w:right w:val="none" w:sz="0" w:space="0" w:color="auto"/>
          </w:divBdr>
        </w:div>
        <w:div w:id="615136528">
          <w:marLeft w:val="0"/>
          <w:marRight w:val="0"/>
          <w:marTop w:val="10"/>
          <w:marBottom w:val="10"/>
          <w:divBdr>
            <w:top w:val="none" w:sz="0" w:space="0" w:color="auto"/>
            <w:left w:val="none" w:sz="0" w:space="0" w:color="auto"/>
            <w:bottom w:val="none" w:sz="0" w:space="0" w:color="auto"/>
            <w:right w:val="none" w:sz="0" w:space="0" w:color="auto"/>
          </w:divBdr>
        </w:div>
        <w:div w:id="943002019">
          <w:marLeft w:val="0"/>
          <w:marRight w:val="0"/>
          <w:marTop w:val="10"/>
          <w:marBottom w:val="10"/>
          <w:divBdr>
            <w:top w:val="none" w:sz="0" w:space="0" w:color="auto"/>
            <w:left w:val="none" w:sz="0" w:space="0" w:color="auto"/>
            <w:bottom w:val="none" w:sz="0" w:space="0" w:color="auto"/>
            <w:right w:val="none" w:sz="0" w:space="0" w:color="auto"/>
          </w:divBdr>
        </w:div>
        <w:div w:id="792943900">
          <w:marLeft w:val="0"/>
          <w:marRight w:val="0"/>
          <w:marTop w:val="10"/>
          <w:marBottom w:val="10"/>
          <w:divBdr>
            <w:top w:val="none" w:sz="0" w:space="0" w:color="auto"/>
            <w:left w:val="none" w:sz="0" w:space="0" w:color="auto"/>
            <w:bottom w:val="none" w:sz="0" w:space="0" w:color="auto"/>
            <w:right w:val="none" w:sz="0" w:space="0" w:color="auto"/>
          </w:divBdr>
        </w:div>
        <w:div w:id="817265158">
          <w:marLeft w:val="0"/>
          <w:marRight w:val="0"/>
          <w:marTop w:val="10"/>
          <w:marBottom w:val="10"/>
          <w:divBdr>
            <w:top w:val="none" w:sz="0" w:space="0" w:color="auto"/>
            <w:left w:val="none" w:sz="0" w:space="0" w:color="auto"/>
            <w:bottom w:val="none" w:sz="0" w:space="0" w:color="auto"/>
            <w:right w:val="none" w:sz="0" w:space="0" w:color="auto"/>
          </w:divBdr>
        </w:div>
        <w:div w:id="1670136906">
          <w:marLeft w:val="0"/>
          <w:marRight w:val="0"/>
          <w:marTop w:val="10"/>
          <w:marBottom w:val="10"/>
          <w:divBdr>
            <w:top w:val="none" w:sz="0" w:space="0" w:color="auto"/>
            <w:left w:val="none" w:sz="0" w:space="0" w:color="auto"/>
            <w:bottom w:val="none" w:sz="0" w:space="0" w:color="auto"/>
            <w:right w:val="none" w:sz="0" w:space="0" w:color="auto"/>
          </w:divBdr>
        </w:div>
        <w:div w:id="1719015256">
          <w:marLeft w:val="0"/>
          <w:marRight w:val="0"/>
          <w:marTop w:val="10"/>
          <w:marBottom w:val="10"/>
          <w:divBdr>
            <w:top w:val="none" w:sz="0" w:space="0" w:color="auto"/>
            <w:left w:val="none" w:sz="0" w:space="0" w:color="auto"/>
            <w:bottom w:val="none" w:sz="0" w:space="0" w:color="auto"/>
            <w:right w:val="none" w:sz="0" w:space="0" w:color="auto"/>
          </w:divBdr>
        </w:div>
        <w:div w:id="557327953">
          <w:marLeft w:val="0"/>
          <w:marRight w:val="0"/>
          <w:marTop w:val="10"/>
          <w:marBottom w:val="10"/>
          <w:divBdr>
            <w:top w:val="none" w:sz="0" w:space="0" w:color="auto"/>
            <w:left w:val="none" w:sz="0" w:space="0" w:color="auto"/>
            <w:bottom w:val="none" w:sz="0" w:space="0" w:color="auto"/>
            <w:right w:val="none" w:sz="0" w:space="0" w:color="auto"/>
          </w:divBdr>
        </w:div>
        <w:div w:id="112792846">
          <w:marLeft w:val="0"/>
          <w:marRight w:val="0"/>
          <w:marTop w:val="10"/>
          <w:marBottom w:val="10"/>
          <w:divBdr>
            <w:top w:val="none" w:sz="0" w:space="0" w:color="auto"/>
            <w:left w:val="none" w:sz="0" w:space="0" w:color="auto"/>
            <w:bottom w:val="none" w:sz="0" w:space="0" w:color="auto"/>
            <w:right w:val="none" w:sz="0" w:space="0" w:color="auto"/>
          </w:divBdr>
        </w:div>
        <w:div w:id="1288855345">
          <w:marLeft w:val="0"/>
          <w:marRight w:val="0"/>
          <w:marTop w:val="10"/>
          <w:marBottom w:val="10"/>
          <w:divBdr>
            <w:top w:val="none" w:sz="0" w:space="0" w:color="auto"/>
            <w:left w:val="none" w:sz="0" w:space="0" w:color="auto"/>
            <w:bottom w:val="none" w:sz="0" w:space="0" w:color="auto"/>
            <w:right w:val="none" w:sz="0" w:space="0" w:color="auto"/>
          </w:divBdr>
        </w:div>
        <w:div w:id="137965087">
          <w:marLeft w:val="0"/>
          <w:marRight w:val="0"/>
          <w:marTop w:val="10"/>
          <w:marBottom w:val="10"/>
          <w:divBdr>
            <w:top w:val="none" w:sz="0" w:space="0" w:color="auto"/>
            <w:left w:val="none" w:sz="0" w:space="0" w:color="auto"/>
            <w:bottom w:val="none" w:sz="0" w:space="0" w:color="auto"/>
            <w:right w:val="none" w:sz="0" w:space="0" w:color="auto"/>
          </w:divBdr>
        </w:div>
        <w:div w:id="1937203772">
          <w:marLeft w:val="0"/>
          <w:marRight w:val="0"/>
          <w:marTop w:val="10"/>
          <w:marBottom w:val="10"/>
          <w:divBdr>
            <w:top w:val="none" w:sz="0" w:space="0" w:color="auto"/>
            <w:left w:val="none" w:sz="0" w:space="0" w:color="auto"/>
            <w:bottom w:val="none" w:sz="0" w:space="0" w:color="auto"/>
            <w:right w:val="none" w:sz="0" w:space="0" w:color="auto"/>
          </w:divBdr>
        </w:div>
        <w:div w:id="728189985">
          <w:marLeft w:val="0"/>
          <w:marRight w:val="0"/>
          <w:marTop w:val="10"/>
          <w:marBottom w:val="10"/>
          <w:divBdr>
            <w:top w:val="none" w:sz="0" w:space="0" w:color="auto"/>
            <w:left w:val="none" w:sz="0" w:space="0" w:color="auto"/>
            <w:bottom w:val="none" w:sz="0" w:space="0" w:color="auto"/>
            <w:right w:val="none" w:sz="0" w:space="0" w:color="auto"/>
          </w:divBdr>
        </w:div>
        <w:div w:id="881937275">
          <w:marLeft w:val="0"/>
          <w:marRight w:val="0"/>
          <w:marTop w:val="10"/>
          <w:marBottom w:val="10"/>
          <w:divBdr>
            <w:top w:val="none" w:sz="0" w:space="0" w:color="auto"/>
            <w:left w:val="none" w:sz="0" w:space="0" w:color="auto"/>
            <w:bottom w:val="none" w:sz="0" w:space="0" w:color="auto"/>
            <w:right w:val="none" w:sz="0" w:space="0" w:color="auto"/>
          </w:divBdr>
        </w:div>
        <w:div w:id="996231814">
          <w:marLeft w:val="0"/>
          <w:marRight w:val="0"/>
          <w:marTop w:val="10"/>
          <w:marBottom w:val="10"/>
          <w:divBdr>
            <w:top w:val="none" w:sz="0" w:space="0" w:color="auto"/>
            <w:left w:val="none" w:sz="0" w:space="0" w:color="auto"/>
            <w:bottom w:val="none" w:sz="0" w:space="0" w:color="auto"/>
            <w:right w:val="none" w:sz="0" w:space="0" w:color="auto"/>
          </w:divBdr>
        </w:div>
        <w:div w:id="494229542">
          <w:marLeft w:val="0"/>
          <w:marRight w:val="0"/>
          <w:marTop w:val="10"/>
          <w:marBottom w:val="10"/>
          <w:divBdr>
            <w:top w:val="none" w:sz="0" w:space="0" w:color="auto"/>
            <w:left w:val="none" w:sz="0" w:space="0" w:color="auto"/>
            <w:bottom w:val="none" w:sz="0" w:space="0" w:color="auto"/>
            <w:right w:val="none" w:sz="0" w:space="0" w:color="auto"/>
          </w:divBdr>
        </w:div>
        <w:div w:id="1131749051">
          <w:marLeft w:val="0"/>
          <w:marRight w:val="0"/>
          <w:marTop w:val="10"/>
          <w:marBottom w:val="10"/>
          <w:divBdr>
            <w:top w:val="none" w:sz="0" w:space="0" w:color="auto"/>
            <w:left w:val="none" w:sz="0" w:space="0" w:color="auto"/>
            <w:bottom w:val="none" w:sz="0" w:space="0" w:color="auto"/>
            <w:right w:val="none" w:sz="0" w:space="0" w:color="auto"/>
          </w:divBdr>
        </w:div>
        <w:div w:id="1873107864">
          <w:marLeft w:val="0"/>
          <w:marRight w:val="0"/>
          <w:marTop w:val="10"/>
          <w:marBottom w:val="10"/>
          <w:divBdr>
            <w:top w:val="none" w:sz="0" w:space="0" w:color="auto"/>
            <w:left w:val="none" w:sz="0" w:space="0" w:color="auto"/>
            <w:bottom w:val="none" w:sz="0" w:space="0" w:color="auto"/>
            <w:right w:val="none" w:sz="0" w:space="0" w:color="auto"/>
          </w:divBdr>
        </w:div>
        <w:div w:id="2134055602">
          <w:marLeft w:val="0"/>
          <w:marRight w:val="0"/>
          <w:marTop w:val="10"/>
          <w:marBottom w:val="10"/>
          <w:divBdr>
            <w:top w:val="none" w:sz="0" w:space="0" w:color="auto"/>
            <w:left w:val="none" w:sz="0" w:space="0" w:color="auto"/>
            <w:bottom w:val="none" w:sz="0" w:space="0" w:color="auto"/>
            <w:right w:val="none" w:sz="0" w:space="0" w:color="auto"/>
          </w:divBdr>
        </w:div>
        <w:div w:id="1089739822">
          <w:marLeft w:val="0"/>
          <w:marRight w:val="0"/>
          <w:marTop w:val="10"/>
          <w:marBottom w:val="10"/>
          <w:divBdr>
            <w:top w:val="none" w:sz="0" w:space="0" w:color="auto"/>
            <w:left w:val="none" w:sz="0" w:space="0" w:color="auto"/>
            <w:bottom w:val="none" w:sz="0" w:space="0" w:color="auto"/>
            <w:right w:val="none" w:sz="0" w:space="0" w:color="auto"/>
          </w:divBdr>
        </w:div>
        <w:div w:id="516696045">
          <w:marLeft w:val="0"/>
          <w:marRight w:val="0"/>
          <w:marTop w:val="6"/>
          <w:marBottom w:val="6"/>
          <w:divBdr>
            <w:top w:val="none" w:sz="0" w:space="0" w:color="auto"/>
            <w:left w:val="none" w:sz="0" w:space="0" w:color="auto"/>
            <w:bottom w:val="none" w:sz="0" w:space="0" w:color="auto"/>
            <w:right w:val="none" w:sz="0" w:space="0" w:color="auto"/>
          </w:divBdr>
        </w:div>
        <w:div w:id="926768782">
          <w:marLeft w:val="0"/>
          <w:marRight w:val="0"/>
          <w:marTop w:val="6"/>
          <w:marBottom w:val="6"/>
          <w:divBdr>
            <w:top w:val="none" w:sz="0" w:space="0" w:color="auto"/>
            <w:left w:val="none" w:sz="0" w:space="0" w:color="auto"/>
            <w:bottom w:val="none" w:sz="0" w:space="0" w:color="auto"/>
            <w:right w:val="none" w:sz="0" w:space="0" w:color="auto"/>
          </w:divBdr>
        </w:div>
        <w:div w:id="480195797">
          <w:marLeft w:val="0"/>
          <w:marRight w:val="0"/>
          <w:marTop w:val="6"/>
          <w:marBottom w:val="6"/>
          <w:divBdr>
            <w:top w:val="none" w:sz="0" w:space="0" w:color="auto"/>
            <w:left w:val="none" w:sz="0" w:space="0" w:color="auto"/>
            <w:bottom w:val="none" w:sz="0" w:space="0" w:color="auto"/>
            <w:right w:val="none" w:sz="0" w:space="0" w:color="auto"/>
          </w:divBdr>
        </w:div>
        <w:div w:id="1785686740">
          <w:marLeft w:val="0"/>
          <w:marRight w:val="0"/>
          <w:marTop w:val="6"/>
          <w:marBottom w:val="6"/>
          <w:divBdr>
            <w:top w:val="none" w:sz="0" w:space="0" w:color="auto"/>
            <w:left w:val="none" w:sz="0" w:space="0" w:color="auto"/>
            <w:bottom w:val="none" w:sz="0" w:space="0" w:color="auto"/>
            <w:right w:val="none" w:sz="0" w:space="0" w:color="auto"/>
          </w:divBdr>
        </w:div>
        <w:div w:id="1923173554">
          <w:marLeft w:val="0"/>
          <w:marRight w:val="0"/>
          <w:marTop w:val="6"/>
          <w:marBottom w:val="6"/>
          <w:divBdr>
            <w:top w:val="none" w:sz="0" w:space="0" w:color="auto"/>
            <w:left w:val="none" w:sz="0" w:space="0" w:color="auto"/>
            <w:bottom w:val="none" w:sz="0" w:space="0" w:color="auto"/>
            <w:right w:val="none" w:sz="0" w:space="0" w:color="auto"/>
          </w:divBdr>
        </w:div>
        <w:div w:id="1596551329">
          <w:marLeft w:val="0"/>
          <w:marRight w:val="0"/>
          <w:marTop w:val="6"/>
          <w:marBottom w:val="6"/>
          <w:divBdr>
            <w:top w:val="none" w:sz="0" w:space="0" w:color="auto"/>
            <w:left w:val="none" w:sz="0" w:space="0" w:color="auto"/>
            <w:bottom w:val="none" w:sz="0" w:space="0" w:color="auto"/>
            <w:right w:val="none" w:sz="0" w:space="0" w:color="auto"/>
          </w:divBdr>
        </w:div>
        <w:div w:id="2008824056">
          <w:marLeft w:val="0"/>
          <w:marRight w:val="0"/>
          <w:marTop w:val="6"/>
          <w:marBottom w:val="6"/>
          <w:divBdr>
            <w:top w:val="none" w:sz="0" w:space="0" w:color="auto"/>
            <w:left w:val="none" w:sz="0" w:space="0" w:color="auto"/>
            <w:bottom w:val="none" w:sz="0" w:space="0" w:color="auto"/>
            <w:right w:val="none" w:sz="0" w:space="0" w:color="auto"/>
          </w:divBdr>
        </w:div>
        <w:div w:id="230502122">
          <w:marLeft w:val="0"/>
          <w:marRight w:val="0"/>
          <w:marTop w:val="6"/>
          <w:marBottom w:val="6"/>
          <w:divBdr>
            <w:top w:val="none" w:sz="0" w:space="0" w:color="auto"/>
            <w:left w:val="none" w:sz="0" w:space="0" w:color="auto"/>
            <w:bottom w:val="none" w:sz="0" w:space="0" w:color="auto"/>
            <w:right w:val="none" w:sz="0" w:space="0" w:color="auto"/>
          </w:divBdr>
        </w:div>
        <w:div w:id="1367950638">
          <w:marLeft w:val="0"/>
          <w:marRight w:val="0"/>
          <w:marTop w:val="6"/>
          <w:marBottom w:val="6"/>
          <w:divBdr>
            <w:top w:val="none" w:sz="0" w:space="0" w:color="auto"/>
            <w:left w:val="none" w:sz="0" w:space="0" w:color="auto"/>
            <w:bottom w:val="none" w:sz="0" w:space="0" w:color="auto"/>
            <w:right w:val="none" w:sz="0" w:space="0" w:color="auto"/>
          </w:divBdr>
        </w:div>
        <w:div w:id="231240719">
          <w:marLeft w:val="0"/>
          <w:marRight w:val="0"/>
          <w:marTop w:val="6"/>
          <w:marBottom w:val="6"/>
          <w:divBdr>
            <w:top w:val="none" w:sz="0" w:space="0" w:color="auto"/>
            <w:left w:val="none" w:sz="0" w:space="0" w:color="auto"/>
            <w:bottom w:val="none" w:sz="0" w:space="0" w:color="auto"/>
            <w:right w:val="none" w:sz="0" w:space="0" w:color="auto"/>
          </w:divBdr>
        </w:div>
        <w:div w:id="152991059">
          <w:marLeft w:val="0"/>
          <w:marRight w:val="0"/>
          <w:marTop w:val="6"/>
          <w:marBottom w:val="6"/>
          <w:divBdr>
            <w:top w:val="none" w:sz="0" w:space="0" w:color="auto"/>
            <w:left w:val="none" w:sz="0" w:space="0" w:color="auto"/>
            <w:bottom w:val="none" w:sz="0" w:space="0" w:color="auto"/>
            <w:right w:val="none" w:sz="0" w:space="0" w:color="auto"/>
          </w:divBdr>
        </w:div>
        <w:div w:id="591625218">
          <w:marLeft w:val="0"/>
          <w:marRight w:val="0"/>
          <w:marTop w:val="6"/>
          <w:marBottom w:val="6"/>
          <w:divBdr>
            <w:top w:val="none" w:sz="0" w:space="0" w:color="auto"/>
            <w:left w:val="none" w:sz="0" w:space="0" w:color="auto"/>
            <w:bottom w:val="none" w:sz="0" w:space="0" w:color="auto"/>
            <w:right w:val="none" w:sz="0" w:space="0" w:color="auto"/>
          </w:divBdr>
        </w:div>
        <w:div w:id="1952013705">
          <w:marLeft w:val="0"/>
          <w:marRight w:val="0"/>
          <w:marTop w:val="6"/>
          <w:marBottom w:val="6"/>
          <w:divBdr>
            <w:top w:val="none" w:sz="0" w:space="0" w:color="auto"/>
            <w:left w:val="none" w:sz="0" w:space="0" w:color="auto"/>
            <w:bottom w:val="none" w:sz="0" w:space="0" w:color="auto"/>
            <w:right w:val="none" w:sz="0" w:space="0" w:color="auto"/>
          </w:divBdr>
        </w:div>
        <w:div w:id="2128624426">
          <w:marLeft w:val="0"/>
          <w:marRight w:val="0"/>
          <w:marTop w:val="6"/>
          <w:marBottom w:val="6"/>
          <w:divBdr>
            <w:top w:val="none" w:sz="0" w:space="0" w:color="auto"/>
            <w:left w:val="none" w:sz="0" w:space="0" w:color="auto"/>
            <w:bottom w:val="none" w:sz="0" w:space="0" w:color="auto"/>
            <w:right w:val="none" w:sz="0" w:space="0" w:color="auto"/>
          </w:divBdr>
        </w:div>
        <w:div w:id="1970160477">
          <w:marLeft w:val="0"/>
          <w:marRight w:val="0"/>
          <w:marTop w:val="10"/>
          <w:marBottom w:val="10"/>
          <w:divBdr>
            <w:top w:val="none" w:sz="0" w:space="0" w:color="auto"/>
            <w:left w:val="none" w:sz="0" w:space="0" w:color="auto"/>
            <w:bottom w:val="none" w:sz="0" w:space="0" w:color="auto"/>
            <w:right w:val="none" w:sz="0" w:space="0" w:color="auto"/>
          </w:divBdr>
        </w:div>
        <w:div w:id="1342585400">
          <w:marLeft w:val="0"/>
          <w:marRight w:val="0"/>
          <w:marTop w:val="10"/>
          <w:marBottom w:val="10"/>
          <w:divBdr>
            <w:top w:val="none" w:sz="0" w:space="0" w:color="auto"/>
            <w:left w:val="none" w:sz="0" w:space="0" w:color="auto"/>
            <w:bottom w:val="none" w:sz="0" w:space="0" w:color="auto"/>
            <w:right w:val="none" w:sz="0" w:space="0" w:color="auto"/>
          </w:divBdr>
        </w:div>
        <w:div w:id="7025307">
          <w:marLeft w:val="0"/>
          <w:marRight w:val="0"/>
          <w:marTop w:val="10"/>
          <w:marBottom w:val="10"/>
          <w:divBdr>
            <w:top w:val="none" w:sz="0" w:space="0" w:color="auto"/>
            <w:left w:val="none" w:sz="0" w:space="0" w:color="auto"/>
            <w:bottom w:val="none" w:sz="0" w:space="0" w:color="auto"/>
            <w:right w:val="none" w:sz="0" w:space="0" w:color="auto"/>
          </w:divBdr>
        </w:div>
        <w:div w:id="71516105">
          <w:marLeft w:val="0"/>
          <w:marRight w:val="0"/>
          <w:marTop w:val="10"/>
          <w:marBottom w:val="10"/>
          <w:divBdr>
            <w:top w:val="none" w:sz="0" w:space="0" w:color="auto"/>
            <w:left w:val="none" w:sz="0" w:space="0" w:color="auto"/>
            <w:bottom w:val="none" w:sz="0" w:space="0" w:color="auto"/>
            <w:right w:val="none" w:sz="0" w:space="0" w:color="auto"/>
          </w:divBdr>
        </w:div>
        <w:div w:id="202208172">
          <w:marLeft w:val="0"/>
          <w:marRight w:val="0"/>
          <w:marTop w:val="10"/>
          <w:marBottom w:val="10"/>
          <w:divBdr>
            <w:top w:val="none" w:sz="0" w:space="0" w:color="auto"/>
            <w:left w:val="none" w:sz="0" w:space="0" w:color="auto"/>
            <w:bottom w:val="none" w:sz="0" w:space="0" w:color="auto"/>
            <w:right w:val="none" w:sz="0" w:space="0" w:color="auto"/>
          </w:divBdr>
        </w:div>
        <w:div w:id="1253928323">
          <w:marLeft w:val="0"/>
          <w:marRight w:val="0"/>
          <w:marTop w:val="10"/>
          <w:marBottom w:val="10"/>
          <w:divBdr>
            <w:top w:val="none" w:sz="0" w:space="0" w:color="auto"/>
            <w:left w:val="none" w:sz="0" w:space="0" w:color="auto"/>
            <w:bottom w:val="none" w:sz="0" w:space="0" w:color="auto"/>
            <w:right w:val="none" w:sz="0" w:space="0" w:color="auto"/>
          </w:divBdr>
        </w:div>
        <w:div w:id="1409379939">
          <w:marLeft w:val="0"/>
          <w:marRight w:val="0"/>
          <w:marTop w:val="10"/>
          <w:marBottom w:val="10"/>
          <w:divBdr>
            <w:top w:val="none" w:sz="0" w:space="0" w:color="auto"/>
            <w:left w:val="none" w:sz="0" w:space="0" w:color="auto"/>
            <w:bottom w:val="none" w:sz="0" w:space="0" w:color="auto"/>
            <w:right w:val="none" w:sz="0" w:space="0" w:color="auto"/>
          </w:divBdr>
        </w:div>
        <w:div w:id="2106069247">
          <w:marLeft w:val="0"/>
          <w:marRight w:val="0"/>
          <w:marTop w:val="10"/>
          <w:marBottom w:val="10"/>
          <w:divBdr>
            <w:top w:val="none" w:sz="0" w:space="0" w:color="auto"/>
            <w:left w:val="none" w:sz="0" w:space="0" w:color="auto"/>
            <w:bottom w:val="none" w:sz="0" w:space="0" w:color="auto"/>
            <w:right w:val="none" w:sz="0" w:space="0" w:color="auto"/>
          </w:divBdr>
        </w:div>
        <w:div w:id="13457725">
          <w:marLeft w:val="0"/>
          <w:marRight w:val="0"/>
          <w:marTop w:val="10"/>
          <w:marBottom w:val="10"/>
          <w:divBdr>
            <w:top w:val="none" w:sz="0" w:space="0" w:color="auto"/>
            <w:left w:val="none" w:sz="0" w:space="0" w:color="auto"/>
            <w:bottom w:val="none" w:sz="0" w:space="0" w:color="auto"/>
            <w:right w:val="none" w:sz="0" w:space="0" w:color="auto"/>
          </w:divBdr>
        </w:div>
        <w:div w:id="345714676">
          <w:marLeft w:val="0"/>
          <w:marRight w:val="0"/>
          <w:marTop w:val="10"/>
          <w:marBottom w:val="10"/>
          <w:divBdr>
            <w:top w:val="none" w:sz="0" w:space="0" w:color="auto"/>
            <w:left w:val="none" w:sz="0" w:space="0" w:color="auto"/>
            <w:bottom w:val="none" w:sz="0" w:space="0" w:color="auto"/>
            <w:right w:val="none" w:sz="0" w:space="0" w:color="auto"/>
          </w:divBdr>
        </w:div>
        <w:div w:id="772211265">
          <w:marLeft w:val="0"/>
          <w:marRight w:val="0"/>
          <w:marTop w:val="10"/>
          <w:marBottom w:val="10"/>
          <w:divBdr>
            <w:top w:val="none" w:sz="0" w:space="0" w:color="auto"/>
            <w:left w:val="none" w:sz="0" w:space="0" w:color="auto"/>
            <w:bottom w:val="none" w:sz="0" w:space="0" w:color="auto"/>
            <w:right w:val="none" w:sz="0" w:space="0" w:color="auto"/>
          </w:divBdr>
        </w:div>
        <w:div w:id="2096631653">
          <w:marLeft w:val="0"/>
          <w:marRight w:val="0"/>
          <w:marTop w:val="10"/>
          <w:marBottom w:val="10"/>
          <w:divBdr>
            <w:top w:val="none" w:sz="0" w:space="0" w:color="auto"/>
            <w:left w:val="none" w:sz="0" w:space="0" w:color="auto"/>
            <w:bottom w:val="none" w:sz="0" w:space="0" w:color="auto"/>
            <w:right w:val="none" w:sz="0" w:space="0" w:color="auto"/>
          </w:divBdr>
        </w:div>
        <w:div w:id="891817004">
          <w:marLeft w:val="0"/>
          <w:marRight w:val="0"/>
          <w:marTop w:val="10"/>
          <w:marBottom w:val="10"/>
          <w:divBdr>
            <w:top w:val="none" w:sz="0" w:space="0" w:color="auto"/>
            <w:left w:val="none" w:sz="0" w:space="0" w:color="auto"/>
            <w:bottom w:val="none" w:sz="0" w:space="0" w:color="auto"/>
            <w:right w:val="none" w:sz="0" w:space="0" w:color="auto"/>
          </w:divBdr>
        </w:div>
        <w:div w:id="2082479112">
          <w:marLeft w:val="0"/>
          <w:marRight w:val="0"/>
          <w:marTop w:val="10"/>
          <w:marBottom w:val="10"/>
          <w:divBdr>
            <w:top w:val="none" w:sz="0" w:space="0" w:color="auto"/>
            <w:left w:val="none" w:sz="0" w:space="0" w:color="auto"/>
            <w:bottom w:val="none" w:sz="0" w:space="0" w:color="auto"/>
            <w:right w:val="none" w:sz="0" w:space="0" w:color="auto"/>
          </w:divBdr>
        </w:div>
        <w:div w:id="1753621560">
          <w:marLeft w:val="0"/>
          <w:marRight w:val="0"/>
          <w:marTop w:val="10"/>
          <w:marBottom w:val="10"/>
          <w:divBdr>
            <w:top w:val="none" w:sz="0" w:space="0" w:color="auto"/>
            <w:left w:val="none" w:sz="0" w:space="0" w:color="auto"/>
            <w:bottom w:val="none" w:sz="0" w:space="0" w:color="auto"/>
            <w:right w:val="none" w:sz="0" w:space="0" w:color="auto"/>
          </w:divBdr>
        </w:div>
        <w:div w:id="150603556">
          <w:marLeft w:val="0"/>
          <w:marRight w:val="0"/>
          <w:marTop w:val="10"/>
          <w:marBottom w:val="10"/>
          <w:divBdr>
            <w:top w:val="none" w:sz="0" w:space="0" w:color="auto"/>
            <w:left w:val="none" w:sz="0" w:space="0" w:color="auto"/>
            <w:bottom w:val="none" w:sz="0" w:space="0" w:color="auto"/>
            <w:right w:val="none" w:sz="0" w:space="0" w:color="auto"/>
          </w:divBdr>
        </w:div>
        <w:div w:id="183715232">
          <w:marLeft w:val="0"/>
          <w:marRight w:val="0"/>
          <w:marTop w:val="6"/>
          <w:marBottom w:val="6"/>
          <w:divBdr>
            <w:top w:val="none" w:sz="0" w:space="0" w:color="auto"/>
            <w:left w:val="none" w:sz="0" w:space="0" w:color="auto"/>
            <w:bottom w:val="none" w:sz="0" w:space="0" w:color="auto"/>
            <w:right w:val="none" w:sz="0" w:space="0" w:color="auto"/>
          </w:divBdr>
        </w:div>
        <w:div w:id="734160413">
          <w:marLeft w:val="0"/>
          <w:marRight w:val="0"/>
          <w:marTop w:val="6"/>
          <w:marBottom w:val="6"/>
          <w:divBdr>
            <w:top w:val="none" w:sz="0" w:space="0" w:color="auto"/>
            <w:left w:val="none" w:sz="0" w:space="0" w:color="auto"/>
            <w:bottom w:val="none" w:sz="0" w:space="0" w:color="auto"/>
            <w:right w:val="none" w:sz="0" w:space="0" w:color="auto"/>
          </w:divBdr>
        </w:div>
        <w:div w:id="196744925">
          <w:marLeft w:val="0"/>
          <w:marRight w:val="0"/>
          <w:marTop w:val="6"/>
          <w:marBottom w:val="6"/>
          <w:divBdr>
            <w:top w:val="none" w:sz="0" w:space="0" w:color="auto"/>
            <w:left w:val="none" w:sz="0" w:space="0" w:color="auto"/>
            <w:bottom w:val="none" w:sz="0" w:space="0" w:color="auto"/>
            <w:right w:val="none" w:sz="0" w:space="0" w:color="auto"/>
          </w:divBdr>
        </w:div>
        <w:div w:id="679551557">
          <w:marLeft w:val="0"/>
          <w:marRight w:val="0"/>
          <w:marTop w:val="6"/>
          <w:marBottom w:val="6"/>
          <w:divBdr>
            <w:top w:val="none" w:sz="0" w:space="0" w:color="auto"/>
            <w:left w:val="none" w:sz="0" w:space="0" w:color="auto"/>
            <w:bottom w:val="none" w:sz="0" w:space="0" w:color="auto"/>
            <w:right w:val="none" w:sz="0" w:space="0" w:color="auto"/>
          </w:divBdr>
        </w:div>
        <w:div w:id="1316566552">
          <w:marLeft w:val="0"/>
          <w:marRight w:val="0"/>
          <w:marTop w:val="6"/>
          <w:marBottom w:val="6"/>
          <w:divBdr>
            <w:top w:val="none" w:sz="0" w:space="0" w:color="auto"/>
            <w:left w:val="none" w:sz="0" w:space="0" w:color="auto"/>
            <w:bottom w:val="none" w:sz="0" w:space="0" w:color="auto"/>
            <w:right w:val="none" w:sz="0" w:space="0" w:color="auto"/>
          </w:divBdr>
        </w:div>
        <w:div w:id="1216818834">
          <w:marLeft w:val="0"/>
          <w:marRight w:val="0"/>
          <w:marTop w:val="6"/>
          <w:marBottom w:val="6"/>
          <w:divBdr>
            <w:top w:val="none" w:sz="0" w:space="0" w:color="auto"/>
            <w:left w:val="none" w:sz="0" w:space="0" w:color="auto"/>
            <w:bottom w:val="none" w:sz="0" w:space="0" w:color="auto"/>
            <w:right w:val="none" w:sz="0" w:space="0" w:color="auto"/>
          </w:divBdr>
        </w:div>
        <w:div w:id="445737971">
          <w:marLeft w:val="0"/>
          <w:marRight w:val="0"/>
          <w:marTop w:val="6"/>
          <w:marBottom w:val="6"/>
          <w:divBdr>
            <w:top w:val="none" w:sz="0" w:space="0" w:color="auto"/>
            <w:left w:val="none" w:sz="0" w:space="0" w:color="auto"/>
            <w:bottom w:val="none" w:sz="0" w:space="0" w:color="auto"/>
            <w:right w:val="none" w:sz="0" w:space="0" w:color="auto"/>
          </w:divBdr>
        </w:div>
        <w:div w:id="1636178720">
          <w:marLeft w:val="0"/>
          <w:marRight w:val="0"/>
          <w:marTop w:val="6"/>
          <w:marBottom w:val="6"/>
          <w:divBdr>
            <w:top w:val="none" w:sz="0" w:space="0" w:color="auto"/>
            <w:left w:val="none" w:sz="0" w:space="0" w:color="auto"/>
            <w:bottom w:val="none" w:sz="0" w:space="0" w:color="auto"/>
            <w:right w:val="none" w:sz="0" w:space="0" w:color="auto"/>
          </w:divBdr>
        </w:div>
        <w:div w:id="604774947">
          <w:marLeft w:val="0"/>
          <w:marRight w:val="0"/>
          <w:marTop w:val="6"/>
          <w:marBottom w:val="6"/>
          <w:divBdr>
            <w:top w:val="none" w:sz="0" w:space="0" w:color="auto"/>
            <w:left w:val="none" w:sz="0" w:space="0" w:color="auto"/>
            <w:bottom w:val="none" w:sz="0" w:space="0" w:color="auto"/>
            <w:right w:val="none" w:sz="0" w:space="0" w:color="auto"/>
          </w:divBdr>
        </w:div>
        <w:div w:id="972980119">
          <w:marLeft w:val="0"/>
          <w:marRight w:val="0"/>
          <w:marTop w:val="6"/>
          <w:marBottom w:val="6"/>
          <w:divBdr>
            <w:top w:val="none" w:sz="0" w:space="0" w:color="auto"/>
            <w:left w:val="none" w:sz="0" w:space="0" w:color="auto"/>
            <w:bottom w:val="none" w:sz="0" w:space="0" w:color="auto"/>
            <w:right w:val="none" w:sz="0" w:space="0" w:color="auto"/>
          </w:divBdr>
        </w:div>
        <w:div w:id="1974868625">
          <w:marLeft w:val="0"/>
          <w:marRight w:val="0"/>
          <w:marTop w:val="6"/>
          <w:marBottom w:val="6"/>
          <w:divBdr>
            <w:top w:val="none" w:sz="0" w:space="0" w:color="auto"/>
            <w:left w:val="none" w:sz="0" w:space="0" w:color="auto"/>
            <w:bottom w:val="none" w:sz="0" w:space="0" w:color="auto"/>
            <w:right w:val="none" w:sz="0" w:space="0" w:color="auto"/>
          </w:divBdr>
        </w:div>
        <w:div w:id="1261138812">
          <w:marLeft w:val="0"/>
          <w:marRight w:val="0"/>
          <w:marTop w:val="6"/>
          <w:marBottom w:val="6"/>
          <w:divBdr>
            <w:top w:val="none" w:sz="0" w:space="0" w:color="auto"/>
            <w:left w:val="none" w:sz="0" w:space="0" w:color="auto"/>
            <w:bottom w:val="none" w:sz="0" w:space="0" w:color="auto"/>
            <w:right w:val="none" w:sz="0" w:space="0" w:color="auto"/>
          </w:divBdr>
        </w:div>
        <w:div w:id="2139491539">
          <w:marLeft w:val="0"/>
          <w:marRight w:val="0"/>
          <w:marTop w:val="6"/>
          <w:marBottom w:val="6"/>
          <w:divBdr>
            <w:top w:val="none" w:sz="0" w:space="0" w:color="auto"/>
            <w:left w:val="none" w:sz="0" w:space="0" w:color="auto"/>
            <w:bottom w:val="none" w:sz="0" w:space="0" w:color="auto"/>
            <w:right w:val="none" w:sz="0" w:space="0" w:color="auto"/>
          </w:divBdr>
        </w:div>
        <w:div w:id="221017451">
          <w:marLeft w:val="0"/>
          <w:marRight w:val="0"/>
          <w:marTop w:val="6"/>
          <w:marBottom w:val="6"/>
          <w:divBdr>
            <w:top w:val="none" w:sz="0" w:space="0" w:color="auto"/>
            <w:left w:val="none" w:sz="0" w:space="0" w:color="auto"/>
            <w:bottom w:val="none" w:sz="0" w:space="0" w:color="auto"/>
            <w:right w:val="none" w:sz="0" w:space="0" w:color="auto"/>
          </w:divBdr>
        </w:div>
        <w:div w:id="950479367">
          <w:marLeft w:val="0"/>
          <w:marRight w:val="0"/>
          <w:marTop w:val="6"/>
          <w:marBottom w:val="6"/>
          <w:divBdr>
            <w:top w:val="none" w:sz="0" w:space="0" w:color="auto"/>
            <w:left w:val="none" w:sz="0" w:space="0" w:color="auto"/>
            <w:bottom w:val="none" w:sz="0" w:space="0" w:color="auto"/>
            <w:right w:val="none" w:sz="0" w:space="0" w:color="auto"/>
          </w:divBdr>
        </w:div>
        <w:div w:id="1731226310">
          <w:marLeft w:val="0"/>
          <w:marRight w:val="0"/>
          <w:marTop w:val="6"/>
          <w:marBottom w:val="6"/>
          <w:divBdr>
            <w:top w:val="none" w:sz="0" w:space="0" w:color="auto"/>
            <w:left w:val="none" w:sz="0" w:space="0" w:color="auto"/>
            <w:bottom w:val="none" w:sz="0" w:space="0" w:color="auto"/>
            <w:right w:val="none" w:sz="0" w:space="0" w:color="auto"/>
          </w:divBdr>
        </w:div>
        <w:div w:id="1316765825">
          <w:marLeft w:val="0"/>
          <w:marRight w:val="0"/>
          <w:marTop w:val="6"/>
          <w:marBottom w:val="6"/>
          <w:divBdr>
            <w:top w:val="none" w:sz="0" w:space="0" w:color="auto"/>
            <w:left w:val="none" w:sz="0" w:space="0" w:color="auto"/>
            <w:bottom w:val="none" w:sz="0" w:space="0" w:color="auto"/>
            <w:right w:val="none" w:sz="0" w:space="0" w:color="auto"/>
          </w:divBdr>
        </w:div>
        <w:div w:id="1082263435">
          <w:marLeft w:val="0"/>
          <w:marRight w:val="0"/>
          <w:marTop w:val="6"/>
          <w:marBottom w:val="6"/>
          <w:divBdr>
            <w:top w:val="none" w:sz="0" w:space="0" w:color="auto"/>
            <w:left w:val="none" w:sz="0" w:space="0" w:color="auto"/>
            <w:bottom w:val="none" w:sz="0" w:space="0" w:color="auto"/>
            <w:right w:val="none" w:sz="0" w:space="0" w:color="auto"/>
          </w:divBdr>
        </w:div>
        <w:div w:id="1729841870">
          <w:marLeft w:val="0"/>
          <w:marRight w:val="0"/>
          <w:marTop w:val="6"/>
          <w:marBottom w:val="6"/>
          <w:divBdr>
            <w:top w:val="none" w:sz="0" w:space="0" w:color="auto"/>
            <w:left w:val="none" w:sz="0" w:space="0" w:color="auto"/>
            <w:bottom w:val="none" w:sz="0" w:space="0" w:color="auto"/>
            <w:right w:val="none" w:sz="0" w:space="0" w:color="auto"/>
          </w:divBdr>
        </w:div>
        <w:div w:id="1673147096">
          <w:marLeft w:val="0"/>
          <w:marRight w:val="0"/>
          <w:marTop w:val="6"/>
          <w:marBottom w:val="6"/>
          <w:divBdr>
            <w:top w:val="none" w:sz="0" w:space="0" w:color="auto"/>
            <w:left w:val="none" w:sz="0" w:space="0" w:color="auto"/>
            <w:bottom w:val="none" w:sz="0" w:space="0" w:color="auto"/>
            <w:right w:val="none" w:sz="0" w:space="0" w:color="auto"/>
          </w:divBdr>
        </w:div>
        <w:div w:id="744454840">
          <w:marLeft w:val="0"/>
          <w:marRight w:val="0"/>
          <w:marTop w:val="6"/>
          <w:marBottom w:val="6"/>
          <w:divBdr>
            <w:top w:val="none" w:sz="0" w:space="0" w:color="auto"/>
            <w:left w:val="none" w:sz="0" w:space="0" w:color="auto"/>
            <w:bottom w:val="none" w:sz="0" w:space="0" w:color="auto"/>
            <w:right w:val="none" w:sz="0" w:space="0" w:color="auto"/>
          </w:divBdr>
        </w:div>
        <w:div w:id="1506087422">
          <w:marLeft w:val="0"/>
          <w:marRight w:val="0"/>
          <w:marTop w:val="10"/>
          <w:marBottom w:val="10"/>
          <w:divBdr>
            <w:top w:val="none" w:sz="0" w:space="0" w:color="auto"/>
            <w:left w:val="none" w:sz="0" w:space="0" w:color="auto"/>
            <w:bottom w:val="none" w:sz="0" w:space="0" w:color="auto"/>
            <w:right w:val="none" w:sz="0" w:space="0" w:color="auto"/>
          </w:divBdr>
        </w:div>
        <w:div w:id="1184634374">
          <w:marLeft w:val="0"/>
          <w:marRight w:val="0"/>
          <w:marTop w:val="10"/>
          <w:marBottom w:val="10"/>
          <w:divBdr>
            <w:top w:val="none" w:sz="0" w:space="0" w:color="auto"/>
            <w:left w:val="none" w:sz="0" w:space="0" w:color="auto"/>
            <w:bottom w:val="none" w:sz="0" w:space="0" w:color="auto"/>
            <w:right w:val="none" w:sz="0" w:space="0" w:color="auto"/>
          </w:divBdr>
        </w:div>
        <w:div w:id="1818256152">
          <w:marLeft w:val="0"/>
          <w:marRight w:val="0"/>
          <w:marTop w:val="10"/>
          <w:marBottom w:val="10"/>
          <w:divBdr>
            <w:top w:val="none" w:sz="0" w:space="0" w:color="auto"/>
            <w:left w:val="none" w:sz="0" w:space="0" w:color="auto"/>
            <w:bottom w:val="none" w:sz="0" w:space="0" w:color="auto"/>
            <w:right w:val="none" w:sz="0" w:space="0" w:color="auto"/>
          </w:divBdr>
        </w:div>
        <w:div w:id="968583958">
          <w:marLeft w:val="0"/>
          <w:marRight w:val="0"/>
          <w:marTop w:val="10"/>
          <w:marBottom w:val="10"/>
          <w:divBdr>
            <w:top w:val="none" w:sz="0" w:space="0" w:color="auto"/>
            <w:left w:val="none" w:sz="0" w:space="0" w:color="auto"/>
            <w:bottom w:val="none" w:sz="0" w:space="0" w:color="auto"/>
            <w:right w:val="none" w:sz="0" w:space="0" w:color="auto"/>
          </w:divBdr>
        </w:div>
        <w:div w:id="1240365550">
          <w:marLeft w:val="0"/>
          <w:marRight w:val="0"/>
          <w:marTop w:val="10"/>
          <w:marBottom w:val="10"/>
          <w:divBdr>
            <w:top w:val="none" w:sz="0" w:space="0" w:color="auto"/>
            <w:left w:val="none" w:sz="0" w:space="0" w:color="auto"/>
            <w:bottom w:val="none" w:sz="0" w:space="0" w:color="auto"/>
            <w:right w:val="none" w:sz="0" w:space="0" w:color="auto"/>
          </w:divBdr>
        </w:div>
        <w:div w:id="1537891811">
          <w:marLeft w:val="0"/>
          <w:marRight w:val="0"/>
          <w:marTop w:val="10"/>
          <w:marBottom w:val="10"/>
          <w:divBdr>
            <w:top w:val="none" w:sz="0" w:space="0" w:color="auto"/>
            <w:left w:val="none" w:sz="0" w:space="0" w:color="auto"/>
            <w:bottom w:val="none" w:sz="0" w:space="0" w:color="auto"/>
            <w:right w:val="none" w:sz="0" w:space="0" w:color="auto"/>
          </w:divBdr>
        </w:div>
        <w:div w:id="1980308337">
          <w:marLeft w:val="0"/>
          <w:marRight w:val="0"/>
          <w:marTop w:val="10"/>
          <w:marBottom w:val="10"/>
          <w:divBdr>
            <w:top w:val="none" w:sz="0" w:space="0" w:color="auto"/>
            <w:left w:val="none" w:sz="0" w:space="0" w:color="auto"/>
            <w:bottom w:val="none" w:sz="0" w:space="0" w:color="auto"/>
            <w:right w:val="none" w:sz="0" w:space="0" w:color="auto"/>
          </w:divBdr>
        </w:div>
        <w:div w:id="1030449116">
          <w:marLeft w:val="0"/>
          <w:marRight w:val="0"/>
          <w:marTop w:val="10"/>
          <w:marBottom w:val="10"/>
          <w:divBdr>
            <w:top w:val="none" w:sz="0" w:space="0" w:color="auto"/>
            <w:left w:val="none" w:sz="0" w:space="0" w:color="auto"/>
            <w:bottom w:val="none" w:sz="0" w:space="0" w:color="auto"/>
            <w:right w:val="none" w:sz="0" w:space="0" w:color="auto"/>
          </w:divBdr>
        </w:div>
        <w:div w:id="467745746">
          <w:marLeft w:val="0"/>
          <w:marRight w:val="0"/>
          <w:marTop w:val="10"/>
          <w:marBottom w:val="10"/>
          <w:divBdr>
            <w:top w:val="none" w:sz="0" w:space="0" w:color="auto"/>
            <w:left w:val="none" w:sz="0" w:space="0" w:color="auto"/>
            <w:bottom w:val="none" w:sz="0" w:space="0" w:color="auto"/>
            <w:right w:val="none" w:sz="0" w:space="0" w:color="auto"/>
          </w:divBdr>
        </w:div>
        <w:div w:id="181825115">
          <w:marLeft w:val="0"/>
          <w:marRight w:val="0"/>
          <w:marTop w:val="10"/>
          <w:marBottom w:val="10"/>
          <w:divBdr>
            <w:top w:val="none" w:sz="0" w:space="0" w:color="auto"/>
            <w:left w:val="none" w:sz="0" w:space="0" w:color="auto"/>
            <w:bottom w:val="none" w:sz="0" w:space="0" w:color="auto"/>
            <w:right w:val="none" w:sz="0" w:space="0" w:color="auto"/>
          </w:divBdr>
        </w:div>
        <w:div w:id="811797431">
          <w:marLeft w:val="0"/>
          <w:marRight w:val="0"/>
          <w:marTop w:val="10"/>
          <w:marBottom w:val="10"/>
          <w:divBdr>
            <w:top w:val="none" w:sz="0" w:space="0" w:color="auto"/>
            <w:left w:val="none" w:sz="0" w:space="0" w:color="auto"/>
            <w:bottom w:val="none" w:sz="0" w:space="0" w:color="auto"/>
            <w:right w:val="none" w:sz="0" w:space="0" w:color="auto"/>
          </w:divBdr>
        </w:div>
        <w:div w:id="151799078">
          <w:marLeft w:val="0"/>
          <w:marRight w:val="0"/>
          <w:marTop w:val="10"/>
          <w:marBottom w:val="10"/>
          <w:divBdr>
            <w:top w:val="none" w:sz="0" w:space="0" w:color="auto"/>
            <w:left w:val="none" w:sz="0" w:space="0" w:color="auto"/>
            <w:bottom w:val="none" w:sz="0" w:space="0" w:color="auto"/>
            <w:right w:val="none" w:sz="0" w:space="0" w:color="auto"/>
          </w:divBdr>
        </w:div>
        <w:div w:id="1306817220">
          <w:marLeft w:val="0"/>
          <w:marRight w:val="0"/>
          <w:marTop w:val="10"/>
          <w:marBottom w:val="10"/>
          <w:divBdr>
            <w:top w:val="none" w:sz="0" w:space="0" w:color="auto"/>
            <w:left w:val="none" w:sz="0" w:space="0" w:color="auto"/>
            <w:bottom w:val="none" w:sz="0" w:space="0" w:color="auto"/>
            <w:right w:val="none" w:sz="0" w:space="0" w:color="auto"/>
          </w:divBdr>
        </w:div>
        <w:div w:id="46953552">
          <w:marLeft w:val="0"/>
          <w:marRight w:val="0"/>
          <w:marTop w:val="10"/>
          <w:marBottom w:val="10"/>
          <w:divBdr>
            <w:top w:val="none" w:sz="0" w:space="0" w:color="auto"/>
            <w:left w:val="none" w:sz="0" w:space="0" w:color="auto"/>
            <w:bottom w:val="none" w:sz="0" w:space="0" w:color="auto"/>
            <w:right w:val="none" w:sz="0" w:space="0" w:color="auto"/>
          </w:divBdr>
        </w:div>
        <w:div w:id="1387757158">
          <w:marLeft w:val="0"/>
          <w:marRight w:val="0"/>
          <w:marTop w:val="10"/>
          <w:marBottom w:val="10"/>
          <w:divBdr>
            <w:top w:val="none" w:sz="0" w:space="0" w:color="auto"/>
            <w:left w:val="none" w:sz="0" w:space="0" w:color="auto"/>
            <w:bottom w:val="none" w:sz="0" w:space="0" w:color="auto"/>
            <w:right w:val="none" w:sz="0" w:space="0" w:color="auto"/>
          </w:divBdr>
        </w:div>
        <w:div w:id="1157185780">
          <w:marLeft w:val="0"/>
          <w:marRight w:val="0"/>
          <w:marTop w:val="6"/>
          <w:marBottom w:val="6"/>
          <w:divBdr>
            <w:top w:val="none" w:sz="0" w:space="0" w:color="auto"/>
            <w:left w:val="none" w:sz="0" w:space="0" w:color="auto"/>
            <w:bottom w:val="none" w:sz="0" w:space="0" w:color="auto"/>
            <w:right w:val="none" w:sz="0" w:space="0" w:color="auto"/>
          </w:divBdr>
        </w:div>
        <w:div w:id="1541166561">
          <w:marLeft w:val="0"/>
          <w:marRight w:val="0"/>
          <w:marTop w:val="6"/>
          <w:marBottom w:val="6"/>
          <w:divBdr>
            <w:top w:val="none" w:sz="0" w:space="0" w:color="auto"/>
            <w:left w:val="none" w:sz="0" w:space="0" w:color="auto"/>
            <w:bottom w:val="none" w:sz="0" w:space="0" w:color="auto"/>
            <w:right w:val="none" w:sz="0" w:space="0" w:color="auto"/>
          </w:divBdr>
        </w:div>
        <w:div w:id="1101529201">
          <w:marLeft w:val="0"/>
          <w:marRight w:val="0"/>
          <w:marTop w:val="6"/>
          <w:marBottom w:val="6"/>
          <w:divBdr>
            <w:top w:val="none" w:sz="0" w:space="0" w:color="auto"/>
            <w:left w:val="none" w:sz="0" w:space="0" w:color="auto"/>
            <w:bottom w:val="none" w:sz="0" w:space="0" w:color="auto"/>
            <w:right w:val="none" w:sz="0" w:space="0" w:color="auto"/>
          </w:divBdr>
        </w:div>
        <w:div w:id="1978141813">
          <w:marLeft w:val="0"/>
          <w:marRight w:val="0"/>
          <w:marTop w:val="6"/>
          <w:marBottom w:val="6"/>
          <w:divBdr>
            <w:top w:val="none" w:sz="0" w:space="0" w:color="auto"/>
            <w:left w:val="none" w:sz="0" w:space="0" w:color="auto"/>
            <w:bottom w:val="none" w:sz="0" w:space="0" w:color="auto"/>
            <w:right w:val="none" w:sz="0" w:space="0" w:color="auto"/>
          </w:divBdr>
        </w:div>
        <w:div w:id="1591935076">
          <w:marLeft w:val="0"/>
          <w:marRight w:val="0"/>
          <w:marTop w:val="6"/>
          <w:marBottom w:val="6"/>
          <w:divBdr>
            <w:top w:val="none" w:sz="0" w:space="0" w:color="auto"/>
            <w:left w:val="none" w:sz="0" w:space="0" w:color="auto"/>
            <w:bottom w:val="none" w:sz="0" w:space="0" w:color="auto"/>
            <w:right w:val="none" w:sz="0" w:space="0" w:color="auto"/>
          </w:divBdr>
        </w:div>
        <w:div w:id="368337851">
          <w:marLeft w:val="0"/>
          <w:marRight w:val="0"/>
          <w:marTop w:val="6"/>
          <w:marBottom w:val="6"/>
          <w:divBdr>
            <w:top w:val="none" w:sz="0" w:space="0" w:color="auto"/>
            <w:left w:val="none" w:sz="0" w:space="0" w:color="auto"/>
            <w:bottom w:val="none" w:sz="0" w:space="0" w:color="auto"/>
            <w:right w:val="none" w:sz="0" w:space="0" w:color="auto"/>
          </w:divBdr>
        </w:div>
        <w:div w:id="283081282">
          <w:marLeft w:val="0"/>
          <w:marRight w:val="0"/>
          <w:marTop w:val="6"/>
          <w:marBottom w:val="6"/>
          <w:divBdr>
            <w:top w:val="none" w:sz="0" w:space="0" w:color="auto"/>
            <w:left w:val="none" w:sz="0" w:space="0" w:color="auto"/>
            <w:bottom w:val="none" w:sz="0" w:space="0" w:color="auto"/>
            <w:right w:val="none" w:sz="0" w:space="0" w:color="auto"/>
          </w:divBdr>
        </w:div>
        <w:div w:id="1554466794">
          <w:marLeft w:val="0"/>
          <w:marRight w:val="0"/>
          <w:marTop w:val="6"/>
          <w:marBottom w:val="6"/>
          <w:divBdr>
            <w:top w:val="none" w:sz="0" w:space="0" w:color="auto"/>
            <w:left w:val="none" w:sz="0" w:space="0" w:color="auto"/>
            <w:bottom w:val="none" w:sz="0" w:space="0" w:color="auto"/>
            <w:right w:val="none" w:sz="0" w:space="0" w:color="auto"/>
          </w:divBdr>
        </w:div>
        <w:div w:id="209152480">
          <w:marLeft w:val="0"/>
          <w:marRight w:val="0"/>
          <w:marTop w:val="6"/>
          <w:marBottom w:val="6"/>
          <w:divBdr>
            <w:top w:val="none" w:sz="0" w:space="0" w:color="auto"/>
            <w:left w:val="none" w:sz="0" w:space="0" w:color="auto"/>
            <w:bottom w:val="none" w:sz="0" w:space="0" w:color="auto"/>
            <w:right w:val="none" w:sz="0" w:space="0" w:color="auto"/>
          </w:divBdr>
        </w:div>
        <w:div w:id="1656956216">
          <w:marLeft w:val="0"/>
          <w:marRight w:val="0"/>
          <w:marTop w:val="6"/>
          <w:marBottom w:val="6"/>
          <w:divBdr>
            <w:top w:val="none" w:sz="0" w:space="0" w:color="auto"/>
            <w:left w:val="none" w:sz="0" w:space="0" w:color="auto"/>
            <w:bottom w:val="none" w:sz="0" w:space="0" w:color="auto"/>
            <w:right w:val="none" w:sz="0" w:space="0" w:color="auto"/>
          </w:divBdr>
        </w:div>
        <w:div w:id="1584098653">
          <w:marLeft w:val="0"/>
          <w:marRight w:val="0"/>
          <w:marTop w:val="6"/>
          <w:marBottom w:val="6"/>
          <w:divBdr>
            <w:top w:val="none" w:sz="0" w:space="0" w:color="auto"/>
            <w:left w:val="none" w:sz="0" w:space="0" w:color="auto"/>
            <w:bottom w:val="none" w:sz="0" w:space="0" w:color="auto"/>
            <w:right w:val="none" w:sz="0" w:space="0" w:color="auto"/>
          </w:divBdr>
        </w:div>
        <w:div w:id="713040603">
          <w:marLeft w:val="0"/>
          <w:marRight w:val="0"/>
          <w:marTop w:val="6"/>
          <w:marBottom w:val="6"/>
          <w:divBdr>
            <w:top w:val="none" w:sz="0" w:space="0" w:color="auto"/>
            <w:left w:val="none" w:sz="0" w:space="0" w:color="auto"/>
            <w:bottom w:val="none" w:sz="0" w:space="0" w:color="auto"/>
            <w:right w:val="none" w:sz="0" w:space="0" w:color="auto"/>
          </w:divBdr>
        </w:div>
        <w:div w:id="1114642369">
          <w:marLeft w:val="0"/>
          <w:marRight w:val="0"/>
          <w:marTop w:val="6"/>
          <w:marBottom w:val="6"/>
          <w:divBdr>
            <w:top w:val="none" w:sz="0" w:space="0" w:color="auto"/>
            <w:left w:val="none" w:sz="0" w:space="0" w:color="auto"/>
            <w:bottom w:val="none" w:sz="0" w:space="0" w:color="auto"/>
            <w:right w:val="none" w:sz="0" w:space="0" w:color="auto"/>
          </w:divBdr>
        </w:div>
        <w:div w:id="1640913223">
          <w:marLeft w:val="0"/>
          <w:marRight w:val="0"/>
          <w:marTop w:val="6"/>
          <w:marBottom w:val="6"/>
          <w:divBdr>
            <w:top w:val="none" w:sz="0" w:space="0" w:color="auto"/>
            <w:left w:val="none" w:sz="0" w:space="0" w:color="auto"/>
            <w:bottom w:val="none" w:sz="0" w:space="0" w:color="auto"/>
            <w:right w:val="none" w:sz="0" w:space="0" w:color="auto"/>
          </w:divBdr>
        </w:div>
        <w:div w:id="482283187">
          <w:marLeft w:val="0"/>
          <w:marRight w:val="0"/>
          <w:marTop w:val="6"/>
          <w:marBottom w:val="6"/>
          <w:divBdr>
            <w:top w:val="none" w:sz="0" w:space="0" w:color="auto"/>
            <w:left w:val="none" w:sz="0" w:space="0" w:color="auto"/>
            <w:bottom w:val="none" w:sz="0" w:space="0" w:color="auto"/>
            <w:right w:val="none" w:sz="0" w:space="0" w:color="auto"/>
          </w:divBdr>
        </w:div>
        <w:div w:id="1818911619">
          <w:marLeft w:val="0"/>
          <w:marRight w:val="0"/>
          <w:marTop w:val="6"/>
          <w:marBottom w:val="6"/>
          <w:divBdr>
            <w:top w:val="none" w:sz="0" w:space="0" w:color="auto"/>
            <w:left w:val="none" w:sz="0" w:space="0" w:color="auto"/>
            <w:bottom w:val="none" w:sz="0" w:space="0" w:color="auto"/>
            <w:right w:val="none" w:sz="0" w:space="0" w:color="auto"/>
          </w:divBdr>
        </w:div>
        <w:div w:id="1303926489">
          <w:marLeft w:val="0"/>
          <w:marRight w:val="0"/>
          <w:marTop w:val="6"/>
          <w:marBottom w:val="6"/>
          <w:divBdr>
            <w:top w:val="none" w:sz="0" w:space="0" w:color="auto"/>
            <w:left w:val="none" w:sz="0" w:space="0" w:color="auto"/>
            <w:bottom w:val="none" w:sz="0" w:space="0" w:color="auto"/>
            <w:right w:val="none" w:sz="0" w:space="0" w:color="auto"/>
          </w:divBdr>
        </w:div>
        <w:div w:id="1710641644">
          <w:marLeft w:val="0"/>
          <w:marRight w:val="0"/>
          <w:marTop w:val="6"/>
          <w:marBottom w:val="6"/>
          <w:divBdr>
            <w:top w:val="none" w:sz="0" w:space="0" w:color="auto"/>
            <w:left w:val="none" w:sz="0" w:space="0" w:color="auto"/>
            <w:bottom w:val="none" w:sz="0" w:space="0" w:color="auto"/>
            <w:right w:val="none" w:sz="0" w:space="0" w:color="auto"/>
          </w:divBdr>
        </w:div>
        <w:div w:id="1503159539">
          <w:marLeft w:val="0"/>
          <w:marRight w:val="0"/>
          <w:marTop w:val="6"/>
          <w:marBottom w:val="6"/>
          <w:divBdr>
            <w:top w:val="none" w:sz="0" w:space="0" w:color="auto"/>
            <w:left w:val="none" w:sz="0" w:space="0" w:color="auto"/>
            <w:bottom w:val="none" w:sz="0" w:space="0" w:color="auto"/>
            <w:right w:val="none" w:sz="0" w:space="0" w:color="auto"/>
          </w:divBdr>
        </w:div>
        <w:div w:id="1748965406">
          <w:marLeft w:val="0"/>
          <w:marRight w:val="0"/>
          <w:marTop w:val="6"/>
          <w:marBottom w:val="6"/>
          <w:divBdr>
            <w:top w:val="none" w:sz="0" w:space="0" w:color="auto"/>
            <w:left w:val="none" w:sz="0" w:space="0" w:color="auto"/>
            <w:bottom w:val="none" w:sz="0" w:space="0" w:color="auto"/>
            <w:right w:val="none" w:sz="0" w:space="0" w:color="auto"/>
          </w:divBdr>
        </w:div>
        <w:div w:id="1194225461">
          <w:marLeft w:val="0"/>
          <w:marRight w:val="0"/>
          <w:marTop w:val="6"/>
          <w:marBottom w:val="6"/>
          <w:divBdr>
            <w:top w:val="none" w:sz="0" w:space="0" w:color="auto"/>
            <w:left w:val="none" w:sz="0" w:space="0" w:color="auto"/>
            <w:bottom w:val="none" w:sz="0" w:space="0" w:color="auto"/>
            <w:right w:val="none" w:sz="0" w:space="0" w:color="auto"/>
          </w:divBdr>
        </w:div>
        <w:div w:id="357898217">
          <w:marLeft w:val="0"/>
          <w:marRight w:val="0"/>
          <w:marTop w:val="10"/>
          <w:marBottom w:val="10"/>
          <w:divBdr>
            <w:top w:val="none" w:sz="0" w:space="0" w:color="auto"/>
            <w:left w:val="none" w:sz="0" w:space="0" w:color="auto"/>
            <w:bottom w:val="none" w:sz="0" w:space="0" w:color="auto"/>
            <w:right w:val="none" w:sz="0" w:space="0" w:color="auto"/>
          </w:divBdr>
        </w:div>
        <w:div w:id="1670675900">
          <w:marLeft w:val="0"/>
          <w:marRight w:val="0"/>
          <w:marTop w:val="10"/>
          <w:marBottom w:val="10"/>
          <w:divBdr>
            <w:top w:val="none" w:sz="0" w:space="0" w:color="auto"/>
            <w:left w:val="none" w:sz="0" w:space="0" w:color="auto"/>
            <w:bottom w:val="none" w:sz="0" w:space="0" w:color="auto"/>
            <w:right w:val="none" w:sz="0" w:space="0" w:color="auto"/>
          </w:divBdr>
        </w:div>
        <w:div w:id="1240678989">
          <w:marLeft w:val="0"/>
          <w:marRight w:val="0"/>
          <w:marTop w:val="10"/>
          <w:marBottom w:val="10"/>
          <w:divBdr>
            <w:top w:val="none" w:sz="0" w:space="0" w:color="auto"/>
            <w:left w:val="none" w:sz="0" w:space="0" w:color="auto"/>
            <w:bottom w:val="none" w:sz="0" w:space="0" w:color="auto"/>
            <w:right w:val="none" w:sz="0" w:space="0" w:color="auto"/>
          </w:divBdr>
        </w:div>
        <w:div w:id="711152196">
          <w:marLeft w:val="0"/>
          <w:marRight w:val="0"/>
          <w:marTop w:val="10"/>
          <w:marBottom w:val="10"/>
          <w:divBdr>
            <w:top w:val="none" w:sz="0" w:space="0" w:color="auto"/>
            <w:left w:val="none" w:sz="0" w:space="0" w:color="auto"/>
            <w:bottom w:val="none" w:sz="0" w:space="0" w:color="auto"/>
            <w:right w:val="none" w:sz="0" w:space="0" w:color="auto"/>
          </w:divBdr>
        </w:div>
        <w:div w:id="629752186">
          <w:marLeft w:val="0"/>
          <w:marRight w:val="0"/>
          <w:marTop w:val="10"/>
          <w:marBottom w:val="10"/>
          <w:divBdr>
            <w:top w:val="none" w:sz="0" w:space="0" w:color="auto"/>
            <w:left w:val="none" w:sz="0" w:space="0" w:color="auto"/>
            <w:bottom w:val="none" w:sz="0" w:space="0" w:color="auto"/>
            <w:right w:val="none" w:sz="0" w:space="0" w:color="auto"/>
          </w:divBdr>
        </w:div>
        <w:div w:id="271786371">
          <w:marLeft w:val="0"/>
          <w:marRight w:val="0"/>
          <w:marTop w:val="10"/>
          <w:marBottom w:val="10"/>
          <w:divBdr>
            <w:top w:val="none" w:sz="0" w:space="0" w:color="auto"/>
            <w:left w:val="none" w:sz="0" w:space="0" w:color="auto"/>
            <w:bottom w:val="none" w:sz="0" w:space="0" w:color="auto"/>
            <w:right w:val="none" w:sz="0" w:space="0" w:color="auto"/>
          </w:divBdr>
        </w:div>
        <w:div w:id="772672088">
          <w:marLeft w:val="0"/>
          <w:marRight w:val="0"/>
          <w:marTop w:val="10"/>
          <w:marBottom w:val="10"/>
          <w:divBdr>
            <w:top w:val="none" w:sz="0" w:space="0" w:color="auto"/>
            <w:left w:val="none" w:sz="0" w:space="0" w:color="auto"/>
            <w:bottom w:val="none" w:sz="0" w:space="0" w:color="auto"/>
            <w:right w:val="none" w:sz="0" w:space="0" w:color="auto"/>
          </w:divBdr>
        </w:div>
        <w:div w:id="1726641599">
          <w:marLeft w:val="0"/>
          <w:marRight w:val="0"/>
          <w:marTop w:val="10"/>
          <w:marBottom w:val="10"/>
          <w:divBdr>
            <w:top w:val="none" w:sz="0" w:space="0" w:color="auto"/>
            <w:left w:val="none" w:sz="0" w:space="0" w:color="auto"/>
            <w:bottom w:val="none" w:sz="0" w:space="0" w:color="auto"/>
            <w:right w:val="none" w:sz="0" w:space="0" w:color="auto"/>
          </w:divBdr>
        </w:div>
        <w:div w:id="1501119486">
          <w:marLeft w:val="0"/>
          <w:marRight w:val="0"/>
          <w:marTop w:val="10"/>
          <w:marBottom w:val="10"/>
          <w:divBdr>
            <w:top w:val="none" w:sz="0" w:space="0" w:color="auto"/>
            <w:left w:val="none" w:sz="0" w:space="0" w:color="auto"/>
            <w:bottom w:val="none" w:sz="0" w:space="0" w:color="auto"/>
            <w:right w:val="none" w:sz="0" w:space="0" w:color="auto"/>
          </w:divBdr>
        </w:div>
        <w:div w:id="78258833">
          <w:marLeft w:val="0"/>
          <w:marRight w:val="0"/>
          <w:marTop w:val="10"/>
          <w:marBottom w:val="10"/>
          <w:divBdr>
            <w:top w:val="none" w:sz="0" w:space="0" w:color="auto"/>
            <w:left w:val="none" w:sz="0" w:space="0" w:color="auto"/>
            <w:bottom w:val="none" w:sz="0" w:space="0" w:color="auto"/>
            <w:right w:val="none" w:sz="0" w:space="0" w:color="auto"/>
          </w:divBdr>
        </w:div>
        <w:div w:id="934437136">
          <w:marLeft w:val="0"/>
          <w:marRight w:val="0"/>
          <w:marTop w:val="10"/>
          <w:marBottom w:val="10"/>
          <w:divBdr>
            <w:top w:val="none" w:sz="0" w:space="0" w:color="auto"/>
            <w:left w:val="none" w:sz="0" w:space="0" w:color="auto"/>
            <w:bottom w:val="none" w:sz="0" w:space="0" w:color="auto"/>
            <w:right w:val="none" w:sz="0" w:space="0" w:color="auto"/>
          </w:divBdr>
        </w:div>
        <w:div w:id="1418862609">
          <w:marLeft w:val="0"/>
          <w:marRight w:val="0"/>
          <w:marTop w:val="10"/>
          <w:marBottom w:val="10"/>
          <w:divBdr>
            <w:top w:val="none" w:sz="0" w:space="0" w:color="auto"/>
            <w:left w:val="none" w:sz="0" w:space="0" w:color="auto"/>
            <w:bottom w:val="none" w:sz="0" w:space="0" w:color="auto"/>
            <w:right w:val="none" w:sz="0" w:space="0" w:color="auto"/>
          </w:divBdr>
        </w:div>
        <w:div w:id="1251886537">
          <w:marLeft w:val="0"/>
          <w:marRight w:val="0"/>
          <w:marTop w:val="10"/>
          <w:marBottom w:val="10"/>
          <w:divBdr>
            <w:top w:val="none" w:sz="0" w:space="0" w:color="auto"/>
            <w:left w:val="none" w:sz="0" w:space="0" w:color="auto"/>
            <w:bottom w:val="none" w:sz="0" w:space="0" w:color="auto"/>
            <w:right w:val="none" w:sz="0" w:space="0" w:color="auto"/>
          </w:divBdr>
        </w:div>
        <w:div w:id="1319961032">
          <w:marLeft w:val="0"/>
          <w:marRight w:val="0"/>
          <w:marTop w:val="10"/>
          <w:marBottom w:val="10"/>
          <w:divBdr>
            <w:top w:val="none" w:sz="0" w:space="0" w:color="auto"/>
            <w:left w:val="none" w:sz="0" w:space="0" w:color="auto"/>
            <w:bottom w:val="none" w:sz="0" w:space="0" w:color="auto"/>
            <w:right w:val="none" w:sz="0" w:space="0" w:color="auto"/>
          </w:divBdr>
        </w:div>
        <w:div w:id="1588268670">
          <w:marLeft w:val="0"/>
          <w:marRight w:val="0"/>
          <w:marTop w:val="10"/>
          <w:marBottom w:val="10"/>
          <w:divBdr>
            <w:top w:val="none" w:sz="0" w:space="0" w:color="auto"/>
            <w:left w:val="none" w:sz="0" w:space="0" w:color="auto"/>
            <w:bottom w:val="none" w:sz="0" w:space="0" w:color="auto"/>
            <w:right w:val="none" w:sz="0" w:space="0" w:color="auto"/>
          </w:divBdr>
        </w:div>
        <w:div w:id="55326803">
          <w:marLeft w:val="0"/>
          <w:marRight w:val="0"/>
          <w:marTop w:val="10"/>
          <w:marBottom w:val="10"/>
          <w:divBdr>
            <w:top w:val="none" w:sz="0" w:space="0" w:color="auto"/>
            <w:left w:val="none" w:sz="0" w:space="0" w:color="auto"/>
            <w:bottom w:val="none" w:sz="0" w:space="0" w:color="auto"/>
            <w:right w:val="none" w:sz="0" w:space="0" w:color="auto"/>
          </w:divBdr>
        </w:div>
        <w:div w:id="1429231888">
          <w:marLeft w:val="0"/>
          <w:marRight w:val="0"/>
          <w:marTop w:val="10"/>
          <w:marBottom w:val="10"/>
          <w:divBdr>
            <w:top w:val="none" w:sz="0" w:space="0" w:color="auto"/>
            <w:left w:val="none" w:sz="0" w:space="0" w:color="auto"/>
            <w:bottom w:val="none" w:sz="0" w:space="0" w:color="auto"/>
            <w:right w:val="none" w:sz="0" w:space="0" w:color="auto"/>
          </w:divBdr>
        </w:div>
        <w:div w:id="1513497977">
          <w:marLeft w:val="0"/>
          <w:marRight w:val="0"/>
          <w:marTop w:val="10"/>
          <w:marBottom w:val="10"/>
          <w:divBdr>
            <w:top w:val="none" w:sz="0" w:space="0" w:color="auto"/>
            <w:left w:val="none" w:sz="0" w:space="0" w:color="auto"/>
            <w:bottom w:val="none" w:sz="0" w:space="0" w:color="auto"/>
            <w:right w:val="none" w:sz="0" w:space="0" w:color="auto"/>
          </w:divBdr>
        </w:div>
        <w:div w:id="797260386">
          <w:marLeft w:val="0"/>
          <w:marRight w:val="0"/>
          <w:marTop w:val="10"/>
          <w:marBottom w:val="10"/>
          <w:divBdr>
            <w:top w:val="none" w:sz="0" w:space="0" w:color="auto"/>
            <w:left w:val="none" w:sz="0" w:space="0" w:color="auto"/>
            <w:bottom w:val="none" w:sz="0" w:space="0" w:color="auto"/>
            <w:right w:val="none" w:sz="0" w:space="0" w:color="auto"/>
          </w:divBdr>
        </w:div>
        <w:div w:id="1829325271">
          <w:marLeft w:val="0"/>
          <w:marRight w:val="0"/>
          <w:marTop w:val="10"/>
          <w:marBottom w:val="10"/>
          <w:divBdr>
            <w:top w:val="none" w:sz="0" w:space="0" w:color="auto"/>
            <w:left w:val="none" w:sz="0" w:space="0" w:color="auto"/>
            <w:bottom w:val="none" w:sz="0" w:space="0" w:color="auto"/>
            <w:right w:val="none" w:sz="0" w:space="0" w:color="auto"/>
          </w:divBdr>
        </w:div>
        <w:div w:id="1440830763">
          <w:marLeft w:val="0"/>
          <w:marRight w:val="0"/>
          <w:marTop w:val="10"/>
          <w:marBottom w:val="10"/>
          <w:divBdr>
            <w:top w:val="none" w:sz="0" w:space="0" w:color="auto"/>
            <w:left w:val="none" w:sz="0" w:space="0" w:color="auto"/>
            <w:bottom w:val="none" w:sz="0" w:space="0" w:color="auto"/>
            <w:right w:val="none" w:sz="0" w:space="0" w:color="auto"/>
          </w:divBdr>
        </w:div>
        <w:div w:id="1753967332">
          <w:marLeft w:val="0"/>
          <w:marRight w:val="0"/>
          <w:marTop w:val="10"/>
          <w:marBottom w:val="10"/>
          <w:divBdr>
            <w:top w:val="none" w:sz="0" w:space="0" w:color="auto"/>
            <w:left w:val="none" w:sz="0" w:space="0" w:color="auto"/>
            <w:bottom w:val="none" w:sz="0" w:space="0" w:color="auto"/>
            <w:right w:val="none" w:sz="0" w:space="0" w:color="auto"/>
          </w:divBdr>
        </w:div>
        <w:div w:id="1710840794">
          <w:marLeft w:val="0"/>
          <w:marRight w:val="0"/>
          <w:marTop w:val="6"/>
          <w:marBottom w:val="6"/>
          <w:divBdr>
            <w:top w:val="none" w:sz="0" w:space="0" w:color="auto"/>
            <w:left w:val="none" w:sz="0" w:space="0" w:color="auto"/>
            <w:bottom w:val="none" w:sz="0" w:space="0" w:color="auto"/>
            <w:right w:val="none" w:sz="0" w:space="0" w:color="auto"/>
          </w:divBdr>
        </w:div>
        <w:div w:id="1877617677">
          <w:marLeft w:val="0"/>
          <w:marRight w:val="0"/>
          <w:marTop w:val="6"/>
          <w:marBottom w:val="6"/>
          <w:divBdr>
            <w:top w:val="none" w:sz="0" w:space="0" w:color="auto"/>
            <w:left w:val="none" w:sz="0" w:space="0" w:color="auto"/>
            <w:bottom w:val="none" w:sz="0" w:space="0" w:color="auto"/>
            <w:right w:val="none" w:sz="0" w:space="0" w:color="auto"/>
          </w:divBdr>
        </w:div>
        <w:div w:id="385102725">
          <w:marLeft w:val="0"/>
          <w:marRight w:val="0"/>
          <w:marTop w:val="6"/>
          <w:marBottom w:val="6"/>
          <w:divBdr>
            <w:top w:val="none" w:sz="0" w:space="0" w:color="auto"/>
            <w:left w:val="none" w:sz="0" w:space="0" w:color="auto"/>
            <w:bottom w:val="none" w:sz="0" w:space="0" w:color="auto"/>
            <w:right w:val="none" w:sz="0" w:space="0" w:color="auto"/>
          </w:divBdr>
        </w:div>
        <w:div w:id="2043939502">
          <w:marLeft w:val="0"/>
          <w:marRight w:val="0"/>
          <w:marTop w:val="6"/>
          <w:marBottom w:val="6"/>
          <w:divBdr>
            <w:top w:val="none" w:sz="0" w:space="0" w:color="auto"/>
            <w:left w:val="none" w:sz="0" w:space="0" w:color="auto"/>
            <w:bottom w:val="none" w:sz="0" w:space="0" w:color="auto"/>
            <w:right w:val="none" w:sz="0" w:space="0" w:color="auto"/>
          </w:divBdr>
        </w:div>
        <w:div w:id="1149441609">
          <w:marLeft w:val="0"/>
          <w:marRight w:val="0"/>
          <w:marTop w:val="6"/>
          <w:marBottom w:val="6"/>
          <w:divBdr>
            <w:top w:val="none" w:sz="0" w:space="0" w:color="auto"/>
            <w:left w:val="none" w:sz="0" w:space="0" w:color="auto"/>
            <w:bottom w:val="none" w:sz="0" w:space="0" w:color="auto"/>
            <w:right w:val="none" w:sz="0" w:space="0" w:color="auto"/>
          </w:divBdr>
        </w:div>
        <w:div w:id="2123376602">
          <w:marLeft w:val="0"/>
          <w:marRight w:val="0"/>
          <w:marTop w:val="6"/>
          <w:marBottom w:val="6"/>
          <w:divBdr>
            <w:top w:val="none" w:sz="0" w:space="0" w:color="auto"/>
            <w:left w:val="none" w:sz="0" w:space="0" w:color="auto"/>
            <w:bottom w:val="none" w:sz="0" w:space="0" w:color="auto"/>
            <w:right w:val="none" w:sz="0" w:space="0" w:color="auto"/>
          </w:divBdr>
        </w:div>
        <w:div w:id="1865247090">
          <w:marLeft w:val="0"/>
          <w:marRight w:val="0"/>
          <w:marTop w:val="6"/>
          <w:marBottom w:val="6"/>
          <w:divBdr>
            <w:top w:val="none" w:sz="0" w:space="0" w:color="auto"/>
            <w:left w:val="none" w:sz="0" w:space="0" w:color="auto"/>
            <w:bottom w:val="none" w:sz="0" w:space="0" w:color="auto"/>
            <w:right w:val="none" w:sz="0" w:space="0" w:color="auto"/>
          </w:divBdr>
        </w:div>
        <w:div w:id="1526334109">
          <w:marLeft w:val="0"/>
          <w:marRight w:val="0"/>
          <w:marTop w:val="6"/>
          <w:marBottom w:val="6"/>
          <w:divBdr>
            <w:top w:val="none" w:sz="0" w:space="0" w:color="auto"/>
            <w:left w:val="none" w:sz="0" w:space="0" w:color="auto"/>
            <w:bottom w:val="none" w:sz="0" w:space="0" w:color="auto"/>
            <w:right w:val="none" w:sz="0" w:space="0" w:color="auto"/>
          </w:divBdr>
        </w:div>
        <w:div w:id="1165633264">
          <w:marLeft w:val="0"/>
          <w:marRight w:val="0"/>
          <w:marTop w:val="6"/>
          <w:marBottom w:val="6"/>
          <w:divBdr>
            <w:top w:val="none" w:sz="0" w:space="0" w:color="auto"/>
            <w:left w:val="none" w:sz="0" w:space="0" w:color="auto"/>
            <w:bottom w:val="none" w:sz="0" w:space="0" w:color="auto"/>
            <w:right w:val="none" w:sz="0" w:space="0" w:color="auto"/>
          </w:divBdr>
        </w:div>
        <w:div w:id="1710295230">
          <w:marLeft w:val="0"/>
          <w:marRight w:val="0"/>
          <w:marTop w:val="6"/>
          <w:marBottom w:val="6"/>
          <w:divBdr>
            <w:top w:val="none" w:sz="0" w:space="0" w:color="auto"/>
            <w:left w:val="none" w:sz="0" w:space="0" w:color="auto"/>
            <w:bottom w:val="none" w:sz="0" w:space="0" w:color="auto"/>
            <w:right w:val="none" w:sz="0" w:space="0" w:color="auto"/>
          </w:divBdr>
        </w:div>
        <w:div w:id="1684937874">
          <w:marLeft w:val="0"/>
          <w:marRight w:val="0"/>
          <w:marTop w:val="6"/>
          <w:marBottom w:val="6"/>
          <w:divBdr>
            <w:top w:val="none" w:sz="0" w:space="0" w:color="auto"/>
            <w:left w:val="none" w:sz="0" w:space="0" w:color="auto"/>
            <w:bottom w:val="none" w:sz="0" w:space="0" w:color="auto"/>
            <w:right w:val="none" w:sz="0" w:space="0" w:color="auto"/>
          </w:divBdr>
        </w:div>
        <w:div w:id="484586765">
          <w:marLeft w:val="0"/>
          <w:marRight w:val="0"/>
          <w:marTop w:val="6"/>
          <w:marBottom w:val="6"/>
          <w:divBdr>
            <w:top w:val="none" w:sz="0" w:space="0" w:color="auto"/>
            <w:left w:val="none" w:sz="0" w:space="0" w:color="auto"/>
            <w:bottom w:val="none" w:sz="0" w:space="0" w:color="auto"/>
            <w:right w:val="none" w:sz="0" w:space="0" w:color="auto"/>
          </w:divBdr>
        </w:div>
        <w:div w:id="1581015060">
          <w:marLeft w:val="0"/>
          <w:marRight w:val="0"/>
          <w:marTop w:val="6"/>
          <w:marBottom w:val="6"/>
          <w:divBdr>
            <w:top w:val="none" w:sz="0" w:space="0" w:color="auto"/>
            <w:left w:val="none" w:sz="0" w:space="0" w:color="auto"/>
            <w:bottom w:val="none" w:sz="0" w:space="0" w:color="auto"/>
            <w:right w:val="none" w:sz="0" w:space="0" w:color="auto"/>
          </w:divBdr>
        </w:div>
        <w:div w:id="2054227189">
          <w:marLeft w:val="0"/>
          <w:marRight w:val="0"/>
          <w:marTop w:val="6"/>
          <w:marBottom w:val="6"/>
          <w:divBdr>
            <w:top w:val="none" w:sz="0" w:space="0" w:color="auto"/>
            <w:left w:val="none" w:sz="0" w:space="0" w:color="auto"/>
            <w:bottom w:val="none" w:sz="0" w:space="0" w:color="auto"/>
            <w:right w:val="none" w:sz="0" w:space="0" w:color="auto"/>
          </w:divBdr>
        </w:div>
        <w:div w:id="1199777591">
          <w:marLeft w:val="0"/>
          <w:marRight w:val="0"/>
          <w:marTop w:val="20"/>
          <w:marBottom w:val="20"/>
          <w:divBdr>
            <w:top w:val="none" w:sz="0" w:space="0" w:color="auto"/>
            <w:left w:val="none" w:sz="0" w:space="0" w:color="auto"/>
            <w:bottom w:val="none" w:sz="0" w:space="0" w:color="auto"/>
            <w:right w:val="none" w:sz="0" w:space="0" w:color="auto"/>
          </w:divBdr>
        </w:div>
        <w:div w:id="1893880951">
          <w:marLeft w:val="0"/>
          <w:marRight w:val="0"/>
          <w:marTop w:val="20"/>
          <w:marBottom w:val="20"/>
          <w:divBdr>
            <w:top w:val="none" w:sz="0" w:space="0" w:color="auto"/>
            <w:left w:val="none" w:sz="0" w:space="0" w:color="auto"/>
            <w:bottom w:val="none" w:sz="0" w:space="0" w:color="auto"/>
            <w:right w:val="none" w:sz="0" w:space="0" w:color="auto"/>
          </w:divBdr>
        </w:div>
        <w:div w:id="120807353">
          <w:marLeft w:val="0"/>
          <w:marRight w:val="0"/>
          <w:marTop w:val="20"/>
          <w:marBottom w:val="32"/>
          <w:divBdr>
            <w:top w:val="none" w:sz="0" w:space="0" w:color="auto"/>
            <w:left w:val="none" w:sz="0" w:space="0" w:color="auto"/>
            <w:bottom w:val="none" w:sz="0" w:space="0" w:color="auto"/>
            <w:right w:val="none" w:sz="0" w:space="0" w:color="auto"/>
          </w:divBdr>
        </w:div>
        <w:div w:id="1570849636">
          <w:marLeft w:val="0"/>
          <w:marRight w:val="0"/>
          <w:marTop w:val="20"/>
          <w:marBottom w:val="32"/>
          <w:divBdr>
            <w:top w:val="none" w:sz="0" w:space="0" w:color="auto"/>
            <w:left w:val="none" w:sz="0" w:space="0" w:color="auto"/>
            <w:bottom w:val="none" w:sz="0" w:space="0" w:color="auto"/>
            <w:right w:val="none" w:sz="0" w:space="0" w:color="auto"/>
          </w:divBdr>
        </w:div>
        <w:div w:id="1811093361">
          <w:marLeft w:val="0"/>
          <w:marRight w:val="0"/>
          <w:marTop w:val="20"/>
          <w:marBottom w:val="32"/>
          <w:divBdr>
            <w:top w:val="none" w:sz="0" w:space="0" w:color="auto"/>
            <w:left w:val="none" w:sz="0" w:space="0" w:color="auto"/>
            <w:bottom w:val="none" w:sz="0" w:space="0" w:color="auto"/>
            <w:right w:val="none" w:sz="0" w:space="0" w:color="auto"/>
          </w:divBdr>
        </w:div>
        <w:div w:id="1620448245">
          <w:marLeft w:val="0"/>
          <w:marRight w:val="0"/>
          <w:marTop w:val="20"/>
          <w:marBottom w:val="32"/>
          <w:divBdr>
            <w:top w:val="none" w:sz="0" w:space="0" w:color="auto"/>
            <w:left w:val="none" w:sz="0" w:space="0" w:color="auto"/>
            <w:bottom w:val="none" w:sz="0" w:space="0" w:color="auto"/>
            <w:right w:val="none" w:sz="0" w:space="0" w:color="auto"/>
          </w:divBdr>
        </w:div>
        <w:div w:id="954023252">
          <w:marLeft w:val="0"/>
          <w:marRight w:val="0"/>
          <w:marTop w:val="20"/>
          <w:marBottom w:val="32"/>
          <w:divBdr>
            <w:top w:val="none" w:sz="0" w:space="0" w:color="auto"/>
            <w:left w:val="none" w:sz="0" w:space="0" w:color="auto"/>
            <w:bottom w:val="none" w:sz="0" w:space="0" w:color="auto"/>
            <w:right w:val="none" w:sz="0" w:space="0" w:color="auto"/>
          </w:divBdr>
        </w:div>
        <w:div w:id="1813716458">
          <w:marLeft w:val="0"/>
          <w:marRight w:val="0"/>
          <w:marTop w:val="20"/>
          <w:marBottom w:val="32"/>
          <w:divBdr>
            <w:top w:val="none" w:sz="0" w:space="0" w:color="auto"/>
            <w:left w:val="none" w:sz="0" w:space="0" w:color="auto"/>
            <w:bottom w:val="none" w:sz="0" w:space="0" w:color="auto"/>
            <w:right w:val="none" w:sz="0" w:space="0" w:color="auto"/>
          </w:divBdr>
        </w:div>
        <w:div w:id="399138863">
          <w:marLeft w:val="0"/>
          <w:marRight w:val="0"/>
          <w:marTop w:val="20"/>
          <w:marBottom w:val="32"/>
          <w:divBdr>
            <w:top w:val="none" w:sz="0" w:space="0" w:color="auto"/>
            <w:left w:val="none" w:sz="0" w:space="0" w:color="auto"/>
            <w:bottom w:val="none" w:sz="0" w:space="0" w:color="auto"/>
            <w:right w:val="none" w:sz="0" w:space="0" w:color="auto"/>
          </w:divBdr>
        </w:div>
        <w:div w:id="323052897">
          <w:marLeft w:val="0"/>
          <w:marRight w:val="0"/>
          <w:marTop w:val="20"/>
          <w:marBottom w:val="32"/>
          <w:divBdr>
            <w:top w:val="none" w:sz="0" w:space="0" w:color="auto"/>
            <w:left w:val="none" w:sz="0" w:space="0" w:color="auto"/>
            <w:bottom w:val="none" w:sz="0" w:space="0" w:color="auto"/>
            <w:right w:val="none" w:sz="0" w:space="0" w:color="auto"/>
          </w:divBdr>
        </w:div>
        <w:div w:id="1492521103">
          <w:marLeft w:val="0"/>
          <w:marRight w:val="0"/>
          <w:marTop w:val="20"/>
          <w:marBottom w:val="32"/>
          <w:divBdr>
            <w:top w:val="none" w:sz="0" w:space="0" w:color="auto"/>
            <w:left w:val="none" w:sz="0" w:space="0" w:color="auto"/>
            <w:bottom w:val="none" w:sz="0" w:space="0" w:color="auto"/>
            <w:right w:val="none" w:sz="0" w:space="0" w:color="auto"/>
          </w:divBdr>
        </w:div>
        <w:div w:id="1320189821">
          <w:marLeft w:val="0"/>
          <w:marRight w:val="0"/>
          <w:marTop w:val="20"/>
          <w:marBottom w:val="32"/>
          <w:divBdr>
            <w:top w:val="none" w:sz="0" w:space="0" w:color="auto"/>
            <w:left w:val="none" w:sz="0" w:space="0" w:color="auto"/>
            <w:bottom w:val="none" w:sz="0" w:space="0" w:color="auto"/>
            <w:right w:val="none" w:sz="0" w:space="0" w:color="auto"/>
          </w:divBdr>
        </w:div>
        <w:div w:id="468406027">
          <w:marLeft w:val="0"/>
          <w:marRight w:val="0"/>
          <w:marTop w:val="20"/>
          <w:marBottom w:val="32"/>
          <w:divBdr>
            <w:top w:val="none" w:sz="0" w:space="0" w:color="auto"/>
            <w:left w:val="none" w:sz="0" w:space="0" w:color="auto"/>
            <w:bottom w:val="none" w:sz="0" w:space="0" w:color="auto"/>
            <w:right w:val="none" w:sz="0" w:space="0" w:color="auto"/>
          </w:divBdr>
        </w:div>
        <w:div w:id="1982883973">
          <w:marLeft w:val="0"/>
          <w:marRight w:val="0"/>
          <w:marTop w:val="20"/>
          <w:marBottom w:val="32"/>
          <w:divBdr>
            <w:top w:val="none" w:sz="0" w:space="0" w:color="auto"/>
            <w:left w:val="none" w:sz="0" w:space="0" w:color="auto"/>
            <w:bottom w:val="none" w:sz="0" w:space="0" w:color="auto"/>
            <w:right w:val="none" w:sz="0" w:space="0" w:color="auto"/>
          </w:divBdr>
        </w:div>
        <w:div w:id="1752196614">
          <w:marLeft w:val="0"/>
          <w:marRight w:val="0"/>
          <w:marTop w:val="20"/>
          <w:marBottom w:val="32"/>
          <w:divBdr>
            <w:top w:val="none" w:sz="0" w:space="0" w:color="auto"/>
            <w:left w:val="none" w:sz="0" w:space="0" w:color="auto"/>
            <w:bottom w:val="none" w:sz="0" w:space="0" w:color="auto"/>
            <w:right w:val="none" w:sz="0" w:space="0" w:color="auto"/>
          </w:divBdr>
        </w:div>
        <w:div w:id="585117147">
          <w:marLeft w:val="0"/>
          <w:marRight w:val="0"/>
          <w:marTop w:val="20"/>
          <w:marBottom w:val="32"/>
          <w:divBdr>
            <w:top w:val="none" w:sz="0" w:space="0" w:color="auto"/>
            <w:left w:val="none" w:sz="0" w:space="0" w:color="auto"/>
            <w:bottom w:val="none" w:sz="0" w:space="0" w:color="auto"/>
            <w:right w:val="none" w:sz="0" w:space="0" w:color="auto"/>
          </w:divBdr>
        </w:div>
        <w:div w:id="1044527526">
          <w:marLeft w:val="0"/>
          <w:marRight w:val="0"/>
          <w:marTop w:val="20"/>
          <w:marBottom w:val="32"/>
          <w:divBdr>
            <w:top w:val="none" w:sz="0" w:space="0" w:color="auto"/>
            <w:left w:val="none" w:sz="0" w:space="0" w:color="auto"/>
            <w:bottom w:val="none" w:sz="0" w:space="0" w:color="auto"/>
            <w:right w:val="none" w:sz="0" w:space="0" w:color="auto"/>
          </w:divBdr>
        </w:div>
        <w:div w:id="1016267713">
          <w:marLeft w:val="0"/>
          <w:marRight w:val="0"/>
          <w:marTop w:val="20"/>
          <w:marBottom w:val="32"/>
          <w:divBdr>
            <w:top w:val="none" w:sz="0" w:space="0" w:color="auto"/>
            <w:left w:val="none" w:sz="0" w:space="0" w:color="auto"/>
            <w:bottom w:val="none" w:sz="0" w:space="0" w:color="auto"/>
            <w:right w:val="none" w:sz="0" w:space="0" w:color="auto"/>
          </w:divBdr>
        </w:div>
        <w:div w:id="17776378">
          <w:marLeft w:val="0"/>
          <w:marRight w:val="0"/>
          <w:marTop w:val="20"/>
          <w:marBottom w:val="32"/>
          <w:divBdr>
            <w:top w:val="none" w:sz="0" w:space="0" w:color="auto"/>
            <w:left w:val="none" w:sz="0" w:space="0" w:color="auto"/>
            <w:bottom w:val="none" w:sz="0" w:space="0" w:color="auto"/>
            <w:right w:val="none" w:sz="0" w:space="0" w:color="auto"/>
          </w:divBdr>
        </w:div>
        <w:div w:id="347416588">
          <w:marLeft w:val="0"/>
          <w:marRight w:val="0"/>
          <w:marTop w:val="20"/>
          <w:marBottom w:val="32"/>
          <w:divBdr>
            <w:top w:val="none" w:sz="0" w:space="0" w:color="auto"/>
            <w:left w:val="none" w:sz="0" w:space="0" w:color="auto"/>
            <w:bottom w:val="none" w:sz="0" w:space="0" w:color="auto"/>
            <w:right w:val="none" w:sz="0" w:space="0" w:color="auto"/>
          </w:divBdr>
        </w:div>
        <w:div w:id="1777943125">
          <w:marLeft w:val="0"/>
          <w:marRight w:val="0"/>
          <w:marTop w:val="20"/>
          <w:marBottom w:val="32"/>
          <w:divBdr>
            <w:top w:val="none" w:sz="0" w:space="0" w:color="auto"/>
            <w:left w:val="none" w:sz="0" w:space="0" w:color="auto"/>
            <w:bottom w:val="none" w:sz="0" w:space="0" w:color="auto"/>
            <w:right w:val="none" w:sz="0" w:space="0" w:color="auto"/>
          </w:divBdr>
        </w:div>
        <w:div w:id="1427077852">
          <w:marLeft w:val="0"/>
          <w:marRight w:val="0"/>
          <w:marTop w:val="20"/>
          <w:marBottom w:val="32"/>
          <w:divBdr>
            <w:top w:val="none" w:sz="0" w:space="0" w:color="auto"/>
            <w:left w:val="none" w:sz="0" w:space="0" w:color="auto"/>
            <w:bottom w:val="none" w:sz="0" w:space="0" w:color="auto"/>
            <w:right w:val="none" w:sz="0" w:space="0" w:color="auto"/>
          </w:divBdr>
        </w:div>
        <w:div w:id="1767968053">
          <w:marLeft w:val="0"/>
          <w:marRight w:val="0"/>
          <w:marTop w:val="20"/>
          <w:marBottom w:val="32"/>
          <w:divBdr>
            <w:top w:val="none" w:sz="0" w:space="0" w:color="auto"/>
            <w:left w:val="none" w:sz="0" w:space="0" w:color="auto"/>
            <w:bottom w:val="none" w:sz="0" w:space="0" w:color="auto"/>
            <w:right w:val="none" w:sz="0" w:space="0" w:color="auto"/>
          </w:divBdr>
        </w:div>
        <w:div w:id="686560338">
          <w:marLeft w:val="0"/>
          <w:marRight w:val="0"/>
          <w:marTop w:val="20"/>
          <w:marBottom w:val="32"/>
          <w:divBdr>
            <w:top w:val="none" w:sz="0" w:space="0" w:color="auto"/>
            <w:left w:val="none" w:sz="0" w:space="0" w:color="auto"/>
            <w:bottom w:val="none" w:sz="0" w:space="0" w:color="auto"/>
            <w:right w:val="none" w:sz="0" w:space="0" w:color="auto"/>
          </w:divBdr>
        </w:div>
        <w:div w:id="647133827">
          <w:marLeft w:val="0"/>
          <w:marRight w:val="0"/>
          <w:marTop w:val="20"/>
          <w:marBottom w:val="32"/>
          <w:divBdr>
            <w:top w:val="none" w:sz="0" w:space="0" w:color="auto"/>
            <w:left w:val="none" w:sz="0" w:space="0" w:color="auto"/>
            <w:bottom w:val="none" w:sz="0" w:space="0" w:color="auto"/>
            <w:right w:val="none" w:sz="0" w:space="0" w:color="auto"/>
          </w:divBdr>
        </w:div>
        <w:div w:id="318046637">
          <w:marLeft w:val="0"/>
          <w:marRight w:val="0"/>
          <w:marTop w:val="20"/>
          <w:marBottom w:val="32"/>
          <w:divBdr>
            <w:top w:val="none" w:sz="0" w:space="0" w:color="auto"/>
            <w:left w:val="none" w:sz="0" w:space="0" w:color="auto"/>
            <w:bottom w:val="none" w:sz="0" w:space="0" w:color="auto"/>
            <w:right w:val="none" w:sz="0" w:space="0" w:color="auto"/>
          </w:divBdr>
        </w:div>
        <w:div w:id="1255823152">
          <w:marLeft w:val="0"/>
          <w:marRight w:val="0"/>
          <w:marTop w:val="20"/>
          <w:marBottom w:val="32"/>
          <w:divBdr>
            <w:top w:val="none" w:sz="0" w:space="0" w:color="auto"/>
            <w:left w:val="none" w:sz="0" w:space="0" w:color="auto"/>
            <w:bottom w:val="none" w:sz="0" w:space="0" w:color="auto"/>
            <w:right w:val="none" w:sz="0" w:space="0" w:color="auto"/>
          </w:divBdr>
        </w:div>
        <w:div w:id="2098286922">
          <w:marLeft w:val="0"/>
          <w:marRight w:val="0"/>
          <w:marTop w:val="20"/>
          <w:marBottom w:val="32"/>
          <w:divBdr>
            <w:top w:val="none" w:sz="0" w:space="0" w:color="auto"/>
            <w:left w:val="none" w:sz="0" w:space="0" w:color="auto"/>
            <w:bottom w:val="none" w:sz="0" w:space="0" w:color="auto"/>
            <w:right w:val="none" w:sz="0" w:space="0" w:color="auto"/>
          </w:divBdr>
        </w:div>
        <w:div w:id="382219590">
          <w:marLeft w:val="0"/>
          <w:marRight w:val="0"/>
          <w:marTop w:val="20"/>
          <w:marBottom w:val="32"/>
          <w:divBdr>
            <w:top w:val="none" w:sz="0" w:space="0" w:color="auto"/>
            <w:left w:val="none" w:sz="0" w:space="0" w:color="auto"/>
            <w:bottom w:val="none" w:sz="0" w:space="0" w:color="auto"/>
            <w:right w:val="none" w:sz="0" w:space="0" w:color="auto"/>
          </w:divBdr>
        </w:div>
        <w:div w:id="1607342661">
          <w:marLeft w:val="0"/>
          <w:marRight w:val="0"/>
          <w:marTop w:val="20"/>
          <w:marBottom w:val="32"/>
          <w:divBdr>
            <w:top w:val="none" w:sz="0" w:space="0" w:color="auto"/>
            <w:left w:val="none" w:sz="0" w:space="0" w:color="auto"/>
            <w:bottom w:val="none" w:sz="0" w:space="0" w:color="auto"/>
            <w:right w:val="none" w:sz="0" w:space="0" w:color="auto"/>
          </w:divBdr>
        </w:div>
        <w:div w:id="1457262636">
          <w:marLeft w:val="0"/>
          <w:marRight w:val="0"/>
          <w:marTop w:val="20"/>
          <w:marBottom w:val="32"/>
          <w:divBdr>
            <w:top w:val="none" w:sz="0" w:space="0" w:color="auto"/>
            <w:left w:val="none" w:sz="0" w:space="0" w:color="auto"/>
            <w:bottom w:val="none" w:sz="0" w:space="0" w:color="auto"/>
            <w:right w:val="none" w:sz="0" w:space="0" w:color="auto"/>
          </w:divBdr>
        </w:div>
        <w:div w:id="1746370181">
          <w:marLeft w:val="0"/>
          <w:marRight w:val="0"/>
          <w:marTop w:val="20"/>
          <w:marBottom w:val="32"/>
          <w:divBdr>
            <w:top w:val="none" w:sz="0" w:space="0" w:color="auto"/>
            <w:left w:val="none" w:sz="0" w:space="0" w:color="auto"/>
            <w:bottom w:val="none" w:sz="0" w:space="0" w:color="auto"/>
            <w:right w:val="none" w:sz="0" w:space="0" w:color="auto"/>
          </w:divBdr>
        </w:div>
        <w:div w:id="1929196393">
          <w:marLeft w:val="0"/>
          <w:marRight w:val="0"/>
          <w:marTop w:val="20"/>
          <w:marBottom w:val="32"/>
          <w:divBdr>
            <w:top w:val="none" w:sz="0" w:space="0" w:color="auto"/>
            <w:left w:val="none" w:sz="0" w:space="0" w:color="auto"/>
            <w:bottom w:val="none" w:sz="0" w:space="0" w:color="auto"/>
            <w:right w:val="none" w:sz="0" w:space="0" w:color="auto"/>
          </w:divBdr>
        </w:div>
        <w:div w:id="1697580159">
          <w:marLeft w:val="0"/>
          <w:marRight w:val="0"/>
          <w:marTop w:val="20"/>
          <w:marBottom w:val="32"/>
          <w:divBdr>
            <w:top w:val="none" w:sz="0" w:space="0" w:color="auto"/>
            <w:left w:val="none" w:sz="0" w:space="0" w:color="auto"/>
            <w:bottom w:val="none" w:sz="0" w:space="0" w:color="auto"/>
            <w:right w:val="none" w:sz="0" w:space="0" w:color="auto"/>
          </w:divBdr>
        </w:div>
        <w:div w:id="238440595">
          <w:marLeft w:val="0"/>
          <w:marRight w:val="0"/>
          <w:marTop w:val="20"/>
          <w:marBottom w:val="32"/>
          <w:divBdr>
            <w:top w:val="none" w:sz="0" w:space="0" w:color="auto"/>
            <w:left w:val="none" w:sz="0" w:space="0" w:color="auto"/>
            <w:bottom w:val="none" w:sz="0" w:space="0" w:color="auto"/>
            <w:right w:val="none" w:sz="0" w:space="0" w:color="auto"/>
          </w:divBdr>
        </w:div>
        <w:div w:id="1068070656">
          <w:marLeft w:val="0"/>
          <w:marRight w:val="0"/>
          <w:marTop w:val="20"/>
          <w:marBottom w:val="32"/>
          <w:divBdr>
            <w:top w:val="none" w:sz="0" w:space="0" w:color="auto"/>
            <w:left w:val="none" w:sz="0" w:space="0" w:color="auto"/>
            <w:bottom w:val="none" w:sz="0" w:space="0" w:color="auto"/>
            <w:right w:val="none" w:sz="0" w:space="0" w:color="auto"/>
          </w:divBdr>
        </w:div>
        <w:div w:id="1979725238">
          <w:marLeft w:val="0"/>
          <w:marRight w:val="0"/>
          <w:marTop w:val="20"/>
          <w:marBottom w:val="32"/>
          <w:divBdr>
            <w:top w:val="none" w:sz="0" w:space="0" w:color="auto"/>
            <w:left w:val="none" w:sz="0" w:space="0" w:color="auto"/>
            <w:bottom w:val="none" w:sz="0" w:space="0" w:color="auto"/>
            <w:right w:val="none" w:sz="0" w:space="0" w:color="auto"/>
          </w:divBdr>
        </w:div>
        <w:div w:id="713699774">
          <w:marLeft w:val="0"/>
          <w:marRight w:val="0"/>
          <w:marTop w:val="20"/>
          <w:marBottom w:val="32"/>
          <w:divBdr>
            <w:top w:val="none" w:sz="0" w:space="0" w:color="auto"/>
            <w:left w:val="none" w:sz="0" w:space="0" w:color="auto"/>
            <w:bottom w:val="none" w:sz="0" w:space="0" w:color="auto"/>
            <w:right w:val="none" w:sz="0" w:space="0" w:color="auto"/>
          </w:divBdr>
        </w:div>
        <w:div w:id="527641831">
          <w:marLeft w:val="0"/>
          <w:marRight w:val="0"/>
          <w:marTop w:val="20"/>
          <w:marBottom w:val="32"/>
          <w:divBdr>
            <w:top w:val="none" w:sz="0" w:space="0" w:color="auto"/>
            <w:left w:val="none" w:sz="0" w:space="0" w:color="auto"/>
            <w:bottom w:val="none" w:sz="0" w:space="0" w:color="auto"/>
            <w:right w:val="none" w:sz="0" w:space="0" w:color="auto"/>
          </w:divBdr>
        </w:div>
        <w:div w:id="911113534">
          <w:marLeft w:val="0"/>
          <w:marRight w:val="0"/>
          <w:marTop w:val="20"/>
          <w:marBottom w:val="32"/>
          <w:divBdr>
            <w:top w:val="none" w:sz="0" w:space="0" w:color="auto"/>
            <w:left w:val="none" w:sz="0" w:space="0" w:color="auto"/>
            <w:bottom w:val="none" w:sz="0" w:space="0" w:color="auto"/>
            <w:right w:val="none" w:sz="0" w:space="0" w:color="auto"/>
          </w:divBdr>
        </w:div>
        <w:div w:id="1353069330">
          <w:marLeft w:val="0"/>
          <w:marRight w:val="0"/>
          <w:marTop w:val="20"/>
          <w:marBottom w:val="32"/>
          <w:divBdr>
            <w:top w:val="none" w:sz="0" w:space="0" w:color="auto"/>
            <w:left w:val="none" w:sz="0" w:space="0" w:color="auto"/>
            <w:bottom w:val="none" w:sz="0" w:space="0" w:color="auto"/>
            <w:right w:val="none" w:sz="0" w:space="0" w:color="auto"/>
          </w:divBdr>
        </w:div>
        <w:div w:id="1224490459">
          <w:marLeft w:val="0"/>
          <w:marRight w:val="0"/>
          <w:marTop w:val="20"/>
          <w:marBottom w:val="32"/>
          <w:divBdr>
            <w:top w:val="none" w:sz="0" w:space="0" w:color="auto"/>
            <w:left w:val="none" w:sz="0" w:space="0" w:color="auto"/>
            <w:bottom w:val="none" w:sz="0" w:space="0" w:color="auto"/>
            <w:right w:val="none" w:sz="0" w:space="0" w:color="auto"/>
          </w:divBdr>
        </w:div>
        <w:div w:id="480850450">
          <w:marLeft w:val="0"/>
          <w:marRight w:val="0"/>
          <w:marTop w:val="20"/>
          <w:marBottom w:val="32"/>
          <w:divBdr>
            <w:top w:val="none" w:sz="0" w:space="0" w:color="auto"/>
            <w:left w:val="none" w:sz="0" w:space="0" w:color="auto"/>
            <w:bottom w:val="none" w:sz="0" w:space="0" w:color="auto"/>
            <w:right w:val="none" w:sz="0" w:space="0" w:color="auto"/>
          </w:divBdr>
        </w:div>
        <w:div w:id="2008483609">
          <w:marLeft w:val="0"/>
          <w:marRight w:val="0"/>
          <w:marTop w:val="20"/>
          <w:marBottom w:val="32"/>
          <w:divBdr>
            <w:top w:val="none" w:sz="0" w:space="0" w:color="auto"/>
            <w:left w:val="none" w:sz="0" w:space="0" w:color="auto"/>
            <w:bottom w:val="none" w:sz="0" w:space="0" w:color="auto"/>
            <w:right w:val="none" w:sz="0" w:space="0" w:color="auto"/>
          </w:divBdr>
        </w:div>
        <w:div w:id="1645964080">
          <w:marLeft w:val="0"/>
          <w:marRight w:val="0"/>
          <w:marTop w:val="20"/>
          <w:marBottom w:val="32"/>
          <w:divBdr>
            <w:top w:val="none" w:sz="0" w:space="0" w:color="auto"/>
            <w:left w:val="none" w:sz="0" w:space="0" w:color="auto"/>
            <w:bottom w:val="none" w:sz="0" w:space="0" w:color="auto"/>
            <w:right w:val="none" w:sz="0" w:space="0" w:color="auto"/>
          </w:divBdr>
        </w:div>
        <w:div w:id="1118833261">
          <w:marLeft w:val="0"/>
          <w:marRight w:val="0"/>
          <w:marTop w:val="20"/>
          <w:marBottom w:val="32"/>
          <w:divBdr>
            <w:top w:val="none" w:sz="0" w:space="0" w:color="auto"/>
            <w:left w:val="none" w:sz="0" w:space="0" w:color="auto"/>
            <w:bottom w:val="none" w:sz="0" w:space="0" w:color="auto"/>
            <w:right w:val="none" w:sz="0" w:space="0" w:color="auto"/>
          </w:divBdr>
        </w:div>
        <w:div w:id="288709739">
          <w:marLeft w:val="0"/>
          <w:marRight w:val="0"/>
          <w:marTop w:val="20"/>
          <w:marBottom w:val="32"/>
          <w:divBdr>
            <w:top w:val="none" w:sz="0" w:space="0" w:color="auto"/>
            <w:left w:val="none" w:sz="0" w:space="0" w:color="auto"/>
            <w:bottom w:val="none" w:sz="0" w:space="0" w:color="auto"/>
            <w:right w:val="none" w:sz="0" w:space="0" w:color="auto"/>
          </w:divBdr>
        </w:div>
        <w:div w:id="299504152">
          <w:marLeft w:val="0"/>
          <w:marRight w:val="0"/>
          <w:marTop w:val="20"/>
          <w:marBottom w:val="32"/>
          <w:divBdr>
            <w:top w:val="none" w:sz="0" w:space="0" w:color="auto"/>
            <w:left w:val="none" w:sz="0" w:space="0" w:color="auto"/>
            <w:bottom w:val="none" w:sz="0" w:space="0" w:color="auto"/>
            <w:right w:val="none" w:sz="0" w:space="0" w:color="auto"/>
          </w:divBdr>
        </w:div>
        <w:div w:id="687751484">
          <w:marLeft w:val="0"/>
          <w:marRight w:val="0"/>
          <w:marTop w:val="20"/>
          <w:marBottom w:val="32"/>
          <w:divBdr>
            <w:top w:val="none" w:sz="0" w:space="0" w:color="auto"/>
            <w:left w:val="none" w:sz="0" w:space="0" w:color="auto"/>
            <w:bottom w:val="none" w:sz="0" w:space="0" w:color="auto"/>
            <w:right w:val="none" w:sz="0" w:space="0" w:color="auto"/>
          </w:divBdr>
        </w:div>
        <w:div w:id="1019965633">
          <w:marLeft w:val="0"/>
          <w:marRight w:val="0"/>
          <w:marTop w:val="20"/>
          <w:marBottom w:val="32"/>
          <w:divBdr>
            <w:top w:val="none" w:sz="0" w:space="0" w:color="auto"/>
            <w:left w:val="none" w:sz="0" w:space="0" w:color="auto"/>
            <w:bottom w:val="none" w:sz="0" w:space="0" w:color="auto"/>
            <w:right w:val="none" w:sz="0" w:space="0" w:color="auto"/>
          </w:divBdr>
        </w:div>
        <w:div w:id="1453400422">
          <w:marLeft w:val="0"/>
          <w:marRight w:val="0"/>
          <w:marTop w:val="20"/>
          <w:marBottom w:val="32"/>
          <w:divBdr>
            <w:top w:val="none" w:sz="0" w:space="0" w:color="auto"/>
            <w:left w:val="none" w:sz="0" w:space="0" w:color="auto"/>
            <w:bottom w:val="none" w:sz="0" w:space="0" w:color="auto"/>
            <w:right w:val="none" w:sz="0" w:space="0" w:color="auto"/>
          </w:divBdr>
        </w:div>
        <w:div w:id="1663122498">
          <w:marLeft w:val="0"/>
          <w:marRight w:val="0"/>
          <w:marTop w:val="20"/>
          <w:marBottom w:val="32"/>
          <w:divBdr>
            <w:top w:val="none" w:sz="0" w:space="0" w:color="auto"/>
            <w:left w:val="none" w:sz="0" w:space="0" w:color="auto"/>
            <w:bottom w:val="none" w:sz="0" w:space="0" w:color="auto"/>
            <w:right w:val="none" w:sz="0" w:space="0" w:color="auto"/>
          </w:divBdr>
        </w:div>
        <w:div w:id="1028919901">
          <w:marLeft w:val="0"/>
          <w:marRight w:val="0"/>
          <w:marTop w:val="20"/>
          <w:marBottom w:val="32"/>
          <w:divBdr>
            <w:top w:val="none" w:sz="0" w:space="0" w:color="auto"/>
            <w:left w:val="none" w:sz="0" w:space="0" w:color="auto"/>
            <w:bottom w:val="none" w:sz="0" w:space="0" w:color="auto"/>
            <w:right w:val="none" w:sz="0" w:space="0" w:color="auto"/>
          </w:divBdr>
        </w:div>
        <w:div w:id="55518934">
          <w:marLeft w:val="0"/>
          <w:marRight w:val="0"/>
          <w:marTop w:val="20"/>
          <w:marBottom w:val="32"/>
          <w:divBdr>
            <w:top w:val="none" w:sz="0" w:space="0" w:color="auto"/>
            <w:left w:val="none" w:sz="0" w:space="0" w:color="auto"/>
            <w:bottom w:val="none" w:sz="0" w:space="0" w:color="auto"/>
            <w:right w:val="none" w:sz="0" w:space="0" w:color="auto"/>
          </w:divBdr>
        </w:div>
        <w:div w:id="2011981969">
          <w:marLeft w:val="0"/>
          <w:marRight w:val="0"/>
          <w:marTop w:val="20"/>
          <w:marBottom w:val="32"/>
          <w:divBdr>
            <w:top w:val="none" w:sz="0" w:space="0" w:color="auto"/>
            <w:left w:val="none" w:sz="0" w:space="0" w:color="auto"/>
            <w:bottom w:val="none" w:sz="0" w:space="0" w:color="auto"/>
            <w:right w:val="none" w:sz="0" w:space="0" w:color="auto"/>
          </w:divBdr>
        </w:div>
        <w:div w:id="1019701016">
          <w:marLeft w:val="0"/>
          <w:marRight w:val="0"/>
          <w:marTop w:val="20"/>
          <w:marBottom w:val="32"/>
          <w:divBdr>
            <w:top w:val="none" w:sz="0" w:space="0" w:color="auto"/>
            <w:left w:val="none" w:sz="0" w:space="0" w:color="auto"/>
            <w:bottom w:val="none" w:sz="0" w:space="0" w:color="auto"/>
            <w:right w:val="none" w:sz="0" w:space="0" w:color="auto"/>
          </w:divBdr>
        </w:div>
        <w:div w:id="592010383">
          <w:marLeft w:val="0"/>
          <w:marRight w:val="0"/>
          <w:marTop w:val="20"/>
          <w:marBottom w:val="32"/>
          <w:divBdr>
            <w:top w:val="none" w:sz="0" w:space="0" w:color="auto"/>
            <w:left w:val="none" w:sz="0" w:space="0" w:color="auto"/>
            <w:bottom w:val="none" w:sz="0" w:space="0" w:color="auto"/>
            <w:right w:val="none" w:sz="0" w:space="0" w:color="auto"/>
          </w:divBdr>
        </w:div>
        <w:div w:id="100537927">
          <w:marLeft w:val="0"/>
          <w:marRight w:val="0"/>
          <w:marTop w:val="20"/>
          <w:marBottom w:val="32"/>
          <w:divBdr>
            <w:top w:val="none" w:sz="0" w:space="0" w:color="auto"/>
            <w:left w:val="none" w:sz="0" w:space="0" w:color="auto"/>
            <w:bottom w:val="none" w:sz="0" w:space="0" w:color="auto"/>
            <w:right w:val="none" w:sz="0" w:space="0" w:color="auto"/>
          </w:divBdr>
        </w:div>
        <w:div w:id="612518330">
          <w:marLeft w:val="0"/>
          <w:marRight w:val="0"/>
          <w:marTop w:val="20"/>
          <w:marBottom w:val="32"/>
          <w:divBdr>
            <w:top w:val="none" w:sz="0" w:space="0" w:color="auto"/>
            <w:left w:val="none" w:sz="0" w:space="0" w:color="auto"/>
            <w:bottom w:val="none" w:sz="0" w:space="0" w:color="auto"/>
            <w:right w:val="none" w:sz="0" w:space="0" w:color="auto"/>
          </w:divBdr>
        </w:div>
        <w:div w:id="2075927398">
          <w:marLeft w:val="0"/>
          <w:marRight w:val="0"/>
          <w:marTop w:val="20"/>
          <w:marBottom w:val="32"/>
          <w:divBdr>
            <w:top w:val="none" w:sz="0" w:space="0" w:color="auto"/>
            <w:left w:val="none" w:sz="0" w:space="0" w:color="auto"/>
            <w:bottom w:val="none" w:sz="0" w:space="0" w:color="auto"/>
            <w:right w:val="none" w:sz="0" w:space="0" w:color="auto"/>
          </w:divBdr>
        </w:div>
        <w:div w:id="101656185">
          <w:marLeft w:val="0"/>
          <w:marRight w:val="0"/>
          <w:marTop w:val="20"/>
          <w:marBottom w:val="32"/>
          <w:divBdr>
            <w:top w:val="none" w:sz="0" w:space="0" w:color="auto"/>
            <w:left w:val="none" w:sz="0" w:space="0" w:color="auto"/>
            <w:bottom w:val="none" w:sz="0" w:space="0" w:color="auto"/>
            <w:right w:val="none" w:sz="0" w:space="0" w:color="auto"/>
          </w:divBdr>
        </w:div>
        <w:div w:id="137771371">
          <w:marLeft w:val="0"/>
          <w:marRight w:val="0"/>
          <w:marTop w:val="20"/>
          <w:marBottom w:val="32"/>
          <w:divBdr>
            <w:top w:val="none" w:sz="0" w:space="0" w:color="auto"/>
            <w:left w:val="none" w:sz="0" w:space="0" w:color="auto"/>
            <w:bottom w:val="none" w:sz="0" w:space="0" w:color="auto"/>
            <w:right w:val="none" w:sz="0" w:space="0" w:color="auto"/>
          </w:divBdr>
        </w:div>
        <w:div w:id="1358002923">
          <w:marLeft w:val="0"/>
          <w:marRight w:val="0"/>
          <w:marTop w:val="20"/>
          <w:marBottom w:val="32"/>
          <w:divBdr>
            <w:top w:val="none" w:sz="0" w:space="0" w:color="auto"/>
            <w:left w:val="none" w:sz="0" w:space="0" w:color="auto"/>
            <w:bottom w:val="none" w:sz="0" w:space="0" w:color="auto"/>
            <w:right w:val="none" w:sz="0" w:space="0" w:color="auto"/>
          </w:divBdr>
        </w:div>
        <w:div w:id="648023323">
          <w:marLeft w:val="0"/>
          <w:marRight w:val="0"/>
          <w:marTop w:val="20"/>
          <w:marBottom w:val="32"/>
          <w:divBdr>
            <w:top w:val="none" w:sz="0" w:space="0" w:color="auto"/>
            <w:left w:val="none" w:sz="0" w:space="0" w:color="auto"/>
            <w:bottom w:val="none" w:sz="0" w:space="0" w:color="auto"/>
            <w:right w:val="none" w:sz="0" w:space="0" w:color="auto"/>
          </w:divBdr>
        </w:div>
        <w:div w:id="1296333091">
          <w:marLeft w:val="0"/>
          <w:marRight w:val="0"/>
          <w:marTop w:val="20"/>
          <w:marBottom w:val="32"/>
          <w:divBdr>
            <w:top w:val="none" w:sz="0" w:space="0" w:color="auto"/>
            <w:left w:val="none" w:sz="0" w:space="0" w:color="auto"/>
            <w:bottom w:val="none" w:sz="0" w:space="0" w:color="auto"/>
            <w:right w:val="none" w:sz="0" w:space="0" w:color="auto"/>
          </w:divBdr>
        </w:div>
        <w:div w:id="1558778733">
          <w:marLeft w:val="0"/>
          <w:marRight w:val="0"/>
          <w:marTop w:val="20"/>
          <w:marBottom w:val="32"/>
          <w:divBdr>
            <w:top w:val="none" w:sz="0" w:space="0" w:color="auto"/>
            <w:left w:val="none" w:sz="0" w:space="0" w:color="auto"/>
            <w:bottom w:val="none" w:sz="0" w:space="0" w:color="auto"/>
            <w:right w:val="none" w:sz="0" w:space="0" w:color="auto"/>
          </w:divBdr>
        </w:div>
        <w:div w:id="1079132011">
          <w:marLeft w:val="0"/>
          <w:marRight w:val="0"/>
          <w:marTop w:val="20"/>
          <w:marBottom w:val="32"/>
          <w:divBdr>
            <w:top w:val="none" w:sz="0" w:space="0" w:color="auto"/>
            <w:left w:val="none" w:sz="0" w:space="0" w:color="auto"/>
            <w:bottom w:val="none" w:sz="0" w:space="0" w:color="auto"/>
            <w:right w:val="none" w:sz="0" w:space="0" w:color="auto"/>
          </w:divBdr>
        </w:div>
        <w:div w:id="2061587473">
          <w:marLeft w:val="0"/>
          <w:marRight w:val="0"/>
          <w:marTop w:val="20"/>
          <w:marBottom w:val="32"/>
          <w:divBdr>
            <w:top w:val="none" w:sz="0" w:space="0" w:color="auto"/>
            <w:left w:val="none" w:sz="0" w:space="0" w:color="auto"/>
            <w:bottom w:val="none" w:sz="0" w:space="0" w:color="auto"/>
            <w:right w:val="none" w:sz="0" w:space="0" w:color="auto"/>
          </w:divBdr>
        </w:div>
        <w:div w:id="792333723">
          <w:marLeft w:val="0"/>
          <w:marRight w:val="0"/>
          <w:marTop w:val="20"/>
          <w:marBottom w:val="32"/>
          <w:divBdr>
            <w:top w:val="none" w:sz="0" w:space="0" w:color="auto"/>
            <w:left w:val="none" w:sz="0" w:space="0" w:color="auto"/>
            <w:bottom w:val="none" w:sz="0" w:space="0" w:color="auto"/>
            <w:right w:val="none" w:sz="0" w:space="0" w:color="auto"/>
          </w:divBdr>
        </w:div>
        <w:div w:id="306711224">
          <w:marLeft w:val="0"/>
          <w:marRight w:val="0"/>
          <w:marTop w:val="20"/>
          <w:marBottom w:val="32"/>
          <w:divBdr>
            <w:top w:val="none" w:sz="0" w:space="0" w:color="auto"/>
            <w:left w:val="none" w:sz="0" w:space="0" w:color="auto"/>
            <w:bottom w:val="none" w:sz="0" w:space="0" w:color="auto"/>
            <w:right w:val="none" w:sz="0" w:space="0" w:color="auto"/>
          </w:divBdr>
        </w:div>
        <w:div w:id="842165992">
          <w:marLeft w:val="0"/>
          <w:marRight w:val="0"/>
          <w:marTop w:val="20"/>
          <w:marBottom w:val="32"/>
          <w:divBdr>
            <w:top w:val="none" w:sz="0" w:space="0" w:color="auto"/>
            <w:left w:val="none" w:sz="0" w:space="0" w:color="auto"/>
            <w:bottom w:val="none" w:sz="0" w:space="0" w:color="auto"/>
            <w:right w:val="none" w:sz="0" w:space="0" w:color="auto"/>
          </w:divBdr>
        </w:div>
        <w:div w:id="1360542337">
          <w:marLeft w:val="0"/>
          <w:marRight w:val="0"/>
          <w:marTop w:val="20"/>
          <w:marBottom w:val="32"/>
          <w:divBdr>
            <w:top w:val="none" w:sz="0" w:space="0" w:color="auto"/>
            <w:left w:val="none" w:sz="0" w:space="0" w:color="auto"/>
            <w:bottom w:val="none" w:sz="0" w:space="0" w:color="auto"/>
            <w:right w:val="none" w:sz="0" w:space="0" w:color="auto"/>
          </w:divBdr>
        </w:div>
        <w:div w:id="296109813">
          <w:marLeft w:val="0"/>
          <w:marRight w:val="0"/>
          <w:marTop w:val="20"/>
          <w:marBottom w:val="32"/>
          <w:divBdr>
            <w:top w:val="none" w:sz="0" w:space="0" w:color="auto"/>
            <w:left w:val="none" w:sz="0" w:space="0" w:color="auto"/>
            <w:bottom w:val="none" w:sz="0" w:space="0" w:color="auto"/>
            <w:right w:val="none" w:sz="0" w:space="0" w:color="auto"/>
          </w:divBdr>
        </w:div>
        <w:div w:id="1268927695">
          <w:marLeft w:val="0"/>
          <w:marRight w:val="0"/>
          <w:marTop w:val="20"/>
          <w:marBottom w:val="32"/>
          <w:divBdr>
            <w:top w:val="none" w:sz="0" w:space="0" w:color="auto"/>
            <w:left w:val="none" w:sz="0" w:space="0" w:color="auto"/>
            <w:bottom w:val="none" w:sz="0" w:space="0" w:color="auto"/>
            <w:right w:val="none" w:sz="0" w:space="0" w:color="auto"/>
          </w:divBdr>
        </w:div>
        <w:div w:id="1678649928">
          <w:marLeft w:val="0"/>
          <w:marRight w:val="0"/>
          <w:marTop w:val="20"/>
          <w:marBottom w:val="32"/>
          <w:divBdr>
            <w:top w:val="none" w:sz="0" w:space="0" w:color="auto"/>
            <w:left w:val="none" w:sz="0" w:space="0" w:color="auto"/>
            <w:bottom w:val="none" w:sz="0" w:space="0" w:color="auto"/>
            <w:right w:val="none" w:sz="0" w:space="0" w:color="auto"/>
          </w:divBdr>
        </w:div>
        <w:div w:id="718209026">
          <w:marLeft w:val="0"/>
          <w:marRight w:val="0"/>
          <w:marTop w:val="20"/>
          <w:marBottom w:val="32"/>
          <w:divBdr>
            <w:top w:val="none" w:sz="0" w:space="0" w:color="auto"/>
            <w:left w:val="none" w:sz="0" w:space="0" w:color="auto"/>
            <w:bottom w:val="none" w:sz="0" w:space="0" w:color="auto"/>
            <w:right w:val="none" w:sz="0" w:space="0" w:color="auto"/>
          </w:divBdr>
        </w:div>
        <w:div w:id="1600333852">
          <w:marLeft w:val="0"/>
          <w:marRight w:val="0"/>
          <w:marTop w:val="20"/>
          <w:marBottom w:val="32"/>
          <w:divBdr>
            <w:top w:val="none" w:sz="0" w:space="0" w:color="auto"/>
            <w:left w:val="none" w:sz="0" w:space="0" w:color="auto"/>
            <w:bottom w:val="none" w:sz="0" w:space="0" w:color="auto"/>
            <w:right w:val="none" w:sz="0" w:space="0" w:color="auto"/>
          </w:divBdr>
        </w:div>
        <w:div w:id="999962804">
          <w:marLeft w:val="0"/>
          <w:marRight w:val="0"/>
          <w:marTop w:val="20"/>
          <w:marBottom w:val="32"/>
          <w:divBdr>
            <w:top w:val="none" w:sz="0" w:space="0" w:color="auto"/>
            <w:left w:val="none" w:sz="0" w:space="0" w:color="auto"/>
            <w:bottom w:val="none" w:sz="0" w:space="0" w:color="auto"/>
            <w:right w:val="none" w:sz="0" w:space="0" w:color="auto"/>
          </w:divBdr>
        </w:div>
        <w:div w:id="1474785782">
          <w:marLeft w:val="0"/>
          <w:marRight w:val="0"/>
          <w:marTop w:val="20"/>
          <w:marBottom w:val="32"/>
          <w:divBdr>
            <w:top w:val="none" w:sz="0" w:space="0" w:color="auto"/>
            <w:left w:val="none" w:sz="0" w:space="0" w:color="auto"/>
            <w:bottom w:val="none" w:sz="0" w:space="0" w:color="auto"/>
            <w:right w:val="none" w:sz="0" w:space="0" w:color="auto"/>
          </w:divBdr>
        </w:div>
        <w:div w:id="442774441">
          <w:marLeft w:val="0"/>
          <w:marRight w:val="0"/>
          <w:marTop w:val="20"/>
          <w:marBottom w:val="32"/>
          <w:divBdr>
            <w:top w:val="none" w:sz="0" w:space="0" w:color="auto"/>
            <w:left w:val="none" w:sz="0" w:space="0" w:color="auto"/>
            <w:bottom w:val="none" w:sz="0" w:space="0" w:color="auto"/>
            <w:right w:val="none" w:sz="0" w:space="0" w:color="auto"/>
          </w:divBdr>
        </w:div>
        <w:div w:id="1707830594">
          <w:marLeft w:val="0"/>
          <w:marRight w:val="0"/>
          <w:marTop w:val="20"/>
          <w:marBottom w:val="32"/>
          <w:divBdr>
            <w:top w:val="none" w:sz="0" w:space="0" w:color="auto"/>
            <w:left w:val="none" w:sz="0" w:space="0" w:color="auto"/>
            <w:bottom w:val="none" w:sz="0" w:space="0" w:color="auto"/>
            <w:right w:val="none" w:sz="0" w:space="0" w:color="auto"/>
          </w:divBdr>
        </w:div>
        <w:div w:id="496961215">
          <w:marLeft w:val="0"/>
          <w:marRight w:val="0"/>
          <w:marTop w:val="20"/>
          <w:marBottom w:val="32"/>
          <w:divBdr>
            <w:top w:val="none" w:sz="0" w:space="0" w:color="auto"/>
            <w:left w:val="none" w:sz="0" w:space="0" w:color="auto"/>
            <w:bottom w:val="none" w:sz="0" w:space="0" w:color="auto"/>
            <w:right w:val="none" w:sz="0" w:space="0" w:color="auto"/>
          </w:divBdr>
        </w:div>
        <w:div w:id="1714311241">
          <w:marLeft w:val="0"/>
          <w:marRight w:val="0"/>
          <w:marTop w:val="20"/>
          <w:marBottom w:val="32"/>
          <w:divBdr>
            <w:top w:val="none" w:sz="0" w:space="0" w:color="auto"/>
            <w:left w:val="none" w:sz="0" w:space="0" w:color="auto"/>
            <w:bottom w:val="none" w:sz="0" w:space="0" w:color="auto"/>
            <w:right w:val="none" w:sz="0" w:space="0" w:color="auto"/>
          </w:divBdr>
        </w:div>
        <w:div w:id="700783030">
          <w:marLeft w:val="0"/>
          <w:marRight w:val="0"/>
          <w:marTop w:val="20"/>
          <w:marBottom w:val="32"/>
          <w:divBdr>
            <w:top w:val="none" w:sz="0" w:space="0" w:color="auto"/>
            <w:left w:val="none" w:sz="0" w:space="0" w:color="auto"/>
            <w:bottom w:val="none" w:sz="0" w:space="0" w:color="auto"/>
            <w:right w:val="none" w:sz="0" w:space="0" w:color="auto"/>
          </w:divBdr>
        </w:div>
        <w:div w:id="1719167401">
          <w:marLeft w:val="0"/>
          <w:marRight w:val="0"/>
          <w:marTop w:val="20"/>
          <w:marBottom w:val="32"/>
          <w:divBdr>
            <w:top w:val="none" w:sz="0" w:space="0" w:color="auto"/>
            <w:left w:val="none" w:sz="0" w:space="0" w:color="auto"/>
            <w:bottom w:val="none" w:sz="0" w:space="0" w:color="auto"/>
            <w:right w:val="none" w:sz="0" w:space="0" w:color="auto"/>
          </w:divBdr>
        </w:div>
        <w:div w:id="267007865">
          <w:marLeft w:val="0"/>
          <w:marRight w:val="0"/>
          <w:marTop w:val="20"/>
          <w:marBottom w:val="32"/>
          <w:divBdr>
            <w:top w:val="none" w:sz="0" w:space="0" w:color="auto"/>
            <w:left w:val="none" w:sz="0" w:space="0" w:color="auto"/>
            <w:bottom w:val="none" w:sz="0" w:space="0" w:color="auto"/>
            <w:right w:val="none" w:sz="0" w:space="0" w:color="auto"/>
          </w:divBdr>
        </w:div>
        <w:div w:id="1061370588">
          <w:marLeft w:val="0"/>
          <w:marRight w:val="0"/>
          <w:marTop w:val="20"/>
          <w:marBottom w:val="32"/>
          <w:divBdr>
            <w:top w:val="none" w:sz="0" w:space="0" w:color="auto"/>
            <w:left w:val="none" w:sz="0" w:space="0" w:color="auto"/>
            <w:bottom w:val="none" w:sz="0" w:space="0" w:color="auto"/>
            <w:right w:val="none" w:sz="0" w:space="0" w:color="auto"/>
          </w:divBdr>
        </w:div>
        <w:div w:id="809438969">
          <w:marLeft w:val="0"/>
          <w:marRight w:val="0"/>
          <w:marTop w:val="20"/>
          <w:marBottom w:val="32"/>
          <w:divBdr>
            <w:top w:val="none" w:sz="0" w:space="0" w:color="auto"/>
            <w:left w:val="none" w:sz="0" w:space="0" w:color="auto"/>
            <w:bottom w:val="none" w:sz="0" w:space="0" w:color="auto"/>
            <w:right w:val="none" w:sz="0" w:space="0" w:color="auto"/>
          </w:divBdr>
        </w:div>
        <w:div w:id="1792430001">
          <w:marLeft w:val="0"/>
          <w:marRight w:val="0"/>
          <w:marTop w:val="20"/>
          <w:marBottom w:val="32"/>
          <w:divBdr>
            <w:top w:val="none" w:sz="0" w:space="0" w:color="auto"/>
            <w:left w:val="none" w:sz="0" w:space="0" w:color="auto"/>
            <w:bottom w:val="none" w:sz="0" w:space="0" w:color="auto"/>
            <w:right w:val="none" w:sz="0" w:space="0" w:color="auto"/>
          </w:divBdr>
        </w:div>
        <w:div w:id="1694766755">
          <w:marLeft w:val="0"/>
          <w:marRight w:val="0"/>
          <w:marTop w:val="20"/>
          <w:marBottom w:val="32"/>
          <w:divBdr>
            <w:top w:val="none" w:sz="0" w:space="0" w:color="auto"/>
            <w:left w:val="none" w:sz="0" w:space="0" w:color="auto"/>
            <w:bottom w:val="none" w:sz="0" w:space="0" w:color="auto"/>
            <w:right w:val="none" w:sz="0" w:space="0" w:color="auto"/>
          </w:divBdr>
        </w:div>
        <w:div w:id="1967007538">
          <w:marLeft w:val="0"/>
          <w:marRight w:val="0"/>
          <w:marTop w:val="20"/>
          <w:marBottom w:val="32"/>
          <w:divBdr>
            <w:top w:val="none" w:sz="0" w:space="0" w:color="auto"/>
            <w:left w:val="none" w:sz="0" w:space="0" w:color="auto"/>
            <w:bottom w:val="none" w:sz="0" w:space="0" w:color="auto"/>
            <w:right w:val="none" w:sz="0" w:space="0" w:color="auto"/>
          </w:divBdr>
        </w:div>
        <w:div w:id="882595854">
          <w:marLeft w:val="0"/>
          <w:marRight w:val="0"/>
          <w:marTop w:val="20"/>
          <w:marBottom w:val="32"/>
          <w:divBdr>
            <w:top w:val="none" w:sz="0" w:space="0" w:color="auto"/>
            <w:left w:val="none" w:sz="0" w:space="0" w:color="auto"/>
            <w:bottom w:val="none" w:sz="0" w:space="0" w:color="auto"/>
            <w:right w:val="none" w:sz="0" w:space="0" w:color="auto"/>
          </w:divBdr>
        </w:div>
        <w:div w:id="617613439">
          <w:marLeft w:val="0"/>
          <w:marRight w:val="0"/>
          <w:marTop w:val="20"/>
          <w:marBottom w:val="32"/>
          <w:divBdr>
            <w:top w:val="none" w:sz="0" w:space="0" w:color="auto"/>
            <w:left w:val="none" w:sz="0" w:space="0" w:color="auto"/>
            <w:bottom w:val="none" w:sz="0" w:space="0" w:color="auto"/>
            <w:right w:val="none" w:sz="0" w:space="0" w:color="auto"/>
          </w:divBdr>
        </w:div>
        <w:div w:id="213278428">
          <w:marLeft w:val="0"/>
          <w:marRight w:val="0"/>
          <w:marTop w:val="20"/>
          <w:marBottom w:val="32"/>
          <w:divBdr>
            <w:top w:val="none" w:sz="0" w:space="0" w:color="auto"/>
            <w:left w:val="none" w:sz="0" w:space="0" w:color="auto"/>
            <w:bottom w:val="none" w:sz="0" w:space="0" w:color="auto"/>
            <w:right w:val="none" w:sz="0" w:space="0" w:color="auto"/>
          </w:divBdr>
        </w:div>
        <w:div w:id="929386427">
          <w:marLeft w:val="0"/>
          <w:marRight w:val="0"/>
          <w:marTop w:val="20"/>
          <w:marBottom w:val="32"/>
          <w:divBdr>
            <w:top w:val="none" w:sz="0" w:space="0" w:color="auto"/>
            <w:left w:val="none" w:sz="0" w:space="0" w:color="auto"/>
            <w:bottom w:val="none" w:sz="0" w:space="0" w:color="auto"/>
            <w:right w:val="none" w:sz="0" w:space="0" w:color="auto"/>
          </w:divBdr>
        </w:div>
        <w:div w:id="1171335632">
          <w:marLeft w:val="0"/>
          <w:marRight w:val="0"/>
          <w:marTop w:val="20"/>
          <w:marBottom w:val="32"/>
          <w:divBdr>
            <w:top w:val="none" w:sz="0" w:space="0" w:color="auto"/>
            <w:left w:val="none" w:sz="0" w:space="0" w:color="auto"/>
            <w:bottom w:val="none" w:sz="0" w:space="0" w:color="auto"/>
            <w:right w:val="none" w:sz="0" w:space="0" w:color="auto"/>
          </w:divBdr>
        </w:div>
        <w:div w:id="941228295">
          <w:marLeft w:val="0"/>
          <w:marRight w:val="0"/>
          <w:marTop w:val="20"/>
          <w:marBottom w:val="32"/>
          <w:divBdr>
            <w:top w:val="none" w:sz="0" w:space="0" w:color="auto"/>
            <w:left w:val="none" w:sz="0" w:space="0" w:color="auto"/>
            <w:bottom w:val="none" w:sz="0" w:space="0" w:color="auto"/>
            <w:right w:val="none" w:sz="0" w:space="0" w:color="auto"/>
          </w:divBdr>
        </w:div>
        <w:div w:id="1601793845">
          <w:marLeft w:val="0"/>
          <w:marRight w:val="0"/>
          <w:marTop w:val="20"/>
          <w:marBottom w:val="32"/>
          <w:divBdr>
            <w:top w:val="none" w:sz="0" w:space="0" w:color="auto"/>
            <w:left w:val="none" w:sz="0" w:space="0" w:color="auto"/>
            <w:bottom w:val="none" w:sz="0" w:space="0" w:color="auto"/>
            <w:right w:val="none" w:sz="0" w:space="0" w:color="auto"/>
          </w:divBdr>
        </w:div>
        <w:div w:id="1999721590">
          <w:marLeft w:val="0"/>
          <w:marRight w:val="0"/>
          <w:marTop w:val="20"/>
          <w:marBottom w:val="32"/>
          <w:divBdr>
            <w:top w:val="none" w:sz="0" w:space="0" w:color="auto"/>
            <w:left w:val="none" w:sz="0" w:space="0" w:color="auto"/>
            <w:bottom w:val="none" w:sz="0" w:space="0" w:color="auto"/>
            <w:right w:val="none" w:sz="0" w:space="0" w:color="auto"/>
          </w:divBdr>
        </w:div>
        <w:div w:id="1332952050">
          <w:marLeft w:val="0"/>
          <w:marRight w:val="0"/>
          <w:marTop w:val="20"/>
          <w:marBottom w:val="32"/>
          <w:divBdr>
            <w:top w:val="none" w:sz="0" w:space="0" w:color="auto"/>
            <w:left w:val="none" w:sz="0" w:space="0" w:color="auto"/>
            <w:bottom w:val="none" w:sz="0" w:space="0" w:color="auto"/>
            <w:right w:val="none" w:sz="0" w:space="0" w:color="auto"/>
          </w:divBdr>
        </w:div>
        <w:div w:id="1158616681">
          <w:marLeft w:val="0"/>
          <w:marRight w:val="0"/>
          <w:marTop w:val="20"/>
          <w:marBottom w:val="32"/>
          <w:divBdr>
            <w:top w:val="none" w:sz="0" w:space="0" w:color="auto"/>
            <w:left w:val="none" w:sz="0" w:space="0" w:color="auto"/>
            <w:bottom w:val="none" w:sz="0" w:space="0" w:color="auto"/>
            <w:right w:val="none" w:sz="0" w:space="0" w:color="auto"/>
          </w:divBdr>
        </w:div>
        <w:div w:id="1237284567">
          <w:marLeft w:val="0"/>
          <w:marRight w:val="0"/>
          <w:marTop w:val="20"/>
          <w:marBottom w:val="32"/>
          <w:divBdr>
            <w:top w:val="none" w:sz="0" w:space="0" w:color="auto"/>
            <w:left w:val="none" w:sz="0" w:space="0" w:color="auto"/>
            <w:bottom w:val="none" w:sz="0" w:space="0" w:color="auto"/>
            <w:right w:val="none" w:sz="0" w:space="0" w:color="auto"/>
          </w:divBdr>
        </w:div>
        <w:div w:id="1154491225">
          <w:marLeft w:val="0"/>
          <w:marRight w:val="0"/>
          <w:marTop w:val="20"/>
          <w:marBottom w:val="32"/>
          <w:divBdr>
            <w:top w:val="none" w:sz="0" w:space="0" w:color="auto"/>
            <w:left w:val="none" w:sz="0" w:space="0" w:color="auto"/>
            <w:bottom w:val="none" w:sz="0" w:space="0" w:color="auto"/>
            <w:right w:val="none" w:sz="0" w:space="0" w:color="auto"/>
          </w:divBdr>
        </w:div>
        <w:div w:id="562955686">
          <w:marLeft w:val="0"/>
          <w:marRight w:val="0"/>
          <w:marTop w:val="20"/>
          <w:marBottom w:val="32"/>
          <w:divBdr>
            <w:top w:val="none" w:sz="0" w:space="0" w:color="auto"/>
            <w:left w:val="none" w:sz="0" w:space="0" w:color="auto"/>
            <w:bottom w:val="none" w:sz="0" w:space="0" w:color="auto"/>
            <w:right w:val="none" w:sz="0" w:space="0" w:color="auto"/>
          </w:divBdr>
        </w:div>
        <w:div w:id="841816980">
          <w:marLeft w:val="0"/>
          <w:marRight w:val="0"/>
          <w:marTop w:val="20"/>
          <w:marBottom w:val="32"/>
          <w:divBdr>
            <w:top w:val="none" w:sz="0" w:space="0" w:color="auto"/>
            <w:left w:val="none" w:sz="0" w:space="0" w:color="auto"/>
            <w:bottom w:val="none" w:sz="0" w:space="0" w:color="auto"/>
            <w:right w:val="none" w:sz="0" w:space="0" w:color="auto"/>
          </w:divBdr>
        </w:div>
        <w:div w:id="2077624892">
          <w:marLeft w:val="0"/>
          <w:marRight w:val="0"/>
          <w:marTop w:val="20"/>
          <w:marBottom w:val="32"/>
          <w:divBdr>
            <w:top w:val="none" w:sz="0" w:space="0" w:color="auto"/>
            <w:left w:val="none" w:sz="0" w:space="0" w:color="auto"/>
            <w:bottom w:val="none" w:sz="0" w:space="0" w:color="auto"/>
            <w:right w:val="none" w:sz="0" w:space="0" w:color="auto"/>
          </w:divBdr>
        </w:div>
        <w:div w:id="796067655">
          <w:marLeft w:val="0"/>
          <w:marRight w:val="0"/>
          <w:marTop w:val="20"/>
          <w:marBottom w:val="32"/>
          <w:divBdr>
            <w:top w:val="none" w:sz="0" w:space="0" w:color="auto"/>
            <w:left w:val="none" w:sz="0" w:space="0" w:color="auto"/>
            <w:bottom w:val="none" w:sz="0" w:space="0" w:color="auto"/>
            <w:right w:val="none" w:sz="0" w:space="0" w:color="auto"/>
          </w:divBdr>
        </w:div>
        <w:div w:id="751240899">
          <w:marLeft w:val="0"/>
          <w:marRight w:val="0"/>
          <w:marTop w:val="20"/>
          <w:marBottom w:val="32"/>
          <w:divBdr>
            <w:top w:val="none" w:sz="0" w:space="0" w:color="auto"/>
            <w:left w:val="none" w:sz="0" w:space="0" w:color="auto"/>
            <w:bottom w:val="none" w:sz="0" w:space="0" w:color="auto"/>
            <w:right w:val="none" w:sz="0" w:space="0" w:color="auto"/>
          </w:divBdr>
        </w:div>
        <w:div w:id="1967081926">
          <w:marLeft w:val="0"/>
          <w:marRight w:val="0"/>
          <w:marTop w:val="20"/>
          <w:marBottom w:val="32"/>
          <w:divBdr>
            <w:top w:val="none" w:sz="0" w:space="0" w:color="auto"/>
            <w:left w:val="none" w:sz="0" w:space="0" w:color="auto"/>
            <w:bottom w:val="none" w:sz="0" w:space="0" w:color="auto"/>
            <w:right w:val="none" w:sz="0" w:space="0" w:color="auto"/>
          </w:divBdr>
        </w:div>
        <w:div w:id="1224945356">
          <w:marLeft w:val="0"/>
          <w:marRight w:val="0"/>
          <w:marTop w:val="20"/>
          <w:marBottom w:val="32"/>
          <w:divBdr>
            <w:top w:val="none" w:sz="0" w:space="0" w:color="auto"/>
            <w:left w:val="none" w:sz="0" w:space="0" w:color="auto"/>
            <w:bottom w:val="none" w:sz="0" w:space="0" w:color="auto"/>
            <w:right w:val="none" w:sz="0" w:space="0" w:color="auto"/>
          </w:divBdr>
        </w:div>
        <w:div w:id="1940480430">
          <w:marLeft w:val="0"/>
          <w:marRight w:val="0"/>
          <w:marTop w:val="20"/>
          <w:marBottom w:val="32"/>
          <w:divBdr>
            <w:top w:val="none" w:sz="0" w:space="0" w:color="auto"/>
            <w:left w:val="none" w:sz="0" w:space="0" w:color="auto"/>
            <w:bottom w:val="none" w:sz="0" w:space="0" w:color="auto"/>
            <w:right w:val="none" w:sz="0" w:space="0" w:color="auto"/>
          </w:divBdr>
        </w:div>
        <w:div w:id="1710834936">
          <w:marLeft w:val="0"/>
          <w:marRight w:val="0"/>
          <w:marTop w:val="20"/>
          <w:marBottom w:val="32"/>
          <w:divBdr>
            <w:top w:val="none" w:sz="0" w:space="0" w:color="auto"/>
            <w:left w:val="none" w:sz="0" w:space="0" w:color="auto"/>
            <w:bottom w:val="none" w:sz="0" w:space="0" w:color="auto"/>
            <w:right w:val="none" w:sz="0" w:space="0" w:color="auto"/>
          </w:divBdr>
        </w:div>
        <w:div w:id="71703288">
          <w:marLeft w:val="0"/>
          <w:marRight w:val="0"/>
          <w:marTop w:val="20"/>
          <w:marBottom w:val="32"/>
          <w:divBdr>
            <w:top w:val="none" w:sz="0" w:space="0" w:color="auto"/>
            <w:left w:val="none" w:sz="0" w:space="0" w:color="auto"/>
            <w:bottom w:val="none" w:sz="0" w:space="0" w:color="auto"/>
            <w:right w:val="none" w:sz="0" w:space="0" w:color="auto"/>
          </w:divBdr>
        </w:div>
        <w:div w:id="828866294">
          <w:marLeft w:val="0"/>
          <w:marRight w:val="0"/>
          <w:marTop w:val="20"/>
          <w:marBottom w:val="32"/>
          <w:divBdr>
            <w:top w:val="none" w:sz="0" w:space="0" w:color="auto"/>
            <w:left w:val="none" w:sz="0" w:space="0" w:color="auto"/>
            <w:bottom w:val="none" w:sz="0" w:space="0" w:color="auto"/>
            <w:right w:val="none" w:sz="0" w:space="0" w:color="auto"/>
          </w:divBdr>
        </w:div>
        <w:div w:id="1078794353">
          <w:marLeft w:val="0"/>
          <w:marRight w:val="0"/>
          <w:marTop w:val="20"/>
          <w:marBottom w:val="32"/>
          <w:divBdr>
            <w:top w:val="none" w:sz="0" w:space="0" w:color="auto"/>
            <w:left w:val="none" w:sz="0" w:space="0" w:color="auto"/>
            <w:bottom w:val="none" w:sz="0" w:space="0" w:color="auto"/>
            <w:right w:val="none" w:sz="0" w:space="0" w:color="auto"/>
          </w:divBdr>
        </w:div>
        <w:div w:id="1186215771">
          <w:marLeft w:val="0"/>
          <w:marRight w:val="0"/>
          <w:marTop w:val="20"/>
          <w:marBottom w:val="32"/>
          <w:divBdr>
            <w:top w:val="none" w:sz="0" w:space="0" w:color="auto"/>
            <w:left w:val="none" w:sz="0" w:space="0" w:color="auto"/>
            <w:bottom w:val="none" w:sz="0" w:space="0" w:color="auto"/>
            <w:right w:val="none" w:sz="0" w:space="0" w:color="auto"/>
          </w:divBdr>
        </w:div>
        <w:div w:id="883978591">
          <w:marLeft w:val="0"/>
          <w:marRight w:val="0"/>
          <w:marTop w:val="20"/>
          <w:marBottom w:val="32"/>
          <w:divBdr>
            <w:top w:val="none" w:sz="0" w:space="0" w:color="auto"/>
            <w:left w:val="none" w:sz="0" w:space="0" w:color="auto"/>
            <w:bottom w:val="none" w:sz="0" w:space="0" w:color="auto"/>
            <w:right w:val="none" w:sz="0" w:space="0" w:color="auto"/>
          </w:divBdr>
        </w:div>
        <w:div w:id="1839925917">
          <w:marLeft w:val="0"/>
          <w:marRight w:val="0"/>
          <w:marTop w:val="20"/>
          <w:marBottom w:val="32"/>
          <w:divBdr>
            <w:top w:val="none" w:sz="0" w:space="0" w:color="auto"/>
            <w:left w:val="none" w:sz="0" w:space="0" w:color="auto"/>
            <w:bottom w:val="none" w:sz="0" w:space="0" w:color="auto"/>
            <w:right w:val="none" w:sz="0" w:space="0" w:color="auto"/>
          </w:divBdr>
        </w:div>
        <w:div w:id="655383230">
          <w:marLeft w:val="0"/>
          <w:marRight w:val="0"/>
          <w:marTop w:val="20"/>
          <w:marBottom w:val="32"/>
          <w:divBdr>
            <w:top w:val="none" w:sz="0" w:space="0" w:color="auto"/>
            <w:left w:val="none" w:sz="0" w:space="0" w:color="auto"/>
            <w:bottom w:val="none" w:sz="0" w:space="0" w:color="auto"/>
            <w:right w:val="none" w:sz="0" w:space="0" w:color="auto"/>
          </w:divBdr>
        </w:div>
        <w:div w:id="1593202169">
          <w:marLeft w:val="0"/>
          <w:marRight w:val="0"/>
          <w:marTop w:val="20"/>
          <w:marBottom w:val="32"/>
          <w:divBdr>
            <w:top w:val="none" w:sz="0" w:space="0" w:color="auto"/>
            <w:left w:val="none" w:sz="0" w:space="0" w:color="auto"/>
            <w:bottom w:val="none" w:sz="0" w:space="0" w:color="auto"/>
            <w:right w:val="none" w:sz="0" w:space="0" w:color="auto"/>
          </w:divBdr>
        </w:div>
        <w:div w:id="1635714093">
          <w:marLeft w:val="0"/>
          <w:marRight w:val="0"/>
          <w:marTop w:val="20"/>
          <w:marBottom w:val="32"/>
          <w:divBdr>
            <w:top w:val="none" w:sz="0" w:space="0" w:color="auto"/>
            <w:left w:val="none" w:sz="0" w:space="0" w:color="auto"/>
            <w:bottom w:val="none" w:sz="0" w:space="0" w:color="auto"/>
            <w:right w:val="none" w:sz="0" w:space="0" w:color="auto"/>
          </w:divBdr>
        </w:div>
        <w:div w:id="1118909265">
          <w:marLeft w:val="0"/>
          <w:marRight w:val="0"/>
          <w:marTop w:val="20"/>
          <w:marBottom w:val="32"/>
          <w:divBdr>
            <w:top w:val="none" w:sz="0" w:space="0" w:color="auto"/>
            <w:left w:val="none" w:sz="0" w:space="0" w:color="auto"/>
            <w:bottom w:val="none" w:sz="0" w:space="0" w:color="auto"/>
            <w:right w:val="none" w:sz="0" w:space="0" w:color="auto"/>
          </w:divBdr>
        </w:div>
        <w:div w:id="996882358">
          <w:marLeft w:val="0"/>
          <w:marRight w:val="0"/>
          <w:marTop w:val="20"/>
          <w:marBottom w:val="32"/>
          <w:divBdr>
            <w:top w:val="none" w:sz="0" w:space="0" w:color="auto"/>
            <w:left w:val="none" w:sz="0" w:space="0" w:color="auto"/>
            <w:bottom w:val="none" w:sz="0" w:space="0" w:color="auto"/>
            <w:right w:val="none" w:sz="0" w:space="0" w:color="auto"/>
          </w:divBdr>
        </w:div>
        <w:div w:id="1800875790">
          <w:marLeft w:val="0"/>
          <w:marRight w:val="0"/>
          <w:marTop w:val="20"/>
          <w:marBottom w:val="32"/>
          <w:divBdr>
            <w:top w:val="none" w:sz="0" w:space="0" w:color="auto"/>
            <w:left w:val="none" w:sz="0" w:space="0" w:color="auto"/>
            <w:bottom w:val="none" w:sz="0" w:space="0" w:color="auto"/>
            <w:right w:val="none" w:sz="0" w:space="0" w:color="auto"/>
          </w:divBdr>
        </w:div>
        <w:div w:id="964697340">
          <w:marLeft w:val="0"/>
          <w:marRight w:val="0"/>
          <w:marTop w:val="20"/>
          <w:marBottom w:val="32"/>
          <w:divBdr>
            <w:top w:val="none" w:sz="0" w:space="0" w:color="auto"/>
            <w:left w:val="none" w:sz="0" w:space="0" w:color="auto"/>
            <w:bottom w:val="none" w:sz="0" w:space="0" w:color="auto"/>
            <w:right w:val="none" w:sz="0" w:space="0" w:color="auto"/>
          </w:divBdr>
        </w:div>
        <w:div w:id="302194393">
          <w:marLeft w:val="0"/>
          <w:marRight w:val="0"/>
          <w:marTop w:val="20"/>
          <w:marBottom w:val="32"/>
          <w:divBdr>
            <w:top w:val="none" w:sz="0" w:space="0" w:color="auto"/>
            <w:left w:val="none" w:sz="0" w:space="0" w:color="auto"/>
            <w:bottom w:val="none" w:sz="0" w:space="0" w:color="auto"/>
            <w:right w:val="none" w:sz="0" w:space="0" w:color="auto"/>
          </w:divBdr>
        </w:div>
        <w:div w:id="2002853097">
          <w:marLeft w:val="0"/>
          <w:marRight w:val="0"/>
          <w:marTop w:val="20"/>
          <w:marBottom w:val="26"/>
          <w:divBdr>
            <w:top w:val="none" w:sz="0" w:space="0" w:color="auto"/>
            <w:left w:val="none" w:sz="0" w:space="0" w:color="auto"/>
            <w:bottom w:val="none" w:sz="0" w:space="0" w:color="auto"/>
            <w:right w:val="none" w:sz="0" w:space="0" w:color="auto"/>
          </w:divBdr>
        </w:div>
        <w:div w:id="486940916">
          <w:marLeft w:val="0"/>
          <w:marRight w:val="0"/>
          <w:marTop w:val="20"/>
          <w:marBottom w:val="26"/>
          <w:divBdr>
            <w:top w:val="none" w:sz="0" w:space="0" w:color="auto"/>
            <w:left w:val="none" w:sz="0" w:space="0" w:color="auto"/>
            <w:bottom w:val="none" w:sz="0" w:space="0" w:color="auto"/>
            <w:right w:val="none" w:sz="0" w:space="0" w:color="auto"/>
          </w:divBdr>
        </w:div>
        <w:div w:id="1307012201">
          <w:marLeft w:val="0"/>
          <w:marRight w:val="0"/>
          <w:marTop w:val="20"/>
          <w:marBottom w:val="26"/>
          <w:divBdr>
            <w:top w:val="none" w:sz="0" w:space="0" w:color="auto"/>
            <w:left w:val="none" w:sz="0" w:space="0" w:color="auto"/>
            <w:bottom w:val="none" w:sz="0" w:space="0" w:color="auto"/>
            <w:right w:val="none" w:sz="0" w:space="0" w:color="auto"/>
          </w:divBdr>
        </w:div>
        <w:div w:id="528102048">
          <w:marLeft w:val="0"/>
          <w:marRight w:val="0"/>
          <w:marTop w:val="20"/>
          <w:marBottom w:val="26"/>
          <w:divBdr>
            <w:top w:val="none" w:sz="0" w:space="0" w:color="auto"/>
            <w:left w:val="none" w:sz="0" w:space="0" w:color="auto"/>
            <w:bottom w:val="none" w:sz="0" w:space="0" w:color="auto"/>
            <w:right w:val="none" w:sz="0" w:space="0" w:color="auto"/>
          </w:divBdr>
        </w:div>
        <w:div w:id="759133965">
          <w:marLeft w:val="0"/>
          <w:marRight w:val="0"/>
          <w:marTop w:val="20"/>
          <w:marBottom w:val="26"/>
          <w:divBdr>
            <w:top w:val="none" w:sz="0" w:space="0" w:color="auto"/>
            <w:left w:val="none" w:sz="0" w:space="0" w:color="auto"/>
            <w:bottom w:val="none" w:sz="0" w:space="0" w:color="auto"/>
            <w:right w:val="none" w:sz="0" w:space="0" w:color="auto"/>
          </w:divBdr>
        </w:div>
        <w:div w:id="1376272012">
          <w:marLeft w:val="0"/>
          <w:marRight w:val="0"/>
          <w:marTop w:val="20"/>
          <w:marBottom w:val="26"/>
          <w:divBdr>
            <w:top w:val="none" w:sz="0" w:space="0" w:color="auto"/>
            <w:left w:val="none" w:sz="0" w:space="0" w:color="auto"/>
            <w:bottom w:val="none" w:sz="0" w:space="0" w:color="auto"/>
            <w:right w:val="none" w:sz="0" w:space="0" w:color="auto"/>
          </w:divBdr>
        </w:div>
        <w:div w:id="560101361">
          <w:marLeft w:val="0"/>
          <w:marRight w:val="0"/>
          <w:marTop w:val="20"/>
          <w:marBottom w:val="26"/>
          <w:divBdr>
            <w:top w:val="none" w:sz="0" w:space="0" w:color="auto"/>
            <w:left w:val="none" w:sz="0" w:space="0" w:color="auto"/>
            <w:bottom w:val="none" w:sz="0" w:space="0" w:color="auto"/>
            <w:right w:val="none" w:sz="0" w:space="0" w:color="auto"/>
          </w:divBdr>
        </w:div>
        <w:div w:id="1904564139">
          <w:marLeft w:val="0"/>
          <w:marRight w:val="0"/>
          <w:marTop w:val="20"/>
          <w:marBottom w:val="26"/>
          <w:divBdr>
            <w:top w:val="none" w:sz="0" w:space="0" w:color="auto"/>
            <w:left w:val="none" w:sz="0" w:space="0" w:color="auto"/>
            <w:bottom w:val="none" w:sz="0" w:space="0" w:color="auto"/>
            <w:right w:val="none" w:sz="0" w:space="0" w:color="auto"/>
          </w:divBdr>
        </w:div>
        <w:div w:id="1449163480">
          <w:marLeft w:val="0"/>
          <w:marRight w:val="0"/>
          <w:marTop w:val="20"/>
          <w:marBottom w:val="26"/>
          <w:divBdr>
            <w:top w:val="none" w:sz="0" w:space="0" w:color="auto"/>
            <w:left w:val="none" w:sz="0" w:space="0" w:color="auto"/>
            <w:bottom w:val="none" w:sz="0" w:space="0" w:color="auto"/>
            <w:right w:val="none" w:sz="0" w:space="0" w:color="auto"/>
          </w:divBdr>
        </w:div>
        <w:div w:id="1286473429">
          <w:marLeft w:val="0"/>
          <w:marRight w:val="0"/>
          <w:marTop w:val="20"/>
          <w:marBottom w:val="26"/>
          <w:divBdr>
            <w:top w:val="none" w:sz="0" w:space="0" w:color="auto"/>
            <w:left w:val="none" w:sz="0" w:space="0" w:color="auto"/>
            <w:bottom w:val="none" w:sz="0" w:space="0" w:color="auto"/>
            <w:right w:val="none" w:sz="0" w:space="0" w:color="auto"/>
          </w:divBdr>
        </w:div>
        <w:div w:id="890843190">
          <w:marLeft w:val="0"/>
          <w:marRight w:val="0"/>
          <w:marTop w:val="20"/>
          <w:marBottom w:val="26"/>
          <w:divBdr>
            <w:top w:val="none" w:sz="0" w:space="0" w:color="auto"/>
            <w:left w:val="none" w:sz="0" w:space="0" w:color="auto"/>
            <w:bottom w:val="none" w:sz="0" w:space="0" w:color="auto"/>
            <w:right w:val="none" w:sz="0" w:space="0" w:color="auto"/>
          </w:divBdr>
        </w:div>
        <w:div w:id="191916524">
          <w:marLeft w:val="0"/>
          <w:marRight w:val="0"/>
          <w:marTop w:val="20"/>
          <w:marBottom w:val="26"/>
          <w:divBdr>
            <w:top w:val="none" w:sz="0" w:space="0" w:color="auto"/>
            <w:left w:val="none" w:sz="0" w:space="0" w:color="auto"/>
            <w:bottom w:val="none" w:sz="0" w:space="0" w:color="auto"/>
            <w:right w:val="none" w:sz="0" w:space="0" w:color="auto"/>
          </w:divBdr>
        </w:div>
        <w:div w:id="762797685">
          <w:marLeft w:val="0"/>
          <w:marRight w:val="0"/>
          <w:marTop w:val="20"/>
          <w:marBottom w:val="26"/>
          <w:divBdr>
            <w:top w:val="none" w:sz="0" w:space="0" w:color="auto"/>
            <w:left w:val="none" w:sz="0" w:space="0" w:color="auto"/>
            <w:bottom w:val="none" w:sz="0" w:space="0" w:color="auto"/>
            <w:right w:val="none" w:sz="0" w:space="0" w:color="auto"/>
          </w:divBdr>
        </w:div>
        <w:div w:id="1163199258">
          <w:marLeft w:val="0"/>
          <w:marRight w:val="0"/>
          <w:marTop w:val="20"/>
          <w:marBottom w:val="26"/>
          <w:divBdr>
            <w:top w:val="none" w:sz="0" w:space="0" w:color="auto"/>
            <w:left w:val="none" w:sz="0" w:space="0" w:color="auto"/>
            <w:bottom w:val="none" w:sz="0" w:space="0" w:color="auto"/>
            <w:right w:val="none" w:sz="0" w:space="0" w:color="auto"/>
          </w:divBdr>
        </w:div>
        <w:div w:id="2130589246">
          <w:marLeft w:val="0"/>
          <w:marRight w:val="0"/>
          <w:marTop w:val="20"/>
          <w:marBottom w:val="26"/>
          <w:divBdr>
            <w:top w:val="none" w:sz="0" w:space="0" w:color="auto"/>
            <w:left w:val="none" w:sz="0" w:space="0" w:color="auto"/>
            <w:bottom w:val="none" w:sz="0" w:space="0" w:color="auto"/>
            <w:right w:val="none" w:sz="0" w:space="0" w:color="auto"/>
          </w:divBdr>
        </w:div>
        <w:div w:id="1921526010">
          <w:marLeft w:val="0"/>
          <w:marRight w:val="0"/>
          <w:marTop w:val="20"/>
          <w:marBottom w:val="26"/>
          <w:divBdr>
            <w:top w:val="none" w:sz="0" w:space="0" w:color="auto"/>
            <w:left w:val="none" w:sz="0" w:space="0" w:color="auto"/>
            <w:bottom w:val="none" w:sz="0" w:space="0" w:color="auto"/>
            <w:right w:val="none" w:sz="0" w:space="0" w:color="auto"/>
          </w:divBdr>
        </w:div>
        <w:div w:id="39983752">
          <w:marLeft w:val="0"/>
          <w:marRight w:val="0"/>
          <w:marTop w:val="20"/>
          <w:marBottom w:val="26"/>
          <w:divBdr>
            <w:top w:val="none" w:sz="0" w:space="0" w:color="auto"/>
            <w:left w:val="none" w:sz="0" w:space="0" w:color="auto"/>
            <w:bottom w:val="none" w:sz="0" w:space="0" w:color="auto"/>
            <w:right w:val="none" w:sz="0" w:space="0" w:color="auto"/>
          </w:divBdr>
        </w:div>
        <w:div w:id="1877742489">
          <w:marLeft w:val="0"/>
          <w:marRight w:val="0"/>
          <w:marTop w:val="20"/>
          <w:marBottom w:val="26"/>
          <w:divBdr>
            <w:top w:val="none" w:sz="0" w:space="0" w:color="auto"/>
            <w:left w:val="none" w:sz="0" w:space="0" w:color="auto"/>
            <w:bottom w:val="none" w:sz="0" w:space="0" w:color="auto"/>
            <w:right w:val="none" w:sz="0" w:space="0" w:color="auto"/>
          </w:divBdr>
        </w:div>
        <w:div w:id="1855873871">
          <w:marLeft w:val="0"/>
          <w:marRight w:val="0"/>
          <w:marTop w:val="20"/>
          <w:marBottom w:val="26"/>
          <w:divBdr>
            <w:top w:val="none" w:sz="0" w:space="0" w:color="auto"/>
            <w:left w:val="none" w:sz="0" w:space="0" w:color="auto"/>
            <w:bottom w:val="none" w:sz="0" w:space="0" w:color="auto"/>
            <w:right w:val="none" w:sz="0" w:space="0" w:color="auto"/>
          </w:divBdr>
        </w:div>
        <w:div w:id="1894586167">
          <w:marLeft w:val="0"/>
          <w:marRight w:val="0"/>
          <w:marTop w:val="20"/>
          <w:marBottom w:val="26"/>
          <w:divBdr>
            <w:top w:val="none" w:sz="0" w:space="0" w:color="auto"/>
            <w:left w:val="none" w:sz="0" w:space="0" w:color="auto"/>
            <w:bottom w:val="none" w:sz="0" w:space="0" w:color="auto"/>
            <w:right w:val="none" w:sz="0" w:space="0" w:color="auto"/>
          </w:divBdr>
        </w:div>
        <w:div w:id="784346464">
          <w:marLeft w:val="0"/>
          <w:marRight w:val="0"/>
          <w:marTop w:val="20"/>
          <w:marBottom w:val="26"/>
          <w:divBdr>
            <w:top w:val="none" w:sz="0" w:space="0" w:color="auto"/>
            <w:left w:val="none" w:sz="0" w:space="0" w:color="auto"/>
            <w:bottom w:val="none" w:sz="0" w:space="0" w:color="auto"/>
            <w:right w:val="none" w:sz="0" w:space="0" w:color="auto"/>
          </w:divBdr>
        </w:div>
        <w:div w:id="993336775">
          <w:marLeft w:val="0"/>
          <w:marRight w:val="0"/>
          <w:marTop w:val="20"/>
          <w:marBottom w:val="32"/>
          <w:divBdr>
            <w:top w:val="none" w:sz="0" w:space="0" w:color="auto"/>
            <w:left w:val="none" w:sz="0" w:space="0" w:color="auto"/>
            <w:bottom w:val="none" w:sz="0" w:space="0" w:color="auto"/>
            <w:right w:val="none" w:sz="0" w:space="0" w:color="auto"/>
          </w:divBdr>
        </w:div>
        <w:div w:id="2092696805">
          <w:marLeft w:val="0"/>
          <w:marRight w:val="0"/>
          <w:marTop w:val="20"/>
          <w:marBottom w:val="32"/>
          <w:divBdr>
            <w:top w:val="none" w:sz="0" w:space="0" w:color="auto"/>
            <w:left w:val="none" w:sz="0" w:space="0" w:color="auto"/>
            <w:bottom w:val="none" w:sz="0" w:space="0" w:color="auto"/>
            <w:right w:val="none" w:sz="0" w:space="0" w:color="auto"/>
          </w:divBdr>
        </w:div>
        <w:div w:id="1392849937">
          <w:marLeft w:val="0"/>
          <w:marRight w:val="0"/>
          <w:marTop w:val="20"/>
          <w:marBottom w:val="32"/>
          <w:divBdr>
            <w:top w:val="none" w:sz="0" w:space="0" w:color="auto"/>
            <w:left w:val="none" w:sz="0" w:space="0" w:color="auto"/>
            <w:bottom w:val="none" w:sz="0" w:space="0" w:color="auto"/>
            <w:right w:val="none" w:sz="0" w:space="0" w:color="auto"/>
          </w:divBdr>
        </w:div>
        <w:div w:id="412625021">
          <w:marLeft w:val="0"/>
          <w:marRight w:val="0"/>
          <w:marTop w:val="20"/>
          <w:marBottom w:val="32"/>
          <w:divBdr>
            <w:top w:val="none" w:sz="0" w:space="0" w:color="auto"/>
            <w:left w:val="none" w:sz="0" w:space="0" w:color="auto"/>
            <w:bottom w:val="none" w:sz="0" w:space="0" w:color="auto"/>
            <w:right w:val="none" w:sz="0" w:space="0" w:color="auto"/>
          </w:divBdr>
        </w:div>
        <w:div w:id="1499269584">
          <w:marLeft w:val="0"/>
          <w:marRight w:val="0"/>
          <w:marTop w:val="20"/>
          <w:marBottom w:val="32"/>
          <w:divBdr>
            <w:top w:val="none" w:sz="0" w:space="0" w:color="auto"/>
            <w:left w:val="none" w:sz="0" w:space="0" w:color="auto"/>
            <w:bottom w:val="none" w:sz="0" w:space="0" w:color="auto"/>
            <w:right w:val="none" w:sz="0" w:space="0" w:color="auto"/>
          </w:divBdr>
        </w:div>
        <w:div w:id="1794130130">
          <w:marLeft w:val="0"/>
          <w:marRight w:val="0"/>
          <w:marTop w:val="20"/>
          <w:marBottom w:val="32"/>
          <w:divBdr>
            <w:top w:val="none" w:sz="0" w:space="0" w:color="auto"/>
            <w:left w:val="none" w:sz="0" w:space="0" w:color="auto"/>
            <w:bottom w:val="none" w:sz="0" w:space="0" w:color="auto"/>
            <w:right w:val="none" w:sz="0" w:space="0" w:color="auto"/>
          </w:divBdr>
        </w:div>
        <w:div w:id="1596287394">
          <w:marLeft w:val="0"/>
          <w:marRight w:val="0"/>
          <w:marTop w:val="20"/>
          <w:marBottom w:val="32"/>
          <w:divBdr>
            <w:top w:val="none" w:sz="0" w:space="0" w:color="auto"/>
            <w:left w:val="none" w:sz="0" w:space="0" w:color="auto"/>
            <w:bottom w:val="none" w:sz="0" w:space="0" w:color="auto"/>
            <w:right w:val="none" w:sz="0" w:space="0" w:color="auto"/>
          </w:divBdr>
        </w:div>
        <w:div w:id="289091580">
          <w:marLeft w:val="0"/>
          <w:marRight w:val="0"/>
          <w:marTop w:val="20"/>
          <w:marBottom w:val="32"/>
          <w:divBdr>
            <w:top w:val="none" w:sz="0" w:space="0" w:color="auto"/>
            <w:left w:val="none" w:sz="0" w:space="0" w:color="auto"/>
            <w:bottom w:val="none" w:sz="0" w:space="0" w:color="auto"/>
            <w:right w:val="none" w:sz="0" w:space="0" w:color="auto"/>
          </w:divBdr>
        </w:div>
        <w:div w:id="1641231314">
          <w:marLeft w:val="0"/>
          <w:marRight w:val="0"/>
          <w:marTop w:val="20"/>
          <w:marBottom w:val="32"/>
          <w:divBdr>
            <w:top w:val="none" w:sz="0" w:space="0" w:color="auto"/>
            <w:left w:val="none" w:sz="0" w:space="0" w:color="auto"/>
            <w:bottom w:val="none" w:sz="0" w:space="0" w:color="auto"/>
            <w:right w:val="none" w:sz="0" w:space="0" w:color="auto"/>
          </w:divBdr>
        </w:div>
        <w:div w:id="76557997">
          <w:marLeft w:val="0"/>
          <w:marRight w:val="0"/>
          <w:marTop w:val="20"/>
          <w:marBottom w:val="32"/>
          <w:divBdr>
            <w:top w:val="none" w:sz="0" w:space="0" w:color="auto"/>
            <w:left w:val="none" w:sz="0" w:space="0" w:color="auto"/>
            <w:bottom w:val="none" w:sz="0" w:space="0" w:color="auto"/>
            <w:right w:val="none" w:sz="0" w:space="0" w:color="auto"/>
          </w:divBdr>
        </w:div>
        <w:div w:id="1217203107">
          <w:marLeft w:val="0"/>
          <w:marRight w:val="0"/>
          <w:marTop w:val="20"/>
          <w:marBottom w:val="32"/>
          <w:divBdr>
            <w:top w:val="none" w:sz="0" w:space="0" w:color="auto"/>
            <w:left w:val="none" w:sz="0" w:space="0" w:color="auto"/>
            <w:bottom w:val="none" w:sz="0" w:space="0" w:color="auto"/>
            <w:right w:val="none" w:sz="0" w:space="0" w:color="auto"/>
          </w:divBdr>
        </w:div>
        <w:div w:id="1981423101">
          <w:marLeft w:val="0"/>
          <w:marRight w:val="0"/>
          <w:marTop w:val="20"/>
          <w:marBottom w:val="32"/>
          <w:divBdr>
            <w:top w:val="none" w:sz="0" w:space="0" w:color="auto"/>
            <w:left w:val="none" w:sz="0" w:space="0" w:color="auto"/>
            <w:bottom w:val="none" w:sz="0" w:space="0" w:color="auto"/>
            <w:right w:val="none" w:sz="0" w:space="0" w:color="auto"/>
          </w:divBdr>
        </w:div>
        <w:div w:id="253327274">
          <w:marLeft w:val="0"/>
          <w:marRight w:val="0"/>
          <w:marTop w:val="20"/>
          <w:marBottom w:val="32"/>
          <w:divBdr>
            <w:top w:val="none" w:sz="0" w:space="0" w:color="auto"/>
            <w:left w:val="none" w:sz="0" w:space="0" w:color="auto"/>
            <w:bottom w:val="none" w:sz="0" w:space="0" w:color="auto"/>
            <w:right w:val="none" w:sz="0" w:space="0" w:color="auto"/>
          </w:divBdr>
        </w:div>
        <w:div w:id="1618676319">
          <w:marLeft w:val="0"/>
          <w:marRight w:val="0"/>
          <w:marTop w:val="20"/>
          <w:marBottom w:val="32"/>
          <w:divBdr>
            <w:top w:val="none" w:sz="0" w:space="0" w:color="auto"/>
            <w:left w:val="none" w:sz="0" w:space="0" w:color="auto"/>
            <w:bottom w:val="none" w:sz="0" w:space="0" w:color="auto"/>
            <w:right w:val="none" w:sz="0" w:space="0" w:color="auto"/>
          </w:divBdr>
        </w:div>
        <w:div w:id="1619067330">
          <w:marLeft w:val="0"/>
          <w:marRight w:val="0"/>
          <w:marTop w:val="20"/>
          <w:marBottom w:val="32"/>
          <w:divBdr>
            <w:top w:val="none" w:sz="0" w:space="0" w:color="auto"/>
            <w:left w:val="none" w:sz="0" w:space="0" w:color="auto"/>
            <w:bottom w:val="none" w:sz="0" w:space="0" w:color="auto"/>
            <w:right w:val="none" w:sz="0" w:space="0" w:color="auto"/>
          </w:divBdr>
        </w:div>
        <w:div w:id="2005669036">
          <w:marLeft w:val="0"/>
          <w:marRight w:val="0"/>
          <w:marTop w:val="20"/>
          <w:marBottom w:val="32"/>
          <w:divBdr>
            <w:top w:val="none" w:sz="0" w:space="0" w:color="auto"/>
            <w:left w:val="none" w:sz="0" w:space="0" w:color="auto"/>
            <w:bottom w:val="none" w:sz="0" w:space="0" w:color="auto"/>
            <w:right w:val="none" w:sz="0" w:space="0" w:color="auto"/>
          </w:divBdr>
        </w:div>
        <w:div w:id="501284986">
          <w:marLeft w:val="0"/>
          <w:marRight w:val="0"/>
          <w:marTop w:val="20"/>
          <w:marBottom w:val="32"/>
          <w:divBdr>
            <w:top w:val="none" w:sz="0" w:space="0" w:color="auto"/>
            <w:left w:val="none" w:sz="0" w:space="0" w:color="auto"/>
            <w:bottom w:val="none" w:sz="0" w:space="0" w:color="auto"/>
            <w:right w:val="none" w:sz="0" w:space="0" w:color="auto"/>
          </w:divBdr>
        </w:div>
        <w:div w:id="1611232394">
          <w:marLeft w:val="0"/>
          <w:marRight w:val="0"/>
          <w:marTop w:val="20"/>
          <w:marBottom w:val="32"/>
          <w:divBdr>
            <w:top w:val="none" w:sz="0" w:space="0" w:color="auto"/>
            <w:left w:val="none" w:sz="0" w:space="0" w:color="auto"/>
            <w:bottom w:val="none" w:sz="0" w:space="0" w:color="auto"/>
            <w:right w:val="none" w:sz="0" w:space="0" w:color="auto"/>
          </w:divBdr>
        </w:div>
        <w:div w:id="1775976091">
          <w:marLeft w:val="0"/>
          <w:marRight w:val="0"/>
          <w:marTop w:val="20"/>
          <w:marBottom w:val="32"/>
          <w:divBdr>
            <w:top w:val="none" w:sz="0" w:space="0" w:color="auto"/>
            <w:left w:val="none" w:sz="0" w:space="0" w:color="auto"/>
            <w:bottom w:val="none" w:sz="0" w:space="0" w:color="auto"/>
            <w:right w:val="none" w:sz="0" w:space="0" w:color="auto"/>
          </w:divBdr>
        </w:div>
        <w:div w:id="1218322200">
          <w:marLeft w:val="0"/>
          <w:marRight w:val="0"/>
          <w:marTop w:val="20"/>
          <w:marBottom w:val="32"/>
          <w:divBdr>
            <w:top w:val="none" w:sz="0" w:space="0" w:color="auto"/>
            <w:left w:val="none" w:sz="0" w:space="0" w:color="auto"/>
            <w:bottom w:val="none" w:sz="0" w:space="0" w:color="auto"/>
            <w:right w:val="none" w:sz="0" w:space="0" w:color="auto"/>
          </w:divBdr>
        </w:div>
        <w:div w:id="1969898529">
          <w:marLeft w:val="0"/>
          <w:marRight w:val="0"/>
          <w:marTop w:val="20"/>
          <w:marBottom w:val="32"/>
          <w:divBdr>
            <w:top w:val="none" w:sz="0" w:space="0" w:color="auto"/>
            <w:left w:val="none" w:sz="0" w:space="0" w:color="auto"/>
            <w:bottom w:val="none" w:sz="0" w:space="0" w:color="auto"/>
            <w:right w:val="none" w:sz="0" w:space="0" w:color="auto"/>
          </w:divBdr>
        </w:div>
        <w:div w:id="1270162988">
          <w:marLeft w:val="0"/>
          <w:marRight w:val="0"/>
          <w:marTop w:val="20"/>
          <w:marBottom w:val="32"/>
          <w:divBdr>
            <w:top w:val="none" w:sz="0" w:space="0" w:color="auto"/>
            <w:left w:val="none" w:sz="0" w:space="0" w:color="auto"/>
            <w:bottom w:val="none" w:sz="0" w:space="0" w:color="auto"/>
            <w:right w:val="none" w:sz="0" w:space="0" w:color="auto"/>
          </w:divBdr>
        </w:div>
        <w:div w:id="1793858678">
          <w:marLeft w:val="0"/>
          <w:marRight w:val="0"/>
          <w:marTop w:val="20"/>
          <w:marBottom w:val="32"/>
          <w:divBdr>
            <w:top w:val="none" w:sz="0" w:space="0" w:color="auto"/>
            <w:left w:val="none" w:sz="0" w:space="0" w:color="auto"/>
            <w:bottom w:val="none" w:sz="0" w:space="0" w:color="auto"/>
            <w:right w:val="none" w:sz="0" w:space="0" w:color="auto"/>
          </w:divBdr>
        </w:div>
        <w:div w:id="2111657254">
          <w:marLeft w:val="0"/>
          <w:marRight w:val="0"/>
          <w:marTop w:val="20"/>
          <w:marBottom w:val="32"/>
          <w:divBdr>
            <w:top w:val="none" w:sz="0" w:space="0" w:color="auto"/>
            <w:left w:val="none" w:sz="0" w:space="0" w:color="auto"/>
            <w:bottom w:val="none" w:sz="0" w:space="0" w:color="auto"/>
            <w:right w:val="none" w:sz="0" w:space="0" w:color="auto"/>
          </w:divBdr>
        </w:div>
        <w:div w:id="1189030005">
          <w:marLeft w:val="0"/>
          <w:marRight w:val="0"/>
          <w:marTop w:val="20"/>
          <w:marBottom w:val="32"/>
          <w:divBdr>
            <w:top w:val="none" w:sz="0" w:space="0" w:color="auto"/>
            <w:left w:val="none" w:sz="0" w:space="0" w:color="auto"/>
            <w:bottom w:val="none" w:sz="0" w:space="0" w:color="auto"/>
            <w:right w:val="none" w:sz="0" w:space="0" w:color="auto"/>
          </w:divBdr>
        </w:div>
        <w:div w:id="397096719">
          <w:marLeft w:val="0"/>
          <w:marRight w:val="0"/>
          <w:marTop w:val="20"/>
          <w:marBottom w:val="32"/>
          <w:divBdr>
            <w:top w:val="none" w:sz="0" w:space="0" w:color="auto"/>
            <w:left w:val="none" w:sz="0" w:space="0" w:color="auto"/>
            <w:bottom w:val="none" w:sz="0" w:space="0" w:color="auto"/>
            <w:right w:val="none" w:sz="0" w:space="0" w:color="auto"/>
          </w:divBdr>
        </w:div>
        <w:div w:id="1708143862">
          <w:marLeft w:val="0"/>
          <w:marRight w:val="0"/>
          <w:marTop w:val="20"/>
          <w:marBottom w:val="32"/>
          <w:divBdr>
            <w:top w:val="none" w:sz="0" w:space="0" w:color="auto"/>
            <w:left w:val="none" w:sz="0" w:space="0" w:color="auto"/>
            <w:bottom w:val="none" w:sz="0" w:space="0" w:color="auto"/>
            <w:right w:val="none" w:sz="0" w:space="0" w:color="auto"/>
          </w:divBdr>
        </w:div>
        <w:div w:id="1612472237">
          <w:marLeft w:val="0"/>
          <w:marRight w:val="0"/>
          <w:marTop w:val="20"/>
          <w:marBottom w:val="32"/>
          <w:divBdr>
            <w:top w:val="none" w:sz="0" w:space="0" w:color="auto"/>
            <w:left w:val="none" w:sz="0" w:space="0" w:color="auto"/>
            <w:bottom w:val="none" w:sz="0" w:space="0" w:color="auto"/>
            <w:right w:val="none" w:sz="0" w:space="0" w:color="auto"/>
          </w:divBdr>
        </w:div>
        <w:div w:id="200410050">
          <w:marLeft w:val="0"/>
          <w:marRight w:val="0"/>
          <w:marTop w:val="20"/>
          <w:marBottom w:val="32"/>
          <w:divBdr>
            <w:top w:val="none" w:sz="0" w:space="0" w:color="auto"/>
            <w:left w:val="none" w:sz="0" w:space="0" w:color="auto"/>
            <w:bottom w:val="none" w:sz="0" w:space="0" w:color="auto"/>
            <w:right w:val="none" w:sz="0" w:space="0" w:color="auto"/>
          </w:divBdr>
        </w:div>
        <w:div w:id="1050421263">
          <w:marLeft w:val="0"/>
          <w:marRight w:val="0"/>
          <w:marTop w:val="20"/>
          <w:marBottom w:val="32"/>
          <w:divBdr>
            <w:top w:val="none" w:sz="0" w:space="0" w:color="auto"/>
            <w:left w:val="none" w:sz="0" w:space="0" w:color="auto"/>
            <w:bottom w:val="none" w:sz="0" w:space="0" w:color="auto"/>
            <w:right w:val="none" w:sz="0" w:space="0" w:color="auto"/>
          </w:divBdr>
        </w:div>
        <w:div w:id="1666012891">
          <w:marLeft w:val="0"/>
          <w:marRight w:val="0"/>
          <w:marTop w:val="20"/>
          <w:marBottom w:val="32"/>
          <w:divBdr>
            <w:top w:val="none" w:sz="0" w:space="0" w:color="auto"/>
            <w:left w:val="none" w:sz="0" w:space="0" w:color="auto"/>
            <w:bottom w:val="none" w:sz="0" w:space="0" w:color="auto"/>
            <w:right w:val="none" w:sz="0" w:space="0" w:color="auto"/>
          </w:divBdr>
        </w:div>
        <w:div w:id="802964513">
          <w:marLeft w:val="0"/>
          <w:marRight w:val="0"/>
          <w:marTop w:val="20"/>
          <w:marBottom w:val="32"/>
          <w:divBdr>
            <w:top w:val="none" w:sz="0" w:space="0" w:color="auto"/>
            <w:left w:val="none" w:sz="0" w:space="0" w:color="auto"/>
            <w:bottom w:val="none" w:sz="0" w:space="0" w:color="auto"/>
            <w:right w:val="none" w:sz="0" w:space="0" w:color="auto"/>
          </w:divBdr>
        </w:div>
        <w:div w:id="1263875888">
          <w:marLeft w:val="0"/>
          <w:marRight w:val="0"/>
          <w:marTop w:val="20"/>
          <w:marBottom w:val="32"/>
          <w:divBdr>
            <w:top w:val="none" w:sz="0" w:space="0" w:color="auto"/>
            <w:left w:val="none" w:sz="0" w:space="0" w:color="auto"/>
            <w:bottom w:val="none" w:sz="0" w:space="0" w:color="auto"/>
            <w:right w:val="none" w:sz="0" w:space="0" w:color="auto"/>
          </w:divBdr>
        </w:div>
        <w:div w:id="983047295">
          <w:marLeft w:val="0"/>
          <w:marRight w:val="0"/>
          <w:marTop w:val="20"/>
          <w:marBottom w:val="32"/>
          <w:divBdr>
            <w:top w:val="none" w:sz="0" w:space="0" w:color="auto"/>
            <w:left w:val="none" w:sz="0" w:space="0" w:color="auto"/>
            <w:bottom w:val="none" w:sz="0" w:space="0" w:color="auto"/>
            <w:right w:val="none" w:sz="0" w:space="0" w:color="auto"/>
          </w:divBdr>
        </w:div>
        <w:div w:id="1047681682">
          <w:marLeft w:val="0"/>
          <w:marRight w:val="0"/>
          <w:marTop w:val="20"/>
          <w:marBottom w:val="32"/>
          <w:divBdr>
            <w:top w:val="none" w:sz="0" w:space="0" w:color="auto"/>
            <w:left w:val="none" w:sz="0" w:space="0" w:color="auto"/>
            <w:bottom w:val="none" w:sz="0" w:space="0" w:color="auto"/>
            <w:right w:val="none" w:sz="0" w:space="0" w:color="auto"/>
          </w:divBdr>
        </w:div>
        <w:div w:id="1162158741">
          <w:marLeft w:val="0"/>
          <w:marRight w:val="0"/>
          <w:marTop w:val="20"/>
          <w:marBottom w:val="32"/>
          <w:divBdr>
            <w:top w:val="none" w:sz="0" w:space="0" w:color="auto"/>
            <w:left w:val="none" w:sz="0" w:space="0" w:color="auto"/>
            <w:bottom w:val="none" w:sz="0" w:space="0" w:color="auto"/>
            <w:right w:val="none" w:sz="0" w:space="0" w:color="auto"/>
          </w:divBdr>
        </w:div>
        <w:div w:id="1099450121">
          <w:marLeft w:val="0"/>
          <w:marRight w:val="0"/>
          <w:marTop w:val="0"/>
          <w:marBottom w:val="101"/>
          <w:divBdr>
            <w:top w:val="none" w:sz="0" w:space="0" w:color="auto"/>
            <w:left w:val="none" w:sz="0" w:space="0" w:color="auto"/>
            <w:bottom w:val="none" w:sz="0" w:space="0" w:color="auto"/>
            <w:right w:val="none" w:sz="0" w:space="0" w:color="auto"/>
          </w:divBdr>
        </w:div>
        <w:div w:id="1352340047">
          <w:marLeft w:val="0"/>
          <w:marRight w:val="0"/>
          <w:marTop w:val="101"/>
          <w:marBottom w:val="101"/>
          <w:divBdr>
            <w:top w:val="none" w:sz="0" w:space="0" w:color="auto"/>
            <w:left w:val="none" w:sz="0" w:space="0" w:color="auto"/>
            <w:bottom w:val="none" w:sz="0" w:space="0" w:color="auto"/>
            <w:right w:val="none" w:sz="0" w:space="0" w:color="auto"/>
          </w:divBdr>
        </w:div>
        <w:div w:id="2035112713">
          <w:marLeft w:val="0"/>
          <w:marRight w:val="0"/>
          <w:marTop w:val="0"/>
          <w:marBottom w:val="101"/>
          <w:divBdr>
            <w:top w:val="none" w:sz="0" w:space="0" w:color="auto"/>
            <w:left w:val="none" w:sz="0" w:space="0" w:color="auto"/>
            <w:bottom w:val="none" w:sz="0" w:space="0" w:color="auto"/>
            <w:right w:val="none" w:sz="0" w:space="0" w:color="auto"/>
          </w:divBdr>
        </w:div>
        <w:div w:id="385182829">
          <w:marLeft w:val="0"/>
          <w:marRight w:val="0"/>
          <w:marTop w:val="0"/>
          <w:marBottom w:val="101"/>
          <w:divBdr>
            <w:top w:val="none" w:sz="0" w:space="0" w:color="auto"/>
            <w:left w:val="none" w:sz="0" w:space="0" w:color="auto"/>
            <w:bottom w:val="none" w:sz="0" w:space="0" w:color="auto"/>
            <w:right w:val="none" w:sz="0" w:space="0" w:color="auto"/>
          </w:divBdr>
        </w:div>
      </w:divsChild>
    </w:div>
    <w:div w:id="966938071">
      <w:bodyDiv w:val="1"/>
      <w:marLeft w:val="0"/>
      <w:marRight w:val="0"/>
      <w:marTop w:val="0"/>
      <w:marBottom w:val="0"/>
      <w:divBdr>
        <w:top w:val="none" w:sz="0" w:space="0" w:color="auto"/>
        <w:left w:val="none" w:sz="0" w:space="0" w:color="auto"/>
        <w:bottom w:val="none" w:sz="0" w:space="0" w:color="auto"/>
        <w:right w:val="none" w:sz="0" w:space="0" w:color="auto"/>
      </w:divBdr>
    </w:div>
    <w:div w:id="1109546975">
      <w:bodyDiv w:val="1"/>
      <w:marLeft w:val="0"/>
      <w:marRight w:val="0"/>
      <w:marTop w:val="0"/>
      <w:marBottom w:val="0"/>
      <w:divBdr>
        <w:top w:val="none" w:sz="0" w:space="0" w:color="auto"/>
        <w:left w:val="none" w:sz="0" w:space="0" w:color="auto"/>
        <w:bottom w:val="none" w:sz="0" w:space="0" w:color="auto"/>
        <w:right w:val="none" w:sz="0" w:space="0" w:color="auto"/>
      </w:divBdr>
      <w:divsChild>
        <w:div w:id="1621720184">
          <w:marLeft w:val="0"/>
          <w:marRight w:val="0"/>
          <w:marTop w:val="0"/>
          <w:marBottom w:val="60"/>
          <w:divBdr>
            <w:top w:val="none" w:sz="0" w:space="0" w:color="auto"/>
            <w:left w:val="none" w:sz="0" w:space="0" w:color="auto"/>
            <w:bottom w:val="none" w:sz="0" w:space="0" w:color="auto"/>
            <w:right w:val="none" w:sz="0" w:space="0" w:color="auto"/>
          </w:divBdr>
        </w:div>
        <w:div w:id="622730292">
          <w:marLeft w:val="1152"/>
          <w:marRight w:val="3262"/>
          <w:marTop w:val="0"/>
          <w:marBottom w:val="101"/>
          <w:divBdr>
            <w:top w:val="none" w:sz="0" w:space="0" w:color="auto"/>
            <w:left w:val="none" w:sz="0" w:space="0" w:color="auto"/>
            <w:bottom w:val="none" w:sz="0" w:space="0" w:color="auto"/>
            <w:right w:val="none" w:sz="0" w:space="0" w:color="auto"/>
          </w:divBdr>
        </w:div>
        <w:div w:id="321474721">
          <w:marLeft w:val="0"/>
          <w:marRight w:val="0"/>
          <w:marTop w:val="0"/>
          <w:marBottom w:val="101"/>
          <w:divBdr>
            <w:top w:val="none" w:sz="0" w:space="0" w:color="auto"/>
            <w:left w:val="none" w:sz="0" w:space="0" w:color="auto"/>
            <w:bottom w:val="none" w:sz="0" w:space="0" w:color="auto"/>
            <w:right w:val="none" w:sz="0" w:space="0" w:color="auto"/>
          </w:divBdr>
        </w:div>
        <w:div w:id="1332877032">
          <w:marLeft w:val="0"/>
          <w:marRight w:val="0"/>
          <w:marTop w:val="0"/>
          <w:marBottom w:val="101"/>
          <w:divBdr>
            <w:top w:val="none" w:sz="0" w:space="0" w:color="auto"/>
            <w:left w:val="none" w:sz="0" w:space="0" w:color="auto"/>
            <w:bottom w:val="none" w:sz="0" w:space="0" w:color="auto"/>
            <w:right w:val="none" w:sz="0" w:space="0" w:color="auto"/>
          </w:divBdr>
        </w:div>
        <w:div w:id="1519613244">
          <w:marLeft w:val="0"/>
          <w:marRight w:val="0"/>
          <w:marTop w:val="0"/>
          <w:marBottom w:val="101"/>
          <w:divBdr>
            <w:top w:val="none" w:sz="0" w:space="0" w:color="auto"/>
            <w:left w:val="none" w:sz="0" w:space="0" w:color="auto"/>
            <w:bottom w:val="none" w:sz="0" w:space="0" w:color="auto"/>
            <w:right w:val="none" w:sz="0" w:space="0" w:color="auto"/>
          </w:divBdr>
        </w:div>
        <w:div w:id="475950678">
          <w:marLeft w:val="0"/>
          <w:marRight w:val="0"/>
          <w:marTop w:val="0"/>
          <w:marBottom w:val="101"/>
          <w:divBdr>
            <w:top w:val="none" w:sz="0" w:space="0" w:color="auto"/>
            <w:left w:val="none" w:sz="0" w:space="0" w:color="auto"/>
            <w:bottom w:val="none" w:sz="0" w:space="0" w:color="auto"/>
            <w:right w:val="none" w:sz="0" w:space="0" w:color="auto"/>
          </w:divBdr>
        </w:div>
        <w:div w:id="254362801">
          <w:marLeft w:val="0"/>
          <w:marRight w:val="0"/>
          <w:marTop w:val="0"/>
          <w:marBottom w:val="101"/>
          <w:divBdr>
            <w:top w:val="none" w:sz="0" w:space="0" w:color="auto"/>
            <w:left w:val="none" w:sz="0" w:space="0" w:color="auto"/>
            <w:bottom w:val="none" w:sz="0" w:space="0" w:color="auto"/>
            <w:right w:val="none" w:sz="0" w:space="0" w:color="auto"/>
          </w:divBdr>
        </w:div>
        <w:div w:id="1460413088">
          <w:marLeft w:val="0"/>
          <w:marRight w:val="0"/>
          <w:marTop w:val="0"/>
          <w:marBottom w:val="101"/>
          <w:divBdr>
            <w:top w:val="none" w:sz="0" w:space="0" w:color="auto"/>
            <w:left w:val="none" w:sz="0" w:space="0" w:color="auto"/>
            <w:bottom w:val="none" w:sz="0" w:space="0" w:color="auto"/>
            <w:right w:val="none" w:sz="0" w:space="0" w:color="auto"/>
          </w:divBdr>
        </w:div>
        <w:div w:id="1998069169">
          <w:marLeft w:val="0"/>
          <w:marRight w:val="0"/>
          <w:marTop w:val="0"/>
          <w:marBottom w:val="101"/>
          <w:divBdr>
            <w:top w:val="none" w:sz="0" w:space="0" w:color="auto"/>
            <w:left w:val="none" w:sz="0" w:space="0" w:color="auto"/>
            <w:bottom w:val="none" w:sz="0" w:space="0" w:color="auto"/>
            <w:right w:val="none" w:sz="0" w:space="0" w:color="auto"/>
          </w:divBdr>
        </w:div>
        <w:div w:id="571736311">
          <w:marLeft w:val="0"/>
          <w:marRight w:val="0"/>
          <w:marTop w:val="0"/>
          <w:marBottom w:val="101"/>
          <w:divBdr>
            <w:top w:val="none" w:sz="0" w:space="0" w:color="auto"/>
            <w:left w:val="none" w:sz="0" w:space="0" w:color="auto"/>
            <w:bottom w:val="none" w:sz="0" w:space="0" w:color="auto"/>
            <w:right w:val="none" w:sz="0" w:space="0" w:color="auto"/>
          </w:divBdr>
        </w:div>
        <w:div w:id="2824654">
          <w:marLeft w:val="0"/>
          <w:marRight w:val="0"/>
          <w:marTop w:val="0"/>
          <w:marBottom w:val="101"/>
          <w:divBdr>
            <w:top w:val="none" w:sz="0" w:space="0" w:color="auto"/>
            <w:left w:val="none" w:sz="0" w:space="0" w:color="auto"/>
            <w:bottom w:val="none" w:sz="0" w:space="0" w:color="auto"/>
            <w:right w:val="none" w:sz="0" w:space="0" w:color="auto"/>
          </w:divBdr>
        </w:div>
        <w:div w:id="183641093">
          <w:marLeft w:val="1152"/>
          <w:marRight w:val="0"/>
          <w:marTop w:val="0"/>
          <w:marBottom w:val="101"/>
          <w:divBdr>
            <w:top w:val="none" w:sz="0" w:space="0" w:color="auto"/>
            <w:left w:val="none" w:sz="0" w:space="0" w:color="auto"/>
            <w:bottom w:val="none" w:sz="0" w:space="0" w:color="auto"/>
            <w:right w:val="none" w:sz="0" w:space="0" w:color="auto"/>
          </w:divBdr>
        </w:div>
        <w:div w:id="1730573902">
          <w:marLeft w:val="0"/>
          <w:marRight w:val="0"/>
          <w:marTop w:val="0"/>
          <w:marBottom w:val="101"/>
          <w:divBdr>
            <w:top w:val="none" w:sz="0" w:space="0" w:color="auto"/>
            <w:left w:val="none" w:sz="0" w:space="0" w:color="auto"/>
            <w:bottom w:val="none" w:sz="0" w:space="0" w:color="auto"/>
            <w:right w:val="none" w:sz="0" w:space="0" w:color="auto"/>
          </w:divBdr>
        </w:div>
        <w:div w:id="1173689976">
          <w:marLeft w:val="0"/>
          <w:marRight w:val="0"/>
          <w:marTop w:val="20"/>
          <w:marBottom w:val="20"/>
          <w:divBdr>
            <w:top w:val="none" w:sz="0" w:space="0" w:color="auto"/>
            <w:left w:val="none" w:sz="0" w:space="0" w:color="auto"/>
            <w:bottom w:val="none" w:sz="0" w:space="0" w:color="auto"/>
            <w:right w:val="none" w:sz="0" w:space="0" w:color="auto"/>
          </w:divBdr>
        </w:div>
        <w:div w:id="21715223">
          <w:marLeft w:val="0"/>
          <w:marRight w:val="0"/>
          <w:marTop w:val="20"/>
          <w:marBottom w:val="20"/>
          <w:divBdr>
            <w:top w:val="none" w:sz="0" w:space="0" w:color="auto"/>
            <w:left w:val="none" w:sz="0" w:space="0" w:color="auto"/>
            <w:bottom w:val="none" w:sz="0" w:space="0" w:color="auto"/>
            <w:right w:val="none" w:sz="0" w:space="0" w:color="auto"/>
          </w:divBdr>
        </w:div>
        <w:div w:id="1784961770">
          <w:marLeft w:val="0"/>
          <w:marRight w:val="0"/>
          <w:marTop w:val="20"/>
          <w:marBottom w:val="20"/>
          <w:divBdr>
            <w:top w:val="none" w:sz="0" w:space="0" w:color="auto"/>
            <w:left w:val="none" w:sz="0" w:space="0" w:color="auto"/>
            <w:bottom w:val="none" w:sz="0" w:space="0" w:color="auto"/>
            <w:right w:val="none" w:sz="0" w:space="0" w:color="auto"/>
          </w:divBdr>
        </w:div>
        <w:div w:id="1674339739">
          <w:marLeft w:val="0"/>
          <w:marRight w:val="0"/>
          <w:marTop w:val="20"/>
          <w:marBottom w:val="20"/>
          <w:divBdr>
            <w:top w:val="none" w:sz="0" w:space="0" w:color="auto"/>
            <w:left w:val="none" w:sz="0" w:space="0" w:color="auto"/>
            <w:bottom w:val="none" w:sz="0" w:space="0" w:color="auto"/>
            <w:right w:val="none" w:sz="0" w:space="0" w:color="auto"/>
          </w:divBdr>
        </w:div>
        <w:div w:id="545072615">
          <w:marLeft w:val="0"/>
          <w:marRight w:val="0"/>
          <w:marTop w:val="20"/>
          <w:marBottom w:val="20"/>
          <w:divBdr>
            <w:top w:val="none" w:sz="0" w:space="0" w:color="auto"/>
            <w:left w:val="none" w:sz="0" w:space="0" w:color="auto"/>
            <w:bottom w:val="none" w:sz="0" w:space="0" w:color="auto"/>
            <w:right w:val="none" w:sz="0" w:space="0" w:color="auto"/>
          </w:divBdr>
        </w:div>
        <w:div w:id="411783208">
          <w:marLeft w:val="0"/>
          <w:marRight w:val="0"/>
          <w:marTop w:val="20"/>
          <w:marBottom w:val="20"/>
          <w:divBdr>
            <w:top w:val="none" w:sz="0" w:space="0" w:color="auto"/>
            <w:left w:val="none" w:sz="0" w:space="0" w:color="auto"/>
            <w:bottom w:val="none" w:sz="0" w:space="0" w:color="auto"/>
            <w:right w:val="none" w:sz="0" w:space="0" w:color="auto"/>
          </w:divBdr>
        </w:div>
        <w:div w:id="987784515">
          <w:marLeft w:val="0"/>
          <w:marRight w:val="0"/>
          <w:marTop w:val="20"/>
          <w:marBottom w:val="20"/>
          <w:divBdr>
            <w:top w:val="none" w:sz="0" w:space="0" w:color="auto"/>
            <w:left w:val="none" w:sz="0" w:space="0" w:color="auto"/>
            <w:bottom w:val="none" w:sz="0" w:space="0" w:color="auto"/>
            <w:right w:val="none" w:sz="0" w:space="0" w:color="auto"/>
          </w:divBdr>
        </w:div>
        <w:div w:id="1857571863">
          <w:marLeft w:val="0"/>
          <w:marRight w:val="0"/>
          <w:marTop w:val="20"/>
          <w:marBottom w:val="20"/>
          <w:divBdr>
            <w:top w:val="none" w:sz="0" w:space="0" w:color="auto"/>
            <w:left w:val="none" w:sz="0" w:space="0" w:color="auto"/>
            <w:bottom w:val="none" w:sz="0" w:space="0" w:color="auto"/>
            <w:right w:val="none" w:sz="0" w:space="0" w:color="auto"/>
          </w:divBdr>
        </w:div>
        <w:div w:id="569579689">
          <w:marLeft w:val="0"/>
          <w:marRight w:val="0"/>
          <w:marTop w:val="20"/>
          <w:marBottom w:val="20"/>
          <w:divBdr>
            <w:top w:val="none" w:sz="0" w:space="0" w:color="auto"/>
            <w:left w:val="none" w:sz="0" w:space="0" w:color="auto"/>
            <w:bottom w:val="none" w:sz="0" w:space="0" w:color="auto"/>
            <w:right w:val="none" w:sz="0" w:space="0" w:color="auto"/>
          </w:divBdr>
        </w:div>
        <w:div w:id="344596851">
          <w:marLeft w:val="0"/>
          <w:marRight w:val="0"/>
          <w:marTop w:val="20"/>
          <w:marBottom w:val="20"/>
          <w:divBdr>
            <w:top w:val="none" w:sz="0" w:space="0" w:color="auto"/>
            <w:left w:val="none" w:sz="0" w:space="0" w:color="auto"/>
            <w:bottom w:val="none" w:sz="0" w:space="0" w:color="auto"/>
            <w:right w:val="none" w:sz="0" w:space="0" w:color="auto"/>
          </w:divBdr>
        </w:div>
        <w:div w:id="1029061596">
          <w:marLeft w:val="0"/>
          <w:marRight w:val="0"/>
          <w:marTop w:val="20"/>
          <w:marBottom w:val="20"/>
          <w:divBdr>
            <w:top w:val="none" w:sz="0" w:space="0" w:color="auto"/>
            <w:left w:val="none" w:sz="0" w:space="0" w:color="auto"/>
            <w:bottom w:val="none" w:sz="0" w:space="0" w:color="auto"/>
            <w:right w:val="none" w:sz="0" w:space="0" w:color="auto"/>
          </w:divBdr>
        </w:div>
        <w:div w:id="1838571523">
          <w:marLeft w:val="0"/>
          <w:marRight w:val="0"/>
          <w:marTop w:val="20"/>
          <w:marBottom w:val="20"/>
          <w:divBdr>
            <w:top w:val="none" w:sz="0" w:space="0" w:color="auto"/>
            <w:left w:val="none" w:sz="0" w:space="0" w:color="auto"/>
            <w:bottom w:val="none" w:sz="0" w:space="0" w:color="auto"/>
            <w:right w:val="none" w:sz="0" w:space="0" w:color="auto"/>
          </w:divBdr>
        </w:div>
        <w:div w:id="90857289">
          <w:marLeft w:val="0"/>
          <w:marRight w:val="0"/>
          <w:marTop w:val="20"/>
          <w:marBottom w:val="20"/>
          <w:divBdr>
            <w:top w:val="none" w:sz="0" w:space="0" w:color="auto"/>
            <w:left w:val="none" w:sz="0" w:space="0" w:color="auto"/>
            <w:bottom w:val="none" w:sz="0" w:space="0" w:color="auto"/>
            <w:right w:val="none" w:sz="0" w:space="0" w:color="auto"/>
          </w:divBdr>
        </w:div>
        <w:div w:id="489102742">
          <w:marLeft w:val="0"/>
          <w:marRight w:val="0"/>
          <w:marTop w:val="20"/>
          <w:marBottom w:val="20"/>
          <w:divBdr>
            <w:top w:val="none" w:sz="0" w:space="0" w:color="auto"/>
            <w:left w:val="none" w:sz="0" w:space="0" w:color="auto"/>
            <w:bottom w:val="none" w:sz="0" w:space="0" w:color="auto"/>
            <w:right w:val="none" w:sz="0" w:space="0" w:color="auto"/>
          </w:divBdr>
        </w:div>
        <w:div w:id="332924810">
          <w:marLeft w:val="0"/>
          <w:marRight w:val="0"/>
          <w:marTop w:val="20"/>
          <w:marBottom w:val="20"/>
          <w:divBdr>
            <w:top w:val="none" w:sz="0" w:space="0" w:color="auto"/>
            <w:left w:val="none" w:sz="0" w:space="0" w:color="auto"/>
            <w:bottom w:val="none" w:sz="0" w:space="0" w:color="auto"/>
            <w:right w:val="none" w:sz="0" w:space="0" w:color="auto"/>
          </w:divBdr>
        </w:div>
        <w:div w:id="1321272345">
          <w:marLeft w:val="0"/>
          <w:marRight w:val="0"/>
          <w:marTop w:val="20"/>
          <w:marBottom w:val="20"/>
          <w:divBdr>
            <w:top w:val="none" w:sz="0" w:space="0" w:color="auto"/>
            <w:left w:val="none" w:sz="0" w:space="0" w:color="auto"/>
            <w:bottom w:val="none" w:sz="0" w:space="0" w:color="auto"/>
            <w:right w:val="none" w:sz="0" w:space="0" w:color="auto"/>
          </w:divBdr>
        </w:div>
        <w:div w:id="824781691">
          <w:marLeft w:val="0"/>
          <w:marRight w:val="0"/>
          <w:marTop w:val="20"/>
          <w:marBottom w:val="20"/>
          <w:divBdr>
            <w:top w:val="none" w:sz="0" w:space="0" w:color="auto"/>
            <w:left w:val="none" w:sz="0" w:space="0" w:color="auto"/>
            <w:bottom w:val="none" w:sz="0" w:space="0" w:color="auto"/>
            <w:right w:val="none" w:sz="0" w:space="0" w:color="auto"/>
          </w:divBdr>
        </w:div>
        <w:div w:id="648830600">
          <w:marLeft w:val="0"/>
          <w:marRight w:val="0"/>
          <w:marTop w:val="20"/>
          <w:marBottom w:val="20"/>
          <w:divBdr>
            <w:top w:val="none" w:sz="0" w:space="0" w:color="auto"/>
            <w:left w:val="none" w:sz="0" w:space="0" w:color="auto"/>
            <w:bottom w:val="none" w:sz="0" w:space="0" w:color="auto"/>
            <w:right w:val="none" w:sz="0" w:space="0" w:color="auto"/>
          </w:divBdr>
        </w:div>
        <w:div w:id="947464709">
          <w:marLeft w:val="0"/>
          <w:marRight w:val="0"/>
          <w:marTop w:val="20"/>
          <w:marBottom w:val="20"/>
          <w:divBdr>
            <w:top w:val="none" w:sz="0" w:space="0" w:color="auto"/>
            <w:left w:val="none" w:sz="0" w:space="0" w:color="auto"/>
            <w:bottom w:val="none" w:sz="0" w:space="0" w:color="auto"/>
            <w:right w:val="none" w:sz="0" w:space="0" w:color="auto"/>
          </w:divBdr>
        </w:div>
        <w:div w:id="135491799">
          <w:marLeft w:val="0"/>
          <w:marRight w:val="0"/>
          <w:marTop w:val="20"/>
          <w:marBottom w:val="20"/>
          <w:divBdr>
            <w:top w:val="none" w:sz="0" w:space="0" w:color="auto"/>
            <w:left w:val="none" w:sz="0" w:space="0" w:color="auto"/>
            <w:bottom w:val="none" w:sz="0" w:space="0" w:color="auto"/>
            <w:right w:val="none" w:sz="0" w:space="0" w:color="auto"/>
          </w:divBdr>
        </w:div>
        <w:div w:id="307905676">
          <w:marLeft w:val="0"/>
          <w:marRight w:val="0"/>
          <w:marTop w:val="20"/>
          <w:marBottom w:val="20"/>
          <w:divBdr>
            <w:top w:val="none" w:sz="0" w:space="0" w:color="auto"/>
            <w:left w:val="none" w:sz="0" w:space="0" w:color="auto"/>
            <w:bottom w:val="none" w:sz="0" w:space="0" w:color="auto"/>
            <w:right w:val="none" w:sz="0" w:space="0" w:color="auto"/>
          </w:divBdr>
        </w:div>
        <w:div w:id="1192112866">
          <w:marLeft w:val="0"/>
          <w:marRight w:val="0"/>
          <w:marTop w:val="20"/>
          <w:marBottom w:val="20"/>
          <w:divBdr>
            <w:top w:val="none" w:sz="0" w:space="0" w:color="auto"/>
            <w:left w:val="none" w:sz="0" w:space="0" w:color="auto"/>
            <w:bottom w:val="none" w:sz="0" w:space="0" w:color="auto"/>
            <w:right w:val="none" w:sz="0" w:space="0" w:color="auto"/>
          </w:divBdr>
        </w:div>
        <w:div w:id="662045852">
          <w:marLeft w:val="0"/>
          <w:marRight w:val="0"/>
          <w:marTop w:val="20"/>
          <w:marBottom w:val="20"/>
          <w:divBdr>
            <w:top w:val="none" w:sz="0" w:space="0" w:color="auto"/>
            <w:left w:val="none" w:sz="0" w:space="0" w:color="auto"/>
            <w:bottom w:val="none" w:sz="0" w:space="0" w:color="auto"/>
            <w:right w:val="none" w:sz="0" w:space="0" w:color="auto"/>
          </w:divBdr>
        </w:div>
        <w:div w:id="1880164379">
          <w:marLeft w:val="0"/>
          <w:marRight w:val="0"/>
          <w:marTop w:val="20"/>
          <w:marBottom w:val="20"/>
          <w:divBdr>
            <w:top w:val="none" w:sz="0" w:space="0" w:color="auto"/>
            <w:left w:val="none" w:sz="0" w:space="0" w:color="auto"/>
            <w:bottom w:val="none" w:sz="0" w:space="0" w:color="auto"/>
            <w:right w:val="none" w:sz="0" w:space="0" w:color="auto"/>
          </w:divBdr>
        </w:div>
        <w:div w:id="1850485819">
          <w:marLeft w:val="0"/>
          <w:marRight w:val="0"/>
          <w:marTop w:val="20"/>
          <w:marBottom w:val="20"/>
          <w:divBdr>
            <w:top w:val="none" w:sz="0" w:space="0" w:color="auto"/>
            <w:left w:val="none" w:sz="0" w:space="0" w:color="auto"/>
            <w:bottom w:val="none" w:sz="0" w:space="0" w:color="auto"/>
            <w:right w:val="none" w:sz="0" w:space="0" w:color="auto"/>
          </w:divBdr>
        </w:div>
        <w:div w:id="2020690337">
          <w:marLeft w:val="0"/>
          <w:marRight w:val="0"/>
          <w:marTop w:val="20"/>
          <w:marBottom w:val="20"/>
          <w:divBdr>
            <w:top w:val="none" w:sz="0" w:space="0" w:color="auto"/>
            <w:left w:val="none" w:sz="0" w:space="0" w:color="auto"/>
            <w:bottom w:val="none" w:sz="0" w:space="0" w:color="auto"/>
            <w:right w:val="none" w:sz="0" w:space="0" w:color="auto"/>
          </w:divBdr>
        </w:div>
        <w:div w:id="1258059555">
          <w:marLeft w:val="0"/>
          <w:marRight w:val="0"/>
          <w:marTop w:val="20"/>
          <w:marBottom w:val="20"/>
          <w:divBdr>
            <w:top w:val="none" w:sz="0" w:space="0" w:color="auto"/>
            <w:left w:val="none" w:sz="0" w:space="0" w:color="auto"/>
            <w:bottom w:val="none" w:sz="0" w:space="0" w:color="auto"/>
            <w:right w:val="none" w:sz="0" w:space="0" w:color="auto"/>
          </w:divBdr>
        </w:div>
        <w:div w:id="572084862">
          <w:marLeft w:val="0"/>
          <w:marRight w:val="0"/>
          <w:marTop w:val="20"/>
          <w:marBottom w:val="20"/>
          <w:divBdr>
            <w:top w:val="none" w:sz="0" w:space="0" w:color="auto"/>
            <w:left w:val="none" w:sz="0" w:space="0" w:color="auto"/>
            <w:bottom w:val="none" w:sz="0" w:space="0" w:color="auto"/>
            <w:right w:val="none" w:sz="0" w:space="0" w:color="auto"/>
          </w:divBdr>
        </w:div>
        <w:div w:id="979260904">
          <w:marLeft w:val="0"/>
          <w:marRight w:val="0"/>
          <w:marTop w:val="20"/>
          <w:marBottom w:val="20"/>
          <w:divBdr>
            <w:top w:val="none" w:sz="0" w:space="0" w:color="auto"/>
            <w:left w:val="none" w:sz="0" w:space="0" w:color="auto"/>
            <w:bottom w:val="none" w:sz="0" w:space="0" w:color="auto"/>
            <w:right w:val="none" w:sz="0" w:space="0" w:color="auto"/>
          </w:divBdr>
        </w:div>
        <w:div w:id="1301493576">
          <w:marLeft w:val="0"/>
          <w:marRight w:val="0"/>
          <w:marTop w:val="20"/>
          <w:marBottom w:val="20"/>
          <w:divBdr>
            <w:top w:val="none" w:sz="0" w:space="0" w:color="auto"/>
            <w:left w:val="none" w:sz="0" w:space="0" w:color="auto"/>
            <w:bottom w:val="none" w:sz="0" w:space="0" w:color="auto"/>
            <w:right w:val="none" w:sz="0" w:space="0" w:color="auto"/>
          </w:divBdr>
        </w:div>
        <w:div w:id="1846820913">
          <w:marLeft w:val="0"/>
          <w:marRight w:val="0"/>
          <w:marTop w:val="20"/>
          <w:marBottom w:val="20"/>
          <w:divBdr>
            <w:top w:val="none" w:sz="0" w:space="0" w:color="auto"/>
            <w:left w:val="none" w:sz="0" w:space="0" w:color="auto"/>
            <w:bottom w:val="none" w:sz="0" w:space="0" w:color="auto"/>
            <w:right w:val="none" w:sz="0" w:space="0" w:color="auto"/>
          </w:divBdr>
        </w:div>
        <w:div w:id="1061949897">
          <w:marLeft w:val="0"/>
          <w:marRight w:val="0"/>
          <w:marTop w:val="20"/>
          <w:marBottom w:val="20"/>
          <w:divBdr>
            <w:top w:val="none" w:sz="0" w:space="0" w:color="auto"/>
            <w:left w:val="none" w:sz="0" w:space="0" w:color="auto"/>
            <w:bottom w:val="none" w:sz="0" w:space="0" w:color="auto"/>
            <w:right w:val="none" w:sz="0" w:space="0" w:color="auto"/>
          </w:divBdr>
        </w:div>
        <w:div w:id="1681933252">
          <w:marLeft w:val="0"/>
          <w:marRight w:val="0"/>
          <w:marTop w:val="20"/>
          <w:marBottom w:val="20"/>
          <w:divBdr>
            <w:top w:val="none" w:sz="0" w:space="0" w:color="auto"/>
            <w:left w:val="none" w:sz="0" w:space="0" w:color="auto"/>
            <w:bottom w:val="none" w:sz="0" w:space="0" w:color="auto"/>
            <w:right w:val="none" w:sz="0" w:space="0" w:color="auto"/>
          </w:divBdr>
        </w:div>
        <w:div w:id="1534421965">
          <w:marLeft w:val="0"/>
          <w:marRight w:val="0"/>
          <w:marTop w:val="20"/>
          <w:marBottom w:val="20"/>
          <w:divBdr>
            <w:top w:val="none" w:sz="0" w:space="0" w:color="auto"/>
            <w:left w:val="none" w:sz="0" w:space="0" w:color="auto"/>
            <w:bottom w:val="none" w:sz="0" w:space="0" w:color="auto"/>
            <w:right w:val="none" w:sz="0" w:space="0" w:color="auto"/>
          </w:divBdr>
        </w:div>
        <w:div w:id="1322201072">
          <w:marLeft w:val="0"/>
          <w:marRight w:val="0"/>
          <w:marTop w:val="20"/>
          <w:marBottom w:val="20"/>
          <w:divBdr>
            <w:top w:val="none" w:sz="0" w:space="0" w:color="auto"/>
            <w:left w:val="none" w:sz="0" w:space="0" w:color="auto"/>
            <w:bottom w:val="none" w:sz="0" w:space="0" w:color="auto"/>
            <w:right w:val="none" w:sz="0" w:space="0" w:color="auto"/>
          </w:divBdr>
        </w:div>
        <w:div w:id="519006904">
          <w:marLeft w:val="0"/>
          <w:marRight w:val="0"/>
          <w:marTop w:val="20"/>
          <w:marBottom w:val="20"/>
          <w:divBdr>
            <w:top w:val="none" w:sz="0" w:space="0" w:color="auto"/>
            <w:left w:val="none" w:sz="0" w:space="0" w:color="auto"/>
            <w:bottom w:val="none" w:sz="0" w:space="0" w:color="auto"/>
            <w:right w:val="none" w:sz="0" w:space="0" w:color="auto"/>
          </w:divBdr>
        </w:div>
        <w:div w:id="884950852">
          <w:marLeft w:val="0"/>
          <w:marRight w:val="0"/>
          <w:marTop w:val="20"/>
          <w:marBottom w:val="20"/>
          <w:divBdr>
            <w:top w:val="none" w:sz="0" w:space="0" w:color="auto"/>
            <w:left w:val="none" w:sz="0" w:space="0" w:color="auto"/>
            <w:bottom w:val="none" w:sz="0" w:space="0" w:color="auto"/>
            <w:right w:val="none" w:sz="0" w:space="0" w:color="auto"/>
          </w:divBdr>
        </w:div>
        <w:div w:id="198206070">
          <w:marLeft w:val="0"/>
          <w:marRight w:val="0"/>
          <w:marTop w:val="20"/>
          <w:marBottom w:val="20"/>
          <w:divBdr>
            <w:top w:val="none" w:sz="0" w:space="0" w:color="auto"/>
            <w:left w:val="none" w:sz="0" w:space="0" w:color="auto"/>
            <w:bottom w:val="none" w:sz="0" w:space="0" w:color="auto"/>
            <w:right w:val="none" w:sz="0" w:space="0" w:color="auto"/>
          </w:divBdr>
        </w:div>
        <w:div w:id="1806850074">
          <w:marLeft w:val="0"/>
          <w:marRight w:val="0"/>
          <w:marTop w:val="20"/>
          <w:marBottom w:val="20"/>
          <w:divBdr>
            <w:top w:val="none" w:sz="0" w:space="0" w:color="auto"/>
            <w:left w:val="none" w:sz="0" w:space="0" w:color="auto"/>
            <w:bottom w:val="none" w:sz="0" w:space="0" w:color="auto"/>
            <w:right w:val="none" w:sz="0" w:space="0" w:color="auto"/>
          </w:divBdr>
        </w:div>
        <w:div w:id="2059694770">
          <w:marLeft w:val="0"/>
          <w:marRight w:val="0"/>
          <w:marTop w:val="20"/>
          <w:marBottom w:val="20"/>
          <w:divBdr>
            <w:top w:val="none" w:sz="0" w:space="0" w:color="auto"/>
            <w:left w:val="none" w:sz="0" w:space="0" w:color="auto"/>
            <w:bottom w:val="none" w:sz="0" w:space="0" w:color="auto"/>
            <w:right w:val="none" w:sz="0" w:space="0" w:color="auto"/>
          </w:divBdr>
        </w:div>
        <w:div w:id="1368215807">
          <w:marLeft w:val="0"/>
          <w:marRight w:val="0"/>
          <w:marTop w:val="20"/>
          <w:marBottom w:val="20"/>
          <w:divBdr>
            <w:top w:val="none" w:sz="0" w:space="0" w:color="auto"/>
            <w:left w:val="none" w:sz="0" w:space="0" w:color="auto"/>
            <w:bottom w:val="none" w:sz="0" w:space="0" w:color="auto"/>
            <w:right w:val="none" w:sz="0" w:space="0" w:color="auto"/>
          </w:divBdr>
        </w:div>
        <w:div w:id="1937590828">
          <w:marLeft w:val="0"/>
          <w:marRight w:val="0"/>
          <w:marTop w:val="20"/>
          <w:marBottom w:val="20"/>
          <w:divBdr>
            <w:top w:val="none" w:sz="0" w:space="0" w:color="auto"/>
            <w:left w:val="none" w:sz="0" w:space="0" w:color="auto"/>
            <w:bottom w:val="none" w:sz="0" w:space="0" w:color="auto"/>
            <w:right w:val="none" w:sz="0" w:space="0" w:color="auto"/>
          </w:divBdr>
        </w:div>
        <w:div w:id="266430079">
          <w:marLeft w:val="0"/>
          <w:marRight w:val="0"/>
          <w:marTop w:val="20"/>
          <w:marBottom w:val="20"/>
          <w:divBdr>
            <w:top w:val="none" w:sz="0" w:space="0" w:color="auto"/>
            <w:left w:val="none" w:sz="0" w:space="0" w:color="auto"/>
            <w:bottom w:val="none" w:sz="0" w:space="0" w:color="auto"/>
            <w:right w:val="none" w:sz="0" w:space="0" w:color="auto"/>
          </w:divBdr>
        </w:div>
        <w:div w:id="1278953599">
          <w:marLeft w:val="0"/>
          <w:marRight w:val="0"/>
          <w:marTop w:val="20"/>
          <w:marBottom w:val="20"/>
          <w:divBdr>
            <w:top w:val="none" w:sz="0" w:space="0" w:color="auto"/>
            <w:left w:val="none" w:sz="0" w:space="0" w:color="auto"/>
            <w:bottom w:val="none" w:sz="0" w:space="0" w:color="auto"/>
            <w:right w:val="none" w:sz="0" w:space="0" w:color="auto"/>
          </w:divBdr>
        </w:div>
        <w:div w:id="1221087827">
          <w:marLeft w:val="0"/>
          <w:marRight w:val="0"/>
          <w:marTop w:val="20"/>
          <w:marBottom w:val="20"/>
          <w:divBdr>
            <w:top w:val="none" w:sz="0" w:space="0" w:color="auto"/>
            <w:left w:val="none" w:sz="0" w:space="0" w:color="auto"/>
            <w:bottom w:val="none" w:sz="0" w:space="0" w:color="auto"/>
            <w:right w:val="none" w:sz="0" w:space="0" w:color="auto"/>
          </w:divBdr>
        </w:div>
        <w:div w:id="1788740718">
          <w:marLeft w:val="0"/>
          <w:marRight w:val="0"/>
          <w:marTop w:val="20"/>
          <w:marBottom w:val="20"/>
          <w:divBdr>
            <w:top w:val="none" w:sz="0" w:space="0" w:color="auto"/>
            <w:left w:val="none" w:sz="0" w:space="0" w:color="auto"/>
            <w:bottom w:val="none" w:sz="0" w:space="0" w:color="auto"/>
            <w:right w:val="none" w:sz="0" w:space="0" w:color="auto"/>
          </w:divBdr>
        </w:div>
        <w:div w:id="2073460081">
          <w:marLeft w:val="0"/>
          <w:marRight w:val="0"/>
          <w:marTop w:val="20"/>
          <w:marBottom w:val="20"/>
          <w:divBdr>
            <w:top w:val="none" w:sz="0" w:space="0" w:color="auto"/>
            <w:left w:val="none" w:sz="0" w:space="0" w:color="auto"/>
            <w:bottom w:val="none" w:sz="0" w:space="0" w:color="auto"/>
            <w:right w:val="none" w:sz="0" w:space="0" w:color="auto"/>
          </w:divBdr>
        </w:div>
        <w:div w:id="2097358067">
          <w:marLeft w:val="0"/>
          <w:marRight w:val="0"/>
          <w:marTop w:val="20"/>
          <w:marBottom w:val="20"/>
          <w:divBdr>
            <w:top w:val="none" w:sz="0" w:space="0" w:color="auto"/>
            <w:left w:val="none" w:sz="0" w:space="0" w:color="auto"/>
            <w:bottom w:val="none" w:sz="0" w:space="0" w:color="auto"/>
            <w:right w:val="none" w:sz="0" w:space="0" w:color="auto"/>
          </w:divBdr>
        </w:div>
        <w:div w:id="233205087">
          <w:marLeft w:val="0"/>
          <w:marRight w:val="0"/>
          <w:marTop w:val="20"/>
          <w:marBottom w:val="20"/>
          <w:divBdr>
            <w:top w:val="none" w:sz="0" w:space="0" w:color="auto"/>
            <w:left w:val="none" w:sz="0" w:space="0" w:color="auto"/>
            <w:bottom w:val="none" w:sz="0" w:space="0" w:color="auto"/>
            <w:right w:val="none" w:sz="0" w:space="0" w:color="auto"/>
          </w:divBdr>
        </w:div>
        <w:div w:id="2117552639">
          <w:marLeft w:val="0"/>
          <w:marRight w:val="0"/>
          <w:marTop w:val="20"/>
          <w:marBottom w:val="20"/>
          <w:divBdr>
            <w:top w:val="none" w:sz="0" w:space="0" w:color="auto"/>
            <w:left w:val="none" w:sz="0" w:space="0" w:color="auto"/>
            <w:bottom w:val="none" w:sz="0" w:space="0" w:color="auto"/>
            <w:right w:val="none" w:sz="0" w:space="0" w:color="auto"/>
          </w:divBdr>
        </w:div>
        <w:div w:id="1503549267">
          <w:marLeft w:val="0"/>
          <w:marRight w:val="0"/>
          <w:marTop w:val="20"/>
          <w:marBottom w:val="20"/>
          <w:divBdr>
            <w:top w:val="none" w:sz="0" w:space="0" w:color="auto"/>
            <w:left w:val="none" w:sz="0" w:space="0" w:color="auto"/>
            <w:bottom w:val="none" w:sz="0" w:space="0" w:color="auto"/>
            <w:right w:val="none" w:sz="0" w:space="0" w:color="auto"/>
          </w:divBdr>
        </w:div>
        <w:div w:id="809832372">
          <w:marLeft w:val="0"/>
          <w:marRight w:val="0"/>
          <w:marTop w:val="20"/>
          <w:marBottom w:val="20"/>
          <w:divBdr>
            <w:top w:val="none" w:sz="0" w:space="0" w:color="auto"/>
            <w:left w:val="none" w:sz="0" w:space="0" w:color="auto"/>
            <w:bottom w:val="none" w:sz="0" w:space="0" w:color="auto"/>
            <w:right w:val="none" w:sz="0" w:space="0" w:color="auto"/>
          </w:divBdr>
        </w:div>
        <w:div w:id="1739405314">
          <w:marLeft w:val="0"/>
          <w:marRight w:val="0"/>
          <w:marTop w:val="20"/>
          <w:marBottom w:val="20"/>
          <w:divBdr>
            <w:top w:val="none" w:sz="0" w:space="0" w:color="auto"/>
            <w:left w:val="none" w:sz="0" w:space="0" w:color="auto"/>
            <w:bottom w:val="none" w:sz="0" w:space="0" w:color="auto"/>
            <w:right w:val="none" w:sz="0" w:space="0" w:color="auto"/>
          </w:divBdr>
        </w:div>
        <w:div w:id="778796732">
          <w:marLeft w:val="0"/>
          <w:marRight w:val="0"/>
          <w:marTop w:val="20"/>
          <w:marBottom w:val="20"/>
          <w:divBdr>
            <w:top w:val="none" w:sz="0" w:space="0" w:color="auto"/>
            <w:left w:val="none" w:sz="0" w:space="0" w:color="auto"/>
            <w:bottom w:val="none" w:sz="0" w:space="0" w:color="auto"/>
            <w:right w:val="none" w:sz="0" w:space="0" w:color="auto"/>
          </w:divBdr>
        </w:div>
        <w:div w:id="403994553">
          <w:marLeft w:val="0"/>
          <w:marRight w:val="0"/>
          <w:marTop w:val="20"/>
          <w:marBottom w:val="20"/>
          <w:divBdr>
            <w:top w:val="none" w:sz="0" w:space="0" w:color="auto"/>
            <w:left w:val="none" w:sz="0" w:space="0" w:color="auto"/>
            <w:bottom w:val="none" w:sz="0" w:space="0" w:color="auto"/>
            <w:right w:val="none" w:sz="0" w:space="0" w:color="auto"/>
          </w:divBdr>
        </w:div>
        <w:div w:id="494733652">
          <w:marLeft w:val="0"/>
          <w:marRight w:val="0"/>
          <w:marTop w:val="20"/>
          <w:marBottom w:val="20"/>
          <w:divBdr>
            <w:top w:val="none" w:sz="0" w:space="0" w:color="auto"/>
            <w:left w:val="none" w:sz="0" w:space="0" w:color="auto"/>
            <w:bottom w:val="none" w:sz="0" w:space="0" w:color="auto"/>
            <w:right w:val="none" w:sz="0" w:space="0" w:color="auto"/>
          </w:divBdr>
        </w:div>
        <w:div w:id="1862552076">
          <w:marLeft w:val="0"/>
          <w:marRight w:val="0"/>
          <w:marTop w:val="20"/>
          <w:marBottom w:val="20"/>
          <w:divBdr>
            <w:top w:val="none" w:sz="0" w:space="0" w:color="auto"/>
            <w:left w:val="none" w:sz="0" w:space="0" w:color="auto"/>
            <w:bottom w:val="none" w:sz="0" w:space="0" w:color="auto"/>
            <w:right w:val="none" w:sz="0" w:space="0" w:color="auto"/>
          </w:divBdr>
        </w:div>
        <w:div w:id="969703006">
          <w:marLeft w:val="0"/>
          <w:marRight w:val="0"/>
          <w:marTop w:val="20"/>
          <w:marBottom w:val="20"/>
          <w:divBdr>
            <w:top w:val="none" w:sz="0" w:space="0" w:color="auto"/>
            <w:left w:val="none" w:sz="0" w:space="0" w:color="auto"/>
            <w:bottom w:val="none" w:sz="0" w:space="0" w:color="auto"/>
            <w:right w:val="none" w:sz="0" w:space="0" w:color="auto"/>
          </w:divBdr>
        </w:div>
        <w:div w:id="107893757">
          <w:marLeft w:val="0"/>
          <w:marRight w:val="0"/>
          <w:marTop w:val="20"/>
          <w:marBottom w:val="20"/>
          <w:divBdr>
            <w:top w:val="none" w:sz="0" w:space="0" w:color="auto"/>
            <w:left w:val="none" w:sz="0" w:space="0" w:color="auto"/>
            <w:bottom w:val="none" w:sz="0" w:space="0" w:color="auto"/>
            <w:right w:val="none" w:sz="0" w:space="0" w:color="auto"/>
          </w:divBdr>
        </w:div>
        <w:div w:id="920024881">
          <w:marLeft w:val="0"/>
          <w:marRight w:val="0"/>
          <w:marTop w:val="20"/>
          <w:marBottom w:val="20"/>
          <w:divBdr>
            <w:top w:val="none" w:sz="0" w:space="0" w:color="auto"/>
            <w:left w:val="none" w:sz="0" w:space="0" w:color="auto"/>
            <w:bottom w:val="none" w:sz="0" w:space="0" w:color="auto"/>
            <w:right w:val="none" w:sz="0" w:space="0" w:color="auto"/>
          </w:divBdr>
        </w:div>
        <w:div w:id="1135607987">
          <w:marLeft w:val="0"/>
          <w:marRight w:val="0"/>
          <w:marTop w:val="20"/>
          <w:marBottom w:val="20"/>
          <w:divBdr>
            <w:top w:val="none" w:sz="0" w:space="0" w:color="auto"/>
            <w:left w:val="none" w:sz="0" w:space="0" w:color="auto"/>
            <w:bottom w:val="none" w:sz="0" w:space="0" w:color="auto"/>
            <w:right w:val="none" w:sz="0" w:space="0" w:color="auto"/>
          </w:divBdr>
        </w:div>
        <w:div w:id="1249921219">
          <w:marLeft w:val="0"/>
          <w:marRight w:val="0"/>
          <w:marTop w:val="20"/>
          <w:marBottom w:val="20"/>
          <w:divBdr>
            <w:top w:val="none" w:sz="0" w:space="0" w:color="auto"/>
            <w:left w:val="none" w:sz="0" w:space="0" w:color="auto"/>
            <w:bottom w:val="none" w:sz="0" w:space="0" w:color="auto"/>
            <w:right w:val="none" w:sz="0" w:space="0" w:color="auto"/>
          </w:divBdr>
        </w:div>
        <w:div w:id="116997286">
          <w:marLeft w:val="0"/>
          <w:marRight w:val="0"/>
          <w:marTop w:val="20"/>
          <w:marBottom w:val="20"/>
          <w:divBdr>
            <w:top w:val="none" w:sz="0" w:space="0" w:color="auto"/>
            <w:left w:val="none" w:sz="0" w:space="0" w:color="auto"/>
            <w:bottom w:val="none" w:sz="0" w:space="0" w:color="auto"/>
            <w:right w:val="none" w:sz="0" w:space="0" w:color="auto"/>
          </w:divBdr>
        </w:div>
        <w:div w:id="961037093">
          <w:marLeft w:val="0"/>
          <w:marRight w:val="0"/>
          <w:marTop w:val="20"/>
          <w:marBottom w:val="20"/>
          <w:divBdr>
            <w:top w:val="none" w:sz="0" w:space="0" w:color="auto"/>
            <w:left w:val="none" w:sz="0" w:space="0" w:color="auto"/>
            <w:bottom w:val="none" w:sz="0" w:space="0" w:color="auto"/>
            <w:right w:val="none" w:sz="0" w:space="0" w:color="auto"/>
          </w:divBdr>
        </w:div>
        <w:div w:id="1804274810">
          <w:marLeft w:val="0"/>
          <w:marRight w:val="0"/>
          <w:marTop w:val="20"/>
          <w:marBottom w:val="20"/>
          <w:divBdr>
            <w:top w:val="none" w:sz="0" w:space="0" w:color="auto"/>
            <w:left w:val="none" w:sz="0" w:space="0" w:color="auto"/>
            <w:bottom w:val="none" w:sz="0" w:space="0" w:color="auto"/>
            <w:right w:val="none" w:sz="0" w:space="0" w:color="auto"/>
          </w:divBdr>
        </w:div>
        <w:div w:id="757558755">
          <w:marLeft w:val="0"/>
          <w:marRight w:val="0"/>
          <w:marTop w:val="20"/>
          <w:marBottom w:val="20"/>
          <w:divBdr>
            <w:top w:val="none" w:sz="0" w:space="0" w:color="auto"/>
            <w:left w:val="none" w:sz="0" w:space="0" w:color="auto"/>
            <w:bottom w:val="none" w:sz="0" w:space="0" w:color="auto"/>
            <w:right w:val="none" w:sz="0" w:space="0" w:color="auto"/>
          </w:divBdr>
        </w:div>
        <w:div w:id="1360161707">
          <w:marLeft w:val="0"/>
          <w:marRight w:val="0"/>
          <w:marTop w:val="20"/>
          <w:marBottom w:val="20"/>
          <w:divBdr>
            <w:top w:val="none" w:sz="0" w:space="0" w:color="auto"/>
            <w:left w:val="none" w:sz="0" w:space="0" w:color="auto"/>
            <w:bottom w:val="none" w:sz="0" w:space="0" w:color="auto"/>
            <w:right w:val="none" w:sz="0" w:space="0" w:color="auto"/>
          </w:divBdr>
        </w:div>
        <w:div w:id="470293372">
          <w:marLeft w:val="0"/>
          <w:marRight w:val="0"/>
          <w:marTop w:val="20"/>
          <w:marBottom w:val="20"/>
          <w:divBdr>
            <w:top w:val="none" w:sz="0" w:space="0" w:color="auto"/>
            <w:left w:val="none" w:sz="0" w:space="0" w:color="auto"/>
            <w:bottom w:val="none" w:sz="0" w:space="0" w:color="auto"/>
            <w:right w:val="none" w:sz="0" w:space="0" w:color="auto"/>
          </w:divBdr>
        </w:div>
        <w:div w:id="2071608052">
          <w:marLeft w:val="0"/>
          <w:marRight w:val="0"/>
          <w:marTop w:val="20"/>
          <w:marBottom w:val="20"/>
          <w:divBdr>
            <w:top w:val="none" w:sz="0" w:space="0" w:color="auto"/>
            <w:left w:val="none" w:sz="0" w:space="0" w:color="auto"/>
            <w:bottom w:val="none" w:sz="0" w:space="0" w:color="auto"/>
            <w:right w:val="none" w:sz="0" w:space="0" w:color="auto"/>
          </w:divBdr>
        </w:div>
        <w:div w:id="976910130">
          <w:marLeft w:val="0"/>
          <w:marRight w:val="0"/>
          <w:marTop w:val="20"/>
          <w:marBottom w:val="20"/>
          <w:divBdr>
            <w:top w:val="none" w:sz="0" w:space="0" w:color="auto"/>
            <w:left w:val="none" w:sz="0" w:space="0" w:color="auto"/>
            <w:bottom w:val="none" w:sz="0" w:space="0" w:color="auto"/>
            <w:right w:val="none" w:sz="0" w:space="0" w:color="auto"/>
          </w:divBdr>
        </w:div>
        <w:div w:id="1536774362">
          <w:marLeft w:val="0"/>
          <w:marRight w:val="0"/>
          <w:marTop w:val="20"/>
          <w:marBottom w:val="20"/>
          <w:divBdr>
            <w:top w:val="none" w:sz="0" w:space="0" w:color="auto"/>
            <w:left w:val="none" w:sz="0" w:space="0" w:color="auto"/>
            <w:bottom w:val="none" w:sz="0" w:space="0" w:color="auto"/>
            <w:right w:val="none" w:sz="0" w:space="0" w:color="auto"/>
          </w:divBdr>
        </w:div>
        <w:div w:id="1709260411">
          <w:marLeft w:val="0"/>
          <w:marRight w:val="0"/>
          <w:marTop w:val="20"/>
          <w:marBottom w:val="20"/>
          <w:divBdr>
            <w:top w:val="none" w:sz="0" w:space="0" w:color="auto"/>
            <w:left w:val="none" w:sz="0" w:space="0" w:color="auto"/>
            <w:bottom w:val="none" w:sz="0" w:space="0" w:color="auto"/>
            <w:right w:val="none" w:sz="0" w:space="0" w:color="auto"/>
          </w:divBdr>
        </w:div>
        <w:div w:id="369501594">
          <w:marLeft w:val="0"/>
          <w:marRight w:val="0"/>
          <w:marTop w:val="20"/>
          <w:marBottom w:val="20"/>
          <w:divBdr>
            <w:top w:val="none" w:sz="0" w:space="0" w:color="auto"/>
            <w:left w:val="none" w:sz="0" w:space="0" w:color="auto"/>
            <w:bottom w:val="none" w:sz="0" w:space="0" w:color="auto"/>
            <w:right w:val="none" w:sz="0" w:space="0" w:color="auto"/>
          </w:divBdr>
        </w:div>
        <w:div w:id="156504238">
          <w:marLeft w:val="0"/>
          <w:marRight w:val="0"/>
          <w:marTop w:val="20"/>
          <w:marBottom w:val="20"/>
          <w:divBdr>
            <w:top w:val="none" w:sz="0" w:space="0" w:color="auto"/>
            <w:left w:val="none" w:sz="0" w:space="0" w:color="auto"/>
            <w:bottom w:val="none" w:sz="0" w:space="0" w:color="auto"/>
            <w:right w:val="none" w:sz="0" w:space="0" w:color="auto"/>
          </w:divBdr>
        </w:div>
        <w:div w:id="1805390162">
          <w:marLeft w:val="0"/>
          <w:marRight w:val="0"/>
          <w:marTop w:val="20"/>
          <w:marBottom w:val="20"/>
          <w:divBdr>
            <w:top w:val="none" w:sz="0" w:space="0" w:color="auto"/>
            <w:left w:val="none" w:sz="0" w:space="0" w:color="auto"/>
            <w:bottom w:val="none" w:sz="0" w:space="0" w:color="auto"/>
            <w:right w:val="none" w:sz="0" w:space="0" w:color="auto"/>
          </w:divBdr>
        </w:div>
        <w:div w:id="79916264">
          <w:marLeft w:val="0"/>
          <w:marRight w:val="0"/>
          <w:marTop w:val="20"/>
          <w:marBottom w:val="20"/>
          <w:divBdr>
            <w:top w:val="none" w:sz="0" w:space="0" w:color="auto"/>
            <w:left w:val="none" w:sz="0" w:space="0" w:color="auto"/>
            <w:bottom w:val="none" w:sz="0" w:space="0" w:color="auto"/>
            <w:right w:val="none" w:sz="0" w:space="0" w:color="auto"/>
          </w:divBdr>
        </w:div>
        <w:div w:id="509879903">
          <w:marLeft w:val="0"/>
          <w:marRight w:val="0"/>
          <w:marTop w:val="20"/>
          <w:marBottom w:val="20"/>
          <w:divBdr>
            <w:top w:val="none" w:sz="0" w:space="0" w:color="auto"/>
            <w:left w:val="none" w:sz="0" w:space="0" w:color="auto"/>
            <w:bottom w:val="none" w:sz="0" w:space="0" w:color="auto"/>
            <w:right w:val="none" w:sz="0" w:space="0" w:color="auto"/>
          </w:divBdr>
        </w:div>
        <w:div w:id="349989606">
          <w:marLeft w:val="0"/>
          <w:marRight w:val="0"/>
          <w:marTop w:val="20"/>
          <w:marBottom w:val="20"/>
          <w:divBdr>
            <w:top w:val="none" w:sz="0" w:space="0" w:color="auto"/>
            <w:left w:val="none" w:sz="0" w:space="0" w:color="auto"/>
            <w:bottom w:val="none" w:sz="0" w:space="0" w:color="auto"/>
            <w:right w:val="none" w:sz="0" w:space="0" w:color="auto"/>
          </w:divBdr>
        </w:div>
        <w:div w:id="633564349">
          <w:marLeft w:val="0"/>
          <w:marRight w:val="0"/>
          <w:marTop w:val="20"/>
          <w:marBottom w:val="20"/>
          <w:divBdr>
            <w:top w:val="none" w:sz="0" w:space="0" w:color="auto"/>
            <w:left w:val="none" w:sz="0" w:space="0" w:color="auto"/>
            <w:bottom w:val="none" w:sz="0" w:space="0" w:color="auto"/>
            <w:right w:val="none" w:sz="0" w:space="0" w:color="auto"/>
          </w:divBdr>
        </w:div>
        <w:div w:id="940573347">
          <w:marLeft w:val="0"/>
          <w:marRight w:val="0"/>
          <w:marTop w:val="20"/>
          <w:marBottom w:val="20"/>
          <w:divBdr>
            <w:top w:val="none" w:sz="0" w:space="0" w:color="auto"/>
            <w:left w:val="none" w:sz="0" w:space="0" w:color="auto"/>
            <w:bottom w:val="none" w:sz="0" w:space="0" w:color="auto"/>
            <w:right w:val="none" w:sz="0" w:space="0" w:color="auto"/>
          </w:divBdr>
        </w:div>
        <w:div w:id="501822288">
          <w:marLeft w:val="0"/>
          <w:marRight w:val="0"/>
          <w:marTop w:val="20"/>
          <w:marBottom w:val="20"/>
          <w:divBdr>
            <w:top w:val="none" w:sz="0" w:space="0" w:color="auto"/>
            <w:left w:val="none" w:sz="0" w:space="0" w:color="auto"/>
            <w:bottom w:val="none" w:sz="0" w:space="0" w:color="auto"/>
            <w:right w:val="none" w:sz="0" w:space="0" w:color="auto"/>
          </w:divBdr>
        </w:div>
        <w:div w:id="476188031">
          <w:marLeft w:val="0"/>
          <w:marRight w:val="0"/>
          <w:marTop w:val="20"/>
          <w:marBottom w:val="20"/>
          <w:divBdr>
            <w:top w:val="none" w:sz="0" w:space="0" w:color="auto"/>
            <w:left w:val="none" w:sz="0" w:space="0" w:color="auto"/>
            <w:bottom w:val="none" w:sz="0" w:space="0" w:color="auto"/>
            <w:right w:val="none" w:sz="0" w:space="0" w:color="auto"/>
          </w:divBdr>
        </w:div>
        <w:div w:id="1260793282">
          <w:marLeft w:val="0"/>
          <w:marRight w:val="0"/>
          <w:marTop w:val="20"/>
          <w:marBottom w:val="20"/>
          <w:divBdr>
            <w:top w:val="none" w:sz="0" w:space="0" w:color="auto"/>
            <w:left w:val="none" w:sz="0" w:space="0" w:color="auto"/>
            <w:bottom w:val="none" w:sz="0" w:space="0" w:color="auto"/>
            <w:right w:val="none" w:sz="0" w:space="0" w:color="auto"/>
          </w:divBdr>
        </w:div>
        <w:div w:id="192615994">
          <w:marLeft w:val="0"/>
          <w:marRight w:val="0"/>
          <w:marTop w:val="20"/>
          <w:marBottom w:val="20"/>
          <w:divBdr>
            <w:top w:val="none" w:sz="0" w:space="0" w:color="auto"/>
            <w:left w:val="none" w:sz="0" w:space="0" w:color="auto"/>
            <w:bottom w:val="none" w:sz="0" w:space="0" w:color="auto"/>
            <w:right w:val="none" w:sz="0" w:space="0" w:color="auto"/>
          </w:divBdr>
        </w:div>
        <w:div w:id="769089000">
          <w:marLeft w:val="0"/>
          <w:marRight w:val="0"/>
          <w:marTop w:val="20"/>
          <w:marBottom w:val="20"/>
          <w:divBdr>
            <w:top w:val="none" w:sz="0" w:space="0" w:color="auto"/>
            <w:left w:val="none" w:sz="0" w:space="0" w:color="auto"/>
            <w:bottom w:val="none" w:sz="0" w:space="0" w:color="auto"/>
            <w:right w:val="none" w:sz="0" w:space="0" w:color="auto"/>
          </w:divBdr>
        </w:div>
        <w:div w:id="1113593401">
          <w:marLeft w:val="0"/>
          <w:marRight w:val="0"/>
          <w:marTop w:val="20"/>
          <w:marBottom w:val="20"/>
          <w:divBdr>
            <w:top w:val="none" w:sz="0" w:space="0" w:color="auto"/>
            <w:left w:val="none" w:sz="0" w:space="0" w:color="auto"/>
            <w:bottom w:val="none" w:sz="0" w:space="0" w:color="auto"/>
            <w:right w:val="none" w:sz="0" w:space="0" w:color="auto"/>
          </w:divBdr>
        </w:div>
        <w:div w:id="464156730">
          <w:marLeft w:val="0"/>
          <w:marRight w:val="0"/>
          <w:marTop w:val="20"/>
          <w:marBottom w:val="20"/>
          <w:divBdr>
            <w:top w:val="none" w:sz="0" w:space="0" w:color="auto"/>
            <w:left w:val="none" w:sz="0" w:space="0" w:color="auto"/>
            <w:bottom w:val="none" w:sz="0" w:space="0" w:color="auto"/>
            <w:right w:val="none" w:sz="0" w:space="0" w:color="auto"/>
          </w:divBdr>
        </w:div>
        <w:div w:id="1973512581">
          <w:marLeft w:val="0"/>
          <w:marRight w:val="0"/>
          <w:marTop w:val="20"/>
          <w:marBottom w:val="20"/>
          <w:divBdr>
            <w:top w:val="none" w:sz="0" w:space="0" w:color="auto"/>
            <w:left w:val="none" w:sz="0" w:space="0" w:color="auto"/>
            <w:bottom w:val="none" w:sz="0" w:space="0" w:color="auto"/>
            <w:right w:val="none" w:sz="0" w:space="0" w:color="auto"/>
          </w:divBdr>
        </w:div>
        <w:div w:id="731850437">
          <w:marLeft w:val="0"/>
          <w:marRight w:val="0"/>
          <w:marTop w:val="20"/>
          <w:marBottom w:val="20"/>
          <w:divBdr>
            <w:top w:val="none" w:sz="0" w:space="0" w:color="auto"/>
            <w:left w:val="none" w:sz="0" w:space="0" w:color="auto"/>
            <w:bottom w:val="none" w:sz="0" w:space="0" w:color="auto"/>
            <w:right w:val="none" w:sz="0" w:space="0" w:color="auto"/>
          </w:divBdr>
        </w:div>
        <w:div w:id="1929649729">
          <w:marLeft w:val="0"/>
          <w:marRight w:val="0"/>
          <w:marTop w:val="20"/>
          <w:marBottom w:val="20"/>
          <w:divBdr>
            <w:top w:val="none" w:sz="0" w:space="0" w:color="auto"/>
            <w:left w:val="none" w:sz="0" w:space="0" w:color="auto"/>
            <w:bottom w:val="none" w:sz="0" w:space="0" w:color="auto"/>
            <w:right w:val="none" w:sz="0" w:space="0" w:color="auto"/>
          </w:divBdr>
        </w:div>
        <w:div w:id="780220806">
          <w:marLeft w:val="0"/>
          <w:marRight w:val="0"/>
          <w:marTop w:val="20"/>
          <w:marBottom w:val="20"/>
          <w:divBdr>
            <w:top w:val="none" w:sz="0" w:space="0" w:color="auto"/>
            <w:left w:val="none" w:sz="0" w:space="0" w:color="auto"/>
            <w:bottom w:val="none" w:sz="0" w:space="0" w:color="auto"/>
            <w:right w:val="none" w:sz="0" w:space="0" w:color="auto"/>
          </w:divBdr>
        </w:div>
        <w:div w:id="1479684123">
          <w:marLeft w:val="0"/>
          <w:marRight w:val="0"/>
          <w:marTop w:val="20"/>
          <w:marBottom w:val="20"/>
          <w:divBdr>
            <w:top w:val="none" w:sz="0" w:space="0" w:color="auto"/>
            <w:left w:val="none" w:sz="0" w:space="0" w:color="auto"/>
            <w:bottom w:val="none" w:sz="0" w:space="0" w:color="auto"/>
            <w:right w:val="none" w:sz="0" w:space="0" w:color="auto"/>
          </w:divBdr>
        </w:div>
        <w:div w:id="507064721">
          <w:marLeft w:val="0"/>
          <w:marRight w:val="0"/>
          <w:marTop w:val="20"/>
          <w:marBottom w:val="20"/>
          <w:divBdr>
            <w:top w:val="none" w:sz="0" w:space="0" w:color="auto"/>
            <w:left w:val="none" w:sz="0" w:space="0" w:color="auto"/>
            <w:bottom w:val="none" w:sz="0" w:space="0" w:color="auto"/>
            <w:right w:val="none" w:sz="0" w:space="0" w:color="auto"/>
          </w:divBdr>
        </w:div>
        <w:div w:id="203368856">
          <w:marLeft w:val="0"/>
          <w:marRight w:val="0"/>
          <w:marTop w:val="20"/>
          <w:marBottom w:val="20"/>
          <w:divBdr>
            <w:top w:val="none" w:sz="0" w:space="0" w:color="auto"/>
            <w:left w:val="none" w:sz="0" w:space="0" w:color="auto"/>
            <w:bottom w:val="none" w:sz="0" w:space="0" w:color="auto"/>
            <w:right w:val="none" w:sz="0" w:space="0" w:color="auto"/>
          </w:divBdr>
        </w:div>
        <w:div w:id="1260143389">
          <w:marLeft w:val="0"/>
          <w:marRight w:val="0"/>
          <w:marTop w:val="20"/>
          <w:marBottom w:val="20"/>
          <w:divBdr>
            <w:top w:val="none" w:sz="0" w:space="0" w:color="auto"/>
            <w:left w:val="none" w:sz="0" w:space="0" w:color="auto"/>
            <w:bottom w:val="none" w:sz="0" w:space="0" w:color="auto"/>
            <w:right w:val="none" w:sz="0" w:space="0" w:color="auto"/>
          </w:divBdr>
        </w:div>
        <w:div w:id="1244800059">
          <w:marLeft w:val="0"/>
          <w:marRight w:val="0"/>
          <w:marTop w:val="20"/>
          <w:marBottom w:val="20"/>
          <w:divBdr>
            <w:top w:val="none" w:sz="0" w:space="0" w:color="auto"/>
            <w:left w:val="none" w:sz="0" w:space="0" w:color="auto"/>
            <w:bottom w:val="none" w:sz="0" w:space="0" w:color="auto"/>
            <w:right w:val="none" w:sz="0" w:space="0" w:color="auto"/>
          </w:divBdr>
        </w:div>
        <w:div w:id="2009821120">
          <w:marLeft w:val="0"/>
          <w:marRight w:val="0"/>
          <w:marTop w:val="20"/>
          <w:marBottom w:val="20"/>
          <w:divBdr>
            <w:top w:val="none" w:sz="0" w:space="0" w:color="auto"/>
            <w:left w:val="none" w:sz="0" w:space="0" w:color="auto"/>
            <w:bottom w:val="none" w:sz="0" w:space="0" w:color="auto"/>
            <w:right w:val="none" w:sz="0" w:space="0" w:color="auto"/>
          </w:divBdr>
        </w:div>
        <w:div w:id="877931726">
          <w:marLeft w:val="0"/>
          <w:marRight w:val="0"/>
          <w:marTop w:val="20"/>
          <w:marBottom w:val="20"/>
          <w:divBdr>
            <w:top w:val="none" w:sz="0" w:space="0" w:color="auto"/>
            <w:left w:val="none" w:sz="0" w:space="0" w:color="auto"/>
            <w:bottom w:val="none" w:sz="0" w:space="0" w:color="auto"/>
            <w:right w:val="none" w:sz="0" w:space="0" w:color="auto"/>
          </w:divBdr>
        </w:div>
        <w:div w:id="2015260168">
          <w:marLeft w:val="0"/>
          <w:marRight w:val="0"/>
          <w:marTop w:val="20"/>
          <w:marBottom w:val="20"/>
          <w:divBdr>
            <w:top w:val="none" w:sz="0" w:space="0" w:color="auto"/>
            <w:left w:val="none" w:sz="0" w:space="0" w:color="auto"/>
            <w:bottom w:val="none" w:sz="0" w:space="0" w:color="auto"/>
            <w:right w:val="none" w:sz="0" w:space="0" w:color="auto"/>
          </w:divBdr>
        </w:div>
        <w:div w:id="1134562447">
          <w:marLeft w:val="0"/>
          <w:marRight w:val="0"/>
          <w:marTop w:val="20"/>
          <w:marBottom w:val="20"/>
          <w:divBdr>
            <w:top w:val="none" w:sz="0" w:space="0" w:color="auto"/>
            <w:left w:val="none" w:sz="0" w:space="0" w:color="auto"/>
            <w:bottom w:val="none" w:sz="0" w:space="0" w:color="auto"/>
            <w:right w:val="none" w:sz="0" w:space="0" w:color="auto"/>
          </w:divBdr>
        </w:div>
        <w:div w:id="1125469416">
          <w:marLeft w:val="0"/>
          <w:marRight w:val="0"/>
          <w:marTop w:val="20"/>
          <w:marBottom w:val="20"/>
          <w:divBdr>
            <w:top w:val="none" w:sz="0" w:space="0" w:color="auto"/>
            <w:left w:val="none" w:sz="0" w:space="0" w:color="auto"/>
            <w:bottom w:val="none" w:sz="0" w:space="0" w:color="auto"/>
            <w:right w:val="none" w:sz="0" w:space="0" w:color="auto"/>
          </w:divBdr>
        </w:div>
        <w:div w:id="185800966">
          <w:marLeft w:val="0"/>
          <w:marRight w:val="0"/>
          <w:marTop w:val="20"/>
          <w:marBottom w:val="20"/>
          <w:divBdr>
            <w:top w:val="none" w:sz="0" w:space="0" w:color="auto"/>
            <w:left w:val="none" w:sz="0" w:space="0" w:color="auto"/>
            <w:bottom w:val="none" w:sz="0" w:space="0" w:color="auto"/>
            <w:right w:val="none" w:sz="0" w:space="0" w:color="auto"/>
          </w:divBdr>
        </w:div>
        <w:div w:id="2046713099">
          <w:marLeft w:val="0"/>
          <w:marRight w:val="0"/>
          <w:marTop w:val="20"/>
          <w:marBottom w:val="20"/>
          <w:divBdr>
            <w:top w:val="none" w:sz="0" w:space="0" w:color="auto"/>
            <w:left w:val="none" w:sz="0" w:space="0" w:color="auto"/>
            <w:bottom w:val="none" w:sz="0" w:space="0" w:color="auto"/>
            <w:right w:val="none" w:sz="0" w:space="0" w:color="auto"/>
          </w:divBdr>
        </w:div>
        <w:div w:id="153228913">
          <w:marLeft w:val="0"/>
          <w:marRight w:val="0"/>
          <w:marTop w:val="20"/>
          <w:marBottom w:val="20"/>
          <w:divBdr>
            <w:top w:val="none" w:sz="0" w:space="0" w:color="auto"/>
            <w:left w:val="none" w:sz="0" w:space="0" w:color="auto"/>
            <w:bottom w:val="none" w:sz="0" w:space="0" w:color="auto"/>
            <w:right w:val="none" w:sz="0" w:space="0" w:color="auto"/>
          </w:divBdr>
        </w:div>
        <w:div w:id="2054424251">
          <w:marLeft w:val="0"/>
          <w:marRight w:val="0"/>
          <w:marTop w:val="20"/>
          <w:marBottom w:val="20"/>
          <w:divBdr>
            <w:top w:val="none" w:sz="0" w:space="0" w:color="auto"/>
            <w:left w:val="none" w:sz="0" w:space="0" w:color="auto"/>
            <w:bottom w:val="none" w:sz="0" w:space="0" w:color="auto"/>
            <w:right w:val="none" w:sz="0" w:space="0" w:color="auto"/>
          </w:divBdr>
        </w:div>
        <w:div w:id="1319771317">
          <w:marLeft w:val="0"/>
          <w:marRight w:val="0"/>
          <w:marTop w:val="20"/>
          <w:marBottom w:val="20"/>
          <w:divBdr>
            <w:top w:val="none" w:sz="0" w:space="0" w:color="auto"/>
            <w:left w:val="none" w:sz="0" w:space="0" w:color="auto"/>
            <w:bottom w:val="none" w:sz="0" w:space="0" w:color="auto"/>
            <w:right w:val="none" w:sz="0" w:space="0" w:color="auto"/>
          </w:divBdr>
        </w:div>
        <w:div w:id="1660040273">
          <w:marLeft w:val="0"/>
          <w:marRight w:val="0"/>
          <w:marTop w:val="20"/>
          <w:marBottom w:val="20"/>
          <w:divBdr>
            <w:top w:val="none" w:sz="0" w:space="0" w:color="auto"/>
            <w:left w:val="none" w:sz="0" w:space="0" w:color="auto"/>
            <w:bottom w:val="none" w:sz="0" w:space="0" w:color="auto"/>
            <w:right w:val="none" w:sz="0" w:space="0" w:color="auto"/>
          </w:divBdr>
        </w:div>
        <w:div w:id="562915706">
          <w:marLeft w:val="0"/>
          <w:marRight w:val="0"/>
          <w:marTop w:val="20"/>
          <w:marBottom w:val="20"/>
          <w:divBdr>
            <w:top w:val="none" w:sz="0" w:space="0" w:color="auto"/>
            <w:left w:val="none" w:sz="0" w:space="0" w:color="auto"/>
            <w:bottom w:val="none" w:sz="0" w:space="0" w:color="auto"/>
            <w:right w:val="none" w:sz="0" w:space="0" w:color="auto"/>
          </w:divBdr>
        </w:div>
        <w:div w:id="143670193">
          <w:marLeft w:val="0"/>
          <w:marRight w:val="0"/>
          <w:marTop w:val="20"/>
          <w:marBottom w:val="20"/>
          <w:divBdr>
            <w:top w:val="none" w:sz="0" w:space="0" w:color="auto"/>
            <w:left w:val="none" w:sz="0" w:space="0" w:color="auto"/>
            <w:bottom w:val="none" w:sz="0" w:space="0" w:color="auto"/>
            <w:right w:val="none" w:sz="0" w:space="0" w:color="auto"/>
          </w:divBdr>
        </w:div>
        <w:div w:id="52120171">
          <w:marLeft w:val="0"/>
          <w:marRight w:val="0"/>
          <w:marTop w:val="20"/>
          <w:marBottom w:val="20"/>
          <w:divBdr>
            <w:top w:val="none" w:sz="0" w:space="0" w:color="auto"/>
            <w:left w:val="none" w:sz="0" w:space="0" w:color="auto"/>
            <w:bottom w:val="none" w:sz="0" w:space="0" w:color="auto"/>
            <w:right w:val="none" w:sz="0" w:space="0" w:color="auto"/>
          </w:divBdr>
        </w:div>
        <w:div w:id="33697480">
          <w:marLeft w:val="0"/>
          <w:marRight w:val="0"/>
          <w:marTop w:val="20"/>
          <w:marBottom w:val="20"/>
          <w:divBdr>
            <w:top w:val="none" w:sz="0" w:space="0" w:color="auto"/>
            <w:left w:val="none" w:sz="0" w:space="0" w:color="auto"/>
            <w:bottom w:val="none" w:sz="0" w:space="0" w:color="auto"/>
            <w:right w:val="none" w:sz="0" w:space="0" w:color="auto"/>
          </w:divBdr>
        </w:div>
        <w:div w:id="1439255114">
          <w:marLeft w:val="0"/>
          <w:marRight w:val="0"/>
          <w:marTop w:val="20"/>
          <w:marBottom w:val="20"/>
          <w:divBdr>
            <w:top w:val="none" w:sz="0" w:space="0" w:color="auto"/>
            <w:left w:val="none" w:sz="0" w:space="0" w:color="auto"/>
            <w:bottom w:val="none" w:sz="0" w:space="0" w:color="auto"/>
            <w:right w:val="none" w:sz="0" w:space="0" w:color="auto"/>
          </w:divBdr>
        </w:div>
        <w:div w:id="608464878">
          <w:marLeft w:val="0"/>
          <w:marRight w:val="0"/>
          <w:marTop w:val="20"/>
          <w:marBottom w:val="20"/>
          <w:divBdr>
            <w:top w:val="none" w:sz="0" w:space="0" w:color="auto"/>
            <w:left w:val="none" w:sz="0" w:space="0" w:color="auto"/>
            <w:bottom w:val="none" w:sz="0" w:space="0" w:color="auto"/>
            <w:right w:val="none" w:sz="0" w:space="0" w:color="auto"/>
          </w:divBdr>
        </w:div>
        <w:div w:id="410390788">
          <w:marLeft w:val="0"/>
          <w:marRight w:val="0"/>
          <w:marTop w:val="20"/>
          <w:marBottom w:val="20"/>
          <w:divBdr>
            <w:top w:val="none" w:sz="0" w:space="0" w:color="auto"/>
            <w:left w:val="none" w:sz="0" w:space="0" w:color="auto"/>
            <w:bottom w:val="none" w:sz="0" w:space="0" w:color="auto"/>
            <w:right w:val="none" w:sz="0" w:space="0" w:color="auto"/>
          </w:divBdr>
        </w:div>
        <w:div w:id="256789244">
          <w:marLeft w:val="0"/>
          <w:marRight w:val="0"/>
          <w:marTop w:val="0"/>
          <w:marBottom w:val="200"/>
          <w:divBdr>
            <w:top w:val="none" w:sz="0" w:space="0" w:color="auto"/>
            <w:left w:val="none" w:sz="0" w:space="0" w:color="auto"/>
            <w:bottom w:val="none" w:sz="0" w:space="0" w:color="auto"/>
            <w:right w:val="none" w:sz="0" w:space="0" w:color="auto"/>
          </w:divBdr>
        </w:div>
        <w:div w:id="1190417132">
          <w:marLeft w:val="0"/>
          <w:marRight w:val="0"/>
          <w:marTop w:val="20"/>
          <w:marBottom w:val="20"/>
          <w:divBdr>
            <w:top w:val="none" w:sz="0" w:space="0" w:color="auto"/>
            <w:left w:val="none" w:sz="0" w:space="0" w:color="auto"/>
            <w:bottom w:val="none" w:sz="0" w:space="0" w:color="auto"/>
            <w:right w:val="none" w:sz="0" w:space="0" w:color="auto"/>
          </w:divBdr>
        </w:div>
        <w:div w:id="1100225018">
          <w:marLeft w:val="0"/>
          <w:marRight w:val="0"/>
          <w:marTop w:val="20"/>
          <w:marBottom w:val="20"/>
          <w:divBdr>
            <w:top w:val="none" w:sz="0" w:space="0" w:color="auto"/>
            <w:left w:val="none" w:sz="0" w:space="0" w:color="auto"/>
            <w:bottom w:val="none" w:sz="0" w:space="0" w:color="auto"/>
            <w:right w:val="none" w:sz="0" w:space="0" w:color="auto"/>
          </w:divBdr>
        </w:div>
        <w:div w:id="313485913">
          <w:marLeft w:val="0"/>
          <w:marRight w:val="0"/>
          <w:marTop w:val="20"/>
          <w:marBottom w:val="20"/>
          <w:divBdr>
            <w:top w:val="none" w:sz="0" w:space="0" w:color="auto"/>
            <w:left w:val="none" w:sz="0" w:space="0" w:color="auto"/>
            <w:bottom w:val="none" w:sz="0" w:space="0" w:color="auto"/>
            <w:right w:val="none" w:sz="0" w:space="0" w:color="auto"/>
          </w:divBdr>
        </w:div>
        <w:div w:id="209343332">
          <w:marLeft w:val="0"/>
          <w:marRight w:val="0"/>
          <w:marTop w:val="20"/>
          <w:marBottom w:val="20"/>
          <w:divBdr>
            <w:top w:val="none" w:sz="0" w:space="0" w:color="auto"/>
            <w:left w:val="none" w:sz="0" w:space="0" w:color="auto"/>
            <w:bottom w:val="none" w:sz="0" w:space="0" w:color="auto"/>
            <w:right w:val="none" w:sz="0" w:space="0" w:color="auto"/>
          </w:divBdr>
        </w:div>
        <w:div w:id="1235237879">
          <w:marLeft w:val="0"/>
          <w:marRight w:val="0"/>
          <w:marTop w:val="20"/>
          <w:marBottom w:val="20"/>
          <w:divBdr>
            <w:top w:val="none" w:sz="0" w:space="0" w:color="auto"/>
            <w:left w:val="none" w:sz="0" w:space="0" w:color="auto"/>
            <w:bottom w:val="none" w:sz="0" w:space="0" w:color="auto"/>
            <w:right w:val="none" w:sz="0" w:space="0" w:color="auto"/>
          </w:divBdr>
        </w:div>
        <w:div w:id="280846104">
          <w:marLeft w:val="0"/>
          <w:marRight w:val="0"/>
          <w:marTop w:val="20"/>
          <w:marBottom w:val="20"/>
          <w:divBdr>
            <w:top w:val="none" w:sz="0" w:space="0" w:color="auto"/>
            <w:left w:val="none" w:sz="0" w:space="0" w:color="auto"/>
            <w:bottom w:val="none" w:sz="0" w:space="0" w:color="auto"/>
            <w:right w:val="none" w:sz="0" w:space="0" w:color="auto"/>
          </w:divBdr>
        </w:div>
        <w:div w:id="1181116248">
          <w:marLeft w:val="0"/>
          <w:marRight w:val="0"/>
          <w:marTop w:val="20"/>
          <w:marBottom w:val="20"/>
          <w:divBdr>
            <w:top w:val="none" w:sz="0" w:space="0" w:color="auto"/>
            <w:left w:val="none" w:sz="0" w:space="0" w:color="auto"/>
            <w:bottom w:val="none" w:sz="0" w:space="0" w:color="auto"/>
            <w:right w:val="none" w:sz="0" w:space="0" w:color="auto"/>
          </w:divBdr>
        </w:div>
        <w:div w:id="1276328820">
          <w:marLeft w:val="0"/>
          <w:marRight w:val="0"/>
          <w:marTop w:val="20"/>
          <w:marBottom w:val="20"/>
          <w:divBdr>
            <w:top w:val="none" w:sz="0" w:space="0" w:color="auto"/>
            <w:left w:val="none" w:sz="0" w:space="0" w:color="auto"/>
            <w:bottom w:val="none" w:sz="0" w:space="0" w:color="auto"/>
            <w:right w:val="none" w:sz="0" w:space="0" w:color="auto"/>
          </w:divBdr>
        </w:div>
        <w:div w:id="1854491543">
          <w:marLeft w:val="0"/>
          <w:marRight w:val="0"/>
          <w:marTop w:val="20"/>
          <w:marBottom w:val="20"/>
          <w:divBdr>
            <w:top w:val="none" w:sz="0" w:space="0" w:color="auto"/>
            <w:left w:val="none" w:sz="0" w:space="0" w:color="auto"/>
            <w:bottom w:val="none" w:sz="0" w:space="0" w:color="auto"/>
            <w:right w:val="none" w:sz="0" w:space="0" w:color="auto"/>
          </w:divBdr>
        </w:div>
        <w:div w:id="1969625314">
          <w:marLeft w:val="0"/>
          <w:marRight w:val="0"/>
          <w:marTop w:val="20"/>
          <w:marBottom w:val="20"/>
          <w:divBdr>
            <w:top w:val="none" w:sz="0" w:space="0" w:color="auto"/>
            <w:left w:val="none" w:sz="0" w:space="0" w:color="auto"/>
            <w:bottom w:val="none" w:sz="0" w:space="0" w:color="auto"/>
            <w:right w:val="none" w:sz="0" w:space="0" w:color="auto"/>
          </w:divBdr>
        </w:div>
        <w:div w:id="623074414">
          <w:marLeft w:val="0"/>
          <w:marRight w:val="0"/>
          <w:marTop w:val="20"/>
          <w:marBottom w:val="20"/>
          <w:divBdr>
            <w:top w:val="none" w:sz="0" w:space="0" w:color="auto"/>
            <w:left w:val="none" w:sz="0" w:space="0" w:color="auto"/>
            <w:bottom w:val="none" w:sz="0" w:space="0" w:color="auto"/>
            <w:right w:val="none" w:sz="0" w:space="0" w:color="auto"/>
          </w:divBdr>
        </w:div>
        <w:div w:id="359210238">
          <w:marLeft w:val="0"/>
          <w:marRight w:val="0"/>
          <w:marTop w:val="20"/>
          <w:marBottom w:val="20"/>
          <w:divBdr>
            <w:top w:val="none" w:sz="0" w:space="0" w:color="auto"/>
            <w:left w:val="none" w:sz="0" w:space="0" w:color="auto"/>
            <w:bottom w:val="none" w:sz="0" w:space="0" w:color="auto"/>
            <w:right w:val="none" w:sz="0" w:space="0" w:color="auto"/>
          </w:divBdr>
        </w:div>
        <w:div w:id="1316642845">
          <w:marLeft w:val="0"/>
          <w:marRight w:val="0"/>
          <w:marTop w:val="20"/>
          <w:marBottom w:val="20"/>
          <w:divBdr>
            <w:top w:val="none" w:sz="0" w:space="0" w:color="auto"/>
            <w:left w:val="none" w:sz="0" w:space="0" w:color="auto"/>
            <w:bottom w:val="none" w:sz="0" w:space="0" w:color="auto"/>
            <w:right w:val="none" w:sz="0" w:space="0" w:color="auto"/>
          </w:divBdr>
        </w:div>
        <w:div w:id="1562672719">
          <w:marLeft w:val="0"/>
          <w:marRight w:val="0"/>
          <w:marTop w:val="20"/>
          <w:marBottom w:val="20"/>
          <w:divBdr>
            <w:top w:val="none" w:sz="0" w:space="0" w:color="auto"/>
            <w:left w:val="none" w:sz="0" w:space="0" w:color="auto"/>
            <w:bottom w:val="none" w:sz="0" w:space="0" w:color="auto"/>
            <w:right w:val="none" w:sz="0" w:space="0" w:color="auto"/>
          </w:divBdr>
        </w:div>
        <w:div w:id="1054814506">
          <w:marLeft w:val="0"/>
          <w:marRight w:val="0"/>
          <w:marTop w:val="20"/>
          <w:marBottom w:val="20"/>
          <w:divBdr>
            <w:top w:val="none" w:sz="0" w:space="0" w:color="auto"/>
            <w:left w:val="none" w:sz="0" w:space="0" w:color="auto"/>
            <w:bottom w:val="none" w:sz="0" w:space="0" w:color="auto"/>
            <w:right w:val="none" w:sz="0" w:space="0" w:color="auto"/>
          </w:divBdr>
        </w:div>
        <w:div w:id="831456147">
          <w:marLeft w:val="0"/>
          <w:marRight w:val="0"/>
          <w:marTop w:val="20"/>
          <w:marBottom w:val="20"/>
          <w:divBdr>
            <w:top w:val="none" w:sz="0" w:space="0" w:color="auto"/>
            <w:left w:val="none" w:sz="0" w:space="0" w:color="auto"/>
            <w:bottom w:val="none" w:sz="0" w:space="0" w:color="auto"/>
            <w:right w:val="none" w:sz="0" w:space="0" w:color="auto"/>
          </w:divBdr>
        </w:div>
        <w:div w:id="599222983">
          <w:marLeft w:val="0"/>
          <w:marRight w:val="0"/>
          <w:marTop w:val="20"/>
          <w:marBottom w:val="20"/>
          <w:divBdr>
            <w:top w:val="none" w:sz="0" w:space="0" w:color="auto"/>
            <w:left w:val="none" w:sz="0" w:space="0" w:color="auto"/>
            <w:bottom w:val="none" w:sz="0" w:space="0" w:color="auto"/>
            <w:right w:val="none" w:sz="0" w:space="0" w:color="auto"/>
          </w:divBdr>
        </w:div>
        <w:div w:id="1971667806">
          <w:marLeft w:val="0"/>
          <w:marRight w:val="0"/>
          <w:marTop w:val="20"/>
          <w:marBottom w:val="20"/>
          <w:divBdr>
            <w:top w:val="none" w:sz="0" w:space="0" w:color="auto"/>
            <w:left w:val="none" w:sz="0" w:space="0" w:color="auto"/>
            <w:bottom w:val="none" w:sz="0" w:space="0" w:color="auto"/>
            <w:right w:val="none" w:sz="0" w:space="0" w:color="auto"/>
          </w:divBdr>
        </w:div>
        <w:div w:id="379129832">
          <w:marLeft w:val="0"/>
          <w:marRight w:val="0"/>
          <w:marTop w:val="20"/>
          <w:marBottom w:val="20"/>
          <w:divBdr>
            <w:top w:val="none" w:sz="0" w:space="0" w:color="auto"/>
            <w:left w:val="none" w:sz="0" w:space="0" w:color="auto"/>
            <w:bottom w:val="none" w:sz="0" w:space="0" w:color="auto"/>
            <w:right w:val="none" w:sz="0" w:space="0" w:color="auto"/>
          </w:divBdr>
        </w:div>
        <w:div w:id="1173373250">
          <w:marLeft w:val="0"/>
          <w:marRight w:val="0"/>
          <w:marTop w:val="20"/>
          <w:marBottom w:val="20"/>
          <w:divBdr>
            <w:top w:val="none" w:sz="0" w:space="0" w:color="auto"/>
            <w:left w:val="none" w:sz="0" w:space="0" w:color="auto"/>
            <w:bottom w:val="none" w:sz="0" w:space="0" w:color="auto"/>
            <w:right w:val="none" w:sz="0" w:space="0" w:color="auto"/>
          </w:divBdr>
        </w:div>
        <w:div w:id="531578848">
          <w:marLeft w:val="0"/>
          <w:marRight w:val="0"/>
          <w:marTop w:val="20"/>
          <w:marBottom w:val="20"/>
          <w:divBdr>
            <w:top w:val="none" w:sz="0" w:space="0" w:color="auto"/>
            <w:left w:val="none" w:sz="0" w:space="0" w:color="auto"/>
            <w:bottom w:val="none" w:sz="0" w:space="0" w:color="auto"/>
            <w:right w:val="none" w:sz="0" w:space="0" w:color="auto"/>
          </w:divBdr>
        </w:div>
        <w:div w:id="432752280">
          <w:marLeft w:val="0"/>
          <w:marRight w:val="0"/>
          <w:marTop w:val="20"/>
          <w:marBottom w:val="20"/>
          <w:divBdr>
            <w:top w:val="none" w:sz="0" w:space="0" w:color="auto"/>
            <w:left w:val="none" w:sz="0" w:space="0" w:color="auto"/>
            <w:bottom w:val="none" w:sz="0" w:space="0" w:color="auto"/>
            <w:right w:val="none" w:sz="0" w:space="0" w:color="auto"/>
          </w:divBdr>
        </w:div>
        <w:div w:id="1118791021">
          <w:marLeft w:val="0"/>
          <w:marRight w:val="0"/>
          <w:marTop w:val="20"/>
          <w:marBottom w:val="20"/>
          <w:divBdr>
            <w:top w:val="none" w:sz="0" w:space="0" w:color="auto"/>
            <w:left w:val="none" w:sz="0" w:space="0" w:color="auto"/>
            <w:bottom w:val="none" w:sz="0" w:space="0" w:color="auto"/>
            <w:right w:val="none" w:sz="0" w:space="0" w:color="auto"/>
          </w:divBdr>
        </w:div>
        <w:div w:id="628052521">
          <w:marLeft w:val="0"/>
          <w:marRight w:val="0"/>
          <w:marTop w:val="20"/>
          <w:marBottom w:val="20"/>
          <w:divBdr>
            <w:top w:val="none" w:sz="0" w:space="0" w:color="auto"/>
            <w:left w:val="none" w:sz="0" w:space="0" w:color="auto"/>
            <w:bottom w:val="none" w:sz="0" w:space="0" w:color="auto"/>
            <w:right w:val="none" w:sz="0" w:space="0" w:color="auto"/>
          </w:divBdr>
        </w:div>
        <w:div w:id="14616601">
          <w:marLeft w:val="0"/>
          <w:marRight w:val="0"/>
          <w:marTop w:val="20"/>
          <w:marBottom w:val="20"/>
          <w:divBdr>
            <w:top w:val="none" w:sz="0" w:space="0" w:color="auto"/>
            <w:left w:val="none" w:sz="0" w:space="0" w:color="auto"/>
            <w:bottom w:val="none" w:sz="0" w:space="0" w:color="auto"/>
            <w:right w:val="none" w:sz="0" w:space="0" w:color="auto"/>
          </w:divBdr>
        </w:div>
        <w:div w:id="1114905799">
          <w:marLeft w:val="0"/>
          <w:marRight w:val="0"/>
          <w:marTop w:val="20"/>
          <w:marBottom w:val="20"/>
          <w:divBdr>
            <w:top w:val="none" w:sz="0" w:space="0" w:color="auto"/>
            <w:left w:val="none" w:sz="0" w:space="0" w:color="auto"/>
            <w:bottom w:val="none" w:sz="0" w:space="0" w:color="auto"/>
            <w:right w:val="none" w:sz="0" w:space="0" w:color="auto"/>
          </w:divBdr>
        </w:div>
        <w:div w:id="544367071">
          <w:marLeft w:val="0"/>
          <w:marRight w:val="0"/>
          <w:marTop w:val="20"/>
          <w:marBottom w:val="20"/>
          <w:divBdr>
            <w:top w:val="none" w:sz="0" w:space="0" w:color="auto"/>
            <w:left w:val="none" w:sz="0" w:space="0" w:color="auto"/>
            <w:bottom w:val="none" w:sz="0" w:space="0" w:color="auto"/>
            <w:right w:val="none" w:sz="0" w:space="0" w:color="auto"/>
          </w:divBdr>
        </w:div>
        <w:div w:id="1186402043">
          <w:marLeft w:val="0"/>
          <w:marRight w:val="0"/>
          <w:marTop w:val="20"/>
          <w:marBottom w:val="20"/>
          <w:divBdr>
            <w:top w:val="none" w:sz="0" w:space="0" w:color="auto"/>
            <w:left w:val="none" w:sz="0" w:space="0" w:color="auto"/>
            <w:bottom w:val="none" w:sz="0" w:space="0" w:color="auto"/>
            <w:right w:val="none" w:sz="0" w:space="0" w:color="auto"/>
          </w:divBdr>
        </w:div>
        <w:div w:id="1014763846">
          <w:marLeft w:val="0"/>
          <w:marRight w:val="0"/>
          <w:marTop w:val="20"/>
          <w:marBottom w:val="20"/>
          <w:divBdr>
            <w:top w:val="none" w:sz="0" w:space="0" w:color="auto"/>
            <w:left w:val="none" w:sz="0" w:space="0" w:color="auto"/>
            <w:bottom w:val="none" w:sz="0" w:space="0" w:color="auto"/>
            <w:right w:val="none" w:sz="0" w:space="0" w:color="auto"/>
          </w:divBdr>
        </w:div>
        <w:div w:id="655886675">
          <w:marLeft w:val="0"/>
          <w:marRight w:val="0"/>
          <w:marTop w:val="20"/>
          <w:marBottom w:val="20"/>
          <w:divBdr>
            <w:top w:val="none" w:sz="0" w:space="0" w:color="auto"/>
            <w:left w:val="none" w:sz="0" w:space="0" w:color="auto"/>
            <w:bottom w:val="none" w:sz="0" w:space="0" w:color="auto"/>
            <w:right w:val="none" w:sz="0" w:space="0" w:color="auto"/>
          </w:divBdr>
        </w:div>
        <w:div w:id="1082291702">
          <w:marLeft w:val="0"/>
          <w:marRight w:val="0"/>
          <w:marTop w:val="20"/>
          <w:marBottom w:val="20"/>
          <w:divBdr>
            <w:top w:val="none" w:sz="0" w:space="0" w:color="auto"/>
            <w:left w:val="none" w:sz="0" w:space="0" w:color="auto"/>
            <w:bottom w:val="none" w:sz="0" w:space="0" w:color="auto"/>
            <w:right w:val="none" w:sz="0" w:space="0" w:color="auto"/>
          </w:divBdr>
        </w:div>
        <w:div w:id="122237203">
          <w:marLeft w:val="0"/>
          <w:marRight w:val="0"/>
          <w:marTop w:val="20"/>
          <w:marBottom w:val="20"/>
          <w:divBdr>
            <w:top w:val="none" w:sz="0" w:space="0" w:color="auto"/>
            <w:left w:val="none" w:sz="0" w:space="0" w:color="auto"/>
            <w:bottom w:val="none" w:sz="0" w:space="0" w:color="auto"/>
            <w:right w:val="none" w:sz="0" w:space="0" w:color="auto"/>
          </w:divBdr>
        </w:div>
        <w:div w:id="1097479665">
          <w:marLeft w:val="0"/>
          <w:marRight w:val="0"/>
          <w:marTop w:val="20"/>
          <w:marBottom w:val="20"/>
          <w:divBdr>
            <w:top w:val="none" w:sz="0" w:space="0" w:color="auto"/>
            <w:left w:val="none" w:sz="0" w:space="0" w:color="auto"/>
            <w:bottom w:val="none" w:sz="0" w:space="0" w:color="auto"/>
            <w:right w:val="none" w:sz="0" w:space="0" w:color="auto"/>
          </w:divBdr>
        </w:div>
        <w:div w:id="110441048">
          <w:marLeft w:val="0"/>
          <w:marRight w:val="0"/>
          <w:marTop w:val="20"/>
          <w:marBottom w:val="20"/>
          <w:divBdr>
            <w:top w:val="none" w:sz="0" w:space="0" w:color="auto"/>
            <w:left w:val="none" w:sz="0" w:space="0" w:color="auto"/>
            <w:bottom w:val="none" w:sz="0" w:space="0" w:color="auto"/>
            <w:right w:val="none" w:sz="0" w:space="0" w:color="auto"/>
          </w:divBdr>
        </w:div>
        <w:div w:id="1675690260">
          <w:marLeft w:val="0"/>
          <w:marRight w:val="0"/>
          <w:marTop w:val="20"/>
          <w:marBottom w:val="20"/>
          <w:divBdr>
            <w:top w:val="none" w:sz="0" w:space="0" w:color="auto"/>
            <w:left w:val="none" w:sz="0" w:space="0" w:color="auto"/>
            <w:bottom w:val="none" w:sz="0" w:space="0" w:color="auto"/>
            <w:right w:val="none" w:sz="0" w:space="0" w:color="auto"/>
          </w:divBdr>
        </w:div>
        <w:div w:id="1948849293">
          <w:marLeft w:val="0"/>
          <w:marRight w:val="0"/>
          <w:marTop w:val="20"/>
          <w:marBottom w:val="20"/>
          <w:divBdr>
            <w:top w:val="none" w:sz="0" w:space="0" w:color="auto"/>
            <w:left w:val="none" w:sz="0" w:space="0" w:color="auto"/>
            <w:bottom w:val="none" w:sz="0" w:space="0" w:color="auto"/>
            <w:right w:val="none" w:sz="0" w:space="0" w:color="auto"/>
          </w:divBdr>
        </w:div>
        <w:div w:id="2091074734">
          <w:marLeft w:val="0"/>
          <w:marRight w:val="0"/>
          <w:marTop w:val="20"/>
          <w:marBottom w:val="20"/>
          <w:divBdr>
            <w:top w:val="none" w:sz="0" w:space="0" w:color="auto"/>
            <w:left w:val="none" w:sz="0" w:space="0" w:color="auto"/>
            <w:bottom w:val="none" w:sz="0" w:space="0" w:color="auto"/>
            <w:right w:val="none" w:sz="0" w:space="0" w:color="auto"/>
          </w:divBdr>
        </w:div>
        <w:div w:id="1382289414">
          <w:marLeft w:val="0"/>
          <w:marRight w:val="0"/>
          <w:marTop w:val="20"/>
          <w:marBottom w:val="20"/>
          <w:divBdr>
            <w:top w:val="none" w:sz="0" w:space="0" w:color="auto"/>
            <w:left w:val="none" w:sz="0" w:space="0" w:color="auto"/>
            <w:bottom w:val="none" w:sz="0" w:space="0" w:color="auto"/>
            <w:right w:val="none" w:sz="0" w:space="0" w:color="auto"/>
          </w:divBdr>
        </w:div>
        <w:div w:id="869411748">
          <w:marLeft w:val="0"/>
          <w:marRight w:val="0"/>
          <w:marTop w:val="20"/>
          <w:marBottom w:val="20"/>
          <w:divBdr>
            <w:top w:val="none" w:sz="0" w:space="0" w:color="auto"/>
            <w:left w:val="none" w:sz="0" w:space="0" w:color="auto"/>
            <w:bottom w:val="none" w:sz="0" w:space="0" w:color="auto"/>
            <w:right w:val="none" w:sz="0" w:space="0" w:color="auto"/>
          </w:divBdr>
        </w:div>
        <w:div w:id="1047029344">
          <w:marLeft w:val="0"/>
          <w:marRight w:val="0"/>
          <w:marTop w:val="20"/>
          <w:marBottom w:val="20"/>
          <w:divBdr>
            <w:top w:val="none" w:sz="0" w:space="0" w:color="auto"/>
            <w:left w:val="none" w:sz="0" w:space="0" w:color="auto"/>
            <w:bottom w:val="none" w:sz="0" w:space="0" w:color="auto"/>
            <w:right w:val="none" w:sz="0" w:space="0" w:color="auto"/>
          </w:divBdr>
        </w:div>
        <w:div w:id="314377433">
          <w:marLeft w:val="0"/>
          <w:marRight w:val="0"/>
          <w:marTop w:val="20"/>
          <w:marBottom w:val="20"/>
          <w:divBdr>
            <w:top w:val="none" w:sz="0" w:space="0" w:color="auto"/>
            <w:left w:val="none" w:sz="0" w:space="0" w:color="auto"/>
            <w:bottom w:val="none" w:sz="0" w:space="0" w:color="auto"/>
            <w:right w:val="none" w:sz="0" w:space="0" w:color="auto"/>
          </w:divBdr>
        </w:div>
        <w:div w:id="1924992920">
          <w:marLeft w:val="0"/>
          <w:marRight w:val="0"/>
          <w:marTop w:val="20"/>
          <w:marBottom w:val="20"/>
          <w:divBdr>
            <w:top w:val="none" w:sz="0" w:space="0" w:color="auto"/>
            <w:left w:val="none" w:sz="0" w:space="0" w:color="auto"/>
            <w:bottom w:val="none" w:sz="0" w:space="0" w:color="auto"/>
            <w:right w:val="none" w:sz="0" w:space="0" w:color="auto"/>
          </w:divBdr>
        </w:div>
        <w:div w:id="895774405">
          <w:marLeft w:val="0"/>
          <w:marRight w:val="0"/>
          <w:marTop w:val="20"/>
          <w:marBottom w:val="20"/>
          <w:divBdr>
            <w:top w:val="none" w:sz="0" w:space="0" w:color="auto"/>
            <w:left w:val="none" w:sz="0" w:space="0" w:color="auto"/>
            <w:bottom w:val="none" w:sz="0" w:space="0" w:color="auto"/>
            <w:right w:val="none" w:sz="0" w:space="0" w:color="auto"/>
          </w:divBdr>
        </w:div>
        <w:div w:id="349375888">
          <w:marLeft w:val="0"/>
          <w:marRight w:val="0"/>
          <w:marTop w:val="20"/>
          <w:marBottom w:val="20"/>
          <w:divBdr>
            <w:top w:val="none" w:sz="0" w:space="0" w:color="auto"/>
            <w:left w:val="none" w:sz="0" w:space="0" w:color="auto"/>
            <w:bottom w:val="none" w:sz="0" w:space="0" w:color="auto"/>
            <w:right w:val="none" w:sz="0" w:space="0" w:color="auto"/>
          </w:divBdr>
        </w:div>
        <w:div w:id="1352874593">
          <w:marLeft w:val="0"/>
          <w:marRight w:val="0"/>
          <w:marTop w:val="20"/>
          <w:marBottom w:val="20"/>
          <w:divBdr>
            <w:top w:val="none" w:sz="0" w:space="0" w:color="auto"/>
            <w:left w:val="none" w:sz="0" w:space="0" w:color="auto"/>
            <w:bottom w:val="none" w:sz="0" w:space="0" w:color="auto"/>
            <w:right w:val="none" w:sz="0" w:space="0" w:color="auto"/>
          </w:divBdr>
        </w:div>
        <w:div w:id="1006440531">
          <w:marLeft w:val="0"/>
          <w:marRight w:val="0"/>
          <w:marTop w:val="20"/>
          <w:marBottom w:val="20"/>
          <w:divBdr>
            <w:top w:val="none" w:sz="0" w:space="0" w:color="auto"/>
            <w:left w:val="none" w:sz="0" w:space="0" w:color="auto"/>
            <w:bottom w:val="none" w:sz="0" w:space="0" w:color="auto"/>
            <w:right w:val="none" w:sz="0" w:space="0" w:color="auto"/>
          </w:divBdr>
        </w:div>
        <w:div w:id="1037581975">
          <w:marLeft w:val="0"/>
          <w:marRight w:val="0"/>
          <w:marTop w:val="20"/>
          <w:marBottom w:val="20"/>
          <w:divBdr>
            <w:top w:val="none" w:sz="0" w:space="0" w:color="auto"/>
            <w:left w:val="none" w:sz="0" w:space="0" w:color="auto"/>
            <w:bottom w:val="none" w:sz="0" w:space="0" w:color="auto"/>
            <w:right w:val="none" w:sz="0" w:space="0" w:color="auto"/>
          </w:divBdr>
        </w:div>
        <w:div w:id="980693881">
          <w:marLeft w:val="0"/>
          <w:marRight w:val="0"/>
          <w:marTop w:val="20"/>
          <w:marBottom w:val="20"/>
          <w:divBdr>
            <w:top w:val="none" w:sz="0" w:space="0" w:color="auto"/>
            <w:left w:val="none" w:sz="0" w:space="0" w:color="auto"/>
            <w:bottom w:val="none" w:sz="0" w:space="0" w:color="auto"/>
            <w:right w:val="none" w:sz="0" w:space="0" w:color="auto"/>
          </w:divBdr>
        </w:div>
        <w:div w:id="1015226826">
          <w:marLeft w:val="0"/>
          <w:marRight w:val="0"/>
          <w:marTop w:val="20"/>
          <w:marBottom w:val="20"/>
          <w:divBdr>
            <w:top w:val="none" w:sz="0" w:space="0" w:color="auto"/>
            <w:left w:val="none" w:sz="0" w:space="0" w:color="auto"/>
            <w:bottom w:val="none" w:sz="0" w:space="0" w:color="auto"/>
            <w:right w:val="none" w:sz="0" w:space="0" w:color="auto"/>
          </w:divBdr>
        </w:div>
        <w:div w:id="1594165104">
          <w:marLeft w:val="0"/>
          <w:marRight w:val="0"/>
          <w:marTop w:val="20"/>
          <w:marBottom w:val="20"/>
          <w:divBdr>
            <w:top w:val="none" w:sz="0" w:space="0" w:color="auto"/>
            <w:left w:val="none" w:sz="0" w:space="0" w:color="auto"/>
            <w:bottom w:val="none" w:sz="0" w:space="0" w:color="auto"/>
            <w:right w:val="none" w:sz="0" w:space="0" w:color="auto"/>
          </w:divBdr>
        </w:div>
        <w:div w:id="1287352523">
          <w:marLeft w:val="0"/>
          <w:marRight w:val="0"/>
          <w:marTop w:val="20"/>
          <w:marBottom w:val="20"/>
          <w:divBdr>
            <w:top w:val="none" w:sz="0" w:space="0" w:color="auto"/>
            <w:left w:val="none" w:sz="0" w:space="0" w:color="auto"/>
            <w:bottom w:val="none" w:sz="0" w:space="0" w:color="auto"/>
            <w:right w:val="none" w:sz="0" w:space="0" w:color="auto"/>
          </w:divBdr>
        </w:div>
        <w:div w:id="1351839475">
          <w:marLeft w:val="0"/>
          <w:marRight w:val="0"/>
          <w:marTop w:val="20"/>
          <w:marBottom w:val="20"/>
          <w:divBdr>
            <w:top w:val="none" w:sz="0" w:space="0" w:color="auto"/>
            <w:left w:val="none" w:sz="0" w:space="0" w:color="auto"/>
            <w:bottom w:val="none" w:sz="0" w:space="0" w:color="auto"/>
            <w:right w:val="none" w:sz="0" w:space="0" w:color="auto"/>
          </w:divBdr>
        </w:div>
        <w:div w:id="355080447">
          <w:marLeft w:val="0"/>
          <w:marRight w:val="0"/>
          <w:marTop w:val="20"/>
          <w:marBottom w:val="20"/>
          <w:divBdr>
            <w:top w:val="none" w:sz="0" w:space="0" w:color="auto"/>
            <w:left w:val="none" w:sz="0" w:space="0" w:color="auto"/>
            <w:bottom w:val="none" w:sz="0" w:space="0" w:color="auto"/>
            <w:right w:val="none" w:sz="0" w:space="0" w:color="auto"/>
          </w:divBdr>
        </w:div>
        <w:div w:id="1801343043">
          <w:marLeft w:val="0"/>
          <w:marRight w:val="0"/>
          <w:marTop w:val="20"/>
          <w:marBottom w:val="20"/>
          <w:divBdr>
            <w:top w:val="none" w:sz="0" w:space="0" w:color="auto"/>
            <w:left w:val="none" w:sz="0" w:space="0" w:color="auto"/>
            <w:bottom w:val="none" w:sz="0" w:space="0" w:color="auto"/>
            <w:right w:val="none" w:sz="0" w:space="0" w:color="auto"/>
          </w:divBdr>
        </w:div>
        <w:div w:id="1237592663">
          <w:marLeft w:val="0"/>
          <w:marRight w:val="0"/>
          <w:marTop w:val="20"/>
          <w:marBottom w:val="20"/>
          <w:divBdr>
            <w:top w:val="none" w:sz="0" w:space="0" w:color="auto"/>
            <w:left w:val="none" w:sz="0" w:space="0" w:color="auto"/>
            <w:bottom w:val="none" w:sz="0" w:space="0" w:color="auto"/>
            <w:right w:val="none" w:sz="0" w:space="0" w:color="auto"/>
          </w:divBdr>
        </w:div>
        <w:div w:id="1807701029">
          <w:marLeft w:val="0"/>
          <w:marRight w:val="0"/>
          <w:marTop w:val="20"/>
          <w:marBottom w:val="20"/>
          <w:divBdr>
            <w:top w:val="none" w:sz="0" w:space="0" w:color="auto"/>
            <w:left w:val="none" w:sz="0" w:space="0" w:color="auto"/>
            <w:bottom w:val="none" w:sz="0" w:space="0" w:color="auto"/>
            <w:right w:val="none" w:sz="0" w:space="0" w:color="auto"/>
          </w:divBdr>
        </w:div>
        <w:div w:id="712660360">
          <w:marLeft w:val="0"/>
          <w:marRight w:val="0"/>
          <w:marTop w:val="20"/>
          <w:marBottom w:val="20"/>
          <w:divBdr>
            <w:top w:val="none" w:sz="0" w:space="0" w:color="auto"/>
            <w:left w:val="none" w:sz="0" w:space="0" w:color="auto"/>
            <w:bottom w:val="none" w:sz="0" w:space="0" w:color="auto"/>
            <w:right w:val="none" w:sz="0" w:space="0" w:color="auto"/>
          </w:divBdr>
        </w:div>
        <w:div w:id="1471438205">
          <w:marLeft w:val="0"/>
          <w:marRight w:val="0"/>
          <w:marTop w:val="20"/>
          <w:marBottom w:val="20"/>
          <w:divBdr>
            <w:top w:val="none" w:sz="0" w:space="0" w:color="auto"/>
            <w:left w:val="none" w:sz="0" w:space="0" w:color="auto"/>
            <w:bottom w:val="none" w:sz="0" w:space="0" w:color="auto"/>
            <w:right w:val="none" w:sz="0" w:space="0" w:color="auto"/>
          </w:divBdr>
        </w:div>
        <w:div w:id="645091477">
          <w:marLeft w:val="0"/>
          <w:marRight w:val="0"/>
          <w:marTop w:val="20"/>
          <w:marBottom w:val="20"/>
          <w:divBdr>
            <w:top w:val="none" w:sz="0" w:space="0" w:color="auto"/>
            <w:left w:val="none" w:sz="0" w:space="0" w:color="auto"/>
            <w:bottom w:val="none" w:sz="0" w:space="0" w:color="auto"/>
            <w:right w:val="none" w:sz="0" w:space="0" w:color="auto"/>
          </w:divBdr>
        </w:div>
        <w:div w:id="2029870074">
          <w:marLeft w:val="0"/>
          <w:marRight w:val="0"/>
          <w:marTop w:val="20"/>
          <w:marBottom w:val="20"/>
          <w:divBdr>
            <w:top w:val="none" w:sz="0" w:space="0" w:color="auto"/>
            <w:left w:val="none" w:sz="0" w:space="0" w:color="auto"/>
            <w:bottom w:val="none" w:sz="0" w:space="0" w:color="auto"/>
            <w:right w:val="none" w:sz="0" w:space="0" w:color="auto"/>
          </w:divBdr>
        </w:div>
        <w:div w:id="699668847">
          <w:marLeft w:val="0"/>
          <w:marRight w:val="0"/>
          <w:marTop w:val="20"/>
          <w:marBottom w:val="20"/>
          <w:divBdr>
            <w:top w:val="none" w:sz="0" w:space="0" w:color="auto"/>
            <w:left w:val="none" w:sz="0" w:space="0" w:color="auto"/>
            <w:bottom w:val="none" w:sz="0" w:space="0" w:color="auto"/>
            <w:right w:val="none" w:sz="0" w:space="0" w:color="auto"/>
          </w:divBdr>
        </w:div>
        <w:div w:id="1509446521">
          <w:marLeft w:val="0"/>
          <w:marRight w:val="0"/>
          <w:marTop w:val="20"/>
          <w:marBottom w:val="20"/>
          <w:divBdr>
            <w:top w:val="none" w:sz="0" w:space="0" w:color="auto"/>
            <w:left w:val="none" w:sz="0" w:space="0" w:color="auto"/>
            <w:bottom w:val="none" w:sz="0" w:space="0" w:color="auto"/>
            <w:right w:val="none" w:sz="0" w:space="0" w:color="auto"/>
          </w:divBdr>
        </w:div>
        <w:div w:id="1644844550">
          <w:marLeft w:val="0"/>
          <w:marRight w:val="0"/>
          <w:marTop w:val="20"/>
          <w:marBottom w:val="20"/>
          <w:divBdr>
            <w:top w:val="none" w:sz="0" w:space="0" w:color="auto"/>
            <w:left w:val="none" w:sz="0" w:space="0" w:color="auto"/>
            <w:bottom w:val="none" w:sz="0" w:space="0" w:color="auto"/>
            <w:right w:val="none" w:sz="0" w:space="0" w:color="auto"/>
          </w:divBdr>
        </w:div>
        <w:div w:id="1070153063">
          <w:marLeft w:val="0"/>
          <w:marRight w:val="0"/>
          <w:marTop w:val="20"/>
          <w:marBottom w:val="20"/>
          <w:divBdr>
            <w:top w:val="none" w:sz="0" w:space="0" w:color="auto"/>
            <w:left w:val="none" w:sz="0" w:space="0" w:color="auto"/>
            <w:bottom w:val="none" w:sz="0" w:space="0" w:color="auto"/>
            <w:right w:val="none" w:sz="0" w:space="0" w:color="auto"/>
          </w:divBdr>
        </w:div>
        <w:div w:id="745616818">
          <w:marLeft w:val="0"/>
          <w:marRight w:val="0"/>
          <w:marTop w:val="20"/>
          <w:marBottom w:val="20"/>
          <w:divBdr>
            <w:top w:val="none" w:sz="0" w:space="0" w:color="auto"/>
            <w:left w:val="none" w:sz="0" w:space="0" w:color="auto"/>
            <w:bottom w:val="none" w:sz="0" w:space="0" w:color="auto"/>
            <w:right w:val="none" w:sz="0" w:space="0" w:color="auto"/>
          </w:divBdr>
        </w:div>
        <w:div w:id="170141635">
          <w:marLeft w:val="0"/>
          <w:marRight w:val="0"/>
          <w:marTop w:val="20"/>
          <w:marBottom w:val="20"/>
          <w:divBdr>
            <w:top w:val="none" w:sz="0" w:space="0" w:color="auto"/>
            <w:left w:val="none" w:sz="0" w:space="0" w:color="auto"/>
            <w:bottom w:val="none" w:sz="0" w:space="0" w:color="auto"/>
            <w:right w:val="none" w:sz="0" w:space="0" w:color="auto"/>
          </w:divBdr>
        </w:div>
        <w:div w:id="1885019727">
          <w:marLeft w:val="0"/>
          <w:marRight w:val="0"/>
          <w:marTop w:val="20"/>
          <w:marBottom w:val="20"/>
          <w:divBdr>
            <w:top w:val="none" w:sz="0" w:space="0" w:color="auto"/>
            <w:left w:val="none" w:sz="0" w:space="0" w:color="auto"/>
            <w:bottom w:val="none" w:sz="0" w:space="0" w:color="auto"/>
            <w:right w:val="none" w:sz="0" w:space="0" w:color="auto"/>
          </w:divBdr>
        </w:div>
        <w:div w:id="1390347733">
          <w:marLeft w:val="0"/>
          <w:marRight w:val="0"/>
          <w:marTop w:val="20"/>
          <w:marBottom w:val="20"/>
          <w:divBdr>
            <w:top w:val="none" w:sz="0" w:space="0" w:color="auto"/>
            <w:left w:val="none" w:sz="0" w:space="0" w:color="auto"/>
            <w:bottom w:val="none" w:sz="0" w:space="0" w:color="auto"/>
            <w:right w:val="none" w:sz="0" w:space="0" w:color="auto"/>
          </w:divBdr>
        </w:div>
        <w:div w:id="1120495491">
          <w:marLeft w:val="0"/>
          <w:marRight w:val="0"/>
          <w:marTop w:val="20"/>
          <w:marBottom w:val="20"/>
          <w:divBdr>
            <w:top w:val="none" w:sz="0" w:space="0" w:color="auto"/>
            <w:left w:val="none" w:sz="0" w:space="0" w:color="auto"/>
            <w:bottom w:val="none" w:sz="0" w:space="0" w:color="auto"/>
            <w:right w:val="none" w:sz="0" w:space="0" w:color="auto"/>
          </w:divBdr>
        </w:div>
        <w:div w:id="944118516">
          <w:marLeft w:val="0"/>
          <w:marRight w:val="0"/>
          <w:marTop w:val="20"/>
          <w:marBottom w:val="20"/>
          <w:divBdr>
            <w:top w:val="none" w:sz="0" w:space="0" w:color="auto"/>
            <w:left w:val="none" w:sz="0" w:space="0" w:color="auto"/>
            <w:bottom w:val="none" w:sz="0" w:space="0" w:color="auto"/>
            <w:right w:val="none" w:sz="0" w:space="0" w:color="auto"/>
          </w:divBdr>
        </w:div>
        <w:div w:id="121000174">
          <w:marLeft w:val="0"/>
          <w:marRight w:val="0"/>
          <w:marTop w:val="20"/>
          <w:marBottom w:val="20"/>
          <w:divBdr>
            <w:top w:val="none" w:sz="0" w:space="0" w:color="auto"/>
            <w:left w:val="none" w:sz="0" w:space="0" w:color="auto"/>
            <w:bottom w:val="none" w:sz="0" w:space="0" w:color="auto"/>
            <w:right w:val="none" w:sz="0" w:space="0" w:color="auto"/>
          </w:divBdr>
        </w:div>
        <w:div w:id="1820264516">
          <w:marLeft w:val="0"/>
          <w:marRight w:val="0"/>
          <w:marTop w:val="20"/>
          <w:marBottom w:val="20"/>
          <w:divBdr>
            <w:top w:val="none" w:sz="0" w:space="0" w:color="auto"/>
            <w:left w:val="none" w:sz="0" w:space="0" w:color="auto"/>
            <w:bottom w:val="none" w:sz="0" w:space="0" w:color="auto"/>
            <w:right w:val="none" w:sz="0" w:space="0" w:color="auto"/>
          </w:divBdr>
        </w:div>
        <w:div w:id="551816453">
          <w:marLeft w:val="0"/>
          <w:marRight w:val="0"/>
          <w:marTop w:val="20"/>
          <w:marBottom w:val="20"/>
          <w:divBdr>
            <w:top w:val="none" w:sz="0" w:space="0" w:color="auto"/>
            <w:left w:val="none" w:sz="0" w:space="0" w:color="auto"/>
            <w:bottom w:val="none" w:sz="0" w:space="0" w:color="auto"/>
            <w:right w:val="none" w:sz="0" w:space="0" w:color="auto"/>
          </w:divBdr>
        </w:div>
        <w:div w:id="129516759">
          <w:marLeft w:val="0"/>
          <w:marRight w:val="0"/>
          <w:marTop w:val="20"/>
          <w:marBottom w:val="20"/>
          <w:divBdr>
            <w:top w:val="none" w:sz="0" w:space="0" w:color="auto"/>
            <w:left w:val="none" w:sz="0" w:space="0" w:color="auto"/>
            <w:bottom w:val="none" w:sz="0" w:space="0" w:color="auto"/>
            <w:right w:val="none" w:sz="0" w:space="0" w:color="auto"/>
          </w:divBdr>
        </w:div>
        <w:div w:id="2055692335">
          <w:marLeft w:val="0"/>
          <w:marRight w:val="0"/>
          <w:marTop w:val="20"/>
          <w:marBottom w:val="20"/>
          <w:divBdr>
            <w:top w:val="none" w:sz="0" w:space="0" w:color="auto"/>
            <w:left w:val="none" w:sz="0" w:space="0" w:color="auto"/>
            <w:bottom w:val="none" w:sz="0" w:space="0" w:color="auto"/>
            <w:right w:val="none" w:sz="0" w:space="0" w:color="auto"/>
          </w:divBdr>
        </w:div>
        <w:div w:id="573901093">
          <w:marLeft w:val="0"/>
          <w:marRight w:val="0"/>
          <w:marTop w:val="20"/>
          <w:marBottom w:val="20"/>
          <w:divBdr>
            <w:top w:val="none" w:sz="0" w:space="0" w:color="auto"/>
            <w:left w:val="none" w:sz="0" w:space="0" w:color="auto"/>
            <w:bottom w:val="none" w:sz="0" w:space="0" w:color="auto"/>
            <w:right w:val="none" w:sz="0" w:space="0" w:color="auto"/>
          </w:divBdr>
        </w:div>
        <w:div w:id="1716541618">
          <w:marLeft w:val="0"/>
          <w:marRight w:val="0"/>
          <w:marTop w:val="20"/>
          <w:marBottom w:val="20"/>
          <w:divBdr>
            <w:top w:val="none" w:sz="0" w:space="0" w:color="auto"/>
            <w:left w:val="none" w:sz="0" w:space="0" w:color="auto"/>
            <w:bottom w:val="none" w:sz="0" w:space="0" w:color="auto"/>
            <w:right w:val="none" w:sz="0" w:space="0" w:color="auto"/>
          </w:divBdr>
        </w:div>
        <w:div w:id="912541780">
          <w:marLeft w:val="0"/>
          <w:marRight w:val="0"/>
          <w:marTop w:val="20"/>
          <w:marBottom w:val="20"/>
          <w:divBdr>
            <w:top w:val="none" w:sz="0" w:space="0" w:color="auto"/>
            <w:left w:val="none" w:sz="0" w:space="0" w:color="auto"/>
            <w:bottom w:val="none" w:sz="0" w:space="0" w:color="auto"/>
            <w:right w:val="none" w:sz="0" w:space="0" w:color="auto"/>
          </w:divBdr>
        </w:div>
        <w:div w:id="1638492079">
          <w:marLeft w:val="0"/>
          <w:marRight w:val="0"/>
          <w:marTop w:val="20"/>
          <w:marBottom w:val="20"/>
          <w:divBdr>
            <w:top w:val="none" w:sz="0" w:space="0" w:color="auto"/>
            <w:left w:val="none" w:sz="0" w:space="0" w:color="auto"/>
            <w:bottom w:val="none" w:sz="0" w:space="0" w:color="auto"/>
            <w:right w:val="none" w:sz="0" w:space="0" w:color="auto"/>
          </w:divBdr>
        </w:div>
        <w:div w:id="996883775">
          <w:marLeft w:val="0"/>
          <w:marRight w:val="0"/>
          <w:marTop w:val="20"/>
          <w:marBottom w:val="20"/>
          <w:divBdr>
            <w:top w:val="none" w:sz="0" w:space="0" w:color="auto"/>
            <w:left w:val="none" w:sz="0" w:space="0" w:color="auto"/>
            <w:bottom w:val="none" w:sz="0" w:space="0" w:color="auto"/>
            <w:right w:val="none" w:sz="0" w:space="0" w:color="auto"/>
          </w:divBdr>
        </w:div>
        <w:div w:id="634334816">
          <w:marLeft w:val="0"/>
          <w:marRight w:val="0"/>
          <w:marTop w:val="20"/>
          <w:marBottom w:val="20"/>
          <w:divBdr>
            <w:top w:val="none" w:sz="0" w:space="0" w:color="auto"/>
            <w:left w:val="none" w:sz="0" w:space="0" w:color="auto"/>
            <w:bottom w:val="none" w:sz="0" w:space="0" w:color="auto"/>
            <w:right w:val="none" w:sz="0" w:space="0" w:color="auto"/>
          </w:divBdr>
        </w:div>
        <w:div w:id="763233795">
          <w:marLeft w:val="0"/>
          <w:marRight w:val="0"/>
          <w:marTop w:val="20"/>
          <w:marBottom w:val="20"/>
          <w:divBdr>
            <w:top w:val="none" w:sz="0" w:space="0" w:color="auto"/>
            <w:left w:val="none" w:sz="0" w:space="0" w:color="auto"/>
            <w:bottom w:val="none" w:sz="0" w:space="0" w:color="auto"/>
            <w:right w:val="none" w:sz="0" w:space="0" w:color="auto"/>
          </w:divBdr>
        </w:div>
        <w:div w:id="789662568">
          <w:marLeft w:val="0"/>
          <w:marRight w:val="0"/>
          <w:marTop w:val="20"/>
          <w:marBottom w:val="20"/>
          <w:divBdr>
            <w:top w:val="none" w:sz="0" w:space="0" w:color="auto"/>
            <w:left w:val="none" w:sz="0" w:space="0" w:color="auto"/>
            <w:bottom w:val="none" w:sz="0" w:space="0" w:color="auto"/>
            <w:right w:val="none" w:sz="0" w:space="0" w:color="auto"/>
          </w:divBdr>
        </w:div>
        <w:div w:id="1873765308">
          <w:marLeft w:val="0"/>
          <w:marRight w:val="0"/>
          <w:marTop w:val="20"/>
          <w:marBottom w:val="20"/>
          <w:divBdr>
            <w:top w:val="none" w:sz="0" w:space="0" w:color="auto"/>
            <w:left w:val="none" w:sz="0" w:space="0" w:color="auto"/>
            <w:bottom w:val="none" w:sz="0" w:space="0" w:color="auto"/>
            <w:right w:val="none" w:sz="0" w:space="0" w:color="auto"/>
          </w:divBdr>
        </w:div>
        <w:div w:id="1365398794">
          <w:marLeft w:val="0"/>
          <w:marRight w:val="0"/>
          <w:marTop w:val="20"/>
          <w:marBottom w:val="20"/>
          <w:divBdr>
            <w:top w:val="none" w:sz="0" w:space="0" w:color="auto"/>
            <w:left w:val="none" w:sz="0" w:space="0" w:color="auto"/>
            <w:bottom w:val="none" w:sz="0" w:space="0" w:color="auto"/>
            <w:right w:val="none" w:sz="0" w:space="0" w:color="auto"/>
          </w:divBdr>
        </w:div>
        <w:div w:id="2085057294">
          <w:marLeft w:val="0"/>
          <w:marRight w:val="0"/>
          <w:marTop w:val="20"/>
          <w:marBottom w:val="20"/>
          <w:divBdr>
            <w:top w:val="none" w:sz="0" w:space="0" w:color="auto"/>
            <w:left w:val="none" w:sz="0" w:space="0" w:color="auto"/>
            <w:bottom w:val="none" w:sz="0" w:space="0" w:color="auto"/>
            <w:right w:val="none" w:sz="0" w:space="0" w:color="auto"/>
          </w:divBdr>
        </w:div>
        <w:div w:id="370424338">
          <w:marLeft w:val="0"/>
          <w:marRight w:val="0"/>
          <w:marTop w:val="20"/>
          <w:marBottom w:val="20"/>
          <w:divBdr>
            <w:top w:val="none" w:sz="0" w:space="0" w:color="auto"/>
            <w:left w:val="none" w:sz="0" w:space="0" w:color="auto"/>
            <w:bottom w:val="none" w:sz="0" w:space="0" w:color="auto"/>
            <w:right w:val="none" w:sz="0" w:space="0" w:color="auto"/>
          </w:divBdr>
        </w:div>
        <w:div w:id="1542473150">
          <w:marLeft w:val="0"/>
          <w:marRight w:val="0"/>
          <w:marTop w:val="20"/>
          <w:marBottom w:val="20"/>
          <w:divBdr>
            <w:top w:val="none" w:sz="0" w:space="0" w:color="auto"/>
            <w:left w:val="none" w:sz="0" w:space="0" w:color="auto"/>
            <w:bottom w:val="none" w:sz="0" w:space="0" w:color="auto"/>
            <w:right w:val="none" w:sz="0" w:space="0" w:color="auto"/>
          </w:divBdr>
        </w:div>
        <w:div w:id="558397824">
          <w:marLeft w:val="0"/>
          <w:marRight w:val="0"/>
          <w:marTop w:val="20"/>
          <w:marBottom w:val="20"/>
          <w:divBdr>
            <w:top w:val="none" w:sz="0" w:space="0" w:color="auto"/>
            <w:left w:val="none" w:sz="0" w:space="0" w:color="auto"/>
            <w:bottom w:val="none" w:sz="0" w:space="0" w:color="auto"/>
            <w:right w:val="none" w:sz="0" w:space="0" w:color="auto"/>
          </w:divBdr>
        </w:div>
        <w:div w:id="1294824141">
          <w:marLeft w:val="0"/>
          <w:marRight w:val="0"/>
          <w:marTop w:val="20"/>
          <w:marBottom w:val="20"/>
          <w:divBdr>
            <w:top w:val="none" w:sz="0" w:space="0" w:color="auto"/>
            <w:left w:val="none" w:sz="0" w:space="0" w:color="auto"/>
            <w:bottom w:val="none" w:sz="0" w:space="0" w:color="auto"/>
            <w:right w:val="none" w:sz="0" w:space="0" w:color="auto"/>
          </w:divBdr>
        </w:div>
        <w:div w:id="1453129934">
          <w:marLeft w:val="0"/>
          <w:marRight w:val="0"/>
          <w:marTop w:val="20"/>
          <w:marBottom w:val="20"/>
          <w:divBdr>
            <w:top w:val="none" w:sz="0" w:space="0" w:color="auto"/>
            <w:left w:val="none" w:sz="0" w:space="0" w:color="auto"/>
            <w:bottom w:val="none" w:sz="0" w:space="0" w:color="auto"/>
            <w:right w:val="none" w:sz="0" w:space="0" w:color="auto"/>
          </w:divBdr>
        </w:div>
        <w:div w:id="1529100228">
          <w:marLeft w:val="0"/>
          <w:marRight w:val="0"/>
          <w:marTop w:val="20"/>
          <w:marBottom w:val="20"/>
          <w:divBdr>
            <w:top w:val="none" w:sz="0" w:space="0" w:color="auto"/>
            <w:left w:val="none" w:sz="0" w:space="0" w:color="auto"/>
            <w:bottom w:val="none" w:sz="0" w:space="0" w:color="auto"/>
            <w:right w:val="none" w:sz="0" w:space="0" w:color="auto"/>
          </w:divBdr>
        </w:div>
        <w:div w:id="1786118205">
          <w:marLeft w:val="0"/>
          <w:marRight w:val="0"/>
          <w:marTop w:val="20"/>
          <w:marBottom w:val="20"/>
          <w:divBdr>
            <w:top w:val="none" w:sz="0" w:space="0" w:color="auto"/>
            <w:left w:val="none" w:sz="0" w:space="0" w:color="auto"/>
            <w:bottom w:val="none" w:sz="0" w:space="0" w:color="auto"/>
            <w:right w:val="none" w:sz="0" w:space="0" w:color="auto"/>
          </w:divBdr>
        </w:div>
        <w:div w:id="696271128">
          <w:marLeft w:val="0"/>
          <w:marRight w:val="0"/>
          <w:marTop w:val="20"/>
          <w:marBottom w:val="20"/>
          <w:divBdr>
            <w:top w:val="none" w:sz="0" w:space="0" w:color="auto"/>
            <w:left w:val="none" w:sz="0" w:space="0" w:color="auto"/>
            <w:bottom w:val="none" w:sz="0" w:space="0" w:color="auto"/>
            <w:right w:val="none" w:sz="0" w:space="0" w:color="auto"/>
          </w:divBdr>
        </w:div>
        <w:div w:id="1265308236">
          <w:marLeft w:val="0"/>
          <w:marRight w:val="0"/>
          <w:marTop w:val="20"/>
          <w:marBottom w:val="20"/>
          <w:divBdr>
            <w:top w:val="none" w:sz="0" w:space="0" w:color="auto"/>
            <w:left w:val="none" w:sz="0" w:space="0" w:color="auto"/>
            <w:bottom w:val="none" w:sz="0" w:space="0" w:color="auto"/>
            <w:right w:val="none" w:sz="0" w:space="0" w:color="auto"/>
          </w:divBdr>
        </w:div>
        <w:div w:id="45568068">
          <w:marLeft w:val="0"/>
          <w:marRight w:val="0"/>
          <w:marTop w:val="20"/>
          <w:marBottom w:val="20"/>
          <w:divBdr>
            <w:top w:val="none" w:sz="0" w:space="0" w:color="auto"/>
            <w:left w:val="none" w:sz="0" w:space="0" w:color="auto"/>
            <w:bottom w:val="none" w:sz="0" w:space="0" w:color="auto"/>
            <w:right w:val="none" w:sz="0" w:space="0" w:color="auto"/>
          </w:divBdr>
        </w:div>
        <w:div w:id="1806240150">
          <w:marLeft w:val="0"/>
          <w:marRight w:val="0"/>
          <w:marTop w:val="20"/>
          <w:marBottom w:val="20"/>
          <w:divBdr>
            <w:top w:val="none" w:sz="0" w:space="0" w:color="auto"/>
            <w:left w:val="none" w:sz="0" w:space="0" w:color="auto"/>
            <w:bottom w:val="none" w:sz="0" w:space="0" w:color="auto"/>
            <w:right w:val="none" w:sz="0" w:space="0" w:color="auto"/>
          </w:divBdr>
        </w:div>
        <w:div w:id="1515152627">
          <w:marLeft w:val="0"/>
          <w:marRight w:val="0"/>
          <w:marTop w:val="20"/>
          <w:marBottom w:val="20"/>
          <w:divBdr>
            <w:top w:val="none" w:sz="0" w:space="0" w:color="auto"/>
            <w:left w:val="none" w:sz="0" w:space="0" w:color="auto"/>
            <w:bottom w:val="none" w:sz="0" w:space="0" w:color="auto"/>
            <w:right w:val="none" w:sz="0" w:space="0" w:color="auto"/>
          </w:divBdr>
        </w:div>
        <w:div w:id="1652560644">
          <w:marLeft w:val="0"/>
          <w:marRight w:val="0"/>
          <w:marTop w:val="20"/>
          <w:marBottom w:val="20"/>
          <w:divBdr>
            <w:top w:val="none" w:sz="0" w:space="0" w:color="auto"/>
            <w:left w:val="none" w:sz="0" w:space="0" w:color="auto"/>
            <w:bottom w:val="none" w:sz="0" w:space="0" w:color="auto"/>
            <w:right w:val="none" w:sz="0" w:space="0" w:color="auto"/>
          </w:divBdr>
        </w:div>
        <w:div w:id="197855902">
          <w:marLeft w:val="0"/>
          <w:marRight w:val="0"/>
          <w:marTop w:val="20"/>
          <w:marBottom w:val="20"/>
          <w:divBdr>
            <w:top w:val="none" w:sz="0" w:space="0" w:color="auto"/>
            <w:left w:val="none" w:sz="0" w:space="0" w:color="auto"/>
            <w:bottom w:val="none" w:sz="0" w:space="0" w:color="auto"/>
            <w:right w:val="none" w:sz="0" w:space="0" w:color="auto"/>
          </w:divBdr>
        </w:div>
        <w:div w:id="1688825193">
          <w:marLeft w:val="0"/>
          <w:marRight w:val="0"/>
          <w:marTop w:val="20"/>
          <w:marBottom w:val="20"/>
          <w:divBdr>
            <w:top w:val="none" w:sz="0" w:space="0" w:color="auto"/>
            <w:left w:val="none" w:sz="0" w:space="0" w:color="auto"/>
            <w:bottom w:val="none" w:sz="0" w:space="0" w:color="auto"/>
            <w:right w:val="none" w:sz="0" w:space="0" w:color="auto"/>
          </w:divBdr>
        </w:div>
        <w:div w:id="1788891475">
          <w:marLeft w:val="0"/>
          <w:marRight w:val="0"/>
          <w:marTop w:val="20"/>
          <w:marBottom w:val="20"/>
          <w:divBdr>
            <w:top w:val="none" w:sz="0" w:space="0" w:color="auto"/>
            <w:left w:val="none" w:sz="0" w:space="0" w:color="auto"/>
            <w:bottom w:val="none" w:sz="0" w:space="0" w:color="auto"/>
            <w:right w:val="none" w:sz="0" w:space="0" w:color="auto"/>
          </w:divBdr>
        </w:div>
        <w:div w:id="40595610">
          <w:marLeft w:val="0"/>
          <w:marRight w:val="0"/>
          <w:marTop w:val="20"/>
          <w:marBottom w:val="20"/>
          <w:divBdr>
            <w:top w:val="none" w:sz="0" w:space="0" w:color="auto"/>
            <w:left w:val="none" w:sz="0" w:space="0" w:color="auto"/>
            <w:bottom w:val="none" w:sz="0" w:space="0" w:color="auto"/>
            <w:right w:val="none" w:sz="0" w:space="0" w:color="auto"/>
          </w:divBdr>
        </w:div>
        <w:div w:id="1863784250">
          <w:marLeft w:val="0"/>
          <w:marRight w:val="0"/>
          <w:marTop w:val="20"/>
          <w:marBottom w:val="20"/>
          <w:divBdr>
            <w:top w:val="none" w:sz="0" w:space="0" w:color="auto"/>
            <w:left w:val="none" w:sz="0" w:space="0" w:color="auto"/>
            <w:bottom w:val="none" w:sz="0" w:space="0" w:color="auto"/>
            <w:right w:val="none" w:sz="0" w:space="0" w:color="auto"/>
          </w:divBdr>
        </w:div>
        <w:div w:id="663357043">
          <w:marLeft w:val="0"/>
          <w:marRight w:val="0"/>
          <w:marTop w:val="20"/>
          <w:marBottom w:val="20"/>
          <w:divBdr>
            <w:top w:val="none" w:sz="0" w:space="0" w:color="auto"/>
            <w:left w:val="none" w:sz="0" w:space="0" w:color="auto"/>
            <w:bottom w:val="none" w:sz="0" w:space="0" w:color="auto"/>
            <w:right w:val="none" w:sz="0" w:space="0" w:color="auto"/>
          </w:divBdr>
        </w:div>
        <w:div w:id="1655448238">
          <w:marLeft w:val="0"/>
          <w:marRight w:val="0"/>
          <w:marTop w:val="20"/>
          <w:marBottom w:val="20"/>
          <w:divBdr>
            <w:top w:val="none" w:sz="0" w:space="0" w:color="auto"/>
            <w:left w:val="none" w:sz="0" w:space="0" w:color="auto"/>
            <w:bottom w:val="none" w:sz="0" w:space="0" w:color="auto"/>
            <w:right w:val="none" w:sz="0" w:space="0" w:color="auto"/>
          </w:divBdr>
        </w:div>
        <w:div w:id="2096048558">
          <w:marLeft w:val="0"/>
          <w:marRight w:val="0"/>
          <w:marTop w:val="20"/>
          <w:marBottom w:val="20"/>
          <w:divBdr>
            <w:top w:val="none" w:sz="0" w:space="0" w:color="auto"/>
            <w:left w:val="none" w:sz="0" w:space="0" w:color="auto"/>
            <w:bottom w:val="none" w:sz="0" w:space="0" w:color="auto"/>
            <w:right w:val="none" w:sz="0" w:space="0" w:color="auto"/>
          </w:divBdr>
        </w:div>
        <w:div w:id="489489174">
          <w:marLeft w:val="0"/>
          <w:marRight w:val="0"/>
          <w:marTop w:val="20"/>
          <w:marBottom w:val="20"/>
          <w:divBdr>
            <w:top w:val="none" w:sz="0" w:space="0" w:color="auto"/>
            <w:left w:val="none" w:sz="0" w:space="0" w:color="auto"/>
            <w:bottom w:val="none" w:sz="0" w:space="0" w:color="auto"/>
            <w:right w:val="none" w:sz="0" w:space="0" w:color="auto"/>
          </w:divBdr>
        </w:div>
        <w:div w:id="1835408900">
          <w:marLeft w:val="0"/>
          <w:marRight w:val="0"/>
          <w:marTop w:val="20"/>
          <w:marBottom w:val="20"/>
          <w:divBdr>
            <w:top w:val="none" w:sz="0" w:space="0" w:color="auto"/>
            <w:left w:val="none" w:sz="0" w:space="0" w:color="auto"/>
            <w:bottom w:val="none" w:sz="0" w:space="0" w:color="auto"/>
            <w:right w:val="none" w:sz="0" w:space="0" w:color="auto"/>
          </w:divBdr>
        </w:div>
        <w:div w:id="25257847">
          <w:marLeft w:val="0"/>
          <w:marRight w:val="0"/>
          <w:marTop w:val="20"/>
          <w:marBottom w:val="20"/>
          <w:divBdr>
            <w:top w:val="none" w:sz="0" w:space="0" w:color="auto"/>
            <w:left w:val="none" w:sz="0" w:space="0" w:color="auto"/>
            <w:bottom w:val="none" w:sz="0" w:space="0" w:color="auto"/>
            <w:right w:val="none" w:sz="0" w:space="0" w:color="auto"/>
          </w:divBdr>
        </w:div>
        <w:div w:id="2038696291">
          <w:marLeft w:val="0"/>
          <w:marRight w:val="0"/>
          <w:marTop w:val="20"/>
          <w:marBottom w:val="20"/>
          <w:divBdr>
            <w:top w:val="none" w:sz="0" w:space="0" w:color="auto"/>
            <w:left w:val="none" w:sz="0" w:space="0" w:color="auto"/>
            <w:bottom w:val="none" w:sz="0" w:space="0" w:color="auto"/>
            <w:right w:val="none" w:sz="0" w:space="0" w:color="auto"/>
          </w:divBdr>
        </w:div>
        <w:div w:id="894702491">
          <w:marLeft w:val="0"/>
          <w:marRight w:val="0"/>
          <w:marTop w:val="20"/>
          <w:marBottom w:val="20"/>
          <w:divBdr>
            <w:top w:val="none" w:sz="0" w:space="0" w:color="auto"/>
            <w:left w:val="none" w:sz="0" w:space="0" w:color="auto"/>
            <w:bottom w:val="none" w:sz="0" w:space="0" w:color="auto"/>
            <w:right w:val="none" w:sz="0" w:space="0" w:color="auto"/>
          </w:divBdr>
        </w:div>
        <w:div w:id="788401234">
          <w:marLeft w:val="0"/>
          <w:marRight w:val="0"/>
          <w:marTop w:val="20"/>
          <w:marBottom w:val="20"/>
          <w:divBdr>
            <w:top w:val="none" w:sz="0" w:space="0" w:color="auto"/>
            <w:left w:val="none" w:sz="0" w:space="0" w:color="auto"/>
            <w:bottom w:val="none" w:sz="0" w:space="0" w:color="auto"/>
            <w:right w:val="none" w:sz="0" w:space="0" w:color="auto"/>
          </w:divBdr>
        </w:div>
        <w:div w:id="788201942">
          <w:marLeft w:val="0"/>
          <w:marRight w:val="0"/>
          <w:marTop w:val="20"/>
          <w:marBottom w:val="20"/>
          <w:divBdr>
            <w:top w:val="none" w:sz="0" w:space="0" w:color="auto"/>
            <w:left w:val="none" w:sz="0" w:space="0" w:color="auto"/>
            <w:bottom w:val="none" w:sz="0" w:space="0" w:color="auto"/>
            <w:right w:val="none" w:sz="0" w:space="0" w:color="auto"/>
          </w:divBdr>
        </w:div>
        <w:div w:id="1817188351">
          <w:marLeft w:val="0"/>
          <w:marRight w:val="0"/>
          <w:marTop w:val="20"/>
          <w:marBottom w:val="20"/>
          <w:divBdr>
            <w:top w:val="none" w:sz="0" w:space="0" w:color="auto"/>
            <w:left w:val="none" w:sz="0" w:space="0" w:color="auto"/>
            <w:bottom w:val="none" w:sz="0" w:space="0" w:color="auto"/>
            <w:right w:val="none" w:sz="0" w:space="0" w:color="auto"/>
          </w:divBdr>
        </w:div>
        <w:div w:id="521552078">
          <w:marLeft w:val="0"/>
          <w:marRight w:val="0"/>
          <w:marTop w:val="20"/>
          <w:marBottom w:val="20"/>
          <w:divBdr>
            <w:top w:val="none" w:sz="0" w:space="0" w:color="auto"/>
            <w:left w:val="none" w:sz="0" w:space="0" w:color="auto"/>
            <w:bottom w:val="none" w:sz="0" w:space="0" w:color="auto"/>
            <w:right w:val="none" w:sz="0" w:space="0" w:color="auto"/>
          </w:divBdr>
        </w:div>
        <w:div w:id="813177661">
          <w:marLeft w:val="0"/>
          <w:marRight w:val="0"/>
          <w:marTop w:val="20"/>
          <w:marBottom w:val="20"/>
          <w:divBdr>
            <w:top w:val="none" w:sz="0" w:space="0" w:color="auto"/>
            <w:left w:val="none" w:sz="0" w:space="0" w:color="auto"/>
            <w:bottom w:val="none" w:sz="0" w:space="0" w:color="auto"/>
            <w:right w:val="none" w:sz="0" w:space="0" w:color="auto"/>
          </w:divBdr>
        </w:div>
        <w:div w:id="277685904">
          <w:marLeft w:val="0"/>
          <w:marRight w:val="0"/>
          <w:marTop w:val="20"/>
          <w:marBottom w:val="20"/>
          <w:divBdr>
            <w:top w:val="none" w:sz="0" w:space="0" w:color="auto"/>
            <w:left w:val="none" w:sz="0" w:space="0" w:color="auto"/>
            <w:bottom w:val="none" w:sz="0" w:space="0" w:color="auto"/>
            <w:right w:val="none" w:sz="0" w:space="0" w:color="auto"/>
          </w:divBdr>
        </w:div>
        <w:div w:id="1658457987">
          <w:marLeft w:val="0"/>
          <w:marRight w:val="0"/>
          <w:marTop w:val="20"/>
          <w:marBottom w:val="20"/>
          <w:divBdr>
            <w:top w:val="none" w:sz="0" w:space="0" w:color="auto"/>
            <w:left w:val="none" w:sz="0" w:space="0" w:color="auto"/>
            <w:bottom w:val="none" w:sz="0" w:space="0" w:color="auto"/>
            <w:right w:val="none" w:sz="0" w:space="0" w:color="auto"/>
          </w:divBdr>
        </w:div>
        <w:div w:id="359473151">
          <w:marLeft w:val="0"/>
          <w:marRight w:val="0"/>
          <w:marTop w:val="20"/>
          <w:marBottom w:val="20"/>
          <w:divBdr>
            <w:top w:val="none" w:sz="0" w:space="0" w:color="auto"/>
            <w:left w:val="none" w:sz="0" w:space="0" w:color="auto"/>
            <w:bottom w:val="none" w:sz="0" w:space="0" w:color="auto"/>
            <w:right w:val="none" w:sz="0" w:space="0" w:color="auto"/>
          </w:divBdr>
        </w:div>
        <w:div w:id="2082366855">
          <w:marLeft w:val="0"/>
          <w:marRight w:val="0"/>
          <w:marTop w:val="0"/>
          <w:marBottom w:val="200"/>
          <w:divBdr>
            <w:top w:val="none" w:sz="0" w:space="0" w:color="auto"/>
            <w:left w:val="none" w:sz="0" w:space="0" w:color="auto"/>
            <w:bottom w:val="none" w:sz="0" w:space="0" w:color="auto"/>
            <w:right w:val="none" w:sz="0" w:space="0" w:color="auto"/>
          </w:divBdr>
        </w:div>
        <w:div w:id="35592322">
          <w:marLeft w:val="0"/>
          <w:marRight w:val="0"/>
          <w:marTop w:val="20"/>
          <w:marBottom w:val="20"/>
          <w:divBdr>
            <w:top w:val="none" w:sz="0" w:space="0" w:color="auto"/>
            <w:left w:val="none" w:sz="0" w:space="0" w:color="auto"/>
            <w:bottom w:val="none" w:sz="0" w:space="0" w:color="auto"/>
            <w:right w:val="none" w:sz="0" w:space="0" w:color="auto"/>
          </w:divBdr>
        </w:div>
        <w:div w:id="796139705">
          <w:marLeft w:val="0"/>
          <w:marRight w:val="0"/>
          <w:marTop w:val="20"/>
          <w:marBottom w:val="20"/>
          <w:divBdr>
            <w:top w:val="none" w:sz="0" w:space="0" w:color="auto"/>
            <w:left w:val="none" w:sz="0" w:space="0" w:color="auto"/>
            <w:bottom w:val="none" w:sz="0" w:space="0" w:color="auto"/>
            <w:right w:val="none" w:sz="0" w:space="0" w:color="auto"/>
          </w:divBdr>
        </w:div>
        <w:div w:id="1492255798">
          <w:marLeft w:val="0"/>
          <w:marRight w:val="0"/>
          <w:marTop w:val="20"/>
          <w:marBottom w:val="20"/>
          <w:divBdr>
            <w:top w:val="none" w:sz="0" w:space="0" w:color="auto"/>
            <w:left w:val="none" w:sz="0" w:space="0" w:color="auto"/>
            <w:bottom w:val="none" w:sz="0" w:space="0" w:color="auto"/>
            <w:right w:val="none" w:sz="0" w:space="0" w:color="auto"/>
          </w:divBdr>
        </w:div>
        <w:div w:id="76946053">
          <w:marLeft w:val="0"/>
          <w:marRight w:val="0"/>
          <w:marTop w:val="20"/>
          <w:marBottom w:val="20"/>
          <w:divBdr>
            <w:top w:val="none" w:sz="0" w:space="0" w:color="auto"/>
            <w:left w:val="none" w:sz="0" w:space="0" w:color="auto"/>
            <w:bottom w:val="none" w:sz="0" w:space="0" w:color="auto"/>
            <w:right w:val="none" w:sz="0" w:space="0" w:color="auto"/>
          </w:divBdr>
        </w:div>
        <w:div w:id="1608461444">
          <w:marLeft w:val="0"/>
          <w:marRight w:val="0"/>
          <w:marTop w:val="20"/>
          <w:marBottom w:val="20"/>
          <w:divBdr>
            <w:top w:val="none" w:sz="0" w:space="0" w:color="auto"/>
            <w:left w:val="none" w:sz="0" w:space="0" w:color="auto"/>
            <w:bottom w:val="none" w:sz="0" w:space="0" w:color="auto"/>
            <w:right w:val="none" w:sz="0" w:space="0" w:color="auto"/>
          </w:divBdr>
        </w:div>
        <w:div w:id="1705711979">
          <w:marLeft w:val="0"/>
          <w:marRight w:val="0"/>
          <w:marTop w:val="20"/>
          <w:marBottom w:val="20"/>
          <w:divBdr>
            <w:top w:val="none" w:sz="0" w:space="0" w:color="auto"/>
            <w:left w:val="none" w:sz="0" w:space="0" w:color="auto"/>
            <w:bottom w:val="none" w:sz="0" w:space="0" w:color="auto"/>
            <w:right w:val="none" w:sz="0" w:space="0" w:color="auto"/>
          </w:divBdr>
        </w:div>
        <w:div w:id="732431381">
          <w:marLeft w:val="0"/>
          <w:marRight w:val="0"/>
          <w:marTop w:val="20"/>
          <w:marBottom w:val="20"/>
          <w:divBdr>
            <w:top w:val="none" w:sz="0" w:space="0" w:color="auto"/>
            <w:left w:val="none" w:sz="0" w:space="0" w:color="auto"/>
            <w:bottom w:val="none" w:sz="0" w:space="0" w:color="auto"/>
            <w:right w:val="none" w:sz="0" w:space="0" w:color="auto"/>
          </w:divBdr>
        </w:div>
        <w:div w:id="345329825">
          <w:marLeft w:val="0"/>
          <w:marRight w:val="0"/>
          <w:marTop w:val="20"/>
          <w:marBottom w:val="20"/>
          <w:divBdr>
            <w:top w:val="none" w:sz="0" w:space="0" w:color="auto"/>
            <w:left w:val="none" w:sz="0" w:space="0" w:color="auto"/>
            <w:bottom w:val="none" w:sz="0" w:space="0" w:color="auto"/>
            <w:right w:val="none" w:sz="0" w:space="0" w:color="auto"/>
          </w:divBdr>
        </w:div>
        <w:div w:id="1213537248">
          <w:marLeft w:val="0"/>
          <w:marRight w:val="0"/>
          <w:marTop w:val="20"/>
          <w:marBottom w:val="20"/>
          <w:divBdr>
            <w:top w:val="none" w:sz="0" w:space="0" w:color="auto"/>
            <w:left w:val="none" w:sz="0" w:space="0" w:color="auto"/>
            <w:bottom w:val="none" w:sz="0" w:space="0" w:color="auto"/>
            <w:right w:val="none" w:sz="0" w:space="0" w:color="auto"/>
          </w:divBdr>
        </w:div>
        <w:div w:id="1602683698">
          <w:marLeft w:val="0"/>
          <w:marRight w:val="0"/>
          <w:marTop w:val="20"/>
          <w:marBottom w:val="20"/>
          <w:divBdr>
            <w:top w:val="none" w:sz="0" w:space="0" w:color="auto"/>
            <w:left w:val="none" w:sz="0" w:space="0" w:color="auto"/>
            <w:bottom w:val="none" w:sz="0" w:space="0" w:color="auto"/>
            <w:right w:val="none" w:sz="0" w:space="0" w:color="auto"/>
          </w:divBdr>
        </w:div>
        <w:div w:id="424228925">
          <w:marLeft w:val="0"/>
          <w:marRight w:val="0"/>
          <w:marTop w:val="20"/>
          <w:marBottom w:val="20"/>
          <w:divBdr>
            <w:top w:val="none" w:sz="0" w:space="0" w:color="auto"/>
            <w:left w:val="none" w:sz="0" w:space="0" w:color="auto"/>
            <w:bottom w:val="none" w:sz="0" w:space="0" w:color="auto"/>
            <w:right w:val="none" w:sz="0" w:space="0" w:color="auto"/>
          </w:divBdr>
        </w:div>
        <w:div w:id="77674620">
          <w:marLeft w:val="0"/>
          <w:marRight w:val="0"/>
          <w:marTop w:val="20"/>
          <w:marBottom w:val="20"/>
          <w:divBdr>
            <w:top w:val="none" w:sz="0" w:space="0" w:color="auto"/>
            <w:left w:val="none" w:sz="0" w:space="0" w:color="auto"/>
            <w:bottom w:val="none" w:sz="0" w:space="0" w:color="auto"/>
            <w:right w:val="none" w:sz="0" w:space="0" w:color="auto"/>
          </w:divBdr>
        </w:div>
        <w:div w:id="1974480218">
          <w:marLeft w:val="0"/>
          <w:marRight w:val="0"/>
          <w:marTop w:val="20"/>
          <w:marBottom w:val="20"/>
          <w:divBdr>
            <w:top w:val="none" w:sz="0" w:space="0" w:color="auto"/>
            <w:left w:val="none" w:sz="0" w:space="0" w:color="auto"/>
            <w:bottom w:val="none" w:sz="0" w:space="0" w:color="auto"/>
            <w:right w:val="none" w:sz="0" w:space="0" w:color="auto"/>
          </w:divBdr>
        </w:div>
        <w:div w:id="1574852135">
          <w:marLeft w:val="0"/>
          <w:marRight w:val="0"/>
          <w:marTop w:val="20"/>
          <w:marBottom w:val="20"/>
          <w:divBdr>
            <w:top w:val="none" w:sz="0" w:space="0" w:color="auto"/>
            <w:left w:val="none" w:sz="0" w:space="0" w:color="auto"/>
            <w:bottom w:val="none" w:sz="0" w:space="0" w:color="auto"/>
            <w:right w:val="none" w:sz="0" w:space="0" w:color="auto"/>
          </w:divBdr>
        </w:div>
        <w:div w:id="1020859268">
          <w:marLeft w:val="0"/>
          <w:marRight w:val="0"/>
          <w:marTop w:val="20"/>
          <w:marBottom w:val="20"/>
          <w:divBdr>
            <w:top w:val="none" w:sz="0" w:space="0" w:color="auto"/>
            <w:left w:val="none" w:sz="0" w:space="0" w:color="auto"/>
            <w:bottom w:val="none" w:sz="0" w:space="0" w:color="auto"/>
            <w:right w:val="none" w:sz="0" w:space="0" w:color="auto"/>
          </w:divBdr>
        </w:div>
        <w:div w:id="785738965">
          <w:marLeft w:val="0"/>
          <w:marRight w:val="0"/>
          <w:marTop w:val="20"/>
          <w:marBottom w:val="20"/>
          <w:divBdr>
            <w:top w:val="none" w:sz="0" w:space="0" w:color="auto"/>
            <w:left w:val="none" w:sz="0" w:space="0" w:color="auto"/>
            <w:bottom w:val="none" w:sz="0" w:space="0" w:color="auto"/>
            <w:right w:val="none" w:sz="0" w:space="0" w:color="auto"/>
          </w:divBdr>
        </w:div>
        <w:div w:id="1087846802">
          <w:marLeft w:val="0"/>
          <w:marRight w:val="0"/>
          <w:marTop w:val="20"/>
          <w:marBottom w:val="20"/>
          <w:divBdr>
            <w:top w:val="none" w:sz="0" w:space="0" w:color="auto"/>
            <w:left w:val="none" w:sz="0" w:space="0" w:color="auto"/>
            <w:bottom w:val="none" w:sz="0" w:space="0" w:color="auto"/>
            <w:right w:val="none" w:sz="0" w:space="0" w:color="auto"/>
          </w:divBdr>
        </w:div>
        <w:div w:id="575821171">
          <w:marLeft w:val="0"/>
          <w:marRight w:val="0"/>
          <w:marTop w:val="20"/>
          <w:marBottom w:val="20"/>
          <w:divBdr>
            <w:top w:val="none" w:sz="0" w:space="0" w:color="auto"/>
            <w:left w:val="none" w:sz="0" w:space="0" w:color="auto"/>
            <w:bottom w:val="none" w:sz="0" w:space="0" w:color="auto"/>
            <w:right w:val="none" w:sz="0" w:space="0" w:color="auto"/>
          </w:divBdr>
        </w:div>
        <w:div w:id="910195552">
          <w:marLeft w:val="0"/>
          <w:marRight w:val="0"/>
          <w:marTop w:val="20"/>
          <w:marBottom w:val="20"/>
          <w:divBdr>
            <w:top w:val="none" w:sz="0" w:space="0" w:color="auto"/>
            <w:left w:val="none" w:sz="0" w:space="0" w:color="auto"/>
            <w:bottom w:val="none" w:sz="0" w:space="0" w:color="auto"/>
            <w:right w:val="none" w:sz="0" w:space="0" w:color="auto"/>
          </w:divBdr>
        </w:div>
        <w:div w:id="819349604">
          <w:marLeft w:val="0"/>
          <w:marRight w:val="0"/>
          <w:marTop w:val="20"/>
          <w:marBottom w:val="20"/>
          <w:divBdr>
            <w:top w:val="none" w:sz="0" w:space="0" w:color="auto"/>
            <w:left w:val="none" w:sz="0" w:space="0" w:color="auto"/>
            <w:bottom w:val="none" w:sz="0" w:space="0" w:color="auto"/>
            <w:right w:val="none" w:sz="0" w:space="0" w:color="auto"/>
          </w:divBdr>
        </w:div>
        <w:div w:id="937834599">
          <w:marLeft w:val="0"/>
          <w:marRight w:val="0"/>
          <w:marTop w:val="20"/>
          <w:marBottom w:val="20"/>
          <w:divBdr>
            <w:top w:val="none" w:sz="0" w:space="0" w:color="auto"/>
            <w:left w:val="none" w:sz="0" w:space="0" w:color="auto"/>
            <w:bottom w:val="none" w:sz="0" w:space="0" w:color="auto"/>
            <w:right w:val="none" w:sz="0" w:space="0" w:color="auto"/>
          </w:divBdr>
        </w:div>
        <w:div w:id="1390377144">
          <w:marLeft w:val="0"/>
          <w:marRight w:val="0"/>
          <w:marTop w:val="20"/>
          <w:marBottom w:val="20"/>
          <w:divBdr>
            <w:top w:val="none" w:sz="0" w:space="0" w:color="auto"/>
            <w:left w:val="none" w:sz="0" w:space="0" w:color="auto"/>
            <w:bottom w:val="none" w:sz="0" w:space="0" w:color="auto"/>
            <w:right w:val="none" w:sz="0" w:space="0" w:color="auto"/>
          </w:divBdr>
        </w:div>
        <w:div w:id="1209950897">
          <w:marLeft w:val="0"/>
          <w:marRight w:val="0"/>
          <w:marTop w:val="20"/>
          <w:marBottom w:val="20"/>
          <w:divBdr>
            <w:top w:val="none" w:sz="0" w:space="0" w:color="auto"/>
            <w:left w:val="none" w:sz="0" w:space="0" w:color="auto"/>
            <w:bottom w:val="none" w:sz="0" w:space="0" w:color="auto"/>
            <w:right w:val="none" w:sz="0" w:space="0" w:color="auto"/>
          </w:divBdr>
        </w:div>
        <w:div w:id="1107698267">
          <w:marLeft w:val="0"/>
          <w:marRight w:val="0"/>
          <w:marTop w:val="20"/>
          <w:marBottom w:val="20"/>
          <w:divBdr>
            <w:top w:val="none" w:sz="0" w:space="0" w:color="auto"/>
            <w:left w:val="none" w:sz="0" w:space="0" w:color="auto"/>
            <w:bottom w:val="none" w:sz="0" w:space="0" w:color="auto"/>
            <w:right w:val="none" w:sz="0" w:space="0" w:color="auto"/>
          </w:divBdr>
        </w:div>
        <w:div w:id="68312131">
          <w:marLeft w:val="0"/>
          <w:marRight w:val="0"/>
          <w:marTop w:val="20"/>
          <w:marBottom w:val="20"/>
          <w:divBdr>
            <w:top w:val="none" w:sz="0" w:space="0" w:color="auto"/>
            <w:left w:val="none" w:sz="0" w:space="0" w:color="auto"/>
            <w:bottom w:val="none" w:sz="0" w:space="0" w:color="auto"/>
            <w:right w:val="none" w:sz="0" w:space="0" w:color="auto"/>
          </w:divBdr>
        </w:div>
        <w:div w:id="384334545">
          <w:marLeft w:val="0"/>
          <w:marRight w:val="0"/>
          <w:marTop w:val="20"/>
          <w:marBottom w:val="20"/>
          <w:divBdr>
            <w:top w:val="none" w:sz="0" w:space="0" w:color="auto"/>
            <w:left w:val="none" w:sz="0" w:space="0" w:color="auto"/>
            <w:bottom w:val="none" w:sz="0" w:space="0" w:color="auto"/>
            <w:right w:val="none" w:sz="0" w:space="0" w:color="auto"/>
          </w:divBdr>
        </w:div>
        <w:div w:id="1253398324">
          <w:marLeft w:val="0"/>
          <w:marRight w:val="0"/>
          <w:marTop w:val="20"/>
          <w:marBottom w:val="20"/>
          <w:divBdr>
            <w:top w:val="none" w:sz="0" w:space="0" w:color="auto"/>
            <w:left w:val="none" w:sz="0" w:space="0" w:color="auto"/>
            <w:bottom w:val="none" w:sz="0" w:space="0" w:color="auto"/>
            <w:right w:val="none" w:sz="0" w:space="0" w:color="auto"/>
          </w:divBdr>
        </w:div>
        <w:div w:id="1967929717">
          <w:marLeft w:val="0"/>
          <w:marRight w:val="0"/>
          <w:marTop w:val="20"/>
          <w:marBottom w:val="20"/>
          <w:divBdr>
            <w:top w:val="none" w:sz="0" w:space="0" w:color="auto"/>
            <w:left w:val="none" w:sz="0" w:space="0" w:color="auto"/>
            <w:bottom w:val="none" w:sz="0" w:space="0" w:color="auto"/>
            <w:right w:val="none" w:sz="0" w:space="0" w:color="auto"/>
          </w:divBdr>
        </w:div>
        <w:div w:id="1376001630">
          <w:marLeft w:val="0"/>
          <w:marRight w:val="0"/>
          <w:marTop w:val="20"/>
          <w:marBottom w:val="20"/>
          <w:divBdr>
            <w:top w:val="none" w:sz="0" w:space="0" w:color="auto"/>
            <w:left w:val="none" w:sz="0" w:space="0" w:color="auto"/>
            <w:bottom w:val="none" w:sz="0" w:space="0" w:color="auto"/>
            <w:right w:val="none" w:sz="0" w:space="0" w:color="auto"/>
          </w:divBdr>
        </w:div>
        <w:div w:id="225385497">
          <w:marLeft w:val="0"/>
          <w:marRight w:val="0"/>
          <w:marTop w:val="20"/>
          <w:marBottom w:val="20"/>
          <w:divBdr>
            <w:top w:val="none" w:sz="0" w:space="0" w:color="auto"/>
            <w:left w:val="none" w:sz="0" w:space="0" w:color="auto"/>
            <w:bottom w:val="none" w:sz="0" w:space="0" w:color="auto"/>
            <w:right w:val="none" w:sz="0" w:space="0" w:color="auto"/>
          </w:divBdr>
        </w:div>
        <w:div w:id="41099964">
          <w:marLeft w:val="0"/>
          <w:marRight w:val="0"/>
          <w:marTop w:val="20"/>
          <w:marBottom w:val="20"/>
          <w:divBdr>
            <w:top w:val="none" w:sz="0" w:space="0" w:color="auto"/>
            <w:left w:val="none" w:sz="0" w:space="0" w:color="auto"/>
            <w:bottom w:val="none" w:sz="0" w:space="0" w:color="auto"/>
            <w:right w:val="none" w:sz="0" w:space="0" w:color="auto"/>
          </w:divBdr>
        </w:div>
        <w:div w:id="669407649">
          <w:marLeft w:val="0"/>
          <w:marRight w:val="0"/>
          <w:marTop w:val="20"/>
          <w:marBottom w:val="20"/>
          <w:divBdr>
            <w:top w:val="none" w:sz="0" w:space="0" w:color="auto"/>
            <w:left w:val="none" w:sz="0" w:space="0" w:color="auto"/>
            <w:bottom w:val="none" w:sz="0" w:space="0" w:color="auto"/>
            <w:right w:val="none" w:sz="0" w:space="0" w:color="auto"/>
          </w:divBdr>
        </w:div>
        <w:div w:id="565645320">
          <w:marLeft w:val="0"/>
          <w:marRight w:val="0"/>
          <w:marTop w:val="20"/>
          <w:marBottom w:val="20"/>
          <w:divBdr>
            <w:top w:val="none" w:sz="0" w:space="0" w:color="auto"/>
            <w:left w:val="none" w:sz="0" w:space="0" w:color="auto"/>
            <w:bottom w:val="none" w:sz="0" w:space="0" w:color="auto"/>
            <w:right w:val="none" w:sz="0" w:space="0" w:color="auto"/>
          </w:divBdr>
        </w:div>
        <w:div w:id="32266105">
          <w:marLeft w:val="0"/>
          <w:marRight w:val="0"/>
          <w:marTop w:val="20"/>
          <w:marBottom w:val="20"/>
          <w:divBdr>
            <w:top w:val="none" w:sz="0" w:space="0" w:color="auto"/>
            <w:left w:val="none" w:sz="0" w:space="0" w:color="auto"/>
            <w:bottom w:val="none" w:sz="0" w:space="0" w:color="auto"/>
            <w:right w:val="none" w:sz="0" w:space="0" w:color="auto"/>
          </w:divBdr>
        </w:div>
        <w:div w:id="1560359189">
          <w:marLeft w:val="0"/>
          <w:marRight w:val="0"/>
          <w:marTop w:val="20"/>
          <w:marBottom w:val="20"/>
          <w:divBdr>
            <w:top w:val="none" w:sz="0" w:space="0" w:color="auto"/>
            <w:left w:val="none" w:sz="0" w:space="0" w:color="auto"/>
            <w:bottom w:val="none" w:sz="0" w:space="0" w:color="auto"/>
            <w:right w:val="none" w:sz="0" w:space="0" w:color="auto"/>
          </w:divBdr>
        </w:div>
        <w:div w:id="416101913">
          <w:marLeft w:val="0"/>
          <w:marRight w:val="0"/>
          <w:marTop w:val="20"/>
          <w:marBottom w:val="20"/>
          <w:divBdr>
            <w:top w:val="none" w:sz="0" w:space="0" w:color="auto"/>
            <w:left w:val="none" w:sz="0" w:space="0" w:color="auto"/>
            <w:bottom w:val="none" w:sz="0" w:space="0" w:color="auto"/>
            <w:right w:val="none" w:sz="0" w:space="0" w:color="auto"/>
          </w:divBdr>
        </w:div>
        <w:div w:id="1871412795">
          <w:marLeft w:val="0"/>
          <w:marRight w:val="0"/>
          <w:marTop w:val="20"/>
          <w:marBottom w:val="20"/>
          <w:divBdr>
            <w:top w:val="none" w:sz="0" w:space="0" w:color="auto"/>
            <w:left w:val="none" w:sz="0" w:space="0" w:color="auto"/>
            <w:bottom w:val="none" w:sz="0" w:space="0" w:color="auto"/>
            <w:right w:val="none" w:sz="0" w:space="0" w:color="auto"/>
          </w:divBdr>
        </w:div>
        <w:div w:id="1133522174">
          <w:marLeft w:val="0"/>
          <w:marRight w:val="0"/>
          <w:marTop w:val="20"/>
          <w:marBottom w:val="20"/>
          <w:divBdr>
            <w:top w:val="none" w:sz="0" w:space="0" w:color="auto"/>
            <w:left w:val="none" w:sz="0" w:space="0" w:color="auto"/>
            <w:bottom w:val="none" w:sz="0" w:space="0" w:color="auto"/>
            <w:right w:val="none" w:sz="0" w:space="0" w:color="auto"/>
          </w:divBdr>
        </w:div>
        <w:div w:id="307436670">
          <w:marLeft w:val="0"/>
          <w:marRight w:val="0"/>
          <w:marTop w:val="20"/>
          <w:marBottom w:val="20"/>
          <w:divBdr>
            <w:top w:val="none" w:sz="0" w:space="0" w:color="auto"/>
            <w:left w:val="none" w:sz="0" w:space="0" w:color="auto"/>
            <w:bottom w:val="none" w:sz="0" w:space="0" w:color="auto"/>
            <w:right w:val="none" w:sz="0" w:space="0" w:color="auto"/>
          </w:divBdr>
        </w:div>
        <w:div w:id="595288858">
          <w:marLeft w:val="0"/>
          <w:marRight w:val="0"/>
          <w:marTop w:val="20"/>
          <w:marBottom w:val="20"/>
          <w:divBdr>
            <w:top w:val="none" w:sz="0" w:space="0" w:color="auto"/>
            <w:left w:val="none" w:sz="0" w:space="0" w:color="auto"/>
            <w:bottom w:val="none" w:sz="0" w:space="0" w:color="auto"/>
            <w:right w:val="none" w:sz="0" w:space="0" w:color="auto"/>
          </w:divBdr>
        </w:div>
        <w:div w:id="245503297">
          <w:marLeft w:val="0"/>
          <w:marRight w:val="0"/>
          <w:marTop w:val="20"/>
          <w:marBottom w:val="20"/>
          <w:divBdr>
            <w:top w:val="none" w:sz="0" w:space="0" w:color="auto"/>
            <w:left w:val="none" w:sz="0" w:space="0" w:color="auto"/>
            <w:bottom w:val="none" w:sz="0" w:space="0" w:color="auto"/>
            <w:right w:val="none" w:sz="0" w:space="0" w:color="auto"/>
          </w:divBdr>
        </w:div>
        <w:div w:id="1620986233">
          <w:marLeft w:val="0"/>
          <w:marRight w:val="0"/>
          <w:marTop w:val="20"/>
          <w:marBottom w:val="20"/>
          <w:divBdr>
            <w:top w:val="none" w:sz="0" w:space="0" w:color="auto"/>
            <w:left w:val="none" w:sz="0" w:space="0" w:color="auto"/>
            <w:bottom w:val="none" w:sz="0" w:space="0" w:color="auto"/>
            <w:right w:val="none" w:sz="0" w:space="0" w:color="auto"/>
          </w:divBdr>
        </w:div>
        <w:div w:id="1161504292">
          <w:marLeft w:val="0"/>
          <w:marRight w:val="0"/>
          <w:marTop w:val="20"/>
          <w:marBottom w:val="20"/>
          <w:divBdr>
            <w:top w:val="none" w:sz="0" w:space="0" w:color="auto"/>
            <w:left w:val="none" w:sz="0" w:space="0" w:color="auto"/>
            <w:bottom w:val="none" w:sz="0" w:space="0" w:color="auto"/>
            <w:right w:val="none" w:sz="0" w:space="0" w:color="auto"/>
          </w:divBdr>
        </w:div>
        <w:div w:id="1138644265">
          <w:marLeft w:val="0"/>
          <w:marRight w:val="0"/>
          <w:marTop w:val="20"/>
          <w:marBottom w:val="20"/>
          <w:divBdr>
            <w:top w:val="none" w:sz="0" w:space="0" w:color="auto"/>
            <w:left w:val="none" w:sz="0" w:space="0" w:color="auto"/>
            <w:bottom w:val="none" w:sz="0" w:space="0" w:color="auto"/>
            <w:right w:val="none" w:sz="0" w:space="0" w:color="auto"/>
          </w:divBdr>
        </w:div>
        <w:div w:id="428552208">
          <w:marLeft w:val="0"/>
          <w:marRight w:val="0"/>
          <w:marTop w:val="20"/>
          <w:marBottom w:val="20"/>
          <w:divBdr>
            <w:top w:val="none" w:sz="0" w:space="0" w:color="auto"/>
            <w:left w:val="none" w:sz="0" w:space="0" w:color="auto"/>
            <w:bottom w:val="none" w:sz="0" w:space="0" w:color="auto"/>
            <w:right w:val="none" w:sz="0" w:space="0" w:color="auto"/>
          </w:divBdr>
        </w:div>
        <w:div w:id="1598247249">
          <w:marLeft w:val="0"/>
          <w:marRight w:val="0"/>
          <w:marTop w:val="20"/>
          <w:marBottom w:val="20"/>
          <w:divBdr>
            <w:top w:val="none" w:sz="0" w:space="0" w:color="auto"/>
            <w:left w:val="none" w:sz="0" w:space="0" w:color="auto"/>
            <w:bottom w:val="none" w:sz="0" w:space="0" w:color="auto"/>
            <w:right w:val="none" w:sz="0" w:space="0" w:color="auto"/>
          </w:divBdr>
        </w:div>
        <w:div w:id="717507402">
          <w:marLeft w:val="0"/>
          <w:marRight w:val="0"/>
          <w:marTop w:val="20"/>
          <w:marBottom w:val="20"/>
          <w:divBdr>
            <w:top w:val="none" w:sz="0" w:space="0" w:color="auto"/>
            <w:left w:val="none" w:sz="0" w:space="0" w:color="auto"/>
            <w:bottom w:val="none" w:sz="0" w:space="0" w:color="auto"/>
            <w:right w:val="none" w:sz="0" w:space="0" w:color="auto"/>
          </w:divBdr>
        </w:div>
        <w:div w:id="1696810431">
          <w:marLeft w:val="0"/>
          <w:marRight w:val="0"/>
          <w:marTop w:val="20"/>
          <w:marBottom w:val="20"/>
          <w:divBdr>
            <w:top w:val="none" w:sz="0" w:space="0" w:color="auto"/>
            <w:left w:val="none" w:sz="0" w:space="0" w:color="auto"/>
            <w:bottom w:val="none" w:sz="0" w:space="0" w:color="auto"/>
            <w:right w:val="none" w:sz="0" w:space="0" w:color="auto"/>
          </w:divBdr>
        </w:div>
        <w:div w:id="1162769112">
          <w:marLeft w:val="0"/>
          <w:marRight w:val="0"/>
          <w:marTop w:val="20"/>
          <w:marBottom w:val="20"/>
          <w:divBdr>
            <w:top w:val="none" w:sz="0" w:space="0" w:color="auto"/>
            <w:left w:val="none" w:sz="0" w:space="0" w:color="auto"/>
            <w:bottom w:val="none" w:sz="0" w:space="0" w:color="auto"/>
            <w:right w:val="none" w:sz="0" w:space="0" w:color="auto"/>
          </w:divBdr>
        </w:div>
        <w:div w:id="2017222209">
          <w:marLeft w:val="0"/>
          <w:marRight w:val="0"/>
          <w:marTop w:val="20"/>
          <w:marBottom w:val="20"/>
          <w:divBdr>
            <w:top w:val="none" w:sz="0" w:space="0" w:color="auto"/>
            <w:left w:val="none" w:sz="0" w:space="0" w:color="auto"/>
            <w:bottom w:val="none" w:sz="0" w:space="0" w:color="auto"/>
            <w:right w:val="none" w:sz="0" w:space="0" w:color="auto"/>
          </w:divBdr>
        </w:div>
        <w:div w:id="294068630">
          <w:marLeft w:val="0"/>
          <w:marRight w:val="0"/>
          <w:marTop w:val="20"/>
          <w:marBottom w:val="20"/>
          <w:divBdr>
            <w:top w:val="none" w:sz="0" w:space="0" w:color="auto"/>
            <w:left w:val="none" w:sz="0" w:space="0" w:color="auto"/>
            <w:bottom w:val="none" w:sz="0" w:space="0" w:color="auto"/>
            <w:right w:val="none" w:sz="0" w:space="0" w:color="auto"/>
          </w:divBdr>
        </w:div>
        <w:div w:id="252904618">
          <w:marLeft w:val="0"/>
          <w:marRight w:val="0"/>
          <w:marTop w:val="20"/>
          <w:marBottom w:val="20"/>
          <w:divBdr>
            <w:top w:val="none" w:sz="0" w:space="0" w:color="auto"/>
            <w:left w:val="none" w:sz="0" w:space="0" w:color="auto"/>
            <w:bottom w:val="none" w:sz="0" w:space="0" w:color="auto"/>
            <w:right w:val="none" w:sz="0" w:space="0" w:color="auto"/>
          </w:divBdr>
        </w:div>
        <w:div w:id="1786844576">
          <w:marLeft w:val="0"/>
          <w:marRight w:val="0"/>
          <w:marTop w:val="20"/>
          <w:marBottom w:val="20"/>
          <w:divBdr>
            <w:top w:val="none" w:sz="0" w:space="0" w:color="auto"/>
            <w:left w:val="none" w:sz="0" w:space="0" w:color="auto"/>
            <w:bottom w:val="none" w:sz="0" w:space="0" w:color="auto"/>
            <w:right w:val="none" w:sz="0" w:space="0" w:color="auto"/>
          </w:divBdr>
        </w:div>
        <w:div w:id="444229133">
          <w:marLeft w:val="0"/>
          <w:marRight w:val="0"/>
          <w:marTop w:val="20"/>
          <w:marBottom w:val="20"/>
          <w:divBdr>
            <w:top w:val="none" w:sz="0" w:space="0" w:color="auto"/>
            <w:left w:val="none" w:sz="0" w:space="0" w:color="auto"/>
            <w:bottom w:val="none" w:sz="0" w:space="0" w:color="auto"/>
            <w:right w:val="none" w:sz="0" w:space="0" w:color="auto"/>
          </w:divBdr>
        </w:div>
        <w:div w:id="881135338">
          <w:marLeft w:val="0"/>
          <w:marRight w:val="0"/>
          <w:marTop w:val="20"/>
          <w:marBottom w:val="20"/>
          <w:divBdr>
            <w:top w:val="none" w:sz="0" w:space="0" w:color="auto"/>
            <w:left w:val="none" w:sz="0" w:space="0" w:color="auto"/>
            <w:bottom w:val="none" w:sz="0" w:space="0" w:color="auto"/>
            <w:right w:val="none" w:sz="0" w:space="0" w:color="auto"/>
          </w:divBdr>
        </w:div>
        <w:div w:id="737094872">
          <w:marLeft w:val="0"/>
          <w:marRight w:val="0"/>
          <w:marTop w:val="20"/>
          <w:marBottom w:val="20"/>
          <w:divBdr>
            <w:top w:val="none" w:sz="0" w:space="0" w:color="auto"/>
            <w:left w:val="none" w:sz="0" w:space="0" w:color="auto"/>
            <w:bottom w:val="none" w:sz="0" w:space="0" w:color="auto"/>
            <w:right w:val="none" w:sz="0" w:space="0" w:color="auto"/>
          </w:divBdr>
        </w:div>
        <w:div w:id="1567494786">
          <w:marLeft w:val="0"/>
          <w:marRight w:val="0"/>
          <w:marTop w:val="20"/>
          <w:marBottom w:val="20"/>
          <w:divBdr>
            <w:top w:val="none" w:sz="0" w:space="0" w:color="auto"/>
            <w:left w:val="none" w:sz="0" w:space="0" w:color="auto"/>
            <w:bottom w:val="none" w:sz="0" w:space="0" w:color="auto"/>
            <w:right w:val="none" w:sz="0" w:space="0" w:color="auto"/>
          </w:divBdr>
        </w:div>
        <w:div w:id="254562029">
          <w:marLeft w:val="0"/>
          <w:marRight w:val="0"/>
          <w:marTop w:val="20"/>
          <w:marBottom w:val="20"/>
          <w:divBdr>
            <w:top w:val="none" w:sz="0" w:space="0" w:color="auto"/>
            <w:left w:val="none" w:sz="0" w:space="0" w:color="auto"/>
            <w:bottom w:val="none" w:sz="0" w:space="0" w:color="auto"/>
            <w:right w:val="none" w:sz="0" w:space="0" w:color="auto"/>
          </w:divBdr>
        </w:div>
        <w:div w:id="1744444907">
          <w:marLeft w:val="0"/>
          <w:marRight w:val="0"/>
          <w:marTop w:val="20"/>
          <w:marBottom w:val="20"/>
          <w:divBdr>
            <w:top w:val="none" w:sz="0" w:space="0" w:color="auto"/>
            <w:left w:val="none" w:sz="0" w:space="0" w:color="auto"/>
            <w:bottom w:val="none" w:sz="0" w:space="0" w:color="auto"/>
            <w:right w:val="none" w:sz="0" w:space="0" w:color="auto"/>
          </w:divBdr>
        </w:div>
        <w:div w:id="1329289697">
          <w:marLeft w:val="0"/>
          <w:marRight w:val="0"/>
          <w:marTop w:val="20"/>
          <w:marBottom w:val="20"/>
          <w:divBdr>
            <w:top w:val="none" w:sz="0" w:space="0" w:color="auto"/>
            <w:left w:val="none" w:sz="0" w:space="0" w:color="auto"/>
            <w:bottom w:val="none" w:sz="0" w:space="0" w:color="auto"/>
            <w:right w:val="none" w:sz="0" w:space="0" w:color="auto"/>
          </w:divBdr>
        </w:div>
        <w:div w:id="1347632217">
          <w:marLeft w:val="0"/>
          <w:marRight w:val="0"/>
          <w:marTop w:val="0"/>
          <w:marBottom w:val="200"/>
          <w:divBdr>
            <w:top w:val="none" w:sz="0" w:space="0" w:color="auto"/>
            <w:left w:val="none" w:sz="0" w:space="0" w:color="auto"/>
            <w:bottom w:val="none" w:sz="0" w:space="0" w:color="auto"/>
            <w:right w:val="none" w:sz="0" w:space="0" w:color="auto"/>
          </w:divBdr>
        </w:div>
        <w:div w:id="839275429">
          <w:marLeft w:val="0"/>
          <w:marRight w:val="0"/>
          <w:marTop w:val="20"/>
          <w:marBottom w:val="20"/>
          <w:divBdr>
            <w:top w:val="none" w:sz="0" w:space="0" w:color="auto"/>
            <w:left w:val="none" w:sz="0" w:space="0" w:color="auto"/>
            <w:bottom w:val="none" w:sz="0" w:space="0" w:color="auto"/>
            <w:right w:val="none" w:sz="0" w:space="0" w:color="auto"/>
          </w:divBdr>
        </w:div>
        <w:div w:id="327900293">
          <w:marLeft w:val="0"/>
          <w:marRight w:val="0"/>
          <w:marTop w:val="20"/>
          <w:marBottom w:val="20"/>
          <w:divBdr>
            <w:top w:val="none" w:sz="0" w:space="0" w:color="auto"/>
            <w:left w:val="none" w:sz="0" w:space="0" w:color="auto"/>
            <w:bottom w:val="none" w:sz="0" w:space="0" w:color="auto"/>
            <w:right w:val="none" w:sz="0" w:space="0" w:color="auto"/>
          </w:divBdr>
        </w:div>
        <w:div w:id="267783366">
          <w:marLeft w:val="0"/>
          <w:marRight w:val="0"/>
          <w:marTop w:val="20"/>
          <w:marBottom w:val="20"/>
          <w:divBdr>
            <w:top w:val="none" w:sz="0" w:space="0" w:color="auto"/>
            <w:left w:val="none" w:sz="0" w:space="0" w:color="auto"/>
            <w:bottom w:val="none" w:sz="0" w:space="0" w:color="auto"/>
            <w:right w:val="none" w:sz="0" w:space="0" w:color="auto"/>
          </w:divBdr>
        </w:div>
        <w:div w:id="368795622">
          <w:marLeft w:val="0"/>
          <w:marRight w:val="0"/>
          <w:marTop w:val="20"/>
          <w:marBottom w:val="20"/>
          <w:divBdr>
            <w:top w:val="none" w:sz="0" w:space="0" w:color="auto"/>
            <w:left w:val="none" w:sz="0" w:space="0" w:color="auto"/>
            <w:bottom w:val="none" w:sz="0" w:space="0" w:color="auto"/>
            <w:right w:val="none" w:sz="0" w:space="0" w:color="auto"/>
          </w:divBdr>
        </w:div>
        <w:div w:id="555818752">
          <w:marLeft w:val="0"/>
          <w:marRight w:val="0"/>
          <w:marTop w:val="20"/>
          <w:marBottom w:val="20"/>
          <w:divBdr>
            <w:top w:val="none" w:sz="0" w:space="0" w:color="auto"/>
            <w:left w:val="none" w:sz="0" w:space="0" w:color="auto"/>
            <w:bottom w:val="none" w:sz="0" w:space="0" w:color="auto"/>
            <w:right w:val="none" w:sz="0" w:space="0" w:color="auto"/>
          </w:divBdr>
        </w:div>
        <w:div w:id="1326013186">
          <w:marLeft w:val="0"/>
          <w:marRight w:val="0"/>
          <w:marTop w:val="20"/>
          <w:marBottom w:val="20"/>
          <w:divBdr>
            <w:top w:val="none" w:sz="0" w:space="0" w:color="auto"/>
            <w:left w:val="none" w:sz="0" w:space="0" w:color="auto"/>
            <w:bottom w:val="none" w:sz="0" w:space="0" w:color="auto"/>
            <w:right w:val="none" w:sz="0" w:space="0" w:color="auto"/>
          </w:divBdr>
        </w:div>
        <w:div w:id="95247278">
          <w:marLeft w:val="0"/>
          <w:marRight w:val="0"/>
          <w:marTop w:val="20"/>
          <w:marBottom w:val="20"/>
          <w:divBdr>
            <w:top w:val="none" w:sz="0" w:space="0" w:color="auto"/>
            <w:left w:val="none" w:sz="0" w:space="0" w:color="auto"/>
            <w:bottom w:val="none" w:sz="0" w:space="0" w:color="auto"/>
            <w:right w:val="none" w:sz="0" w:space="0" w:color="auto"/>
          </w:divBdr>
        </w:div>
        <w:div w:id="1456749799">
          <w:marLeft w:val="0"/>
          <w:marRight w:val="0"/>
          <w:marTop w:val="20"/>
          <w:marBottom w:val="20"/>
          <w:divBdr>
            <w:top w:val="none" w:sz="0" w:space="0" w:color="auto"/>
            <w:left w:val="none" w:sz="0" w:space="0" w:color="auto"/>
            <w:bottom w:val="none" w:sz="0" w:space="0" w:color="auto"/>
            <w:right w:val="none" w:sz="0" w:space="0" w:color="auto"/>
          </w:divBdr>
        </w:div>
        <w:div w:id="380134695">
          <w:marLeft w:val="0"/>
          <w:marRight w:val="0"/>
          <w:marTop w:val="20"/>
          <w:marBottom w:val="20"/>
          <w:divBdr>
            <w:top w:val="none" w:sz="0" w:space="0" w:color="auto"/>
            <w:left w:val="none" w:sz="0" w:space="0" w:color="auto"/>
            <w:bottom w:val="none" w:sz="0" w:space="0" w:color="auto"/>
            <w:right w:val="none" w:sz="0" w:space="0" w:color="auto"/>
          </w:divBdr>
        </w:div>
        <w:div w:id="950744263">
          <w:marLeft w:val="0"/>
          <w:marRight w:val="0"/>
          <w:marTop w:val="20"/>
          <w:marBottom w:val="20"/>
          <w:divBdr>
            <w:top w:val="none" w:sz="0" w:space="0" w:color="auto"/>
            <w:left w:val="none" w:sz="0" w:space="0" w:color="auto"/>
            <w:bottom w:val="none" w:sz="0" w:space="0" w:color="auto"/>
            <w:right w:val="none" w:sz="0" w:space="0" w:color="auto"/>
          </w:divBdr>
        </w:div>
        <w:div w:id="1294143174">
          <w:marLeft w:val="0"/>
          <w:marRight w:val="0"/>
          <w:marTop w:val="20"/>
          <w:marBottom w:val="20"/>
          <w:divBdr>
            <w:top w:val="none" w:sz="0" w:space="0" w:color="auto"/>
            <w:left w:val="none" w:sz="0" w:space="0" w:color="auto"/>
            <w:bottom w:val="none" w:sz="0" w:space="0" w:color="auto"/>
            <w:right w:val="none" w:sz="0" w:space="0" w:color="auto"/>
          </w:divBdr>
        </w:div>
        <w:div w:id="1518080378">
          <w:marLeft w:val="0"/>
          <w:marRight w:val="0"/>
          <w:marTop w:val="20"/>
          <w:marBottom w:val="20"/>
          <w:divBdr>
            <w:top w:val="none" w:sz="0" w:space="0" w:color="auto"/>
            <w:left w:val="none" w:sz="0" w:space="0" w:color="auto"/>
            <w:bottom w:val="none" w:sz="0" w:space="0" w:color="auto"/>
            <w:right w:val="none" w:sz="0" w:space="0" w:color="auto"/>
          </w:divBdr>
        </w:div>
        <w:div w:id="1950579328">
          <w:marLeft w:val="0"/>
          <w:marRight w:val="0"/>
          <w:marTop w:val="20"/>
          <w:marBottom w:val="20"/>
          <w:divBdr>
            <w:top w:val="none" w:sz="0" w:space="0" w:color="auto"/>
            <w:left w:val="none" w:sz="0" w:space="0" w:color="auto"/>
            <w:bottom w:val="none" w:sz="0" w:space="0" w:color="auto"/>
            <w:right w:val="none" w:sz="0" w:space="0" w:color="auto"/>
          </w:divBdr>
        </w:div>
        <w:div w:id="649286900">
          <w:marLeft w:val="0"/>
          <w:marRight w:val="0"/>
          <w:marTop w:val="20"/>
          <w:marBottom w:val="20"/>
          <w:divBdr>
            <w:top w:val="none" w:sz="0" w:space="0" w:color="auto"/>
            <w:left w:val="none" w:sz="0" w:space="0" w:color="auto"/>
            <w:bottom w:val="none" w:sz="0" w:space="0" w:color="auto"/>
            <w:right w:val="none" w:sz="0" w:space="0" w:color="auto"/>
          </w:divBdr>
        </w:div>
        <w:div w:id="641423726">
          <w:marLeft w:val="0"/>
          <w:marRight w:val="0"/>
          <w:marTop w:val="20"/>
          <w:marBottom w:val="20"/>
          <w:divBdr>
            <w:top w:val="none" w:sz="0" w:space="0" w:color="auto"/>
            <w:left w:val="none" w:sz="0" w:space="0" w:color="auto"/>
            <w:bottom w:val="none" w:sz="0" w:space="0" w:color="auto"/>
            <w:right w:val="none" w:sz="0" w:space="0" w:color="auto"/>
          </w:divBdr>
        </w:div>
        <w:div w:id="1957638861">
          <w:marLeft w:val="0"/>
          <w:marRight w:val="0"/>
          <w:marTop w:val="20"/>
          <w:marBottom w:val="20"/>
          <w:divBdr>
            <w:top w:val="none" w:sz="0" w:space="0" w:color="auto"/>
            <w:left w:val="none" w:sz="0" w:space="0" w:color="auto"/>
            <w:bottom w:val="none" w:sz="0" w:space="0" w:color="auto"/>
            <w:right w:val="none" w:sz="0" w:space="0" w:color="auto"/>
          </w:divBdr>
        </w:div>
        <w:div w:id="1726760288">
          <w:marLeft w:val="0"/>
          <w:marRight w:val="0"/>
          <w:marTop w:val="20"/>
          <w:marBottom w:val="20"/>
          <w:divBdr>
            <w:top w:val="none" w:sz="0" w:space="0" w:color="auto"/>
            <w:left w:val="none" w:sz="0" w:space="0" w:color="auto"/>
            <w:bottom w:val="none" w:sz="0" w:space="0" w:color="auto"/>
            <w:right w:val="none" w:sz="0" w:space="0" w:color="auto"/>
          </w:divBdr>
        </w:div>
        <w:div w:id="350617768">
          <w:marLeft w:val="0"/>
          <w:marRight w:val="0"/>
          <w:marTop w:val="20"/>
          <w:marBottom w:val="20"/>
          <w:divBdr>
            <w:top w:val="none" w:sz="0" w:space="0" w:color="auto"/>
            <w:left w:val="none" w:sz="0" w:space="0" w:color="auto"/>
            <w:bottom w:val="none" w:sz="0" w:space="0" w:color="auto"/>
            <w:right w:val="none" w:sz="0" w:space="0" w:color="auto"/>
          </w:divBdr>
        </w:div>
        <w:div w:id="677851663">
          <w:marLeft w:val="0"/>
          <w:marRight w:val="0"/>
          <w:marTop w:val="20"/>
          <w:marBottom w:val="20"/>
          <w:divBdr>
            <w:top w:val="none" w:sz="0" w:space="0" w:color="auto"/>
            <w:left w:val="none" w:sz="0" w:space="0" w:color="auto"/>
            <w:bottom w:val="none" w:sz="0" w:space="0" w:color="auto"/>
            <w:right w:val="none" w:sz="0" w:space="0" w:color="auto"/>
          </w:divBdr>
        </w:div>
        <w:div w:id="245118543">
          <w:marLeft w:val="0"/>
          <w:marRight w:val="0"/>
          <w:marTop w:val="20"/>
          <w:marBottom w:val="20"/>
          <w:divBdr>
            <w:top w:val="none" w:sz="0" w:space="0" w:color="auto"/>
            <w:left w:val="none" w:sz="0" w:space="0" w:color="auto"/>
            <w:bottom w:val="none" w:sz="0" w:space="0" w:color="auto"/>
            <w:right w:val="none" w:sz="0" w:space="0" w:color="auto"/>
          </w:divBdr>
        </w:div>
        <w:div w:id="523832451">
          <w:marLeft w:val="0"/>
          <w:marRight w:val="0"/>
          <w:marTop w:val="20"/>
          <w:marBottom w:val="20"/>
          <w:divBdr>
            <w:top w:val="none" w:sz="0" w:space="0" w:color="auto"/>
            <w:left w:val="none" w:sz="0" w:space="0" w:color="auto"/>
            <w:bottom w:val="none" w:sz="0" w:space="0" w:color="auto"/>
            <w:right w:val="none" w:sz="0" w:space="0" w:color="auto"/>
          </w:divBdr>
        </w:div>
        <w:div w:id="348652266">
          <w:marLeft w:val="0"/>
          <w:marRight w:val="0"/>
          <w:marTop w:val="20"/>
          <w:marBottom w:val="20"/>
          <w:divBdr>
            <w:top w:val="none" w:sz="0" w:space="0" w:color="auto"/>
            <w:left w:val="none" w:sz="0" w:space="0" w:color="auto"/>
            <w:bottom w:val="none" w:sz="0" w:space="0" w:color="auto"/>
            <w:right w:val="none" w:sz="0" w:space="0" w:color="auto"/>
          </w:divBdr>
        </w:div>
        <w:div w:id="1359743998">
          <w:marLeft w:val="0"/>
          <w:marRight w:val="0"/>
          <w:marTop w:val="20"/>
          <w:marBottom w:val="20"/>
          <w:divBdr>
            <w:top w:val="none" w:sz="0" w:space="0" w:color="auto"/>
            <w:left w:val="none" w:sz="0" w:space="0" w:color="auto"/>
            <w:bottom w:val="none" w:sz="0" w:space="0" w:color="auto"/>
            <w:right w:val="none" w:sz="0" w:space="0" w:color="auto"/>
          </w:divBdr>
        </w:div>
        <w:div w:id="382557141">
          <w:marLeft w:val="0"/>
          <w:marRight w:val="0"/>
          <w:marTop w:val="20"/>
          <w:marBottom w:val="20"/>
          <w:divBdr>
            <w:top w:val="none" w:sz="0" w:space="0" w:color="auto"/>
            <w:left w:val="none" w:sz="0" w:space="0" w:color="auto"/>
            <w:bottom w:val="none" w:sz="0" w:space="0" w:color="auto"/>
            <w:right w:val="none" w:sz="0" w:space="0" w:color="auto"/>
          </w:divBdr>
        </w:div>
        <w:div w:id="551697776">
          <w:marLeft w:val="0"/>
          <w:marRight w:val="0"/>
          <w:marTop w:val="20"/>
          <w:marBottom w:val="20"/>
          <w:divBdr>
            <w:top w:val="none" w:sz="0" w:space="0" w:color="auto"/>
            <w:left w:val="none" w:sz="0" w:space="0" w:color="auto"/>
            <w:bottom w:val="none" w:sz="0" w:space="0" w:color="auto"/>
            <w:right w:val="none" w:sz="0" w:space="0" w:color="auto"/>
          </w:divBdr>
        </w:div>
        <w:div w:id="44530241">
          <w:marLeft w:val="0"/>
          <w:marRight w:val="0"/>
          <w:marTop w:val="20"/>
          <w:marBottom w:val="20"/>
          <w:divBdr>
            <w:top w:val="none" w:sz="0" w:space="0" w:color="auto"/>
            <w:left w:val="none" w:sz="0" w:space="0" w:color="auto"/>
            <w:bottom w:val="none" w:sz="0" w:space="0" w:color="auto"/>
            <w:right w:val="none" w:sz="0" w:space="0" w:color="auto"/>
          </w:divBdr>
        </w:div>
        <w:div w:id="1284579582">
          <w:marLeft w:val="0"/>
          <w:marRight w:val="0"/>
          <w:marTop w:val="20"/>
          <w:marBottom w:val="20"/>
          <w:divBdr>
            <w:top w:val="none" w:sz="0" w:space="0" w:color="auto"/>
            <w:left w:val="none" w:sz="0" w:space="0" w:color="auto"/>
            <w:bottom w:val="none" w:sz="0" w:space="0" w:color="auto"/>
            <w:right w:val="none" w:sz="0" w:space="0" w:color="auto"/>
          </w:divBdr>
        </w:div>
        <w:div w:id="966475465">
          <w:marLeft w:val="0"/>
          <w:marRight w:val="0"/>
          <w:marTop w:val="20"/>
          <w:marBottom w:val="20"/>
          <w:divBdr>
            <w:top w:val="none" w:sz="0" w:space="0" w:color="auto"/>
            <w:left w:val="none" w:sz="0" w:space="0" w:color="auto"/>
            <w:bottom w:val="none" w:sz="0" w:space="0" w:color="auto"/>
            <w:right w:val="none" w:sz="0" w:space="0" w:color="auto"/>
          </w:divBdr>
        </w:div>
        <w:div w:id="749236304">
          <w:marLeft w:val="0"/>
          <w:marRight w:val="0"/>
          <w:marTop w:val="20"/>
          <w:marBottom w:val="20"/>
          <w:divBdr>
            <w:top w:val="none" w:sz="0" w:space="0" w:color="auto"/>
            <w:left w:val="none" w:sz="0" w:space="0" w:color="auto"/>
            <w:bottom w:val="none" w:sz="0" w:space="0" w:color="auto"/>
            <w:right w:val="none" w:sz="0" w:space="0" w:color="auto"/>
          </w:divBdr>
        </w:div>
        <w:div w:id="1656833624">
          <w:marLeft w:val="0"/>
          <w:marRight w:val="0"/>
          <w:marTop w:val="20"/>
          <w:marBottom w:val="20"/>
          <w:divBdr>
            <w:top w:val="none" w:sz="0" w:space="0" w:color="auto"/>
            <w:left w:val="none" w:sz="0" w:space="0" w:color="auto"/>
            <w:bottom w:val="none" w:sz="0" w:space="0" w:color="auto"/>
            <w:right w:val="none" w:sz="0" w:space="0" w:color="auto"/>
          </w:divBdr>
        </w:div>
        <w:div w:id="1135290774">
          <w:marLeft w:val="0"/>
          <w:marRight w:val="0"/>
          <w:marTop w:val="20"/>
          <w:marBottom w:val="20"/>
          <w:divBdr>
            <w:top w:val="none" w:sz="0" w:space="0" w:color="auto"/>
            <w:left w:val="none" w:sz="0" w:space="0" w:color="auto"/>
            <w:bottom w:val="none" w:sz="0" w:space="0" w:color="auto"/>
            <w:right w:val="none" w:sz="0" w:space="0" w:color="auto"/>
          </w:divBdr>
        </w:div>
        <w:div w:id="1812163760">
          <w:marLeft w:val="0"/>
          <w:marRight w:val="0"/>
          <w:marTop w:val="20"/>
          <w:marBottom w:val="20"/>
          <w:divBdr>
            <w:top w:val="none" w:sz="0" w:space="0" w:color="auto"/>
            <w:left w:val="none" w:sz="0" w:space="0" w:color="auto"/>
            <w:bottom w:val="none" w:sz="0" w:space="0" w:color="auto"/>
            <w:right w:val="none" w:sz="0" w:space="0" w:color="auto"/>
          </w:divBdr>
        </w:div>
        <w:div w:id="1331905330">
          <w:marLeft w:val="0"/>
          <w:marRight w:val="0"/>
          <w:marTop w:val="20"/>
          <w:marBottom w:val="20"/>
          <w:divBdr>
            <w:top w:val="none" w:sz="0" w:space="0" w:color="auto"/>
            <w:left w:val="none" w:sz="0" w:space="0" w:color="auto"/>
            <w:bottom w:val="none" w:sz="0" w:space="0" w:color="auto"/>
            <w:right w:val="none" w:sz="0" w:space="0" w:color="auto"/>
          </w:divBdr>
        </w:div>
        <w:div w:id="1975019341">
          <w:marLeft w:val="0"/>
          <w:marRight w:val="0"/>
          <w:marTop w:val="20"/>
          <w:marBottom w:val="20"/>
          <w:divBdr>
            <w:top w:val="none" w:sz="0" w:space="0" w:color="auto"/>
            <w:left w:val="none" w:sz="0" w:space="0" w:color="auto"/>
            <w:bottom w:val="none" w:sz="0" w:space="0" w:color="auto"/>
            <w:right w:val="none" w:sz="0" w:space="0" w:color="auto"/>
          </w:divBdr>
        </w:div>
        <w:div w:id="766075049">
          <w:marLeft w:val="0"/>
          <w:marRight w:val="0"/>
          <w:marTop w:val="20"/>
          <w:marBottom w:val="20"/>
          <w:divBdr>
            <w:top w:val="none" w:sz="0" w:space="0" w:color="auto"/>
            <w:left w:val="none" w:sz="0" w:space="0" w:color="auto"/>
            <w:bottom w:val="none" w:sz="0" w:space="0" w:color="auto"/>
            <w:right w:val="none" w:sz="0" w:space="0" w:color="auto"/>
          </w:divBdr>
        </w:div>
        <w:div w:id="1703434636">
          <w:marLeft w:val="0"/>
          <w:marRight w:val="0"/>
          <w:marTop w:val="20"/>
          <w:marBottom w:val="20"/>
          <w:divBdr>
            <w:top w:val="none" w:sz="0" w:space="0" w:color="auto"/>
            <w:left w:val="none" w:sz="0" w:space="0" w:color="auto"/>
            <w:bottom w:val="none" w:sz="0" w:space="0" w:color="auto"/>
            <w:right w:val="none" w:sz="0" w:space="0" w:color="auto"/>
          </w:divBdr>
        </w:div>
        <w:div w:id="1791624773">
          <w:marLeft w:val="0"/>
          <w:marRight w:val="0"/>
          <w:marTop w:val="20"/>
          <w:marBottom w:val="20"/>
          <w:divBdr>
            <w:top w:val="none" w:sz="0" w:space="0" w:color="auto"/>
            <w:left w:val="none" w:sz="0" w:space="0" w:color="auto"/>
            <w:bottom w:val="none" w:sz="0" w:space="0" w:color="auto"/>
            <w:right w:val="none" w:sz="0" w:space="0" w:color="auto"/>
          </w:divBdr>
        </w:div>
        <w:div w:id="60301120">
          <w:marLeft w:val="0"/>
          <w:marRight w:val="0"/>
          <w:marTop w:val="20"/>
          <w:marBottom w:val="20"/>
          <w:divBdr>
            <w:top w:val="none" w:sz="0" w:space="0" w:color="auto"/>
            <w:left w:val="none" w:sz="0" w:space="0" w:color="auto"/>
            <w:bottom w:val="none" w:sz="0" w:space="0" w:color="auto"/>
            <w:right w:val="none" w:sz="0" w:space="0" w:color="auto"/>
          </w:divBdr>
        </w:div>
        <w:div w:id="1724600267">
          <w:marLeft w:val="0"/>
          <w:marRight w:val="0"/>
          <w:marTop w:val="20"/>
          <w:marBottom w:val="20"/>
          <w:divBdr>
            <w:top w:val="none" w:sz="0" w:space="0" w:color="auto"/>
            <w:left w:val="none" w:sz="0" w:space="0" w:color="auto"/>
            <w:bottom w:val="none" w:sz="0" w:space="0" w:color="auto"/>
            <w:right w:val="none" w:sz="0" w:space="0" w:color="auto"/>
          </w:divBdr>
        </w:div>
        <w:div w:id="1326931958">
          <w:marLeft w:val="0"/>
          <w:marRight w:val="0"/>
          <w:marTop w:val="20"/>
          <w:marBottom w:val="20"/>
          <w:divBdr>
            <w:top w:val="none" w:sz="0" w:space="0" w:color="auto"/>
            <w:left w:val="none" w:sz="0" w:space="0" w:color="auto"/>
            <w:bottom w:val="none" w:sz="0" w:space="0" w:color="auto"/>
            <w:right w:val="none" w:sz="0" w:space="0" w:color="auto"/>
          </w:divBdr>
        </w:div>
        <w:div w:id="1937202650">
          <w:marLeft w:val="0"/>
          <w:marRight w:val="0"/>
          <w:marTop w:val="20"/>
          <w:marBottom w:val="20"/>
          <w:divBdr>
            <w:top w:val="none" w:sz="0" w:space="0" w:color="auto"/>
            <w:left w:val="none" w:sz="0" w:space="0" w:color="auto"/>
            <w:bottom w:val="none" w:sz="0" w:space="0" w:color="auto"/>
            <w:right w:val="none" w:sz="0" w:space="0" w:color="auto"/>
          </w:divBdr>
        </w:div>
        <w:div w:id="97457435">
          <w:marLeft w:val="0"/>
          <w:marRight w:val="0"/>
          <w:marTop w:val="20"/>
          <w:marBottom w:val="20"/>
          <w:divBdr>
            <w:top w:val="none" w:sz="0" w:space="0" w:color="auto"/>
            <w:left w:val="none" w:sz="0" w:space="0" w:color="auto"/>
            <w:bottom w:val="none" w:sz="0" w:space="0" w:color="auto"/>
            <w:right w:val="none" w:sz="0" w:space="0" w:color="auto"/>
          </w:divBdr>
        </w:div>
        <w:div w:id="886644237">
          <w:marLeft w:val="0"/>
          <w:marRight w:val="0"/>
          <w:marTop w:val="20"/>
          <w:marBottom w:val="20"/>
          <w:divBdr>
            <w:top w:val="none" w:sz="0" w:space="0" w:color="auto"/>
            <w:left w:val="none" w:sz="0" w:space="0" w:color="auto"/>
            <w:bottom w:val="none" w:sz="0" w:space="0" w:color="auto"/>
            <w:right w:val="none" w:sz="0" w:space="0" w:color="auto"/>
          </w:divBdr>
        </w:div>
        <w:div w:id="2009676953">
          <w:marLeft w:val="0"/>
          <w:marRight w:val="0"/>
          <w:marTop w:val="20"/>
          <w:marBottom w:val="20"/>
          <w:divBdr>
            <w:top w:val="none" w:sz="0" w:space="0" w:color="auto"/>
            <w:left w:val="none" w:sz="0" w:space="0" w:color="auto"/>
            <w:bottom w:val="none" w:sz="0" w:space="0" w:color="auto"/>
            <w:right w:val="none" w:sz="0" w:space="0" w:color="auto"/>
          </w:divBdr>
        </w:div>
        <w:div w:id="1289625023">
          <w:marLeft w:val="0"/>
          <w:marRight w:val="0"/>
          <w:marTop w:val="20"/>
          <w:marBottom w:val="20"/>
          <w:divBdr>
            <w:top w:val="none" w:sz="0" w:space="0" w:color="auto"/>
            <w:left w:val="none" w:sz="0" w:space="0" w:color="auto"/>
            <w:bottom w:val="none" w:sz="0" w:space="0" w:color="auto"/>
            <w:right w:val="none" w:sz="0" w:space="0" w:color="auto"/>
          </w:divBdr>
        </w:div>
        <w:div w:id="1041131610">
          <w:marLeft w:val="0"/>
          <w:marRight w:val="0"/>
          <w:marTop w:val="20"/>
          <w:marBottom w:val="20"/>
          <w:divBdr>
            <w:top w:val="none" w:sz="0" w:space="0" w:color="auto"/>
            <w:left w:val="none" w:sz="0" w:space="0" w:color="auto"/>
            <w:bottom w:val="none" w:sz="0" w:space="0" w:color="auto"/>
            <w:right w:val="none" w:sz="0" w:space="0" w:color="auto"/>
          </w:divBdr>
        </w:div>
        <w:div w:id="1738354424">
          <w:marLeft w:val="0"/>
          <w:marRight w:val="0"/>
          <w:marTop w:val="20"/>
          <w:marBottom w:val="20"/>
          <w:divBdr>
            <w:top w:val="none" w:sz="0" w:space="0" w:color="auto"/>
            <w:left w:val="none" w:sz="0" w:space="0" w:color="auto"/>
            <w:bottom w:val="none" w:sz="0" w:space="0" w:color="auto"/>
            <w:right w:val="none" w:sz="0" w:space="0" w:color="auto"/>
          </w:divBdr>
        </w:div>
        <w:div w:id="2023429723">
          <w:marLeft w:val="0"/>
          <w:marRight w:val="0"/>
          <w:marTop w:val="20"/>
          <w:marBottom w:val="20"/>
          <w:divBdr>
            <w:top w:val="none" w:sz="0" w:space="0" w:color="auto"/>
            <w:left w:val="none" w:sz="0" w:space="0" w:color="auto"/>
            <w:bottom w:val="none" w:sz="0" w:space="0" w:color="auto"/>
            <w:right w:val="none" w:sz="0" w:space="0" w:color="auto"/>
          </w:divBdr>
        </w:div>
        <w:div w:id="632250254">
          <w:marLeft w:val="0"/>
          <w:marRight w:val="0"/>
          <w:marTop w:val="20"/>
          <w:marBottom w:val="20"/>
          <w:divBdr>
            <w:top w:val="none" w:sz="0" w:space="0" w:color="auto"/>
            <w:left w:val="none" w:sz="0" w:space="0" w:color="auto"/>
            <w:bottom w:val="none" w:sz="0" w:space="0" w:color="auto"/>
            <w:right w:val="none" w:sz="0" w:space="0" w:color="auto"/>
          </w:divBdr>
        </w:div>
        <w:div w:id="1631394326">
          <w:marLeft w:val="0"/>
          <w:marRight w:val="0"/>
          <w:marTop w:val="20"/>
          <w:marBottom w:val="20"/>
          <w:divBdr>
            <w:top w:val="none" w:sz="0" w:space="0" w:color="auto"/>
            <w:left w:val="none" w:sz="0" w:space="0" w:color="auto"/>
            <w:bottom w:val="none" w:sz="0" w:space="0" w:color="auto"/>
            <w:right w:val="none" w:sz="0" w:space="0" w:color="auto"/>
          </w:divBdr>
        </w:div>
        <w:div w:id="1487088186">
          <w:marLeft w:val="0"/>
          <w:marRight w:val="0"/>
          <w:marTop w:val="20"/>
          <w:marBottom w:val="20"/>
          <w:divBdr>
            <w:top w:val="none" w:sz="0" w:space="0" w:color="auto"/>
            <w:left w:val="none" w:sz="0" w:space="0" w:color="auto"/>
            <w:bottom w:val="none" w:sz="0" w:space="0" w:color="auto"/>
            <w:right w:val="none" w:sz="0" w:space="0" w:color="auto"/>
          </w:divBdr>
        </w:div>
        <w:div w:id="383984962">
          <w:marLeft w:val="0"/>
          <w:marRight w:val="0"/>
          <w:marTop w:val="20"/>
          <w:marBottom w:val="20"/>
          <w:divBdr>
            <w:top w:val="none" w:sz="0" w:space="0" w:color="auto"/>
            <w:left w:val="none" w:sz="0" w:space="0" w:color="auto"/>
            <w:bottom w:val="none" w:sz="0" w:space="0" w:color="auto"/>
            <w:right w:val="none" w:sz="0" w:space="0" w:color="auto"/>
          </w:divBdr>
        </w:div>
        <w:div w:id="1802918311">
          <w:marLeft w:val="0"/>
          <w:marRight w:val="0"/>
          <w:marTop w:val="20"/>
          <w:marBottom w:val="20"/>
          <w:divBdr>
            <w:top w:val="none" w:sz="0" w:space="0" w:color="auto"/>
            <w:left w:val="none" w:sz="0" w:space="0" w:color="auto"/>
            <w:bottom w:val="none" w:sz="0" w:space="0" w:color="auto"/>
            <w:right w:val="none" w:sz="0" w:space="0" w:color="auto"/>
          </w:divBdr>
        </w:div>
        <w:div w:id="236087839">
          <w:marLeft w:val="0"/>
          <w:marRight w:val="0"/>
          <w:marTop w:val="20"/>
          <w:marBottom w:val="20"/>
          <w:divBdr>
            <w:top w:val="none" w:sz="0" w:space="0" w:color="auto"/>
            <w:left w:val="none" w:sz="0" w:space="0" w:color="auto"/>
            <w:bottom w:val="none" w:sz="0" w:space="0" w:color="auto"/>
            <w:right w:val="none" w:sz="0" w:space="0" w:color="auto"/>
          </w:divBdr>
        </w:div>
        <w:div w:id="1317800830">
          <w:marLeft w:val="0"/>
          <w:marRight w:val="0"/>
          <w:marTop w:val="20"/>
          <w:marBottom w:val="20"/>
          <w:divBdr>
            <w:top w:val="none" w:sz="0" w:space="0" w:color="auto"/>
            <w:left w:val="none" w:sz="0" w:space="0" w:color="auto"/>
            <w:bottom w:val="none" w:sz="0" w:space="0" w:color="auto"/>
            <w:right w:val="none" w:sz="0" w:space="0" w:color="auto"/>
          </w:divBdr>
        </w:div>
        <w:div w:id="1514102179">
          <w:marLeft w:val="0"/>
          <w:marRight w:val="0"/>
          <w:marTop w:val="20"/>
          <w:marBottom w:val="20"/>
          <w:divBdr>
            <w:top w:val="none" w:sz="0" w:space="0" w:color="auto"/>
            <w:left w:val="none" w:sz="0" w:space="0" w:color="auto"/>
            <w:bottom w:val="none" w:sz="0" w:space="0" w:color="auto"/>
            <w:right w:val="none" w:sz="0" w:space="0" w:color="auto"/>
          </w:divBdr>
        </w:div>
        <w:div w:id="1583686852">
          <w:marLeft w:val="0"/>
          <w:marRight w:val="0"/>
          <w:marTop w:val="20"/>
          <w:marBottom w:val="20"/>
          <w:divBdr>
            <w:top w:val="none" w:sz="0" w:space="0" w:color="auto"/>
            <w:left w:val="none" w:sz="0" w:space="0" w:color="auto"/>
            <w:bottom w:val="none" w:sz="0" w:space="0" w:color="auto"/>
            <w:right w:val="none" w:sz="0" w:space="0" w:color="auto"/>
          </w:divBdr>
        </w:div>
        <w:div w:id="153648444">
          <w:marLeft w:val="0"/>
          <w:marRight w:val="0"/>
          <w:marTop w:val="20"/>
          <w:marBottom w:val="20"/>
          <w:divBdr>
            <w:top w:val="none" w:sz="0" w:space="0" w:color="auto"/>
            <w:left w:val="none" w:sz="0" w:space="0" w:color="auto"/>
            <w:bottom w:val="none" w:sz="0" w:space="0" w:color="auto"/>
            <w:right w:val="none" w:sz="0" w:space="0" w:color="auto"/>
          </w:divBdr>
        </w:div>
        <w:div w:id="454249293">
          <w:marLeft w:val="0"/>
          <w:marRight w:val="0"/>
          <w:marTop w:val="20"/>
          <w:marBottom w:val="20"/>
          <w:divBdr>
            <w:top w:val="none" w:sz="0" w:space="0" w:color="auto"/>
            <w:left w:val="none" w:sz="0" w:space="0" w:color="auto"/>
            <w:bottom w:val="none" w:sz="0" w:space="0" w:color="auto"/>
            <w:right w:val="none" w:sz="0" w:space="0" w:color="auto"/>
          </w:divBdr>
        </w:div>
        <w:div w:id="2006128689">
          <w:marLeft w:val="0"/>
          <w:marRight w:val="0"/>
          <w:marTop w:val="20"/>
          <w:marBottom w:val="20"/>
          <w:divBdr>
            <w:top w:val="none" w:sz="0" w:space="0" w:color="auto"/>
            <w:left w:val="none" w:sz="0" w:space="0" w:color="auto"/>
            <w:bottom w:val="none" w:sz="0" w:space="0" w:color="auto"/>
            <w:right w:val="none" w:sz="0" w:space="0" w:color="auto"/>
          </w:divBdr>
        </w:div>
        <w:div w:id="228997517">
          <w:marLeft w:val="0"/>
          <w:marRight w:val="0"/>
          <w:marTop w:val="20"/>
          <w:marBottom w:val="20"/>
          <w:divBdr>
            <w:top w:val="none" w:sz="0" w:space="0" w:color="auto"/>
            <w:left w:val="none" w:sz="0" w:space="0" w:color="auto"/>
            <w:bottom w:val="none" w:sz="0" w:space="0" w:color="auto"/>
            <w:right w:val="none" w:sz="0" w:space="0" w:color="auto"/>
          </w:divBdr>
        </w:div>
        <w:div w:id="23289564">
          <w:marLeft w:val="0"/>
          <w:marRight w:val="0"/>
          <w:marTop w:val="20"/>
          <w:marBottom w:val="20"/>
          <w:divBdr>
            <w:top w:val="none" w:sz="0" w:space="0" w:color="auto"/>
            <w:left w:val="none" w:sz="0" w:space="0" w:color="auto"/>
            <w:bottom w:val="none" w:sz="0" w:space="0" w:color="auto"/>
            <w:right w:val="none" w:sz="0" w:space="0" w:color="auto"/>
          </w:divBdr>
        </w:div>
        <w:div w:id="1196699739">
          <w:marLeft w:val="0"/>
          <w:marRight w:val="0"/>
          <w:marTop w:val="20"/>
          <w:marBottom w:val="20"/>
          <w:divBdr>
            <w:top w:val="none" w:sz="0" w:space="0" w:color="auto"/>
            <w:left w:val="none" w:sz="0" w:space="0" w:color="auto"/>
            <w:bottom w:val="none" w:sz="0" w:space="0" w:color="auto"/>
            <w:right w:val="none" w:sz="0" w:space="0" w:color="auto"/>
          </w:divBdr>
        </w:div>
        <w:div w:id="963274409">
          <w:marLeft w:val="0"/>
          <w:marRight w:val="0"/>
          <w:marTop w:val="20"/>
          <w:marBottom w:val="20"/>
          <w:divBdr>
            <w:top w:val="none" w:sz="0" w:space="0" w:color="auto"/>
            <w:left w:val="none" w:sz="0" w:space="0" w:color="auto"/>
            <w:bottom w:val="none" w:sz="0" w:space="0" w:color="auto"/>
            <w:right w:val="none" w:sz="0" w:space="0" w:color="auto"/>
          </w:divBdr>
        </w:div>
        <w:div w:id="174156086">
          <w:marLeft w:val="0"/>
          <w:marRight w:val="0"/>
          <w:marTop w:val="20"/>
          <w:marBottom w:val="20"/>
          <w:divBdr>
            <w:top w:val="none" w:sz="0" w:space="0" w:color="auto"/>
            <w:left w:val="none" w:sz="0" w:space="0" w:color="auto"/>
            <w:bottom w:val="none" w:sz="0" w:space="0" w:color="auto"/>
            <w:right w:val="none" w:sz="0" w:space="0" w:color="auto"/>
          </w:divBdr>
        </w:div>
        <w:div w:id="1658269396">
          <w:marLeft w:val="0"/>
          <w:marRight w:val="0"/>
          <w:marTop w:val="20"/>
          <w:marBottom w:val="20"/>
          <w:divBdr>
            <w:top w:val="none" w:sz="0" w:space="0" w:color="auto"/>
            <w:left w:val="none" w:sz="0" w:space="0" w:color="auto"/>
            <w:bottom w:val="none" w:sz="0" w:space="0" w:color="auto"/>
            <w:right w:val="none" w:sz="0" w:space="0" w:color="auto"/>
          </w:divBdr>
        </w:div>
        <w:div w:id="329412802">
          <w:marLeft w:val="0"/>
          <w:marRight w:val="0"/>
          <w:marTop w:val="20"/>
          <w:marBottom w:val="20"/>
          <w:divBdr>
            <w:top w:val="none" w:sz="0" w:space="0" w:color="auto"/>
            <w:left w:val="none" w:sz="0" w:space="0" w:color="auto"/>
            <w:bottom w:val="none" w:sz="0" w:space="0" w:color="auto"/>
            <w:right w:val="none" w:sz="0" w:space="0" w:color="auto"/>
          </w:divBdr>
        </w:div>
        <w:div w:id="1884318738">
          <w:marLeft w:val="0"/>
          <w:marRight w:val="0"/>
          <w:marTop w:val="20"/>
          <w:marBottom w:val="20"/>
          <w:divBdr>
            <w:top w:val="none" w:sz="0" w:space="0" w:color="auto"/>
            <w:left w:val="none" w:sz="0" w:space="0" w:color="auto"/>
            <w:bottom w:val="none" w:sz="0" w:space="0" w:color="auto"/>
            <w:right w:val="none" w:sz="0" w:space="0" w:color="auto"/>
          </w:divBdr>
        </w:div>
        <w:div w:id="681661446">
          <w:marLeft w:val="0"/>
          <w:marRight w:val="0"/>
          <w:marTop w:val="20"/>
          <w:marBottom w:val="20"/>
          <w:divBdr>
            <w:top w:val="none" w:sz="0" w:space="0" w:color="auto"/>
            <w:left w:val="none" w:sz="0" w:space="0" w:color="auto"/>
            <w:bottom w:val="none" w:sz="0" w:space="0" w:color="auto"/>
            <w:right w:val="none" w:sz="0" w:space="0" w:color="auto"/>
          </w:divBdr>
        </w:div>
        <w:div w:id="482045387">
          <w:marLeft w:val="0"/>
          <w:marRight w:val="0"/>
          <w:marTop w:val="20"/>
          <w:marBottom w:val="20"/>
          <w:divBdr>
            <w:top w:val="none" w:sz="0" w:space="0" w:color="auto"/>
            <w:left w:val="none" w:sz="0" w:space="0" w:color="auto"/>
            <w:bottom w:val="none" w:sz="0" w:space="0" w:color="auto"/>
            <w:right w:val="none" w:sz="0" w:space="0" w:color="auto"/>
          </w:divBdr>
        </w:div>
        <w:div w:id="645428496">
          <w:marLeft w:val="0"/>
          <w:marRight w:val="0"/>
          <w:marTop w:val="20"/>
          <w:marBottom w:val="20"/>
          <w:divBdr>
            <w:top w:val="none" w:sz="0" w:space="0" w:color="auto"/>
            <w:left w:val="none" w:sz="0" w:space="0" w:color="auto"/>
            <w:bottom w:val="none" w:sz="0" w:space="0" w:color="auto"/>
            <w:right w:val="none" w:sz="0" w:space="0" w:color="auto"/>
          </w:divBdr>
        </w:div>
        <w:div w:id="191649211">
          <w:marLeft w:val="0"/>
          <w:marRight w:val="0"/>
          <w:marTop w:val="20"/>
          <w:marBottom w:val="20"/>
          <w:divBdr>
            <w:top w:val="none" w:sz="0" w:space="0" w:color="auto"/>
            <w:left w:val="none" w:sz="0" w:space="0" w:color="auto"/>
            <w:bottom w:val="none" w:sz="0" w:space="0" w:color="auto"/>
            <w:right w:val="none" w:sz="0" w:space="0" w:color="auto"/>
          </w:divBdr>
        </w:div>
        <w:div w:id="463156532">
          <w:marLeft w:val="0"/>
          <w:marRight w:val="0"/>
          <w:marTop w:val="20"/>
          <w:marBottom w:val="20"/>
          <w:divBdr>
            <w:top w:val="none" w:sz="0" w:space="0" w:color="auto"/>
            <w:left w:val="none" w:sz="0" w:space="0" w:color="auto"/>
            <w:bottom w:val="none" w:sz="0" w:space="0" w:color="auto"/>
            <w:right w:val="none" w:sz="0" w:space="0" w:color="auto"/>
          </w:divBdr>
        </w:div>
        <w:div w:id="445346303">
          <w:marLeft w:val="0"/>
          <w:marRight w:val="0"/>
          <w:marTop w:val="20"/>
          <w:marBottom w:val="20"/>
          <w:divBdr>
            <w:top w:val="none" w:sz="0" w:space="0" w:color="auto"/>
            <w:left w:val="none" w:sz="0" w:space="0" w:color="auto"/>
            <w:bottom w:val="none" w:sz="0" w:space="0" w:color="auto"/>
            <w:right w:val="none" w:sz="0" w:space="0" w:color="auto"/>
          </w:divBdr>
        </w:div>
        <w:div w:id="1946956087">
          <w:marLeft w:val="0"/>
          <w:marRight w:val="0"/>
          <w:marTop w:val="20"/>
          <w:marBottom w:val="20"/>
          <w:divBdr>
            <w:top w:val="none" w:sz="0" w:space="0" w:color="auto"/>
            <w:left w:val="none" w:sz="0" w:space="0" w:color="auto"/>
            <w:bottom w:val="none" w:sz="0" w:space="0" w:color="auto"/>
            <w:right w:val="none" w:sz="0" w:space="0" w:color="auto"/>
          </w:divBdr>
        </w:div>
        <w:div w:id="827983893">
          <w:marLeft w:val="0"/>
          <w:marRight w:val="0"/>
          <w:marTop w:val="20"/>
          <w:marBottom w:val="20"/>
          <w:divBdr>
            <w:top w:val="none" w:sz="0" w:space="0" w:color="auto"/>
            <w:left w:val="none" w:sz="0" w:space="0" w:color="auto"/>
            <w:bottom w:val="none" w:sz="0" w:space="0" w:color="auto"/>
            <w:right w:val="none" w:sz="0" w:space="0" w:color="auto"/>
          </w:divBdr>
        </w:div>
        <w:div w:id="417756308">
          <w:marLeft w:val="0"/>
          <w:marRight w:val="0"/>
          <w:marTop w:val="20"/>
          <w:marBottom w:val="20"/>
          <w:divBdr>
            <w:top w:val="none" w:sz="0" w:space="0" w:color="auto"/>
            <w:left w:val="none" w:sz="0" w:space="0" w:color="auto"/>
            <w:bottom w:val="none" w:sz="0" w:space="0" w:color="auto"/>
            <w:right w:val="none" w:sz="0" w:space="0" w:color="auto"/>
          </w:divBdr>
        </w:div>
        <w:div w:id="1822698220">
          <w:marLeft w:val="0"/>
          <w:marRight w:val="0"/>
          <w:marTop w:val="20"/>
          <w:marBottom w:val="20"/>
          <w:divBdr>
            <w:top w:val="none" w:sz="0" w:space="0" w:color="auto"/>
            <w:left w:val="none" w:sz="0" w:space="0" w:color="auto"/>
            <w:bottom w:val="none" w:sz="0" w:space="0" w:color="auto"/>
            <w:right w:val="none" w:sz="0" w:space="0" w:color="auto"/>
          </w:divBdr>
        </w:div>
        <w:div w:id="593904073">
          <w:marLeft w:val="0"/>
          <w:marRight w:val="0"/>
          <w:marTop w:val="20"/>
          <w:marBottom w:val="20"/>
          <w:divBdr>
            <w:top w:val="none" w:sz="0" w:space="0" w:color="auto"/>
            <w:left w:val="none" w:sz="0" w:space="0" w:color="auto"/>
            <w:bottom w:val="none" w:sz="0" w:space="0" w:color="auto"/>
            <w:right w:val="none" w:sz="0" w:space="0" w:color="auto"/>
          </w:divBdr>
        </w:div>
        <w:div w:id="1722367702">
          <w:marLeft w:val="0"/>
          <w:marRight w:val="0"/>
          <w:marTop w:val="20"/>
          <w:marBottom w:val="20"/>
          <w:divBdr>
            <w:top w:val="none" w:sz="0" w:space="0" w:color="auto"/>
            <w:left w:val="none" w:sz="0" w:space="0" w:color="auto"/>
            <w:bottom w:val="none" w:sz="0" w:space="0" w:color="auto"/>
            <w:right w:val="none" w:sz="0" w:space="0" w:color="auto"/>
          </w:divBdr>
        </w:div>
        <w:div w:id="806168517">
          <w:marLeft w:val="0"/>
          <w:marRight w:val="0"/>
          <w:marTop w:val="20"/>
          <w:marBottom w:val="20"/>
          <w:divBdr>
            <w:top w:val="none" w:sz="0" w:space="0" w:color="auto"/>
            <w:left w:val="none" w:sz="0" w:space="0" w:color="auto"/>
            <w:bottom w:val="none" w:sz="0" w:space="0" w:color="auto"/>
            <w:right w:val="none" w:sz="0" w:space="0" w:color="auto"/>
          </w:divBdr>
        </w:div>
        <w:div w:id="1186360627">
          <w:marLeft w:val="0"/>
          <w:marRight w:val="0"/>
          <w:marTop w:val="20"/>
          <w:marBottom w:val="20"/>
          <w:divBdr>
            <w:top w:val="none" w:sz="0" w:space="0" w:color="auto"/>
            <w:left w:val="none" w:sz="0" w:space="0" w:color="auto"/>
            <w:bottom w:val="none" w:sz="0" w:space="0" w:color="auto"/>
            <w:right w:val="none" w:sz="0" w:space="0" w:color="auto"/>
          </w:divBdr>
        </w:div>
        <w:div w:id="1718894934">
          <w:marLeft w:val="0"/>
          <w:marRight w:val="0"/>
          <w:marTop w:val="20"/>
          <w:marBottom w:val="20"/>
          <w:divBdr>
            <w:top w:val="none" w:sz="0" w:space="0" w:color="auto"/>
            <w:left w:val="none" w:sz="0" w:space="0" w:color="auto"/>
            <w:bottom w:val="none" w:sz="0" w:space="0" w:color="auto"/>
            <w:right w:val="none" w:sz="0" w:space="0" w:color="auto"/>
          </w:divBdr>
        </w:div>
        <w:div w:id="742148057">
          <w:marLeft w:val="0"/>
          <w:marRight w:val="0"/>
          <w:marTop w:val="20"/>
          <w:marBottom w:val="20"/>
          <w:divBdr>
            <w:top w:val="none" w:sz="0" w:space="0" w:color="auto"/>
            <w:left w:val="none" w:sz="0" w:space="0" w:color="auto"/>
            <w:bottom w:val="none" w:sz="0" w:space="0" w:color="auto"/>
            <w:right w:val="none" w:sz="0" w:space="0" w:color="auto"/>
          </w:divBdr>
        </w:div>
        <w:div w:id="1665476325">
          <w:marLeft w:val="0"/>
          <w:marRight w:val="0"/>
          <w:marTop w:val="20"/>
          <w:marBottom w:val="20"/>
          <w:divBdr>
            <w:top w:val="none" w:sz="0" w:space="0" w:color="auto"/>
            <w:left w:val="none" w:sz="0" w:space="0" w:color="auto"/>
            <w:bottom w:val="none" w:sz="0" w:space="0" w:color="auto"/>
            <w:right w:val="none" w:sz="0" w:space="0" w:color="auto"/>
          </w:divBdr>
        </w:div>
        <w:div w:id="766922669">
          <w:marLeft w:val="0"/>
          <w:marRight w:val="0"/>
          <w:marTop w:val="20"/>
          <w:marBottom w:val="20"/>
          <w:divBdr>
            <w:top w:val="none" w:sz="0" w:space="0" w:color="auto"/>
            <w:left w:val="none" w:sz="0" w:space="0" w:color="auto"/>
            <w:bottom w:val="none" w:sz="0" w:space="0" w:color="auto"/>
            <w:right w:val="none" w:sz="0" w:space="0" w:color="auto"/>
          </w:divBdr>
        </w:div>
        <w:div w:id="1157526916">
          <w:marLeft w:val="0"/>
          <w:marRight w:val="0"/>
          <w:marTop w:val="20"/>
          <w:marBottom w:val="20"/>
          <w:divBdr>
            <w:top w:val="none" w:sz="0" w:space="0" w:color="auto"/>
            <w:left w:val="none" w:sz="0" w:space="0" w:color="auto"/>
            <w:bottom w:val="none" w:sz="0" w:space="0" w:color="auto"/>
            <w:right w:val="none" w:sz="0" w:space="0" w:color="auto"/>
          </w:divBdr>
        </w:div>
        <w:div w:id="1689024223">
          <w:marLeft w:val="0"/>
          <w:marRight w:val="0"/>
          <w:marTop w:val="20"/>
          <w:marBottom w:val="20"/>
          <w:divBdr>
            <w:top w:val="none" w:sz="0" w:space="0" w:color="auto"/>
            <w:left w:val="none" w:sz="0" w:space="0" w:color="auto"/>
            <w:bottom w:val="none" w:sz="0" w:space="0" w:color="auto"/>
            <w:right w:val="none" w:sz="0" w:space="0" w:color="auto"/>
          </w:divBdr>
        </w:div>
        <w:div w:id="2099402099">
          <w:marLeft w:val="0"/>
          <w:marRight w:val="0"/>
          <w:marTop w:val="20"/>
          <w:marBottom w:val="20"/>
          <w:divBdr>
            <w:top w:val="none" w:sz="0" w:space="0" w:color="auto"/>
            <w:left w:val="none" w:sz="0" w:space="0" w:color="auto"/>
            <w:bottom w:val="none" w:sz="0" w:space="0" w:color="auto"/>
            <w:right w:val="none" w:sz="0" w:space="0" w:color="auto"/>
          </w:divBdr>
        </w:div>
        <w:div w:id="1087118856">
          <w:marLeft w:val="0"/>
          <w:marRight w:val="0"/>
          <w:marTop w:val="20"/>
          <w:marBottom w:val="20"/>
          <w:divBdr>
            <w:top w:val="none" w:sz="0" w:space="0" w:color="auto"/>
            <w:left w:val="none" w:sz="0" w:space="0" w:color="auto"/>
            <w:bottom w:val="none" w:sz="0" w:space="0" w:color="auto"/>
            <w:right w:val="none" w:sz="0" w:space="0" w:color="auto"/>
          </w:divBdr>
        </w:div>
        <w:div w:id="568467777">
          <w:marLeft w:val="0"/>
          <w:marRight w:val="0"/>
          <w:marTop w:val="20"/>
          <w:marBottom w:val="20"/>
          <w:divBdr>
            <w:top w:val="none" w:sz="0" w:space="0" w:color="auto"/>
            <w:left w:val="none" w:sz="0" w:space="0" w:color="auto"/>
            <w:bottom w:val="none" w:sz="0" w:space="0" w:color="auto"/>
            <w:right w:val="none" w:sz="0" w:space="0" w:color="auto"/>
          </w:divBdr>
        </w:div>
        <w:div w:id="1182356189">
          <w:marLeft w:val="0"/>
          <w:marRight w:val="0"/>
          <w:marTop w:val="20"/>
          <w:marBottom w:val="20"/>
          <w:divBdr>
            <w:top w:val="none" w:sz="0" w:space="0" w:color="auto"/>
            <w:left w:val="none" w:sz="0" w:space="0" w:color="auto"/>
            <w:bottom w:val="none" w:sz="0" w:space="0" w:color="auto"/>
            <w:right w:val="none" w:sz="0" w:space="0" w:color="auto"/>
          </w:divBdr>
        </w:div>
        <w:div w:id="2020279490">
          <w:marLeft w:val="0"/>
          <w:marRight w:val="0"/>
          <w:marTop w:val="20"/>
          <w:marBottom w:val="20"/>
          <w:divBdr>
            <w:top w:val="none" w:sz="0" w:space="0" w:color="auto"/>
            <w:left w:val="none" w:sz="0" w:space="0" w:color="auto"/>
            <w:bottom w:val="none" w:sz="0" w:space="0" w:color="auto"/>
            <w:right w:val="none" w:sz="0" w:space="0" w:color="auto"/>
          </w:divBdr>
        </w:div>
        <w:div w:id="396980400">
          <w:marLeft w:val="0"/>
          <w:marRight w:val="0"/>
          <w:marTop w:val="20"/>
          <w:marBottom w:val="20"/>
          <w:divBdr>
            <w:top w:val="none" w:sz="0" w:space="0" w:color="auto"/>
            <w:left w:val="none" w:sz="0" w:space="0" w:color="auto"/>
            <w:bottom w:val="none" w:sz="0" w:space="0" w:color="auto"/>
            <w:right w:val="none" w:sz="0" w:space="0" w:color="auto"/>
          </w:divBdr>
        </w:div>
        <w:div w:id="1179076148">
          <w:marLeft w:val="0"/>
          <w:marRight w:val="0"/>
          <w:marTop w:val="20"/>
          <w:marBottom w:val="20"/>
          <w:divBdr>
            <w:top w:val="none" w:sz="0" w:space="0" w:color="auto"/>
            <w:left w:val="none" w:sz="0" w:space="0" w:color="auto"/>
            <w:bottom w:val="none" w:sz="0" w:space="0" w:color="auto"/>
            <w:right w:val="none" w:sz="0" w:space="0" w:color="auto"/>
          </w:divBdr>
        </w:div>
        <w:div w:id="1677877583">
          <w:marLeft w:val="0"/>
          <w:marRight w:val="0"/>
          <w:marTop w:val="20"/>
          <w:marBottom w:val="20"/>
          <w:divBdr>
            <w:top w:val="none" w:sz="0" w:space="0" w:color="auto"/>
            <w:left w:val="none" w:sz="0" w:space="0" w:color="auto"/>
            <w:bottom w:val="none" w:sz="0" w:space="0" w:color="auto"/>
            <w:right w:val="none" w:sz="0" w:space="0" w:color="auto"/>
          </w:divBdr>
        </w:div>
        <w:div w:id="844050651">
          <w:marLeft w:val="0"/>
          <w:marRight w:val="0"/>
          <w:marTop w:val="0"/>
          <w:marBottom w:val="200"/>
          <w:divBdr>
            <w:top w:val="none" w:sz="0" w:space="0" w:color="auto"/>
            <w:left w:val="none" w:sz="0" w:space="0" w:color="auto"/>
            <w:bottom w:val="none" w:sz="0" w:space="0" w:color="auto"/>
            <w:right w:val="none" w:sz="0" w:space="0" w:color="auto"/>
          </w:divBdr>
        </w:div>
        <w:div w:id="1346056737">
          <w:marLeft w:val="0"/>
          <w:marRight w:val="0"/>
          <w:marTop w:val="20"/>
          <w:marBottom w:val="20"/>
          <w:divBdr>
            <w:top w:val="none" w:sz="0" w:space="0" w:color="auto"/>
            <w:left w:val="none" w:sz="0" w:space="0" w:color="auto"/>
            <w:bottom w:val="none" w:sz="0" w:space="0" w:color="auto"/>
            <w:right w:val="none" w:sz="0" w:space="0" w:color="auto"/>
          </w:divBdr>
        </w:div>
        <w:div w:id="858010905">
          <w:marLeft w:val="0"/>
          <w:marRight w:val="0"/>
          <w:marTop w:val="20"/>
          <w:marBottom w:val="20"/>
          <w:divBdr>
            <w:top w:val="none" w:sz="0" w:space="0" w:color="auto"/>
            <w:left w:val="none" w:sz="0" w:space="0" w:color="auto"/>
            <w:bottom w:val="none" w:sz="0" w:space="0" w:color="auto"/>
            <w:right w:val="none" w:sz="0" w:space="0" w:color="auto"/>
          </w:divBdr>
        </w:div>
        <w:div w:id="190076024">
          <w:marLeft w:val="0"/>
          <w:marRight w:val="0"/>
          <w:marTop w:val="20"/>
          <w:marBottom w:val="20"/>
          <w:divBdr>
            <w:top w:val="none" w:sz="0" w:space="0" w:color="auto"/>
            <w:left w:val="none" w:sz="0" w:space="0" w:color="auto"/>
            <w:bottom w:val="none" w:sz="0" w:space="0" w:color="auto"/>
            <w:right w:val="none" w:sz="0" w:space="0" w:color="auto"/>
          </w:divBdr>
        </w:div>
        <w:div w:id="848983855">
          <w:marLeft w:val="0"/>
          <w:marRight w:val="0"/>
          <w:marTop w:val="20"/>
          <w:marBottom w:val="20"/>
          <w:divBdr>
            <w:top w:val="none" w:sz="0" w:space="0" w:color="auto"/>
            <w:left w:val="none" w:sz="0" w:space="0" w:color="auto"/>
            <w:bottom w:val="none" w:sz="0" w:space="0" w:color="auto"/>
            <w:right w:val="none" w:sz="0" w:space="0" w:color="auto"/>
          </w:divBdr>
        </w:div>
        <w:div w:id="2096243785">
          <w:marLeft w:val="0"/>
          <w:marRight w:val="0"/>
          <w:marTop w:val="20"/>
          <w:marBottom w:val="20"/>
          <w:divBdr>
            <w:top w:val="none" w:sz="0" w:space="0" w:color="auto"/>
            <w:left w:val="none" w:sz="0" w:space="0" w:color="auto"/>
            <w:bottom w:val="none" w:sz="0" w:space="0" w:color="auto"/>
            <w:right w:val="none" w:sz="0" w:space="0" w:color="auto"/>
          </w:divBdr>
        </w:div>
        <w:div w:id="687684194">
          <w:marLeft w:val="0"/>
          <w:marRight w:val="0"/>
          <w:marTop w:val="20"/>
          <w:marBottom w:val="20"/>
          <w:divBdr>
            <w:top w:val="none" w:sz="0" w:space="0" w:color="auto"/>
            <w:left w:val="none" w:sz="0" w:space="0" w:color="auto"/>
            <w:bottom w:val="none" w:sz="0" w:space="0" w:color="auto"/>
            <w:right w:val="none" w:sz="0" w:space="0" w:color="auto"/>
          </w:divBdr>
        </w:div>
        <w:div w:id="1518735398">
          <w:marLeft w:val="0"/>
          <w:marRight w:val="0"/>
          <w:marTop w:val="20"/>
          <w:marBottom w:val="20"/>
          <w:divBdr>
            <w:top w:val="none" w:sz="0" w:space="0" w:color="auto"/>
            <w:left w:val="none" w:sz="0" w:space="0" w:color="auto"/>
            <w:bottom w:val="none" w:sz="0" w:space="0" w:color="auto"/>
            <w:right w:val="none" w:sz="0" w:space="0" w:color="auto"/>
          </w:divBdr>
        </w:div>
        <w:div w:id="285889006">
          <w:marLeft w:val="0"/>
          <w:marRight w:val="0"/>
          <w:marTop w:val="20"/>
          <w:marBottom w:val="20"/>
          <w:divBdr>
            <w:top w:val="none" w:sz="0" w:space="0" w:color="auto"/>
            <w:left w:val="none" w:sz="0" w:space="0" w:color="auto"/>
            <w:bottom w:val="none" w:sz="0" w:space="0" w:color="auto"/>
            <w:right w:val="none" w:sz="0" w:space="0" w:color="auto"/>
          </w:divBdr>
        </w:div>
        <w:div w:id="1193422665">
          <w:marLeft w:val="0"/>
          <w:marRight w:val="0"/>
          <w:marTop w:val="20"/>
          <w:marBottom w:val="20"/>
          <w:divBdr>
            <w:top w:val="none" w:sz="0" w:space="0" w:color="auto"/>
            <w:left w:val="none" w:sz="0" w:space="0" w:color="auto"/>
            <w:bottom w:val="none" w:sz="0" w:space="0" w:color="auto"/>
            <w:right w:val="none" w:sz="0" w:space="0" w:color="auto"/>
          </w:divBdr>
        </w:div>
        <w:div w:id="438448677">
          <w:marLeft w:val="0"/>
          <w:marRight w:val="0"/>
          <w:marTop w:val="20"/>
          <w:marBottom w:val="20"/>
          <w:divBdr>
            <w:top w:val="none" w:sz="0" w:space="0" w:color="auto"/>
            <w:left w:val="none" w:sz="0" w:space="0" w:color="auto"/>
            <w:bottom w:val="none" w:sz="0" w:space="0" w:color="auto"/>
            <w:right w:val="none" w:sz="0" w:space="0" w:color="auto"/>
          </w:divBdr>
        </w:div>
        <w:div w:id="1041705767">
          <w:marLeft w:val="0"/>
          <w:marRight w:val="0"/>
          <w:marTop w:val="20"/>
          <w:marBottom w:val="20"/>
          <w:divBdr>
            <w:top w:val="none" w:sz="0" w:space="0" w:color="auto"/>
            <w:left w:val="none" w:sz="0" w:space="0" w:color="auto"/>
            <w:bottom w:val="none" w:sz="0" w:space="0" w:color="auto"/>
            <w:right w:val="none" w:sz="0" w:space="0" w:color="auto"/>
          </w:divBdr>
        </w:div>
        <w:div w:id="439766285">
          <w:marLeft w:val="0"/>
          <w:marRight w:val="0"/>
          <w:marTop w:val="20"/>
          <w:marBottom w:val="20"/>
          <w:divBdr>
            <w:top w:val="none" w:sz="0" w:space="0" w:color="auto"/>
            <w:left w:val="none" w:sz="0" w:space="0" w:color="auto"/>
            <w:bottom w:val="none" w:sz="0" w:space="0" w:color="auto"/>
            <w:right w:val="none" w:sz="0" w:space="0" w:color="auto"/>
          </w:divBdr>
        </w:div>
        <w:div w:id="2041977026">
          <w:marLeft w:val="0"/>
          <w:marRight w:val="0"/>
          <w:marTop w:val="20"/>
          <w:marBottom w:val="20"/>
          <w:divBdr>
            <w:top w:val="none" w:sz="0" w:space="0" w:color="auto"/>
            <w:left w:val="none" w:sz="0" w:space="0" w:color="auto"/>
            <w:bottom w:val="none" w:sz="0" w:space="0" w:color="auto"/>
            <w:right w:val="none" w:sz="0" w:space="0" w:color="auto"/>
          </w:divBdr>
        </w:div>
        <w:div w:id="1281959442">
          <w:marLeft w:val="0"/>
          <w:marRight w:val="0"/>
          <w:marTop w:val="20"/>
          <w:marBottom w:val="20"/>
          <w:divBdr>
            <w:top w:val="none" w:sz="0" w:space="0" w:color="auto"/>
            <w:left w:val="none" w:sz="0" w:space="0" w:color="auto"/>
            <w:bottom w:val="none" w:sz="0" w:space="0" w:color="auto"/>
            <w:right w:val="none" w:sz="0" w:space="0" w:color="auto"/>
          </w:divBdr>
        </w:div>
        <w:div w:id="446044072">
          <w:marLeft w:val="0"/>
          <w:marRight w:val="0"/>
          <w:marTop w:val="20"/>
          <w:marBottom w:val="20"/>
          <w:divBdr>
            <w:top w:val="none" w:sz="0" w:space="0" w:color="auto"/>
            <w:left w:val="none" w:sz="0" w:space="0" w:color="auto"/>
            <w:bottom w:val="none" w:sz="0" w:space="0" w:color="auto"/>
            <w:right w:val="none" w:sz="0" w:space="0" w:color="auto"/>
          </w:divBdr>
        </w:div>
        <w:div w:id="407574939">
          <w:marLeft w:val="0"/>
          <w:marRight w:val="0"/>
          <w:marTop w:val="20"/>
          <w:marBottom w:val="20"/>
          <w:divBdr>
            <w:top w:val="none" w:sz="0" w:space="0" w:color="auto"/>
            <w:left w:val="none" w:sz="0" w:space="0" w:color="auto"/>
            <w:bottom w:val="none" w:sz="0" w:space="0" w:color="auto"/>
            <w:right w:val="none" w:sz="0" w:space="0" w:color="auto"/>
          </w:divBdr>
        </w:div>
        <w:div w:id="1393848530">
          <w:marLeft w:val="0"/>
          <w:marRight w:val="0"/>
          <w:marTop w:val="20"/>
          <w:marBottom w:val="20"/>
          <w:divBdr>
            <w:top w:val="none" w:sz="0" w:space="0" w:color="auto"/>
            <w:left w:val="none" w:sz="0" w:space="0" w:color="auto"/>
            <w:bottom w:val="none" w:sz="0" w:space="0" w:color="auto"/>
            <w:right w:val="none" w:sz="0" w:space="0" w:color="auto"/>
          </w:divBdr>
        </w:div>
        <w:div w:id="1231230984">
          <w:marLeft w:val="0"/>
          <w:marRight w:val="0"/>
          <w:marTop w:val="20"/>
          <w:marBottom w:val="20"/>
          <w:divBdr>
            <w:top w:val="none" w:sz="0" w:space="0" w:color="auto"/>
            <w:left w:val="none" w:sz="0" w:space="0" w:color="auto"/>
            <w:bottom w:val="none" w:sz="0" w:space="0" w:color="auto"/>
            <w:right w:val="none" w:sz="0" w:space="0" w:color="auto"/>
          </w:divBdr>
        </w:div>
        <w:div w:id="2081362009">
          <w:marLeft w:val="0"/>
          <w:marRight w:val="0"/>
          <w:marTop w:val="20"/>
          <w:marBottom w:val="20"/>
          <w:divBdr>
            <w:top w:val="none" w:sz="0" w:space="0" w:color="auto"/>
            <w:left w:val="none" w:sz="0" w:space="0" w:color="auto"/>
            <w:bottom w:val="none" w:sz="0" w:space="0" w:color="auto"/>
            <w:right w:val="none" w:sz="0" w:space="0" w:color="auto"/>
          </w:divBdr>
        </w:div>
        <w:div w:id="1114441367">
          <w:marLeft w:val="0"/>
          <w:marRight w:val="0"/>
          <w:marTop w:val="20"/>
          <w:marBottom w:val="20"/>
          <w:divBdr>
            <w:top w:val="none" w:sz="0" w:space="0" w:color="auto"/>
            <w:left w:val="none" w:sz="0" w:space="0" w:color="auto"/>
            <w:bottom w:val="none" w:sz="0" w:space="0" w:color="auto"/>
            <w:right w:val="none" w:sz="0" w:space="0" w:color="auto"/>
          </w:divBdr>
        </w:div>
        <w:div w:id="1625572978">
          <w:marLeft w:val="0"/>
          <w:marRight w:val="0"/>
          <w:marTop w:val="20"/>
          <w:marBottom w:val="20"/>
          <w:divBdr>
            <w:top w:val="none" w:sz="0" w:space="0" w:color="auto"/>
            <w:left w:val="none" w:sz="0" w:space="0" w:color="auto"/>
            <w:bottom w:val="none" w:sz="0" w:space="0" w:color="auto"/>
            <w:right w:val="none" w:sz="0" w:space="0" w:color="auto"/>
          </w:divBdr>
        </w:div>
        <w:div w:id="346911840">
          <w:marLeft w:val="0"/>
          <w:marRight w:val="0"/>
          <w:marTop w:val="20"/>
          <w:marBottom w:val="20"/>
          <w:divBdr>
            <w:top w:val="none" w:sz="0" w:space="0" w:color="auto"/>
            <w:left w:val="none" w:sz="0" w:space="0" w:color="auto"/>
            <w:bottom w:val="none" w:sz="0" w:space="0" w:color="auto"/>
            <w:right w:val="none" w:sz="0" w:space="0" w:color="auto"/>
          </w:divBdr>
        </w:div>
        <w:div w:id="1139373918">
          <w:marLeft w:val="0"/>
          <w:marRight w:val="0"/>
          <w:marTop w:val="20"/>
          <w:marBottom w:val="20"/>
          <w:divBdr>
            <w:top w:val="none" w:sz="0" w:space="0" w:color="auto"/>
            <w:left w:val="none" w:sz="0" w:space="0" w:color="auto"/>
            <w:bottom w:val="none" w:sz="0" w:space="0" w:color="auto"/>
            <w:right w:val="none" w:sz="0" w:space="0" w:color="auto"/>
          </w:divBdr>
        </w:div>
        <w:div w:id="152987450">
          <w:marLeft w:val="0"/>
          <w:marRight w:val="0"/>
          <w:marTop w:val="20"/>
          <w:marBottom w:val="20"/>
          <w:divBdr>
            <w:top w:val="none" w:sz="0" w:space="0" w:color="auto"/>
            <w:left w:val="none" w:sz="0" w:space="0" w:color="auto"/>
            <w:bottom w:val="none" w:sz="0" w:space="0" w:color="auto"/>
            <w:right w:val="none" w:sz="0" w:space="0" w:color="auto"/>
          </w:divBdr>
        </w:div>
        <w:div w:id="1132406565">
          <w:marLeft w:val="0"/>
          <w:marRight w:val="0"/>
          <w:marTop w:val="20"/>
          <w:marBottom w:val="20"/>
          <w:divBdr>
            <w:top w:val="none" w:sz="0" w:space="0" w:color="auto"/>
            <w:left w:val="none" w:sz="0" w:space="0" w:color="auto"/>
            <w:bottom w:val="none" w:sz="0" w:space="0" w:color="auto"/>
            <w:right w:val="none" w:sz="0" w:space="0" w:color="auto"/>
          </w:divBdr>
        </w:div>
        <w:div w:id="1214075206">
          <w:marLeft w:val="0"/>
          <w:marRight w:val="0"/>
          <w:marTop w:val="20"/>
          <w:marBottom w:val="20"/>
          <w:divBdr>
            <w:top w:val="none" w:sz="0" w:space="0" w:color="auto"/>
            <w:left w:val="none" w:sz="0" w:space="0" w:color="auto"/>
            <w:bottom w:val="none" w:sz="0" w:space="0" w:color="auto"/>
            <w:right w:val="none" w:sz="0" w:space="0" w:color="auto"/>
          </w:divBdr>
        </w:div>
        <w:div w:id="2091072702">
          <w:marLeft w:val="0"/>
          <w:marRight w:val="0"/>
          <w:marTop w:val="20"/>
          <w:marBottom w:val="20"/>
          <w:divBdr>
            <w:top w:val="none" w:sz="0" w:space="0" w:color="auto"/>
            <w:left w:val="none" w:sz="0" w:space="0" w:color="auto"/>
            <w:bottom w:val="none" w:sz="0" w:space="0" w:color="auto"/>
            <w:right w:val="none" w:sz="0" w:space="0" w:color="auto"/>
          </w:divBdr>
        </w:div>
        <w:div w:id="1656956573">
          <w:marLeft w:val="0"/>
          <w:marRight w:val="0"/>
          <w:marTop w:val="20"/>
          <w:marBottom w:val="20"/>
          <w:divBdr>
            <w:top w:val="none" w:sz="0" w:space="0" w:color="auto"/>
            <w:left w:val="none" w:sz="0" w:space="0" w:color="auto"/>
            <w:bottom w:val="none" w:sz="0" w:space="0" w:color="auto"/>
            <w:right w:val="none" w:sz="0" w:space="0" w:color="auto"/>
          </w:divBdr>
        </w:div>
        <w:div w:id="1768503798">
          <w:marLeft w:val="0"/>
          <w:marRight w:val="0"/>
          <w:marTop w:val="20"/>
          <w:marBottom w:val="20"/>
          <w:divBdr>
            <w:top w:val="none" w:sz="0" w:space="0" w:color="auto"/>
            <w:left w:val="none" w:sz="0" w:space="0" w:color="auto"/>
            <w:bottom w:val="none" w:sz="0" w:space="0" w:color="auto"/>
            <w:right w:val="none" w:sz="0" w:space="0" w:color="auto"/>
          </w:divBdr>
        </w:div>
        <w:div w:id="478808740">
          <w:marLeft w:val="0"/>
          <w:marRight w:val="0"/>
          <w:marTop w:val="20"/>
          <w:marBottom w:val="20"/>
          <w:divBdr>
            <w:top w:val="none" w:sz="0" w:space="0" w:color="auto"/>
            <w:left w:val="none" w:sz="0" w:space="0" w:color="auto"/>
            <w:bottom w:val="none" w:sz="0" w:space="0" w:color="auto"/>
            <w:right w:val="none" w:sz="0" w:space="0" w:color="auto"/>
          </w:divBdr>
        </w:div>
        <w:div w:id="981543875">
          <w:marLeft w:val="0"/>
          <w:marRight w:val="0"/>
          <w:marTop w:val="20"/>
          <w:marBottom w:val="20"/>
          <w:divBdr>
            <w:top w:val="none" w:sz="0" w:space="0" w:color="auto"/>
            <w:left w:val="none" w:sz="0" w:space="0" w:color="auto"/>
            <w:bottom w:val="none" w:sz="0" w:space="0" w:color="auto"/>
            <w:right w:val="none" w:sz="0" w:space="0" w:color="auto"/>
          </w:divBdr>
        </w:div>
        <w:div w:id="2099672735">
          <w:marLeft w:val="0"/>
          <w:marRight w:val="0"/>
          <w:marTop w:val="20"/>
          <w:marBottom w:val="20"/>
          <w:divBdr>
            <w:top w:val="none" w:sz="0" w:space="0" w:color="auto"/>
            <w:left w:val="none" w:sz="0" w:space="0" w:color="auto"/>
            <w:bottom w:val="none" w:sz="0" w:space="0" w:color="auto"/>
            <w:right w:val="none" w:sz="0" w:space="0" w:color="auto"/>
          </w:divBdr>
        </w:div>
        <w:div w:id="1600916611">
          <w:marLeft w:val="0"/>
          <w:marRight w:val="0"/>
          <w:marTop w:val="20"/>
          <w:marBottom w:val="20"/>
          <w:divBdr>
            <w:top w:val="none" w:sz="0" w:space="0" w:color="auto"/>
            <w:left w:val="none" w:sz="0" w:space="0" w:color="auto"/>
            <w:bottom w:val="none" w:sz="0" w:space="0" w:color="auto"/>
            <w:right w:val="none" w:sz="0" w:space="0" w:color="auto"/>
          </w:divBdr>
        </w:div>
        <w:div w:id="1998922024">
          <w:marLeft w:val="0"/>
          <w:marRight w:val="0"/>
          <w:marTop w:val="20"/>
          <w:marBottom w:val="20"/>
          <w:divBdr>
            <w:top w:val="none" w:sz="0" w:space="0" w:color="auto"/>
            <w:left w:val="none" w:sz="0" w:space="0" w:color="auto"/>
            <w:bottom w:val="none" w:sz="0" w:space="0" w:color="auto"/>
            <w:right w:val="none" w:sz="0" w:space="0" w:color="auto"/>
          </w:divBdr>
        </w:div>
        <w:div w:id="2065105546">
          <w:marLeft w:val="0"/>
          <w:marRight w:val="0"/>
          <w:marTop w:val="20"/>
          <w:marBottom w:val="20"/>
          <w:divBdr>
            <w:top w:val="none" w:sz="0" w:space="0" w:color="auto"/>
            <w:left w:val="none" w:sz="0" w:space="0" w:color="auto"/>
            <w:bottom w:val="none" w:sz="0" w:space="0" w:color="auto"/>
            <w:right w:val="none" w:sz="0" w:space="0" w:color="auto"/>
          </w:divBdr>
        </w:div>
        <w:div w:id="2048026527">
          <w:marLeft w:val="0"/>
          <w:marRight w:val="0"/>
          <w:marTop w:val="20"/>
          <w:marBottom w:val="20"/>
          <w:divBdr>
            <w:top w:val="none" w:sz="0" w:space="0" w:color="auto"/>
            <w:left w:val="none" w:sz="0" w:space="0" w:color="auto"/>
            <w:bottom w:val="none" w:sz="0" w:space="0" w:color="auto"/>
            <w:right w:val="none" w:sz="0" w:space="0" w:color="auto"/>
          </w:divBdr>
        </w:div>
        <w:div w:id="1905216495">
          <w:marLeft w:val="0"/>
          <w:marRight w:val="0"/>
          <w:marTop w:val="20"/>
          <w:marBottom w:val="20"/>
          <w:divBdr>
            <w:top w:val="none" w:sz="0" w:space="0" w:color="auto"/>
            <w:left w:val="none" w:sz="0" w:space="0" w:color="auto"/>
            <w:bottom w:val="none" w:sz="0" w:space="0" w:color="auto"/>
            <w:right w:val="none" w:sz="0" w:space="0" w:color="auto"/>
          </w:divBdr>
        </w:div>
        <w:div w:id="468864581">
          <w:marLeft w:val="0"/>
          <w:marRight w:val="0"/>
          <w:marTop w:val="20"/>
          <w:marBottom w:val="20"/>
          <w:divBdr>
            <w:top w:val="none" w:sz="0" w:space="0" w:color="auto"/>
            <w:left w:val="none" w:sz="0" w:space="0" w:color="auto"/>
            <w:bottom w:val="none" w:sz="0" w:space="0" w:color="auto"/>
            <w:right w:val="none" w:sz="0" w:space="0" w:color="auto"/>
          </w:divBdr>
        </w:div>
        <w:div w:id="1476023521">
          <w:marLeft w:val="0"/>
          <w:marRight w:val="0"/>
          <w:marTop w:val="20"/>
          <w:marBottom w:val="20"/>
          <w:divBdr>
            <w:top w:val="none" w:sz="0" w:space="0" w:color="auto"/>
            <w:left w:val="none" w:sz="0" w:space="0" w:color="auto"/>
            <w:bottom w:val="none" w:sz="0" w:space="0" w:color="auto"/>
            <w:right w:val="none" w:sz="0" w:space="0" w:color="auto"/>
          </w:divBdr>
        </w:div>
        <w:div w:id="1791893522">
          <w:marLeft w:val="0"/>
          <w:marRight w:val="0"/>
          <w:marTop w:val="20"/>
          <w:marBottom w:val="20"/>
          <w:divBdr>
            <w:top w:val="none" w:sz="0" w:space="0" w:color="auto"/>
            <w:left w:val="none" w:sz="0" w:space="0" w:color="auto"/>
            <w:bottom w:val="none" w:sz="0" w:space="0" w:color="auto"/>
            <w:right w:val="none" w:sz="0" w:space="0" w:color="auto"/>
          </w:divBdr>
        </w:div>
        <w:div w:id="1828861268">
          <w:marLeft w:val="0"/>
          <w:marRight w:val="0"/>
          <w:marTop w:val="20"/>
          <w:marBottom w:val="20"/>
          <w:divBdr>
            <w:top w:val="none" w:sz="0" w:space="0" w:color="auto"/>
            <w:left w:val="none" w:sz="0" w:space="0" w:color="auto"/>
            <w:bottom w:val="none" w:sz="0" w:space="0" w:color="auto"/>
            <w:right w:val="none" w:sz="0" w:space="0" w:color="auto"/>
          </w:divBdr>
        </w:div>
        <w:div w:id="1871794515">
          <w:marLeft w:val="0"/>
          <w:marRight w:val="0"/>
          <w:marTop w:val="20"/>
          <w:marBottom w:val="20"/>
          <w:divBdr>
            <w:top w:val="none" w:sz="0" w:space="0" w:color="auto"/>
            <w:left w:val="none" w:sz="0" w:space="0" w:color="auto"/>
            <w:bottom w:val="none" w:sz="0" w:space="0" w:color="auto"/>
            <w:right w:val="none" w:sz="0" w:space="0" w:color="auto"/>
          </w:divBdr>
        </w:div>
        <w:div w:id="94906122">
          <w:marLeft w:val="0"/>
          <w:marRight w:val="0"/>
          <w:marTop w:val="20"/>
          <w:marBottom w:val="20"/>
          <w:divBdr>
            <w:top w:val="none" w:sz="0" w:space="0" w:color="auto"/>
            <w:left w:val="none" w:sz="0" w:space="0" w:color="auto"/>
            <w:bottom w:val="none" w:sz="0" w:space="0" w:color="auto"/>
            <w:right w:val="none" w:sz="0" w:space="0" w:color="auto"/>
          </w:divBdr>
        </w:div>
        <w:div w:id="1270090863">
          <w:marLeft w:val="0"/>
          <w:marRight w:val="0"/>
          <w:marTop w:val="20"/>
          <w:marBottom w:val="20"/>
          <w:divBdr>
            <w:top w:val="none" w:sz="0" w:space="0" w:color="auto"/>
            <w:left w:val="none" w:sz="0" w:space="0" w:color="auto"/>
            <w:bottom w:val="none" w:sz="0" w:space="0" w:color="auto"/>
            <w:right w:val="none" w:sz="0" w:space="0" w:color="auto"/>
          </w:divBdr>
        </w:div>
        <w:div w:id="129641567">
          <w:marLeft w:val="0"/>
          <w:marRight w:val="0"/>
          <w:marTop w:val="20"/>
          <w:marBottom w:val="20"/>
          <w:divBdr>
            <w:top w:val="none" w:sz="0" w:space="0" w:color="auto"/>
            <w:left w:val="none" w:sz="0" w:space="0" w:color="auto"/>
            <w:bottom w:val="none" w:sz="0" w:space="0" w:color="auto"/>
            <w:right w:val="none" w:sz="0" w:space="0" w:color="auto"/>
          </w:divBdr>
        </w:div>
        <w:div w:id="1348025155">
          <w:marLeft w:val="0"/>
          <w:marRight w:val="0"/>
          <w:marTop w:val="20"/>
          <w:marBottom w:val="20"/>
          <w:divBdr>
            <w:top w:val="none" w:sz="0" w:space="0" w:color="auto"/>
            <w:left w:val="none" w:sz="0" w:space="0" w:color="auto"/>
            <w:bottom w:val="none" w:sz="0" w:space="0" w:color="auto"/>
            <w:right w:val="none" w:sz="0" w:space="0" w:color="auto"/>
          </w:divBdr>
        </w:div>
        <w:div w:id="504900642">
          <w:marLeft w:val="0"/>
          <w:marRight w:val="0"/>
          <w:marTop w:val="20"/>
          <w:marBottom w:val="20"/>
          <w:divBdr>
            <w:top w:val="none" w:sz="0" w:space="0" w:color="auto"/>
            <w:left w:val="none" w:sz="0" w:space="0" w:color="auto"/>
            <w:bottom w:val="none" w:sz="0" w:space="0" w:color="auto"/>
            <w:right w:val="none" w:sz="0" w:space="0" w:color="auto"/>
          </w:divBdr>
        </w:div>
        <w:div w:id="740103488">
          <w:marLeft w:val="0"/>
          <w:marRight w:val="0"/>
          <w:marTop w:val="20"/>
          <w:marBottom w:val="20"/>
          <w:divBdr>
            <w:top w:val="none" w:sz="0" w:space="0" w:color="auto"/>
            <w:left w:val="none" w:sz="0" w:space="0" w:color="auto"/>
            <w:bottom w:val="none" w:sz="0" w:space="0" w:color="auto"/>
            <w:right w:val="none" w:sz="0" w:space="0" w:color="auto"/>
          </w:divBdr>
        </w:div>
        <w:div w:id="1047685983">
          <w:marLeft w:val="0"/>
          <w:marRight w:val="0"/>
          <w:marTop w:val="20"/>
          <w:marBottom w:val="20"/>
          <w:divBdr>
            <w:top w:val="none" w:sz="0" w:space="0" w:color="auto"/>
            <w:left w:val="none" w:sz="0" w:space="0" w:color="auto"/>
            <w:bottom w:val="none" w:sz="0" w:space="0" w:color="auto"/>
            <w:right w:val="none" w:sz="0" w:space="0" w:color="auto"/>
          </w:divBdr>
        </w:div>
        <w:div w:id="1122305286">
          <w:marLeft w:val="0"/>
          <w:marRight w:val="0"/>
          <w:marTop w:val="20"/>
          <w:marBottom w:val="20"/>
          <w:divBdr>
            <w:top w:val="none" w:sz="0" w:space="0" w:color="auto"/>
            <w:left w:val="none" w:sz="0" w:space="0" w:color="auto"/>
            <w:bottom w:val="none" w:sz="0" w:space="0" w:color="auto"/>
            <w:right w:val="none" w:sz="0" w:space="0" w:color="auto"/>
          </w:divBdr>
        </w:div>
        <w:div w:id="1386680860">
          <w:marLeft w:val="0"/>
          <w:marRight w:val="0"/>
          <w:marTop w:val="20"/>
          <w:marBottom w:val="20"/>
          <w:divBdr>
            <w:top w:val="none" w:sz="0" w:space="0" w:color="auto"/>
            <w:left w:val="none" w:sz="0" w:space="0" w:color="auto"/>
            <w:bottom w:val="none" w:sz="0" w:space="0" w:color="auto"/>
            <w:right w:val="none" w:sz="0" w:space="0" w:color="auto"/>
          </w:divBdr>
        </w:div>
        <w:div w:id="1047098885">
          <w:marLeft w:val="0"/>
          <w:marRight w:val="0"/>
          <w:marTop w:val="20"/>
          <w:marBottom w:val="20"/>
          <w:divBdr>
            <w:top w:val="none" w:sz="0" w:space="0" w:color="auto"/>
            <w:left w:val="none" w:sz="0" w:space="0" w:color="auto"/>
            <w:bottom w:val="none" w:sz="0" w:space="0" w:color="auto"/>
            <w:right w:val="none" w:sz="0" w:space="0" w:color="auto"/>
          </w:divBdr>
        </w:div>
        <w:div w:id="1367952226">
          <w:marLeft w:val="0"/>
          <w:marRight w:val="0"/>
          <w:marTop w:val="20"/>
          <w:marBottom w:val="20"/>
          <w:divBdr>
            <w:top w:val="none" w:sz="0" w:space="0" w:color="auto"/>
            <w:left w:val="none" w:sz="0" w:space="0" w:color="auto"/>
            <w:bottom w:val="none" w:sz="0" w:space="0" w:color="auto"/>
            <w:right w:val="none" w:sz="0" w:space="0" w:color="auto"/>
          </w:divBdr>
        </w:div>
        <w:div w:id="2082603602">
          <w:marLeft w:val="0"/>
          <w:marRight w:val="0"/>
          <w:marTop w:val="20"/>
          <w:marBottom w:val="20"/>
          <w:divBdr>
            <w:top w:val="none" w:sz="0" w:space="0" w:color="auto"/>
            <w:left w:val="none" w:sz="0" w:space="0" w:color="auto"/>
            <w:bottom w:val="none" w:sz="0" w:space="0" w:color="auto"/>
            <w:right w:val="none" w:sz="0" w:space="0" w:color="auto"/>
          </w:divBdr>
        </w:div>
        <w:div w:id="129329021">
          <w:marLeft w:val="0"/>
          <w:marRight w:val="0"/>
          <w:marTop w:val="20"/>
          <w:marBottom w:val="20"/>
          <w:divBdr>
            <w:top w:val="none" w:sz="0" w:space="0" w:color="auto"/>
            <w:left w:val="none" w:sz="0" w:space="0" w:color="auto"/>
            <w:bottom w:val="none" w:sz="0" w:space="0" w:color="auto"/>
            <w:right w:val="none" w:sz="0" w:space="0" w:color="auto"/>
          </w:divBdr>
        </w:div>
        <w:div w:id="1221525859">
          <w:marLeft w:val="0"/>
          <w:marRight w:val="0"/>
          <w:marTop w:val="20"/>
          <w:marBottom w:val="20"/>
          <w:divBdr>
            <w:top w:val="none" w:sz="0" w:space="0" w:color="auto"/>
            <w:left w:val="none" w:sz="0" w:space="0" w:color="auto"/>
            <w:bottom w:val="none" w:sz="0" w:space="0" w:color="auto"/>
            <w:right w:val="none" w:sz="0" w:space="0" w:color="auto"/>
          </w:divBdr>
        </w:div>
        <w:div w:id="800878859">
          <w:marLeft w:val="0"/>
          <w:marRight w:val="0"/>
          <w:marTop w:val="20"/>
          <w:marBottom w:val="20"/>
          <w:divBdr>
            <w:top w:val="none" w:sz="0" w:space="0" w:color="auto"/>
            <w:left w:val="none" w:sz="0" w:space="0" w:color="auto"/>
            <w:bottom w:val="none" w:sz="0" w:space="0" w:color="auto"/>
            <w:right w:val="none" w:sz="0" w:space="0" w:color="auto"/>
          </w:divBdr>
        </w:div>
        <w:div w:id="1877235287">
          <w:marLeft w:val="0"/>
          <w:marRight w:val="0"/>
          <w:marTop w:val="20"/>
          <w:marBottom w:val="20"/>
          <w:divBdr>
            <w:top w:val="none" w:sz="0" w:space="0" w:color="auto"/>
            <w:left w:val="none" w:sz="0" w:space="0" w:color="auto"/>
            <w:bottom w:val="none" w:sz="0" w:space="0" w:color="auto"/>
            <w:right w:val="none" w:sz="0" w:space="0" w:color="auto"/>
          </w:divBdr>
        </w:div>
        <w:div w:id="1823691855">
          <w:marLeft w:val="0"/>
          <w:marRight w:val="0"/>
          <w:marTop w:val="20"/>
          <w:marBottom w:val="20"/>
          <w:divBdr>
            <w:top w:val="none" w:sz="0" w:space="0" w:color="auto"/>
            <w:left w:val="none" w:sz="0" w:space="0" w:color="auto"/>
            <w:bottom w:val="none" w:sz="0" w:space="0" w:color="auto"/>
            <w:right w:val="none" w:sz="0" w:space="0" w:color="auto"/>
          </w:divBdr>
        </w:div>
        <w:div w:id="104010858">
          <w:marLeft w:val="0"/>
          <w:marRight w:val="0"/>
          <w:marTop w:val="20"/>
          <w:marBottom w:val="20"/>
          <w:divBdr>
            <w:top w:val="none" w:sz="0" w:space="0" w:color="auto"/>
            <w:left w:val="none" w:sz="0" w:space="0" w:color="auto"/>
            <w:bottom w:val="none" w:sz="0" w:space="0" w:color="auto"/>
            <w:right w:val="none" w:sz="0" w:space="0" w:color="auto"/>
          </w:divBdr>
        </w:div>
        <w:div w:id="1978339345">
          <w:marLeft w:val="0"/>
          <w:marRight w:val="0"/>
          <w:marTop w:val="20"/>
          <w:marBottom w:val="20"/>
          <w:divBdr>
            <w:top w:val="none" w:sz="0" w:space="0" w:color="auto"/>
            <w:left w:val="none" w:sz="0" w:space="0" w:color="auto"/>
            <w:bottom w:val="none" w:sz="0" w:space="0" w:color="auto"/>
            <w:right w:val="none" w:sz="0" w:space="0" w:color="auto"/>
          </w:divBdr>
        </w:div>
        <w:div w:id="1812091008">
          <w:marLeft w:val="0"/>
          <w:marRight w:val="0"/>
          <w:marTop w:val="20"/>
          <w:marBottom w:val="20"/>
          <w:divBdr>
            <w:top w:val="none" w:sz="0" w:space="0" w:color="auto"/>
            <w:left w:val="none" w:sz="0" w:space="0" w:color="auto"/>
            <w:bottom w:val="none" w:sz="0" w:space="0" w:color="auto"/>
            <w:right w:val="none" w:sz="0" w:space="0" w:color="auto"/>
          </w:divBdr>
        </w:div>
        <w:div w:id="1283147902">
          <w:marLeft w:val="0"/>
          <w:marRight w:val="0"/>
          <w:marTop w:val="20"/>
          <w:marBottom w:val="20"/>
          <w:divBdr>
            <w:top w:val="none" w:sz="0" w:space="0" w:color="auto"/>
            <w:left w:val="none" w:sz="0" w:space="0" w:color="auto"/>
            <w:bottom w:val="none" w:sz="0" w:space="0" w:color="auto"/>
            <w:right w:val="none" w:sz="0" w:space="0" w:color="auto"/>
          </w:divBdr>
        </w:div>
        <w:div w:id="443690474">
          <w:marLeft w:val="0"/>
          <w:marRight w:val="0"/>
          <w:marTop w:val="20"/>
          <w:marBottom w:val="20"/>
          <w:divBdr>
            <w:top w:val="none" w:sz="0" w:space="0" w:color="auto"/>
            <w:left w:val="none" w:sz="0" w:space="0" w:color="auto"/>
            <w:bottom w:val="none" w:sz="0" w:space="0" w:color="auto"/>
            <w:right w:val="none" w:sz="0" w:space="0" w:color="auto"/>
          </w:divBdr>
        </w:div>
        <w:div w:id="289022292">
          <w:marLeft w:val="0"/>
          <w:marRight w:val="0"/>
          <w:marTop w:val="20"/>
          <w:marBottom w:val="20"/>
          <w:divBdr>
            <w:top w:val="none" w:sz="0" w:space="0" w:color="auto"/>
            <w:left w:val="none" w:sz="0" w:space="0" w:color="auto"/>
            <w:bottom w:val="none" w:sz="0" w:space="0" w:color="auto"/>
            <w:right w:val="none" w:sz="0" w:space="0" w:color="auto"/>
          </w:divBdr>
        </w:div>
        <w:div w:id="349110307">
          <w:marLeft w:val="0"/>
          <w:marRight w:val="0"/>
          <w:marTop w:val="20"/>
          <w:marBottom w:val="20"/>
          <w:divBdr>
            <w:top w:val="none" w:sz="0" w:space="0" w:color="auto"/>
            <w:left w:val="none" w:sz="0" w:space="0" w:color="auto"/>
            <w:bottom w:val="none" w:sz="0" w:space="0" w:color="auto"/>
            <w:right w:val="none" w:sz="0" w:space="0" w:color="auto"/>
          </w:divBdr>
        </w:div>
        <w:div w:id="1069233416">
          <w:marLeft w:val="0"/>
          <w:marRight w:val="0"/>
          <w:marTop w:val="20"/>
          <w:marBottom w:val="20"/>
          <w:divBdr>
            <w:top w:val="none" w:sz="0" w:space="0" w:color="auto"/>
            <w:left w:val="none" w:sz="0" w:space="0" w:color="auto"/>
            <w:bottom w:val="none" w:sz="0" w:space="0" w:color="auto"/>
            <w:right w:val="none" w:sz="0" w:space="0" w:color="auto"/>
          </w:divBdr>
        </w:div>
        <w:div w:id="35356311">
          <w:marLeft w:val="0"/>
          <w:marRight w:val="0"/>
          <w:marTop w:val="20"/>
          <w:marBottom w:val="20"/>
          <w:divBdr>
            <w:top w:val="none" w:sz="0" w:space="0" w:color="auto"/>
            <w:left w:val="none" w:sz="0" w:space="0" w:color="auto"/>
            <w:bottom w:val="none" w:sz="0" w:space="0" w:color="auto"/>
            <w:right w:val="none" w:sz="0" w:space="0" w:color="auto"/>
          </w:divBdr>
        </w:div>
        <w:div w:id="64038052">
          <w:marLeft w:val="0"/>
          <w:marRight w:val="0"/>
          <w:marTop w:val="20"/>
          <w:marBottom w:val="20"/>
          <w:divBdr>
            <w:top w:val="none" w:sz="0" w:space="0" w:color="auto"/>
            <w:left w:val="none" w:sz="0" w:space="0" w:color="auto"/>
            <w:bottom w:val="none" w:sz="0" w:space="0" w:color="auto"/>
            <w:right w:val="none" w:sz="0" w:space="0" w:color="auto"/>
          </w:divBdr>
        </w:div>
        <w:div w:id="1260329592">
          <w:marLeft w:val="0"/>
          <w:marRight w:val="0"/>
          <w:marTop w:val="20"/>
          <w:marBottom w:val="20"/>
          <w:divBdr>
            <w:top w:val="none" w:sz="0" w:space="0" w:color="auto"/>
            <w:left w:val="none" w:sz="0" w:space="0" w:color="auto"/>
            <w:bottom w:val="none" w:sz="0" w:space="0" w:color="auto"/>
            <w:right w:val="none" w:sz="0" w:space="0" w:color="auto"/>
          </w:divBdr>
        </w:div>
        <w:div w:id="114297524">
          <w:marLeft w:val="0"/>
          <w:marRight w:val="0"/>
          <w:marTop w:val="20"/>
          <w:marBottom w:val="20"/>
          <w:divBdr>
            <w:top w:val="none" w:sz="0" w:space="0" w:color="auto"/>
            <w:left w:val="none" w:sz="0" w:space="0" w:color="auto"/>
            <w:bottom w:val="none" w:sz="0" w:space="0" w:color="auto"/>
            <w:right w:val="none" w:sz="0" w:space="0" w:color="auto"/>
          </w:divBdr>
        </w:div>
        <w:div w:id="743340503">
          <w:marLeft w:val="0"/>
          <w:marRight w:val="0"/>
          <w:marTop w:val="20"/>
          <w:marBottom w:val="20"/>
          <w:divBdr>
            <w:top w:val="none" w:sz="0" w:space="0" w:color="auto"/>
            <w:left w:val="none" w:sz="0" w:space="0" w:color="auto"/>
            <w:bottom w:val="none" w:sz="0" w:space="0" w:color="auto"/>
            <w:right w:val="none" w:sz="0" w:space="0" w:color="auto"/>
          </w:divBdr>
        </w:div>
        <w:div w:id="448667790">
          <w:marLeft w:val="0"/>
          <w:marRight w:val="0"/>
          <w:marTop w:val="0"/>
          <w:marBottom w:val="200"/>
          <w:divBdr>
            <w:top w:val="none" w:sz="0" w:space="0" w:color="auto"/>
            <w:left w:val="none" w:sz="0" w:space="0" w:color="auto"/>
            <w:bottom w:val="none" w:sz="0" w:space="0" w:color="auto"/>
            <w:right w:val="none" w:sz="0" w:space="0" w:color="auto"/>
          </w:divBdr>
        </w:div>
        <w:div w:id="1737818818">
          <w:marLeft w:val="0"/>
          <w:marRight w:val="0"/>
          <w:marTop w:val="20"/>
          <w:marBottom w:val="20"/>
          <w:divBdr>
            <w:top w:val="none" w:sz="0" w:space="0" w:color="auto"/>
            <w:left w:val="none" w:sz="0" w:space="0" w:color="auto"/>
            <w:bottom w:val="none" w:sz="0" w:space="0" w:color="auto"/>
            <w:right w:val="none" w:sz="0" w:space="0" w:color="auto"/>
          </w:divBdr>
        </w:div>
        <w:div w:id="1354459773">
          <w:marLeft w:val="0"/>
          <w:marRight w:val="0"/>
          <w:marTop w:val="20"/>
          <w:marBottom w:val="20"/>
          <w:divBdr>
            <w:top w:val="none" w:sz="0" w:space="0" w:color="auto"/>
            <w:left w:val="none" w:sz="0" w:space="0" w:color="auto"/>
            <w:bottom w:val="none" w:sz="0" w:space="0" w:color="auto"/>
            <w:right w:val="none" w:sz="0" w:space="0" w:color="auto"/>
          </w:divBdr>
        </w:div>
        <w:div w:id="1522282973">
          <w:marLeft w:val="0"/>
          <w:marRight w:val="0"/>
          <w:marTop w:val="20"/>
          <w:marBottom w:val="20"/>
          <w:divBdr>
            <w:top w:val="none" w:sz="0" w:space="0" w:color="auto"/>
            <w:left w:val="none" w:sz="0" w:space="0" w:color="auto"/>
            <w:bottom w:val="none" w:sz="0" w:space="0" w:color="auto"/>
            <w:right w:val="none" w:sz="0" w:space="0" w:color="auto"/>
          </w:divBdr>
        </w:div>
        <w:div w:id="132606225">
          <w:marLeft w:val="0"/>
          <w:marRight w:val="0"/>
          <w:marTop w:val="20"/>
          <w:marBottom w:val="20"/>
          <w:divBdr>
            <w:top w:val="none" w:sz="0" w:space="0" w:color="auto"/>
            <w:left w:val="none" w:sz="0" w:space="0" w:color="auto"/>
            <w:bottom w:val="none" w:sz="0" w:space="0" w:color="auto"/>
            <w:right w:val="none" w:sz="0" w:space="0" w:color="auto"/>
          </w:divBdr>
        </w:div>
        <w:div w:id="1323663166">
          <w:marLeft w:val="0"/>
          <w:marRight w:val="0"/>
          <w:marTop w:val="20"/>
          <w:marBottom w:val="20"/>
          <w:divBdr>
            <w:top w:val="none" w:sz="0" w:space="0" w:color="auto"/>
            <w:left w:val="none" w:sz="0" w:space="0" w:color="auto"/>
            <w:bottom w:val="none" w:sz="0" w:space="0" w:color="auto"/>
            <w:right w:val="none" w:sz="0" w:space="0" w:color="auto"/>
          </w:divBdr>
        </w:div>
        <w:div w:id="152642016">
          <w:marLeft w:val="0"/>
          <w:marRight w:val="0"/>
          <w:marTop w:val="20"/>
          <w:marBottom w:val="20"/>
          <w:divBdr>
            <w:top w:val="none" w:sz="0" w:space="0" w:color="auto"/>
            <w:left w:val="none" w:sz="0" w:space="0" w:color="auto"/>
            <w:bottom w:val="none" w:sz="0" w:space="0" w:color="auto"/>
            <w:right w:val="none" w:sz="0" w:space="0" w:color="auto"/>
          </w:divBdr>
        </w:div>
        <w:div w:id="666910020">
          <w:marLeft w:val="0"/>
          <w:marRight w:val="0"/>
          <w:marTop w:val="20"/>
          <w:marBottom w:val="20"/>
          <w:divBdr>
            <w:top w:val="none" w:sz="0" w:space="0" w:color="auto"/>
            <w:left w:val="none" w:sz="0" w:space="0" w:color="auto"/>
            <w:bottom w:val="none" w:sz="0" w:space="0" w:color="auto"/>
            <w:right w:val="none" w:sz="0" w:space="0" w:color="auto"/>
          </w:divBdr>
        </w:div>
        <w:div w:id="1775006179">
          <w:marLeft w:val="0"/>
          <w:marRight w:val="0"/>
          <w:marTop w:val="20"/>
          <w:marBottom w:val="20"/>
          <w:divBdr>
            <w:top w:val="none" w:sz="0" w:space="0" w:color="auto"/>
            <w:left w:val="none" w:sz="0" w:space="0" w:color="auto"/>
            <w:bottom w:val="none" w:sz="0" w:space="0" w:color="auto"/>
            <w:right w:val="none" w:sz="0" w:space="0" w:color="auto"/>
          </w:divBdr>
        </w:div>
        <w:div w:id="893151896">
          <w:marLeft w:val="0"/>
          <w:marRight w:val="0"/>
          <w:marTop w:val="20"/>
          <w:marBottom w:val="20"/>
          <w:divBdr>
            <w:top w:val="none" w:sz="0" w:space="0" w:color="auto"/>
            <w:left w:val="none" w:sz="0" w:space="0" w:color="auto"/>
            <w:bottom w:val="none" w:sz="0" w:space="0" w:color="auto"/>
            <w:right w:val="none" w:sz="0" w:space="0" w:color="auto"/>
          </w:divBdr>
        </w:div>
        <w:div w:id="57900019">
          <w:marLeft w:val="0"/>
          <w:marRight w:val="0"/>
          <w:marTop w:val="20"/>
          <w:marBottom w:val="20"/>
          <w:divBdr>
            <w:top w:val="none" w:sz="0" w:space="0" w:color="auto"/>
            <w:left w:val="none" w:sz="0" w:space="0" w:color="auto"/>
            <w:bottom w:val="none" w:sz="0" w:space="0" w:color="auto"/>
            <w:right w:val="none" w:sz="0" w:space="0" w:color="auto"/>
          </w:divBdr>
        </w:div>
        <w:div w:id="1011685523">
          <w:marLeft w:val="0"/>
          <w:marRight w:val="0"/>
          <w:marTop w:val="20"/>
          <w:marBottom w:val="20"/>
          <w:divBdr>
            <w:top w:val="none" w:sz="0" w:space="0" w:color="auto"/>
            <w:left w:val="none" w:sz="0" w:space="0" w:color="auto"/>
            <w:bottom w:val="none" w:sz="0" w:space="0" w:color="auto"/>
            <w:right w:val="none" w:sz="0" w:space="0" w:color="auto"/>
          </w:divBdr>
        </w:div>
        <w:div w:id="1486625234">
          <w:marLeft w:val="0"/>
          <w:marRight w:val="0"/>
          <w:marTop w:val="20"/>
          <w:marBottom w:val="20"/>
          <w:divBdr>
            <w:top w:val="none" w:sz="0" w:space="0" w:color="auto"/>
            <w:left w:val="none" w:sz="0" w:space="0" w:color="auto"/>
            <w:bottom w:val="none" w:sz="0" w:space="0" w:color="auto"/>
            <w:right w:val="none" w:sz="0" w:space="0" w:color="auto"/>
          </w:divBdr>
        </w:div>
        <w:div w:id="801381494">
          <w:marLeft w:val="0"/>
          <w:marRight w:val="0"/>
          <w:marTop w:val="20"/>
          <w:marBottom w:val="20"/>
          <w:divBdr>
            <w:top w:val="none" w:sz="0" w:space="0" w:color="auto"/>
            <w:left w:val="none" w:sz="0" w:space="0" w:color="auto"/>
            <w:bottom w:val="none" w:sz="0" w:space="0" w:color="auto"/>
            <w:right w:val="none" w:sz="0" w:space="0" w:color="auto"/>
          </w:divBdr>
        </w:div>
        <w:div w:id="2098360266">
          <w:marLeft w:val="0"/>
          <w:marRight w:val="0"/>
          <w:marTop w:val="20"/>
          <w:marBottom w:val="20"/>
          <w:divBdr>
            <w:top w:val="none" w:sz="0" w:space="0" w:color="auto"/>
            <w:left w:val="none" w:sz="0" w:space="0" w:color="auto"/>
            <w:bottom w:val="none" w:sz="0" w:space="0" w:color="auto"/>
            <w:right w:val="none" w:sz="0" w:space="0" w:color="auto"/>
          </w:divBdr>
        </w:div>
        <w:div w:id="1420760750">
          <w:marLeft w:val="0"/>
          <w:marRight w:val="0"/>
          <w:marTop w:val="20"/>
          <w:marBottom w:val="20"/>
          <w:divBdr>
            <w:top w:val="none" w:sz="0" w:space="0" w:color="auto"/>
            <w:left w:val="none" w:sz="0" w:space="0" w:color="auto"/>
            <w:bottom w:val="none" w:sz="0" w:space="0" w:color="auto"/>
            <w:right w:val="none" w:sz="0" w:space="0" w:color="auto"/>
          </w:divBdr>
        </w:div>
        <w:div w:id="677658869">
          <w:marLeft w:val="0"/>
          <w:marRight w:val="0"/>
          <w:marTop w:val="20"/>
          <w:marBottom w:val="20"/>
          <w:divBdr>
            <w:top w:val="none" w:sz="0" w:space="0" w:color="auto"/>
            <w:left w:val="none" w:sz="0" w:space="0" w:color="auto"/>
            <w:bottom w:val="none" w:sz="0" w:space="0" w:color="auto"/>
            <w:right w:val="none" w:sz="0" w:space="0" w:color="auto"/>
          </w:divBdr>
        </w:div>
        <w:div w:id="585043485">
          <w:marLeft w:val="0"/>
          <w:marRight w:val="0"/>
          <w:marTop w:val="20"/>
          <w:marBottom w:val="20"/>
          <w:divBdr>
            <w:top w:val="none" w:sz="0" w:space="0" w:color="auto"/>
            <w:left w:val="none" w:sz="0" w:space="0" w:color="auto"/>
            <w:bottom w:val="none" w:sz="0" w:space="0" w:color="auto"/>
            <w:right w:val="none" w:sz="0" w:space="0" w:color="auto"/>
          </w:divBdr>
        </w:div>
        <w:div w:id="3938765">
          <w:marLeft w:val="0"/>
          <w:marRight w:val="0"/>
          <w:marTop w:val="20"/>
          <w:marBottom w:val="20"/>
          <w:divBdr>
            <w:top w:val="none" w:sz="0" w:space="0" w:color="auto"/>
            <w:left w:val="none" w:sz="0" w:space="0" w:color="auto"/>
            <w:bottom w:val="none" w:sz="0" w:space="0" w:color="auto"/>
            <w:right w:val="none" w:sz="0" w:space="0" w:color="auto"/>
          </w:divBdr>
        </w:div>
        <w:div w:id="1739279579">
          <w:marLeft w:val="0"/>
          <w:marRight w:val="0"/>
          <w:marTop w:val="20"/>
          <w:marBottom w:val="20"/>
          <w:divBdr>
            <w:top w:val="none" w:sz="0" w:space="0" w:color="auto"/>
            <w:left w:val="none" w:sz="0" w:space="0" w:color="auto"/>
            <w:bottom w:val="none" w:sz="0" w:space="0" w:color="auto"/>
            <w:right w:val="none" w:sz="0" w:space="0" w:color="auto"/>
          </w:divBdr>
        </w:div>
        <w:div w:id="174421032">
          <w:marLeft w:val="0"/>
          <w:marRight w:val="0"/>
          <w:marTop w:val="20"/>
          <w:marBottom w:val="20"/>
          <w:divBdr>
            <w:top w:val="none" w:sz="0" w:space="0" w:color="auto"/>
            <w:left w:val="none" w:sz="0" w:space="0" w:color="auto"/>
            <w:bottom w:val="none" w:sz="0" w:space="0" w:color="auto"/>
            <w:right w:val="none" w:sz="0" w:space="0" w:color="auto"/>
          </w:divBdr>
        </w:div>
        <w:div w:id="1460799201">
          <w:marLeft w:val="0"/>
          <w:marRight w:val="0"/>
          <w:marTop w:val="20"/>
          <w:marBottom w:val="20"/>
          <w:divBdr>
            <w:top w:val="none" w:sz="0" w:space="0" w:color="auto"/>
            <w:left w:val="none" w:sz="0" w:space="0" w:color="auto"/>
            <w:bottom w:val="none" w:sz="0" w:space="0" w:color="auto"/>
            <w:right w:val="none" w:sz="0" w:space="0" w:color="auto"/>
          </w:divBdr>
        </w:div>
        <w:div w:id="1923182012">
          <w:marLeft w:val="0"/>
          <w:marRight w:val="0"/>
          <w:marTop w:val="20"/>
          <w:marBottom w:val="20"/>
          <w:divBdr>
            <w:top w:val="none" w:sz="0" w:space="0" w:color="auto"/>
            <w:left w:val="none" w:sz="0" w:space="0" w:color="auto"/>
            <w:bottom w:val="none" w:sz="0" w:space="0" w:color="auto"/>
            <w:right w:val="none" w:sz="0" w:space="0" w:color="auto"/>
          </w:divBdr>
        </w:div>
        <w:div w:id="2081514487">
          <w:marLeft w:val="0"/>
          <w:marRight w:val="0"/>
          <w:marTop w:val="20"/>
          <w:marBottom w:val="20"/>
          <w:divBdr>
            <w:top w:val="none" w:sz="0" w:space="0" w:color="auto"/>
            <w:left w:val="none" w:sz="0" w:space="0" w:color="auto"/>
            <w:bottom w:val="none" w:sz="0" w:space="0" w:color="auto"/>
            <w:right w:val="none" w:sz="0" w:space="0" w:color="auto"/>
          </w:divBdr>
        </w:div>
        <w:div w:id="370308617">
          <w:marLeft w:val="0"/>
          <w:marRight w:val="0"/>
          <w:marTop w:val="20"/>
          <w:marBottom w:val="20"/>
          <w:divBdr>
            <w:top w:val="none" w:sz="0" w:space="0" w:color="auto"/>
            <w:left w:val="none" w:sz="0" w:space="0" w:color="auto"/>
            <w:bottom w:val="none" w:sz="0" w:space="0" w:color="auto"/>
            <w:right w:val="none" w:sz="0" w:space="0" w:color="auto"/>
          </w:divBdr>
        </w:div>
        <w:div w:id="1528759819">
          <w:marLeft w:val="0"/>
          <w:marRight w:val="0"/>
          <w:marTop w:val="20"/>
          <w:marBottom w:val="20"/>
          <w:divBdr>
            <w:top w:val="none" w:sz="0" w:space="0" w:color="auto"/>
            <w:left w:val="none" w:sz="0" w:space="0" w:color="auto"/>
            <w:bottom w:val="none" w:sz="0" w:space="0" w:color="auto"/>
            <w:right w:val="none" w:sz="0" w:space="0" w:color="auto"/>
          </w:divBdr>
        </w:div>
        <w:div w:id="1530528950">
          <w:marLeft w:val="0"/>
          <w:marRight w:val="0"/>
          <w:marTop w:val="20"/>
          <w:marBottom w:val="20"/>
          <w:divBdr>
            <w:top w:val="none" w:sz="0" w:space="0" w:color="auto"/>
            <w:left w:val="none" w:sz="0" w:space="0" w:color="auto"/>
            <w:bottom w:val="none" w:sz="0" w:space="0" w:color="auto"/>
            <w:right w:val="none" w:sz="0" w:space="0" w:color="auto"/>
          </w:divBdr>
        </w:div>
        <w:div w:id="1150171808">
          <w:marLeft w:val="0"/>
          <w:marRight w:val="0"/>
          <w:marTop w:val="20"/>
          <w:marBottom w:val="20"/>
          <w:divBdr>
            <w:top w:val="none" w:sz="0" w:space="0" w:color="auto"/>
            <w:left w:val="none" w:sz="0" w:space="0" w:color="auto"/>
            <w:bottom w:val="none" w:sz="0" w:space="0" w:color="auto"/>
            <w:right w:val="none" w:sz="0" w:space="0" w:color="auto"/>
          </w:divBdr>
        </w:div>
        <w:div w:id="352731711">
          <w:marLeft w:val="0"/>
          <w:marRight w:val="0"/>
          <w:marTop w:val="20"/>
          <w:marBottom w:val="20"/>
          <w:divBdr>
            <w:top w:val="none" w:sz="0" w:space="0" w:color="auto"/>
            <w:left w:val="none" w:sz="0" w:space="0" w:color="auto"/>
            <w:bottom w:val="none" w:sz="0" w:space="0" w:color="auto"/>
            <w:right w:val="none" w:sz="0" w:space="0" w:color="auto"/>
          </w:divBdr>
        </w:div>
        <w:div w:id="419907084">
          <w:marLeft w:val="0"/>
          <w:marRight w:val="0"/>
          <w:marTop w:val="20"/>
          <w:marBottom w:val="20"/>
          <w:divBdr>
            <w:top w:val="none" w:sz="0" w:space="0" w:color="auto"/>
            <w:left w:val="none" w:sz="0" w:space="0" w:color="auto"/>
            <w:bottom w:val="none" w:sz="0" w:space="0" w:color="auto"/>
            <w:right w:val="none" w:sz="0" w:space="0" w:color="auto"/>
          </w:divBdr>
        </w:div>
        <w:div w:id="1190604171">
          <w:marLeft w:val="0"/>
          <w:marRight w:val="0"/>
          <w:marTop w:val="20"/>
          <w:marBottom w:val="20"/>
          <w:divBdr>
            <w:top w:val="none" w:sz="0" w:space="0" w:color="auto"/>
            <w:left w:val="none" w:sz="0" w:space="0" w:color="auto"/>
            <w:bottom w:val="none" w:sz="0" w:space="0" w:color="auto"/>
            <w:right w:val="none" w:sz="0" w:space="0" w:color="auto"/>
          </w:divBdr>
        </w:div>
        <w:div w:id="1213614776">
          <w:marLeft w:val="0"/>
          <w:marRight w:val="0"/>
          <w:marTop w:val="20"/>
          <w:marBottom w:val="20"/>
          <w:divBdr>
            <w:top w:val="none" w:sz="0" w:space="0" w:color="auto"/>
            <w:left w:val="none" w:sz="0" w:space="0" w:color="auto"/>
            <w:bottom w:val="none" w:sz="0" w:space="0" w:color="auto"/>
            <w:right w:val="none" w:sz="0" w:space="0" w:color="auto"/>
          </w:divBdr>
        </w:div>
        <w:div w:id="300619528">
          <w:marLeft w:val="0"/>
          <w:marRight w:val="0"/>
          <w:marTop w:val="20"/>
          <w:marBottom w:val="20"/>
          <w:divBdr>
            <w:top w:val="none" w:sz="0" w:space="0" w:color="auto"/>
            <w:left w:val="none" w:sz="0" w:space="0" w:color="auto"/>
            <w:bottom w:val="none" w:sz="0" w:space="0" w:color="auto"/>
            <w:right w:val="none" w:sz="0" w:space="0" w:color="auto"/>
          </w:divBdr>
        </w:div>
        <w:div w:id="757949088">
          <w:marLeft w:val="0"/>
          <w:marRight w:val="0"/>
          <w:marTop w:val="20"/>
          <w:marBottom w:val="20"/>
          <w:divBdr>
            <w:top w:val="none" w:sz="0" w:space="0" w:color="auto"/>
            <w:left w:val="none" w:sz="0" w:space="0" w:color="auto"/>
            <w:bottom w:val="none" w:sz="0" w:space="0" w:color="auto"/>
            <w:right w:val="none" w:sz="0" w:space="0" w:color="auto"/>
          </w:divBdr>
        </w:div>
        <w:div w:id="1269696465">
          <w:marLeft w:val="0"/>
          <w:marRight w:val="0"/>
          <w:marTop w:val="20"/>
          <w:marBottom w:val="20"/>
          <w:divBdr>
            <w:top w:val="none" w:sz="0" w:space="0" w:color="auto"/>
            <w:left w:val="none" w:sz="0" w:space="0" w:color="auto"/>
            <w:bottom w:val="none" w:sz="0" w:space="0" w:color="auto"/>
            <w:right w:val="none" w:sz="0" w:space="0" w:color="auto"/>
          </w:divBdr>
        </w:div>
        <w:div w:id="1984043858">
          <w:marLeft w:val="0"/>
          <w:marRight w:val="0"/>
          <w:marTop w:val="20"/>
          <w:marBottom w:val="20"/>
          <w:divBdr>
            <w:top w:val="none" w:sz="0" w:space="0" w:color="auto"/>
            <w:left w:val="none" w:sz="0" w:space="0" w:color="auto"/>
            <w:bottom w:val="none" w:sz="0" w:space="0" w:color="auto"/>
            <w:right w:val="none" w:sz="0" w:space="0" w:color="auto"/>
          </w:divBdr>
        </w:div>
        <w:div w:id="948972527">
          <w:marLeft w:val="0"/>
          <w:marRight w:val="0"/>
          <w:marTop w:val="20"/>
          <w:marBottom w:val="20"/>
          <w:divBdr>
            <w:top w:val="none" w:sz="0" w:space="0" w:color="auto"/>
            <w:left w:val="none" w:sz="0" w:space="0" w:color="auto"/>
            <w:bottom w:val="none" w:sz="0" w:space="0" w:color="auto"/>
            <w:right w:val="none" w:sz="0" w:space="0" w:color="auto"/>
          </w:divBdr>
        </w:div>
        <w:div w:id="14620203">
          <w:marLeft w:val="0"/>
          <w:marRight w:val="0"/>
          <w:marTop w:val="20"/>
          <w:marBottom w:val="20"/>
          <w:divBdr>
            <w:top w:val="none" w:sz="0" w:space="0" w:color="auto"/>
            <w:left w:val="none" w:sz="0" w:space="0" w:color="auto"/>
            <w:bottom w:val="none" w:sz="0" w:space="0" w:color="auto"/>
            <w:right w:val="none" w:sz="0" w:space="0" w:color="auto"/>
          </w:divBdr>
        </w:div>
        <w:div w:id="1948268956">
          <w:marLeft w:val="0"/>
          <w:marRight w:val="0"/>
          <w:marTop w:val="20"/>
          <w:marBottom w:val="20"/>
          <w:divBdr>
            <w:top w:val="none" w:sz="0" w:space="0" w:color="auto"/>
            <w:left w:val="none" w:sz="0" w:space="0" w:color="auto"/>
            <w:bottom w:val="none" w:sz="0" w:space="0" w:color="auto"/>
            <w:right w:val="none" w:sz="0" w:space="0" w:color="auto"/>
          </w:divBdr>
        </w:div>
        <w:div w:id="811751100">
          <w:marLeft w:val="0"/>
          <w:marRight w:val="0"/>
          <w:marTop w:val="20"/>
          <w:marBottom w:val="20"/>
          <w:divBdr>
            <w:top w:val="none" w:sz="0" w:space="0" w:color="auto"/>
            <w:left w:val="none" w:sz="0" w:space="0" w:color="auto"/>
            <w:bottom w:val="none" w:sz="0" w:space="0" w:color="auto"/>
            <w:right w:val="none" w:sz="0" w:space="0" w:color="auto"/>
          </w:divBdr>
        </w:div>
        <w:div w:id="2083333985">
          <w:marLeft w:val="0"/>
          <w:marRight w:val="0"/>
          <w:marTop w:val="20"/>
          <w:marBottom w:val="20"/>
          <w:divBdr>
            <w:top w:val="none" w:sz="0" w:space="0" w:color="auto"/>
            <w:left w:val="none" w:sz="0" w:space="0" w:color="auto"/>
            <w:bottom w:val="none" w:sz="0" w:space="0" w:color="auto"/>
            <w:right w:val="none" w:sz="0" w:space="0" w:color="auto"/>
          </w:divBdr>
        </w:div>
        <w:div w:id="1511289184">
          <w:marLeft w:val="0"/>
          <w:marRight w:val="0"/>
          <w:marTop w:val="20"/>
          <w:marBottom w:val="20"/>
          <w:divBdr>
            <w:top w:val="none" w:sz="0" w:space="0" w:color="auto"/>
            <w:left w:val="none" w:sz="0" w:space="0" w:color="auto"/>
            <w:bottom w:val="none" w:sz="0" w:space="0" w:color="auto"/>
            <w:right w:val="none" w:sz="0" w:space="0" w:color="auto"/>
          </w:divBdr>
        </w:div>
        <w:div w:id="341903049">
          <w:marLeft w:val="0"/>
          <w:marRight w:val="0"/>
          <w:marTop w:val="20"/>
          <w:marBottom w:val="20"/>
          <w:divBdr>
            <w:top w:val="none" w:sz="0" w:space="0" w:color="auto"/>
            <w:left w:val="none" w:sz="0" w:space="0" w:color="auto"/>
            <w:bottom w:val="none" w:sz="0" w:space="0" w:color="auto"/>
            <w:right w:val="none" w:sz="0" w:space="0" w:color="auto"/>
          </w:divBdr>
        </w:div>
        <w:div w:id="1477260612">
          <w:marLeft w:val="0"/>
          <w:marRight w:val="0"/>
          <w:marTop w:val="20"/>
          <w:marBottom w:val="20"/>
          <w:divBdr>
            <w:top w:val="none" w:sz="0" w:space="0" w:color="auto"/>
            <w:left w:val="none" w:sz="0" w:space="0" w:color="auto"/>
            <w:bottom w:val="none" w:sz="0" w:space="0" w:color="auto"/>
            <w:right w:val="none" w:sz="0" w:space="0" w:color="auto"/>
          </w:divBdr>
        </w:div>
        <w:div w:id="315643871">
          <w:marLeft w:val="0"/>
          <w:marRight w:val="0"/>
          <w:marTop w:val="20"/>
          <w:marBottom w:val="20"/>
          <w:divBdr>
            <w:top w:val="none" w:sz="0" w:space="0" w:color="auto"/>
            <w:left w:val="none" w:sz="0" w:space="0" w:color="auto"/>
            <w:bottom w:val="none" w:sz="0" w:space="0" w:color="auto"/>
            <w:right w:val="none" w:sz="0" w:space="0" w:color="auto"/>
          </w:divBdr>
        </w:div>
        <w:div w:id="807287625">
          <w:marLeft w:val="0"/>
          <w:marRight w:val="0"/>
          <w:marTop w:val="20"/>
          <w:marBottom w:val="20"/>
          <w:divBdr>
            <w:top w:val="none" w:sz="0" w:space="0" w:color="auto"/>
            <w:left w:val="none" w:sz="0" w:space="0" w:color="auto"/>
            <w:bottom w:val="none" w:sz="0" w:space="0" w:color="auto"/>
            <w:right w:val="none" w:sz="0" w:space="0" w:color="auto"/>
          </w:divBdr>
        </w:div>
        <w:div w:id="90516895">
          <w:marLeft w:val="0"/>
          <w:marRight w:val="0"/>
          <w:marTop w:val="20"/>
          <w:marBottom w:val="20"/>
          <w:divBdr>
            <w:top w:val="none" w:sz="0" w:space="0" w:color="auto"/>
            <w:left w:val="none" w:sz="0" w:space="0" w:color="auto"/>
            <w:bottom w:val="none" w:sz="0" w:space="0" w:color="auto"/>
            <w:right w:val="none" w:sz="0" w:space="0" w:color="auto"/>
          </w:divBdr>
        </w:div>
        <w:div w:id="1279143546">
          <w:marLeft w:val="0"/>
          <w:marRight w:val="0"/>
          <w:marTop w:val="20"/>
          <w:marBottom w:val="20"/>
          <w:divBdr>
            <w:top w:val="none" w:sz="0" w:space="0" w:color="auto"/>
            <w:left w:val="none" w:sz="0" w:space="0" w:color="auto"/>
            <w:bottom w:val="none" w:sz="0" w:space="0" w:color="auto"/>
            <w:right w:val="none" w:sz="0" w:space="0" w:color="auto"/>
          </w:divBdr>
        </w:div>
        <w:div w:id="225529828">
          <w:marLeft w:val="0"/>
          <w:marRight w:val="0"/>
          <w:marTop w:val="20"/>
          <w:marBottom w:val="20"/>
          <w:divBdr>
            <w:top w:val="none" w:sz="0" w:space="0" w:color="auto"/>
            <w:left w:val="none" w:sz="0" w:space="0" w:color="auto"/>
            <w:bottom w:val="none" w:sz="0" w:space="0" w:color="auto"/>
            <w:right w:val="none" w:sz="0" w:space="0" w:color="auto"/>
          </w:divBdr>
        </w:div>
        <w:div w:id="107162703">
          <w:marLeft w:val="0"/>
          <w:marRight w:val="0"/>
          <w:marTop w:val="20"/>
          <w:marBottom w:val="20"/>
          <w:divBdr>
            <w:top w:val="none" w:sz="0" w:space="0" w:color="auto"/>
            <w:left w:val="none" w:sz="0" w:space="0" w:color="auto"/>
            <w:bottom w:val="none" w:sz="0" w:space="0" w:color="auto"/>
            <w:right w:val="none" w:sz="0" w:space="0" w:color="auto"/>
          </w:divBdr>
        </w:div>
        <w:div w:id="1453862883">
          <w:marLeft w:val="0"/>
          <w:marRight w:val="0"/>
          <w:marTop w:val="20"/>
          <w:marBottom w:val="20"/>
          <w:divBdr>
            <w:top w:val="none" w:sz="0" w:space="0" w:color="auto"/>
            <w:left w:val="none" w:sz="0" w:space="0" w:color="auto"/>
            <w:bottom w:val="none" w:sz="0" w:space="0" w:color="auto"/>
            <w:right w:val="none" w:sz="0" w:space="0" w:color="auto"/>
          </w:divBdr>
        </w:div>
        <w:div w:id="487984092">
          <w:marLeft w:val="0"/>
          <w:marRight w:val="0"/>
          <w:marTop w:val="20"/>
          <w:marBottom w:val="20"/>
          <w:divBdr>
            <w:top w:val="none" w:sz="0" w:space="0" w:color="auto"/>
            <w:left w:val="none" w:sz="0" w:space="0" w:color="auto"/>
            <w:bottom w:val="none" w:sz="0" w:space="0" w:color="auto"/>
            <w:right w:val="none" w:sz="0" w:space="0" w:color="auto"/>
          </w:divBdr>
        </w:div>
        <w:div w:id="9836725">
          <w:marLeft w:val="0"/>
          <w:marRight w:val="0"/>
          <w:marTop w:val="20"/>
          <w:marBottom w:val="20"/>
          <w:divBdr>
            <w:top w:val="none" w:sz="0" w:space="0" w:color="auto"/>
            <w:left w:val="none" w:sz="0" w:space="0" w:color="auto"/>
            <w:bottom w:val="none" w:sz="0" w:space="0" w:color="auto"/>
            <w:right w:val="none" w:sz="0" w:space="0" w:color="auto"/>
          </w:divBdr>
        </w:div>
        <w:div w:id="1926457591">
          <w:marLeft w:val="0"/>
          <w:marRight w:val="0"/>
          <w:marTop w:val="20"/>
          <w:marBottom w:val="20"/>
          <w:divBdr>
            <w:top w:val="none" w:sz="0" w:space="0" w:color="auto"/>
            <w:left w:val="none" w:sz="0" w:space="0" w:color="auto"/>
            <w:bottom w:val="none" w:sz="0" w:space="0" w:color="auto"/>
            <w:right w:val="none" w:sz="0" w:space="0" w:color="auto"/>
          </w:divBdr>
        </w:div>
        <w:div w:id="83117044">
          <w:marLeft w:val="0"/>
          <w:marRight w:val="0"/>
          <w:marTop w:val="20"/>
          <w:marBottom w:val="20"/>
          <w:divBdr>
            <w:top w:val="none" w:sz="0" w:space="0" w:color="auto"/>
            <w:left w:val="none" w:sz="0" w:space="0" w:color="auto"/>
            <w:bottom w:val="none" w:sz="0" w:space="0" w:color="auto"/>
            <w:right w:val="none" w:sz="0" w:space="0" w:color="auto"/>
          </w:divBdr>
        </w:div>
        <w:div w:id="298455798">
          <w:marLeft w:val="0"/>
          <w:marRight w:val="0"/>
          <w:marTop w:val="20"/>
          <w:marBottom w:val="20"/>
          <w:divBdr>
            <w:top w:val="none" w:sz="0" w:space="0" w:color="auto"/>
            <w:left w:val="none" w:sz="0" w:space="0" w:color="auto"/>
            <w:bottom w:val="none" w:sz="0" w:space="0" w:color="auto"/>
            <w:right w:val="none" w:sz="0" w:space="0" w:color="auto"/>
          </w:divBdr>
        </w:div>
        <w:div w:id="132139272">
          <w:marLeft w:val="0"/>
          <w:marRight w:val="0"/>
          <w:marTop w:val="20"/>
          <w:marBottom w:val="20"/>
          <w:divBdr>
            <w:top w:val="none" w:sz="0" w:space="0" w:color="auto"/>
            <w:left w:val="none" w:sz="0" w:space="0" w:color="auto"/>
            <w:bottom w:val="none" w:sz="0" w:space="0" w:color="auto"/>
            <w:right w:val="none" w:sz="0" w:space="0" w:color="auto"/>
          </w:divBdr>
        </w:div>
        <w:div w:id="1459495600">
          <w:marLeft w:val="0"/>
          <w:marRight w:val="0"/>
          <w:marTop w:val="20"/>
          <w:marBottom w:val="20"/>
          <w:divBdr>
            <w:top w:val="none" w:sz="0" w:space="0" w:color="auto"/>
            <w:left w:val="none" w:sz="0" w:space="0" w:color="auto"/>
            <w:bottom w:val="none" w:sz="0" w:space="0" w:color="auto"/>
            <w:right w:val="none" w:sz="0" w:space="0" w:color="auto"/>
          </w:divBdr>
        </w:div>
        <w:div w:id="993921656">
          <w:marLeft w:val="0"/>
          <w:marRight w:val="0"/>
          <w:marTop w:val="20"/>
          <w:marBottom w:val="20"/>
          <w:divBdr>
            <w:top w:val="none" w:sz="0" w:space="0" w:color="auto"/>
            <w:left w:val="none" w:sz="0" w:space="0" w:color="auto"/>
            <w:bottom w:val="none" w:sz="0" w:space="0" w:color="auto"/>
            <w:right w:val="none" w:sz="0" w:space="0" w:color="auto"/>
          </w:divBdr>
        </w:div>
        <w:div w:id="450443533">
          <w:marLeft w:val="0"/>
          <w:marRight w:val="0"/>
          <w:marTop w:val="20"/>
          <w:marBottom w:val="20"/>
          <w:divBdr>
            <w:top w:val="none" w:sz="0" w:space="0" w:color="auto"/>
            <w:left w:val="none" w:sz="0" w:space="0" w:color="auto"/>
            <w:bottom w:val="none" w:sz="0" w:space="0" w:color="auto"/>
            <w:right w:val="none" w:sz="0" w:space="0" w:color="auto"/>
          </w:divBdr>
        </w:div>
        <w:div w:id="793913859">
          <w:marLeft w:val="0"/>
          <w:marRight w:val="0"/>
          <w:marTop w:val="20"/>
          <w:marBottom w:val="20"/>
          <w:divBdr>
            <w:top w:val="none" w:sz="0" w:space="0" w:color="auto"/>
            <w:left w:val="none" w:sz="0" w:space="0" w:color="auto"/>
            <w:bottom w:val="none" w:sz="0" w:space="0" w:color="auto"/>
            <w:right w:val="none" w:sz="0" w:space="0" w:color="auto"/>
          </w:divBdr>
        </w:div>
        <w:div w:id="1545410998">
          <w:marLeft w:val="0"/>
          <w:marRight w:val="0"/>
          <w:marTop w:val="20"/>
          <w:marBottom w:val="20"/>
          <w:divBdr>
            <w:top w:val="none" w:sz="0" w:space="0" w:color="auto"/>
            <w:left w:val="none" w:sz="0" w:space="0" w:color="auto"/>
            <w:bottom w:val="none" w:sz="0" w:space="0" w:color="auto"/>
            <w:right w:val="none" w:sz="0" w:space="0" w:color="auto"/>
          </w:divBdr>
        </w:div>
        <w:div w:id="2028869912">
          <w:marLeft w:val="0"/>
          <w:marRight w:val="0"/>
          <w:marTop w:val="20"/>
          <w:marBottom w:val="20"/>
          <w:divBdr>
            <w:top w:val="none" w:sz="0" w:space="0" w:color="auto"/>
            <w:left w:val="none" w:sz="0" w:space="0" w:color="auto"/>
            <w:bottom w:val="none" w:sz="0" w:space="0" w:color="auto"/>
            <w:right w:val="none" w:sz="0" w:space="0" w:color="auto"/>
          </w:divBdr>
        </w:div>
        <w:div w:id="997851533">
          <w:marLeft w:val="0"/>
          <w:marRight w:val="0"/>
          <w:marTop w:val="20"/>
          <w:marBottom w:val="20"/>
          <w:divBdr>
            <w:top w:val="none" w:sz="0" w:space="0" w:color="auto"/>
            <w:left w:val="none" w:sz="0" w:space="0" w:color="auto"/>
            <w:bottom w:val="none" w:sz="0" w:space="0" w:color="auto"/>
            <w:right w:val="none" w:sz="0" w:space="0" w:color="auto"/>
          </w:divBdr>
        </w:div>
        <w:div w:id="135882280">
          <w:marLeft w:val="0"/>
          <w:marRight w:val="0"/>
          <w:marTop w:val="20"/>
          <w:marBottom w:val="20"/>
          <w:divBdr>
            <w:top w:val="none" w:sz="0" w:space="0" w:color="auto"/>
            <w:left w:val="none" w:sz="0" w:space="0" w:color="auto"/>
            <w:bottom w:val="none" w:sz="0" w:space="0" w:color="auto"/>
            <w:right w:val="none" w:sz="0" w:space="0" w:color="auto"/>
          </w:divBdr>
        </w:div>
        <w:div w:id="949506756">
          <w:marLeft w:val="0"/>
          <w:marRight w:val="0"/>
          <w:marTop w:val="20"/>
          <w:marBottom w:val="20"/>
          <w:divBdr>
            <w:top w:val="none" w:sz="0" w:space="0" w:color="auto"/>
            <w:left w:val="none" w:sz="0" w:space="0" w:color="auto"/>
            <w:bottom w:val="none" w:sz="0" w:space="0" w:color="auto"/>
            <w:right w:val="none" w:sz="0" w:space="0" w:color="auto"/>
          </w:divBdr>
        </w:div>
        <w:div w:id="1218318360">
          <w:marLeft w:val="0"/>
          <w:marRight w:val="0"/>
          <w:marTop w:val="20"/>
          <w:marBottom w:val="20"/>
          <w:divBdr>
            <w:top w:val="none" w:sz="0" w:space="0" w:color="auto"/>
            <w:left w:val="none" w:sz="0" w:space="0" w:color="auto"/>
            <w:bottom w:val="none" w:sz="0" w:space="0" w:color="auto"/>
            <w:right w:val="none" w:sz="0" w:space="0" w:color="auto"/>
          </w:divBdr>
        </w:div>
        <w:div w:id="1890453215">
          <w:marLeft w:val="0"/>
          <w:marRight w:val="0"/>
          <w:marTop w:val="20"/>
          <w:marBottom w:val="20"/>
          <w:divBdr>
            <w:top w:val="none" w:sz="0" w:space="0" w:color="auto"/>
            <w:left w:val="none" w:sz="0" w:space="0" w:color="auto"/>
            <w:bottom w:val="none" w:sz="0" w:space="0" w:color="auto"/>
            <w:right w:val="none" w:sz="0" w:space="0" w:color="auto"/>
          </w:divBdr>
        </w:div>
        <w:div w:id="696396759">
          <w:marLeft w:val="0"/>
          <w:marRight w:val="0"/>
          <w:marTop w:val="20"/>
          <w:marBottom w:val="20"/>
          <w:divBdr>
            <w:top w:val="none" w:sz="0" w:space="0" w:color="auto"/>
            <w:left w:val="none" w:sz="0" w:space="0" w:color="auto"/>
            <w:bottom w:val="none" w:sz="0" w:space="0" w:color="auto"/>
            <w:right w:val="none" w:sz="0" w:space="0" w:color="auto"/>
          </w:divBdr>
        </w:div>
        <w:div w:id="1636788464">
          <w:marLeft w:val="0"/>
          <w:marRight w:val="0"/>
          <w:marTop w:val="20"/>
          <w:marBottom w:val="20"/>
          <w:divBdr>
            <w:top w:val="none" w:sz="0" w:space="0" w:color="auto"/>
            <w:left w:val="none" w:sz="0" w:space="0" w:color="auto"/>
            <w:bottom w:val="none" w:sz="0" w:space="0" w:color="auto"/>
            <w:right w:val="none" w:sz="0" w:space="0" w:color="auto"/>
          </w:divBdr>
        </w:div>
        <w:div w:id="1542936649">
          <w:marLeft w:val="0"/>
          <w:marRight w:val="0"/>
          <w:marTop w:val="20"/>
          <w:marBottom w:val="20"/>
          <w:divBdr>
            <w:top w:val="none" w:sz="0" w:space="0" w:color="auto"/>
            <w:left w:val="none" w:sz="0" w:space="0" w:color="auto"/>
            <w:bottom w:val="none" w:sz="0" w:space="0" w:color="auto"/>
            <w:right w:val="none" w:sz="0" w:space="0" w:color="auto"/>
          </w:divBdr>
        </w:div>
        <w:div w:id="2085518877">
          <w:marLeft w:val="0"/>
          <w:marRight w:val="0"/>
          <w:marTop w:val="20"/>
          <w:marBottom w:val="20"/>
          <w:divBdr>
            <w:top w:val="none" w:sz="0" w:space="0" w:color="auto"/>
            <w:left w:val="none" w:sz="0" w:space="0" w:color="auto"/>
            <w:bottom w:val="none" w:sz="0" w:space="0" w:color="auto"/>
            <w:right w:val="none" w:sz="0" w:space="0" w:color="auto"/>
          </w:divBdr>
        </w:div>
        <w:div w:id="1591498599">
          <w:marLeft w:val="0"/>
          <w:marRight w:val="0"/>
          <w:marTop w:val="20"/>
          <w:marBottom w:val="20"/>
          <w:divBdr>
            <w:top w:val="none" w:sz="0" w:space="0" w:color="auto"/>
            <w:left w:val="none" w:sz="0" w:space="0" w:color="auto"/>
            <w:bottom w:val="none" w:sz="0" w:space="0" w:color="auto"/>
            <w:right w:val="none" w:sz="0" w:space="0" w:color="auto"/>
          </w:divBdr>
        </w:div>
        <w:div w:id="819612968">
          <w:marLeft w:val="0"/>
          <w:marRight w:val="0"/>
          <w:marTop w:val="20"/>
          <w:marBottom w:val="20"/>
          <w:divBdr>
            <w:top w:val="none" w:sz="0" w:space="0" w:color="auto"/>
            <w:left w:val="none" w:sz="0" w:space="0" w:color="auto"/>
            <w:bottom w:val="none" w:sz="0" w:space="0" w:color="auto"/>
            <w:right w:val="none" w:sz="0" w:space="0" w:color="auto"/>
          </w:divBdr>
        </w:div>
        <w:div w:id="90862755">
          <w:marLeft w:val="0"/>
          <w:marRight w:val="0"/>
          <w:marTop w:val="20"/>
          <w:marBottom w:val="20"/>
          <w:divBdr>
            <w:top w:val="none" w:sz="0" w:space="0" w:color="auto"/>
            <w:left w:val="none" w:sz="0" w:space="0" w:color="auto"/>
            <w:bottom w:val="none" w:sz="0" w:space="0" w:color="auto"/>
            <w:right w:val="none" w:sz="0" w:space="0" w:color="auto"/>
          </w:divBdr>
        </w:div>
        <w:div w:id="1131900979">
          <w:marLeft w:val="0"/>
          <w:marRight w:val="0"/>
          <w:marTop w:val="20"/>
          <w:marBottom w:val="20"/>
          <w:divBdr>
            <w:top w:val="none" w:sz="0" w:space="0" w:color="auto"/>
            <w:left w:val="none" w:sz="0" w:space="0" w:color="auto"/>
            <w:bottom w:val="none" w:sz="0" w:space="0" w:color="auto"/>
            <w:right w:val="none" w:sz="0" w:space="0" w:color="auto"/>
          </w:divBdr>
        </w:div>
        <w:div w:id="2007900360">
          <w:marLeft w:val="0"/>
          <w:marRight w:val="0"/>
          <w:marTop w:val="20"/>
          <w:marBottom w:val="20"/>
          <w:divBdr>
            <w:top w:val="none" w:sz="0" w:space="0" w:color="auto"/>
            <w:left w:val="none" w:sz="0" w:space="0" w:color="auto"/>
            <w:bottom w:val="none" w:sz="0" w:space="0" w:color="auto"/>
            <w:right w:val="none" w:sz="0" w:space="0" w:color="auto"/>
          </w:divBdr>
        </w:div>
        <w:div w:id="884440722">
          <w:marLeft w:val="0"/>
          <w:marRight w:val="0"/>
          <w:marTop w:val="20"/>
          <w:marBottom w:val="20"/>
          <w:divBdr>
            <w:top w:val="none" w:sz="0" w:space="0" w:color="auto"/>
            <w:left w:val="none" w:sz="0" w:space="0" w:color="auto"/>
            <w:bottom w:val="none" w:sz="0" w:space="0" w:color="auto"/>
            <w:right w:val="none" w:sz="0" w:space="0" w:color="auto"/>
          </w:divBdr>
        </w:div>
        <w:div w:id="1398046062">
          <w:marLeft w:val="0"/>
          <w:marRight w:val="0"/>
          <w:marTop w:val="20"/>
          <w:marBottom w:val="20"/>
          <w:divBdr>
            <w:top w:val="none" w:sz="0" w:space="0" w:color="auto"/>
            <w:left w:val="none" w:sz="0" w:space="0" w:color="auto"/>
            <w:bottom w:val="none" w:sz="0" w:space="0" w:color="auto"/>
            <w:right w:val="none" w:sz="0" w:space="0" w:color="auto"/>
          </w:divBdr>
        </w:div>
        <w:div w:id="571164103">
          <w:marLeft w:val="0"/>
          <w:marRight w:val="0"/>
          <w:marTop w:val="20"/>
          <w:marBottom w:val="20"/>
          <w:divBdr>
            <w:top w:val="none" w:sz="0" w:space="0" w:color="auto"/>
            <w:left w:val="none" w:sz="0" w:space="0" w:color="auto"/>
            <w:bottom w:val="none" w:sz="0" w:space="0" w:color="auto"/>
            <w:right w:val="none" w:sz="0" w:space="0" w:color="auto"/>
          </w:divBdr>
        </w:div>
        <w:div w:id="1922834027">
          <w:marLeft w:val="0"/>
          <w:marRight w:val="0"/>
          <w:marTop w:val="20"/>
          <w:marBottom w:val="20"/>
          <w:divBdr>
            <w:top w:val="none" w:sz="0" w:space="0" w:color="auto"/>
            <w:left w:val="none" w:sz="0" w:space="0" w:color="auto"/>
            <w:bottom w:val="none" w:sz="0" w:space="0" w:color="auto"/>
            <w:right w:val="none" w:sz="0" w:space="0" w:color="auto"/>
          </w:divBdr>
        </w:div>
        <w:div w:id="2041733879">
          <w:marLeft w:val="0"/>
          <w:marRight w:val="0"/>
          <w:marTop w:val="20"/>
          <w:marBottom w:val="20"/>
          <w:divBdr>
            <w:top w:val="none" w:sz="0" w:space="0" w:color="auto"/>
            <w:left w:val="none" w:sz="0" w:space="0" w:color="auto"/>
            <w:bottom w:val="none" w:sz="0" w:space="0" w:color="auto"/>
            <w:right w:val="none" w:sz="0" w:space="0" w:color="auto"/>
          </w:divBdr>
        </w:div>
        <w:div w:id="905335568">
          <w:marLeft w:val="0"/>
          <w:marRight w:val="0"/>
          <w:marTop w:val="20"/>
          <w:marBottom w:val="20"/>
          <w:divBdr>
            <w:top w:val="none" w:sz="0" w:space="0" w:color="auto"/>
            <w:left w:val="none" w:sz="0" w:space="0" w:color="auto"/>
            <w:bottom w:val="none" w:sz="0" w:space="0" w:color="auto"/>
            <w:right w:val="none" w:sz="0" w:space="0" w:color="auto"/>
          </w:divBdr>
        </w:div>
        <w:div w:id="1072700269">
          <w:marLeft w:val="0"/>
          <w:marRight w:val="0"/>
          <w:marTop w:val="20"/>
          <w:marBottom w:val="20"/>
          <w:divBdr>
            <w:top w:val="none" w:sz="0" w:space="0" w:color="auto"/>
            <w:left w:val="none" w:sz="0" w:space="0" w:color="auto"/>
            <w:bottom w:val="none" w:sz="0" w:space="0" w:color="auto"/>
            <w:right w:val="none" w:sz="0" w:space="0" w:color="auto"/>
          </w:divBdr>
        </w:div>
        <w:div w:id="640308008">
          <w:marLeft w:val="0"/>
          <w:marRight w:val="0"/>
          <w:marTop w:val="20"/>
          <w:marBottom w:val="20"/>
          <w:divBdr>
            <w:top w:val="none" w:sz="0" w:space="0" w:color="auto"/>
            <w:left w:val="none" w:sz="0" w:space="0" w:color="auto"/>
            <w:bottom w:val="none" w:sz="0" w:space="0" w:color="auto"/>
            <w:right w:val="none" w:sz="0" w:space="0" w:color="auto"/>
          </w:divBdr>
        </w:div>
        <w:div w:id="1159660811">
          <w:marLeft w:val="0"/>
          <w:marRight w:val="0"/>
          <w:marTop w:val="20"/>
          <w:marBottom w:val="20"/>
          <w:divBdr>
            <w:top w:val="none" w:sz="0" w:space="0" w:color="auto"/>
            <w:left w:val="none" w:sz="0" w:space="0" w:color="auto"/>
            <w:bottom w:val="none" w:sz="0" w:space="0" w:color="auto"/>
            <w:right w:val="none" w:sz="0" w:space="0" w:color="auto"/>
          </w:divBdr>
        </w:div>
        <w:div w:id="257057179">
          <w:marLeft w:val="0"/>
          <w:marRight w:val="0"/>
          <w:marTop w:val="20"/>
          <w:marBottom w:val="20"/>
          <w:divBdr>
            <w:top w:val="none" w:sz="0" w:space="0" w:color="auto"/>
            <w:left w:val="none" w:sz="0" w:space="0" w:color="auto"/>
            <w:bottom w:val="none" w:sz="0" w:space="0" w:color="auto"/>
            <w:right w:val="none" w:sz="0" w:space="0" w:color="auto"/>
          </w:divBdr>
        </w:div>
        <w:div w:id="255403967">
          <w:marLeft w:val="0"/>
          <w:marRight w:val="0"/>
          <w:marTop w:val="20"/>
          <w:marBottom w:val="20"/>
          <w:divBdr>
            <w:top w:val="none" w:sz="0" w:space="0" w:color="auto"/>
            <w:left w:val="none" w:sz="0" w:space="0" w:color="auto"/>
            <w:bottom w:val="none" w:sz="0" w:space="0" w:color="auto"/>
            <w:right w:val="none" w:sz="0" w:space="0" w:color="auto"/>
          </w:divBdr>
        </w:div>
        <w:div w:id="1484809489">
          <w:marLeft w:val="0"/>
          <w:marRight w:val="0"/>
          <w:marTop w:val="20"/>
          <w:marBottom w:val="20"/>
          <w:divBdr>
            <w:top w:val="none" w:sz="0" w:space="0" w:color="auto"/>
            <w:left w:val="none" w:sz="0" w:space="0" w:color="auto"/>
            <w:bottom w:val="none" w:sz="0" w:space="0" w:color="auto"/>
            <w:right w:val="none" w:sz="0" w:space="0" w:color="auto"/>
          </w:divBdr>
        </w:div>
        <w:div w:id="1487548920">
          <w:marLeft w:val="0"/>
          <w:marRight w:val="0"/>
          <w:marTop w:val="20"/>
          <w:marBottom w:val="20"/>
          <w:divBdr>
            <w:top w:val="none" w:sz="0" w:space="0" w:color="auto"/>
            <w:left w:val="none" w:sz="0" w:space="0" w:color="auto"/>
            <w:bottom w:val="none" w:sz="0" w:space="0" w:color="auto"/>
            <w:right w:val="none" w:sz="0" w:space="0" w:color="auto"/>
          </w:divBdr>
        </w:div>
        <w:div w:id="226915412">
          <w:marLeft w:val="0"/>
          <w:marRight w:val="0"/>
          <w:marTop w:val="20"/>
          <w:marBottom w:val="20"/>
          <w:divBdr>
            <w:top w:val="none" w:sz="0" w:space="0" w:color="auto"/>
            <w:left w:val="none" w:sz="0" w:space="0" w:color="auto"/>
            <w:bottom w:val="none" w:sz="0" w:space="0" w:color="auto"/>
            <w:right w:val="none" w:sz="0" w:space="0" w:color="auto"/>
          </w:divBdr>
        </w:div>
        <w:div w:id="1399204842">
          <w:marLeft w:val="0"/>
          <w:marRight w:val="0"/>
          <w:marTop w:val="20"/>
          <w:marBottom w:val="20"/>
          <w:divBdr>
            <w:top w:val="none" w:sz="0" w:space="0" w:color="auto"/>
            <w:left w:val="none" w:sz="0" w:space="0" w:color="auto"/>
            <w:bottom w:val="none" w:sz="0" w:space="0" w:color="auto"/>
            <w:right w:val="none" w:sz="0" w:space="0" w:color="auto"/>
          </w:divBdr>
        </w:div>
        <w:div w:id="1139877028">
          <w:marLeft w:val="0"/>
          <w:marRight w:val="0"/>
          <w:marTop w:val="20"/>
          <w:marBottom w:val="20"/>
          <w:divBdr>
            <w:top w:val="none" w:sz="0" w:space="0" w:color="auto"/>
            <w:left w:val="none" w:sz="0" w:space="0" w:color="auto"/>
            <w:bottom w:val="none" w:sz="0" w:space="0" w:color="auto"/>
            <w:right w:val="none" w:sz="0" w:space="0" w:color="auto"/>
          </w:divBdr>
        </w:div>
        <w:div w:id="670448258">
          <w:marLeft w:val="0"/>
          <w:marRight w:val="0"/>
          <w:marTop w:val="20"/>
          <w:marBottom w:val="20"/>
          <w:divBdr>
            <w:top w:val="none" w:sz="0" w:space="0" w:color="auto"/>
            <w:left w:val="none" w:sz="0" w:space="0" w:color="auto"/>
            <w:bottom w:val="none" w:sz="0" w:space="0" w:color="auto"/>
            <w:right w:val="none" w:sz="0" w:space="0" w:color="auto"/>
          </w:divBdr>
        </w:div>
        <w:div w:id="398406180">
          <w:marLeft w:val="0"/>
          <w:marRight w:val="0"/>
          <w:marTop w:val="20"/>
          <w:marBottom w:val="20"/>
          <w:divBdr>
            <w:top w:val="none" w:sz="0" w:space="0" w:color="auto"/>
            <w:left w:val="none" w:sz="0" w:space="0" w:color="auto"/>
            <w:bottom w:val="none" w:sz="0" w:space="0" w:color="auto"/>
            <w:right w:val="none" w:sz="0" w:space="0" w:color="auto"/>
          </w:divBdr>
        </w:div>
        <w:div w:id="776683679">
          <w:marLeft w:val="0"/>
          <w:marRight w:val="0"/>
          <w:marTop w:val="20"/>
          <w:marBottom w:val="20"/>
          <w:divBdr>
            <w:top w:val="none" w:sz="0" w:space="0" w:color="auto"/>
            <w:left w:val="none" w:sz="0" w:space="0" w:color="auto"/>
            <w:bottom w:val="none" w:sz="0" w:space="0" w:color="auto"/>
            <w:right w:val="none" w:sz="0" w:space="0" w:color="auto"/>
          </w:divBdr>
        </w:div>
        <w:div w:id="503978102">
          <w:marLeft w:val="0"/>
          <w:marRight w:val="0"/>
          <w:marTop w:val="20"/>
          <w:marBottom w:val="20"/>
          <w:divBdr>
            <w:top w:val="none" w:sz="0" w:space="0" w:color="auto"/>
            <w:left w:val="none" w:sz="0" w:space="0" w:color="auto"/>
            <w:bottom w:val="none" w:sz="0" w:space="0" w:color="auto"/>
            <w:right w:val="none" w:sz="0" w:space="0" w:color="auto"/>
          </w:divBdr>
        </w:div>
        <w:div w:id="2077898870">
          <w:marLeft w:val="0"/>
          <w:marRight w:val="0"/>
          <w:marTop w:val="20"/>
          <w:marBottom w:val="20"/>
          <w:divBdr>
            <w:top w:val="none" w:sz="0" w:space="0" w:color="auto"/>
            <w:left w:val="none" w:sz="0" w:space="0" w:color="auto"/>
            <w:bottom w:val="none" w:sz="0" w:space="0" w:color="auto"/>
            <w:right w:val="none" w:sz="0" w:space="0" w:color="auto"/>
          </w:divBdr>
        </w:div>
        <w:div w:id="366029073">
          <w:marLeft w:val="0"/>
          <w:marRight w:val="0"/>
          <w:marTop w:val="20"/>
          <w:marBottom w:val="20"/>
          <w:divBdr>
            <w:top w:val="none" w:sz="0" w:space="0" w:color="auto"/>
            <w:left w:val="none" w:sz="0" w:space="0" w:color="auto"/>
            <w:bottom w:val="none" w:sz="0" w:space="0" w:color="auto"/>
            <w:right w:val="none" w:sz="0" w:space="0" w:color="auto"/>
          </w:divBdr>
        </w:div>
        <w:div w:id="62022228">
          <w:marLeft w:val="0"/>
          <w:marRight w:val="0"/>
          <w:marTop w:val="20"/>
          <w:marBottom w:val="20"/>
          <w:divBdr>
            <w:top w:val="none" w:sz="0" w:space="0" w:color="auto"/>
            <w:left w:val="none" w:sz="0" w:space="0" w:color="auto"/>
            <w:bottom w:val="none" w:sz="0" w:space="0" w:color="auto"/>
            <w:right w:val="none" w:sz="0" w:space="0" w:color="auto"/>
          </w:divBdr>
        </w:div>
        <w:div w:id="1283263340">
          <w:marLeft w:val="0"/>
          <w:marRight w:val="0"/>
          <w:marTop w:val="20"/>
          <w:marBottom w:val="20"/>
          <w:divBdr>
            <w:top w:val="none" w:sz="0" w:space="0" w:color="auto"/>
            <w:left w:val="none" w:sz="0" w:space="0" w:color="auto"/>
            <w:bottom w:val="none" w:sz="0" w:space="0" w:color="auto"/>
            <w:right w:val="none" w:sz="0" w:space="0" w:color="auto"/>
          </w:divBdr>
        </w:div>
        <w:div w:id="1168326971">
          <w:marLeft w:val="0"/>
          <w:marRight w:val="0"/>
          <w:marTop w:val="20"/>
          <w:marBottom w:val="20"/>
          <w:divBdr>
            <w:top w:val="none" w:sz="0" w:space="0" w:color="auto"/>
            <w:left w:val="none" w:sz="0" w:space="0" w:color="auto"/>
            <w:bottom w:val="none" w:sz="0" w:space="0" w:color="auto"/>
            <w:right w:val="none" w:sz="0" w:space="0" w:color="auto"/>
          </w:divBdr>
        </w:div>
        <w:div w:id="513611622">
          <w:marLeft w:val="0"/>
          <w:marRight w:val="0"/>
          <w:marTop w:val="20"/>
          <w:marBottom w:val="20"/>
          <w:divBdr>
            <w:top w:val="none" w:sz="0" w:space="0" w:color="auto"/>
            <w:left w:val="none" w:sz="0" w:space="0" w:color="auto"/>
            <w:bottom w:val="none" w:sz="0" w:space="0" w:color="auto"/>
            <w:right w:val="none" w:sz="0" w:space="0" w:color="auto"/>
          </w:divBdr>
        </w:div>
        <w:div w:id="610358713">
          <w:marLeft w:val="0"/>
          <w:marRight w:val="0"/>
          <w:marTop w:val="0"/>
          <w:marBottom w:val="200"/>
          <w:divBdr>
            <w:top w:val="none" w:sz="0" w:space="0" w:color="auto"/>
            <w:left w:val="none" w:sz="0" w:space="0" w:color="auto"/>
            <w:bottom w:val="none" w:sz="0" w:space="0" w:color="auto"/>
            <w:right w:val="none" w:sz="0" w:space="0" w:color="auto"/>
          </w:divBdr>
        </w:div>
        <w:div w:id="1051536676">
          <w:marLeft w:val="0"/>
          <w:marRight w:val="0"/>
          <w:marTop w:val="20"/>
          <w:marBottom w:val="20"/>
          <w:divBdr>
            <w:top w:val="none" w:sz="0" w:space="0" w:color="auto"/>
            <w:left w:val="none" w:sz="0" w:space="0" w:color="auto"/>
            <w:bottom w:val="none" w:sz="0" w:space="0" w:color="auto"/>
            <w:right w:val="none" w:sz="0" w:space="0" w:color="auto"/>
          </w:divBdr>
        </w:div>
        <w:div w:id="1146238742">
          <w:marLeft w:val="0"/>
          <w:marRight w:val="0"/>
          <w:marTop w:val="20"/>
          <w:marBottom w:val="20"/>
          <w:divBdr>
            <w:top w:val="none" w:sz="0" w:space="0" w:color="auto"/>
            <w:left w:val="none" w:sz="0" w:space="0" w:color="auto"/>
            <w:bottom w:val="none" w:sz="0" w:space="0" w:color="auto"/>
            <w:right w:val="none" w:sz="0" w:space="0" w:color="auto"/>
          </w:divBdr>
        </w:div>
        <w:div w:id="1647474010">
          <w:marLeft w:val="0"/>
          <w:marRight w:val="0"/>
          <w:marTop w:val="20"/>
          <w:marBottom w:val="20"/>
          <w:divBdr>
            <w:top w:val="none" w:sz="0" w:space="0" w:color="auto"/>
            <w:left w:val="none" w:sz="0" w:space="0" w:color="auto"/>
            <w:bottom w:val="none" w:sz="0" w:space="0" w:color="auto"/>
            <w:right w:val="none" w:sz="0" w:space="0" w:color="auto"/>
          </w:divBdr>
        </w:div>
        <w:div w:id="703755362">
          <w:marLeft w:val="0"/>
          <w:marRight w:val="0"/>
          <w:marTop w:val="20"/>
          <w:marBottom w:val="20"/>
          <w:divBdr>
            <w:top w:val="none" w:sz="0" w:space="0" w:color="auto"/>
            <w:left w:val="none" w:sz="0" w:space="0" w:color="auto"/>
            <w:bottom w:val="none" w:sz="0" w:space="0" w:color="auto"/>
            <w:right w:val="none" w:sz="0" w:space="0" w:color="auto"/>
          </w:divBdr>
        </w:div>
        <w:div w:id="192962478">
          <w:marLeft w:val="0"/>
          <w:marRight w:val="0"/>
          <w:marTop w:val="20"/>
          <w:marBottom w:val="20"/>
          <w:divBdr>
            <w:top w:val="none" w:sz="0" w:space="0" w:color="auto"/>
            <w:left w:val="none" w:sz="0" w:space="0" w:color="auto"/>
            <w:bottom w:val="none" w:sz="0" w:space="0" w:color="auto"/>
            <w:right w:val="none" w:sz="0" w:space="0" w:color="auto"/>
          </w:divBdr>
        </w:div>
        <w:div w:id="1291325700">
          <w:marLeft w:val="0"/>
          <w:marRight w:val="0"/>
          <w:marTop w:val="20"/>
          <w:marBottom w:val="20"/>
          <w:divBdr>
            <w:top w:val="none" w:sz="0" w:space="0" w:color="auto"/>
            <w:left w:val="none" w:sz="0" w:space="0" w:color="auto"/>
            <w:bottom w:val="none" w:sz="0" w:space="0" w:color="auto"/>
            <w:right w:val="none" w:sz="0" w:space="0" w:color="auto"/>
          </w:divBdr>
        </w:div>
        <w:div w:id="1699700954">
          <w:marLeft w:val="0"/>
          <w:marRight w:val="0"/>
          <w:marTop w:val="20"/>
          <w:marBottom w:val="20"/>
          <w:divBdr>
            <w:top w:val="none" w:sz="0" w:space="0" w:color="auto"/>
            <w:left w:val="none" w:sz="0" w:space="0" w:color="auto"/>
            <w:bottom w:val="none" w:sz="0" w:space="0" w:color="auto"/>
            <w:right w:val="none" w:sz="0" w:space="0" w:color="auto"/>
          </w:divBdr>
        </w:div>
        <w:div w:id="1011296139">
          <w:marLeft w:val="0"/>
          <w:marRight w:val="0"/>
          <w:marTop w:val="20"/>
          <w:marBottom w:val="20"/>
          <w:divBdr>
            <w:top w:val="none" w:sz="0" w:space="0" w:color="auto"/>
            <w:left w:val="none" w:sz="0" w:space="0" w:color="auto"/>
            <w:bottom w:val="none" w:sz="0" w:space="0" w:color="auto"/>
            <w:right w:val="none" w:sz="0" w:space="0" w:color="auto"/>
          </w:divBdr>
        </w:div>
        <w:div w:id="16201422">
          <w:marLeft w:val="0"/>
          <w:marRight w:val="0"/>
          <w:marTop w:val="20"/>
          <w:marBottom w:val="20"/>
          <w:divBdr>
            <w:top w:val="none" w:sz="0" w:space="0" w:color="auto"/>
            <w:left w:val="none" w:sz="0" w:space="0" w:color="auto"/>
            <w:bottom w:val="none" w:sz="0" w:space="0" w:color="auto"/>
            <w:right w:val="none" w:sz="0" w:space="0" w:color="auto"/>
          </w:divBdr>
        </w:div>
        <w:div w:id="47069999">
          <w:marLeft w:val="0"/>
          <w:marRight w:val="0"/>
          <w:marTop w:val="20"/>
          <w:marBottom w:val="20"/>
          <w:divBdr>
            <w:top w:val="none" w:sz="0" w:space="0" w:color="auto"/>
            <w:left w:val="none" w:sz="0" w:space="0" w:color="auto"/>
            <w:bottom w:val="none" w:sz="0" w:space="0" w:color="auto"/>
            <w:right w:val="none" w:sz="0" w:space="0" w:color="auto"/>
          </w:divBdr>
        </w:div>
        <w:div w:id="129902082">
          <w:marLeft w:val="0"/>
          <w:marRight w:val="0"/>
          <w:marTop w:val="20"/>
          <w:marBottom w:val="20"/>
          <w:divBdr>
            <w:top w:val="none" w:sz="0" w:space="0" w:color="auto"/>
            <w:left w:val="none" w:sz="0" w:space="0" w:color="auto"/>
            <w:bottom w:val="none" w:sz="0" w:space="0" w:color="auto"/>
            <w:right w:val="none" w:sz="0" w:space="0" w:color="auto"/>
          </w:divBdr>
        </w:div>
        <w:div w:id="838347467">
          <w:marLeft w:val="0"/>
          <w:marRight w:val="0"/>
          <w:marTop w:val="20"/>
          <w:marBottom w:val="20"/>
          <w:divBdr>
            <w:top w:val="none" w:sz="0" w:space="0" w:color="auto"/>
            <w:left w:val="none" w:sz="0" w:space="0" w:color="auto"/>
            <w:bottom w:val="none" w:sz="0" w:space="0" w:color="auto"/>
            <w:right w:val="none" w:sz="0" w:space="0" w:color="auto"/>
          </w:divBdr>
        </w:div>
        <w:div w:id="883057222">
          <w:marLeft w:val="0"/>
          <w:marRight w:val="0"/>
          <w:marTop w:val="20"/>
          <w:marBottom w:val="20"/>
          <w:divBdr>
            <w:top w:val="none" w:sz="0" w:space="0" w:color="auto"/>
            <w:left w:val="none" w:sz="0" w:space="0" w:color="auto"/>
            <w:bottom w:val="none" w:sz="0" w:space="0" w:color="auto"/>
            <w:right w:val="none" w:sz="0" w:space="0" w:color="auto"/>
          </w:divBdr>
        </w:div>
        <w:div w:id="717707220">
          <w:marLeft w:val="0"/>
          <w:marRight w:val="0"/>
          <w:marTop w:val="20"/>
          <w:marBottom w:val="20"/>
          <w:divBdr>
            <w:top w:val="none" w:sz="0" w:space="0" w:color="auto"/>
            <w:left w:val="none" w:sz="0" w:space="0" w:color="auto"/>
            <w:bottom w:val="none" w:sz="0" w:space="0" w:color="auto"/>
            <w:right w:val="none" w:sz="0" w:space="0" w:color="auto"/>
          </w:divBdr>
        </w:div>
        <w:div w:id="2115661125">
          <w:marLeft w:val="0"/>
          <w:marRight w:val="0"/>
          <w:marTop w:val="20"/>
          <w:marBottom w:val="20"/>
          <w:divBdr>
            <w:top w:val="none" w:sz="0" w:space="0" w:color="auto"/>
            <w:left w:val="none" w:sz="0" w:space="0" w:color="auto"/>
            <w:bottom w:val="none" w:sz="0" w:space="0" w:color="auto"/>
            <w:right w:val="none" w:sz="0" w:space="0" w:color="auto"/>
          </w:divBdr>
        </w:div>
        <w:div w:id="279844495">
          <w:marLeft w:val="0"/>
          <w:marRight w:val="0"/>
          <w:marTop w:val="20"/>
          <w:marBottom w:val="20"/>
          <w:divBdr>
            <w:top w:val="none" w:sz="0" w:space="0" w:color="auto"/>
            <w:left w:val="none" w:sz="0" w:space="0" w:color="auto"/>
            <w:bottom w:val="none" w:sz="0" w:space="0" w:color="auto"/>
            <w:right w:val="none" w:sz="0" w:space="0" w:color="auto"/>
          </w:divBdr>
        </w:div>
        <w:div w:id="2073507108">
          <w:marLeft w:val="0"/>
          <w:marRight w:val="0"/>
          <w:marTop w:val="20"/>
          <w:marBottom w:val="20"/>
          <w:divBdr>
            <w:top w:val="none" w:sz="0" w:space="0" w:color="auto"/>
            <w:left w:val="none" w:sz="0" w:space="0" w:color="auto"/>
            <w:bottom w:val="none" w:sz="0" w:space="0" w:color="auto"/>
            <w:right w:val="none" w:sz="0" w:space="0" w:color="auto"/>
          </w:divBdr>
        </w:div>
        <w:div w:id="1112166947">
          <w:marLeft w:val="0"/>
          <w:marRight w:val="0"/>
          <w:marTop w:val="20"/>
          <w:marBottom w:val="20"/>
          <w:divBdr>
            <w:top w:val="none" w:sz="0" w:space="0" w:color="auto"/>
            <w:left w:val="none" w:sz="0" w:space="0" w:color="auto"/>
            <w:bottom w:val="none" w:sz="0" w:space="0" w:color="auto"/>
            <w:right w:val="none" w:sz="0" w:space="0" w:color="auto"/>
          </w:divBdr>
        </w:div>
        <w:div w:id="615138347">
          <w:marLeft w:val="0"/>
          <w:marRight w:val="0"/>
          <w:marTop w:val="20"/>
          <w:marBottom w:val="20"/>
          <w:divBdr>
            <w:top w:val="none" w:sz="0" w:space="0" w:color="auto"/>
            <w:left w:val="none" w:sz="0" w:space="0" w:color="auto"/>
            <w:bottom w:val="none" w:sz="0" w:space="0" w:color="auto"/>
            <w:right w:val="none" w:sz="0" w:space="0" w:color="auto"/>
          </w:divBdr>
        </w:div>
        <w:div w:id="1022589183">
          <w:marLeft w:val="0"/>
          <w:marRight w:val="0"/>
          <w:marTop w:val="20"/>
          <w:marBottom w:val="20"/>
          <w:divBdr>
            <w:top w:val="none" w:sz="0" w:space="0" w:color="auto"/>
            <w:left w:val="none" w:sz="0" w:space="0" w:color="auto"/>
            <w:bottom w:val="none" w:sz="0" w:space="0" w:color="auto"/>
            <w:right w:val="none" w:sz="0" w:space="0" w:color="auto"/>
          </w:divBdr>
        </w:div>
        <w:div w:id="1742019379">
          <w:marLeft w:val="0"/>
          <w:marRight w:val="0"/>
          <w:marTop w:val="20"/>
          <w:marBottom w:val="20"/>
          <w:divBdr>
            <w:top w:val="none" w:sz="0" w:space="0" w:color="auto"/>
            <w:left w:val="none" w:sz="0" w:space="0" w:color="auto"/>
            <w:bottom w:val="none" w:sz="0" w:space="0" w:color="auto"/>
            <w:right w:val="none" w:sz="0" w:space="0" w:color="auto"/>
          </w:divBdr>
        </w:div>
        <w:div w:id="2122801120">
          <w:marLeft w:val="0"/>
          <w:marRight w:val="0"/>
          <w:marTop w:val="20"/>
          <w:marBottom w:val="20"/>
          <w:divBdr>
            <w:top w:val="none" w:sz="0" w:space="0" w:color="auto"/>
            <w:left w:val="none" w:sz="0" w:space="0" w:color="auto"/>
            <w:bottom w:val="none" w:sz="0" w:space="0" w:color="auto"/>
            <w:right w:val="none" w:sz="0" w:space="0" w:color="auto"/>
          </w:divBdr>
        </w:div>
        <w:div w:id="668945703">
          <w:marLeft w:val="0"/>
          <w:marRight w:val="0"/>
          <w:marTop w:val="20"/>
          <w:marBottom w:val="20"/>
          <w:divBdr>
            <w:top w:val="none" w:sz="0" w:space="0" w:color="auto"/>
            <w:left w:val="none" w:sz="0" w:space="0" w:color="auto"/>
            <w:bottom w:val="none" w:sz="0" w:space="0" w:color="auto"/>
            <w:right w:val="none" w:sz="0" w:space="0" w:color="auto"/>
          </w:divBdr>
        </w:div>
        <w:div w:id="1927567452">
          <w:marLeft w:val="0"/>
          <w:marRight w:val="0"/>
          <w:marTop w:val="20"/>
          <w:marBottom w:val="20"/>
          <w:divBdr>
            <w:top w:val="none" w:sz="0" w:space="0" w:color="auto"/>
            <w:left w:val="none" w:sz="0" w:space="0" w:color="auto"/>
            <w:bottom w:val="none" w:sz="0" w:space="0" w:color="auto"/>
            <w:right w:val="none" w:sz="0" w:space="0" w:color="auto"/>
          </w:divBdr>
        </w:div>
        <w:div w:id="1739018161">
          <w:marLeft w:val="0"/>
          <w:marRight w:val="0"/>
          <w:marTop w:val="20"/>
          <w:marBottom w:val="20"/>
          <w:divBdr>
            <w:top w:val="none" w:sz="0" w:space="0" w:color="auto"/>
            <w:left w:val="none" w:sz="0" w:space="0" w:color="auto"/>
            <w:bottom w:val="none" w:sz="0" w:space="0" w:color="auto"/>
            <w:right w:val="none" w:sz="0" w:space="0" w:color="auto"/>
          </w:divBdr>
        </w:div>
        <w:div w:id="1287159621">
          <w:marLeft w:val="0"/>
          <w:marRight w:val="0"/>
          <w:marTop w:val="20"/>
          <w:marBottom w:val="20"/>
          <w:divBdr>
            <w:top w:val="none" w:sz="0" w:space="0" w:color="auto"/>
            <w:left w:val="none" w:sz="0" w:space="0" w:color="auto"/>
            <w:bottom w:val="none" w:sz="0" w:space="0" w:color="auto"/>
            <w:right w:val="none" w:sz="0" w:space="0" w:color="auto"/>
          </w:divBdr>
        </w:div>
        <w:div w:id="712271519">
          <w:marLeft w:val="0"/>
          <w:marRight w:val="0"/>
          <w:marTop w:val="20"/>
          <w:marBottom w:val="20"/>
          <w:divBdr>
            <w:top w:val="none" w:sz="0" w:space="0" w:color="auto"/>
            <w:left w:val="none" w:sz="0" w:space="0" w:color="auto"/>
            <w:bottom w:val="none" w:sz="0" w:space="0" w:color="auto"/>
            <w:right w:val="none" w:sz="0" w:space="0" w:color="auto"/>
          </w:divBdr>
        </w:div>
        <w:div w:id="2063555876">
          <w:marLeft w:val="0"/>
          <w:marRight w:val="0"/>
          <w:marTop w:val="20"/>
          <w:marBottom w:val="20"/>
          <w:divBdr>
            <w:top w:val="none" w:sz="0" w:space="0" w:color="auto"/>
            <w:left w:val="none" w:sz="0" w:space="0" w:color="auto"/>
            <w:bottom w:val="none" w:sz="0" w:space="0" w:color="auto"/>
            <w:right w:val="none" w:sz="0" w:space="0" w:color="auto"/>
          </w:divBdr>
        </w:div>
        <w:div w:id="1381858181">
          <w:marLeft w:val="0"/>
          <w:marRight w:val="0"/>
          <w:marTop w:val="20"/>
          <w:marBottom w:val="20"/>
          <w:divBdr>
            <w:top w:val="none" w:sz="0" w:space="0" w:color="auto"/>
            <w:left w:val="none" w:sz="0" w:space="0" w:color="auto"/>
            <w:bottom w:val="none" w:sz="0" w:space="0" w:color="auto"/>
            <w:right w:val="none" w:sz="0" w:space="0" w:color="auto"/>
          </w:divBdr>
        </w:div>
        <w:div w:id="1505170529">
          <w:marLeft w:val="0"/>
          <w:marRight w:val="0"/>
          <w:marTop w:val="20"/>
          <w:marBottom w:val="20"/>
          <w:divBdr>
            <w:top w:val="none" w:sz="0" w:space="0" w:color="auto"/>
            <w:left w:val="none" w:sz="0" w:space="0" w:color="auto"/>
            <w:bottom w:val="none" w:sz="0" w:space="0" w:color="auto"/>
            <w:right w:val="none" w:sz="0" w:space="0" w:color="auto"/>
          </w:divBdr>
        </w:div>
        <w:div w:id="1285381347">
          <w:marLeft w:val="0"/>
          <w:marRight w:val="0"/>
          <w:marTop w:val="20"/>
          <w:marBottom w:val="20"/>
          <w:divBdr>
            <w:top w:val="none" w:sz="0" w:space="0" w:color="auto"/>
            <w:left w:val="none" w:sz="0" w:space="0" w:color="auto"/>
            <w:bottom w:val="none" w:sz="0" w:space="0" w:color="auto"/>
            <w:right w:val="none" w:sz="0" w:space="0" w:color="auto"/>
          </w:divBdr>
        </w:div>
        <w:div w:id="211844662">
          <w:marLeft w:val="0"/>
          <w:marRight w:val="0"/>
          <w:marTop w:val="20"/>
          <w:marBottom w:val="20"/>
          <w:divBdr>
            <w:top w:val="none" w:sz="0" w:space="0" w:color="auto"/>
            <w:left w:val="none" w:sz="0" w:space="0" w:color="auto"/>
            <w:bottom w:val="none" w:sz="0" w:space="0" w:color="auto"/>
            <w:right w:val="none" w:sz="0" w:space="0" w:color="auto"/>
          </w:divBdr>
        </w:div>
        <w:div w:id="339507380">
          <w:marLeft w:val="0"/>
          <w:marRight w:val="0"/>
          <w:marTop w:val="20"/>
          <w:marBottom w:val="20"/>
          <w:divBdr>
            <w:top w:val="none" w:sz="0" w:space="0" w:color="auto"/>
            <w:left w:val="none" w:sz="0" w:space="0" w:color="auto"/>
            <w:bottom w:val="none" w:sz="0" w:space="0" w:color="auto"/>
            <w:right w:val="none" w:sz="0" w:space="0" w:color="auto"/>
          </w:divBdr>
        </w:div>
        <w:div w:id="1155027371">
          <w:marLeft w:val="0"/>
          <w:marRight w:val="0"/>
          <w:marTop w:val="20"/>
          <w:marBottom w:val="20"/>
          <w:divBdr>
            <w:top w:val="none" w:sz="0" w:space="0" w:color="auto"/>
            <w:left w:val="none" w:sz="0" w:space="0" w:color="auto"/>
            <w:bottom w:val="none" w:sz="0" w:space="0" w:color="auto"/>
            <w:right w:val="none" w:sz="0" w:space="0" w:color="auto"/>
          </w:divBdr>
        </w:div>
        <w:div w:id="557742133">
          <w:marLeft w:val="0"/>
          <w:marRight w:val="0"/>
          <w:marTop w:val="20"/>
          <w:marBottom w:val="20"/>
          <w:divBdr>
            <w:top w:val="none" w:sz="0" w:space="0" w:color="auto"/>
            <w:left w:val="none" w:sz="0" w:space="0" w:color="auto"/>
            <w:bottom w:val="none" w:sz="0" w:space="0" w:color="auto"/>
            <w:right w:val="none" w:sz="0" w:space="0" w:color="auto"/>
          </w:divBdr>
        </w:div>
        <w:div w:id="725102894">
          <w:marLeft w:val="0"/>
          <w:marRight w:val="0"/>
          <w:marTop w:val="20"/>
          <w:marBottom w:val="20"/>
          <w:divBdr>
            <w:top w:val="none" w:sz="0" w:space="0" w:color="auto"/>
            <w:left w:val="none" w:sz="0" w:space="0" w:color="auto"/>
            <w:bottom w:val="none" w:sz="0" w:space="0" w:color="auto"/>
            <w:right w:val="none" w:sz="0" w:space="0" w:color="auto"/>
          </w:divBdr>
        </w:div>
        <w:div w:id="1372077348">
          <w:marLeft w:val="0"/>
          <w:marRight w:val="0"/>
          <w:marTop w:val="20"/>
          <w:marBottom w:val="20"/>
          <w:divBdr>
            <w:top w:val="none" w:sz="0" w:space="0" w:color="auto"/>
            <w:left w:val="none" w:sz="0" w:space="0" w:color="auto"/>
            <w:bottom w:val="none" w:sz="0" w:space="0" w:color="auto"/>
            <w:right w:val="none" w:sz="0" w:space="0" w:color="auto"/>
          </w:divBdr>
        </w:div>
        <w:div w:id="763959850">
          <w:marLeft w:val="0"/>
          <w:marRight w:val="0"/>
          <w:marTop w:val="20"/>
          <w:marBottom w:val="20"/>
          <w:divBdr>
            <w:top w:val="none" w:sz="0" w:space="0" w:color="auto"/>
            <w:left w:val="none" w:sz="0" w:space="0" w:color="auto"/>
            <w:bottom w:val="none" w:sz="0" w:space="0" w:color="auto"/>
            <w:right w:val="none" w:sz="0" w:space="0" w:color="auto"/>
          </w:divBdr>
        </w:div>
        <w:div w:id="1610166557">
          <w:marLeft w:val="0"/>
          <w:marRight w:val="0"/>
          <w:marTop w:val="20"/>
          <w:marBottom w:val="20"/>
          <w:divBdr>
            <w:top w:val="none" w:sz="0" w:space="0" w:color="auto"/>
            <w:left w:val="none" w:sz="0" w:space="0" w:color="auto"/>
            <w:bottom w:val="none" w:sz="0" w:space="0" w:color="auto"/>
            <w:right w:val="none" w:sz="0" w:space="0" w:color="auto"/>
          </w:divBdr>
        </w:div>
        <w:div w:id="979574195">
          <w:marLeft w:val="0"/>
          <w:marRight w:val="0"/>
          <w:marTop w:val="20"/>
          <w:marBottom w:val="20"/>
          <w:divBdr>
            <w:top w:val="none" w:sz="0" w:space="0" w:color="auto"/>
            <w:left w:val="none" w:sz="0" w:space="0" w:color="auto"/>
            <w:bottom w:val="none" w:sz="0" w:space="0" w:color="auto"/>
            <w:right w:val="none" w:sz="0" w:space="0" w:color="auto"/>
          </w:divBdr>
        </w:div>
        <w:div w:id="1960404968">
          <w:marLeft w:val="0"/>
          <w:marRight w:val="0"/>
          <w:marTop w:val="20"/>
          <w:marBottom w:val="20"/>
          <w:divBdr>
            <w:top w:val="none" w:sz="0" w:space="0" w:color="auto"/>
            <w:left w:val="none" w:sz="0" w:space="0" w:color="auto"/>
            <w:bottom w:val="none" w:sz="0" w:space="0" w:color="auto"/>
            <w:right w:val="none" w:sz="0" w:space="0" w:color="auto"/>
          </w:divBdr>
        </w:div>
        <w:div w:id="1672028830">
          <w:marLeft w:val="0"/>
          <w:marRight w:val="0"/>
          <w:marTop w:val="20"/>
          <w:marBottom w:val="20"/>
          <w:divBdr>
            <w:top w:val="none" w:sz="0" w:space="0" w:color="auto"/>
            <w:left w:val="none" w:sz="0" w:space="0" w:color="auto"/>
            <w:bottom w:val="none" w:sz="0" w:space="0" w:color="auto"/>
            <w:right w:val="none" w:sz="0" w:space="0" w:color="auto"/>
          </w:divBdr>
        </w:div>
        <w:div w:id="743407437">
          <w:marLeft w:val="0"/>
          <w:marRight w:val="0"/>
          <w:marTop w:val="20"/>
          <w:marBottom w:val="20"/>
          <w:divBdr>
            <w:top w:val="none" w:sz="0" w:space="0" w:color="auto"/>
            <w:left w:val="none" w:sz="0" w:space="0" w:color="auto"/>
            <w:bottom w:val="none" w:sz="0" w:space="0" w:color="auto"/>
            <w:right w:val="none" w:sz="0" w:space="0" w:color="auto"/>
          </w:divBdr>
        </w:div>
        <w:div w:id="1794593140">
          <w:marLeft w:val="0"/>
          <w:marRight w:val="0"/>
          <w:marTop w:val="20"/>
          <w:marBottom w:val="20"/>
          <w:divBdr>
            <w:top w:val="none" w:sz="0" w:space="0" w:color="auto"/>
            <w:left w:val="none" w:sz="0" w:space="0" w:color="auto"/>
            <w:bottom w:val="none" w:sz="0" w:space="0" w:color="auto"/>
            <w:right w:val="none" w:sz="0" w:space="0" w:color="auto"/>
          </w:divBdr>
        </w:div>
        <w:div w:id="1553269855">
          <w:marLeft w:val="0"/>
          <w:marRight w:val="0"/>
          <w:marTop w:val="20"/>
          <w:marBottom w:val="20"/>
          <w:divBdr>
            <w:top w:val="none" w:sz="0" w:space="0" w:color="auto"/>
            <w:left w:val="none" w:sz="0" w:space="0" w:color="auto"/>
            <w:bottom w:val="none" w:sz="0" w:space="0" w:color="auto"/>
            <w:right w:val="none" w:sz="0" w:space="0" w:color="auto"/>
          </w:divBdr>
        </w:div>
        <w:div w:id="866988808">
          <w:marLeft w:val="0"/>
          <w:marRight w:val="0"/>
          <w:marTop w:val="20"/>
          <w:marBottom w:val="20"/>
          <w:divBdr>
            <w:top w:val="none" w:sz="0" w:space="0" w:color="auto"/>
            <w:left w:val="none" w:sz="0" w:space="0" w:color="auto"/>
            <w:bottom w:val="none" w:sz="0" w:space="0" w:color="auto"/>
            <w:right w:val="none" w:sz="0" w:space="0" w:color="auto"/>
          </w:divBdr>
        </w:div>
        <w:div w:id="1070495999">
          <w:marLeft w:val="0"/>
          <w:marRight w:val="0"/>
          <w:marTop w:val="20"/>
          <w:marBottom w:val="20"/>
          <w:divBdr>
            <w:top w:val="none" w:sz="0" w:space="0" w:color="auto"/>
            <w:left w:val="none" w:sz="0" w:space="0" w:color="auto"/>
            <w:bottom w:val="none" w:sz="0" w:space="0" w:color="auto"/>
            <w:right w:val="none" w:sz="0" w:space="0" w:color="auto"/>
          </w:divBdr>
        </w:div>
        <w:div w:id="2006586413">
          <w:marLeft w:val="0"/>
          <w:marRight w:val="0"/>
          <w:marTop w:val="20"/>
          <w:marBottom w:val="20"/>
          <w:divBdr>
            <w:top w:val="none" w:sz="0" w:space="0" w:color="auto"/>
            <w:left w:val="none" w:sz="0" w:space="0" w:color="auto"/>
            <w:bottom w:val="none" w:sz="0" w:space="0" w:color="auto"/>
            <w:right w:val="none" w:sz="0" w:space="0" w:color="auto"/>
          </w:divBdr>
        </w:div>
        <w:div w:id="2138795129">
          <w:marLeft w:val="0"/>
          <w:marRight w:val="0"/>
          <w:marTop w:val="20"/>
          <w:marBottom w:val="20"/>
          <w:divBdr>
            <w:top w:val="none" w:sz="0" w:space="0" w:color="auto"/>
            <w:left w:val="none" w:sz="0" w:space="0" w:color="auto"/>
            <w:bottom w:val="none" w:sz="0" w:space="0" w:color="auto"/>
            <w:right w:val="none" w:sz="0" w:space="0" w:color="auto"/>
          </w:divBdr>
        </w:div>
        <w:div w:id="296687414">
          <w:marLeft w:val="0"/>
          <w:marRight w:val="0"/>
          <w:marTop w:val="20"/>
          <w:marBottom w:val="20"/>
          <w:divBdr>
            <w:top w:val="none" w:sz="0" w:space="0" w:color="auto"/>
            <w:left w:val="none" w:sz="0" w:space="0" w:color="auto"/>
            <w:bottom w:val="none" w:sz="0" w:space="0" w:color="auto"/>
            <w:right w:val="none" w:sz="0" w:space="0" w:color="auto"/>
          </w:divBdr>
        </w:div>
        <w:div w:id="2074035977">
          <w:marLeft w:val="0"/>
          <w:marRight w:val="0"/>
          <w:marTop w:val="20"/>
          <w:marBottom w:val="20"/>
          <w:divBdr>
            <w:top w:val="none" w:sz="0" w:space="0" w:color="auto"/>
            <w:left w:val="none" w:sz="0" w:space="0" w:color="auto"/>
            <w:bottom w:val="none" w:sz="0" w:space="0" w:color="auto"/>
            <w:right w:val="none" w:sz="0" w:space="0" w:color="auto"/>
          </w:divBdr>
        </w:div>
        <w:div w:id="1050425850">
          <w:marLeft w:val="0"/>
          <w:marRight w:val="0"/>
          <w:marTop w:val="20"/>
          <w:marBottom w:val="20"/>
          <w:divBdr>
            <w:top w:val="none" w:sz="0" w:space="0" w:color="auto"/>
            <w:left w:val="none" w:sz="0" w:space="0" w:color="auto"/>
            <w:bottom w:val="none" w:sz="0" w:space="0" w:color="auto"/>
            <w:right w:val="none" w:sz="0" w:space="0" w:color="auto"/>
          </w:divBdr>
        </w:div>
        <w:div w:id="1165243465">
          <w:marLeft w:val="0"/>
          <w:marRight w:val="0"/>
          <w:marTop w:val="20"/>
          <w:marBottom w:val="20"/>
          <w:divBdr>
            <w:top w:val="none" w:sz="0" w:space="0" w:color="auto"/>
            <w:left w:val="none" w:sz="0" w:space="0" w:color="auto"/>
            <w:bottom w:val="none" w:sz="0" w:space="0" w:color="auto"/>
            <w:right w:val="none" w:sz="0" w:space="0" w:color="auto"/>
          </w:divBdr>
        </w:div>
        <w:div w:id="1830167610">
          <w:marLeft w:val="0"/>
          <w:marRight w:val="0"/>
          <w:marTop w:val="20"/>
          <w:marBottom w:val="20"/>
          <w:divBdr>
            <w:top w:val="none" w:sz="0" w:space="0" w:color="auto"/>
            <w:left w:val="none" w:sz="0" w:space="0" w:color="auto"/>
            <w:bottom w:val="none" w:sz="0" w:space="0" w:color="auto"/>
            <w:right w:val="none" w:sz="0" w:space="0" w:color="auto"/>
          </w:divBdr>
        </w:div>
        <w:div w:id="1591936195">
          <w:marLeft w:val="0"/>
          <w:marRight w:val="0"/>
          <w:marTop w:val="20"/>
          <w:marBottom w:val="20"/>
          <w:divBdr>
            <w:top w:val="none" w:sz="0" w:space="0" w:color="auto"/>
            <w:left w:val="none" w:sz="0" w:space="0" w:color="auto"/>
            <w:bottom w:val="none" w:sz="0" w:space="0" w:color="auto"/>
            <w:right w:val="none" w:sz="0" w:space="0" w:color="auto"/>
          </w:divBdr>
        </w:div>
        <w:div w:id="679626476">
          <w:marLeft w:val="0"/>
          <w:marRight w:val="0"/>
          <w:marTop w:val="20"/>
          <w:marBottom w:val="20"/>
          <w:divBdr>
            <w:top w:val="none" w:sz="0" w:space="0" w:color="auto"/>
            <w:left w:val="none" w:sz="0" w:space="0" w:color="auto"/>
            <w:bottom w:val="none" w:sz="0" w:space="0" w:color="auto"/>
            <w:right w:val="none" w:sz="0" w:space="0" w:color="auto"/>
          </w:divBdr>
        </w:div>
        <w:div w:id="1840583892">
          <w:marLeft w:val="0"/>
          <w:marRight w:val="0"/>
          <w:marTop w:val="20"/>
          <w:marBottom w:val="20"/>
          <w:divBdr>
            <w:top w:val="none" w:sz="0" w:space="0" w:color="auto"/>
            <w:left w:val="none" w:sz="0" w:space="0" w:color="auto"/>
            <w:bottom w:val="none" w:sz="0" w:space="0" w:color="auto"/>
            <w:right w:val="none" w:sz="0" w:space="0" w:color="auto"/>
          </w:divBdr>
        </w:div>
        <w:div w:id="427308812">
          <w:marLeft w:val="0"/>
          <w:marRight w:val="0"/>
          <w:marTop w:val="20"/>
          <w:marBottom w:val="20"/>
          <w:divBdr>
            <w:top w:val="none" w:sz="0" w:space="0" w:color="auto"/>
            <w:left w:val="none" w:sz="0" w:space="0" w:color="auto"/>
            <w:bottom w:val="none" w:sz="0" w:space="0" w:color="auto"/>
            <w:right w:val="none" w:sz="0" w:space="0" w:color="auto"/>
          </w:divBdr>
        </w:div>
        <w:div w:id="1474105114">
          <w:marLeft w:val="0"/>
          <w:marRight w:val="0"/>
          <w:marTop w:val="20"/>
          <w:marBottom w:val="20"/>
          <w:divBdr>
            <w:top w:val="none" w:sz="0" w:space="0" w:color="auto"/>
            <w:left w:val="none" w:sz="0" w:space="0" w:color="auto"/>
            <w:bottom w:val="none" w:sz="0" w:space="0" w:color="auto"/>
            <w:right w:val="none" w:sz="0" w:space="0" w:color="auto"/>
          </w:divBdr>
        </w:div>
        <w:div w:id="1877350031">
          <w:marLeft w:val="0"/>
          <w:marRight w:val="0"/>
          <w:marTop w:val="20"/>
          <w:marBottom w:val="20"/>
          <w:divBdr>
            <w:top w:val="none" w:sz="0" w:space="0" w:color="auto"/>
            <w:left w:val="none" w:sz="0" w:space="0" w:color="auto"/>
            <w:bottom w:val="none" w:sz="0" w:space="0" w:color="auto"/>
            <w:right w:val="none" w:sz="0" w:space="0" w:color="auto"/>
          </w:divBdr>
        </w:div>
        <w:div w:id="1976639823">
          <w:marLeft w:val="0"/>
          <w:marRight w:val="0"/>
          <w:marTop w:val="20"/>
          <w:marBottom w:val="20"/>
          <w:divBdr>
            <w:top w:val="none" w:sz="0" w:space="0" w:color="auto"/>
            <w:left w:val="none" w:sz="0" w:space="0" w:color="auto"/>
            <w:bottom w:val="none" w:sz="0" w:space="0" w:color="auto"/>
            <w:right w:val="none" w:sz="0" w:space="0" w:color="auto"/>
          </w:divBdr>
        </w:div>
        <w:div w:id="1830243609">
          <w:marLeft w:val="0"/>
          <w:marRight w:val="0"/>
          <w:marTop w:val="20"/>
          <w:marBottom w:val="20"/>
          <w:divBdr>
            <w:top w:val="none" w:sz="0" w:space="0" w:color="auto"/>
            <w:left w:val="none" w:sz="0" w:space="0" w:color="auto"/>
            <w:bottom w:val="none" w:sz="0" w:space="0" w:color="auto"/>
            <w:right w:val="none" w:sz="0" w:space="0" w:color="auto"/>
          </w:divBdr>
        </w:div>
        <w:div w:id="1343314297">
          <w:marLeft w:val="0"/>
          <w:marRight w:val="0"/>
          <w:marTop w:val="20"/>
          <w:marBottom w:val="20"/>
          <w:divBdr>
            <w:top w:val="none" w:sz="0" w:space="0" w:color="auto"/>
            <w:left w:val="none" w:sz="0" w:space="0" w:color="auto"/>
            <w:bottom w:val="none" w:sz="0" w:space="0" w:color="auto"/>
            <w:right w:val="none" w:sz="0" w:space="0" w:color="auto"/>
          </w:divBdr>
        </w:div>
        <w:div w:id="288243443">
          <w:marLeft w:val="0"/>
          <w:marRight w:val="0"/>
          <w:marTop w:val="20"/>
          <w:marBottom w:val="20"/>
          <w:divBdr>
            <w:top w:val="none" w:sz="0" w:space="0" w:color="auto"/>
            <w:left w:val="none" w:sz="0" w:space="0" w:color="auto"/>
            <w:bottom w:val="none" w:sz="0" w:space="0" w:color="auto"/>
            <w:right w:val="none" w:sz="0" w:space="0" w:color="auto"/>
          </w:divBdr>
        </w:div>
        <w:div w:id="483206307">
          <w:marLeft w:val="0"/>
          <w:marRight w:val="0"/>
          <w:marTop w:val="20"/>
          <w:marBottom w:val="20"/>
          <w:divBdr>
            <w:top w:val="none" w:sz="0" w:space="0" w:color="auto"/>
            <w:left w:val="none" w:sz="0" w:space="0" w:color="auto"/>
            <w:bottom w:val="none" w:sz="0" w:space="0" w:color="auto"/>
            <w:right w:val="none" w:sz="0" w:space="0" w:color="auto"/>
          </w:divBdr>
        </w:div>
        <w:div w:id="516699984">
          <w:marLeft w:val="0"/>
          <w:marRight w:val="0"/>
          <w:marTop w:val="20"/>
          <w:marBottom w:val="20"/>
          <w:divBdr>
            <w:top w:val="none" w:sz="0" w:space="0" w:color="auto"/>
            <w:left w:val="none" w:sz="0" w:space="0" w:color="auto"/>
            <w:bottom w:val="none" w:sz="0" w:space="0" w:color="auto"/>
            <w:right w:val="none" w:sz="0" w:space="0" w:color="auto"/>
          </w:divBdr>
        </w:div>
        <w:div w:id="186411373">
          <w:marLeft w:val="0"/>
          <w:marRight w:val="0"/>
          <w:marTop w:val="20"/>
          <w:marBottom w:val="20"/>
          <w:divBdr>
            <w:top w:val="none" w:sz="0" w:space="0" w:color="auto"/>
            <w:left w:val="none" w:sz="0" w:space="0" w:color="auto"/>
            <w:bottom w:val="none" w:sz="0" w:space="0" w:color="auto"/>
            <w:right w:val="none" w:sz="0" w:space="0" w:color="auto"/>
          </w:divBdr>
        </w:div>
        <w:div w:id="275260572">
          <w:marLeft w:val="0"/>
          <w:marRight w:val="0"/>
          <w:marTop w:val="20"/>
          <w:marBottom w:val="20"/>
          <w:divBdr>
            <w:top w:val="none" w:sz="0" w:space="0" w:color="auto"/>
            <w:left w:val="none" w:sz="0" w:space="0" w:color="auto"/>
            <w:bottom w:val="none" w:sz="0" w:space="0" w:color="auto"/>
            <w:right w:val="none" w:sz="0" w:space="0" w:color="auto"/>
          </w:divBdr>
        </w:div>
        <w:div w:id="288823897">
          <w:marLeft w:val="0"/>
          <w:marRight w:val="0"/>
          <w:marTop w:val="20"/>
          <w:marBottom w:val="20"/>
          <w:divBdr>
            <w:top w:val="none" w:sz="0" w:space="0" w:color="auto"/>
            <w:left w:val="none" w:sz="0" w:space="0" w:color="auto"/>
            <w:bottom w:val="none" w:sz="0" w:space="0" w:color="auto"/>
            <w:right w:val="none" w:sz="0" w:space="0" w:color="auto"/>
          </w:divBdr>
        </w:div>
        <w:div w:id="1582789487">
          <w:marLeft w:val="0"/>
          <w:marRight w:val="0"/>
          <w:marTop w:val="20"/>
          <w:marBottom w:val="20"/>
          <w:divBdr>
            <w:top w:val="none" w:sz="0" w:space="0" w:color="auto"/>
            <w:left w:val="none" w:sz="0" w:space="0" w:color="auto"/>
            <w:bottom w:val="none" w:sz="0" w:space="0" w:color="auto"/>
            <w:right w:val="none" w:sz="0" w:space="0" w:color="auto"/>
          </w:divBdr>
        </w:div>
        <w:div w:id="258872959">
          <w:marLeft w:val="0"/>
          <w:marRight w:val="0"/>
          <w:marTop w:val="20"/>
          <w:marBottom w:val="20"/>
          <w:divBdr>
            <w:top w:val="none" w:sz="0" w:space="0" w:color="auto"/>
            <w:left w:val="none" w:sz="0" w:space="0" w:color="auto"/>
            <w:bottom w:val="none" w:sz="0" w:space="0" w:color="auto"/>
            <w:right w:val="none" w:sz="0" w:space="0" w:color="auto"/>
          </w:divBdr>
        </w:div>
        <w:div w:id="225189618">
          <w:marLeft w:val="0"/>
          <w:marRight w:val="0"/>
          <w:marTop w:val="20"/>
          <w:marBottom w:val="20"/>
          <w:divBdr>
            <w:top w:val="none" w:sz="0" w:space="0" w:color="auto"/>
            <w:left w:val="none" w:sz="0" w:space="0" w:color="auto"/>
            <w:bottom w:val="none" w:sz="0" w:space="0" w:color="auto"/>
            <w:right w:val="none" w:sz="0" w:space="0" w:color="auto"/>
          </w:divBdr>
        </w:div>
        <w:div w:id="1222253545">
          <w:marLeft w:val="0"/>
          <w:marRight w:val="0"/>
          <w:marTop w:val="0"/>
          <w:marBottom w:val="200"/>
          <w:divBdr>
            <w:top w:val="none" w:sz="0" w:space="0" w:color="auto"/>
            <w:left w:val="none" w:sz="0" w:space="0" w:color="auto"/>
            <w:bottom w:val="none" w:sz="0" w:space="0" w:color="auto"/>
            <w:right w:val="none" w:sz="0" w:space="0" w:color="auto"/>
          </w:divBdr>
        </w:div>
        <w:div w:id="1720780660">
          <w:marLeft w:val="0"/>
          <w:marRight w:val="0"/>
          <w:marTop w:val="20"/>
          <w:marBottom w:val="20"/>
          <w:divBdr>
            <w:top w:val="none" w:sz="0" w:space="0" w:color="auto"/>
            <w:left w:val="none" w:sz="0" w:space="0" w:color="auto"/>
            <w:bottom w:val="none" w:sz="0" w:space="0" w:color="auto"/>
            <w:right w:val="none" w:sz="0" w:space="0" w:color="auto"/>
          </w:divBdr>
        </w:div>
        <w:div w:id="2110225619">
          <w:marLeft w:val="0"/>
          <w:marRight w:val="0"/>
          <w:marTop w:val="20"/>
          <w:marBottom w:val="20"/>
          <w:divBdr>
            <w:top w:val="none" w:sz="0" w:space="0" w:color="auto"/>
            <w:left w:val="none" w:sz="0" w:space="0" w:color="auto"/>
            <w:bottom w:val="none" w:sz="0" w:space="0" w:color="auto"/>
            <w:right w:val="none" w:sz="0" w:space="0" w:color="auto"/>
          </w:divBdr>
        </w:div>
        <w:div w:id="1417240440">
          <w:marLeft w:val="0"/>
          <w:marRight w:val="0"/>
          <w:marTop w:val="20"/>
          <w:marBottom w:val="20"/>
          <w:divBdr>
            <w:top w:val="none" w:sz="0" w:space="0" w:color="auto"/>
            <w:left w:val="none" w:sz="0" w:space="0" w:color="auto"/>
            <w:bottom w:val="none" w:sz="0" w:space="0" w:color="auto"/>
            <w:right w:val="none" w:sz="0" w:space="0" w:color="auto"/>
          </w:divBdr>
        </w:div>
        <w:div w:id="272175508">
          <w:marLeft w:val="0"/>
          <w:marRight w:val="0"/>
          <w:marTop w:val="20"/>
          <w:marBottom w:val="20"/>
          <w:divBdr>
            <w:top w:val="none" w:sz="0" w:space="0" w:color="auto"/>
            <w:left w:val="none" w:sz="0" w:space="0" w:color="auto"/>
            <w:bottom w:val="none" w:sz="0" w:space="0" w:color="auto"/>
            <w:right w:val="none" w:sz="0" w:space="0" w:color="auto"/>
          </w:divBdr>
        </w:div>
        <w:div w:id="2032491448">
          <w:marLeft w:val="0"/>
          <w:marRight w:val="0"/>
          <w:marTop w:val="20"/>
          <w:marBottom w:val="20"/>
          <w:divBdr>
            <w:top w:val="none" w:sz="0" w:space="0" w:color="auto"/>
            <w:left w:val="none" w:sz="0" w:space="0" w:color="auto"/>
            <w:bottom w:val="none" w:sz="0" w:space="0" w:color="auto"/>
            <w:right w:val="none" w:sz="0" w:space="0" w:color="auto"/>
          </w:divBdr>
        </w:div>
        <w:div w:id="1375695468">
          <w:marLeft w:val="0"/>
          <w:marRight w:val="0"/>
          <w:marTop w:val="20"/>
          <w:marBottom w:val="20"/>
          <w:divBdr>
            <w:top w:val="none" w:sz="0" w:space="0" w:color="auto"/>
            <w:left w:val="none" w:sz="0" w:space="0" w:color="auto"/>
            <w:bottom w:val="none" w:sz="0" w:space="0" w:color="auto"/>
            <w:right w:val="none" w:sz="0" w:space="0" w:color="auto"/>
          </w:divBdr>
        </w:div>
        <w:div w:id="1172261736">
          <w:marLeft w:val="0"/>
          <w:marRight w:val="0"/>
          <w:marTop w:val="20"/>
          <w:marBottom w:val="20"/>
          <w:divBdr>
            <w:top w:val="none" w:sz="0" w:space="0" w:color="auto"/>
            <w:left w:val="none" w:sz="0" w:space="0" w:color="auto"/>
            <w:bottom w:val="none" w:sz="0" w:space="0" w:color="auto"/>
            <w:right w:val="none" w:sz="0" w:space="0" w:color="auto"/>
          </w:divBdr>
        </w:div>
        <w:div w:id="100225234">
          <w:marLeft w:val="0"/>
          <w:marRight w:val="0"/>
          <w:marTop w:val="20"/>
          <w:marBottom w:val="20"/>
          <w:divBdr>
            <w:top w:val="none" w:sz="0" w:space="0" w:color="auto"/>
            <w:left w:val="none" w:sz="0" w:space="0" w:color="auto"/>
            <w:bottom w:val="none" w:sz="0" w:space="0" w:color="auto"/>
            <w:right w:val="none" w:sz="0" w:space="0" w:color="auto"/>
          </w:divBdr>
        </w:div>
        <w:div w:id="356396973">
          <w:marLeft w:val="0"/>
          <w:marRight w:val="0"/>
          <w:marTop w:val="20"/>
          <w:marBottom w:val="20"/>
          <w:divBdr>
            <w:top w:val="none" w:sz="0" w:space="0" w:color="auto"/>
            <w:left w:val="none" w:sz="0" w:space="0" w:color="auto"/>
            <w:bottom w:val="none" w:sz="0" w:space="0" w:color="auto"/>
            <w:right w:val="none" w:sz="0" w:space="0" w:color="auto"/>
          </w:divBdr>
        </w:div>
        <w:div w:id="133254872">
          <w:marLeft w:val="0"/>
          <w:marRight w:val="0"/>
          <w:marTop w:val="20"/>
          <w:marBottom w:val="20"/>
          <w:divBdr>
            <w:top w:val="none" w:sz="0" w:space="0" w:color="auto"/>
            <w:left w:val="none" w:sz="0" w:space="0" w:color="auto"/>
            <w:bottom w:val="none" w:sz="0" w:space="0" w:color="auto"/>
            <w:right w:val="none" w:sz="0" w:space="0" w:color="auto"/>
          </w:divBdr>
        </w:div>
        <w:div w:id="1165051720">
          <w:marLeft w:val="0"/>
          <w:marRight w:val="0"/>
          <w:marTop w:val="20"/>
          <w:marBottom w:val="20"/>
          <w:divBdr>
            <w:top w:val="none" w:sz="0" w:space="0" w:color="auto"/>
            <w:left w:val="none" w:sz="0" w:space="0" w:color="auto"/>
            <w:bottom w:val="none" w:sz="0" w:space="0" w:color="auto"/>
            <w:right w:val="none" w:sz="0" w:space="0" w:color="auto"/>
          </w:divBdr>
        </w:div>
        <w:div w:id="691691007">
          <w:marLeft w:val="0"/>
          <w:marRight w:val="0"/>
          <w:marTop w:val="20"/>
          <w:marBottom w:val="20"/>
          <w:divBdr>
            <w:top w:val="none" w:sz="0" w:space="0" w:color="auto"/>
            <w:left w:val="none" w:sz="0" w:space="0" w:color="auto"/>
            <w:bottom w:val="none" w:sz="0" w:space="0" w:color="auto"/>
            <w:right w:val="none" w:sz="0" w:space="0" w:color="auto"/>
          </w:divBdr>
        </w:div>
        <w:div w:id="333534224">
          <w:marLeft w:val="0"/>
          <w:marRight w:val="0"/>
          <w:marTop w:val="20"/>
          <w:marBottom w:val="20"/>
          <w:divBdr>
            <w:top w:val="none" w:sz="0" w:space="0" w:color="auto"/>
            <w:left w:val="none" w:sz="0" w:space="0" w:color="auto"/>
            <w:bottom w:val="none" w:sz="0" w:space="0" w:color="auto"/>
            <w:right w:val="none" w:sz="0" w:space="0" w:color="auto"/>
          </w:divBdr>
        </w:div>
        <w:div w:id="381249026">
          <w:marLeft w:val="0"/>
          <w:marRight w:val="0"/>
          <w:marTop w:val="20"/>
          <w:marBottom w:val="20"/>
          <w:divBdr>
            <w:top w:val="none" w:sz="0" w:space="0" w:color="auto"/>
            <w:left w:val="none" w:sz="0" w:space="0" w:color="auto"/>
            <w:bottom w:val="none" w:sz="0" w:space="0" w:color="auto"/>
            <w:right w:val="none" w:sz="0" w:space="0" w:color="auto"/>
          </w:divBdr>
        </w:div>
        <w:div w:id="1878547189">
          <w:marLeft w:val="0"/>
          <w:marRight w:val="0"/>
          <w:marTop w:val="20"/>
          <w:marBottom w:val="20"/>
          <w:divBdr>
            <w:top w:val="none" w:sz="0" w:space="0" w:color="auto"/>
            <w:left w:val="none" w:sz="0" w:space="0" w:color="auto"/>
            <w:bottom w:val="none" w:sz="0" w:space="0" w:color="auto"/>
            <w:right w:val="none" w:sz="0" w:space="0" w:color="auto"/>
          </w:divBdr>
        </w:div>
        <w:div w:id="252670391">
          <w:marLeft w:val="0"/>
          <w:marRight w:val="0"/>
          <w:marTop w:val="20"/>
          <w:marBottom w:val="20"/>
          <w:divBdr>
            <w:top w:val="none" w:sz="0" w:space="0" w:color="auto"/>
            <w:left w:val="none" w:sz="0" w:space="0" w:color="auto"/>
            <w:bottom w:val="none" w:sz="0" w:space="0" w:color="auto"/>
            <w:right w:val="none" w:sz="0" w:space="0" w:color="auto"/>
          </w:divBdr>
        </w:div>
        <w:div w:id="733553381">
          <w:marLeft w:val="0"/>
          <w:marRight w:val="0"/>
          <w:marTop w:val="20"/>
          <w:marBottom w:val="20"/>
          <w:divBdr>
            <w:top w:val="none" w:sz="0" w:space="0" w:color="auto"/>
            <w:left w:val="none" w:sz="0" w:space="0" w:color="auto"/>
            <w:bottom w:val="none" w:sz="0" w:space="0" w:color="auto"/>
            <w:right w:val="none" w:sz="0" w:space="0" w:color="auto"/>
          </w:divBdr>
        </w:div>
        <w:div w:id="1008404529">
          <w:marLeft w:val="0"/>
          <w:marRight w:val="0"/>
          <w:marTop w:val="20"/>
          <w:marBottom w:val="20"/>
          <w:divBdr>
            <w:top w:val="none" w:sz="0" w:space="0" w:color="auto"/>
            <w:left w:val="none" w:sz="0" w:space="0" w:color="auto"/>
            <w:bottom w:val="none" w:sz="0" w:space="0" w:color="auto"/>
            <w:right w:val="none" w:sz="0" w:space="0" w:color="auto"/>
          </w:divBdr>
        </w:div>
        <w:div w:id="1032535990">
          <w:marLeft w:val="0"/>
          <w:marRight w:val="0"/>
          <w:marTop w:val="20"/>
          <w:marBottom w:val="20"/>
          <w:divBdr>
            <w:top w:val="none" w:sz="0" w:space="0" w:color="auto"/>
            <w:left w:val="none" w:sz="0" w:space="0" w:color="auto"/>
            <w:bottom w:val="none" w:sz="0" w:space="0" w:color="auto"/>
            <w:right w:val="none" w:sz="0" w:space="0" w:color="auto"/>
          </w:divBdr>
        </w:div>
        <w:div w:id="1380930711">
          <w:marLeft w:val="0"/>
          <w:marRight w:val="0"/>
          <w:marTop w:val="20"/>
          <w:marBottom w:val="20"/>
          <w:divBdr>
            <w:top w:val="none" w:sz="0" w:space="0" w:color="auto"/>
            <w:left w:val="none" w:sz="0" w:space="0" w:color="auto"/>
            <w:bottom w:val="none" w:sz="0" w:space="0" w:color="auto"/>
            <w:right w:val="none" w:sz="0" w:space="0" w:color="auto"/>
          </w:divBdr>
        </w:div>
        <w:div w:id="1404989306">
          <w:marLeft w:val="0"/>
          <w:marRight w:val="0"/>
          <w:marTop w:val="20"/>
          <w:marBottom w:val="20"/>
          <w:divBdr>
            <w:top w:val="none" w:sz="0" w:space="0" w:color="auto"/>
            <w:left w:val="none" w:sz="0" w:space="0" w:color="auto"/>
            <w:bottom w:val="none" w:sz="0" w:space="0" w:color="auto"/>
            <w:right w:val="none" w:sz="0" w:space="0" w:color="auto"/>
          </w:divBdr>
        </w:div>
        <w:div w:id="1250626111">
          <w:marLeft w:val="0"/>
          <w:marRight w:val="0"/>
          <w:marTop w:val="20"/>
          <w:marBottom w:val="20"/>
          <w:divBdr>
            <w:top w:val="none" w:sz="0" w:space="0" w:color="auto"/>
            <w:left w:val="none" w:sz="0" w:space="0" w:color="auto"/>
            <w:bottom w:val="none" w:sz="0" w:space="0" w:color="auto"/>
            <w:right w:val="none" w:sz="0" w:space="0" w:color="auto"/>
          </w:divBdr>
        </w:div>
        <w:div w:id="543952069">
          <w:marLeft w:val="0"/>
          <w:marRight w:val="0"/>
          <w:marTop w:val="20"/>
          <w:marBottom w:val="20"/>
          <w:divBdr>
            <w:top w:val="none" w:sz="0" w:space="0" w:color="auto"/>
            <w:left w:val="none" w:sz="0" w:space="0" w:color="auto"/>
            <w:bottom w:val="none" w:sz="0" w:space="0" w:color="auto"/>
            <w:right w:val="none" w:sz="0" w:space="0" w:color="auto"/>
          </w:divBdr>
        </w:div>
        <w:div w:id="1530950220">
          <w:marLeft w:val="0"/>
          <w:marRight w:val="0"/>
          <w:marTop w:val="20"/>
          <w:marBottom w:val="20"/>
          <w:divBdr>
            <w:top w:val="none" w:sz="0" w:space="0" w:color="auto"/>
            <w:left w:val="none" w:sz="0" w:space="0" w:color="auto"/>
            <w:bottom w:val="none" w:sz="0" w:space="0" w:color="auto"/>
            <w:right w:val="none" w:sz="0" w:space="0" w:color="auto"/>
          </w:divBdr>
        </w:div>
        <w:div w:id="81723683">
          <w:marLeft w:val="0"/>
          <w:marRight w:val="0"/>
          <w:marTop w:val="20"/>
          <w:marBottom w:val="20"/>
          <w:divBdr>
            <w:top w:val="none" w:sz="0" w:space="0" w:color="auto"/>
            <w:left w:val="none" w:sz="0" w:space="0" w:color="auto"/>
            <w:bottom w:val="none" w:sz="0" w:space="0" w:color="auto"/>
            <w:right w:val="none" w:sz="0" w:space="0" w:color="auto"/>
          </w:divBdr>
        </w:div>
        <w:div w:id="778525636">
          <w:marLeft w:val="0"/>
          <w:marRight w:val="0"/>
          <w:marTop w:val="20"/>
          <w:marBottom w:val="20"/>
          <w:divBdr>
            <w:top w:val="none" w:sz="0" w:space="0" w:color="auto"/>
            <w:left w:val="none" w:sz="0" w:space="0" w:color="auto"/>
            <w:bottom w:val="none" w:sz="0" w:space="0" w:color="auto"/>
            <w:right w:val="none" w:sz="0" w:space="0" w:color="auto"/>
          </w:divBdr>
        </w:div>
        <w:div w:id="68818539">
          <w:marLeft w:val="0"/>
          <w:marRight w:val="0"/>
          <w:marTop w:val="20"/>
          <w:marBottom w:val="20"/>
          <w:divBdr>
            <w:top w:val="none" w:sz="0" w:space="0" w:color="auto"/>
            <w:left w:val="none" w:sz="0" w:space="0" w:color="auto"/>
            <w:bottom w:val="none" w:sz="0" w:space="0" w:color="auto"/>
            <w:right w:val="none" w:sz="0" w:space="0" w:color="auto"/>
          </w:divBdr>
        </w:div>
        <w:div w:id="480198298">
          <w:marLeft w:val="0"/>
          <w:marRight w:val="0"/>
          <w:marTop w:val="20"/>
          <w:marBottom w:val="20"/>
          <w:divBdr>
            <w:top w:val="none" w:sz="0" w:space="0" w:color="auto"/>
            <w:left w:val="none" w:sz="0" w:space="0" w:color="auto"/>
            <w:bottom w:val="none" w:sz="0" w:space="0" w:color="auto"/>
            <w:right w:val="none" w:sz="0" w:space="0" w:color="auto"/>
          </w:divBdr>
        </w:div>
        <w:div w:id="843008703">
          <w:marLeft w:val="0"/>
          <w:marRight w:val="0"/>
          <w:marTop w:val="20"/>
          <w:marBottom w:val="20"/>
          <w:divBdr>
            <w:top w:val="none" w:sz="0" w:space="0" w:color="auto"/>
            <w:left w:val="none" w:sz="0" w:space="0" w:color="auto"/>
            <w:bottom w:val="none" w:sz="0" w:space="0" w:color="auto"/>
            <w:right w:val="none" w:sz="0" w:space="0" w:color="auto"/>
          </w:divBdr>
        </w:div>
        <w:div w:id="655573195">
          <w:marLeft w:val="0"/>
          <w:marRight w:val="0"/>
          <w:marTop w:val="20"/>
          <w:marBottom w:val="20"/>
          <w:divBdr>
            <w:top w:val="none" w:sz="0" w:space="0" w:color="auto"/>
            <w:left w:val="none" w:sz="0" w:space="0" w:color="auto"/>
            <w:bottom w:val="none" w:sz="0" w:space="0" w:color="auto"/>
            <w:right w:val="none" w:sz="0" w:space="0" w:color="auto"/>
          </w:divBdr>
        </w:div>
        <w:div w:id="1480613939">
          <w:marLeft w:val="0"/>
          <w:marRight w:val="0"/>
          <w:marTop w:val="20"/>
          <w:marBottom w:val="20"/>
          <w:divBdr>
            <w:top w:val="none" w:sz="0" w:space="0" w:color="auto"/>
            <w:left w:val="none" w:sz="0" w:space="0" w:color="auto"/>
            <w:bottom w:val="none" w:sz="0" w:space="0" w:color="auto"/>
            <w:right w:val="none" w:sz="0" w:space="0" w:color="auto"/>
          </w:divBdr>
        </w:div>
        <w:div w:id="813452772">
          <w:marLeft w:val="0"/>
          <w:marRight w:val="0"/>
          <w:marTop w:val="20"/>
          <w:marBottom w:val="20"/>
          <w:divBdr>
            <w:top w:val="none" w:sz="0" w:space="0" w:color="auto"/>
            <w:left w:val="none" w:sz="0" w:space="0" w:color="auto"/>
            <w:bottom w:val="none" w:sz="0" w:space="0" w:color="auto"/>
            <w:right w:val="none" w:sz="0" w:space="0" w:color="auto"/>
          </w:divBdr>
        </w:div>
        <w:div w:id="1180312771">
          <w:marLeft w:val="0"/>
          <w:marRight w:val="0"/>
          <w:marTop w:val="20"/>
          <w:marBottom w:val="20"/>
          <w:divBdr>
            <w:top w:val="none" w:sz="0" w:space="0" w:color="auto"/>
            <w:left w:val="none" w:sz="0" w:space="0" w:color="auto"/>
            <w:bottom w:val="none" w:sz="0" w:space="0" w:color="auto"/>
            <w:right w:val="none" w:sz="0" w:space="0" w:color="auto"/>
          </w:divBdr>
        </w:div>
        <w:div w:id="1671104247">
          <w:marLeft w:val="0"/>
          <w:marRight w:val="0"/>
          <w:marTop w:val="20"/>
          <w:marBottom w:val="20"/>
          <w:divBdr>
            <w:top w:val="none" w:sz="0" w:space="0" w:color="auto"/>
            <w:left w:val="none" w:sz="0" w:space="0" w:color="auto"/>
            <w:bottom w:val="none" w:sz="0" w:space="0" w:color="auto"/>
            <w:right w:val="none" w:sz="0" w:space="0" w:color="auto"/>
          </w:divBdr>
        </w:div>
        <w:div w:id="1058435138">
          <w:marLeft w:val="0"/>
          <w:marRight w:val="0"/>
          <w:marTop w:val="20"/>
          <w:marBottom w:val="20"/>
          <w:divBdr>
            <w:top w:val="none" w:sz="0" w:space="0" w:color="auto"/>
            <w:left w:val="none" w:sz="0" w:space="0" w:color="auto"/>
            <w:bottom w:val="none" w:sz="0" w:space="0" w:color="auto"/>
            <w:right w:val="none" w:sz="0" w:space="0" w:color="auto"/>
          </w:divBdr>
        </w:div>
        <w:div w:id="938954851">
          <w:marLeft w:val="0"/>
          <w:marRight w:val="0"/>
          <w:marTop w:val="20"/>
          <w:marBottom w:val="20"/>
          <w:divBdr>
            <w:top w:val="none" w:sz="0" w:space="0" w:color="auto"/>
            <w:left w:val="none" w:sz="0" w:space="0" w:color="auto"/>
            <w:bottom w:val="none" w:sz="0" w:space="0" w:color="auto"/>
            <w:right w:val="none" w:sz="0" w:space="0" w:color="auto"/>
          </w:divBdr>
        </w:div>
        <w:div w:id="2054499819">
          <w:marLeft w:val="0"/>
          <w:marRight w:val="0"/>
          <w:marTop w:val="20"/>
          <w:marBottom w:val="20"/>
          <w:divBdr>
            <w:top w:val="none" w:sz="0" w:space="0" w:color="auto"/>
            <w:left w:val="none" w:sz="0" w:space="0" w:color="auto"/>
            <w:bottom w:val="none" w:sz="0" w:space="0" w:color="auto"/>
            <w:right w:val="none" w:sz="0" w:space="0" w:color="auto"/>
          </w:divBdr>
        </w:div>
        <w:div w:id="662969714">
          <w:marLeft w:val="0"/>
          <w:marRight w:val="0"/>
          <w:marTop w:val="20"/>
          <w:marBottom w:val="20"/>
          <w:divBdr>
            <w:top w:val="none" w:sz="0" w:space="0" w:color="auto"/>
            <w:left w:val="none" w:sz="0" w:space="0" w:color="auto"/>
            <w:bottom w:val="none" w:sz="0" w:space="0" w:color="auto"/>
            <w:right w:val="none" w:sz="0" w:space="0" w:color="auto"/>
          </w:divBdr>
        </w:div>
        <w:div w:id="586619634">
          <w:marLeft w:val="0"/>
          <w:marRight w:val="0"/>
          <w:marTop w:val="20"/>
          <w:marBottom w:val="20"/>
          <w:divBdr>
            <w:top w:val="none" w:sz="0" w:space="0" w:color="auto"/>
            <w:left w:val="none" w:sz="0" w:space="0" w:color="auto"/>
            <w:bottom w:val="none" w:sz="0" w:space="0" w:color="auto"/>
            <w:right w:val="none" w:sz="0" w:space="0" w:color="auto"/>
          </w:divBdr>
        </w:div>
        <w:div w:id="1396196937">
          <w:marLeft w:val="0"/>
          <w:marRight w:val="0"/>
          <w:marTop w:val="20"/>
          <w:marBottom w:val="20"/>
          <w:divBdr>
            <w:top w:val="none" w:sz="0" w:space="0" w:color="auto"/>
            <w:left w:val="none" w:sz="0" w:space="0" w:color="auto"/>
            <w:bottom w:val="none" w:sz="0" w:space="0" w:color="auto"/>
            <w:right w:val="none" w:sz="0" w:space="0" w:color="auto"/>
          </w:divBdr>
        </w:div>
        <w:div w:id="71513455">
          <w:marLeft w:val="0"/>
          <w:marRight w:val="0"/>
          <w:marTop w:val="20"/>
          <w:marBottom w:val="20"/>
          <w:divBdr>
            <w:top w:val="none" w:sz="0" w:space="0" w:color="auto"/>
            <w:left w:val="none" w:sz="0" w:space="0" w:color="auto"/>
            <w:bottom w:val="none" w:sz="0" w:space="0" w:color="auto"/>
            <w:right w:val="none" w:sz="0" w:space="0" w:color="auto"/>
          </w:divBdr>
        </w:div>
        <w:div w:id="6182581">
          <w:marLeft w:val="0"/>
          <w:marRight w:val="0"/>
          <w:marTop w:val="20"/>
          <w:marBottom w:val="20"/>
          <w:divBdr>
            <w:top w:val="none" w:sz="0" w:space="0" w:color="auto"/>
            <w:left w:val="none" w:sz="0" w:space="0" w:color="auto"/>
            <w:bottom w:val="none" w:sz="0" w:space="0" w:color="auto"/>
            <w:right w:val="none" w:sz="0" w:space="0" w:color="auto"/>
          </w:divBdr>
        </w:div>
        <w:div w:id="2134668068">
          <w:marLeft w:val="0"/>
          <w:marRight w:val="0"/>
          <w:marTop w:val="20"/>
          <w:marBottom w:val="20"/>
          <w:divBdr>
            <w:top w:val="none" w:sz="0" w:space="0" w:color="auto"/>
            <w:left w:val="none" w:sz="0" w:space="0" w:color="auto"/>
            <w:bottom w:val="none" w:sz="0" w:space="0" w:color="auto"/>
            <w:right w:val="none" w:sz="0" w:space="0" w:color="auto"/>
          </w:divBdr>
        </w:div>
        <w:div w:id="1478453409">
          <w:marLeft w:val="0"/>
          <w:marRight w:val="0"/>
          <w:marTop w:val="20"/>
          <w:marBottom w:val="20"/>
          <w:divBdr>
            <w:top w:val="none" w:sz="0" w:space="0" w:color="auto"/>
            <w:left w:val="none" w:sz="0" w:space="0" w:color="auto"/>
            <w:bottom w:val="none" w:sz="0" w:space="0" w:color="auto"/>
            <w:right w:val="none" w:sz="0" w:space="0" w:color="auto"/>
          </w:divBdr>
        </w:div>
        <w:div w:id="290866293">
          <w:marLeft w:val="0"/>
          <w:marRight w:val="0"/>
          <w:marTop w:val="20"/>
          <w:marBottom w:val="20"/>
          <w:divBdr>
            <w:top w:val="none" w:sz="0" w:space="0" w:color="auto"/>
            <w:left w:val="none" w:sz="0" w:space="0" w:color="auto"/>
            <w:bottom w:val="none" w:sz="0" w:space="0" w:color="auto"/>
            <w:right w:val="none" w:sz="0" w:space="0" w:color="auto"/>
          </w:divBdr>
        </w:div>
        <w:div w:id="1720011340">
          <w:marLeft w:val="0"/>
          <w:marRight w:val="0"/>
          <w:marTop w:val="20"/>
          <w:marBottom w:val="20"/>
          <w:divBdr>
            <w:top w:val="none" w:sz="0" w:space="0" w:color="auto"/>
            <w:left w:val="none" w:sz="0" w:space="0" w:color="auto"/>
            <w:bottom w:val="none" w:sz="0" w:space="0" w:color="auto"/>
            <w:right w:val="none" w:sz="0" w:space="0" w:color="auto"/>
          </w:divBdr>
        </w:div>
        <w:div w:id="1562713911">
          <w:marLeft w:val="0"/>
          <w:marRight w:val="0"/>
          <w:marTop w:val="20"/>
          <w:marBottom w:val="20"/>
          <w:divBdr>
            <w:top w:val="none" w:sz="0" w:space="0" w:color="auto"/>
            <w:left w:val="none" w:sz="0" w:space="0" w:color="auto"/>
            <w:bottom w:val="none" w:sz="0" w:space="0" w:color="auto"/>
            <w:right w:val="none" w:sz="0" w:space="0" w:color="auto"/>
          </w:divBdr>
        </w:div>
        <w:div w:id="139854748">
          <w:marLeft w:val="0"/>
          <w:marRight w:val="0"/>
          <w:marTop w:val="20"/>
          <w:marBottom w:val="20"/>
          <w:divBdr>
            <w:top w:val="none" w:sz="0" w:space="0" w:color="auto"/>
            <w:left w:val="none" w:sz="0" w:space="0" w:color="auto"/>
            <w:bottom w:val="none" w:sz="0" w:space="0" w:color="auto"/>
            <w:right w:val="none" w:sz="0" w:space="0" w:color="auto"/>
          </w:divBdr>
        </w:div>
        <w:div w:id="1906405161">
          <w:marLeft w:val="0"/>
          <w:marRight w:val="0"/>
          <w:marTop w:val="20"/>
          <w:marBottom w:val="20"/>
          <w:divBdr>
            <w:top w:val="none" w:sz="0" w:space="0" w:color="auto"/>
            <w:left w:val="none" w:sz="0" w:space="0" w:color="auto"/>
            <w:bottom w:val="none" w:sz="0" w:space="0" w:color="auto"/>
            <w:right w:val="none" w:sz="0" w:space="0" w:color="auto"/>
          </w:divBdr>
        </w:div>
        <w:div w:id="724913187">
          <w:marLeft w:val="0"/>
          <w:marRight w:val="0"/>
          <w:marTop w:val="20"/>
          <w:marBottom w:val="20"/>
          <w:divBdr>
            <w:top w:val="none" w:sz="0" w:space="0" w:color="auto"/>
            <w:left w:val="none" w:sz="0" w:space="0" w:color="auto"/>
            <w:bottom w:val="none" w:sz="0" w:space="0" w:color="auto"/>
            <w:right w:val="none" w:sz="0" w:space="0" w:color="auto"/>
          </w:divBdr>
        </w:div>
        <w:div w:id="1801415157">
          <w:marLeft w:val="0"/>
          <w:marRight w:val="0"/>
          <w:marTop w:val="20"/>
          <w:marBottom w:val="20"/>
          <w:divBdr>
            <w:top w:val="none" w:sz="0" w:space="0" w:color="auto"/>
            <w:left w:val="none" w:sz="0" w:space="0" w:color="auto"/>
            <w:bottom w:val="none" w:sz="0" w:space="0" w:color="auto"/>
            <w:right w:val="none" w:sz="0" w:space="0" w:color="auto"/>
          </w:divBdr>
        </w:div>
        <w:div w:id="2028945808">
          <w:marLeft w:val="0"/>
          <w:marRight w:val="0"/>
          <w:marTop w:val="20"/>
          <w:marBottom w:val="20"/>
          <w:divBdr>
            <w:top w:val="none" w:sz="0" w:space="0" w:color="auto"/>
            <w:left w:val="none" w:sz="0" w:space="0" w:color="auto"/>
            <w:bottom w:val="none" w:sz="0" w:space="0" w:color="auto"/>
            <w:right w:val="none" w:sz="0" w:space="0" w:color="auto"/>
          </w:divBdr>
        </w:div>
        <w:div w:id="1367146610">
          <w:marLeft w:val="0"/>
          <w:marRight w:val="0"/>
          <w:marTop w:val="20"/>
          <w:marBottom w:val="20"/>
          <w:divBdr>
            <w:top w:val="none" w:sz="0" w:space="0" w:color="auto"/>
            <w:left w:val="none" w:sz="0" w:space="0" w:color="auto"/>
            <w:bottom w:val="none" w:sz="0" w:space="0" w:color="auto"/>
            <w:right w:val="none" w:sz="0" w:space="0" w:color="auto"/>
          </w:divBdr>
        </w:div>
        <w:div w:id="403340492">
          <w:marLeft w:val="0"/>
          <w:marRight w:val="0"/>
          <w:marTop w:val="20"/>
          <w:marBottom w:val="20"/>
          <w:divBdr>
            <w:top w:val="none" w:sz="0" w:space="0" w:color="auto"/>
            <w:left w:val="none" w:sz="0" w:space="0" w:color="auto"/>
            <w:bottom w:val="none" w:sz="0" w:space="0" w:color="auto"/>
            <w:right w:val="none" w:sz="0" w:space="0" w:color="auto"/>
          </w:divBdr>
        </w:div>
        <w:div w:id="1034189112">
          <w:marLeft w:val="0"/>
          <w:marRight w:val="0"/>
          <w:marTop w:val="20"/>
          <w:marBottom w:val="20"/>
          <w:divBdr>
            <w:top w:val="none" w:sz="0" w:space="0" w:color="auto"/>
            <w:left w:val="none" w:sz="0" w:space="0" w:color="auto"/>
            <w:bottom w:val="none" w:sz="0" w:space="0" w:color="auto"/>
            <w:right w:val="none" w:sz="0" w:space="0" w:color="auto"/>
          </w:divBdr>
        </w:div>
        <w:div w:id="2080059793">
          <w:marLeft w:val="0"/>
          <w:marRight w:val="0"/>
          <w:marTop w:val="20"/>
          <w:marBottom w:val="20"/>
          <w:divBdr>
            <w:top w:val="none" w:sz="0" w:space="0" w:color="auto"/>
            <w:left w:val="none" w:sz="0" w:space="0" w:color="auto"/>
            <w:bottom w:val="none" w:sz="0" w:space="0" w:color="auto"/>
            <w:right w:val="none" w:sz="0" w:space="0" w:color="auto"/>
          </w:divBdr>
        </w:div>
        <w:div w:id="268123672">
          <w:marLeft w:val="0"/>
          <w:marRight w:val="0"/>
          <w:marTop w:val="20"/>
          <w:marBottom w:val="20"/>
          <w:divBdr>
            <w:top w:val="none" w:sz="0" w:space="0" w:color="auto"/>
            <w:left w:val="none" w:sz="0" w:space="0" w:color="auto"/>
            <w:bottom w:val="none" w:sz="0" w:space="0" w:color="auto"/>
            <w:right w:val="none" w:sz="0" w:space="0" w:color="auto"/>
          </w:divBdr>
        </w:div>
        <w:div w:id="1172452318">
          <w:marLeft w:val="0"/>
          <w:marRight w:val="0"/>
          <w:marTop w:val="20"/>
          <w:marBottom w:val="20"/>
          <w:divBdr>
            <w:top w:val="none" w:sz="0" w:space="0" w:color="auto"/>
            <w:left w:val="none" w:sz="0" w:space="0" w:color="auto"/>
            <w:bottom w:val="none" w:sz="0" w:space="0" w:color="auto"/>
            <w:right w:val="none" w:sz="0" w:space="0" w:color="auto"/>
          </w:divBdr>
        </w:div>
        <w:div w:id="1513567993">
          <w:marLeft w:val="0"/>
          <w:marRight w:val="0"/>
          <w:marTop w:val="20"/>
          <w:marBottom w:val="20"/>
          <w:divBdr>
            <w:top w:val="none" w:sz="0" w:space="0" w:color="auto"/>
            <w:left w:val="none" w:sz="0" w:space="0" w:color="auto"/>
            <w:bottom w:val="none" w:sz="0" w:space="0" w:color="auto"/>
            <w:right w:val="none" w:sz="0" w:space="0" w:color="auto"/>
          </w:divBdr>
        </w:div>
        <w:div w:id="106048552">
          <w:marLeft w:val="0"/>
          <w:marRight w:val="0"/>
          <w:marTop w:val="20"/>
          <w:marBottom w:val="20"/>
          <w:divBdr>
            <w:top w:val="none" w:sz="0" w:space="0" w:color="auto"/>
            <w:left w:val="none" w:sz="0" w:space="0" w:color="auto"/>
            <w:bottom w:val="none" w:sz="0" w:space="0" w:color="auto"/>
            <w:right w:val="none" w:sz="0" w:space="0" w:color="auto"/>
          </w:divBdr>
        </w:div>
        <w:div w:id="127863476">
          <w:marLeft w:val="0"/>
          <w:marRight w:val="0"/>
          <w:marTop w:val="20"/>
          <w:marBottom w:val="20"/>
          <w:divBdr>
            <w:top w:val="none" w:sz="0" w:space="0" w:color="auto"/>
            <w:left w:val="none" w:sz="0" w:space="0" w:color="auto"/>
            <w:bottom w:val="none" w:sz="0" w:space="0" w:color="auto"/>
            <w:right w:val="none" w:sz="0" w:space="0" w:color="auto"/>
          </w:divBdr>
        </w:div>
        <w:div w:id="952060238">
          <w:marLeft w:val="0"/>
          <w:marRight w:val="0"/>
          <w:marTop w:val="20"/>
          <w:marBottom w:val="20"/>
          <w:divBdr>
            <w:top w:val="none" w:sz="0" w:space="0" w:color="auto"/>
            <w:left w:val="none" w:sz="0" w:space="0" w:color="auto"/>
            <w:bottom w:val="none" w:sz="0" w:space="0" w:color="auto"/>
            <w:right w:val="none" w:sz="0" w:space="0" w:color="auto"/>
          </w:divBdr>
        </w:div>
        <w:div w:id="1385370902">
          <w:marLeft w:val="0"/>
          <w:marRight w:val="0"/>
          <w:marTop w:val="20"/>
          <w:marBottom w:val="20"/>
          <w:divBdr>
            <w:top w:val="none" w:sz="0" w:space="0" w:color="auto"/>
            <w:left w:val="none" w:sz="0" w:space="0" w:color="auto"/>
            <w:bottom w:val="none" w:sz="0" w:space="0" w:color="auto"/>
            <w:right w:val="none" w:sz="0" w:space="0" w:color="auto"/>
          </w:divBdr>
        </w:div>
        <w:div w:id="1785155658">
          <w:marLeft w:val="0"/>
          <w:marRight w:val="0"/>
          <w:marTop w:val="20"/>
          <w:marBottom w:val="20"/>
          <w:divBdr>
            <w:top w:val="none" w:sz="0" w:space="0" w:color="auto"/>
            <w:left w:val="none" w:sz="0" w:space="0" w:color="auto"/>
            <w:bottom w:val="none" w:sz="0" w:space="0" w:color="auto"/>
            <w:right w:val="none" w:sz="0" w:space="0" w:color="auto"/>
          </w:divBdr>
        </w:div>
        <w:div w:id="1211724576">
          <w:marLeft w:val="0"/>
          <w:marRight w:val="0"/>
          <w:marTop w:val="20"/>
          <w:marBottom w:val="20"/>
          <w:divBdr>
            <w:top w:val="none" w:sz="0" w:space="0" w:color="auto"/>
            <w:left w:val="none" w:sz="0" w:space="0" w:color="auto"/>
            <w:bottom w:val="none" w:sz="0" w:space="0" w:color="auto"/>
            <w:right w:val="none" w:sz="0" w:space="0" w:color="auto"/>
          </w:divBdr>
        </w:div>
        <w:div w:id="1139031589">
          <w:marLeft w:val="0"/>
          <w:marRight w:val="0"/>
          <w:marTop w:val="20"/>
          <w:marBottom w:val="20"/>
          <w:divBdr>
            <w:top w:val="none" w:sz="0" w:space="0" w:color="auto"/>
            <w:left w:val="none" w:sz="0" w:space="0" w:color="auto"/>
            <w:bottom w:val="none" w:sz="0" w:space="0" w:color="auto"/>
            <w:right w:val="none" w:sz="0" w:space="0" w:color="auto"/>
          </w:divBdr>
        </w:div>
        <w:div w:id="509100354">
          <w:marLeft w:val="0"/>
          <w:marRight w:val="0"/>
          <w:marTop w:val="20"/>
          <w:marBottom w:val="20"/>
          <w:divBdr>
            <w:top w:val="none" w:sz="0" w:space="0" w:color="auto"/>
            <w:left w:val="none" w:sz="0" w:space="0" w:color="auto"/>
            <w:bottom w:val="none" w:sz="0" w:space="0" w:color="auto"/>
            <w:right w:val="none" w:sz="0" w:space="0" w:color="auto"/>
          </w:divBdr>
        </w:div>
        <w:div w:id="349451842">
          <w:marLeft w:val="0"/>
          <w:marRight w:val="0"/>
          <w:marTop w:val="20"/>
          <w:marBottom w:val="20"/>
          <w:divBdr>
            <w:top w:val="none" w:sz="0" w:space="0" w:color="auto"/>
            <w:left w:val="none" w:sz="0" w:space="0" w:color="auto"/>
            <w:bottom w:val="none" w:sz="0" w:space="0" w:color="auto"/>
            <w:right w:val="none" w:sz="0" w:space="0" w:color="auto"/>
          </w:divBdr>
        </w:div>
        <w:div w:id="441151908">
          <w:marLeft w:val="0"/>
          <w:marRight w:val="0"/>
          <w:marTop w:val="20"/>
          <w:marBottom w:val="20"/>
          <w:divBdr>
            <w:top w:val="none" w:sz="0" w:space="0" w:color="auto"/>
            <w:left w:val="none" w:sz="0" w:space="0" w:color="auto"/>
            <w:bottom w:val="none" w:sz="0" w:space="0" w:color="auto"/>
            <w:right w:val="none" w:sz="0" w:space="0" w:color="auto"/>
          </w:divBdr>
        </w:div>
        <w:div w:id="945380846">
          <w:marLeft w:val="0"/>
          <w:marRight w:val="0"/>
          <w:marTop w:val="20"/>
          <w:marBottom w:val="20"/>
          <w:divBdr>
            <w:top w:val="none" w:sz="0" w:space="0" w:color="auto"/>
            <w:left w:val="none" w:sz="0" w:space="0" w:color="auto"/>
            <w:bottom w:val="none" w:sz="0" w:space="0" w:color="auto"/>
            <w:right w:val="none" w:sz="0" w:space="0" w:color="auto"/>
          </w:divBdr>
        </w:div>
        <w:div w:id="340015785">
          <w:marLeft w:val="0"/>
          <w:marRight w:val="0"/>
          <w:marTop w:val="20"/>
          <w:marBottom w:val="20"/>
          <w:divBdr>
            <w:top w:val="none" w:sz="0" w:space="0" w:color="auto"/>
            <w:left w:val="none" w:sz="0" w:space="0" w:color="auto"/>
            <w:bottom w:val="none" w:sz="0" w:space="0" w:color="auto"/>
            <w:right w:val="none" w:sz="0" w:space="0" w:color="auto"/>
          </w:divBdr>
        </w:div>
        <w:div w:id="275410099">
          <w:marLeft w:val="0"/>
          <w:marRight w:val="0"/>
          <w:marTop w:val="20"/>
          <w:marBottom w:val="20"/>
          <w:divBdr>
            <w:top w:val="none" w:sz="0" w:space="0" w:color="auto"/>
            <w:left w:val="none" w:sz="0" w:space="0" w:color="auto"/>
            <w:bottom w:val="none" w:sz="0" w:space="0" w:color="auto"/>
            <w:right w:val="none" w:sz="0" w:space="0" w:color="auto"/>
          </w:divBdr>
        </w:div>
        <w:div w:id="846210262">
          <w:marLeft w:val="0"/>
          <w:marRight w:val="0"/>
          <w:marTop w:val="20"/>
          <w:marBottom w:val="20"/>
          <w:divBdr>
            <w:top w:val="none" w:sz="0" w:space="0" w:color="auto"/>
            <w:left w:val="none" w:sz="0" w:space="0" w:color="auto"/>
            <w:bottom w:val="none" w:sz="0" w:space="0" w:color="auto"/>
            <w:right w:val="none" w:sz="0" w:space="0" w:color="auto"/>
          </w:divBdr>
        </w:div>
        <w:div w:id="809830973">
          <w:marLeft w:val="0"/>
          <w:marRight w:val="0"/>
          <w:marTop w:val="20"/>
          <w:marBottom w:val="20"/>
          <w:divBdr>
            <w:top w:val="none" w:sz="0" w:space="0" w:color="auto"/>
            <w:left w:val="none" w:sz="0" w:space="0" w:color="auto"/>
            <w:bottom w:val="none" w:sz="0" w:space="0" w:color="auto"/>
            <w:right w:val="none" w:sz="0" w:space="0" w:color="auto"/>
          </w:divBdr>
        </w:div>
        <w:div w:id="1562017093">
          <w:marLeft w:val="0"/>
          <w:marRight w:val="0"/>
          <w:marTop w:val="20"/>
          <w:marBottom w:val="20"/>
          <w:divBdr>
            <w:top w:val="none" w:sz="0" w:space="0" w:color="auto"/>
            <w:left w:val="none" w:sz="0" w:space="0" w:color="auto"/>
            <w:bottom w:val="none" w:sz="0" w:space="0" w:color="auto"/>
            <w:right w:val="none" w:sz="0" w:space="0" w:color="auto"/>
          </w:divBdr>
        </w:div>
        <w:div w:id="2111392361">
          <w:marLeft w:val="0"/>
          <w:marRight w:val="0"/>
          <w:marTop w:val="20"/>
          <w:marBottom w:val="20"/>
          <w:divBdr>
            <w:top w:val="none" w:sz="0" w:space="0" w:color="auto"/>
            <w:left w:val="none" w:sz="0" w:space="0" w:color="auto"/>
            <w:bottom w:val="none" w:sz="0" w:space="0" w:color="auto"/>
            <w:right w:val="none" w:sz="0" w:space="0" w:color="auto"/>
          </w:divBdr>
        </w:div>
        <w:div w:id="1259405958">
          <w:marLeft w:val="0"/>
          <w:marRight w:val="0"/>
          <w:marTop w:val="20"/>
          <w:marBottom w:val="20"/>
          <w:divBdr>
            <w:top w:val="none" w:sz="0" w:space="0" w:color="auto"/>
            <w:left w:val="none" w:sz="0" w:space="0" w:color="auto"/>
            <w:bottom w:val="none" w:sz="0" w:space="0" w:color="auto"/>
            <w:right w:val="none" w:sz="0" w:space="0" w:color="auto"/>
          </w:divBdr>
        </w:div>
        <w:div w:id="1716659196">
          <w:marLeft w:val="0"/>
          <w:marRight w:val="0"/>
          <w:marTop w:val="20"/>
          <w:marBottom w:val="20"/>
          <w:divBdr>
            <w:top w:val="none" w:sz="0" w:space="0" w:color="auto"/>
            <w:left w:val="none" w:sz="0" w:space="0" w:color="auto"/>
            <w:bottom w:val="none" w:sz="0" w:space="0" w:color="auto"/>
            <w:right w:val="none" w:sz="0" w:space="0" w:color="auto"/>
          </w:divBdr>
        </w:div>
        <w:div w:id="327440968">
          <w:marLeft w:val="0"/>
          <w:marRight w:val="0"/>
          <w:marTop w:val="20"/>
          <w:marBottom w:val="20"/>
          <w:divBdr>
            <w:top w:val="none" w:sz="0" w:space="0" w:color="auto"/>
            <w:left w:val="none" w:sz="0" w:space="0" w:color="auto"/>
            <w:bottom w:val="none" w:sz="0" w:space="0" w:color="auto"/>
            <w:right w:val="none" w:sz="0" w:space="0" w:color="auto"/>
          </w:divBdr>
        </w:div>
        <w:div w:id="364256593">
          <w:marLeft w:val="0"/>
          <w:marRight w:val="0"/>
          <w:marTop w:val="20"/>
          <w:marBottom w:val="20"/>
          <w:divBdr>
            <w:top w:val="none" w:sz="0" w:space="0" w:color="auto"/>
            <w:left w:val="none" w:sz="0" w:space="0" w:color="auto"/>
            <w:bottom w:val="none" w:sz="0" w:space="0" w:color="auto"/>
            <w:right w:val="none" w:sz="0" w:space="0" w:color="auto"/>
          </w:divBdr>
        </w:div>
        <w:div w:id="763232403">
          <w:marLeft w:val="0"/>
          <w:marRight w:val="0"/>
          <w:marTop w:val="20"/>
          <w:marBottom w:val="20"/>
          <w:divBdr>
            <w:top w:val="none" w:sz="0" w:space="0" w:color="auto"/>
            <w:left w:val="none" w:sz="0" w:space="0" w:color="auto"/>
            <w:bottom w:val="none" w:sz="0" w:space="0" w:color="auto"/>
            <w:right w:val="none" w:sz="0" w:space="0" w:color="auto"/>
          </w:divBdr>
        </w:div>
        <w:div w:id="343363356">
          <w:marLeft w:val="0"/>
          <w:marRight w:val="0"/>
          <w:marTop w:val="20"/>
          <w:marBottom w:val="20"/>
          <w:divBdr>
            <w:top w:val="none" w:sz="0" w:space="0" w:color="auto"/>
            <w:left w:val="none" w:sz="0" w:space="0" w:color="auto"/>
            <w:bottom w:val="none" w:sz="0" w:space="0" w:color="auto"/>
            <w:right w:val="none" w:sz="0" w:space="0" w:color="auto"/>
          </w:divBdr>
        </w:div>
        <w:div w:id="370543839">
          <w:marLeft w:val="0"/>
          <w:marRight w:val="0"/>
          <w:marTop w:val="20"/>
          <w:marBottom w:val="20"/>
          <w:divBdr>
            <w:top w:val="none" w:sz="0" w:space="0" w:color="auto"/>
            <w:left w:val="none" w:sz="0" w:space="0" w:color="auto"/>
            <w:bottom w:val="none" w:sz="0" w:space="0" w:color="auto"/>
            <w:right w:val="none" w:sz="0" w:space="0" w:color="auto"/>
          </w:divBdr>
        </w:div>
        <w:div w:id="1556700858">
          <w:marLeft w:val="0"/>
          <w:marRight w:val="0"/>
          <w:marTop w:val="20"/>
          <w:marBottom w:val="20"/>
          <w:divBdr>
            <w:top w:val="none" w:sz="0" w:space="0" w:color="auto"/>
            <w:left w:val="none" w:sz="0" w:space="0" w:color="auto"/>
            <w:bottom w:val="none" w:sz="0" w:space="0" w:color="auto"/>
            <w:right w:val="none" w:sz="0" w:space="0" w:color="auto"/>
          </w:divBdr>
        </w:div>
        <w:div w:id="281158128">
          <w:marLeft w:val="0"/>
          <w:marRight w:val="0"/>
          <w:marTop w:val="0"/>
          <w:marBottom w:val="200"/>
          <w:divBdr>
            <w:top w:val="none" w:sz="0" w:space="0" w:color="auto"/>
            <w:left w:val="none" w:sz="0" w:space="0" w:color="auto"/>
            <w:bottom w:val="none" w:sz="0" w:space="0" w:color="auto"/>
            <w:right w:val="none" w:sz="0" w:space="0" w:color="auto"/>
          </w:divBdr>
        </w:div>
        <w:div w:id="1996490986">
          <w:marLeft w:val="0"/>
          <w:marRight w:val="0"/>
          <w:marTop w:val="20"/>
          <w:marBottom w:val="20"/>
          <w:divBdr>
            <w:top w:val="none" w:sz="0" w:space="0" w:color="auto"/>
            <w:left w:val="none" w:sz="0" w:space="0" w:color="auto"/>
            <w:bottom w:val="none" w:sz="0" w:space="0" w:color="auto"/>
            <w:right w:val="none" w:sz="0" w:space="0" w:color="auto"/>
          </w:divBdr>
        </w:div>
        <w:div w:id="256334052">
          <w:marLeft w:val="0"/>
          <w:marRight w:val="0"/>
          <w:marTop w:val="20"/>
          <w:marBottom w:val="20"/>
          <w:divBdr>
            <w:top w:val="none" w:sz="0" w:space="0" w:color="auto"/>
            <w:left w:val="none" w:sz="0" w:space="0" w:color="auto"/>
            <w:bottom w:val="none" w:sz="0" w:space="0" w:color="auto"/>
            <w:right w:val="none" w:sz="0" w:space="0" w:color="auto"/>
          </w:divBdr>
        </w:div>
        <w:div w:id="1021662299">
          <w:marLeft w:val="0"/>
          <w:marRight w:val="0"/>
          <w:marTop w:val="20"/>
          <w:marBottom w:val="20"/>
          <w:divBdr>
            <w:top w:val="none" w:sz="0" w:space="0" w:color="auto"/>
            <w:left w:val="none" w:sz="0" w:space="0" w:color="auto"/>
            <w:bottom w:val="none" w:sz="0" w:space="0" w:color="auto"/>
            <w:right w:val="none" w:sz="0" w:space="0" w:color="auto"/>
          </w:divBdr>
        </w:div>
        <w:div w:id="1462267939">
          <w:marLeft w:val="0"/>
          <w:marRight w:val="0"/>
          <w:marTop w:val="20"/>
          <w:marBottom w:val="20"/>
          <w:divBdr>
            <w:top w:val="none" w:sz="0" w:space="0" w:color="auto"/>
            <w:left w:val="none" w:sz="0" w:space="0" w:color="auto"/>
            <w:bottom w:val="none" w:sz="0" w:space="0" w:color="auto"/>
            <w:right w:val="none" w:sz="0" w:space="0" w:color="auto"/>
          </w:divBdr>
        </w:div>
        <w:div w:id="338041421">
          <w:marLeft w:val="0"/>
          <w:marRight w:val="0"/>
          <w:marTop w:val="20"/>
          <w:marBottom w:val="20"/>
          <w:divBdr>
            <w:top w:val="none" w:sz="0" w:space="0" w:color="auto"/>
            <w:left w:val="none" w:sz="0" w:space="0" w:color="auto"/>
            <w:bottom w:val="none" w:sz="0" w:space="0" w:color="auto"/>
            <w:right w:val="none" w:sz="0" w:space="0" w:color="auto"/>
          </w:divBdr>
        </w:div>
        <w:div w:id="2046327773">
          <w:marLeft w:val="0"/>
          <w:marRight w:val="0"/>
          <w:marTop w:val="20"/>
          <w:marBottom w:val="20"/>
          <w:divBdr>
            <w:top w:val="none" w:sz="0" w:space="0" w:color="auto"/>
            <w:left w:val="none" w:sz="0" w:space="0" w:color="auto"/>
            <w:bottom w:val="none" w:sz="0" w:space="0" w:color="auto"/>
            <w:right w:val="none" w:sz="0" w:space="0" w:color="auto"/>
          </w:divBdr>
        </w:div>
        <w:div w:id="2062053363">
          <w:marLeft w:val="0"/>
          <w:marRight w:val="0"/>
          <w:marTop w:val="20"/>
          <w:marBottom w:val="20"/>
          <w:divBdr>
            <w:top w:val="none" w:sz="0" w:space="0" w:color="auto"/>
            <w:left w:val="none" w:sz="0" w:space="0" w:color="auto"/>
            <w:bottom w:val="none" w:sz="0" w:space="0" w:color="auto"/>
            <w:right w:val="none" w:sz="0" w:space="0" w:color="auto"/>
          </w:divBdr>
        </w:div>
        <w:div w:id="1426685399">
          <w:marLeft w:val="0"/>
          <w:marRight w:val="0"/>
          <w:marTop w:val="20"/>
          <w:marBottom w:val="20"/>
          <w:divBdr>
            <w:top w:val="none" w:sz="0" w:space="0" w:color="auto"/>
            <w:left w:val="none" w:sz="0" w:space="0" w:color="auto"/>
            <w:bottom w:val="none" w:sz="0" w:space="0" w:color="auto"/>
            <w:right w:val="none" w:sz="0" w:space="0" w:color="auto"/>
          </w:divBdr>
        </w:div>
        <w:div w:id="1204949424">
          <w:marLeft w:val="0"/>
          <w:marRight w:val="0"/>
          <w:marTop w:val="20"/>
          <w:marBottom w:val="20"/>
          <w:divBdr>
            <w:top w:val="none" w:sz="0" w:space="0" w:color="auto"/>
            <w:left w:val="none" w:sz="0" w:space="0" w:color="auto"/>
            <w:bottom w:val="none" w:sz="0" w:space="0" w:color="auto"/>
            <w:right w:val="none" w:sz="0" w:space="0" w:color="auto"/>
          </w:divBdr>
        </w:div>
        <w:div w:id="739252359">
          <w:marLeft w:val="0"/>
          <w:marRight w:val="0"/>
          <w:marTop w:val="20"/>
          <w:marBottom w:val="20"/>
          <w:divBdr>
            <w:top w:val="none" w:sz="0" w:space="0" w:color="auto"/>
            <w:left w:val="none" w:sz="0" w:space="0" w:color="auto"/>
            <w:bottom w:val="none" w:sz="0" w:space="0" w:color="auto"/>
            <w:right w:val="none" w:sz="0" w:space="0" w:color="auto"/>
          </w:divBdr>
        </w:div>
        <w:div w:id="1920600831">
          <w:marLeft w:val="0"/>
          <w:marRight w:val="0"/>
          <w:marTop w:val="20"/>
          <w:marBottom w:val="20"/>
          <w:divBdr>
            <w:top w:val="none" w:sz="0" w:space="0" w:color="auto"/>
            <w:left w:val="none" w:sz="0" w:space="0" w:color="auto"/>
            <w:bottom w:val="none" w:sz="0" w:space="0" w:color="auto"/>
            <w:right w:val="none" w:sz="0" w:space="0" w:color="auto"/>
          </w:divBdr>
        </w:div>
        <w:div w:id="1620527307">
          <w:marLeft w:val="0"/>
          <w:marRight w:val="0"/>
          <w:marTop w:val="20"/>
          <w:marBottom w:val="20"/>
          <w:divBdr>
            <w:top w:val="none" w:sz="0" w:space="0" w:color="auto"/>
            <w:left w:val="none" w:sz="0" w:space="0" w:color="auto"/>
            <w:bottom w:val="none" w:sz="0" w:space="0" w:color="auto"/>
            <w:right w:val="none" w:sz="0" w:space="0" w:color="auto"/>
          </w:divBdr>
        </w:div>
        <w:div w:id="1096832018">
          <w:marLeft w:val="0"/>
          <w:marRight w:val="0"/>
          <w:marTop w:val="20"/>
          <w:marBottom w:val="20"/>
          <w:divBdr>
            <w:top w:val="none" w:sz="0" w:space="0" w:color="auto"/>
            <w:left w:val="none" w:sz="0" w:space="0" w:color="auto"/>
            <w:bottom w:val="none" w:sz="0" w:space="0" w:color="auto"/>
            <w:right w:val="none" w:sz="0" w:space="0" w:color="auto"/>
          </w:divBdr>
        </w:div>
        <w:div w:id="1663656344">
          <w:marLeft w:val="0"/>
          <w:marRight w:val="0"/>
          <w:marTop w:val="20"/>
          <w:marBottom w:val="20"/>
          <w:divBdr>
            <w:top w:val="none" w:sz="0" w:space="0" w:color="auto"/>
            <w:left w:val="none" w:sz="0" w:space="0" w:color="auto"/>
            <w:bottom w:val="none" w:sz="0" w:space="0" w:color="auto"/>
            <w:right w:val="none" w:sz="0" w:space="0" w:color="auto"/>
          </w:divBdr>
        </w:div>
        <w:div w:id="632173489">
          <w:marLeft w:val="0"/>
          <w:marRight w:val="0"/>
          <w:marTop w:val="20"/>
          <w:marBottom w:val="20"/>
          <w:divBdr>
            <w:top w:val="none" w:sz="0" w:space="0" w:color="auto"/>
            <w:left w:val="none" w:sz="0" w:space="0" w:color="auto"/>
            <w:bottom w:val="none" w:sz="0" w:space="0" w:color="auto"/>
            <w:right w:val="none" w:sz="0" w:space="0" w:color="auto"/>
          </w:divBdr>
        </w:div>
        <w:div w:id="731928096">
          <w:marLeft w:val="0"/>
          <w:marRight w:val="0"/>
          <w:marTop w:val="20"/>
          <w:marBottom w:val="20"/>
          <w:divBdr>
            <w:top w:val="none" w:sz="0" w:space="0" w:color="auto"/>
            <w:left w:val="none" w:sz="0" w:space="0" w:color="auto"/>
            <w:bottom w:val="none" w:sz="0" w:space="0" w:color="auto"/>
            <w:right w:val="none" w:sz="0" w:space="0" w:color="auto"/>
          </w:divBdr>
        </w:div>
        <w:div w:id="744914292">
          <w:marLeft w:val="0"/>
          <w:marRight w:val="0"/>
          <w:marTop w:val="20"/>
          <w:marBottom w:val="20"/>
          <w:divBdr>
            <w:top w:val="none" w:sz="0" w:space="0" w:color="auto"/>
            <w:left w:val="none" w:sz="0" w:space="0" w:color="auto"/>
            <w:bottom w:val="none" w:sz="0" w:space="0" w:color="auto"/>
            <w:right w:val="none" w:sz="0" w:space="0" w:color="auto"/>
          </w:divBdr>
        </w:div>
        <w:div w:id="1875119286">
          <w:marLeft w:val="0"/>
          <w:marRight w:val="0"/>
          <w:marTop w:val="20"/>
          <w:marBottom w:val="20"/>
          <w:divBdr>
            <w:top w:val="none" w:sz="0" w:space="0" w:color="auto"/>
            <w:left w:val="none" w:sz="0" w:space="0" w:color="auto"/>
            <w:bottom w:val="none" w:sz="0" w:space="0" w:color="auto"/>
            <w:right w:val="none" w:sz="0" w:space="0" w:color="auto"/>
          </w:divBdr>
        </w:div>
        <w:div w:id="603878312">
          <w:marLeft w:val="0"/>
          <w:marRight w:val="0"/>
          <w:marTop w:val="20"/>
          <w:marBottom w:val="20"/>
          <w:divBdr>
            <w:top w:val="none" w:sz="0" w:space="0" w:color="auto"/>
            <w:left w:val="none" w:sz="0" w:space="0" w:color="auto"/>
            <w:bottom w:val="none" w:sz="0" w:space="0" w:color="auto"/>
            <w:right w:val="none" w:sz="0" w:space="0" w:color="auto"/>
          </w:divBdr>
        </w:div>
        <w:div w:id="814756396">
          <w:marLeft w:val="0"/>
          <w:marRight w:val="0"/>
          <w:marTop w:val="20"/>
          <w:marBottom w:val="20"/>
          <w:divBdr>
            <w:top w:val="none" w:sz="0" w:space="0" w:color="auto"/>
            <w:left w:val="none" w:sz="0" w:space="0" w:color="auto"/>
            <w:bottom w:val="none" w:sz="0" w:space="0" w:color="auto"/>
            <w:right w:val="none" w:sz="0" w:space="0" w:color="auto"/>
          </w:divBdr>
        </w:div>
        <w:div w:id="1567955374">
          <w:marLeft w:val="0"/>
          <w:marRight w:val="0"/>
          <w:marTop w:val="20"/>
          <w:marBottom w:val="20"/>
          <w:divBdr>
            <w:top w:val="none" w:sz="0" w:space="0" w:color="auto"/>
            <w:left w:val="none" w:sz="0" w:space="0" w:color="auto"/>
            <w:bottom w:val="none" w:sz="0" w:space="0" w:color="auto"/>
            <w:right w:val="none" w:sz="0" w:space="0" w:color="auto"/>
          </w:divBdr>
        </w:div>
        <w:div w:id="1160730343">
          <w:marLeft w:val="0"/>
          <w:marRight w:val="0"/>
          <w:marTop w:val="20"/>
          <w:marBottom w:val="20"/>
          <w:divBdr>
            <w:top w:val="none" w:sz="0" w:space="0" w:color="auto"/>
            <w:left w:val="none" w:sz="0" w:space="0" w:color="auto"/>
            <w:bottom w:val="none" w:sz="0" w:space="0" w:color="auto"/>
            <w:right w:val="none" w:sz="0" w:space="0" w:color="auto"/>
          </w:divBdr>
        </w:div>
        <w:div w:id="246498244">
          <w:marLeft w:val="0"/>
          <w:marRight w:val="0"/>
          <w:marTop w:val="20"/>
          <w:marBottom w:val="20"/>
          <w:divBdr>
            <w:top w:val="none" w:sz="0" w:space="0" w:color="auto"/>
            <w:left w:val="none" w:sz="0" w:space="0" w:color="auto"/>
            <w:bottom w:val="none" w:sz="0" w:space="0" w:color="auto"/>
            <w:right w:val="none" w:sz="0" w:space="0" w:color="auto"/>
          </w:divBdr>
        </w:div>
        <w:div w:id="1659069428">
          <w:marLeft w:val="0"/>
          <w:marRight w:val="0"/>
          <w:marTop w:val="20"/>
          <w:marBottom w:val="20"/>
          <w:divBdr>
            <w:top w:val="none" w:sz="0" w:space="0" w:color="auto"/>
            <w:left w:val="none" w:sz="0" w:space="0" w:color="auto"/>
            <w:bottom w:val="none" w:sz="0" w:space="0" w:color="auto"/>
            <w:right w:val="none" w:sz="0" w:space="0" w:color="auto"/>
          </w:divBdr>
        </w:div>
        <w:div w:id="1023215928">
          <w:marLeft w:val="0"/>
          <w:marRight w:val="0"/>
          <w:marTop w:val="20"/>
          <w:marBottom w:val="20"/>
          <w:divBdr>
            <w:top w:val="none" w:sz="0" w:space="0" w:color="auto"/>
            <w:left w:val="none" w:sz="0" w:space="0" w:color="auto"/>
            <w:bottom w:val="none" w:sz="0" w:space="0" w:color="auto"/>
            <w:right w:val="none" w:sz="0" w:space="0" w:color="auto"/>
          </w:divBdr>
        </w:div>
        <w:div w:id="861936567">
          <w:marLeft w:val="0"/>
          <w:marRight w:val="0"/>
          <w:marTop w:val="20"/>
          <w:marBottom w:val="20"/>
          <w:divBdr>
            <w:top w:val="none" w:sz="0" w:space="0" w:color="auto"/>
            <w:left w:val="none" w:sz="0" w:space="0" w:color="auto"/>
            <w:bottom w:val="none" w:sz="0" w:space="0" w:color="auto"/>
            <w:right w:val="none" w:sz="0" w:space="0" w:color="auto"/>
          </w:divBdr>
        </w:div>
        <w:div w:id="1048992656">
          <w:marLeft w:val="0"/>
          <w:marRight w:val="0"/>
          <w:marTop w:val="20"/>
          <w:marBottom w:val="20"/>
          <w:divBdr>
            <w:top w:val="none" w:sz="0" w:space="0" w:color="auto"/>
            <w:left w:val="none" w:sz="0" w:space="0" w:color="auto"/>
            <w:bottom w:val="none" w:sz="0" w:space="0" w:color="auto"/>
            <w:right w:val="none" w:sz="0" w:space="0" w:color="auto"/>
          </w:divBdr>
        </w:div>
        <w:div w:id="1209032452">
          <w:marLeft w:val="0"/>
          <w:marRight w:val="0"/>
          <w:marTop w:val="20"/>
          <w:marBottom w:val="20"/>
          <w:divBdr>
            <w:top w:val="none" w:sz="0" w:space="0" w:color="auto"/>
            <w:left w:val="none" w:sz="0" w:space="0" w:color="auto"/>
            <w:bottom w:val="none" w:sz="0" w:space="0" w:color="auto"/>
            <w:right w:val="none" w:sz="0" w:space="0" w:color="auto"/>
          </w:divBdr>
        </w:div>
        <w:div w:id="1352760280">
          <w:marLeft w:val="0"/>
          <w:marRight w:val="0"/>
          <w:marTop w:val="20"/>
          <w:marBottom w:val="20"/>
          <w:divBdr>
            <w:top w:val="none" w:sz="0" w:space="0" w:color="auto"/>
            <w:left w:val="none" w:sz="0" w:space="0" w:color="auto"/>
            <w:bottom w:val="none" w:sz="0" w:space="0" w:color="auto"/>
            <w:right w:val="none" w:sz="0" w:space="0" w:color="auto"/>
          </w:divBdr>
        </w:div>
        <w:div w:id="1138450282">
          <w:marLeft w:val="0"/>
          <w:marRight w:val="0"/>
          <w:marTop w:val="20"/>
          <w:marBottom w:val="20"/>
          <w:divBdr>
            <w:top w:val="none" w:sz="0" w:space="0" w:color="auto"/>
            <w:left w:val="none" w:sz="0" w:space="0" w:color="auto"/>
            <w:bottom w:val="none" w:sz="0" w:space="0" w:color="auto"/>
            <w:right w:val="none" w:sz="0" w:space="0" w:color="auto"/>
          </w:divBdr>
        </w:div>
        <w:div w:id="313263355">
          <w:marLeft w:val="0"/>
          <w:marRight w:val="0"/>
          <w:marTop w:val="20"/>
          <w:marBottom w:val="20"/>
          <w:divBdr>
            <w:top w:val="none" w:sz="0" w:space="0" w:color="auto"/>
            <w:left w:val="none" w:sz="0" w:space="0" w:color="auto"/>
            <w:bottom w:val="none" w:sz="0" w:space="0" w:color="auto"/>
            <w:right w:val="none" w:sz="0" w:space="0" w:color="auto"/>
          </w:divBdr>
        </w:div>
        <w:div w:id="196965389">
          <w:marLeft w:val="0"/>
          <w:marRight w:val="0"/>
          <w:marTop w:val="20"/>
          <w:marBottom w:val="20"/>
          <w:divBdr>
            <w:top w:val="none" w:sz="0" w:space="0" w:color="auto"/>
            <w:left w:val="none" w:sz="0" w:space="0" w:color="auto"/>
            <w:bottom w:val="none" w:sz="0" w:space="0" w:color="auto"/>
            <w:right w:val="none" w:sz="0" w:space="0" w:color="auto"/>
          </w:divBdr>
        </w:div>
        <w:div w:id="1293635416">
          <w:marLeft w:val="0"/>
          <w:marRight w:val="0"/>
          <w:marTop w:val="20"/>
          <w:marBottom w:val="20"/>
          <w:divBdr>
            <w:top w:val="none" w:sz="0" w:space="0" w:color="auto"/>
            <w:left w:val="none" w:sz="0" w:space="0" w:color="auto"/>
            <w:bottom w:val="none" w:sz="0" w:space="0" w:color="auto"/>
            <w:right w:val="none" w:sz="0" w:space="0" w:color="auto"/>
          </w:divBdr>
        </w:div>
        <w:div w:id="168102710">
          <w:marLeft w:val="0"/>
          <w:marRight w:val="0"/>
          <w:marTop w:val="20"/>
          <w:marBottom w:val="20"/>
          <w:divBdr>
            <w:top w:val="none" w:sz="0" w:space="0" w:color="auto"/>
            <w:left w:val="none" w:sz="0" w:space="0" w:color="auto"/>
            <w:bottom w:val="none" w:sz="0" w:space="0" w:color="auto"/>
            <w:right w:val="none" w:sz="0" w:space="0" w:color="auto"/>
          </w:divBdr>
        </w:div>
        <w:div w:id="727001224">
          <w:marLeft w:val="0"/>
          <w:marRight w:val="0"/>
          <w:marTop w:val="20"/>
          <w:marBottom w:val="20"/>
          <w:divBdr>
            <w:top w:val="none" w:sz="0" w:space="0" w:color="auto"/>
            <w:left w:val="none" w:sz="0" w:space="0" w:color="auto"/>
            <w:bottom w:val="none" w:sz="0" w:space="0" w:color="auto"/>
            <w:right w:val="none" w:sz="0" w:space="0" w:color="auto"/>
          </w:divBdr>
        </w:div>
        <w:div w:id="2106800841">
          <w:marLeft w:val="0"/>
          <w:marRight w:val="0"/>
          <w:marTop w:val="20"/>
          <w:marBottom w:val="20"/>
          <w:divBdr>
            <w:top w:val="none" w:sz="0" w:space="0" w:color="auto"/>
            <w:left w:val="none" w:sz="0" w:space="0" w:color="auto"/>
            <w:bottom w:val="none" w:sz="0" w:space="0" w:color="auto"/>
            <w:right w:val="none" w:sz="0" w:space="0" w:color="auto"/>
          </w:divBdr>
        </w:div>
        <w:div w:id="1477064376">
          <w:marLeft w:val="0"/>
          <w:marRight w:val="0"/>
          <w:marTop w:val="20"/>
          <w:marBottom w:val="20"/>
          <w:divBdr>
            <w:top w:val="none" w:sz="0" w:space="0" w:color="auto"/>
            <w:left w:val="none" w:sz="0" w:space="0" w:color="auto"/>
            <w:bottom w:val="none" w:sz="0" w:space="0" w:color="auto"/>
            <w:right w:val="none" w:sz="0" w:space="0" w:color="auto"/>
          </w:divBdr>
        </w:div>
        <w:div w:id="1139414983">
          <w:marLeft w:val="0"/>
          <w:marRight w:val="0"/>
          <w:marTop w:val="20"/>
          <w:marBottom w:val="20"/>
          <w:divBdr>
            <w:top w:val="none" w:sz="0" w:space="0" w:color="auto"/>
            <w:left w:val="none" w:sz="0" w:space="0" w:color="auto"/>
            <w:bottom w:val="none" w:sz="0" w:space="0" w:color="auto"/>
            <w:right w:val="none" w:sz="0" w:space="0" w:color="auto"/>
          </w:divBdr>
        </w:div>
        <w:div w:id="1142382125">
          <w:marLeft w:val="0"/>
          <w:marRight w:val="0"/>
          <w:marTop w:val="20"/>
          <w:marBottom w:val="20"/>
          <w:divBdr>
            <w:top w:val="none" w:sz="0" w:space="0" w:color="auto"/>
            <w:left w:val="none" w:sz="0" w:space="0" w:color="auto"/>
            <w:bottom w:val="none" w:sz="0" w:space="0" w:color="auto"/>
            <w:right w:val="none" w:sz="0" w:space="0" w:color="auto"/>
          </w:divBdr>
        </w:div>
        <w:div w:id="425810537">
          <w:marLeft w:val="0"/>
          <w:marRight w:val="0"/>
          <w:marTop w:val="20"/>
          <w:marBottom w:val="20"/>
          <w:divBdr>
            <w:top w:val="none" w:sz="0" w:space="0" w:color="auto"/>
            <w:left w:val="none" w:sz="0" w:space="0" w:color="auto"/>
            <w:bottom w:val="none" w:sz="0" w:space="0" w:color="auto"/>
            <w:right w:val="none" w:sz="0" w:space="0" w:color="auto"/>
          </w:divBdr>
        </w:div>
        <w:div w:id="172190928">
          <w:marLeft w:val="0"/>
          <w:marRight w:val="0"/>
          <w:marTop w:val="20"/>
          <w:marBottom w:val="20"/>
          <w:divBdr>
            <w:top w:val="none" w:sz="0" w:space="0" w:color="auto"/>
            <w:left w:val="none" w:sz="0" w:space="0" w:color="auto"/>
            <w:bottom w:val="none" w:sz="0" w:space="0" w:color="auto"/>
            <w:right w:val="none" w:sz="0" w:space="0" w:color="auto"/>
          </w:divBdr>
        </w:div>
        <w:div w:id="32581665">
          <w:marLeft w:val="0"/>
          <w:marRight w:val="0"/>
          <w:marTop w:val="20"/>
          <w:marBottom w:val="20"/>
          <w:divBdr>
            <w:top w:val="none" w:sz="0" w:space="0" w:color="auto"/>
            <w:left w:val="none" w:sz="0" w:space="0" w:color="auto"/>
            <w:bottom w:val="none" w:sz="0" w:space="0" w:color="auto"/>
            <w:right w:val="none" w:sz="0" w:space="0" w:color="auto"/>
          </w:divBdr>
        </w:div>
        <w:div w:id="128281665">
          <w:marLeft w:val="0"/>
          <w:marRight w:val="0"/>
          <w:marTop w:val="20"/>
          <w:marBottom w:val="20"/>
          <w:divBdr>
            <w:top w:val="none" w:sz="0" w:space="0" w:color="auto"/>
            <w:left w:val="none" w:sz="0" w:space="0" w:color="auto"/>
            <w:bottom w:val="none" w:sz="0" w:space="0" w:color="auto"/>
            <w:right w:val="none" w:sz="0" w:space="0" w:color="auto"/>
          </w:divBdr>
        </w:div>
        <w:div w:id="806095730">
          <w:marLeft w:val="0"/>
          <w:marRight w:val="0"/>
          <w:marTop w:val="20"/>
          <w:marBottom w:val="20"/>
          <w:divBdr>
            <w:top w:val="none" w:sz="0" w:space="0" w:color="auto"/>
            <w:left w:val="none" w:sz="0" w:space="0" w:color="auto"/>
            <w:bottom w:val="none" w:sz="0" w:space="0" w:color="auto"/>
            <w:right w:val="none" w:sz="0" w:space="0" w:color="auto"/>
          </w:divBdr>
        </w:div>
        <w:div w:id="825170810">
          <w:marLeft w:val="0"/>
          <w:marRight w:val="0"/>
          <w:marTop w:val="20"/>
          <w:marBottom w:val="20"/>
          <w:divBdr>
            <w:top w:val="none" w:sz="0" w:space="0" w:color="auto"/>
            <w:left w:val="none" w:sz="0" w:space="0" w:color="auto"/>
            <w:bottom w:val="none" w:sz="0" w:space="0" w:color="auto"/>
            <w:right w:val="none" w:sz="0" w:space="0" w:color="auto"/>
          </w:divBdr>
        </w:div>
        <w:div w:id="513308443">
          <w:marLeft w:val="0"/>
          <w:marRight w:val="0"/>
          <w:marTop w:val="20"/>
          <w:marBottom w:val="20"/>
          <w:divBdr>
            <w:top w:val="none" w:sz="0" w:space="0" w:color="auto"/>
            <w:left w:val="none" w:sz="0" w:space="0" w:color="auto"/>
            <w:bottom w:val="none" w:sz="0" w:space="0" w:color="auto"/>
            <w:right w:val="none" w:sz="0" w:space="0" w:color="auto"/>
          </w:divBdr>
        </w:div>
        <w:div w:id="1702828008">
          <w:marLeft w:val="0"/>
          <w:marRight w:val="0"/>
          <w:marTop w:val="20"/>
          <w:marBottom w:val="20"/>
          <w:divBdr>
            <w:top w:val="none" w:sz="0" w:space="0" w:color="auto"/>
            <w:left w:val="none" w:sz="0" w:space="0" w:color="auto"/>
            <w:bottom w:val="none" w:sz="0" w:space="0" w:color="auto"/>
            <w:right w:val="none" w:sz="0" w:space="0" w:color="auto"/>
          </w:divBdr>
        </w:div>
        <w:div w:id="521819656">
          <w:marLeft w:val="0"/>
          <w:marRight w:val="0"/>
          <w:marTop w:val="20"/>
          <w:marBottom w:val="20"/>
          <w:divBdr>
            <w:top w:val="none" w:sz="0" w:space="0" w:color="auto"/>
            <w:left w:val="none" w:sz="0" w:space="0" w:color="auto"/>
            <w:bottom w:val="none" w:sz="0" w:space="0" w:color="auto"/>
            <w:right w:val="none" w:sz="0" w:space="0" w:color="auto"/>
          </w:divBdr>
        </w:div>
        <w:div w:id="83035649">
          <w:marLeft w:val="0"/>
          <w:marRight w:val="0"/>
          <w:marTop w:val="20"/>
          <w:marBottom w:val="20"/>
          <w:divBdr>
            <w:top w:val="none" w:sz="0" w:space="0" w:color="auto"/>
            <w:left w:val="none" w:sz="0" w:space="0" w:color="auto"/>
            <w:bottom w:val="none" w:sz="0" w:space="0" w:color="auto"/>
            <w:right w:val="none" w:sz="0" w:space="0" w:color="auto"/>
          </w:divBdr>
        </w:div>
        <w:div w:id="1452936842">
          <w:marLeft w:val="0"/>
          <w:marRight w:val="0"/>
          <w:marTop w:val="20"/>
          <w:marBottom w:val="20"/>
          <w:divBdr>
            <w:top w:val="none" w:sz="0" w:space="0" w:color="auto"/>
            <w:left w:val="none" w:sz="0" w:space="0" w:color="auto"/>
            <w:bottom w:val="none" w:sz="0" w:space="0" w:color="auto"/>
            <w:right w:val="none" w:sz="0" w:space="0" w:color="auto"/>
          </w:divBdr>
        </w:div>
        <w:div w:id="1114901418">
          <w:marLeft w:val="0"/>
          <w:marRight w:val="0"/>
          <w:marTop w:val="20"/>
          <w:marBottom w:val="20"/>
          <w:divBdr>
            <w:top w:val="none" w:sz="0" w:space="0" w:color="auto"/>
            <w:left w:val="none" w:sz="0" w:space="0" w:color="auto"/>
            <w:bottom w:val="none" w:sz="0" w:space="0" w:color="auto"/>
            <w:right w:val="none" w:sz="0" w:space="0" w:color="auto"/>
          </w:divBdr>
        </w:div>
        <w:div w:id="179394985">
          <w:marLeft w:val="0"/>
          <w:marRight w:val="0"/>
          <w:marTop w:val="20"/>
          <w:marBottom w:val="20"/>
          <w:divBdr>
            <w:top w:val="none" w:sz="0" w:space="0" w:color="auto"/>
            <w:left w:val="none" w:sz="0" w:space="0" w:color="auto"/>
            <w:bottom w:val="none" w:sz="0" w:space="0" w:color="auto"/>
            <w:right w:val="none" w:sz="0" w:space="0" w:color="auto"/>
          </w:divBdr>
        </w:div>
        <w:div w:id="1264847364">
          <w:marLeft w:val="0"/>
          <w:marRight w:val="0"/>
          <w:marTop w:val="20"/>
          <w:marBottom w:val="20"/>
          <w:divBdr>
            <w:top w:val="none" w:sz="0" w:space="0" w:color="auto"/>
            <w:left w:val="none" w:sz="0" w:space="0" w:color="auto"/>
            <w:bottom w:val="none" w:sz="0" w:space="0" w:color="auto"/>
            <w:right w:val="none" w:sz="0" w:space="0" w:color="auto"/>
          </w:divBdr>
        </w:div>
        <w:div w:id="1123226837">
          <w:marLeft w:val="0"/>
          <w:marRight w:val="0"/>
          <w:marTop w:val="20"/>
          <w:marBottom w:val="20"/>
          <w:divBdr>
            <w:top w:val="none" w:sz="0" w:space="0" w:color="auto"/>
            <w:left w:val="none" w:sz="0" w:space="0" w:color="auto"/>
            <w:bottom w:val="none" w:sz="0" w:space="0" w:color="auto"/>
            <w:right w:val="none" w:sz="0" w:space="0" w:color="auto"/>
          </w:divBdr>
        </w:div>
        <w:div w:id="993148827">
          <w:marLeft w:val="0"/>
          <w:marRight w:val="0"/>
          <w:marTop w:val="20"/>
          <w:marBottom w:val="20"/>
          <w:divBdr>
            <w:top w:val="none" w:sz="0" w:space="0" w:color="auto"/>
            <w:left w:val="none" w:sz="0" w:space="0" w:color="auto"/>
            <w:bottom w:val="none" w:sz="0" w:space="0" w:color="auto"/>
            <w:right w:val="none" w:sz="0" w:space="0" w:color="auto"/>
          </w:divBdr>
        </w:div>
        <w:div w:id="866717877">
          <w:marLeft w:val="0"/>
          <w:marRight w:val="0"/>
          <w:marTop w:val="20"/>
          <w:marBottom w:val="20"/>
          <w:divBdr>
            <w:top w:val="none" w:sz="0" w:space="0" w:color="auto"/>
            <w:left w:val="none" w:sz="0" w:space="0" w:color="auto"/>
            <w:bottom w:val="none" w:sz="0" w:space="0" w:color="auto"/>
            <w:right w:val="none" w:sz="0" w:space="0" w:color="auto"/>
          </w:divBdr>
        </w:div>
        <w:div w:id="106432038">
          <w:marLeft w:val="0"/>
          <w:marRight w:val="0"/>
          <w:marTop w:val="20"/>
          <w:marBottom w:val="20"/>
          <w:divBdr>
            <w:top w:val="none" w:sz="0" w:space="0" w:color="auto"/>
            <w:left w:val="none" w:sz="0" w:space="0" w:color="auto"/>
            <w:bottom w:val="none" w:sz="0" w:space="0" w:color="auto"/>
            <w:right w:val="none" w:sz="0" w:space="0" w:color="auto"/>
          </w:divBdr>
        </w:div>
        <w:div w:id="2050687164">
          <w:marLeft w:val="0"/>
          <w:marRight w:val="0"/>
          <w:marTop w:val="20"/>
          <w:marBottom w:val="20"/>
          <w:divBdr>
            <w:top w:val="none" w:sz="0" w:space="0" w:color="auto"/>
            <w:left w:val="none" w:sz="0" w:space="0" w:color="auto"/>
            <w:bottom w:val="none" w:sz="0" w:space="0" w:color="auto"/>
            <w:right w:val="none" w:sz="0" w:space="0" w:color="auto"/>
          </w:divBdr>
        </w:div>
        <w:div w:id="995187121">
          <w:marLeft w:val="0"/>
          <w:marRight w:val="0"/>
          <w:marTop w:val="20"/>
          <w:marBottom w:val="20"/>
          <w:divBdr>
            <w:top w:val="none" w:sz="0" w:space="0" w:color="auto"/>
            <w:left w:val="none" w:sz="0" w:space="0" w:color="auto"/>
            <w:bottom w:val="none" w:sz="0" w:space="0" w:color="auto"/>
            <w:right w:val="none" w:sz="0" w:space="0" w:color="auto"/>
          </w:divBdr>
        </w:div>
        <w:div w:id="1946419859">
          <w:marLeft w:val="0"/>
          <w:marRight w:val="0"/>
          <w:marTop w:val="20"/>
          <w:marBottom w:val="20"/>
          <w:divBdr>
            <w:top w:val="none" w:sz="0" w:space="0" w:color="auto"/>
            <w:left w:val="none" w:sz="0" w:space="0" w:color="auto"/>
            <w:bottom w:val="none" w:sz="0" w:space="0" w:color="auto"/>
            <w:right w:val="none" w:sz="0" w:space="0" w:color="auto"/>
          </w:divBdr>
        </w:div>
        <w:div w:id="1383942744">
          <w:marLeft w:val="0"/>
          <w:marRight w:val="0"/>
          <w:marTop w:val="20"/>
          <w:marBottom w:val="20"/>
          <w:divBdr>
            <w:top w:val="none" w:sz="0" w:space="0" w:color="auto"/>
            <w:left w:val="none" w:sz="0" w:space="0" w:color="auto"/>
            <w:bottom w:val="none" w:sz="0" w:space="0" w:color="auto"/>
            <w:right w:val="none" w:sz="0" w:space="0" w:color="auto"/>
          </w:divBdr>
        </w:div>
        <w:div w:id="911356986">
          <w:marLeft w:val="0"/>
          <w:marRight w:val="0"/>
          <w:marTop w:val="20"/>
          <w:marBottom w:val="20"/>
          <w:divBdr>
            <w:top w:val="none" w:sz="0" w:space="0" w:color="auto"/>
            <w:left w:val="none" w:sz="0" w:space="0" w:color="auto"/>
            <w:bottom w:val="none" w:sz="0" w:space="0" w:color="auto"/>
            <w:right w:val="none" w:sz="0" w:space="0" w:color="auto"/>
          </w:divBdr>
        </w:div>
        <w:div w:id="595670808">
          <w:marLeft w:val="0"/>
          <w:marRight w:val="0"/>
          <w:marTop w:val="20"/>
          <w:marBottom w:val="20"/>
          <w:divBdr>
            <w:top w:val="none" w:sz="0" w:space="0" w:color="auto"/>
            <w:left w:val="none" w:sz="0" w:space="0" w:color="auto"/>
            <w:bottom w:val="none" w:sz="0" w:space="0" w:color="auto"/>
            <w:right w:val="none" w:sz="0" w:space="0" w:color="auto"/>
          </w:divBdr>
        </w:div>
        <w:div w:id="446631608">
          <w:marLeft w:val="0"/>
          <w:marRight w:val="0"/>
          <w:marTop w:val="20"/>
          <w:marBottom w:val="20"/>
          <w:divBdr>
            <w:top w:val="none" w:sz="0" w:space="0" w:color="auto"/>
            <w:left w:val="none" w:sz="0" w:space="0" w:color="auto"/>
            <w:bottom w:val="none" w:sz="0" w:space="0" w:color="auto"/>
            <w:right w:val="none" w:sz="0" w:space="0" w:color="auto"/>
          </w:divBdr>
        </w:div>
        <w:div w:id="885722404">
          <w:marLeft w:val="0"/>
          <w:marRight w:val="0"/>
          <w:marTop w:val="20"/>
          <w:marBottom w:val="20"/>
          <w:divBdr>
            <w:top w:val="none" w:sz="0" w:space="0" w:color="auto"/>
            <w:left w:val="none" w:sz="0" w:space="0" w:color="auto"/>
            <w:bottom w:val="none" w:sz="0" w:space="0" w:color="auto"/>
            <w:right w:val="none" w:sz="0" w:space="0" w:color="auto"/>
          </w:divBdr>
        </w:div>
        <w:div w:id="888034238">
          <w:marLeft w:val="0"/>
          <w:marRight w:val="0"/>
          <w:marTop w:val="20"/>
          <w:marBottom w:val="20"/>
          <w:divBdr>
            <w:top w:val="none" w:sz="0" w:space="0" w:color="auto"/>
            <w:left w:val="none" w:sz="0" w:space="0" w:color="auto"/>
            <w:bottom w:val="none" w:sz="0" w:space="0" w:color="auto"/>
            <w:right w:val="none" w:sz="0" w:space="0" w:color="auto"/>
          </w:divBdr>
        </w:div>
        <w:div w:id="1012220779">
          <w:marLeft w:val="0"/>
          <w:marRight w:val="0"/>
          <w:marTop w:val="20"/>
          <w:marBottom w:val="20"/>
          <w:divBdr>
            <w:top w:val="none" w:sz="0" w:space="0" w:color="auto"/>
            <w:left w:val="none" w:sz="0" w:space="0" w:color="auto"/>
            <w:bottom w:val="none" w:sz="0" w:space="0" w:color="auto"/>
            <w:right w:val="none" w:sz="0" w:space="0" w:color="auto"/>
          </w:divBdr>
        </w:div>
        <w:div w:id="2094886077">
          <w:marLeft w:val="0"/>
          <w:marRight w:val="0"/>
          <w:marTop w:val="20"/>
          <w:marBottom w:val="20"/>
          <w:divBdr>
            <w:top w:val="none" w:sz="0" w:space="0" w:color="auto"/>
            <w:left w:val="none" w:sz="0" w:space="0" w:color="auto"/>
            <w:bottom w:val="none" w:sz="0" w:space="0" w:color="auto"/>
            <w:right w:val="none" w:sz="0" w:space="0" w:color="auto"/>
          </w:divBdr>
        </w:div>
        <w:div w:id="954218217">
          <w:marLeft w:val="0"/>
          <w:marRight w:val="0"/>
          <w:marTop w:val="20"/>
          <w:marBottom w:val="20"/>
          <w:divBdr>
            <w:top w:val="none" w:sz="0" w:space="0" w:color="auto"/>
            <w:left w:val="none" w:sz="0" w:space="0" w:color="auto"/>
            <w:bottom w:val="none" w:sz="0" w:space="0" w:color="auto"/>
            <w:right w:val="none" w:sz="0" w:space="0" w:color="auto"/>
          </w:divBdr>
        </w:div>
        <w:div w:id="616906795">
          <w:marLeft w:val="0"/>
          <w:marRight w:val="0"/>
          <w:marTop w:val="20"/>
          <w:marBottom w:val="20"/>
          <w:divBdr>
            <w:top w:val="none" w:sz="0" w:space="0" w:color="auto"/>
            <w:left w:val="none" w:sz="0" w:space="0" w:color="auto"/>
            <w:bottom w:val="none" w:sz="0" w:space="0" w:color="auto"/>
            <w:right w:val="none" w:sz="0" w:space="0" w:color="auto"/>
          </w:divBdr>
        </w:div>
        <w:div w:id="1009255864">
          <w:marLeft w:val="0"/>
          <w:marRight w:val="0"/>
          <w:marTop w:val="20"/>
          <w:marBottom w:val="20"/>
          <w:divBdr>
            <w:top w:val="none" w:sz="0" w:space="0" w:color="auto"/>
            <w:left w:val="none" w:sz="0" w:space="0" w:color="auto"/>
            <w:bottom w:val="none" w:sz="0" w:space="0" w:color="auto"/>
            <w:right w:val="none" w:sz="0" w:space="0" w:color="auto"/>
          </w:divBdr>
        </w:div>
        <w:div w:id="1839423393">
          <w:marLeft w:val="0"/>
          <w:marRight w:val="0"/>
          <w:marTop w:val="20"/>
          <w:marBottom w:val="20"/>
          <w:divBdr>
            <w:top w:val="none" w:sz="0" w:space="0" w:color="auto"/>
            <w:left w:val="none" w:sz="0" w:space="0" w:color="auto"/>
            <w:bottom w:val="none" w:sz="0" w:space="0" w:color="auto"/>
            <w:right w:val="none" w:sz="0" w:space="0" w:color="auto"/>
          </w:divBdr>
        </w:div>
        <w:div w:id="971596597">
          <w:marLeft w:val="0"/>
          <w:marRight w:val="0"/>
          <w:marTop w:val="20"/>
          <w:marBottom w:val="20"/>
          <w:divBdr>
            <w:top w:val="none" w:sz="0" w:space="0" w:color="auto"/>
            <w:left w:val="none" w:sz="0" w:space="0" w:color="auto"/>
            <w:bottom w:val="none" w:sz="0" w:space="0" w:color="auto"/>
            <w:right w:val="none" w:sz="0" w:space="0" w:color="auto"/>
          </w:divBdr>
        </w:div>
        <w:div w:id="277223061">
          <w:marLeft w:val="0"/>
          <w:marRight w:val="0"/>
          <w:marTop w:val="20"/>
          <w:marBottom w:val="20"/>
          <w:divBdr>
            <w:top w:val="none" w:sz="0" w:space="0" w:color="auto"/>
            <w:left w:val="none" w:sz="0" w:space="0" w:color="auto"/>
            <w:bottom w:val="none" w:sz="0" w:space="0" w:color="auto"/>
            <w:right w:val="none" w:sz="0" w:space="0" w:color="auto"/>
          </w:divBdr>
        </w:div>
        <w:div w:id="1713653497">
          <w:marLeft w:val="0"/>
          <w:marRight w:val="0"/>
          <w:marTop w:val="20"/>
          <w:marBottom w:val="20"/>
          <w:divBdr>
            <w:top w:val="none" w:sz="0" w:space="0" w:color="auto"/>
            <w:left w:val="none" w:sz="0" w:space="0" w:color="auto"/>
            <w:bottom w:val="none" w:sz="0" w:space="0" w:color="auto"/>
            <w:right w:val="none" w:sz="0" w:space="0" w:color="auto"/>
          </w:divBdr>
        </w:div>
        <w:div w:id="1533151344">
          <w:marLeft w:val="0"/>
          <w:marRight w:val="0"/>
          <w:marTop w:val="20"/>
          <w:marBottom w:val="20"/>
          <w:divBdr>
            <w:top w:val="none" w:sz="0" w:space="0" w:color="auto"/>
            <w:left w:val="none" w:sz="0" w:space="0" w:color="auto"/>
            <w:bottom w:val="none" w:sz="0" w:space="0" w:color="auto"/>
            <w:right w:val="none" w:sz="0" w:space="0" w:color="auto"/>
          </w:divBdr>
        </w:div>
        <w:div w:id="968322689">
          <w:marLeft w:val="0"/>
          <w:marRight w:val="0"/>
          <w:marTop w:val="20"/>
          <w:marBottom w:val="20"/>
          <w:divBdr>
            <w:top w:val="none" w:sz="0" w:space="0" w:color="auto"/>
            <w:left w:val="none" w:sz="0" w:space="0" w:color="auto"/>
            <w:bottom w:val="none" w:sz="0" w:space="0" w:color="auto"/>
            <w:right w:val="none" w:sz="0" w:space="0" w:color="auto"/>
          </w:divBdr>
        </w:div>
        <w:div w:id="1939481744">
          <w:marLeft w:val="0"/>
          <w:marRight w:val="0"/>
          <w:marTop w:val="20"/>
          <w:marBottom w:val="20"/>
          <w:divBdr>
            <w:top w:val="none" w:sz="0" w:space="0" w:color="auto"/>
            <w:left w:val="none" w:sz="0" w:space="0" w:color="auto"/>
            <w:bottom w:val="none" w:sz="0" w:space="0" w:color="auto"/>
            <w:right w:val="none" w:sz="0" w:space="0" w:color="auto"/>
          </w:divBdr>
        </w:div>
        <w:div w:id="892353027">
          <w:marLeft w:val="0"/>
          <w:marRight w:val="0"/>
          <w:marTop w:val="20"/>
          <w:marBottom w:val="20"/>
          <w:divBdr>
            <w:top w:val="none" w:sz="0" w:space="0" w:color="auto"/>
            <w:left w:val="none" w:sz="0" w:space="0" w:color="auto"/>
            <w:bottom w:val="none" w:sz="0" w:space="0" w:color="auto"/>
            <w:right w:val="none" w:sz="0" w:space="0" w:color="auto"/>
          </w:divBdr>
        </w:div>
        <w:div w:id="697972529">
          <w:marLeft w:val="0"/>
          <w:marRight w:val="0"/>
          <w:marTop w:val="20"/>
          <w:marBottom w:val="20"/>
          <w:divBdr>
            <w:top w:val="none" w:sz="0" w:space="0" w:color="auto"/>
            <w:left w:val="none" w:sz="0" w:space="0" w:color="auto"/>
            <w:bottom w:val="none" w:sz="0" w:space="0" w:color="auto"/>
            <w:right w:val="none" w:sz="0" w:space="0" w:color="auto"/>
          </w:divBdr>
        </w:div>
        <w:div w:id="2112427745">
          <w:marLeft w:val="0"/>
          <w:marRight w:val="0"/>
          <w:marTop w:val="20"/>
          <w:marBottom w:val="20"/>
          <w:divBdr>
            <w:top w:val="none" w:sz="0" w:space="0" w:color="auto"/>
            <w:left w:val="none" w:sz="0" w:space="0" w:color="auto"/>
            <w:bottom w:val="none" w:sz="0" w:space="0" w:color="auto"/>
            <w:right w:val="none" w:sz="0" w:space="0" w:color="auto"/>
          </w:divBdr>
        </w:div>
        <w:div w:id="1186941455">
          <w:marLeft w:val="0"/>
          <w:marRight w:val="0"/>
          <w:marTop w:val="20"/>
          <w:marBottom w:val="20"/>
          <w:divBdr>
            <w:top w:val="none" w:sz="0" w:space="0" w:color="auto"/>
            <w:left w:val="none" w:sz="0" w:space="0" w:color="auto"/>
            <w:bottom w:val="none" w:sz="0" w:space="0" w:color="auto"/>
            <w:right w:val="none" w:sz="0" w:space="0" w:color="auto"/>
          </w:divBdr>
        </w:div>
        <w:div w:id="779572575">
          <w:marLeft w:val="0"/>
          <w:marRight w:val="0"/>
          <w:marTop w:val="20"/>
          <w:marBottom w:val="20"/>
          <w:divBdr>
            <w:top w:val="none" w:sz="0" w:space="0" w:color="auto"/>
            <w:left w:val="none" w:sz="0" w:space="0" w:color="auto"/>
            <w:bottom w:val="none" w:sz="0" w:space="0" w:color="auto"/>
            <w:right w:val="none" w:sz="0" w:space="0" w:color="auto"/>
          </w:divBdr>
        </w:div>
        <w:div w:id="785152102">
          <w:marLeft w:val="0"/>
          <w:marRight w:val="0"/>
          <w:marTop w:val="20"/>
          <w:marBottom w:val="20"/>
          <w:divBdr>
            <w:top w:val="none" w:sz="0" w:space="0" w:color="auto"/>
            <w:left w:val="none" w:sz="0" w:space="0" w:color="auto"/>
            <w:bottom w:val="none" w:sz="0" w:space="0" w:color="auto"/>
            <w:right w:val="none" w:sz="0" w:space="0" w:color="auto"/>
          </w:divBdr>
        </w:div>
        <w:div w:id="1646465719">
          <w:marLeft w:val="0"/>
          <w:marRight w:val="0"/>
          <w:marTop w:val="0"/>
          <w:marBottom w:val="101"/>
          <w:divBdr>
            <w:top w:val="none" w:sz="0" w:space="0" w:color="auto"/>
            <w:left w:val="none" w:sz="0" w:space="0" w:color="auto"/>
            <w:bottom w:val="none" w:sz="0" w:space="0" w:color="auto"/>
            <w:right w:val="none" w:sz="0" w:space="0" w:color="auto"/>
          </w:divBdr>
        </w:div>
        <w:div w:id="130825362">
          <w:marLeft w:val="0"/>
          <w:marRight w:val="0"/>
          <w:marTop w:val="0"/>
          <w:marBottom w:val="101"/>
          <w:divBdr>
            <w:top w:val="none" w:sz="0" w:space="0" w:color="auto"/>
            <w:left w:val="none" w:sz="0" w:space="0" w:color="auto"/>
            <w:bottom w:val="none" w:sz="0" w:space="0" w:color="auto"/>
            <w:right w:val="none" w:sz="0" w:space="0" w:color="auto"/>
          </w:divBdr>
        </w:div>
      </w:divsChild>
    </w:div>
    <w:div w:id="1195387572">
      <w:bodyDiv w:val="1"/>
      <w:marLeft w:val="0"/>
      <w:marRight w:val="0"/>
      <w:marTop w:val="0"/>
      <w:marBottom w:val="0"/>
      <w:divBdr>
        <w:top w:val="none" w:sz="0" w:space="0" w:color="auto"/>
        <w:left w:val="none" w:sz="0" w:space="0" w:color="auto"/>
        <w:bottom w:val="none" w:sz="0" w:space="0" w:color="auto"/>
        <w:right w:val="none" w:sz="0" w:space="0" w:color="auto"/>
      </w:divBdr>
    </w:div>
    <w:div w:id="1305115562">
      <w:bodyDiv w:val="1"/>
      <w:marLeft w:val="0"/>
      <w:marRight w:val="0"/>
      <w:marTop w:val="0"/>
      <w:marBottom w:val="0"/>
      <w:divBdr>
        <w:top w:val="none" w:sz="0" w:space="0" w:color="auto"/>
        <w:left w:val="none" w:sz="0" w:space="0" w:color="auto"/>
        <w:bottom w:val="none" w:sz="0" w:space="0" w:color="auto"/>
        <w:right w:val="none" w:sz="0" w:space="0" w:color="auto"/>
      </w:divBdr>
    </w:div>
    <w:div w:id="1741753546">
      <w:bodyDiv w:val="1"/>
      <w:marLeft w:val="0"/>
      <w:marRight w:val="0"/>
      <w:marTop w:val="0"/>
      <w:marBottom w:val="0"/>
      <w:divBdr>
        <w:top w:val="none" w:sz="0" w:space="0" w:color="auto"/>
        <w:left w:val="none" w:sz="0" w:space="0" w:color="auto"/>
        <w:bottom w:val="none" w:sz="0" w:space="0" w:color="auto"/>
        <w:right w:val="none" w:sz="0" w:space="0" w:color="auto"/>
      </w:divBdr>
    </w:div>
    <w:div w:id="1882747664">
      <w:bodyDiv w:val="1"/>
      <w:marLeft w:val="0"/>
      <w:marRight w:val="0"/>
      <w:marTop w:val="0"/>
      <w:marBottom w:val="0"/>
      <w:divBdr>
        <w:top w:val="none" w:sz="0" w:space="0" w:color="auto"/>
        <w:left w:val="none" w:sz="0" w:space="0" w:color="auto"/>
        <w:bottom w:val="none" w:sz="0" w:space="0" w:color="auto"/>
        <w:right w:val="none" w:sz="0" w:space="0" w:color="auto"/>
      </w:divBdr>
      <w:divsChild>
        <w:div w:id="1325817717">
          <w:marLeft w:val="0"/>
          <w:marRight w:val="0"/>
          <w:marTop w:val="0"/>
          <w:marBottom w:val="60"/>
          <w:divBdr>
            <w:top w:val="none" w:sz="0" w:space="0" w:color="auto"/>
            <w:left w:val="none" w:sz="0" w:space="0" w:color="auto"/>
            <w:bottom w:val="none" w:sz="0" w:space="0" w:color="auto"/>
            <w:right w:val="none" w:sz="0" w:space="0" w:color="auto"/>
          </w:divBdr>
        </w:div>
        <w:div w:id="658537885">
          <w:marLeft w:val="1152"/>
          <w:marRight w:val="3262"/>
          <w:marTop w:val="0"/>
          <w:marBottom w:val="101"/>
          <w:divBdr>
            <w:top w:val="none" w:sz="0" w:space="0" w:color="auto"/>
            <w:left w:val="none" w:sz="0" w:space="0" w:color="auto"/>
            <w:bottom w:val="none" w:sz="0" w:space="0" w:color="auto"/>
            <w:right w:val="none" w:sz="0" w:space="0" w:color="auto"/>
          </w:divBdr>
        </w:div>
        <w:div w:id="303048519">
          <w:marLeft w:val="0"/>
          <w:marRight w:val="0"/>
          <w:marTop w:val="0"/>
          <w:marBottom w:val="101"/>
          <w:divBdr>
            <w:top w:val="none" w:sz="0" w:space="0" w:color="auto"/>
            <w:left w:val="none" w:sz="0" w:space="0" w:color="auto"/>
            <w:bottom w:val="none" w:sz="0" w:space="0" w:color="auto"/>
            <w:right w:val="none" w:sz="0" w:space="0" w:color="auto"/>
          </w:divBdr>
        </w:div>
        <w:div w:id="1587232169">
          <w:marLeft w:val="0"/>
          <w:marRight w:val="0"/>
          <w:marTop w:val="0"/>
          <w:marBottom w:val="101"/>
          <w:divBdr>
            <w:top w:val="none" w:sz="0" w:space="0" w:color="auto"/>
            <w:left w:val="none" w:sz="0" w:space="0" w:color="auto"/>
            <w:bottom w:val="none" w:sz="0" w:space="0" w:color="auto"/>
            <w:right w:val="none" w:sz="0" w:space="0" w:color="auto"/>
          </w:divBdr>
        </w:div>
        <w:div w:id="678699796">
          <w:marLeft w:val="0"/>
          <w:marRight w:val="0"/>
          <w:marTop w:val="0"/>
          <w:marBottom w:val="101"/>
          <w:divBdr>
            <w:top w:val="none" w:sz="0" w:space="0" w:color="auto"/>
            <w:left w:val="none" w:sz="0" w:space="0" w:color="auto"/>
            <w:bottom w:val="none" w:sz="0" w:space="0" w:color="auto"/>
            <w:right w:val="none" w:sz="0" w:space="0" w:color="auto"/>
          </w:divBdr>
        </w:div>
        <w:div w:id="1466964840">
          <w:marLeft w:val="0"/>
          <w:marRight w:val="0"/>
          <w:marTop w:val="0"/>
          <w:marBottom w:val="101"/>
          <w:divBdr>
            <w:top w:val="none" w:sz="0" w:space="0" w:color="auto"/>
            <w:left w:val="none" w:sz="0" w:space="0" w:color="auto"/>
            <w:bottom w:val="none" w:sz="0" w:space="0" w:color="auto"/>
            <w:right w:val="none" w:sz="0" w:space="0" w:color="auto"/>
          </w:divBdr>
        </w:div>
        <w:div w:id="1702782501">
          <w:marLeft w:val="0"/>
          <w:marRight w:val="0"/>
          <w:marTop w:val="0"/>
          <w:marBottom w:val="101"/>
          <w:divBdr>
            <w:top w:val="none" w:sz="0" w:space="0" w:color="auto"/>
            <w:left w:val="none" w:sz="0" w:space="0" w:color="auto"/>
            <w:bottom w:val="none" w:sz="0" w:space="0" w:color="auto"/>
            <w:right w:val="none" w:sz="0" w:space="0" w:color="auto"/>
          </w:divBdr>
        </w:div>
        <w:div w:id="777915673">
          <w:marLeft w:val="0"/>
          <w:marRight w:val="0"/>
          <w:marTop w:val="0"/>
          <w:marBottom w:val="101"/>
          <w:divBdr>
            <w:top w:val="none" w:sz="0" w:space="0" w:color="auto"/>
            <w:left w:val="none" w:sz="0" w:space="0" w:color="auto"/>
            <w:bottom w:val="none" w:sz="0" w:space="0" w:color="auto"/>
            <w:right w:val="none" w:sz="0" w:space="0" w:color="auto"/>
          </w:divBdr>
        </w:div>
        <w:div w:id="2078087763">
          <w:marLeft w:val="0"/>
          <w:marRight w:val="0"/>
          <w:marTop w:val="0"/>
          <w:marBottom w:val="101"/>
          <w:divBdr>
            <w:top w:val="none" w:sz="0" w:space="0" w:color="auto"/>
            <w:left w:val="none" w:sz="0" w:space="0" w:color="auto"/>
            <w:bottom w:val="none" w:sz="0" w:space="0" w:color="auto"/>
            <w:right w:val="none" w:sz="0" w:space="0" w:color="auto"/>
          </w:divBdr>
        </w:div>
        <w:div w:id="2096003661">
          <w:marLeft w:val="0"/>
          <w:marRight w:val="0"/>
          <w:marTop w:val="0"/>
          <w:marBottom w:val="101"/>
          <w:divBdr>
            <w:top w:val="none" w:sz="0" w:space="0" w:color="auto"/>
            <w:left w:val="none" w:sz="0" w:space="0" w:color="auto"/>
            <w:bottom w:val="none" w:sz="0" w:space="0" w:color="auto"/>
            <w:right w:val="none" w:sz="0" w:space="0" w:color="auto"/>
          </w:divBdr>
        </w:div>
        <w:div w:id="2059475822">
          <w:marLeft w:val="0"/>
          <w:marRight w:val="0"/>
          <w:marTop w:val="0"/>
          <w:marBottom w:val="101"/>
          <w:divBdr>
            <w:top w:val="none" w:sz="0" w:space="0" w:color="auto"/>
            <w:left w:val="none" w:sz="0" w:space="0" w:color="auto"/>
            <w:bottom w:val="none" w:sz="0" w:space="0" w:color="auto"/>
            <w:right w:val="none" w:sz="0" w:space="0" w:color="auto"/>
          </w:divBdr>
        </w:div>
        <w:div w:id="1264999843">
          <w:marLeft w:val="1152"/>
          <w:marRight w:val="0"/>
          <w:marTop w:val="0"/>
          <w:marBottom w:val="101"/>
          <w:divBdr>
            <w:top w:val="none" w:sz="0" w:space="0" w:color="auto"/>
            <w:left w:val="none" w:sz="0" w:space="0" w:color="auto"/>
            <w:bottom w:val="none" w:sz="0" w:space="0" w:color="auto"/>
            <w:right w:val="none" w:sz="0" w:space="0" w:color="auto"/>
          </w:divBdr>
        </w:div>
        <w:div w:id="1482774992">
          <w:marLeft w:val="0"/>
          <w:marRight w:val="0"/>
          <w:marTop w:val="0"/>
          <w:marBottom w:val="101"/>
          <w:divBdr>
            <w:top w:val="none" w:sz="0" w:space="0" w:color="auto"/>
            <w:left w:val="none" w:sz="0" w:space="0" w:color="auto"/>
            <w:bottom w:val="none" w:sz="0" w:space="0" w:color="auto"/>
            <w:right w:val="none" w:sz="0" w:space="0" w:color="auto"/>
          </w:divBdr>
        </w:div>
        <w:div w:id="821965397">
          <w:marLeft w:val="0"/>
          <w:marRight w:val="0"/>
          <w:marTop w:val="20"/>
          <w:marBottom w:val="20"/>
          <w:divBdr>
            <w:top w:val="none" w:sz="0" w:space="0" w:color="auto"/>
            <w:left w:val="none" w:sz="0" w:space="0" w:color="auto"/>
            <w:bottom w:val="none" w:sz="0" w:space="0" w:color="auto"/>
            <w:right w:val="none" w:sz="0" w:space="0" w:color="auto"/>
          </w:divBdr>
        </w:div>
        <w:div w:id="1990205101">
          <w:marLeft w:val="0"/>
          <w:marRight w:val="0"/>
          <w:marTop w:val="20"/>
          <w:marBottom w:val="20"/>
          <w:divBdr>
            <w:top w:val="none" w:sz="0" w:space="0" w:color="auto"/>
            <w:left w:val="none" w:sz="0" w:space="0" w:color="auto"/>
            <w:bottom w:val="none" w:sz="0" w:space="0" w:color="auto"/>
            <w:right w:val="none" w:sz="0" w:space="0" w:color="auto"/>
          </w:divBdr>
        </w:div>
        <w:div w:id="1802721509">
          <w:marLeft w:val="0"/>
          <w:marRight w:val="0"/>
          <w:marTop w:val="20"/>
          <w:marBottom w:val="20"/>
          <w:divBdr>
            <w:top w:val="none" w:sz="0" w:space="0" w:color="auto"/>
            <w:left w:val="none" w:sz="0" w:space="0" w:color="auto"/>
            <w:bottom w:val="none" w:sz="0" w:space="0" w:color="auto"/>
            <w:right w:val="none" w:sz="0" w:space="0" w:color="auto"/>
          </w:divBdr>
        </w:div>
        <w:div w:id="1832483622">
          <w:marLeft w:val="0"/>
          <w:marRight w:val="0"/>
          <w:marTop w:val="20"/>
          <w:marBottom w:val="20"/>
          <w:divBdr>
            <w:top w:val="none" w:sz="0" w:space="0" w:color="auto"/>
            <w:left w:val="none" w:sz="0" w:space="0" w:color="auto"/>
            <w:bottom w:val="none" w:sz="0" w:space="0" w:color="auto"/>
            <w:right w:val="none" w:sz="0" w:space="0" w:color="auto"/>
          </w:divBdr>
        </w:div>
        <w:div w:id="144512181">
          <w:marLeft w:val="0"/>
          <w:marRight w:val="0"/>
          <w:marTop w:val="20"/>
          <w:marBottom w:val="20"/>
          <w:divBdr>
            <w:top w:val="none" w:sz="0" w:space="0" w:color="auto"/>
            <w:left w:val="none" w:sz="0" w:space="0" w:color="auto"/>
            <w:bottom w:val="none" w:sz="0" w:space="0" w:color="auto"/>
            <w:right w:val="none" w:sz="0" w:space="0" w:color="auto"/>
          </w:divBdr>
        </w:div>
        <w:div w:id="2242089">
          <w:marLeft w:val="0"/>
          <w:marRight w:val="0"/>
          <w:marTop w:val="20"/>
          <w:marBottom w:val="20"/>
          <w:divBdr>
            <w:top w:val="none" w:sz="0" w:space="0" w:color="auto"/>
            <w:left w:val="none" w:sz="0" w:space="0" w:color="auto"/>
            <w:bottom w:val="none" w:sz="0" w:space="0" w:color="auto"/>
            <w:right w:val="none" w:sz="0" w:space="0" w:color="auto"/>
          </w:divBdr>
        </w:div>
        <w:div w:id="1431579990">
          <w:marLeft w:val="0"/>
          <w:marRight w:val="0"/>
          <w:marTop w:val="20"/>
          <w:marBottom w:val="20"/>
          <w:divBdr>
            <w:top w:val="none" w:sz="0" w:space="0" w:color="auto"/>
            <w:left w:val="none" w:sz="0" w:space="0" w:color="auto"/>
            <w:bottom w:val="none" w:sz="0" w:space="0" w:color="auto"/>
            <w:right w:val="none" w:sz="0" w:space="0" w:color="auto"/>
          </w:divBdr>
        </w:div>
        <w:div w:id="1390693353">
          <w:marLeft w:val="0"/>
          <w:marRight w:val="0"/>
          <w:marTop w:val="20"/>
          <w:marBottom w:val="20"/>
          <w:divBdr>
            <w:top w:val="none" w:sz="0" w:space="0" w:color="auto"/>
            <w:left w:val="none" w:sz="0" w:space="0" w:color="auto"/>
            <w:bottom w:val="none" w:sz="0" w:space="0" w:color="auto"/>
            <w:right w:val="none" w:sz="0" w:space="0" w:color="auto"/>
          </w:divBdr>
        </w:div>
        <w:div w:id="981153689">
          <w:marLeft w:val="0"/>
          <w:marRight w:val="0"/>
          <w:marTop w:val="20"/>
          <w:marBottom w:val="20"/>
          <w:divBdr>
            <w:top w:val="none" w:sz="0" w:space="0" w:color="auto"/>
            <w:left w:val="none" w:sz="0" w:space="0" w:color="auto"/>
            <w:bottom w:val="none" w:sz="0" w:space="0" w:color="auto"/>
            <w:right w:val="none" w:sz="0" w:space="0" w:color="auto"/>
          </w:divBdr>
        </w:div>
        <w:div w:id="197394889">
          <w:marLeft w:val="0"/>
          <w:marRight w:val="0"/>
          <w:marTop w:val="20"/>
          <w:marBottom w:val="20"/>
          <w:divBdr>
            <w:top w:val="none" w:sz="0" w:space="0" w:color="auto"/>
            <w:left w:val="none" w:sz="0" w:space="0" w:color="auto"/>
            <w:bottom w:val="none" w:sz="0" w:space="0" w:color="auto"/>
            <w:right w:val="none" w:sz="0" w:space="0" w:color="auto"/>
          </w:divBdr>
        </w:div>
        <w:div w:id="278802093">
          <w:marLeft w:val="0"/>
          <w:marRight w:val="0"/>
          <w:marTop w:val="20"/>
          <w:marBottom w:val="20"/>
          <w:divBdr>
            <w:top w:val="none" w:sz="0" w:space="0" w:color="auto"/>
            <w:left w:val="none" w:sz="0" w:space="0" w:color="auto"/>
            <w:bottom w:val="none" w:sz="0" w:space="0" w:color="auto"/>
            <w:right w:val="none" w:sz="0" w:space="0" w:color="auto"/>
          </w:divBdr>
        </w:div>
        <w:div w:id="930433011">
          <w:marLeft w:val="0"/>
          <w:marRight w:val="0"/>
          <w:marTop w:val="20"/>
          <w:marBottom w:val="20"/>
          <w:divBdr>
            <w:top w:val="none" w:sz="0" w:space="0" w:color="auto"/>
            <w:left w:val="none" w:sz="0" w:space="0" w:color="auto"/>
            <w:bottom w:val="none" w:sz="0" w:space="0" w:color="auto"/>
            <w:right w:val="none" w:sz="0" w:space="0" w:color="auto"/>
          </w:divBdr>
        </w:div>
        <w:div w:id="1454977539">
          <w:marLeft w:val="0"/>
          <w:marRight w:val="0"/>
          <w:marTop w:val="20"/>
          <w:marBottom w:val="20"/>
          <w:divBdr>
            <w:top w:val="none" w:sz="0" w:space="0" w:color="auto"/>
            <w:left w:val="none" w:sz="0" w:space="0" w:color="auto"/>
            <w:bottom w:val="none" w:sz="0" w:space="0" w:color="auto"/>
            <w:right w:val="none" w:sz="0" w:space="0" w:color="auto"/>
          </w:divBdr>
        </w:div>
        <w:div w:id="768045077">
          <w:marLeft w:val="0"/>
          <w:marRight w:val="0"/>
          <w:marTop w:val="20"/>
          <w:marBottom w:val="20"/>
          <w:divBdr>
            <w:top w:val="none" w:sz="0" w:space="0" w:color="auto"/>
            <w:left w:val="none" w:sz="0" w:space="0" w:color="auto"/>
            <w:bottom w:val="none" w:sz="0" w:space="0" w:color="auto"/>
            <w:right w:val="none" w:sz="0" w:space="0" w:color="auto"/>
          </w:divBdr>
        </w:div>
        <w:div w:id="97262591">
          <w:marLeft w:val="0"/>
          <w:marRight w:val="0"/>
          <w:marTop w:val="20"/>
          <w:marBottom w:val="20"/>
          <w:divBdr>
            <w:top w:val="none" w:sz="0" w:space="0" w:color="auto"/>
            <w:left w:val="none" w:sz="0" w:space="0" w:color="auto"/>
            <w:bottom w:val="none" w:sz="0" w:space="0" w:color="auto"/>
            <w:right w:val="none" w:sz="0" w:space="0" w:color="auto"/>
          </w:divBdr>
        </w:div>
        <w:div w:id="574240035">
          <w:marLeft w:val="0"/>
          <w:marRight w:val="0"/>
          <w:marTop w:val="20"/>
          <w:marBottom w:val="20"/>
          <w:divBdr>
            <w:top w:val="none" w:sz="0" w:space="0" w:color="auto"/>
            <w:left w:val="none" w:sz="0" w:space="0" w:color="auto"/>
            <w:bottom w:val="none" w:sz="0" w:space="0" w:color="auto"/>
            <w:right w:val="none" w:sz="0" w:space="0" w:color="auto"/>
          </w:divBdr>
        </w:div>
        <w:div w:id="140271183">
          <w:marLeft w:val="0"/>
          <w:marRight w:val="0"/>
          <w:marTop w:val="20"/>
          <w:marBottom w:val="20"/>
          <w:divBdr>
            <w:top w:val="none" w:sz="0" w:space="0" w:color="auto"/>
            <w:left w:val="none" w:sz="0" w:space="0" w:color="auto"/>
            <w:bottom w:val="none" w:sz="0" w:space="0" w:color="auto"/>
            <w:right w:val="none" w:sz="0" w:space="0" w:color="auto"/>
          </w:divBdr>
        </w:div>
        <w:div w:id="446899204">
          <w:marLeft w:val="0"/>
          <w:marRight w:val="0"/>
          <w:marTop w:val="20"/>
          <w:marBottom w:val="20"/>
          <w:divBdr>
            <w:top w:val="none" w:sz="0" w:space="0" w:color="auto"/>
            <w:left w:val="none" w:sz="0" w:space="0" w:color="auto"/>
            <w:bottom w:val="none" w:sz="0" w:space="0" w:color="auto"/>
            <w:right w:val="none" w:sz="0" w:space="0" w:color="auto"/>
          </w:divBdr>
        </w:div>
        <w:div w:id="797451391">
          <w:marLeft w:val="0"/>
          <w:marRight w:val="0"/>
          <w:marTop w:val="20"/>
          <w:marBottom w:val="20"/>
          <w:divBdr>
            <w:top w:val="none" w:sz="0" w:space="0" w:color="auto"/>
            <w:left w:val="none" w:sz="0" w:space="0" w:color="auto"/>
            <w:bottom w:val="none" w:sz="0" w:space="0" w:color="auto"/>
            <w:right w:val="none" w:sz="0" w:space="0" w:color="auto"/>
          </w:divBdr>
        </w:div>
        <w:div w:id="816068954">
          <w:marLeft w:val="0"/>
          <w:marRight w:val="0"/>
          <w:marTop w:val="20"/>
          <w:marBottom w:val="20"/>
          <w:divBdr>
            <w:top w:val="none" w:sz="0" w:space="0" w:color="auto"/>
            <w:left w:val="none" w:sz="0" w:space="0" w:color="auto"/>
            <w:bottom w:val="none" w:sz="0" w:space="0" w:color="auto"/>
            <w:right w:val="none" w:sz="0" w:space="0" w:color="auto"/>
          </w:divBdr>
        </w:div>
        <w:div w:id="1161238227">
          <w:marLeft w:val="0"/>
          <w:marRight w:val="0"/>
          <w:marTop w:val="20"/>
          <w:marBottom w:val="20"/>
          <w:divBdr>
            <w:top w:val="none" w:sz="0" w:space="0" w:color="auto"/>
            <w:left w:val="none" w:sz="0" w:space="0" w:color="auto"/>
            <w:bottom w:val="none" w:sz="0" w:space="0" w:color="auto"/>
            <w:right w:val="none" w:sz="0" w:space="0" w:color="auto"/>
          </w:divBdr>
        </w:div>
        <w:div w:id="736050755">
          <w:marLeft w:val="0"/>
          <w:marRight w:val="0"/>
          <w:marTop w:val="20"/>
          <w:marBottom w:val="20"/>
          <w:divBdr>
            <w:top w:val="none" w:sz="0" w:space="0" w:color="auto"/>
            <w:left w:val="none" w:sz="0" w:space="0" w:color="auto"/>
            <w:bottom w:val="none" w:sz="0" w:space="0" w:color="auto"/>
            <w:right w:val="none" w:sz="0" w:space="0" w:color="auto"/>
          </w:divBdr>
        </w:div>
        <w:div w:id="498815865">
          <w:marLeft w:val="0"/>
          <w:marRight w:val="0"/>
          <w:marTop w:val="20"/>
          <w:marBottom w:val="20"/>
          <w:divBdr>
            <w:top w:val="none" w:sz="0" w:space="0" w:color="auto"/>
            <w:left w:val="none" w:sz="0" w:space="0" w:color="auto"/>
            <w:bottom w:val="none" w:sz="0" w:space="0" w:color="auto"/>
            <w:right w:val="none" w:sz="0" w:space="0" w:color="auto"/>
          </w:divBdr>
        </w:div>
        <w:div w:id="1952543159">
          <w:marLeft w:val="0"/>
          <w:marRight w:val="0"/>
          <w:marTop w:val="20"/>
          <w:marBottom w:val="20"/>
          <w:divBdr>
            <w:top w:val="none" w:sz="0" w:space="0" w:color="auto"/>
            <w:left w:val="none" w:sz="0" w:space="0" w:color="auto"/>
            <w:bottom w:val="none" w:sz="0" w:space="0" w:color="auto"/>
            <w:right w:val="none" w:sz="0" w:space="0" w:color="auto"/>
          </w:divBdr>
        </w:div>
        <w:div w:id="812719530">
          <w:marLeft w:val="0"/>
          <w:marRight w:val="0"/>
          <w:marTop w:val="20"/>
          <w:marBottom w:val="20"/>
          <w:divBdr>
            <w:top w:val="none" w:sz="0" w:space="0" w:color="auto"/>
            <w:left w:val="none" w:sz="0" w:space="0" w:color="auto"/>
            <w:bottom w:val="none" w:sz="0" w:space="0" w:color="auto"/>
            <w:right w:val="none" w:sz="0" w:space="0" w:color="auto"/>
          </w:divBdr>
        </w:div>
        <w:div w:id="517236451">
          <w:marLeft w:val="0"/>
          <w:marRight w:val="0"/>
          <w:marTop w:val="20"/>
          <w:marBottom w:val="20"/>
          <w:divBdr>
            <w:top w:val="none" w:sz="0" w:space="0" w:color="auto"/>
            <w:left w:val="none" w:sz="0" w:space="0" w:color="auto"/>
            <w:bottom w:val="none" w:sz="0" w:space="0" w:color="auto"/>
            <w:right w:val="none" w:sz="0" w:space="0" w:color="auto"/>
          </w:divBdr>
        </w:div>
        <w:div w:id="780614713">
          <w:marLeft w:val="0"/>
          <w:marRight w:val="0"/>
          <w:marTop w:val="20"/>
          <w:marBottom w:val="20"/>
          <w:divBdr>
            <w:top w:val="none" w:sz="0" w:space="0" w:color="auto"/>
            <w:left w:val="none" w:sz="0" w:space="0" w:color="auto"/>
            <w:bottom w:val="none" w:sz="0" w:space="0" w:color="auto"/>
            <w:right w:val="none" w:sz="0" w:space="0" w:color="auto"/>
          </w:divBdr>
        </w:div>
        <w:div w:id="1612282407">
          <w:marLeft w:val="0"/>
          <w:marRight w:val="0"/>
          <w:marTop w:val="20"/>
          <w:marBottom w:val="20"/>
          <w:divBdr>
            <w:top w:val="none" w:sz="0" w:space="0" w:color="auto"/>
            <w:left w:val="none" w:sz="0" w:space="0" w:color="auto"/>
            <w:bottom w:val="none" w:sz="0" w:space="0" w:color="auto"/>
            <w:right w:val="none" w:sz="0" w:space="0" w:color="auto"/>
          </w:divBdr>
        </w:div>
        <w:div w:id="1696954287">
          <w:marLeft w:val="0"/>
          <w:marRight w:val="0"/>
          <w:marTop w:val="20"/>
          <w:marBottom w:val="20"/>
          <w:divBdr>
            <w:top w:val="none" w:sz="0" w:space="0" w:color="auto"/>
            <w:left w:val="none" w:sz="0" w:space="0" w:color="auto"/>
            <w:bottom w:val="none" w:sz="0" w:space="0" w:color="auto"/>
            <w:right w:val="none" w:sz="0" w:space="0" w:color="auto"/>
          </w:divBdr>
        </w:div>
        <w:div w:id="410394660">
          <w:marLeft w:val="0"/>
          <w:marRight w:val="0"/>
          <w:marTop w:val="20"/>
          <w:marBottom w:val="20"/>
          <w:divBdr>
            <w:top w:val="none" w:sz="0" w:space="0" w:color="auto"/>
            <w:left w:val="none" w:sz="0" w:space="0" w:color="auto"/>
            <w:bottom w:val="none" w:sz="0" w:space="0" w:color="auto"/>
            <w:right w:val="none" w:sz="0" w:space="0" w:color="auto"/>
          </w:divBdr>
        </w:div>
        <w:div w:id="653073996">
          <w:marLeft w:val="0"/>
          <w:marRight w:val="0"/>
          <w:marTop w:val="20"/>
          <w:marBottom w:val="20"/>
          <w:divBdr>
            <w:top w:val="none" w:sz="0" w:space="0" w:color="auto"/>
            <w:left w:val="none" w:sz="0" w:space="0" w:color="auto"/>
            <w:bottom w:val="none" w:sz="0" w:space="0" w:color="auto"/>
            <w:right w:val="none" w:sz="0" w:space="0" w:color="auto"/>
          </w:divBdr>
        </w:div>
        <w:div w:id="1556698570">
          <w:marLeft w:val="0"/>
          <w:marRight w:val="0"/>
          <w:marTop w:val="20"/>
          <w:marBottom w:val="20"/>
          <w:divBdr>
            <w:top w:val="none" w:sz="0" w:space="0" w:color="auto"/>
            <w:left w:val="none" w:sz="0" w:space="0" w:color="auto"/>
            <w:bottom w:val="none" w:sz="0" w:space="0" w:color="auto"/>
            <w:right w:val="none" w:sz="0" w:space="0" w:color="auto"/>
          </w:divBdr>
        </w:div>
        <w:div w:id="1385720051">
          <w:marLeft w:val="0"/>
          <w:marRight w:val="0"/>
          <w:marTop w:val="20"/>
          <w:marBottom w:val="20"/>
          <w:divBdr>
            <w:top w:val="none" w:sz="0" w:space="0" w:color="auto"/>
            <w:left w:val="none" w:sz="0" w:space="0" w:color="auto"/>
            <w:bottom w:val="none" w:sz="0" w:space="0" w:color="auto"/>
            <w:right w:val="none" w:sz="0" w:space="0" w:color="auto"/>
          </w:divBdr>
        </w:div>
        <w:div w:id="1754468813">
          <w:marLeft w:val="0"/>
          <w:marRight w:val="0"/>
          <w:marTop w:val="20"/>
          <w:marBottom w:val="20"/>
          <w:divBdr>
            <w:top w:val="none" w:sz="0" w:space="0" w:color="auto"/>
            <w:left w:val="none" w:sz="0" w:space="0" w:color="auto"/>
            <w:bottom w:val="none" w:sz="0" w:space="0" w:color="auto"/>
            <w:right w:val="none" w:sz="0" w:space="0" w:color="auto"/>
          </w:divBdr>
        </w:div>
        <w:div w:id="2092004279">
          <w:marLeft w:val="0"/>
          <w:marRight w:val="0"/>
          <w:marTop w:val="20"/>
          <w:marBottom w:val="20"/>
          <w:divBdr>
            <w:top w:val="none" w:sz="0" w:space="0" w:color="auto"/>
            <w:left w:val="none" w:sz="0" w:space="0" w:color="auto"/>
            <w:bottom w:val="none" w:sz="0" w:space="0" w:color="auto"/>
            <w:right w:val="none" w:sz="0" w:space="0" w:color="auto"/>
          </w:divBdr>
        </w:div>
        <w:div w:id="1493527257">
          <w:marLeft w:val="0"/>
          <w:marRight w:val="0"/>
          <w:marTop w:val="20"/>
          <w:marBottom w:val="20"/>
          <w:divBdr>
            <w:top w:val="none" w:sz="0" w:space="0" w:color="auto"/>
            <w:left w:val="none" w:sz="0" w:space="0" w:color="auto"/>
            <w:bottom w:val="none" w:sz="0" w:space="0" w:color="auto"/>
            <w:right w:val="none" w:sz="0" w:space="0" w:color="auto"/>
          </w:divBdr>
        </w:div>
        <w:div w:id="511917548">
          <w:marLeft w:val="0"/>
          <w:marRight w:val="0"/>
          <w:marTop w:val="20"/>
          <w:marBottom w:val="20"/>
          <w:divBdr>
            <w:top w:val="none" w:sz="0" w:space="0" w:color="auto"/>
            <w:left w:val="none" w:sz="0" w:space="0" w:color="auto"/>
            <w:bottom w:val="none" w:sz="0" w:space="0" w:color="auto"/>
            <w:right w:val="none" w:sz="0" w:space="0" w:color="auto"/>
          </w:divBdr>
        </w:div>
        <w:div w:id="756251914">
          <w:marLeft w:val="0"/>
          <w:marRight w:val="0"/>
          <w:marTop w:val="20"/>
          <w:marBottom w:val="20"/>
          <w:divBdr>
            <w:top w:val="none" w:sz="0" w:space="0" w:color="auto"/>
            <w:left w:val="none" w:sz="0" w:space="0" w:color="auto"/>
            <w:bottom w:val="none" w:sz="0" w:space="0" w:color="auto"/>
            <w:right w:val="none" w:sz="0" w:space="0" w:color="auto"/>
          </w:divBdr>
        </w:div>
        <w:div w:id="350037774">
          <w:marLeft w:val="0"/>
          <w:marRight w:val="0"/>
          <w:marTop w:val="20"/>
          <w:marBottom w:val="20"/>
          <w:divBdr>
            <w:top w:val="none" w:sz="0" w:space="0" w:color="auto"/>
            <w:left w:val="none" w:sz="0" w:space="0" w:color="auto"/>
            <w:bottom w:val="none" w:sz="0" w:space="0" w:color="auto"/>
            <w:right w:val="none" w:sz="0" w:space="0" w:color="auto"/>
          </w:divBdr>
        </w:div>
        <w:div w:id="1392390140">
          <w:marLeft w:val="0"/>
          <w:marRight w:val="0"/>
          <w:marTop w:val="20"/>
          <w:marBottom w:val="20"/>
          <w:divBdr>
            <w:top w:val="none" w:sz="0" w:space="0" w:color="auto"/>
            <w:left w:val="none" w:sz="0" w:space="0" w:color="auto"/>
            <w:bottom w:val="none" w:sz="0" w:space="0" w:color="auto"/>
            <w:right w:val="none" w:sz="0" w:space="0" w:color="auto"/>
          </w:divBdr>
        </w:div>
        <w:div w:id="1724407354">
          <w:marLeft w:val="0"/>
          <w:marRight w:val="0"/>
          <w:marTop w:val="20"/>
          <w:marBottom w:val="20"/>
          <w:divBdr>
            <w:top w:val="none" w:sz="0" w:space="0" w:color="auto"/>
            <w:left w:val="none" w:sz="0" w:space="0" w:color="auto"/>
            <w:bottom w:val="none" w:sz="0" w:space="0" w:color="auto"/>
            <w:right w:val="none" w:sz="0" w:space="0" w:color="auto"/>
          </w:divBdr>
        </w:div>
        <w:div w:id="118570674">
          <w:marLeft w:val="0"/>
          <w:marRight w:val="0"/>
          <w:marTop w:val="20"/>
          <w:marBottom w:val="20"/>
          <w:divBdr>
            <w:top w:val="none" w:sz="0" w:space="0" w:color="auto"/>
            <w:left w:val="none" w:sz="0" w:space="0" w:color="auto"/>
            <w:bottom w:val="none" w:sz="0" w:space="0" w:color="auto"/>
            <w:right w:val="none" w:sz="0" w:space="0" w:color="auto"/>
          </w:divBdr>
        </w:div>
        <w:div w:id="1554803895">
          <w:marLeft w:val="0"/>
          <w:marRight w:val="0"/>
          <w:marTop w:val="20"/>
          <w:marBottom w:val="20"/>
          <w:divBdr>
            <w:top w:val="none" w:sz="0" w:space="0" w:color="auto"/>
            <w:left w:val="none" w:sz="0" w:space="0" w:color="auto"/>
            <w:bottom w:val="none" w:sz="0" w:space="0" w:color="auto"/>
            <w:right w:val="none" w:sz="0" w:space="0" w:color="auto"/>
          </w:divBdr>
        </w:div>
        <w:div w:id="1293173952">
          <w:marLeft w:val="0"/>
          <w:marRight w:val="0"/>
          <w:marTop w:val="20"/>
          <w:marBottom w:val="20"/>
          <w:divBdr>
            <w:top w:val="none" w:sz="0" w:space="0" w:color="auto"/>
            <w:left w:val="none" w:sz="0" w:space="0" w:color="auto"/>
            <w:bottom w:val="none" w:sz="0" w:space="0" w:color="auto"/>
            <w:right w:val="none" w:sz="0" w:space="0" w:color="auto"/>
          </w:divBdr>
        </w:div>
        <w:div w:id="144275447">
          <w:marLeft w:val="0"/>
          <w:marRight w:val="0"/>
          <w:marTop w:val="20"/>
          <w:marBottom w:val="20"/>
          <w:divBdr>
            <w:top w:val="none" w:sz="0" w:space="0" w:color="auto"/>
            <w:left w:val="none" w:sz="0" w:space="0" w:color="auto"/>
            <w:bottom w:val="none" w:sz="0" w:space="0" w:color="auto"/>
            <w:right w:val="none" w:sz="0" w:space="0" w:color="auto"/>
          </w:divBdr>
        </w:div>
        <w:div w:id="1774786221">
          <w:marLeft w:val="0"/>
          <w:marRight w:val="0"/>
          <w:marTop w:val="20"/>
          <w:marBottom w:val="20"/>
          <w:divBdr>
            <w:top w:val="none" w:sz="0" w:space="0" w:color="auto"/>
            <w:left w:val="none" w:sz="0" w:space="0" w:color="auto"/>
            <w:bottom w:val="none" w:sz="0" w:space="0" w:color="auto"/>
            <w:right w:val="none" w:sz="0" w:space="0" w:color="auto"/>
          </w:divBdr>
        </w:div>
        <w:div w:id="1978223440">
          <w:marLeft w:val="0"/>
          <w:marRight w:val="0"/>
          <w:marTop w:val="20"/>
          <w:marBottom w:val="20"/>
          <w:divBdr>
            <w:top w:val="none" w:sz="0" w:space="0" w:color="auto"/>
            <w:left w:val="none" w:sz="0" w:space="0" w:color="auto"/>
            <w:bottom w:val="none" w:sz="0" w:space="0" w:color="auto"/>
            <w:right w:val="none" w:sz="0" w:space="0" w:color="auto"/>
          </w:divBdr>
        </w:div>
        <w:div w:id="1235970990">
          <w:marLeft w:val="0"/>
          <w:marRight w:val="0"/>
          <w:marTop w:val="20"/>
          <w:marBottom w:val="20"/>
          <w:divBdr>
            <w:top w:val="none" w:sz="0" w:space="0" w:color="auto"/>
            <w:left w:val="none" w:sz="0" w:space="0" w:color="auto"/>
            <w:bottom w:val="none" w:sz="0" w:space="0" w:color="auto"/>
            <w:right w:val="none" w:sz="0" w:space="0" w:color="auto"/>
          </w:divBdr>
        </w:div>
        <w:div w:id="725225889">
          <w:marLeft w:val="0"/>
          <w:marRight w:val="0"/>
          <w:marTop w:val="20"/>
          <w:marBottom w:val="20"/>
          <w:divBdr>
            <w:top w:val="none" w:sz="0" w:space="0" w:color="auto"/>
            <w:left w:val="none" w:sz="0" w:space="0" w:color="auto"/>
            <w:bottom w:val="none" w:sz="0" w:space="0" w:color="auto"/>
            <w:right w:val="none" w:sz="0" w:space="0" w:color="auto"/>
          </w:divBdr>
        </w:div>
        <w:div w:id="1606158728">
          <w:marLeft w:val="0"/>
          <w:marRight w:val="0"/>
          <w:marTop w:val="20"/>
          <w:marBottom w:val="20"/>
          <w:divBdr>
            <w:top w:val="none" w:sz="0" w:space="0" w:color="auto"/>
            <w:left w:val="none" w:sz="0" w:space="0" w:color="auto"/>
            <w:bottom w:val="none" w:sz="0" w:space="0" w:color="auto"/>
            <w:right w:val="none" w:sz="0" w:space="0" w:color="auto"/>
          </w:divBdr>
        </w:div>
        <w:div w:id="640353663">
          <w:marLeft w:val="0"/>
          <w:marRight w:val="0"/>
          <w:marTop w:val="20"/>
          <w:marBottom w:val="20"/>
          <w:divBdr>
            <w:top w:val="none" w:sz="0" w:space="0" w:color="auto"/>
            <w:left w:val="none" w:sz="0" w:space="0" w:color="auto"/>
            <w:bottom w:val="none" w:sz="0" w:space="0" w:color="auto"/>
            <w:right w:val="none" w:sz="0" w:space="0" w:color="auto"/>
          </w:divBdr>
        </w:div>
        <w:div w:id="1540245286">
          <w:marLeft w:val="0"/>
          <w:marRight w:val="0"/>
          <w:marTop w:val="20"/>
          <w:marBottom w:val="20"/>
          <w:divBdr>
            <w:top w:val="none" w:sz="0" w:space="0" w:color="auto"/>
            <w:left w:val="none" w:sz="0" w:space="0" w:color="auto"/>
            <w:bottom w:val="none" w:sz="0" w:space="0" w:color="auto"/>
            <w:right w:val="none" w:sz="0" w:space="0" w:color="auto"/>
          </w:divBdr>
        </w:div>
        <w:div w:id="464199513">
          <w:marLeft w:val="0"/>
          <w:marRight w:val="0"/>
          <w:marTop w:val="20"/>
          <w:marBottom w:val="20"/>
          <w:divBdr>
            <w:top w:val="none" w:sz="0" w:space="0" w:color="auto"/>
            <w:left w:val="none" w:sz="0" w:space="0" w:color="auto"/>
            <w:bottom w:val="none" w:sz="0" w:space="0" w:color="auto"/>
            <w:right w:val="none" w:sz="0" w:space="0" w:color="auto"/>
          </w:divBdr>
        </w:div>
        <w:div w:id="533731747">
          <w:marLeft w:val="0"/>
          <w:marRight w:val="0"/>
          <w:marTop w:val="20"/>
          <w:marBottom w:val="20"/>
          <w:divBdr>
            <w:top w:val="none" w:sz="0" w:space="0" w:color="auto"/>
            <w:left w:val="none" w:sz="0" w:space="0" w:color="auto"/>
            <w:bottom w:val="none" w:sz="0" w:space="0" w:color="auto"/>
            <w:right w:val="none" w:sz="0" w:space="0" w:color="auto"/>
          </w:divBdr>
        </w:div>
        <w:div w:id="560675225">
          <w:marLeft w:val="0"/>
          <w:marRight w:val="0"/>
          <w:marTop w:val="20"/>
          <w:marBottom w:val="20"/>
          <w:divBdr>
            <w:top w:val="none" w:sz="0" w:space="0" w:color="auto"/>
            <w:left w:val="none" w:sz="0" w:space="0" w:color="auto"/>
            <w:bottom w:val="none" w:sz="0" w:space="0" w:color="auto"/>
            <w:right w:val="none" w:sz="0" w:space="0" w:color="auto"/>
          </w:divBdr>
        </w:div>
        <w:div w:id="805320134">
          <w:marLeft w:val="0"/>
          <w:marRight w:val="0"/>
          <w:marTop w:val="20"/>
          <w:marBottom w:val="20"/>
          <w:divBdr>
            <w:top w:val="none" w:sz="0" w:space="0" w:color="auto"/>
            <w:left w:val="none" w:sz="0" w:space="0" w:color="auto"/>
            <w:bottom w:val="none" w:sz="0" w:space="0" w:color="auto"/>
            <w:right w:val="none" w:sz="0" w:space="0" w:color="auto"/>
          </w:divBdr>
        </w:div>
        <w:div w:id="159270157">
          <w:marLeft w:val="0"/>
          <w:marRight w:val="0"/>
          <w:marTop w:val="20"/>
          <w:marBottom w:val="20"/>
          <w:divBdr>
            <w:top w:val="none" w:sz="0" w:space="0" w:color="auto"/>
            <w:left w:val="none" w:sz="0" w:space="0" w:color="auto"/>
            <w:bottom w:val="none" w:sz="0" w:space="0" w:color="auto"/>
            <w:right w:val="none" w:sz="0" w:space="0" w:color="auto"/>
          </w:divBdr>
        </w:div>
        <w:div w:id="440686192">
          <w:marLeft w:val="0"/>
          <w:marRight w:val="0"/>
          <w:marTop w:val="20"/>
          <w:marBottom w:val="20"/>
          <w:divBdr>
            <w:top w:val="none" w:sz="0" w:space="0" w:color="auto"/>
            <w:left w:val="none" w:sz="0" w:space="0" w:color="auto"/>
            <w:bottom w:val="none" w:sz="0" w:space="0" w:color="auto"/>
            <w:right w:val="none" w:sz="0" w:space="0" w:color="auto"/>
          </w:divBdr>
        </w:div>
        <w:div w:id="840119186">
          <w:marLeft w:val="0"/>
          <w:marRight w:val="0"/>
          <w:marTop w:val="20"/>
          <w:marBottom w:val="20"/>
          <w:divBdr>
            <w:top w:val="none" w:sz="0" w:space="0" w:color="auto"/>
            <w:left w:val="none" w:sz="0" w:space="0" w:color="auto"/>
            <w:bottom w:val="none" w:sz="0" w:space="0" w:color="auto"/>
            <w:right w:val="none" w:sz="0" w:space="0" w:color="auto"/>
          </w:divBdr>
        </w:div>
        <w:div w:id="1815021548">
          <w:marLeft w:val="0"/>
          <w:marRight w:val="0"/>
          <w:marTop w:val="20"/>
          <w:marBottom w:val="20"/>
          <w:divBdr>
            <w:top w:val="none" w:sz="0" w:space="0" w:color="auto"/>
            <w:left w:val="none" w:sz="0" w:space="0" w:color="auto"/>
            <w:bottom w:val="none" w:sz="0" w:space="0" w:color="auto"/>
            <w:right w:val="none" w:sz="0" w:space="0" w:color="auto"/>
          </w:divBdr>
        </w:div>
        <w:div w:id="2065441653">
          <w:marLeft w:val="0"/>
          <w:marRight w:val="0"/>
          <w:marTop w:val="20"/>
          <w:marBottom w:val="20"/>
          <w:divBdr>
            <w:top w:val="none" w:sz="0" w:space="0" w:color="auto"/>
            <w:left w:val="none" w:sz="0" w:space="0" w:color="auto"/>
            <w:bottom w:val="none" w:sz="0" w:space="0" w:color="auto"/>
            <w:right w:val="none" w:sz="0" w:space="0" w:color="auto"/>
          </w:divBdr>
        </w:div>
        <w:div w:id="1218861292">
          <w:marLeft w:val="0"/>
          <w:marRight w:val="0"/>
          <w:marTop w:val="20"/>
          <w:marBottom w:val="20"/>
          <w:divBdr>
            <w:top w:val="none" w:sz="0" w:space="0" w:color="auto"/>
            <w:left w:val="none" w:sz="0" w:space="0" w:color="auto"/>
            <w:bottom w:val="none" w:sz="0" w:space="0" w:color="auto"/>
            <w:right w:val="none" w:sz="0" w:space="0" w:color="auto"/>
          </w:divBdr>
        </w:div>
        <w:div w:id="1998608017">
          <w:marLeft w:val="0"/>
          <w:marRight w:val="0"/>
          <w:marTop w:val="20"/>
          <w:marBottom w:val="20"/>
          <w:divBdr>
            <w:top w:val="none" w:sz="0" w:space="0" w:color="auto"/>
            <w:left w:val="none" w:sz="0" w:space="0" w:color="auto"/>
            <w:bottom w:val="none" w:sz="0" w:space="0" w:color="auto"/>
            <w:right w:val="none" w:sz="0" w:space="0" w:color="auto"/>
          </w:divBdr>
        </w:div>
        <w:div w:id="133332666">
          <w:marLeft w:val="0"/>
          <w:marRight w:val="0"/>
          <w:marTop w:val="20"/>
          <w:marBottom w:val="20"/>
          <w:divBdr>
            <w:top w:val="none" w:sz="0" w:space="0" w:color="auto"/>
            <w:left w:val="none" w:sz="0" w:space="0" w:color="auto"/>
            <w:bottom w:val="none" w:sz="0" w:space="0" w:color="auto"/>
            <w:right w:val="none" w:sz="0" w:space="0" w:color="auto"/>
          </w:divBdr>
        </w:div>
        <w:div w:id="1586458930">
          <w:marLeft w:val="0"/>
          <w:marRight w:val="0"/>
          <w:marTop w:val="20"/>
          <w:marBottom w:val="20"/>
          <w:divBdr>
            <w:top w:val="none" w:sz="0" w:space="0" w:color="auto"/>
            <w:left w:val="none" w:sz="0" w:space="0" w:color="auto"/>
            <w:bottom w:val="none" w:sz="0" w:space="0" w:color="auto"/>
            <w:right w:val="none" w:sz="0" w:space="0" w:color="auto"/>
          </w:divBdr>
        </w:div>
        <w:div w:id="1192497692">
          <w:marLeft w:val="0"/>
          <w:marRight w:val="0"/>
          <w:marTop w:val="20"/>
          <w:marBottom w:val="20"/>
          <w:divBdr>
            <w:top w:val="none" w:sz="0" w:space="0" w:color="auto"/>
            <w:left w:val="none" w:sz="0" w:space="0" w:color="auto"/>
            <w:bottom w:val="none" w:sz="0" w:space="0" w:color="auto"/>
            <w:right w:val="none" w:sz="0" w:space="0" w:color="auto"/>
          </w:divBdr>
        </w:div>
        <w:div w:id="931813704">
          <w:marLeft w:val="0"/>
          <w:marRight w:val="0"/>
          <w:marTop w:val="20"/>
          <w:marBottom w:val="20"/>
          <w:divBdr>
            <w:top w:val="none" w:sz="0" w:space="0" w:color="auto"/>
            <w:left w:val="none" w:sz="0" w:space="0" w:color="auto"/>
            <w:bottom w:val="none" w:sz="0" w:space="0" w:color="auto"/>
            <w:right w:val="none" w:sz="0" w:space="0" w:color="auto"/>
          </w:divBdr>
        </w:div>
        <w:div w:id="1193153091">
          <w:marLeft w:val="0"/>
          <w:marRight w:val="0"/>
          <w:marTop w:val="20"/>
          <w:marBottom w:val="20"/>
          <w:divBdr>
            <w:top w:val="none" w:sz="0" w:space="0" w:color="auto"/>
            <w:left w:val="none" w:sz="0" w:space="0" w:color="auto"/>
            <w:bottom w:val="none" w:sz="0" w:space="0" w:color="auto"/>
            <w:right w:val="none" w:sz="0" w:space="0" w:color="auto"/>
          </w:divBdr>
        </w:div>
        <w:div w:id="817382538">
          <w:marLeft w:val="0"/>
          <w:marRight w:val="0"/>
          <w:marTop w:val="20"/>
          <w:marBottom w:val="20"/>
          <w:divBdr>
            <w:top w:val="none" w:sz="0" w:space="0" w:color="auto"/>
            <w:left w:val="none" w:sz="0" w:space="0" w:color="auto"/>
            <w:bottom w:val="none" w:sz="0" w:space="0" w:color="auto"/>
            <w:right w:val="none" w:sz="0" w:space="0" w:color="auto"/>
          </w:divBdr>
        </w:div>
        <w:div w:id="1881898237">
          <w:marLeft w:val="0"/>
          <w:marRight w:val="0"/>
          <w:marTop w:val="20"/>
          <w:marBottom w:val="20"/>
          <w:divBdr>
            <w:top w:val="none" w:sz="0" w:space="0" w:color="auto"/>
            <w:left w:val="none" w:sz="0" w:space="0" w:color="auto"/>
            <w:bottom w:val="none" w:sz="0" w:space="0" w:color="auto"/>
            <w:right w:val="none" w:sz="0" w:space="0" w:color="auto"/>
          </w:divBdr>
        </w:div>
        <w:div w:id="355735206">
          <w:marLeft w:val="0"/>
          <w:marRight w:val="0"/>
          <w:marTop w:val="20"/>
          <w:marBottom w:val="20"/>
          <w:divBdr>
            <w:top w:val="none" w:sz="0" w:space="0" w:color="auto"/>
            <w:left w:val="none" w:sz="0" w:space="0" w:color="auto"/>
            <w:bottom w:val="none" w:sz="0" w:space="0" w:color="auto"/>
            <w:right w:val="none" w:sz="0" w:space="0" w:color="auto"/>
          </w:divBdr>
        </w:div>
        <w:div w:id="1698434700">
          <w:marLeft w:val="0"/>
          <w:marRight w:val="0"/>
          <w:marTop w:val="20"/>
          <w:marBottom w:val="20"/>
          <w:divBdr>
            <w:top w:val="none" w:sz="0" w:space="0" w:color="auto"/>
            <w:left w:val="none" w:sz="0" w:space="0" w:color="auto"/>
            <w:bottom w:val="none" w:sz="0" w:space="0" w:color="auto"/>
            <w:right w:val="none" w:sz="0" w:space="0" w:color="auto"/>
          </w:divBdr>
        </w:div>
        <w:div w:id="253326986">
          <w:marLeft w:val="0"/>
          <w:marRight w:val="0"/>
          <w:marTop w:val="20"/>
          <w:marBottom w:val="20"/>
          <w:divBdr>
            <w:top w:val="none" w:sz="0" w:space="0" w:color="auto"/>
            <w:left w:val="none" w:sz="0" w:space="0" w:color="auto"/>
            <w:bottom w:val="none" w:sz="0" w:space="0" w:color="auto"/>
            <w:right w:val="none" w:sz="0" w:space="0" w:color="auto"/>
          </w:divBdr>
        </w:div>
        <w:div w:id="1021859061">
          <w:marLeft w:val="0"/>
          <w:marRight w:val="0"/>
          <w:marTop w:val="20"/>
          <w:marBottom w:val="20"/>
          <w:divBdr>
            <w:top w:val="none" w:sz="0" w:space="0" w:color="auto"/>
            <w:left w:val="none" w:sz="0" w:space="0" w:color="auto"/>
            <w:bottom w:val="none" w:sz="0" w:space="0" w:color="auto"/>
            <w:right w:val="none" w:sz="0" w:space="0" w:color="auto"/>
          </w:divBdr>
        </w:div>
        <w:div w:id="1511791362">
          <w:marLeft w:val="0"/>
          <w:marRight w:val="0"/>
          <w:marTop w:val="20"/>
          <w:marBottom w:val="20"/>
          <w:divBdr>
            <w:top w:val="none" w:sz="0" w:space="0" w:color="auto"/>
            <w:left w:val="none" w:sz="0" w:space="0" w:color="auto"/>
            <w:bottom w:val="none" w:sz="0" w:space="0" w:color="auto"/>
            <w:right w:val="none" w:sz="0" w:space="0" w:color="auto"/>
          </w:divBdr>
        </w:div>
        <w:div w:id="857622575">
          <w:marLeft w:val="0"/>
          <w:marRight w:val="0"/>
          <w:marTop w:val="20"/>
          <w:marBottom w:val="20"/>
          <w:divBdr>
            <w:top w:val="none" w:sz="0" w:space="0" w:color="auto"/>
            <w:left w:val="none" w:sz="0" w:space="0" w:color="auto"/>
            <w:bottom w:val="none" w:sz="0" w:space="0" w:color="auto"/>
            <w:right w:val="none" w:sz="0" w:space="0" w:color="auto"/>
          </w:divBdr>
        </w:div>
        <w:div w:id="1298024184">
          <w:marLeft w:val="0"/>
          <w:marRight w:val="0"/>
          <w:marTop w:val="20"/>
          <w:marBottom w:val="20"/>
          <w:divBdr>
            <w:top w:val="none" w:sz="0" w:space="0" w:color="auto"/>
            <w:left w:val="none" w:sz="0" w:space="0" w:color="auto"/>
            <w:bottom w:val="none" w:sz="0" w:space="0" w:color="auto"/>
            <w:right w:val="none" w:sz="0" w:space="0" w:color="auto"/>
          </w:divBdr>
        </w:div>
        <w:div w:id="720712143">
          <w:marLeft w:val="0"/>
          <w:marRight w:val="0"/>
          <w:marTop w:val="20"/>
          <w:marBottom w:val="20"/>
          <w:divBdr>
            <w:top w:val="none" w:sz="0" w:space="0" w:color="auto"/>
            <w:left w:val="none" w:sz="0" w:space="0" w:color="auto"/>
            <w:bottom w:val="none" w:sz="0" w:space="0" w:color="auto"/>
            <w:right w:val="none" w:sz="0" w:space="0" w:color="auto"/>
          </w:divBdr>
        </w:div>
        <w:div w:id="2048679339">
          <w:marLeft w:val="0"/>
          <w:marRight w:val="0"/>
          <w:marTop w:val="20"/>
          <w:marBottom w:val="20"/>
          <w:divBdr>
            <w:top w:val="none" w:sz="0" w:space="0" w:color="auto"/>
            <w:left w:val="none" w:sz="0" w:space="0" w:color="auto"/>
            <w:bottom w:val="none" w:sz="0" w:space="0" w:color="auto"/>
            <w:right w:val="none" w:sz="0" w:space="0" w:color="auto"/>
          </w:divBdr>
        </w:div>
        <w:div w:id="39013454">
          <w:marLeft w:val="0"/>
          <w:marRight w:val="0"/>
          <w:marTop w:val="20"/>
          <w:marBottom w:val="20"/>
          <w:divBdr>
            <w:top w:val="none" w:sz="0" w:space="0" w:color="auto"/>
            <w:left w:val="none" w:sz="0" w:space="0" w:color="auto"/>
            <w:bottom w:val="none" w:sz="0" w:space="0" w:color="auto"/>
            <w:right w:val="none" w:sz="0" w:space="0" w:color="auto"/>
          </w:divBdr>
        </w:div>
        <w:div w:id="2017073331">
          <w:marLeft w:val="0"/>
          <w:marRight w:val="0"/>
          <w:marTop w:val="20"/>
          <w:marBottom w:val="20"/>
          <w:divBdr>
            <w:top w:val="none" w:sz="0" w:space="0" w:color="auto"/>
            <w:left w:val="none" w:sz="0" w:space="0" w:color="auto"/>
            <w:bottom w:val="none" w:sz="0" w:space="0" w:color="auto"/>
            <w:right w:val="none" w:sz="0" w:space="0" w:color="auto"/>
          </w:divBdr>
        </w:div>
        <w:div w:id="684786211">
          <w:marLeft w:val="0"/>
          <w:marRight w:val="0"/>
          <w:marTop w:val="20"/>
          <w:marBottom w:val="20"/>
          <w:divBdr>
            <w:top w:val="none" w:sz="0" w:space="0" w:color="auto"/>
            <w:left w:val="none" w:sz="0" w:space="0" w:color="auto"/>
            <w:bottom w:val="none" w:sz="0" w:space="0" w:color="auto"/>
            <w:right w:val="none" w:sz="0" w:space="0" w:color="auto"/>
          </w:divBdr>
        </w:div>
        <w:div w:id="2059475894">
          <w:marLeft w:val="0"/>
          <w:marRight w:val="0"/>
          <w:marTop w:val="20"/>
          <w:marBottom w:val="20"/>
          <w:divBdr>
            <w:top w:val="none" w:sz="0" w:space="0" w:color="auto"/>
            <w:left w:val="none" w:sz="0" w:space="0" w:color="auto"/>
            <w:bottom w:val="none" w:sz="0" w:space="0" w:color="auto"/>
            <w:right w:val="none" w:sz="0" w:space="0" w:color="auto"/>
          </w:divBdr>
        </w:div>
        <w:div w:id="915478904">
          <w:marLeft w:val="0"/>
          <w:marRight w:val="0"/>
          <w:marTop w:val="20"/>
          <w:marBottom w:val="20"/>
          <w:divBdr>
            <w:top w:val="none" w:sz="0" w:space="0" w:color="auto"/>
            <w:left w:val="none" w:sz="0" w:space="0" w:color="auto"/>
            <w:bottom w:val="none" w:sz="0" w:space="0" w:color="auto"/>
            <w:right w:val="none" w:sz="0" w:space="0" w:color="auto"/>
          </w:divBdr>
        </w:div>
        <w:div w:id="472600833">
          <w:marLeft w:val="0"/>
          <w:marRight w:val="0"/>
          <w:marTop w:val="20"/>
          <w:marBottom w:val="20"/>
          <w:divBdr>
            <w:top w:val="none" w:sz="0" w:space="0" w:color="auto"/>
            <w:left w:val="none" w:sz="0" w:space="0" w:color="auto"/>
            <w:bottom w:val="none" w:sz="0" w:space="0" w:color="auto"/>
            <w:right w:val="none" w:sz="0" w:space="0" w:color="auto"/>
          </w:divBdr>
        </w:div>
        <w:div w:id="997415676">
          <w:marLeft w:val="0"/>
          <w:marRight w:val="0"/>
          <w:marTop w:val="20"/>
          <w:marBottom w:val="20"/>
          <w:divBdr>
            <w:top w:val="none" w:sz="0" w:space="0" w:color="auto"/>
            <w:left w:val="none" w:sz="0" w:space="0" w:color="auto"/>
            <w:bottom w:val="none" w:sz="0" w:space="0" w:color="auto"/>
            <w:right w:val="none" w:sz="0" w:space="0" w:color="auto"/>
          </w:divBdr>
        </w:div>
        <w:div w:id="529220557">
          <w:marLeft w:val="0"/>
          <w:marRight w:val="0"/>
          <w:marTop w:val="20"/>
          <w:marBottom w:val="20"/>
          <w:divBdr>
            <w:top w:val="none" w:sz="0" w:space="0" w:color="auto"/>
            <w:left w:val="none" w:sz="0" w:space="0" w:color="auto"/>
            <w:bottom w:val="none" w:sz="0" w:space="0" w:color="auto"/>
            <w:right w:val="none" w:sz="0" w:space="0" w:color="auto"/>
          </w:divBdr>
        </w:div>
        <w:div w:id="908729346">
          <w:marLeft w:val="0"/>
          <w:marRight w:val="0"/>
          <w:marTop w:val="20"/>
          <w:marBottom w:val="20"/>
          <w:divBdr>
            <w:top w:val="none" w:sz="0" w:space="0" w:color="auto"/>
            <w:left w:val="none" w:sz="0" w:space="0" w:color="auto"/>
            <w:bottom w:val="none" w:sz="0" w:space="0" w:color="auto"/>
            <w:right w:val="none" w:sz="0" w:space="0" w:color="auto"/>
          </w:divBdr>
        </w:div>
        <w:div w:id="303169758">
          <w:marLeft w:val="0"/>
          <w:marRight w:val="0"/>
          <w:marTop w:val="20"/>
          <w:marBottom w:val="20"/>
          <w:divBdr>
            <w:top w:val="none" w:sz="0" w:space="0" w:color="auto"/>
            <w:left w:val="none" w:sz="0" w:space="0" w:color="auto"/>
            <w:bottom w:val="none" w:sz="0" w:space="0" w:color="auto"/>
            <w:right w:val="none" w:sz="0" w:space="0" w:color="auto"/>
          </w:divBdr>
        </w:div>
        <w:div w:id="1374309990">
          <w:marLeft w:val="0"/>
          <w:marRight w:val="0"/>
          <w:marTop w:val="20"/>
          <w:marBottom w:val="20"/>
          <w:divBdr>
            <w:top w:val="none" w:sz="0" w:space="0" w:color="auto"/>
            <w:left w:val="none" w:sz="0" w:space="0" w:color="auto"/>
            <w:bottom w:val="none" w:sz="0" w:space="0" w:color="auto"/>
            <w:right w:val="none" w:sz="0" w:space="0" w:color="auto"/>
          </w:divBdr>
        </w:div>
        <w:div w:id="733822985">
          <w:marLeft w:val="0"/>
          <w:marRight w:val="0"/>
          <w:marTop w:val="20"/>
          <w:marBottom w:val="20"/>
          <w:divBdr>
            <w:top w:val="none" w:sz="0" w:space="0" w:color="auto"/>
            <w:left w:val="none" w:sz="0" w:space="0" w:color="auto"/>
            <w:bottom w:val="none" w:sz="0" w:space="0" w:color="auto"/>
            <w:right w:val="none" w:sz="0" w:space="0" w:color="auto"/>
          </w:divBdr>
        </w:div>
        <w:div w:id="565343139">
          <w:marLeft w:val="0"/>
          <w:marRight w:val="0"/>
          <w:marTop w:val="20"/>
          <w:marBottom w:val="20"/>
          <w:divBdr>
            <w:top w:val="none" w:sz="0" w:space="0" w:color="auto"/>
            <w:left w:val="none" w:sz="0" w:space="0" w:color="auto"/>
            <w:bottom w:val="none" w:sz="0" w:space="0" w:color="auto"/>
            <w:right w:val="none" w:sz="0" w:space="0" w:color="auto"/>
          </w:divBdr>
        </w:div>
        <w:div w:id="1843004395">
          <w:marLeft w:val="0"/>
          <w:marRight w:val="0"/>
          <w:marTop w:val="20"/>
          <w:marBottom w:val="20"/>
          <w:divBdr>
            <w:top w:val="none" w:sz="0" w:space="0" w:color="auto"/>
            <w:left w:val="none" w:sz="0" w:space="0" w:color="auto"/>
            <w:bottom w:val="none" w:sz="0" w:space="0" w:color="auto"/>
            <w:right w:val="none" w:sz="0" w:space="0" w:color="auto"/>
          </w:divBdr>
        </w:div>
        <w:div w:id="1717119453">
          <w:marLeft w:val="0"/>
          <w:marRight w:val="0"/>
          <w:marTop w:val="20"/>
          <w:marBottom w:val="20"/>
          <w:divBdr>
            <w:top w:val="none" w:sz="0" w:space="0" w:color="auto"/>
            <w:left w:val="none" w:sz="0" w:space="0" w:color="auto"/>
            <w:bottom w:val="none" w:sz="0" w:space="0" w:color="auto"/>
            <w:right w:val="none" w:sz="0" w:space="0" w:color="auto"/>
          </w:divBdr>
        </w:div>
        <w:div w:id="225798142">
          <w:marLeft w:val="0"/>
          <w:marRight w:val="0"/>
          <w:marTop w:val="20"/>
          <w:marBottom w:val="20"/>
          <w:divBdr>
            <w:top w:val="none" w:sz="0" w:space="0" w:color="auto"/>
            <w:left w:val="none" w:sz="0" w:space="0" w:color="auto"/>
            <w:bottom w:val="none" w:sz="0" w:space="0" w:color="auto"/>
            <w:right w:val="none" w:sz="0" w:space="0" w:color="auto"/>
          </w:divBdr>
        </w:div>
        <w:div w:id="615217778">
          <w:marLeft w:val="0"/>
          <w:marRight w:val="0"/>
          <w:marTop w:val="20"/>
          <w:marBottom w:val="20"/>
          <w:divBdr>
            <w:top w:val="none" w:sz="0" w:space="0" w:color="auto"/>
            <w:left w:val="none" w:sz="0" w:space="0" w:color="auto"/>
            <w:bottom w:val="none" w:sz="0" w:space="0" w:color="auto"/>
            <w:right w:val="none" w:sz="0" w:space="0" w:color="auto"/>
          </w:divBdr>
        </w:div>
        <w:div w:id="563302365">
          <w:marLeft w:val="0"/>
          <w:marRight w:val="0"/>
          <w:marTop w:val="20"/>
          <w:marBottom w:val="20"/>
          <w:divBdr>
            <w:top w:val="none" w:sz="0" w:space="0" w:color="auto"/>
            <w:left w:val="none" w:sz="0" w:space="0" w:color="auto"/>
            <w:bottom w:val="none" w:sz="0" w:space="0" w:color="auto"/>
            <w:right w:val="none" w:sz="0" w:space="0" w:color="auto"/>
          </w:divBdr>
        </w:div>
        <w:div w:id="2048211057">
          <w:marLeft w:val="0"/>
          <w:marRight w:val="0"/>
          <w:marTop w:val="20"/>
          <w:marBottom w:val="20"/>
          <w:divBdr>
            <w:top w:val="none" w:sz="0" w:space="0" w:color="auto"/>
            <w:left w:val="none" w:sz="0" w:space="0" w:color="auto"/>
            <w:bottom w:val="none" w:sz="0" w:space="0" w:color="auto"/>
            <w:right w:val="none" w:sz="0" w:space="0" w:color="auto"/>
          </w:divBdr>
        </w:div>
        <w:div w:id="1653174887">
          <w:marLeft w:val="0"/>
          <w:marRight w:val="0"/>
          <w:marTop w:val="20"/>
          <w:marBottom w:val="20"/>
          <w:divBdr>
            <w:top w:val="none" w:sz="0" w:space="0" w:color="auto"/>
            <w:left w:val="none" w:sz="0" w:space="0" w:color="auto"/>
            <w:bottom w:val="none" w:sz="0" w:space="0" w:color="auto"/>
            <w:right w:val="none" w:sz="0" w:space="0" w:color="auto"/>
          </w:divBdr>
        </w:div>
        <w:div w:id="2029091127">
          <w:marLeft w:val="0"/>
          <w:marRight w:val="0"/>
          <w:marTop w:val="20"/>
          <w:marBottom w:val="20"/>
          <w:divBdr>
            <w:top w:val="none" w:sz="0" w:space="0" w:color="auto"/>
            <w:left w:val="none" w:sz="0" w:space="0" w:color="auto"/>
            <w:bottom w:val="none" w:sz="0" w:space="0" w:color="auto"/>
            <w:right w:val="none" w:sz="0" w:space="0" w:color="auto"/>
          </w:divBdr>
        </w:div>
        <w:div w:id="1805459977">
          <w:marLeft w:val="0"/>
          <w:marRight w:val="0"/>
          <w:marTop w:val="20"/>
          <w:marBottom w:val="20"/>
          <w:divBdr>
            <w:top w:val="none" w:sz="0" w:space="0" w:color="auto"/>
            <w:left w:val="none" w:sz="0" w:space="0" w:color="auto"/>
            <w:bottom w:val="none" w:sz="0" w:space="0" w:color="auto"/>
            <w:right w:val="none" w:sz="0" w:space="0" w:color="auto"/>
          </w:divBdr>
        </w:div>
        <w:div w:id="939601998">
          <w:marLeft w:val="0"/>
          <w:marRight w:val="0"/>
          <w:marTop w:val="20"/>
          <w:marBottom w:val="20"/>
          <w:divBdr>
            <w:top w:val="none" w:sz="0" w:space="0" w:color="auto"/>
            <w:left w:val="none" w:sz="0" w:space="0" w:color="auto"/>
            <w:bottom w:val="none" w:sz="0" w:space="0" w:color="auto"/>
            <w:right w:val="none" w:sz="0" w:space="0" w:color="auto"/>
          </w:divBdr>
        </w:div>
        <w:div w:id="638656506">
          <w:marLeft w:val="0"/>
          <w:marRight w:val="0"/>
          <w:marTop w:val="20"/>
          <w:marBottom w:val="20"/>
          <w:divBdr>
            <w:top w:val="none" w:sz="0" w:space="0" w:color="auto"/>
            <w:left w:val="none" w:sz="0" w:space="0" w:color="auto"/>
            <w:bottom w:val="none" w:sz="0" w:space="0" w:color="auto"/>
            <w:right w:val="none" w:sz="0" w:space="0" w:color="auto"/>
          </w:divBdr>
        </w:div>
        <w:div w:id="1534466088">
          <w:marLeft w:val="0"/>
          <w:marRight w:val="0"/>
          <w:marTop w:val="20"/>
          <w:marBottom w:val="20"/>
          <w:divBdr>
            <w:top w:val="none" w:sz="0" w:space="0" w:color="auto"/>
            <w:left w:val="none" w:sz="0" w:space="0" w:color="auto"/>
            <w:bottom w:val="none" w:sz="0" w:space="0" w:color="auto"/>
            <w:right w:val="none" w:sz="0" w:space="0" w:color="auto"/>
          </w:divBdr>
        </w:div>
        <w:div w:id="1216550115">
          <w:marLeft w:val="0"/>
          <w:marRight w:val="0"/>
          <w:marTop w:val="20"/>
          <w:marBottom w:val="20"/>
          <w:divBdr>
            <w:top w:val="none" w:sz="0" w:space="0" w:color="auto"/>
            <w:left w:val="none" w:sz="0" w:space="0" w:color="auto"/>
            <w:bottom w:val="none" w:sz="0" w:space="0" w:color="auto"/>
            <w:right w:val="none" w:sz="0" w:space="0" w:color="auto"/>
          </w:divBdr>
        </w:div>
        <w:div w:id="1478648894">
          <w:marLeft w:val="0"/>
          <w:marRight w:val="0"/>
          <w:marTop w:val="20"/>
          <w:marBottom w:val="20"/>
          <w:divBdr>
            <w:top w:val="none" w:sz="0" w:space="0" w:color="auto"/>
            <w:left w:val="none" w:sz="0" w:space="0" w:color="auto"/>
            <w:bottom w:val="none" w:sz="0" w:space="0" w:color="auto"/>
            <w:right w:val="none" w:sz="0" w:space="0" w:color="auto"/>
          </w:divBdr>
        </w:div>
        <w:div w:id="873228615">
          <w:marLeft w:val="0"/>
          <w:marRight w:val="0"/>
          <w:marTop w:val="20"/>
          <w:marBottom w:val="20"/>
          <w:divBdr>
            <w:top w:val="none" w:sz="0" w:space="0" w:color="auto"/>
            <w:left w:val="none" w:sz="0" w:space="0" w:color="auto"/>
            <w:bottom w:val="none" w:sz="0" w:space="0" w:color="auto"/>
            <w:right w:val="none" w:sz="0" w:space="0" w:color="auto"/>
          </w:divBdr>
        </w:div>
        <w:div w:id="2030597570">
          <w:marLeft w:val="0"/>
          <w:marRight w:val="0"/>
          <w:marTop w:val="20"/>
          <w:marBottom w:val="20"/>
          <w:divBdr>
            <w:top w:val="none" w:sz="0" w:space="0" w:color="auto"/>
            <w:left w:val="none" w:sz="0" w:space="0" w:color="auto"/>
            <w:bottom w:val="none" w:sz="0" w:space="0" w:color="auto"/>
            <w:right w:val="none" w:sz="0" w:space="0" w:color="auto"/>
          </w:divBdr>
        </w:div>
        <w:div w:id="959918594">
          <w:marLeft w:val="0"/>
          <w:marRight w:val="0"/>
          <w:marTop w:val="20"/>
          <w:marBottom w:val="20"/>
          <w:divBdr>
            <w:top w:val="none" w:sz="0" w:space="0" w:color="auto"/>
            <w:left w:val="none" w:sz="0" w:space="0" w:color="auto"/>
            <w:bottom w:val="none" w:sz="0" w:space="0" w:color="auto"/>
            <w:right w:val="none" w:sz="0" w:space="0" w:color="auto"/>
          </w:divBdr>
        </w:div>
        <w:div w:id="408505323">
          <w:marLeft w:val="0"/>
          <w:marRight w:val="0"/>
          <w:marTop w:val="20"/>
          <w:marBottom w:val="20"/>
          <w:divBdr>
            <w:top w:val="none" w:sz="0" w:space="0" w:color="auto"/>
            <w:left w:val="none" w:sz="0" w:space="0" w:color="auto"/>
            <w:bottom w:val="none" w:sz="0" w:space="0" w:color="auto"/>
            <w:right w:val="none" w:sz="0" w:space="0" w:color="auto"/>
          </w:divBdr>
        </w:div>
        <w:div w:id="652608014">
          <w:marLeft w:val="0"/>
          <w:marRight w:val="0"/>
          <w:marTop w:val="20"/>
          <w:marBottom w:val="20"/>
          <w:divBdr>
            <w:top w:val="none" w:sz="0" w:space="0" w:color="auto"/>
            <w:left w:val="none" w:sz="0" w:space="0" w:color="auto"/>
            <w:bottom w:val="none" w:sz="0" w:space="0" w:color="auto"/>
            <w:right w:val="none" w:sz="0" w:space="0" w:color="auto"/>
          </w:divBdr>
        </w:div>
        <w:div w:id="1822427664">
          <w:marLeft w:val="0"/>
          <w:marRight w:val="0"/>
          <w:marTop w:val="20"/>
          <w:marBottom w:val="20"/>
          <w:divBdr>
            <w:top w:val="none" w:sz="0" w:space="0" w:color="auto"/>
            <w:left w:val="none" w:sz="0" w:space="0" w:color="auto"/>
            <w:bottom w:val="none" w:sz="0" w:space="0" w:color="auto"/>
            <w:right w:val="none" w:sz="0" w:space="0" w:color="auto"/>
          </w:divBdr>
        </w:div>
        <w:div w:id="30618679">
          <w:marLeft w:val="0"/>
          <w:marRight w:val="0"/>
          <w:marTop w:val="20"/>
          <w:marBottom w:val="20"/>
          <w:divBdr>
            <w:top w:val="none" w:sz="0" w:space="0" w:color="auto"/>
            <w:left w:val="none" w:sz="0" w:space="0" w:color="auto"/>
            <w:bottom w:val="none" w:sz="0" w:space="0" w:color="auto"/>
            <w:right w:val="none" w:sz="0" w:space="0" w:color="auto"/>
          </w:divBdr>
        </w:div>
        <w:div w:id="1186989244">
          <w:marLeft w:val="0"/>
          <w:marRight w:val="0"/>
          <w:marTop w:val="20"/>
          <w:marBottom w:val="20"/>
          <w:divBdr>
            <w:top w:val="none" w:sz="0" w:space="0" w:color="auto"/>
            <w:left w:val="none" w:sz="0" w:space="0" w:color="auto"/>
            <w:bottom w:val="none" w:sz="0" w:space="0" w:color="auto"/>
            <w:right w:val="none" w:sz="0" w:space="0" w:color="auto"/>
          </w:divBdr>
        </w:div>
        <w:div w:id="1831096916">
          <w:marLeft w:val="0"/>
          <w:marRight w:val="0"/>
          <w:marTop w:val="0"/>
          <w:marBottom w:val="200"/>
          <w:divBdr>
            <w:top w:val="none" w:sz="0" w:space="0" w:color="auto"/>
            <w:left w:val="none" w:sz="0" w:space="0" w:color="auto"/>
            <w:bottom w:val="none" w:sz="0" w:space="0" w:color="auto"/>
            <w:right w:val="none" w:sz="0" w:space="0" w:color="auto"/>
          </w:divBdr>
        </w:div>
        <w:div w:id="248271226">
          <w:marLeft w:val="0"/>
          <w:marRight w:val="0"/>
          <w:marTop w:val="20"/>
          <w:marBottom w:val="20"/>
          <w:divBdr>
            <w:top w:val="none" w:sz="0" w:space="0" w:color="auto"/>
            <w:left w:val="none" w:sz="0" w:space="0" w:color="auto"/>
            <w:bottom w:val="none" w:sz="0" w:space="0" w:color="auto"/>
            <w:right w:val="none" w:sz="0" w:space="0" w:color="auto"/>
          </w:divBdr>
        </w:div>
        <w:div w:id="1601794386">
          <w:marLeft w:val="0"/>
          <w:marRight w:val="0"/>
          <w:marTop w:val="20"/>
          <w:marBottom w:val="20"/>
          <w:divBdr>
            <w:top w:val="none" w:sz="0" w:space="0" w:color="auto"/>
            <w:left w:val="none" w:sz="0" w:space="0" w:color="auto"/>
            <w:bottom w:val="none" w:sz="0" w:space="0" w:color="auto"/>
            <w:right w:val="none" w:sz="0" w:space="0" w:color="auto"/>
          </w:divBdr>
        </w:div>
        <w:div w:id="1875344978">
          <w:marLeft w:val="0"/>
          <w:marRight w:val="0"/>
          <w:marTop w:val="20"/>
          <w:marBottom w:val="20"/>
          <w:divBdr>
            <w:top w:val="none" w:sz="0" w:space="0" w:color="auto"/>
            <w:left w:val="none" w:sz="0" w:space="0" w:color="auto"/>
            <w:bottom w:val="none" w:sz="0" w:space="0" w:color="auto"/>
            <w:right w:val="none" w:sz="0" w:space="0" w:color="auto"/>
          </w:divBdr>
        </w:div>
        <w:div w:id="815418751">
          <w:marLeft w:val="0"/>
          <w:marRight w:val="0"/>
          <w:marTop w:val="20"/>
          <w:marBottom w:val="20"/>
          <w:divBdr>
            <w:top w:val="none" w:sz="0" w:space="0" w:color="auto"/>
            <w:left w:val="none" w:sz="0" w:space="0" w:color="auto"/>
            <w:bottom w:val="none" w:sz="0" w:space="0" w:color="auto"/>
            <w:right w:val="none" w:sz="0" w:space="0" w:color="auto"/>
          </w:divBdr>
        </w:div>
        <w:div w:id="265695211">
          <w:marLeft w:val="0"/>
          <w:marRight w:val="0"/>
          <w:marTop w:val="20"/>
          <w:marBottom w:val="20"/>
          <w:divBdr>
            <w:top w:val="none" w:sz="0" w:space="0" w:color="auto"/>
            <w:left w:val="none" w:sz="0" w:space="0" w:color="auto"/>
            <w:bottom w:val="none" w:sz="0" w:space="0" w:color="auto"/>
            <w:right w:val="none" w:sz="0" w:space="0" w:color="auto"/>
          </w:divBdr>
        </w:div>
        <w:div w:id="1450247822">
          <w:marLeft w:val="0"/>
          <w:marRight w:val="0"/>
          <w:marTop w:val="20"/>
          <w:marBottom w:val="20"/>
          <w:divBdr>
            <w:top w:val="none" w:sz="0" w:space="0" w:color="auto"/>
            <w:left w:val="none" w:sz="0" w:space="0" w:color="auto"/>
            <w:bottom w:val="none" w:sz="0" w:space="0" w:color="auto"/>
            <w:right w:val="none" w:sz="0" w:space="0" w:color="auto"/>
          </w:divBdr>
        </w:div>
        <w:div w:id="195508392">
          <w:marLeft w:val="0"/>
          <w:marRight w:val="0"/>
          <w:marTop w:val="20"/>
          <w:marBottom w:val="20"/>
          <w:divBdr>
            <w:top w:val="none" w:sz="0" w:space="0" w:color="auto"/>
            <w:left w:val="none" w:sz="0" w:space="0" w:color="auto"/>
            <w:bottom w:val="none" w:sz="0" w:space="0" w:color="auto"/>
            <w:right w:val="none" w:sz="0" w:space="0" w:color="auto"/>
          </w:divBdr>
        </w:div>
        <w:div w:id="236400098">
          <w:marLeft w:val="0"/>
          <w:marRight w:val="0"/>
          <w:marTop w:val="20"/>
          <w:marBottom w:val="20"/>
          <w:divBdr>
            <w:top w:val="none" w:sz="0" w:space="0" w:color="auto"/>
            <w:left w:val="none" w:sz="0" w:space="0" w:color="auto"/>
            <w:bottom w:val="none" w:sz="0" w:space="0" w:color="auto"/>
            <w:right w:val="none" w:sz="0" w:space="0" w:color="auto"/>
          </w:divBdr>
        </w:div>
        <w:div w:id="1024940672">
          <w:marLeft w:val="0"/>
          <w:marRight w:val="0"/>
          <w:marTop w:val="20"/>
          <w:marBottom w:val="20"/>
          <w:divBdr>
            <w:top w:val="none" w:sz="0" w:space="0" w:color="auto"/>
            <w:left w:val="none" w:sz="0" w:space="0" w:color="auto"/>
            <w:bottom w:val="none" w:sz="0" w:space="0" w:color="auto"/>
            <w:right w:val="none" w:sz="0" w:space="0" w:color="auto"/>
          </w:divBdr>
        </w:div>
        <w:div w:id="363405900">
          <w:marLeft w:val="0"/>
          <w:marRight w:val="0"/>
          <w:marTop w:val="20"/>
          <w:marBottom w:val="20"/>
          <w:divBdr>
            <w:top w:val="none" w:sz="0" w:space="0" w:color="auto"/>
            <w:left w:val="none" w:sz="0" w:space="0" w:color="auto"/>
            <w:bottom w:val="none" w:sz="0" w:space="0" w:color="auto"/>
            <w:right w:val="none" w:sz="0" w:space="0" w:color="auto"/>
          </w:divBdr>
        </w:div>
        <w:div w:id="1543471035">
          <w:marLeft w:val="0"/>
          <w:marRight w:val="0"/>
          <w:marTop w:val="20"/>
          <w:marBottom w:val="20"/>
          <w:divBdr>
            <w:top w:val="none" w:sz="0" w:space="0" w:color="auto"/>
            <w:left w:val="none" w:sz="0" w:space="0" w:color="auto"/>
            <w:bottom w:val="none" w:sz="0" w:space="0" w:color="auto"/>
            <w:right w:val="none" w:sz="0" w:space="0" w:color="auto"/>
          </w:divBdr>
        </w:div>
        <w:div w:id="1681856169">
          <w:marLeft w:val="0"/>
          <w:marRight w:val="0"/>
          <w:marTop w:val="20"/>
          <w:marBottom w:val="20"/>
          <w:divBdr>
            <w:top w:val="none" w:sz="0" w:space="0" w:color="auto"/>
            <w:left w:val="none" w:sz="0" w:space="0" w:color="auto"/>
            <w:bottom w:val="none" w:sz="0" w:space="0" w:color="auto"/>
            <w:right w:val="none" w:sz="0" w:space="0" w:color="auto"/>
          </w:divBdr>
        </w:div>
        <w:div w:id="1517233966">
          <w:marLeft w:val="0"/>
          <w:marRight w:val="0"/>
          <w:marTop w:val="20"/>
          <w:marBottom w:val="20"/>
          <w:divBdr>
            <w:top w:val="none" w:sz="0" w:space="0" w:color="auto"/>
            <w:left w:val="none" w:sz="0" w:space="0" w:color="auto"/>
            <w:bottom w:val="none" w:sz="0" w:space="0" w:color="auto"/>
            <w:right w:val="none" w:sz="0" w:space="0" w:color="auto"/>
          </w:divBdr>
        </w:div>
        <w:div w:id="583298386">
          <w:marLeft w:val="0"/>
          <w:marRight w:val="0"/>
          <w:marTop w:val="20"/>
          <w:marBottom w:val="20"/>
          <w:divBdr>
            <w:top w:val="none" w:sz="0" w:space="0" w:color="auto"/>
            <w:left w:val="none" w:sz="0" w:space="0" w:color="auto"/>
            <w:bottom w:val="none" w:sz="0" w:space="0" w:color="auto"/>
            <w:right w:val="none" w:sz="0" w:space="0" w:color="auto"/>
          </w:divBdr>
        </w:div>
        <w:div w:id="267785488">
          <w:marLeft w:val="0"/>
          <w:marRight w:val="0"/>
          <w:marTop w:val="20"/>
          <w:marBottom w:val="20"/>
          <w:divBdr>
            <w:top w:val="none" w:sz="0" w:space="0" w:color="auto"/>
            <w:left w:val="none" w:sz="0" w:space="0" w:color="auto"/>
            <w:bottom w:val="none" w:sz="0" w:space="0" w:color="auto"/>
            <w:right w:val="none" w:sz="0" w:space="0" w:color="auto"/>
          </w:divBdr>
        </w:div>
        <w:div w:id="228729364">
          <w:marLeft w:val="0"/>
          <w:marRight w:val="0"/>
          <w:marTop w:val="20"/>
          <w:marBottom w:val="20"/>
          <w:divBdr>
            <w:top w:val="none" w:sz="0" w:space="0" w:color="auto"/>
            <w:left w:val="none" w:sz="0" w:space="0" w:color="auto"/>
            <w:bottom w:val="none" w:sz="0" w:space="0" w:color="auto"/>
            <w:right w:val="none" w:sz="0" w:space="0" w:color="auto"/>
          </w:divBdr>
        </w:div>
        <w:div w:id="1529758253">
          <w:marLeft w:val="0"/>
          <w:marRight w:val="0"/>
          <w:marTop w:val="20"/>
          <w:marBottom w:val="20"/>
          <w:divBdr>
            <w:top w:val="none" w:sz="0" w:space="0" w:color="auto"/>
            <w:left w:val="none" w:sz="0" w:space="0" w:color="auto"/>
            <w:bottom w:val="none" w:sz="0" w:space="0" w:color="auto"/>
            <w:right w:val="none" w:sz="0" w:space="0" w:color="auto"/>
          </w:divBdr>
        </w:div>
        <w:div w:id="1369913981">
          <w:marLeft w:val="0"/>
          <w:marRight w:val="0"/>
          <w:marTop w:val="20"/>
          <w:marBottom w:val="20"/>
          <w:divBdr>
            <w:top w:val="none" w:sz="0" w:space="0" w:color="auto"/>
            <w:left w:val="none" w:sz="0" w:space="0" w:color="auto"/>
            <w:bottom w:val="none" w:sz="0" w:space="0" w:color="auto"/>
            <w:right w:val="none" w:sz="0" w:space="0" w:color="auto"/>
          </w:divBdr>
        </w:div>
        <w:div w:id="1616475606">
          <w:marLeft w:val="0"/>
          <w:marRight w:val="0"/>
          <w:marTop w:val="20"/>
          <w:marBottom w:val="20"/>
          <w:divBdr>
            <w:top w:val="none" w:sz="0" w:space="0" w:color="auto"/>
            <w:left w:val="none" w:sz="0" w:space="0" w:color="auto"/>
            <w:bottom w:val="none" w:sz="0" w:space="0" w:color="auto"/>
            <w:right w:val="none" w:sz="0" w:space="0" w:color="auto"/>
          </w:divBdr>
        </w:div>
        <w:div w:id="922759500">
          <w:marLeft w:val="0"/>
          <w:marRight w:val="0"/>
          <w:marTop w:val="20"/>
          <w:marBottom w:val="20"/>
          <w:divBdr>
            <w:top w:val="none" w:sz="0" w:space="0" w:color="auto"/>
            <w:left w:val="none" w:sz="0" w:space="0" w:color="auto"/>
            <w:bottom w:val="none" w:sz="0" w:space="0" w:color="auto"/>
            <w:right w:val="none" w:sz="0" w:space="0" w:color="auto"/>
          </w:divBdr>
        </w:div>
        <w:div w:id="1489205799">
          <w:marLeft w:val="0"/>
          <w:marRight w:val="0"/>
          <w:marTop w:val="20"/>
          <w:marBottom w:val="20"/>
          <w:divBdr>
            <w:top w:val="none" w:sz="0" w:space="0" w:color="auto"/>
            <w:left w:val="none" w:sz="0" w:space="0" w:color="auto"/>
            <w:bottom w:val="none" w:sz="0" w:space="0" w:color="auto"/>
            <w:right w:val="none" w:sz="0" w:space="0" w:color="auto"/>
          </w:divBdr>
        </w:div>
        <w:div w:id="1269507266">
          <w:marLeft w:val="0"/>
          <w:marRight w:val="0"/>
          <w:marTop w:val="20"/>
          <w:marBottom w:val="20"/>
          <w:divBdr>
            <w:top w:val="none" w:sz="0" w:space="0" w:color="auto"/>
            <w:left w:val="none" w:sz="0" w:space="0" w:color="auto"/>
            <w:bottom w:val="none" w:sz="0" w:space="0" w:color="auto"/>
            <w:right w:val="none" w:sz="0" w:space="0" w:color="auto"/>
          </w:divBdr>
        </w:div>
        <w:div w:id="747700702">
          <w:marLeft w:val="0"/>
          <w:marRight w:val="0"/>
          <w:marTop w:val="20"/>
          <w:marBottom w:val="20"/>
          <w:divBdr>
            <w:top w:val="none" w:sz="0" w:space="0" w:color="auto"/>
            <w:left w:val="none" w:sz="0" w:space="0" w:color="auto"/>
            <w:bottom w:val="none" w:sz="0" w:space="0" w:color="auto"/>
            <w:right w:val="none" w:sz="0" w:space="0" w:color="auto"/>
          </w:divBdr>
        </w:div>
        <w:div w:id="543952755">
          <w:marLeft w:val="0"/>
          <w:marRight w:val="0"/>
          <w:marTop w:val="20"/>
          <w:marBottom w:val="20"/>
          <w:divBdr>
            <w:top w:val="none" w:sz="0" w:space="0" w:color="auto"/>
            <w:left w:val="none" w:sz="0" w:space="0" w:color="auto"/>
            <w:bottom w:val="none" w:sz="0" w:space="0" w:color="auto"/>
            <w:right w:val="none" w:sz="0" w:space="0" w:color="auto"/>
          </w:divBdr>
        </w:div>
        <w:div w:id="785541111">
          <w:marLeft w:val="0"/>
          <w:marRight w:val="0"/>
          <w:marTop w:val="20"/>
          <w:marBottom w:val="20"/>
          <w:divBdr>
            <w:top w:val="none" w:sz="0" w:space="0" w:color="auto"/>
            <w:left w:val="none" w:sz="0" w:space="0" w:color="auto"/>
            <w:bottom w:val="none" w:sz="0" w:space="0" w:color="auto"/>
            <w:right w:val="none" w:sz="0" w:space="0" w:color="auto"/>
          </w:divBdr>
        </w:div>
        <w:div w:id="174808853">
          <w:marLeft w:val="0"/>
          <w:marRight w:val="0"/>
          <w:marTop w:val="20"/>
          <w:marBottom w:val="20"/>
          <w:divBdr>
            <w:top w:val="none" w:sz="0" w:space="0" w:color="auto"/>
            <w:left w:val="none" w:sz="0" w:space="0" w:color="auto"/>
            <w:bottom w:val="none" w:sz="0" w:space="0" w:color="auto"/>
            <w:right w:val="none" w:sz="0" w:space="0" w:color="auto"/>
          </w:divBdr>
        </w:div>
        <w:div w:id="1227911745">
          <w:marLeft w:val="0"/>
          <w:marRight w:val="0"/>
          <w:marTop w:val="20"/>
          <w:marBottom w:val="20"/>
          <w:divBdr>
            <w:top w:val="none" w:sz="0" w:space="0" w:color="auto"/>
            <w:left w:val="none" w:sz="0" w:space="0" w:color="auto"/>
            <w:bottom w:val="none" w:sz="0" w:space="0" w:color="auto"/>
            <w:right w:val="none" w:sz="0" w:space="0" w:color="auto"/>
          </w:divBdr>
        </w:div>
        <w:div w:id="1269849544">
          <w:marLeft w:val="0"/>
          <w:marRight w:val="0"/>
          <w:marTop w:val="20"/>
          <w:marBottom w:val="20"/>
          <w:divBdr>
            <w:top w:val="none" w:sz="0" w:space="0" w:color="auto"/>
            <w:left w:val="none" w:sz="0" w:space="0" w:color="auto"/>
            <w:bottom w:val="none" w:sz="0" w:space="0" w:color="auto"/>
            <w:right w:val="none" w:sz="0" w:space="0" w:color="auto"/>
          </w:divBdr>
        </w:div>
        <w:div w:id="1847210338">
          <w:marLeft w:val="0"/>
          <w:marRight w:val="0"/>
          <w:marTop w:val="20"/>
          <w:marBottom w:val="20"/>
          <w:divBdr>
            <w:top w:val="none" w:sz="0" w:space="0" w:color="auto"/>
            <w:left w:val="none" w:sz="0" w:space="0" w:color="auto"/>
            <w:bottom w:val="none" w:sz="0" w:space="0" w:color="auto"/>
            <w:right w:val="none" w:sz="0" w:space="0" w:color="auto"/>
          </w:divBdr>
        </w:div>
        <w:div w:id="223951755">
          <w:marLeft w:val="0"/>
          <w:marRight w:val="0"/>
          <w:marTop w:val="20"/>
          <w:marBottom w:val="20"/>
          <w:divBdr>
            <w:top w:val="none" w:sz="0" w:space="0" w:color="auto"/>
            <w:left w:val="none" w:sz="0" w:space="0" w:color="auto"/>
            <w:bottom w:val="none" w:sz="0" w:space="0" w:color="auto"/>
            <w:right w:val="none" w:sz="0" w:space="0" w:color="auto"/>
          </w:divBdr>
        </w:div>
        <w:div w:id="1757634120">
          <w:marLeft w:val="0"/>
          <w:marRight w:val="0"/>
          <w:marTop w:val="20"/>
          <w:marBottom w:val="20"/>
          <w:divBdr>
            <w:top w:val="none" w:sz="0" w:space="0" w:color="auto"/>
            <w:left w:val="none" w:sz="0" w:space="0" w:color="auto"/>
            <w:bottom w:val="none" w:sz="0" w:space="0" w:color="auto"/>
            <w:right w:val="none" w:sz="0" w:space="0" w:color="auto"/>
          </w:divBdr>
        </w:div>
        <w:div w:id="283317393">
          <w:marLeft w:val="0"/>
          <w:marRight w:val="0"/>
          <w:marTop w:val="20"/>
          <w:marBottom w:val="20"/>
          <w:divBdr>
            <w:top w:val="none" w:sz="0" w:space="0" w:color="auto"/>
            <w:left w:val="none" w:sz="0" w:space="0" w:color="auto"/>
            <w:bottom w:val="none" w:sz="0" w:space="0" w:color="auto"/>
            <w:right w:val="none" w:sz="0" w:space="0" w:color="auto"/>
          </w:divBdr>
        </w:div>
        <w:div w:id="495149692">
          <w:marLeft w:val="0"/>
          <w:marRight w:val="0"/>
          <w:marTop w:val="20"/>
          <w:marBottom w:val="20"/>
          <w:divBdr>
            <w:top w:val="none" w:sz="0" w:space="0" w:color="auto"/>
            <w:left w:val="none" w:sz="0" w:space="0" w:color="auto"/>
            <w:bottom w:val="none" w:sz="0" w:space="0" w:color="auto"/>
            <w:right w:val="none" w:sz="0" w:space="0" w:color="auto"/>
          </w:divBdr>
        </w:div>
        <w:div w:id="1452673604">
          <w:marLeft w:val="0"/>
          <w:marRight w:val="0"/>
          <w:marTop w:val="20"/>
          <w:marBottom w:val="20"/>
          <w:divBdr>
            <w:top w:val="none" w:sz="0" w:space="0" w:color="auto"/>
            <w:left w:val="none" w:sz="0" w:space="0" w:color="auto"/>
            <w:bottom w:val="none" w:sz="0" w:space="0" w:color="auto"/>
            <w:right w:val="none" w:sz="0" w:space="0" w:color="auto"/>
          </w:divBdr>
        </w:div>
        <w:div w:id="1451241582">
          <w:marLeft w:val="0"/>
          <w:marRight w:val="0"/>
          <w:marTop w:val="20"/>
          <w:marBottom w:val="20"/>
          <w:divBdr>
            <w:top w:val="none" w:sz="0" w:space="0" w:color="auto"/>
            <w:left w:val="none" w:sz="0" w:space="0" w:color="auto"/>
            <w:bottom w:val="none" w:sz="0" w:space="0" w:color="auto"/>
            <w:right w:val="none" w:sz="0" w:space="0" w:color="auto"/>
          </w:divBdr>
        </w:div>
        <w:div w:id="2022970485">
          <w:marLeft w:val="0"/>
          <w:marRight w:val="0"/>
          <w:marTop w:val="20"/>
          <w:marBottom w:val="20"/>
          <w:divBdr>
            <w:top w:val="none" w:sz="0" w:space="0" w:color="auto"/>
            <w:left w:val="none" w:sz="0" w:space="0" w:color="auto"/>
            <w:bottom w:val="none" w:sz="0" w:space="0" w:color="auto"/>
            <w:right w:val="none" w:sz="0" w:space="0" w:color="auto"/>
          </w:divBdr>
        </w:div>
        <w:div w:id="1474906200">
          <w:marLeft w:val="0"/>
          <w:marRight w:val="0"/>
          <w:marTop w:val="20"/>
          <w:marBottom w:val="20"/>
          <w:divBdr>
            <w:top w:val="none" w:sz="0" w:space="0" w:color="auto"/>
            <w:left w:val="none" w:sz="0" w:space="0" w:color="auto"/>
            <w:bottom w:val="none" w:sz="0" w:space="0" w:color="auto"/>
            <w:right w:val="none" w:sz="0" w:space="0" w:color="auto"/>
          </w:divBdr>
        </w:div>
        <w:div w:id="1891258506">
          <w:marLeft w:val="0"/>
          <w:marRight w:val="0"/>
          <w:marTop w:val="20"/>
          <w:marBottom w:val="20"/>
          <w:divBdr>
            <w:top w:val="none" w:sz="0" w:space="0" w:color="auto"/>
            <w:left w:val="none" w:sz="0" w:space="0" w:color="auto"/>
            <w:bottom w:val="none" w:sz="0" w:space="0" w:color="auto"/>
            <w:right w:val="none" w:sz="0" w:space="0" w:color="auto"/>
          </w:divBdr>
        </w:div>
        <w:div w:id="1699626451">
          <w:marLeft w:val="0"/>
          <w:marRight w:val="0"/>
          <w:marTop w:val="20"/>
          <w:marBottom w:val="20"/>
          <w:divBdr>
            <w:top w:val="none" w:sz="0" w:space="0" w:color="auto"/>
            <w:left w:val="none" w:sz="0" w:space="0" w:color="auto"/>
            <w:bottom w:val="none" w:sz="0" w:space="0" w:color="auto"/>
            <w:right w:val="none" w:sz="0" w:space="0" w:color="auto"/>
          </w:divBdr>
        </w:div>
        <w:div w:id="1594975445">
          <w:marLeft w:val="0"/>
          <w:marRight w:val="0"/>
          <w:marTop w:val="20"/>
          <w:marBottom w:val="20"/>
          <w:divBdr>
            <w:top w:val="none" w:sz="0" w:space="0" w:color="auto"/>
            <w:left w:val="none" w:sz="0" w:space="0" w:color="auto"/>
            <w:bottom w:val="none" w:sz="0" w:space="0" w:color="auto"/>
            <w:right w:val="none" w:sz="0" w:space="0" w:color="auto"/>
          </w:divBdr>
        </w:div>
        <w:div w:id="1921064664">
          <w:marLeft w:val="0"/>
          <w:marRight w:val="0"/>
          <w:marTop w:val="20"/>
          <w:marBottom w:val="20"/>
          <w:divBdr>
            <w:top w:val="none" w:sz="0" w:space="0" w:color="auto"/>
            <w:left w:val="none" w:sz="0" w:space="0" w:color="auto"/>
            <w:bottom w:val="none" w:sz="0" w:space="0" w:color="auto"/>
            <w:right w:val="none" w:sz="0" w:space="0" w:color="auto"/>
          </w:divBdr>
        </w:div>
        <w:div w:id="1411079732">
          <w:marLeft w:val="0"/>
          <w:marRight w:val="0"/>
          <w:marTop w:val="20"/>
          <w:marBottom w:val="20"/>
          <w:divBdr>
            <w:top w:val="none" w:sz="0" w:space="0" w:color="auto"/>
            <w:left w:val="none" w:sz="0" w:space="0" w:color="auto"/>
            <w:bottom w:val="none" w:sz="0" w:space="0" w:color="auto"/>
            <w:right w:val="none" w:sz="0" w:space="0" w:color="auto"/>
          </w:divBdr>
        </w:div>
        <w:div w:id="625814936">
          <w:marLeft w:val="0"/>
          <w:marRight w:val="0"/>
          <w:marTop w:val="20"/>
          <w:marBottom w:val="20"/>
          <w:divBdr>
            <w:top w:val="none" w:sz="0" w:space="0" w:color="auto"/>
            <w:left w:val="none" w:sz="0" w:space="0" w:color="auto"/>
            <w:bottom w:val="none" w:sz="0" w:space="0" w:color="auto"/>
            <w:right w:val="none" w:sz="0" w:space="0" w:color="auto"/>
          </w:divBdr>
        </w:div>
        <w:div w:id="1084957940">
          <w:marLeft w:val="0"/>
          <w:marRight w:val="0"/>
          <w:marTop w:val="20"/>
          <w:marBottom w:val="20"/>
          <w:divBdr>
            <w:top w:val="none" w:sz="0" w:space="0" w:color="auto"/>
            <w:left w:val="none" w:sz="0" w:space="0" w:color="auto"/>
            <w:bottom w:val="none" w:sz="0" w:space="0" w:color="auto"/>
            <w:right w:val="none" w:sz="0" w:space="0" w:color="auto"/>
          </w:divBdr>
        </w:div>
        <w:div w:id="1009060732">
          <w:marLeft w:val="0"/>
          <w:marRight w:val="0"/>
          <w:marTop w:val="20"/>
          <w:marBottom w:val="20"/>
          <w:divBdr>
            <w:top w:val="none" w:sz="0" w:space="0" w:color="auto"/>
            <w:left w:val="none" w:sz="0" w:space="0" w:color="auto"/>
            <w:bottom w:val="none" w:sz="0" w:space="0" w:color="auto"/>
            <w:right w:val="none" w:sz="0" w:space="0" w:color="auto"/>
          </w:divBdr>
        </w:div>
        <w:div w:id="752969850">
          <w:marLeft w:val="0"/>
          <w:marRight w:val="0"/>
          <w:marTop w:val="20"/>
          <w:marBottom w:val="20"/>
          <w:divBdr>
            <w:top w:val="none" w:sz="0" w:space="0" w:color="auto"/>
            <w:left w:val="none" w:sz="0" w:space="0" w:color="auto"/>
            <w:bottom w:val="none" w:sz="0" w:space="0" w:color="auto"/>
            <w:right w:val="none" w:sz="0" w:space="0" w:color="auto"/>
          </w:divBdr>
        </w:div>
        <w:div w:id="613438123">
          <w:marLeft w:val="0"/>
          <w:marRight w:val="0"/>
          <w:marTop w:val="20"/>
          <w:marBottom w:val="20"/>
          <w:divBdr>
            <w:top w:val="none" w:sz="0" w:space="0" w:color="auto"/>
            <w:left w:val="none" w:sz="0" w:space="0" w:color="auto"/>
            <w:bottom w:val="none" w:sz="0" w:space="0" w:color="auto"/>
            <w:right w:val="none" w:sz="0" w:space="0" w:color="auto"/>
          </w:divBdr>
        </w:div>
        <w:div w:id="140925743">
          <w:marLeft w:val="0"/>
          <w:marRight w:val="0"/>
          <w:marTop w:val="20"/>
          <w:marBottom w:val="20"/>
          <w:divBdr>
            <w:top w:val="none" w:sz="0" w:space="0" w:color="auto"/>
            <w:left w:val="none" w:sz="0" w:space="0" w:color="auto"/>
            <w:bottom w:val="none" w:sz="0" w:space="0" w:color="auto"/>
            <w:right w:val="none" w:sz="0" w:space="0" w:color="auto"/>
          </w:divBdr>
        </w:div>
        <w:div w:id="738329267">
          <w:marLeft w:val="0"/>
          <w:marRight w:val="0"/>
          <w:marTop w:val="20"/>
          <w:marBottom w:val="20"/>
          <w:divBdr>
            <w:top w:val="none" w:sz="0" w:space="0" w:color="auto"/>
            <w:left w:val="none" w:sz="0" w:space="0" w:color="auto"/>
            <w:bottom w:val="none" w:sz="0" w:space="0" w:color="auto"/>
            <w:right w:val="none" w:sz="0" w:space="0" w:color="auto"/>
          </w:divBdr>
        </w:div>
        <w:div w:id="636836413">
          <w:marLeft w:val="0"/>
          <w:marRight w:val="0"/>
          <w:marTop w:val="20"/>
          <w:marBottom w:val="20"/>
          <w:divBdr>
            <w:top w:val="none" w:sz="0" w:space="0" w:color="auto"/>
            <w:left w:val="none" w:sz="0" w:space="0" w:color="auto"/>
            <w:bottom w:val="none" w:sz="0" w:space="0" w:color="auto"/>
            <w:right w:val="none" w:sz="0" w:space="0" w:color="auto"/>
          </w:divBdr>
        </w:div>
        <w:div w:id="1761171110">
          <w:marLeft w:val="0"/>
          <w:marRight w:val="0"/>
          <w:marTop w:val="20"/>
          <w:marBottom w:val="20"/>
          <w:divBdr>
            <w:top w:val="none" w:sz="0" w:space="0" w:color="auto"/>
            <w:left w:val="none" w:sz="0" w:space="0" w:color="auto"/>
            <w:bottom w:val="none" w:sz="0" w:space="0" w:color="auto"/>
            <w:right w:val="none" w:sz="0" w:space="0" w:color="auto"/>
          </w:divBdr>
        </w:div>
        <w:div w:id="1303925435">
          <w:marLeft w:val="0"/>
          <w:marRight w:val="0"/>
          <w:marTop w:val="20"/>
          <w:marBottom w:val="20"/>
          <w:divBdr>
            <w:top w:val="none" w:sz="0" w:space="0" w:color="auto"/>
            <w:left w:val="none" w:sz="0" w:space="0" w:color="auto"/>
            <w:bottom w:val="none" w:sz="0" w:space="0" w:color="auto"/>
            <w:right w:val="none" w:sz="0" w:space="0" w:color="auto"/>
          </w:divBdr>
        </w:div>
        <w:div w:id="1892691822">
          <w:marLeft w:val="0"/>
          <w:marRight w:val="0"/>
          <w:marTop w:val="20"/>
          <w:marBottom w:val="20"/>
          <w:divBdr>
            <w:top w:val="none" w:sz="0" w:space="0" w:color="auto"/>
            <w:left w:val="none" w:sz="0" w:space="0" w:color="auto"/>
            <w:bottom w:val="none" w:sz="0" w:space="0" w:color="auto"/>
            <w:right w:val="none" w:sz="0" w:space="0" w:color="auto"/>
          </w:divBdr>
        </w:div>
        <w:div w:id="541788545">
          <w:marLeft w:val="0"/>
          <w:marRight w:val="0"/>
          <w:marTop w:val="20"/>
          <w:marBottom w:val="20"/>
          <w:divBdr>
            <w:top w:val="none" w:sz="0" w:space="0" w:color="auto"/>
            <w:left w:val="none" w:sz="0" w:space="0" w:color="auto"/>
            <w:bottom w:val="none" w:sz="0" w:space="0" w:color="auto"/>
            <w:right w:val="none" w:sz="0" w:space="0" w:color="auto"/>
          </w:divBdr>
        </w:div>
        <w:div w:id="640035309">
          <w:marLeft w:val="0"/>
          <w:marRight w:val="0"/>
          <w:marTop w:val="20"/>
          <w:marBottom w:val="20"/>
          <w:divBdr>
            <w:top w:val="none" w:sz="0" w:space="0" w:color="auto"/>
            <w:left w:val="none" w:sz="0" w:space="0" w:color="auto"/>
            <w:bottom w:val="none" w:sz="0" w:space="0" w:color="auto"/>
            <w:right w:val="none" w:sz="0" w:space="0" w:color="auto"/>
          </w:divBdr>
        </w:div>
        <w:div w:id="1861239751">
          <w:marLeft w:val="0"/>
          <w:marRight w:val="0"/>
          <w:marTop w:val="20"/>
          <w:marBottom w:val="20"/>
          <w:divBdr>
            <w:top w:val="none" w:sz="0" w:space="0" w:color="auto"/>
            <w:left w:val="none" w:sz="0" w:space="0" w:color="auto"/>
            <w:bottom w:val="none" w:sz="0" w:space="0" w:color="auto"/>
            <w:right w:val="none" w:sz="0" w:space="0" w:color="auto"/>
          </w:divBdr>
        </w:div>
        <w:div w:id="1203640132">
          <w:marLeft w:val="0"/>
          <w:marRight w:val="0"/>
          <w:marTop w:val="20"/>
          <w:marBottom w:val="20"/>
          <w:divBdr>
            <w:top w:val="none" w:sz="0" w:space="0" w:color="auto"/>
            <w:left w:val="none" w:sz="0" w:space="0" w:color="auto"/>
            <w:bottom w:val="none" w:sz="0" w:space="0" w:color="auto"/>
            <w:right w:val="none" w:sz="0" w:space="0" w:color="auto"/>
          </w:divBdr>
        </w:div>
        <w:div w:id="630130532">
          <w:marLeft w:val="0"/>
          <w:marRight w:val="0"/>
          <w:marTop w:val="20"/>
          <w:marBottom w:val="20"/>
          <w:divBdr>
            <w:top w:val="none" w:sz="0" w:space="0" w:color="auto"/>
            <w:left w:val="none" w:sz="0" w:space="0" w:color="auto"/>
            <w:bottom w:val="none" w:sz="0" w:space="0" w:color="auto"/>
            <w:right w:val="none" w:sz="0" w:space="0" w:color="auto"/>
          </w:divBdr>
        </w:div>
        <w:div w:id="200290143">
          <w:marLeft w:val="0"/>
          <w:marRight w:val="0"/>
          <w:marTop w:val="20"/>
          <w:marBottom w:val="20"/>
          <w:divBdr>
            <w:top w:val="none" w:sz="0" w:space="0" w:color="auto"/>
            <w:left w:val="none" w:sz="0" w:space="0" w:color="auto"/>
            <w:bottom w:val="none" w:sz="0" w:space="0" w:color="auto"/>
            <w:right w:val="none" w:sz="0" w:space="0" w:color="auto"/>
          </w:divBdr>
        </w:div>
        <w:div w:id="1852261147">
          <w:marLeft w:val="0"/>
          <w:marRight w:val="0"/>
          <w:marTop w:val="20"/>
          <w:marBottom w:val="20"/>
          <w:divBdr>
            <w:top w:val="none" w:sz="0" w:space="0" w:color="auto"/>
            <w:left w:val="none" w:sz="0" w:space="0" w:color="auto"/>
            <w:bottom w:val="none" w:sz="0" w:space="0" w:color="auto"/>
            <w:right w:val="none" w:sz="0" w:space="0" w:color="auto"/>
          </w:divBdr>
        </w:div>
        <w:div w:id="1925801601">
          <w:marLeft w:val="0"/>
          <w:marRight w:val="0"/>
          <w:marTop w:val="20"/>
          <w:marBottom w:val="20"/>
          <w:divBdr>
            <w:top w:val="none" w:sz="0" w:space="0" w:color="auto"/>
            <w:left w:val="none" w:sz="0" w:space="0" w:color="auto"/>
            <w:bottom w:val="none" w:sz="0" w:space="0" w:color="auto"/>
            <w:right w:val="none" w:sz="0" w:space="0" w:color="auto"/>
          </w:divBdr>
        </w:div>
        <w:div w:id="171377163">
          <w:marLeft w:val="0"/>
          <w:marRight w:val="0"/>
          <w:marTop w:val="20"/>
          <w:marBottom w:val="20"/>
          <w:divBdr>
            <w:top w:val="none" w:sz="0" w:space="0" w:color="auto"/>
            <w:left w:val="none" w:sz="0" w:space="0" w:color="auto"/>
            <w:bottom w:val="none" w:sz="0" w:space="0" w:color="auto"/>
            <w:right w:val="none" w:sz="0" w:space="0" w:color="auto"/>
          </w:divBdr>
        </w:div>
        <w:div w:id="1509715860">
          <w:marLeft w:val="0"/>
          <w:marRight w:val="0"/>
          <w:marTop w:val="20"/>
          <w:marBottom w:val="20"/>
          <w:divBdr>
            <w:top w:val="none" w:sz="0" w:space="0" w:color="auto"/>
            <w:left w:val="none" w:sz="0" w:space="0" w:color="auto"/>
            <w:bottom w:val="none" w:sz="0" w:space="0" w:color="auto"/>
            <w:right w:val="none" w:sz="0" w:space="0" w:color="auto"/>
          </w:divBdr>
        </w:div>
        <w:div w:id="781145372">
          <w:marLeft w:val="0"/>
          <w:marRight w:val="0"/>
          <w:marTop w:val="20"/>
          <w:marBottom w:val="20"/>
          <w:divBdr>
            <w:top w:val="none" w:sz="0" w:space="0" w:color="auto"/>
            <w:left w:val="none" w:sz="0" w:space="0" w:color="auto"/>
            <w:bottom w:val="none" w:sz="0" w:space="0" w:color="auto"/>
            <w:right w:val="none" w:sz="0" w:space="0" w:color="auto"/>
          </w:divBdr>
        </w:div>
        <w:div w:id="1044596853">
          <w:marLeft w:val="0"/>
          <w:marRight w:val="0"/>
          <w:marTop w:val="20"/>
          <w:marBottom w:val="20"/>
          <w:divBdr>
            <w:top w:val="none" w:sz="0" w:space="0" w:color="auto"/>
            <w:left w:val="none" w:sz="0" w:space="0" w:color="auto"/>
            <w:bottom w:val="none" w:sz="0" w:space="0" w:color="auto"/>
            <w:right w:val="none" w:sz="0" w:space="0" w:color="auto"/>
          </w:divBdr>
        </w:div>
        <w:div w:id="1263299929">
          <w:marLeft w:val="0"/>
          <w:marRight w:val="0"/>
          <w:marTop w:val="20"/>
          <w:marBottom w:val="20"/>
          <w:divBdr>
            <w:top w:val="none" w:sz="0" w:space="0" w:color="auto"/>
            <w:left w:val="none" w:sz="0" w:space="0" w:color="auto"/>
            <w:bottom w:val="none" w:sz="0" w:space="0" w:color="auto"/>
            <w:right w:val="none" w:sz="0" w:space="0" w:color="auto"/>
          </w:divBdr>
        </w:div>
        <w:div w:id="662007631">
          <w:marLeft w:val="0"/>
          <w:marRight w:val="0"/>
          <w:marTop w:val="20"/>
          <w:marBottom w:val="20"/>
          <w:divBdr>
            <w:top w:val="none" w:sz="0" w:space="0" w:color="auto"/>
            <w:left w:val="none" w:sz="0" w:space="0" w:color="auto"/>
            <w:bottom w:val="none" w:sz="0" w:space="0" w:color="auto"/>
            <w:right w:val="none" w:sz="0" w:space="0" w:color="auto"/>
          </w:divBdr>
        </w:div>
        <w:div w:id="1592080203">
          <w:marLeft w:val="0"/>
          <w:marRight w:val="0"/>
          <w:marTop w:val="20"/>
          <w:marBottom w:val="20"/>
          <w:divBdr>
            <w:top w:val="none" w:sz="0" w:space="0" w:color="auto"/>
            <w:left w:val="none" w:sz="0" w:space="0" w:color="auto"/>
            <w:bottom w:val="none" w:sz="0" w:space="0" w:color="auto"/>
            <w:right w:val="none" w:sz="0" w:space="0" w:color="auto"/>
          </w:divBdr>
        </w:div>
        <w:div w:id="1065953725">
          <w:marLeft w:val="0"/>
          <w:marRight w:val="0"/>
          <w:marTop w:val="20"/>
          <w:marBottom w:val="20"/>
          <w:divBdr>
            <w:top w:val="none" w:sz="0" w:space="0" w:color="auto"/>
            <w:left w:val="none" w:sz="0" w:space="0" w:color="auto"/>
            <w:bottom w:val="none" w:sz="0" w:space="0" w:color="auto"/>
            <w:right w:val="none" w:sz="0" w:space="0" w:color="auto"/>
          </w:divBdr>
        </w:div>
        <w:div w:id="1343975065">
          <w:marLeft w:val="0"/>
          <w:marRight w:val="0"/>
          <w:marTop w:val="20"/>
          <w:marBottom w:val="20"/>
          <w:divBdr>
            <w:top w:val="none" w:sz="0" w:space="0" w:color="auto"/>
            <w:left w:val="none" w:sz="0" w:space="0" w:color="auto"/>
            <w:bottom w:val="none" w:sz="0" w:space="0" w:color="auto"/>
            <w:right w:val="none" w:sz="0" w:space="0" w:color="auto"/>
          </w:divBdr>
        </w:div>
        <w:div w:id="117997469">
          <w:marLeft w:val="0"/>
          <w:marRight w:val="0"/>
          <w:marTop w:val="20"/>
          <w:marBottom w:val="20"/>
          <w:divBdr>
            <w:top w:val="none" w:sz="0" w:space="0" w:color="auto"/>
            <w:left w:val="none" w:sz="0" w:space="0" w:color="auto"/>
            <w:bottom w:val="none" w:sz="0" w:space="0" w:color="auto"/>
            <w:right w:val="none" w:sz="0" w:space="0" w:color="auto"/>
          </w:divBdr>
        </w:div>
        <w:div w:id="1551116037">
          <w:marLeft w:val="0"/>
          <w:marRight w:val="0"/>
          <w:marTop w:val="20"/>
          <w:marBottom w:val="20"/>
          <w:divBdr>
            <w:top w:val="none" w:sz="0" w:space="0" w:color="auto"/>
            <w:left w:val="none" w:sz="0" w:space="0" w:color="auto"/>
            <w:bottom w:val="none" w:sz="0" w:space="0" w:color="auto"/>
            <w:right w:val="none" w:sz="0" w:space="0" w:color="auto"/>
          </w:divBdr>
        </w:div>
        <w:div w:id="132408020">
          <w:marLeft w:val="0"/>
          <w:marRight w:val="0"/>
          <w:marTop w:val="20"/>
          <w:marBottom w:val="20"/>
          <w:divBdr>
            <w:top w:val="none" w:sz="0" w:space="0" w:color="auto"/>
            <w:left w:val="none" w:sz="0" w:space="0" w:color="auto"/>
            <w:bottom w:val="none" w:sz="0" w:space="0" w:color="auto"/>
            <w:right w:val="none" w:sz="0" w:space="0" w:color="auto"/>
          </w:divBdr>
        </w:div>
        <w:div w:id="135150144">
          <w:marLeft w:val="0"/>
          <w:marRight w:val="0"/>
          <w:marTop w:val="20"/>
          <w:marBottom w:val="20"/>
          <w:divBdr>
            <w:top w:val="none" w:sz="0" w:space="0" w:color="auto"/>
            <w:left w:val="none" w:sz="0" w:space="0" w:color="auto"/>
            <w:bottom w:val="none" w:sz="0" w:space="0" w:color="auto"/>
            <w:right w:val="none" w:sz="0" w:space="0" w:color="auto"/>
          </w:divBdr>
        </w:div>
        <w:div w:id="1045369347">
          <w:marLeft w:val="0"/>
          <w:marRight w:val="0"/>
          <w:marTop w:val="20"/>
          <w:marBottom w:val="20"/>
          <w:divBdr>
            <w:top w:val="none" w:sz="0" w:space="0" w:color="auto"/>
            <w:left w:val="none" w:sz="0" w:space="0" w:color="auto"/>
            <w:bottom w:val="none" w:sz="0" w:space="0" w:color="auto"/>
            <w:right w:val="none" w:sz="0" w:space="0" w:color="auto"/>
          </w:divBdr>
        </w:div>
        <w:div w:id="2058967266">
          <w:marLeft w:val="0"/>
          <w:marRight w:val="0"/>
          <w:marTop w:val="20"/>
          <w:marBottom w:val="20"/>
          <w:divBdr>
            <w:top w:val="none" w:sz="0" w:space="0" w:color="auto"/>
            <w:left w:val="none" w:sz="0" w:space="0" w:color="auto"/>
            <w:bottom w:val="none" w:sz="0" w:space="0" w:color="auto"/>
            <w:right w:val="none" w:sz="0" w:space="0" w:color="auto"/>
          </w:divBdr>
        </w:div>
        <w:div w:id="189072842">
          <w:marLeft w:val="0"/>
          <w:marRight w:val="0"/>
          <w:marTop w:val="20"/>
          <w:marBottom w:val="20"/>
          <w:divBdr>
            <w:top w:val="none" w:sz="0" w:space="0" w:color="auto"/>
            <w:left w:val="none" w:sz="0" w:space="0" w:color="auto"/>
            <w:bottom w:val="none" w:sz="0" w:space="0" w:color="auto"/>
            <w:right w:val="none" w:sz="0" w:space="0" w:color="auto"/>
          </w:divBdr>
        </w:div>
        <w:div w:id="300497393">
          <w:marLeft w:val="0"/>
          <w:marRight w:val="0"/>
          <w:marTop w:val="20"/>
          <w:marBottom w:val="20"/>
          <w:divBdr>
            <w:top w:val="none" w:sz="0" w:space="0" w:color="auto"/>
            <w:left w:val="none" w:sz="0" w:space="0" w:color="auto"/>
            <w:bottom w:val="none" w:sz="0" w:space="0" w:color="auto"/>
            <w:right w:val="none" w:sz="0" w:space="0" w:color="auto"/>
          </w:divBdr>
        </w:div>
        <w:div w:id="2044088433">
          <w:marLeft w:val="0"/>
          <w:marRight w:val="0"/>
          <w:marTop w:val="20"/>
          <w:marBottom w:val="20"/>
          <w:divBdr>
            <w:top w:val="none" w:sz="0" w:space="0" w:color="auto"/>
            <w:left w:val="none" w:sz="0" w:space="0" w:color="auto"/>
            <w:bottom w:val="none" w:sz="0" w:space="0" w:color="auto"/>
            <w:right w:val="none" w:sz="0" w:space="0" w:color="auto"/>
          </w:divBdr>
        </w:div>
        <w:div w:id="242765863">
          <w:marLeft w:val="0"/>
          <w:marRight w:val="0"/>
          <w:marTop w:val="20"/>
          <w:marBottom w:val="20"/>
          <w:divBdr>
            <w:top w:val="none" w:sz="0" w:space="0" w:color="auto"/>
            <w:left w:val="none" w:sz="0" w:space="0" w:color="auto"/>
            <w:bottom w:val="none" w:sz="0" w:space="0" w:color="auto"/>
            <w:right w:val="none" w:sz="0" w:space="0" w:color="auto"/>
          </w:divBdr>
        </w:div>
        <w:div w:id="394665713">
          <w:marLeft w:val="0"/>
          <w:marRight w:val="0"/>
          <w:marTop w:val="20"/>
          <w:marBottom w:val="20"/>
          <w:divBdr>
            <w:top w:val="none" w:sz="0" w:space="0" w:color="auto"/>
            <w:left w:val="none" w:sz="0" w:space="0" w:color="auto"/>
            <w:bottom w:val="none" w:sz="0" w:space="0" w:color="auto"/>
            <w:right w:val="none" w:sz="0" w:space="0" w:color="auto"/>
          </w:divBdr>
        </w:div>
        <w:div w:id="661351751">
          <w:marLeft w:val="0"/>
          <w:marRight w:val="0"/>
          <w:marTop w:val="20"/>
          <w:marBottom w:val="20"/>
          <w:divBdr>
            <w:top w:val="none" w:sz="0" w:space="0" w:color="auto"/>
            <w:left w:val="none" w:sz="0" w:space="0" w:color="auto"/>
            <w:bottom w:val="none" w:sz="0" w:space="0" w:color="auto"/>
            <w:right w:val="none" w:sz="0" w:space="0" w:color="auto"/>
          </w:divBdr>
        </w:div>
        <w:div w:id="1908567752">
          <w:marLeft w:val="0"/>
          <w:marRight w:val="0"/>
          <w:marTop w:val="20"/>
          <w:marBottom w:val="20"/>
          <w:divBdr>
            <w:top w:val="none" w:sz="0" w:space="0" w:color="auto"/>
            <w:left w:val="none" w:sz="0" w:space="0" w:color="auto"/>
            <w:bottom w:val="none" w:sz="0" w:space="0" w:color="auto"/>
            <w:right w:val="none" w:sz="0" w:space="0" w:color="auto"/>
          </w:divBdr>
        </w:div>
        <w:div w:id="651448604">
          <w:marLeft w:val="0"/>
          <w:marRight w:val="0"/>
          <w:marTop w:val="20"/>
          <w:marBottom w:val="20"/>
          <w:divBdr>
            <w:top w:val="none" w:sz="0" w:space="0" w:color="auto"/>
            <w:left w:val="none" w:sz="0" w:space="0" w:color="auto"/>
            <w:bottom w:val="none" w:sz="0" w:space="0" w:color="auto"/>
            <w:right w:val="none" w:sz="0" w:space="0" w:color="auto"/>
          </w:divBdr>
        </w:div>
        <w:div w:id="1293054259">
          <w:marLeft w:val="0"/>
          <w:marRight w:val="0"/>
          <w:marTop w:val="20"/>
          <w:marBottom w:val="20"/>
          <w:divBdr>
            <w:top w:val="none" w:sz="0" w:space="0" w:color="auto"/>
            <w:left w:val="none" w:sz="0" w:space="0" w:color="auto"/>
            <w:bottom w:val="none" w:sz="0" w:space="0" w:color="auto"/>
            <w:right w:val="none" w:sz="0" w:space="0" w:color="auto"/>
          </w:divBdr>
        </w:div>
        <w:div w:id="1698774345">
          <w:marLeft w:val="0"/>
          <w:marRight w:val="0"/>
          <w:marTop w:val="20"/>
          <w:marBottom w:val="20"/>
          <w:divBdr>
            <w:top w:val="none" w:sz="0" w:space="0" w:color="auto"/>
            <w:left w:val="none" w:sz="0" w:space="0" w:color="auto"/>
            <w:bottom w:val="none" w:sz="0" w:space="0" w:color="auto"/>
            <w:right w:val="none" w:sz="0" w:space="0" w:color="auto"/>
          </w:divBdr>
        </w:div>
        <w:div w:id="755588499">
          <w:marLeft w:val="0"/>
          <w:marRight w:val="0"/>
          <w:marTop w:val="20"/>
          <w:marBottom w:val="20"/>
          <w:divBdr>
            <w:top w:val="none" w:sz="0" w:space="0" w:color="auto"/>
            <w:left w:val="none" w:sz="0" w:space="0" w:color="auto"/>
            <w:bottom w:val="none" w:sz="0" w:space="0" w:color="auto"/>
            <w:right w:val="none" w:sz="0" w:space="0" w:color="auto"/>
          </w:divBdr>
        </w:div>
        <w:div w:id="2093308751">
          <w:marLeft w:val="0"/>
          <w:marRight w:val="0"/>
          <w:marTop w:val="20"/>
          <w:marBottom w:val="20"/>
          <w:divBdr>
            <w:top w:val="none" w:sz="0" w:space="0" w:color="auto"/>
            <w:left w:val="none" w:sz="0" w:space="0" w:color="auto"/>
            <w:bottom w:val="none" w:sz="0" w:space="0" w:color="auto"/>
            <w:right w:val="none" w:sz="0" w:space="0" w:color="auto"/>
          </w:divBdr>
        </w:div>
        <w:div w:id="44722650">
          <w:marLeft w:val="0"/>
          <w:marRight w:val="0"/>
          <w:marTop w:val="20"/>
          <w:marBottom w:val="20"/>
          <w:divBdr>
            <w:top w:val="none" w:sz="0" w:space="0" w:color="auto"/>
            <w:left w:val="none" w:sz="0" w:space="0" w:color="auto"/>
            <w:bottom w:val="none" w:sz="0" w:space="0" w:color="auto"/>
            <w:right w:val="none" w:sz="0" w:space="0" w:color="auto"/>
          </w:divBdr>
        </w:div>
        <w:div w:id="1901209473">
          <w:marLeft w:val="0"/>
          <w:marRight w:val="0"/>
          <w:marTop w:val="20"/>
          <w:marBottom w:val="20"/>
          <w:divBdr>
            <w:top w:val="none" w:sz="0" w:space="0" w:color="auto"/>
            <w:left w:val="none" w:sz="0" w:space="0" w:color="auto"/>
            <w:bottom w:val="none" w:sz="0" w:space="0" w:color="auto"/>
            <w:right w:val="none" w:sz="0" w:space="0" w:color="auto"/>
          </w:divBdr>
        </w:div>
        <w:div w:id="204149008">
          <w:marLeft w:val="0"/>
          <w:marRight w:val="0"/>
          <w:marTop w:val="20"/>
          <w:marBottom w:val="20"/>
          <w:divBdr>
            <w:top w:val="none" w:sz="0" w:space="0" w:color="auto"/>
            <w:left w:val="none" w:sz="0" w:space="0" w:color="auto"/>
            <w:bottom w:val="none" w:sz="0" w:space="0" w:color="auto"/>
            <w:right w:val="none" w:sz="0" w:space="0" w:color="auto"/>
          </w:divBdr>
        </w:div>
        <w:div w:id="401368169">
          <w:marLeft w:val="0"/>
          <w:marRight w:val="0"/>
          <w:marTop w:val="20"/>
          <w:marBottom w:val="20"/>
          <w:divBdr>
            <w:top w:val="none" w:sz="0" w:space="0" w:color="auto"/>
            <w:left w:val="none" w:sz="0" w:space="0" w:color="auto"/>
            <w:bottom w:val="none" w:sz="0" w:space="0" w:color="auto"/>
            <w:right w:val="none" w:sz="0" w:space="0" w:color="auto"/>
          </w:divBdr>
        </w:div>
        <w:div w:id="1066074617">
          <w:marLeft w:val="0"/>
          <w:marRight w:val="0"/>
          <w:marTop w:val="20"/>
          <w:marBottom w:val="20"/>
          <w:divBdr>
            <w:top w:val="none" w:sz="0" w:space="0" w:color="auto"/>
            <w:left w:val="none" w:sz="0" w:space="0" w:color="auto"/>
            <w:bottom w:val="none" w:sz="0" w:space="0" w:color="auto"/>
            <w:right w:val="none" w:sz="0" w:space="0" w:color="auto"/>
          </w:divBdr>
        </w:div>
        <w:div w:id="746417383">
          <w:marLeft w:val="0"/>
          <w:marRight w:val="0"/>
          <w:marTop w:val="20"/>
          <w:marBottom w:val="20"/>
          <w:divBdr>
            <w:top w:val="none" w:sz="0" w:space="0" w:color="auto"/>
            <w:left w:val="none" w:sz="0" w:space="0" w:color="auto"/>
            <w:bottom w:val="none" w:sz="0" w:space="0" w:color="auto"/>
            <w:right w:val="none" w:sz="0" w:space="0" w:color="auto"/>
          </w:divBdr>
        </w:div>
        <w:div w:id="2115250537">
          <w:marLeft w:val="0"/>
          <w:marRight w:val="0"/>
          <w:marTop w:val="20"/>
          <w:marBottom w:val="20"/>
          <w:divBdr>
            <w:top w:val="none" w:sz="0" w:space="0" w:color="auto"/>
            <w:left w:val="none" w:sz="0" w:space="0" w:color="auto"/>
            <w:bottom w:val="none" w:sz="0" w:space="0" w:color="auto"/>
            <w:right w:val="none" w:sz="0" w:space="0" w:color="auto"/>
          </w:divBdr>
        </w:div>
        <w:div w:id="964048146">
          <w:marLeft w:val="0"/>
          <w:marRight w:val="0"/>
          <w:marTop w:val="20"/>
          <w:marBottom w:val="20"/>
          <w:divBdr>
            <w:top w:val="none" w:sz="0" w:space="0" w:color="auto"/>
            <w:left w:val="none" w:sz="0" w:space="0" w:color="auto"/>
            <w:bottom w:val="none" w:sz="0" w:space="0" w:color="auto"/>
            <w:right w:val="none" w:sz="0" w:space="0" w:color="auto"/>
          </w:divBdr>
        </w:div>
        <w:div w:id="484904951">
          <w:marLeft w:val="0"/>
          <w:marRight w:val="0"/>
          <w:marTop w:val="20"/>
          <w:marBottom w:val="20"/>
          <w:divBdr>
            <w:top w:val="none" w:sz="0" w:space="0" w:color="auto"/>
            <w:left w:val="none" w:sz="0" w:space="0" w:color="auto"/>
            <w:bottom w:val="none" w:sz="0" w:space="0" w:color="auto"/>
            <w:right w:val="none" w:sz="0" w:space="0" w:color="auto"/>
          </w:divBdr>
        </w:div>
        <w:div w:id="2047824846">
          <w:marLeft w:val="0"/>
          <w:marRight w:val="0"/>
          <w:marTop w:val="20"/>
          <w:marBottom w:val="20"/>
          <w:divBdr>
            <w:top w:val="none" w:sz="0" w:space="0" w:color="auto"/>
            <w:left w:val="none" w:sz="0" w:space="0" w:color="auto"/>
            <w:bottom w:val="none" w:sz="0" w:space="0" w:color="auto"/>
            <w:right w:val="none" w:sz="0" w:space="0" w:color="auto"/>
          </w:divBdr>
        </w:div>
        <w:div w:id="753823938">
          <w:marLeft w:val="0"/>
          <w:marRight w:val="0"/>
          <w:marTop w:val="20"/>
          <w:marBottom w:val="20"/>
          <w:divBdr>
            <w:top w:val="none" w:sz="0" w:space="0" w:color="auto"/>
            <w:left w:val="none" w:sz="0" w:space="0" w:color="auto"/>
            <w:bottom w:val="none" w:sz="0" w:space="0" w:color="auto"/>
            <w:right w:val="none" w:sz="0" w:space="0" w:color="auto"/>
          </w:divBdr>
        </w:div>
        <w:div w:id="1725904574">
          <w:marLeft w:val="0"/>
          <w:marRight w:val="0"/>
          <w:marTop w:val="20"/>
          <w:marBottom w:val="20"/>
          <w:divBdr>
            <w:top w:val="none" w:sz="0" w:space="0" w:color="auto"/>
            <w:left w:val="none" w:sz="0" w:space="0" w:color="auto"/>
            <w:bottom w:val="none" w:sz="0" w:space="0" w:color="auto"/>
            <w:right w:val="none" w:sz="0" w:space="0" w:color="auto"/>
          </w:divBdr>
        </w:div>
        <w:div w:id="983005143">
          <w:marLeft w:val="0"/>
          <w:marRight w:val="0"/>
          <w:marTop w:val="20"/>
          <w:marBottom w:val="20"/>
          <w:divBdr>
            <w:top w:val="none" w:sz="0" w:space="0" w:color="auto"/>
            <w:left w:val="none" w:sz="0" w:space="0" w:color="auto"/>
            <w:bottom w:val="none" w:sz="0" w:space="0" w:color="auto"/>
            <w:right w:val="none" w:sz="0" w:space="0" w:color="auto"/>
          </w:divBdr>
        </w:div>
        <w:div w:id="836917056">
          <w:marLeft w:val="0"/>
          <w:marRight w:val="0"/>
          <w:marTop w:val="20"/>
          <w:marBottom w:val="20"/>
          <w:divBdr>
            <w:top w:val="none" w:sz="0" w:space="0" w:color="auto"/>
            <w:left w:val="none" w:sz="0" w:space="0" w:color="auto"/>
            <w:bottom w:val="none" w:sz="0" w:space="0" w:color="auto"/>
            <w:right w:val="none" w:sz="0" w:space="0" w:color="auto"/>
          </w:divBdr>
        </w:div>
        <w:div w:id="1628898693">
          <w:marLeft w:val="0"/>
          <w:marRight w:val="0"/>
          <w:marTop w:val="20"/>
          <w:marBottom w:val="20"/>
          <w:divBdr>
            <w:top w:val="none" w:sz="0" w:space="0" w:color="auto"/>
            <w:left w:val="none" w:sz="0" w:space="0" w:color="auto"/>
            <w:bottom w:val="none" w:sz="0" w:space="0" w:color="auto"/>
            <w:right w:val="none" w:sz="0" w:space="0" w:color="auto"/>
          </w:divBdr>
        </w:div>
        <w:div w:id="992293742">
          <w:marLeft w:val="0"/>
          <w:marRight w:val="0"/>
          <w:marTop w:val="20"/>
          <w:marBottom w:val="20"/>
          <w:divBdr>
            <w:top w:val="none" w:sz="0" w:space="0" w:color="auto"/>
            <w:left w:val="none" w:sz="0" w:space="0" w:color="auto"/>
            <w:bottom w:val="none" w:sz="0" w:space="0" w:color="auto"/>
            <w:right w:val="none" w:sz="0" w:space="0" w:color="auto"/>
          </w:divBdr>
        </w:div>
        <w:div w:id="517351373">
          <w:marLeft w:val="0"/>
          <w:marRight w:val="0"/>
          <w:marTop w:val="20"/>
          <w:marBottom w:val="20"/>
          <w:divBdr>
            <w:top w:val="none" w:sz="0" w:space="0" w:color="auto"/>
            <w:left w:val="none" w:sz="0" w:space="0" w:color="auto"/>
            <w:bottom w:val="none" w:sz="0" w:space="0" w:color="auto"/>
            <w:right w:val="none" w:sz="0" w:space="0" w:color="auto"/>
          </w:divBdr>
        </w:div>
        <w:div w:id="44530027">
          <w:marLeft w:val="0"/>
          <w:marRight w:val="0"/>
          <w:marTop w:val="20"/>
          <w:marBottom w:val="20"/>
          <w:divBdr>
            <w:top w:val="none" w:sz="0" w:space="0" w:color="auto"/>
            <w:left w:val="none" w:sz="0" w:space="0" w:color="auto"/>
            <w:bottom w:val="none" w:sz="0" w:space="0" w:color="auto"/>
            <w:right w:val="none" w:sz="0" w:space="0" w:color="auto"/>
          </w:divBdr>
        </w:div>
        <w:div w:id="594826902">
          <w:marLeft w:val="0"/>
          <w:marRight w:val="0"/>
          <w:marTop w:val="20"/>
          <w:marBottom w:val="20"/>
          <w:divBdr>
            <w:top w:val="none" w:sz="0" w:space="0" w:color="auto"/>
            <w:left w:val="none" w:sz="0" w:space="0" w:color="auto"/>
            <w:bottom w:val="none" w:sz="0" w:space="0" w:color="auto"/>
            <w:right w:val="none" w:sz="0" w:space="0" w:color="auto"/>
          </w:divBdr>
        </w:div>
        <w:div w:id="1399785966">
          <w:marLeft w:val="0"/>
          <w:marRight w:val="0"/>
          <w:marTop w:val="20"/>
          <w:marBottom w:val="20"/>
          <w:divBdr>
            <w:top w:val="none" w:sz="0" w:space="0" w:color="auto"/>
            <w:left w:val="none" w:sz="0" w:space="0" w:color="auto"/>
            <w:bottom w:val="none" w:sz="0" w:space="0" w:color="auto"/>
            <w:right w:val="none" w:sz="0" w:space="0" w:color="auto"/>
          </w:divBdr>
        </w:div>
        <w:div w:id="2083209353">
          <w:marLeft w:val="0"/>
          <w:marRight w:val="0"/>
          <w:marTop w:val="20"/>
          <w:marBottom w:val="20"/>
          <w:divBdr>
            <w:top w:val="none" w:sz="0" w:space="0" w:color="auto"/>
            <w:left w:val="none" w:sz="0" w:space="0" w:color="auto"/>
            <w:bottom w:val="none" w:sz="0" w:space="0" w:color="auto"/>
            <w:right w:val="none" w:sz="0" w:space="0" w:color="auto"/>
          </w:divBdr>
        </w:div>
        <w:div w:id="1528641881">
          <w:marLeft w:val="0"/>
          <w:marRight w:val="0"/>
          <w:marTop w:val="20"/>
          <w:marBottom w:val="20"/>
          <w:divBdr>
            <w:top w:val="none" w:sz="0" w:space="0" w:color="auto"/>
            <w:left w:val="none" w:sz="0" w:space="0" w:color="auto"/>
            <w:bottom w:val="none" w:sz="0" w:space="0" w:color="auto"/>
            <w:right w:val="none" w:sz="0" w:space="0" w:color="auto"/>
          </w:divBdr>
        </w:div>
        <w:div w:id="829174924">
          <w:marLeft w:val="0"/>
          <w:marRight w:val="0"/>
          <w:marTop w:val="20"/>
          <w:marBottom w:val="20"/>
          <w:divBdr>
            <w:top w:val="none" w:sz="0" w:space="0" w:color="auto"/>
            <w:left w:val="none" w:sz="0" w:space="0" w:color="auto"/>
            <w:bottom w:val="none" w:sz="0" w:space="0" w:color="auto"/>
            <w:right w:val="none" w:sz="0" w:space="0" w:color="auto"/>
          </w:divBdr>
        </w:div>
        <w:div w:id="2131237441">
          <w:marLeft w:val="0"/>
          <w:marRight w:val="0"/>
          <w:marTop w:val="20"/>
          <w:marBottom w:val="20"/>
          <w:divBdr>
            <w:top w:val="none" w:sz="0" w:space="0" w:color="auto"/>
            <w:left w:val="none" w:sz="0" w:space="0" w:color="auto"/>
            <w:bottom w:val="none" w:sz="0" w:space="0" w:color="auto"/>
            <w:right w:val="none" w:sz="0" w:space="0" w:color="auto"/>
          </w:divBdr>
        </w:div>
        <w:div w:id="753935709">
          <w:marLeft w:val="0"/>
          <w:marRight w:val="0"/>
          <w:marTop w:val="20"/>
          <w:marBottom w:val="20"/>
          <w:divBdr>
            <w:top w:val="none" w:sz="0" w:space="0" w:color="auto"/>
            <w:left w:val="none" w:sz="0" w:space="0" w:color="auto"/>
            <w:bottom w:val="none" w:sz="0" w:space="0" w:color="auto"/>
            <w:right w:val="none" w:sz="0" w:space="0" w:color="auto"/>
          </w:divBdr>
        </w:div>
        <w:div w:id="1689407720">
          <w:marLeft w:val="0"/>
          <w:marRight w:val="0"/>
          <w:marTop w:val="20"/>
          <w:marBottom w:val="20"/>
          <w:divBdr>
            <w:top w:val="none" w:sz="0" w:space="0" w:color="auto"/>
            <w:left w:val="none" w:sz="0" w:space="0" w:color="auto"/>
            <w:bottom w:val="none" w:sz="0" w:space="0" w:color="auto"/>
            <w:right w:val="none" w:sz="0" w:space="0" w:color="auto"/>
          </w:divBdr>
        </w:div>
        <w:div w:id="1717198798">
          <w:marLeft w:val="0"/>
          <w:marRight w:val="0"/>
          <w:marTop w:val="20"/>
          <w:marBottom w:val="20"/>
          <w:divBdr>
            <w:top w:val="none" w:sz="0" w:space="0" w:color="auto"/>
            <w:left w:val="none" w:sz="0" w:space="0" w:color="auto"/>
            <w:bottom w:val="none" w:sz="0" w:space="0" w:color="auto"/>
            <w:right w:val="none" w:sz="0" w:space="0" w:color="auto"/>
          </w:divBdr>
        </w:div>
        <w:div w:id="310714043">
          <w:marLeft w:val="0"/>
          <w:marRight w:val="0"/>
          <w:marTop w:val="20"/>
          <w:marBottom w:val="20"/>
          <w:divBdr>
            <w:top w:val="none" w:sz="0" w:space="0" w:color="auto"/>
            <w:left w:val="none" w:sz="0" w:space="0" w:color="auto"/>
            <w:bottom w:val="none" w:sz="0" w:space="0" w:color="auto"/>
            <w:right w:val="none" w:sz="0" w:space="0" w:color="auto"/>
          </w:divBdr>
        </w:div>
        <w:div w:id="2129162085">
          <w:marLeft w:val="0"/>
          <w:marRight w:val="0"/>
          <w:marTop w:val="20"/>
          <w:marBottom w:val="20"/>
          <w:divBdr>
            <w:top w:val="none" w:sz="0" w:space="0" w:color="auto"/>
            <w:left w:val="none" w:sz="0" w:space="0" w:color="auto"/>
            <w:bottom w:val="none" w:sz="0" w:space="0" w:color="auto"/>
            <w:right w:val="none" w:sz="0" w:space="0" w:color="auto"/>
          </w:divBdr>
        </w:div>
        <w:div w:id="692078543">
          <w:marLeft w:val="0"/>
          <w:marRight w:val="0"/>
          <w:marTop w:val="20"/>
          <w:marBottom w:val="20"/>
          <w:divBdr>
            <w:top w:val="none" w:sz="0" w:space="0" w:color="auto"/>
            <w:left w:val="none" w:sz="0" w:space="0" w:color="auto"/>
            <w:bottom w:val="none" w:sz="0" w:space="0" w:color="auto"/>
            <w:right w:val="none" w:sz="0" w:space="0" w:color="auto"/>
          </w:divBdr>
        </w:div>
        <w:div w:id="1822575017">
          <w:marLeft w:val="0"/>
          <w:marRight w:val="0"/>
          <w:marTop w:val="20"/>
          <w:marBottom w:val="20"/>
          <w:divBdr>
            <w:top w:val="none" w:sz="0" w:space="0" w:color="auto"/>
            <w:left w:val="none" w:sz="0" w:space="0" w:color="auto"/>
            <w:bottom w:val="none" w:sz="0" w:space="0" w:color="auto"/>
            <w:right w:val="none" w:sz="0" w:space="0" w:color="auto"/>
          </w:divBdr>
        </w:div>
        <w:div w:id="2108498660">
          <w:marLeft w:val="0"/>
          <w:marRight w:val="0"/>
          <w:marTop w:val="20"/>
          <w:marBottom w:val="20"/>
          <w:divBdr>
            <w:top w:val="none" w:sz="0" w:space="0" w:color="auto"/>
            <w:left w:val="none" w:sz="0" w:space="0" w:color="auto"/>
            <w:bottom w:val="none" w:sz="0" w:space="0" w:color="auto"/>
            <w:right w:val="none" w:sz="0" w:space="0" w:color="auto"/>
          </w:divBdr>
        </w:div>
        <w:div w:id="1838379725">
          <w:marLeft w:val="0"/>
          <w:marRight w:val="0"/>
          <w:marTop w:val="0"/>
          <w:marBottom w:val="200"/>
          <w:divBdr>
            <w:top w:val="none" w:sz="0" w:space="0" w:color="auto"/>
            <w:left w:val="none" w:sz="0" w:space="0" w:color="auto"/>
            <w:bottom w:val="none" w:sz="0" w:space="0" w:color="auto"/>
            <w:right w:val="none" w:sz="0" w:space="0" w:color="auto"/>
          </w:divBdr>
        </w:div>
        <w:div w:id="1136215645">
          <w:marLeft w:val="0"/>
          <w:marRight w:val="0"/>
          <w:marTop w:val="20"/>
          <w:marBottom w:val="20"/>
          <w:divBdr>
            <w:top w:val="none" w:sz="0" w:space="0" w:color="auto"/>
            <w:left w:val="none" w:sz="0" w:space="0" w:color="auto"/>
            <w:bottom w:val="none" w:sz="0" w:space="0" w:color="auto"/>
            <w:right w:val="none" w:sz="0" w:space="0" w:color="auto"/>
          </w:divBdr>
        </w:div>
        <w:div w:id="1859347636">
          <w:marLeft w:val="0"/>
          <w:marRight w:val="0"/>
          <w:marTop w:val="20"/>
          <w:marBottom w:val="20"/>
          <w:divBdr>
            <w:top w:val="none" w:sz="0" w:space="0" w:color="auto"/>
            <w:left w:val="none" w:sz="0" w:space="0" w:color="auto"/>
            <w:bottom w:val="none" w:sz="0" w:space="0" w:color="auto"/>
            <w:right w:val="none" w:sz="0" w:space="0" w:color="auto"/>
          </w:divBdr>
        </w:div>
        <w:div w:id="2125028625">
          <w:marLeft w:val="0"/>
          <w:marRight w:val="0"/>
          <w:marTop w:val="20"/>
          <w:marBottom w:val="20"/>
          <w:divBdr>
            <w:top w:val="none" w:sz="0" w:space="0" w:color="auto"/>
            <w:left w:val="none" w:sz="0" w:space="0" w:color="auto"/>
            <w:bottom w:val="none" w:sz="0" w:space="0" w:color="auto"/>
            <w:right w:val="none" w:sz="0" w:space="0" w:color="auto"/>
          </w:divBdr>
        </w:div>
        <w:div w:id="104664748">
          <w:marLeft w:val="0"/>
          <w:marRight w:val="0"/>
          <w:marTop w:val="20"/>
          <w:marBottom w:val="20"/>
          <w:divBdr>
            <w:top w:val="none" w:sz="0" w:space="0" w:color="auto"/>
            <w:left w:val="none" w:sz="0" w:space="0" w:color="auto"/>
            <w:bottom w:val="none" w:sz="0" w:space="0" w:color="auto"/>
            <w:right w:val="none" w:sz="0" w:space="0" w:color="auto"/>
          </w:divBdr>
        </w:div>
        <w:div w:id="1441604014">
          <w:marLeft w:val="0"/>
          <w:marRight w:val="0"/>
          <w:marTop w:val="20"/>
          <w:marBottom w:val="20"/>
          <w:divBdr>
            <w:top w:val="none" w:sz="0" w:space="0" w:color="auto"/>
            <w:left w:val="none" w:sz="0" w:space="0" w:color="auto"/>
            <w:bottom w:val="none" w:sz="0" w:space="0" w:color="auto"/>
            <w:right w:val="none" w:sz="0" w:space="0" w:color="auto"/>
          </w:divBdr>
        </w:div>
        <w:div w:id="286930426">
          <w:marLeft w:val="0"/>
          <w:marRight w:val="0"/>
          <w:marTop w:val="20"/>
          <w:marBottom w:val="20"/>
          <w:divBdr>
            <w:top w:val="none" w:sz="0" w:space="0" w:color="auto"/>
            <w:left w:val="none" w:sz="0" w:space="0" w:color="auto"/>
            <w:bottom w:val="none" w:sz="0" w:space="0" w:color="auto"/>
            <w:right w:val="none" w:sz="0" w:space="0" w:color="auto"/>
          </w:divBdr>
        </w:div>
        <w:div w:id="1211381618">
          <w:marLeft w:val="0"/>
          <w:marRight w:val="0"/>
          <w:marTop w:val="20"/>
          <w:marBottom w:val="20"/>
          <w:divBdr>
            <w:top w:val="none" w:sz="0" w:space="0" w:color="auto"/>
            <w:left w:val="none" w:sz="0" w:space="0" w:color="auto"/>
            <w:bottom w:val="none" w:sz="0" w:space="0" w:color="auto"/>
            <w:right w:val="none" w:sz="0" w:space="0" w:color="auto"/>
          </w:divBdr>
        </w:div>
        <w:div w:id="528950669">
          <w:marLeft w:val="0"/>
          <w:marRight w:val="0"/>
          <w:marTop w:val="20"/>
          <w:marBottom w:val="20"/>
          <w:divBdr>
            <w:top w:val="none" w:sz="0" w:space="0" w:color="auto"/>
            <w:left w:val="none" w:sz="0" w:space="0" w:color="auto"/>
            <w:bottom w:val="none" w:sz="0" w:space="0" w:color="auto"/>
            <w:right w:val="none" w:sz="0" w:space="0" w:color="auto"/>
          </w:divBdr>
        </w:div>
        <w:div w:id="562715628">
          <w:marLeft w:val="0"/>
          <w:marRight w:val="0"/>
          <w:marTop w:val="20"/>
          <w:marBottom w:val="20"/>
          <w:divBdr>
            <w:top w:val="none" w:sz="0" w:space="0" w:color="auto"/>
            <w:left w:val="none" w:sz="0" w:space="0" w:color="auto"/>
            <w:bottom w:val="none" w:sz="0" w:space="0" w:color="auto"/>
            <w:right w:val="none" w:sz="0" w:space="0" w:color="auto"/>
          </w:divBdr>
        </w:div>
        <w:div w:id="307438239">
          <w:marLeft w:val="0"/>
          <w:marRight w:val="0"/>
          <w:marTop w:val="20"/>
          <w:marBottom w:val="20"/>
          <w:divBdr>
            <w:top w:val="none" w:sz="0" w:space="0" w:color="auto"/>
            <w:left w:val="none" w:sz="0" w:space="0" w:color="auto"/>
            <w:bottom w:val="none" w:sz="0" w:space="0" w:color="auto"/>
            <w:right w:val="none" w:sz="0" w:space="0" w:color="auto"/>
          </w:divBdr>
        </w:div>
        <w:div w:id="1075979927">
          <w:marLeft w:val="0"/>
          <w:marRight w:val="0"/>
          <w:marTop w:val="20"/>
          <w:marBottom w:val="20"/>
          <w:divBdr>
            <w:top w:val="none" w:sz="0" w:space="0" w:color="auto"/>
            <w:left w:val="none" w:sz="0" w:space="0" w:color="auto"/>
            <w:bottom w:val="none" w:sz="0" w:space="0" w:color="auto"/>
            <w:right w:val="none" w:sz="0" w:space="0" w:color="auto"/>
          </w:divBdr>
        </w:div>
        <w:div w:id="2134400238">
          <w:marLeft w:val="0"/>
          <w:marRight w:val="0"/>
          <w:marTop w:val="20"/>
          <w:marBottom w:val="20"/>
          <w:divBdr>
            <w:top w:val="none" w:sz="0" w:space="0" w:color="auto"/>
            <w:left w:val="none" w:sz="0" w:space="0" w:color="auto"/>
            <w:bottom w:val="none" w:sz="0" w:space="0" w:color="auto"/>
            <w:right w:val="none" w:sz="0" w:space="0" w:color="auto"/>
          </w:divBdr>
        </w:div>
        <w:div w:id="1025324683">
          <w:marLeft w:val="0"/>
          <w:marRight w:val="0"/>
          <w:marTop w:val="20"/>
          <w:marBottom w:val="20"/>
          <w:divBdr>
            <w:top w:val="none" w:sz="0" w:space="0" w:color="auto"/>
            <w:left w:val="none" w:sz="0" w:space="0" w:color="auto"/>
            <w:bottom w:val="none" w:sz="0" w:space="0" w:color="auto"/>
            <w:right w:val="none" w:sz="0" w:space="0" w:color="auto"/>
          </w:divBdr>
        </w:div>
        <w:div w:id="59258850">
          <w:marLeft w:val="0"/>
          <w:marRight w:val="0"/>
          <w:marTop w:val="20"/>
          <w:marBottom w:val="20"/>
          <w:divBdr>
            <w:top w:val="none" w:sz="0" w:space="0" w:color="auto"/>
            <w:left w:val="none" w:sz="0" w:space="0" w:color="auto"/>
            <w:bottom w:val="none" w:sz="0" w:space="0" w:color="auto"/>
            <w:right w:val="none" w:sz="0" w:space="0" w:color="auto"/>
          </w:divBdr>
        </w:div>
        <w:div w:id="1740204803">
          <w:marLeft w:val="0"/>
          <w:marRight w:val="0"/>
          <w:marTop w:val="20"/>
          <w:marBottom w:val="20"/>
          <w:divBdr>
            <w:top w:val="none" w:sz="0" w:space="0" w:color="auto"/>
            <w:left w:val="none" w:sz="0" w:space="0" w:color="auto"/>
            <w:bottom w:val="none" w:sz="0" w:space="0" w:color="auto"/>
            <w:right w:val="none" w:sz="0" w:space="0" w:color="auto"/>
          </w:divBdr>
        </w:div>
        <w:div w:id="173544784">
          <w:marLeft w:val="0"/>
          <w:marRight w:val="0"/>
          <w:marTop w:val="20"/>
          <w:marBottom w:val="20"/>
          <w:divBdr>
            <w:top w:val="none" w:sz="0" w:space="0" w:color="auto"/>
            <w:left w:val="none" w:sz="0" w:space="0" w:color="auto"/>
            <w:bottom w:val="none" w:sz="0" w:space="0" w:color="auto"/>
            <w:right w:val="none" w:sz="0" w:space="0" w:color="auto"/>
          </w:divBdr>
        </w:div>
        <w:div w:id="964196831">
          <w:marLeft w:val="0"/>
          <w:marRight w:val="0"/>
          <w:marTop w:val="20"/>
          <w:marBottom w:val="20"/>
          <w:divBdr>
            <w:top w:val="none" w:sz="0" w:space="0" w:color="auto"/>
            <w:left w:val="none" w:sz="0" w:space="0" w:color="auto"/>
            <w:bottom w:val="none" w:sz="0" w:space="0" w:color="auto"/>
            <w:right w:val="none" w:sz="0" w:space="0" w:color="auto"/>
          </w:divBdr>
        </w:div>
        <w:div w:id="137576022">
          <w:marLeft w:val="0"/>
          <w:marRight w:val="0"/>
          <w:marTop w:val="20"/>
          <w:marBottom w:val="20"/>
          <w:divBdr>
            <w:top w:val="none" w:sz="0" w:space="0" w:color="auto"/>
            <w:left w:val="none" w:sz="0" w:space="0" w:color="auto"/>
            <w:bottom w:val="none" w:sz="0" w:space="0" w:color="auto"/>
            <w:right w:val="none" w:sz="0" w:space="0" w:color="auto"/>
          </w:divBdr>
        </w:div>
        <w:div w:id="2021463203">
          <w:marLeft w:val="0"/>
          <w:marRight w:val="0"/>
          <w:marTop w:val="20"/>
          <w:marBottom w:val="20"/>
          <w:divBdr>
            <w:top w:val="none" w:sz="0" w:space="0" w:color="auto"/>
            <w:left w:val="none" w:sz="0" w:space="0" w:color="auto"/>
            <w:bottom w:val="none" w:sz="0" w:space="0" w:color="auto"/>
            <w:right w:val="none" w:sz="0" w:space="0" w:color="auto"/>
          </w:divBdr>
        </w:div>
        <w:div w:id="1265454174">
          <w:marLeft w:val="0"/>
          <w:marRight w:val="0"/>
          <w:marTop w:val="20"/>
          <w:marBottom w:val="20"/>
          <w:divBdr>
            <w:top w:val="none" w:sz="0" w:space="0" w:color="auto"/>
            <w:left w:val="none" w:sz="0" w:space="0" w:color="auto"/>
            <w:bottom w:val="none" w:sz="0" w:space="0" w:color="auto"/>
            <w:right w:val="none" w:sz="0" w:space="0" w:color="auto"/>
          </w:divBdr>
        </w:div>
        <w:div w:id="1397972999">
          <w:marLeft w:val="0"/>
          <w:marRight w:val="0"/>
          <w:marTop w:val="20"/>
          <w:marBottom w:val="20"/>
          <w:divBdr>
            <w:top w:val="none" w:sz="0" w:space="0" w:color="auto"/>
            <w:left w:val="none" w:sz="0" w:space="0" w:color="auto"/>
            <w:bottom w:val="none" w:sz="0" w:space="0" w:color="auto"/>
            <w:right w:val="none" w:sz="0" w:space="0" w:color="auto"/>
          </w:divBdr>
        </w:div>
        <w:div w:id="571741864">
          <w:marLeft w:val="0"/>
          <w:marRight w:val="0"/>
          <w:marTop w:val="20"/>
          <w:marBottom w:val="20"/>
          <w:divBdr>
            <w:top w:val="none" w:sz="0" w:space="0" w:color="auto"/>
            <w:left w:val="none" w:sz="0" w:space="0" w:color="auto"/>
            <w:bottom w:val="none" w:sz="0" w:space="0" w:color="auto"/>
            <w:right w:val="none" w:sz="0" w:space="0" w:color="auto"/>
          </w:divBdr>
        </w:div>
        <w:div w:id="1220555941">
          <w:marLeft w:val="0"/>
          <w:marRight w:val="0"/>
          <w:marTop w:val="20"/>
          <w:marBottom w:val="20"/>
          <w:divBdr>
            <w:top w:val="none" w:sz="0" w:space="0" w:color="auto"/>
            <w:left w:val="none" w:sz="0" w:space="0" w:color="auto"/>
            <w:bottom w:val="none" w:sz="0" w:space="0" w:color="auto"/>
            <w:right w:val="none" w:sz="0" w:space="0" w:color="auto"/>
          </w:divBdr>
        </w:div>
        <w:div w:id="818113448">
          <w:marLeft w:val="0"/>
          <w:marRight w:val="0"/>
          <w:marTop w:val="20"/>
          <w:marBottom w:val="20"/>
          <w:divBdr>
            <w:top w:val="none" w:sz="0" w:space="0" w:color="auto"/>
            <w:left w:val="none" w:sz="0" w:space="0" w:color="auto"/>
            <w:bottom w:val="none" w:sz="0" w:space="0" w:color="auto"/>
            <w:right w:val="none" w:sz="0" w:space="0" w:color="auto"/>
          </w:divBdr>
        </w:div>
        <w:div w:id="813912157">
          <w:marLeft w:val="0"/>
          <w:marRight w:val="0"/>
          <w:marTop w:val="20"/>
          <w:marBottom w:val="20"/>
          <w:divBdr>
            <w:top w:val="none" w:sz="0" w:space="0" w:color="auto"/>
            <w:left w:val="none" w:sz="0" w:space="0" w:color="auto"/>
            <w:bottom w:val="none" w:sz="0" w:space="0" w:color="auto"/>
            <w:right w:val="none" w:sz="0" w:space="0" w:color="auto"/>
          </w:divBdr>
        </w:div>
        <w:div w:id="420177903">
          <w:marLeft w:val="0"/>
          <w:marRight w:val="0"/>
          <w:marTop w:val="20"/>
          <w:marBottom w:val="20"/>
          <w:divBdr>
            <w:top w:val="none" w:sz="0" w:space="0" w:color="auto"/>
            <w:left w:val="none" w:sz="0" w:space="0" w:color="auto"/>
            <w:bottom w:val="none" w:sz="0" w:space="0" w:color="auto"/>
            <w:right w:val="none" w:sz="0" w:space="0" w:color="auto"/>
          </w:divBdr>
        </w:div>
        <w:div w:id="1885435431">
          <w:marLeft w:val="0"/>
          <w:marRight w:val="0"/>
          <w:marTop w:val="20"/>
          <w:marBottom w:val="20"/>
          <w:divBdr>
            <w:top w:val="none" w:sz="0" w:space="0" w:color="auto"/>
            <w:left w:val="none" w:sz="0" w:space="0" w:color="auto"/>
            <w:bottom w:val="none" w:sz="0" w:space="0" w:color="auto"/>
            <w:right w:val="none" w:sz="0" w:space="0" w:color="auto"/>
          </w:divBdr>
        </w:div>
        <w:div w:id="1646281178">
          <w:marLeft w:val="0"/>
          <w:marRight w:val="0"/>
          <w:marTop w:val="20"/>
          <w:marBottom w:val="20"/>
          <w:divBdr>
            <w:top w:val="none" w:sz="0" w:space="0" w:color="auto"/>
            <w:left w:val="none" w:sz="0" w:space="0" w:color="auto"/>
            <w:bottom w:val="none" w:sz="0" w:space="0" w:color="auto"/>
            <w:right w:val="none" w:sz="0" w:space="0" w:color="auto"/>
          </w:divBdr>
        </w:div>
        <w:div w:id="1390307266">
          <w:marLeft w:val="0"/>
          <w:marRight w:val="0"/>
          <w:marTop w:val="20"/>
          <w:marBottom w:val="20"/>
          <w:divBdr>
            <w:top w:val="none" w:sz="0" w:space="0" w:color="auto"/>
            <w:left w:val="none" w:sz="0" w:space="0" w:color="auto"/>
            <w:bottom w:val="none" w:sz="0" w:space="0" w:color="auto"/>
            <w:right w:val="none" w:sz="0" w:space="0" w:color="auto"/>
          </w:divBdr>
        </w:div>
        <w:div w:id="439882723">
          <w:marLeft w:val="0"/>
          <w:marRight w:val="0"/>
          <w:marTop w:val="20"/>
          <w:marBottom w:val="20"/>
          <w:divBdr>
            <w:top w:val="none" w:sz="0" w:space="0" w:color="auto"/>
            <w:left w:val="none" w:sz="0" w:space="0" w:color="auto"/>
            <w:bottom w:val="none" w:sz="0" w:space="0" w:color="auto"/>
            <w:right w:val="none" w:sz="0" w:space="0" w:color="auto"/>
          </w:divBdr>
        </w:div>
        <w:div w:id="1986473339">
          <w:marLeft w:val="0"/>
          <w:marRight w:val="0"/>
          <w:marTop w:val="20"/>
          <w:marBottom w:val="20"/>
          <w:divBdr>
            <w:top w:val="none" w:sz="0" w:space="0" w:color="auto"/>
            <w:left w:val="none" w:sz="0" w:space="0" w:color="auto"/>
            <w:bottom w:val="none" w:sz="0" w:space="0" w:color="auto"/>
            <w:right w:val="none" w:sz="0" w:space="0" w:color="auto"/>
          </w:divBdr>
        </w:div>
        <w:div w:id="1568688579">
          <w:marLeft w:val="0"/>
          <w:marRight w:val="0"/>
          <w:marTop w:val="20"/>
          <w:marBottom w:val="20"/>
          <w:divBdr>
            <w:top w:val="none" w:sz="0" w:space="0" w:color="auto"/>
            <w:left w:val="none" w:sz="0" w:space="0" w:color="auto"/>
            <w:bottom w:val="none" w:sz="0" w:space="0" w:color="auto"/>
            <w:right w:val="none" w:sz="0" w:space="0" w:color="auto"/>
          </w:divBdr>
        </w:div>
        <w:div w:id="1628119218">
          <w:marLeft w:val="0"/>
          <w:marRight w:val="0"/>
          <w:marTop w:val="20"/>
          <w:marBottom w:val="20"/>
          <w:divBdr>
            <w:top w:val="none" w:sz="0" w:space="0" w:color="auto"/>
            <w:left w:val="none" w:sz="0" w:space="0" w:color="auto"/>
            <w:bottom w:val="none" w:sz="0" w:space="0" w:color="auto"/>
            <w:right w:val="none" w:sz="0" w:space="0" w:color="auto"/>
          </w:divBdr>
        </w:div>
        <w:div w:id="1676834243">
          <w:marLeft w:val="0"/>
          <w:marRight w:val="0"/>
          <w:marTop w:val="20"/>
          <w:marBottom w:val="20"/>
          <w:divBdr>
            <w:top w:val="none" w:sz="0" w:space="0" w:color="auto"/>
            <w:left w:val="none" w:sz="0" w:space="0" w:color="auto"/>
            <w:bottom w:val="none" w:sz="0" w:space="0" w:color="auto"/>
            <w:right w:val="none" w:sz="0" w:space="0" w:color="auto"/>
          </w:divBdr>
        </w:div>
        <w:div w:id="1757363121">
          <w:marLeft w:val="0"/>
          <w:marRight w:val="0"/>
          <w:marTop w:val="20"/>
          <w:marBottom w:val="20"/>
          <w:divBdr>
            <w:top w:val="none" w:sz="0" w:space="0" w:color="auto"/>
            <w:left w:val="none" w:sz="0" w:space="0" w:color="auto"/>
            <w:bottom w:val="none" w:sz="0" w:space="0" w:color="auto"/>
            <w:right w:val="none" w:sz="0" w:space="0" w:color="auto"/>
          </w:divBdr>
        </w:div>
        <w:div w:id="469329828">
          <w:marLeft w:val="0"/>
          <w:marRight w:val="0"/>
          <w:marTop w:val="20"/>
          <w:marBottom w:val="20"/>
          <w:divBdr>
            <w:top w:val="none" w:sz="0" w:space="0" w:color="auto"/>
            <w:left w:val="none" w:sz="0" w:space="0" w:color="auto"/>
            <w:bottom w:val="none" w:sz="0" w:space="0" w:color="auto"/>
            <w:right w:val="none" w:sz="0" w:space="0" w:color="auto"/>
          </w:divBdr>
        </w:div>
        <w:div w:id="294919509">
          <w:marLeft w:val="0"/>
          <w:marRight w:val="0"/>
          <w:marTop w:val="20"/>
          <w:marBottom w:val="20"/>
          <w:divBdr>
            <w:top w:val="none" w:sz="0" w:space="0" w:color="auto"/>
            <w:left w:val="none" w:sz="0" w:space="0" w:color="auto"/>
            <w:bottom w:val="none" w:sz="0" w:space="0" w:color="auto"/>
            <w:right w:val="none" w:sz="0" w:space="0" w:color="auto"/>
          </w:divBdr>
        </w:div>
        <w:div w:id="1483079850">
          <w:marLeft w:val="0"/>
          <w:marRight w:val="0"/>
          <w:marTop w:val="20"/>
          <w:marBottom w:val="20"/>
          <w:divBdr>
            <w:top w:val="none" w:sz="0" w:space="0" w:color="auto"/>
            <w:left w:val="none" w:sz="0" w:space="0" w:color="auto"/>
            <w:bottom w:val="none" w:sz="0" w:space="0" w:color="auto"/>
            <w:right w:val="none" w:sz="0" w:space="0" w:color="auto"/>
          </w:divBdr>
        </w:div>
        <w:div w:id="215162767">
          <w:marLeft w:val="0"/>
          <w:marRight w:val="0"/>
          <w:marTop w:val="20"/>
          <w:marBottom w:val="20"/>
          <w:divBdr>
            <w:top w:val="none" w:sz="0" w:space="0" w:color="auto"/>
            <w:left w:val="none" w:sz="0" w:space="0" w:color="auto"/>
            <w:bottom w:val="none" w:sz="0" w:space="0" w:color="auto"/>
            <w:right w:val="none" w:sz="0" w:space="0" w:color="auto"/>
          </w:divBdr>
        </w:div>
        <w:div w:id="1341858204">
          <w:marLeft w:val="0"/>
          <w:marRight w:val="0"/>
          <w:marTop w:val="20"/>
          <w:marBottom w:val="20"/>
          <w:divBdr>
            <w:top w:val="none" w:sz="0" w:space="0" w:color="auto"/>
            <w:left w:val="none" w:sz="0" w:space="0" w:color="auto"/>
            <w:bottom w:val="none" w:sz="0" w:space="0" w:color="auto"/>
            <w:right w:val="none" w:sz="0" w:space="0" w:color="auto"/>
          </w:divBdr>
        </w:div>
        <w:div w:id="1664816658">
          <w:marLeft w:val="0"/>
          <w:marRight w:val="0"/>
          <w:marTop w:val="20"/>
          <w:marBottom w:val="20"/>
          <w:divBdr>
            <w:top w:val="none" w:sz="0" w:space="0" w:color="auto"/>
            <w:left w:val="none" w:sz="0" w:space="0" w:color="auto"/>
            <w:bottom w:val="none" w:sz="0" w:space="0" w:color="auto"/>
            <w:right w:val="none" w:sz="0" w:space="0" w:color="auto"/>
          </w:divBdr>
        </w:div>
        <w:div w:id="1209030971">
          <w:marLeft w:val="0"/>
          <w:marRight w:val="0"/>
          <w:marTop w:val="20"/>
          <w:marBottom w:val="20"/>
          <w:divBdr>
            <w:top w:val="none" w:sz="0" w:space="0" w:color="auto"/>
            <w:left w:val="none" w:sz="0" w:space="0" w:color="auto"/>
            <w:bottom w:val="none" w:sz="0" w:space="0" w:color="auto"/>
            <w:right w:val="none" w:sz="0" w:space="0" w:color="auto"/>
          </w:divBdr>
        </w:div>
        <w:div w:id="1608268808">
          <w:marLeft w:val="0"/>
          <w:marRight w:val="0"/>
          <w:marTop w:val="20"/>
          <w:marBottom w:val="20"/>
          <w:divBdr>
            <w:top w:val="none" w:sz="0" w:space="0" w:color="auto"/>
            <w:left w:val="none" w:sz="0" w:space="0" w:color="auto"/>
            <w:bottom w:val="none" w:sz="0" w:space="0" w:color="auto"/>
            <w:right w:val="none" w:sz="0" w:space="0" w:color="auto"/>
          </w:divBdr>
        </w:div>
        <w:div w:id="477187640">
          <w:marLeft w:val="0"/>
          <w:marRight w:val="0"/>
          <w:marTop w:val="20"/>
          <w:marBottom w:val="20"/>
          <w:divBdr>
            <w:top w:val="none" w:sz="0" w:space="0" w:color="auto"/>
            <w:left w:val="none" w:sz="0" w:space="0" w:color="auto"/>
            <w:bottom w:val="none" w:sz="0" w:space="0" w:color="auto"/>
            <w:right w:val="none" w:sz="0" w:space="0" w:color="auto"/>
          </w:divBdr>
        </w:div>
        <w:div w:id="1381049234">
          <w:marLeft w:val="0"/>
          <w:marRight w:val="0"/>
          <w:marTop w:val="20"/>
          <w:marBottom w:val="20"/>
          <w:divBdr>
            <w:top w:val="none" w:sz="0" w:space="0" w:color="auto"/>
            <w:left w:val="none" w:sz="0" w:space="0" w:color="auto"/>
            <w:bottom w:val="none" w:sz="0" w:space="0" w:color="auto"/>
            <w:right w:val="none" w:sz="0" w:space="0" w:color="auto"/>
          </w:divBdr>
        </w:div>
        <w:div w:id="440950747">
          <w:marLeft w:val="0"/>
          <w:marRight w:val="0"/>
          <w:marTop w:val="20"/>
          <w:marBottom w:val="20"/>
          <w:divBdr>
            <w:top w:val="none" w:sz="0" w:space="0" w:color="auto"/>
            <w:left w:val="none" w:sz="0" w:space="0" w:color="auto"/>
            <w:bottom w:val="none" w:sz="0" w:space="0" w:color="auto"/>
            <w:right w:val="none" w:sz="0" w:space="0" w:color="auto"/>
          </w:divBdr>
        </w:div>
        <w:div w:id="140082114">
          <w:marLeft w:val="0"/>
          <w:marRight w:val="0"/>
          <w:marTop w:val="20"/>
          <w:marBottom w:val="20"/>
          <w:divBdr>
            <w:top w:val="none" w:sz="0" w:space="0" w:color="auto"/>
            <w:left w:val="none" w:sz="0" w:space="0" w:color="auto"/>
            <w:bottom w:val="none" w:sz="0" w:space="0" w:color="auto"/>
            <w:right w:val="none" w:sz="0" w:space="0" w:color="auto"/>
          </w:divBdr>
        </w:div>
        <w:div w:id="2011130923">
          <w:marLeft w:val="0"/>
          <w:marRight w:val="0"/>
          <w:marTop w:val="20"/>
          <w:marBottom w:val="20"/>
          <w:divBdr>
            <w:top w:val="none" w:sz="0" w:space="0" w:color="auto"/>
            <w:left w:val="none" w:sz="0" w:space="0" w:color="auto"/>
            <w:bottom w:val="none" w:sz="0" w:space="0" w:color="auto"/>
            <w:right w:val="none" w:sz="0" w:space="0" w:color="auto"/>
          </w:divBdr>
        </w:div>
        <w:div w:id="1754542143">
          <w:marLeft w:val="0"/>
          <w:marRight w:val="0"/>
          <w:marTop w:val="20"/>
          <w:marBottom w:val="20"/>
          <w:divBdr>
            <w:top w:val="none" w:sz="0" w:space="0" w:color="auto"/>
            <w:left w:val="none" w:sz="0" w:space="0" w:color="auto"/>
            <w:bottom w:val="none" w:sz="0" w:space="0" w:color="auto"/>
            <w:right w:val="none" w:sz="0" w:space="0" w:color="auto"/>
          </w:divBdr>
        </w:div>
        <w:div w:id="1930849648">
          <w:marLeft w:val="0"/>
          <w:marRight w:val="0"/>
          <w:marTop w:val="20"/>
          <w:marBottom w:val="20"/>
          <w:divBdr>
            <w:top w:val="none" w:sz="0" w:space="0" w:color="auto"/>
            <w:left w:val="none" w:sz="0" w:space="0" w:color="auto"/>
            <w:bottom w:val="none" w:sz="0" w:space="0" w:color="auto"/>
            <w:right w:val="none" w:sz="0" w:space="0" w:color="auto"/>
          </w:divBdr>
        </w:div>
        <w:div w:id="261300841">
          <w:marLeft w:val="0"/>
          <w:marRight w:val="0"/>
          <w:marTop w:val="20"/>
          <w:marBottom w:val="20"/>
          <w:divBdr>
            <w:top w:val="none" w:sz="0" w:space="0" w:color="auto"/>
            <w:left w:val="none" w:sz="0" w:space="0" w:color="auto"/>
            <w:bottom w:val="none" w:sz="0" w:space="0" w:color="auto"/>
            <w:right w:val="none" w:sz="0" w:space="0" w:color="auto"/>
          </w:divBdr>
        </w:div>
        <w:div w:id="523371609">
          <w:marLeft w:val="0"/>
          <w:marRight w:val="0"/>
          <w:marTop w:val="20"/>
          <w:marBottom w:val="20"/>
          <w:divBdr>
            <w:top w:val="none" w:sz="0" w:space="0" w:color="auto"/>
            <w:left w:val="none" w:sz="0" w:space="0" w:color="auto"/>
            <w:bottom w:val="none" w:sz="0" w:space="0" w:color="auto"/>
            <w:right w:val="none" w:sz="0" w:space="0" w:color="auto"/>
          </w:divBdr>
        </w:div>
        <w:div w:id="1423332976">
          <w:marLeft w:val="0"/>
          <w:marRight w:val="0"/>
          <w:marTop w:val="20"/>
          <w:marBottom w:val="20"/>
          <w:divBdr>
            <w:top w:val="none" w:sz="0" w:space="0" w:color="auto"/>
            <w:left w:val="none" w:sz="0" w:space="0" w:color="auto"/>
            <w:bottom w:val="none" w:sz="0" w:space="0" w:color="auto"/>
            <w:right w:val="none" w:sz="0" w:space="0" w:color="auto"/>
          </w:divBdr>
        </w:div>
        <w:div w:id="797916062">
          <w:marLeft w:val="0"/>
          <w:marRight w:val="0"/>
          <w:marTop w:val="20"/>
          <w:marBottom w:val="20"/>
          <w:divBdr>
            <w:top w:val="none" w:sz="0" w:space="0" w:color="auto"/>
            <w:left w:val="none" w:sz="0" w:space="0" w:color="auto"/>
            <w:bottom w:val="none" w:sz="0" w:space="0" w:color="auto"/>
            <w:right w:val="none" w:sz="0" w:space="0" w:color="auto"/>
          </w:divBdr>
        </w:div>
        <w:div w:id="604584301">
          <w:marLeft w:val="0"/>
          <w:marRight w:val="0"/>
          <w:marTop w:val="20"/>
          <w:marBottom w:val="20"/>
          <w:divBdr>
            <w:top w:val="none" w:sz="0" w:space="0" w:color="auto"/>
            <w:left w:val="none" w:sz="0" w:space="0" w:color="auto"/>
            <w:bottom w:val="none" w:sz="0" w:space="0" w:color="auto"/>
            <w:right w:val="none" w:sz="0" w:space="0" w:color="auto"/>
          </w:divBdr>
        </w:div>
        <w:div w:id="776632989">
          <w:marLeft w:val="0"/>
          <w:marRight w:val="0"/>
          <w:marTop w:val="20"/>
          <w:marBottom w:val="20"/>
          <w:divBdr>
            <w:top w:val="none" w:sz="0" w:space="0" w:color="auto"/>
            <w:left w:val="none" w:sz="0" w:space="0" w:color="auto"/>
            <w:bottom w:val="none" w:sz="0" w:space="0" w:color="auto"/>
            <w:right w:val="none" w:sz="0" w:space="0" w:color="auto"/>
          </w:divBdr>
        </w:div>
        <w:div w:id="2105690931">
          <w:marLeft w:val="0"/>
          <w:marRight w:val="0"/>
          <w:marTop w:val="20"/>
          <w:marBottom w:val="20"/>
          <w:divBdr>
            <w:top w:val="none" w:sz="0" w:space="0" w:color="auto"/>
            <w:left w:val="none" w:sz="0" w:space="0" w:color="auto"/>
            <w:bottom w:val="none" w:sz="0" w:space="0" w:color="auto"/>
            <w:right w:val="none" w:sz="0" w:space="0" w:color="auto"/>
          </w:divBdr>
        </w:div>
        <w:div w:id="118961799">
          <w:marLeft w:val="0"/>
          <w:marRight w:val="0"/>
          <w:marTop w:val="20"/>
          <w:marBottom w:val="20"/>
          <w:divBdr>
            <w:top w:val="none" w:sz="0" w:space="0" w:color="auto"/>
            <w:left w:val="none" w:sz="0" w:space="0" w:color="auto"/>
            <w:bottom w:val="none" w:sz="0" w:space="0" w:color="auto"/>
            <w:right w:val="none" w:sz="0" w:space="0" w:color="auto"/>
          </w:divBdr>
        </w:div>
        <w:div w:id="1827932818">
          <w:marLeft w:val="0"/>
          <w:marRight w:val="0"/>
          <w:marTop w:val="20"/>
          <w:marBottom w:val="20"/>
          <w:divBdr>
            <w:top w:val="none" w:sz="0" w:space="0" w:color="auto"/>
            <w:left w:val="none" w:sz="0" w:space="0" w:color="auto"/>
            <w:bottom w:val="none" w:sz="0" w:space="0" w:color="auto"/>
            <w:right w:val="none" w:sz="0" w:space="0" w:color="auto"/>
          </w:divBdr>
        </w:div>
        <w:div w:id="127162166">
          <w:marLeft w:val="0"/>
          <w:marRight w:val="0"/>
          <w:marTop w:val="20"/>
          <w:marBottom w:val="20"/>
          <w:divBdr>
            <w:top w:val="none" w:sz="0" w:space="0" w:color="auto"/>
            <w:left w:val="none" w:sz="0" w:space="0" w:color="auto"/>
            <w:bottom w:val="none" w:sz="0" w:space="0" w:color="auto"/>
            <w:right w:val="none" w:sz="0" w:space="0" w:color="auto"/>
          </w:divBdr>
        </w:div>
        <w:div w:id="1829712493">
          <w:marLeft w:val="0"/>
          <w:marRight w:val="0"/>
          <w:marTop w:val="0"/>
          <w:marBottom w:val="200"/>
          <w:divBdr>
            <w:top w:val="none" w:sz="0" w:space="0" w:color="auto"/>
            <w:left w:val="none" w:sz="0" w:space="0" w:color="auto"/>
            <w:bottom w:val="none" w:sz="0" w:space="0" w:color="auto"/>
            <w:right w:val="none" w:sz="0" w:space="0" w:color="auto"/>
          </w:divBdr>
        </w:div>
        <w:div w:id="235407923">
          <w:marLeft w:val="0"/>
          <w:marRight w:val="0"/>
          <w:marTop w:val="20"/>
          <w:marBottom w:val="20"/>
          <w:divBdr>
            <w:top w:val="none" w:sz="0" w:space="0" w:color="auto"/>
            <w:left w:val="none" w:sz="0" w:space="0" w:color="auto"/>
            <w:bottom w:val="none" w:sz="0" w:space="0" w:color="auto"/>
            <w:right w:val="none" w:sz="0" w:space="0" w:color="auto"/>
          </w:divBdr>
        </w:div>
        <w:div w:id="1545169950">
          <w:marLeft w:val="0"/>
          <w:marRight w:val="0"/>
          <w:marTop w:val="20"/>
          <w:marBottom w:val="20"/>
          <w:divBdr>
            <w:top w:val="none" w:sz="0" w:space="0" w:color="auto"/>
            <w:left w:val="none" w:sz="0" w:space="0" w:color="auto"/>
            <w:bottom w:val="none" w:sz="0" w:space="0" w:color="auto"/>
            <w:right w:val="none" w:sz="0" w:space="0" w:color="auto"/>
          </w:divBdr>
        </w:div>
        <w:div w:id="1586956559">
          <w:marLeft w:val="0"/>
          <w:marRight w:val="0"/>
          <w:marTop w:val="20"/>
          <w:marBottom w:val="20"/>
          <w:divBdr>
            <w:top w:val="none" w:sz="0" w:space="0" w:color="auto"/>
            <w:left w:val="none" w:sz="0" w:space="0" w:color="auto"/>
            <w:bottom w:val="none" w:sz="0" w:space="0" w:color="auto"/>
            <w:right w:val="none" w:sz="0" w:space="0" w:color="auto"/>
          </w:divBdr>
        </w:div>
        <w:div w:id="174542698">
          <w:marLeft w:val="0"/>
          <w:marRight w:val="0"/>
          <w:marTop w:val="20"/>
          <w:marBottom w:val="20"/>
          <w:divBdr>
            <w:top w:val="none" w:sz="0" w:space="0" w:color="auto"/>
            <w:left w:val="none" w:sz="0" w:space="0" w:color="auto"/>
            <w:bottom w:val="none" w:sz="0" w:space="0" w:color="auto"/>
            <w:right w:val="none" w:sz="0" w:space="0" w:color="auto"/>
          </w:divBdr>
        </w:div>
        <w:div w:id="664286231">
          <w:marLeft w:val="0"/>
          <w:marRight w:val="0"/>
          <w:marTop w:val="20"/>
          <w:marBottom w:val="20"/>
          <w:divBdr>
            <w:top w:val="none" w:sz="0" w:space="0" w:color="auto"/>
            <w:left w:val="none" w:sz="0" w:space="0" w:color="auto"/>
            <w:bottom w:val="none" w:sz="0" w:space="0" w:color="auto"/>
            <w:right w:val="none" w:sz="0" w:space="0" w:color="auto"/>
          </w:divBdr>
        </w:div>
        <w:div w:id="12923658">
          <w:marLeft w:val="0"/>
          <w:marRight w:val="0"/>
          <w:marTop w:val="20"/>
          <w:marBottom w:val="20"/>
          <w:divBdr>
            <w:top w:val="none" w:sz="0" w:space="0" w:color="auto"/>
            <w:left w:val="none" w:sz="0" w:space="0" w:color="auto"/>
            <w:bottom w:val="none" w:sz="0" w:space="0" w:color="auto"/>
            <w:right w:val="none" w:sz="0" w:space="0" w:color="auto"/>
          </w:divBdr>
        </w:div>
        <w:div w:id="288053457">
          <w:marLeft w:val="0"/>
          <w:marRight w:val="0"/>
          <w:marTop w:val="20"/>
          <w:marBottom w:val="20"/>
          <w:divBdr>
            <w:top w:val="none" w:sz="0" w:space="0" w:color="auto"/>
            <w:left w:val="none" w:sz="0" w:space="0" w:color="auto"/>
            <w:bottom w:val="none" w:sz="0" w:space="0" w:color="auto"/>
            <w:right w:val="none" w:sz="0" w:space="0" w:color="auto"/>
          </w:divBdr>
        </w:div>
        <w:div w:id="2105761197">
          <w:marLeft w:val="0"/>
          <w:marRight w:val="0"/>
          <w:marTop w:val="20"/>
          <w:marBottom w:val="20"/>
          <w:divBdr>
            <w:top w:val="none" w:sz="0" w:space="0" w:color="auto"/>
            <w:left w:val="none" w:sz="0" w:space="0" w:color="auto"/>
            <w:bottom w:val="none" w:sz="0" w:space="0" w:color="auto"/>
            <w:right w:val="none" w:sz="0" w:space="0" w:color="auto"/>
          </w:divBdr>
        </w:div>
        <w:div w:id="1230187046">
          <w:marLeft w:val="0"/>
          <w:marRight w:val="0"/>
          <w:marTop w:val="20"/>
          <w:marBottom w:val="20"/>
          <w:divBdr>
            <w:top w:val="none" w:sz="0" w:space="0" w:color="auto"/>
            <w:left w:val="none" w:sz="0" w:space="0" w:color="auto"/>
            <w:bottom w:val="none" w:sz="0" w:space="0" w:color="auto"/>
            <w:right w:val="none" w:sz="0" w:space="0" w:color="auto"/>
          </w:divBdr>
        </w:div>
        <w:div w:id="346061917">
          <w:marLeft w:val="0"/>
          <w:marRight w:val="0"/>
          <w:marTop w:val="20"/>
          <w:marBottom w:val="20"/>
          <w:divBdr>
            <w:top w:val="none" w:sz="0" w:space="0" w:color="auto"/>
            <w:left w:val="none" w:sz="0" w:space="0" w:color="auto"/>
            <w:bottom w:val="none" w:sz="0" w:space="0" w:color="auto"/>
            <w:right w:val="none" w:sz="0" w:space="0" w:color="auto"/>
          </w:divBdr>
        </w:div>
        <w:div w:id="695034993">
          <w:marLeft w:val="0"/>
          <w:marRight w:val="0"/>
          <w:marTop w:val="20"/>
          <w:marBottom w:val="20"/>
          <w:divBdr>
            <w:top w:val="none" w:sz="0" w:space="0" w:color="auto"/>
            <w:left w:val="none" w:sz="0" w:space="0" w:color="auto"/>
            <w:bottom w:val="none" w:sz="0" w:space="0" w:color="auto"/>
            <w:right w:val="none" w:sz="0" w:space="0" w:color="auto"/>
          </w:divBdr>
        </w:div>
        <w:div w:id="1859198246">
          <w:marLeft w:val="0"/>
          <w:marRight w:val="0"/>
          <w:marTop w:val="20"/>
          <w:marBottom w:val="20"/>
          <w:divBdr>
            <w:top w:val="none" w:sz="0" w:space="0" w:color="auto"/>
            <w:left w:val="none" w:sz="0" w:space="0" w:color="auto"/>
            <w:bottom w:val="none" w:sz="0" w:space="0" w:color="auto"/>
            <w:right w:val="none" w:sz="0" w:space="0" w:color="auto"/>
          </w:divBdr>
        </w:div>
        <w:div w:id="1496149831">
          <w:marLeft w:val="0"/>
          <w:marRight w:val="0"/>
          <w:marTop w:val="20"/>
          <w:marBottom w:val="20"/>
          <w:divBdr>
            <w:top w:val="none" w:sz="0" w:space="0" w:color="auto"/>
            <w:left w:val="none" w:sz="0" w:space="0" w:color="auto"/>
            <w:bottom w:val="none" w:sz="0" w:space="0" w:color="auto"/>
            <w:right w:val="none" w:sz="0" w:space="0" w:color="auto"/>
          </w:divBdr>
        </w:div>
        <w:div w:id="844978685">
          <w:marLeft w:val="0"/>
          <w:marRight w:val="0"/>
          <w:marTop w:val="20"/>
          <w:marBottom w:val="20"/>
          <w:divBdr>
            <w:top w:val="none" w:sz="0" w:space="0" w:color="auto"/>
            <w:left w:val="none" w:sz="0" w:space="0" w:color="auto"/>
            <w:bottom w:val="none" w:sz="0" w:space="0" w:color="auto"/>
            <w:right w:val="none" w:sz="0" w:space="0" w:color="auto"/>
          </w:divBdr>
        </w:div>
        <w:div w:id="1528982864">
          <w:marLeft w:val="0"/>
          <w:marRight w:val="0"/>
          <w:marTop w:val="20"/>
          <w:marBottom w:val="20"/>
          <w:divBdr>
            <w:top w:val="none" w:sz="0" w:space="0" w:color="auto"/>
            <w:left w:val="none" w:sz="0" w:space="0" w:color="auto"/>
            <w:bottom w:val="none" w:sz="0" w:space="0" w:color="auto"/>
            <w:right w:val="none" w:sz="0" w:space="0" w:color="auto"/>
          </w:divBdr>
        </w:div>
        <w:div w:id="829561791">
          <w:marLeft w:val="0"/>
          <w:marRight w:val="0"/>
          <w:marTop w:val="20"/>
          <w:marBottom w:val="20"/>
          <w:divBdr>
            <w:top w:val="none" w:sz="0" w:space="0" w:color="auto"/>
            <w:left w:val="none" w:sz="0" w:space="0" w:color="auto"/>
            <w:bottom w:val="none" w:sz="0" w:space="0" w:color="auto"/>
            <w:right w:val="none" w:sz="0" w:space="0" w:color="auto"/>
          </w:divBdr>
        </w:div>
        <w:div w:id="1929850882">
          <w:marLeft w:val="0"/>
          <w:marRight w:val="0"/>
          <w:marTop w:val="20"/>
          <w:marBottom w:val="20"/>
          <w:divBdr>
            <w:top w:val="none" w:sz="0" w:space="0" w:color="auto"/>
            <w:left w:val="none" w:sz="0" w:space="0" w:color="auto"/>
            <w:bottom w:val="none" w:sz="0" w:space="0" w:color="auto"/>
            <w:right w:val="none" w:sz="0" w:space="0" w:color="auto"/>
          </w:divBdr>
        </w:div>
        <w:div w:id="1684937720">
          <w:marLeft w:val="0"/>
          <w:marRight w:val="0"/>
          <w:marTop w:val="20"/>
          <w:marBottom w:val="20"/>
          <w:divBdr>
            <w:top w:val="none" w:sz="0" w:space="0" w:color="auto"/>
            <w:left w:val="none" w:sz="0" w:space="0" w:color="auto"/>
            <w:bottom w:val="none" w:sz="0" w:space="0" w:color="auto"/>
            <w:right w:val="none" w:sz="0" w:space="0" w:color="auto"/>
          </w:divBdr>
        </w:div>
        <w:div w:id="441875503">
          <w:marLeft w:val="0"/>
          <w:marRight w:val="0"/>
          <w:marTop w:val="20"/>
          <w:marBottom w:val="20"/>
          <w:divBdr>
            <w:top w:val="none" w:sz="0" w:space="0" w:color="auto"/>
            <w:left w:val="none" w:sz="0" w:space="0" w:color="auto"/>
            <w:bottom w:val="none" w:sz="0" w:space="0" w:color="auto"/>
            <w:right w:val="none" w:sz="0" w:space="0" w:color="auto"/>
          </w:divBdr>
        </w:div>
        <w:div w:id="1082483380">
          <w:marLeft w:val="0"/>
          <w:marRight w:val="0"/>
          <w:marTop w:val="20"/>
          <w:marBottom w:val="20"/>
          <w:divBdr>
            <w:top w:val="none" w:sz="0" w:space="0" w:color="auto"/>
            <w:left w:val="none" w:sz="0" w:space="0" w:color="auto"/>
            <w:bottom w:val="none" w:sz="0" w:space="0" w:color="auto"/>
            <w:right w:val="none" w:sz="0" w:space="0" w:color="auto"/>
          </w:divBdr>
        </w:div>
        <w:div w:id="734401316">
          <w:marLeft w:val="0"/>
          <w:marRight w:val="0"/>
          <w:marTop w:val="20"/>
          <w:marBottom w:val="20"/>
          <w:divBdr>
            <w:top w:val="none" w:sz="0" w:space="0" w:color="auto"/>
            <w:left w:val="none" w:sz="0" w:space="0" w:color="auto"/>
            <w:bottom w:val="none" w:sz="0" w:space="0" w:color="auto"/>
            <w:right w:val="none" w:sz="0" w:space="0" w:color="auto"/>
          </w:divBdr>
        </w:div>
        <w:div w:id="1286699415">
          <w:marLeft w:val="0"/>
          <w:marRight w:val="0"/>
          <w:marTop w:val="20"/>
          <w:marBottom w:val="20"/>
          <w:divBdr>
            <w:top w:val="none" w:sz="0" w:space="0" w:color="auto"/>
            <w:left w:val="none" w:sz="0" w:space="0" w:color="auto"/>
            <w:bottom w:val="none" w:sz="0" w:space="0" w:color="auto"/>
            <w:right w:val="none" w:sz="0" w:space="0" w:color="auto"/>
          </w:divBdr>
        </w:div>
        <w:div w:id="861668738">
          <w:marLeft w:val="0"/>
          <w:marRight w:val="0"/>
          <w:marTop w:val="20"/>
          <w:marBottom w:val="20"/>
          <w:divBdr>
            <w:top w:val="none" w:sz="0" w:space="0" w:color="auto"/>
            <w:left w:val="none" w:sz="0" w:space="0" w:color="auto"/>
            <w:bottom w:val="none" w:sz="0" w:space="0" w:color="auto"/>
            <w:right w:val="none" w:sz="0" w:space="0" w:color="auto"/>
          </w:divBdr>
        </w:div>
        <w:div w:id="1662811994">
          <w:marLeft w:val="0"/>
          <w:marRight w:val="0"/>
          <w:marTop w:val="20"/>
          <w:marBottom w:val="20"/>
          <w:divBdr>
            <w:top w:val="none" w:sz="0" w:space="0" w:color="auto"/>
            <w:left w:val="none" w:sz="0" w:space="0" w:color="auto"/>
            <w:bottom w:val="none" w:sz="0" w:space="0" w:color="auto"/>
            <w:right w:val="none" w:sz="0" w:space="0" w:color="auto"/>
          </w:divBdr>
        </w:div>
        <w:div w:id="1445421244">
          <w:marLeft w:val="0"/>
          <w:marRight w:val="0"/>
          <w:marTop w:val="20"/>
          <w:marBottom w:val="20"/>
          <w:divBdr>
            <w:top w:val="none" w:sz="0" w:space="0" w:color="auto"/>
            <w:left w:val="none" w:sz="0" w:space="0" w:color="auto"/>
            <w:bottom w:val="none" w:sz="0" w:space="0" w:color="auto"/>
            <w:right w:val="none" w:sz="0" w:space="0" w:color="auto"/>
          </w:divBdr>
        </w:div>
        <w:div w:id="510147968">
          <w:marLeft w:val="0"/>
          <w:marRight w:val="0"/>
          <w:marTop w:val="20"/>
          <w:marBottom w:val="20"/>
          <w:divBdr>
            <w:top w:val="none" w:sz="0" w:space="0" w:color="auto"/>
            <w:left w:val="none" w:sz="0" w:space="0" w:color="auto"/>
            <w:bottom w:val="none" w:sz="0" w:space="0" w:color="auto"/>
            <w:right w:val="none" w:sz="0" w:space="0" w:color="auto"/>
          </w:divBdr>
        </w:div>
        <w:div w:id="2115781078">
          <w:marLeft w:val="0"/>
          <w:marRight w:val="0"/>
          <w:marTop w:val="20"/>
          <w:marBottom w:val="20"/>
          <w:divBdr>
            <w:top w:val="none" w:sz="0" w:space="0" w:color="auto"/>
            <w:left w:val="none" w:sz="0" w:space="0" w:color="auto"/>
            <w:bottom w:val="none" w:sz="0" w:space="0" w:color="auto"/>
            <w:right w:val="none" w:sz="0" w:space="0" w:color="auto"/>
          </w:divBdr>
        </w:div>
        <w:div w:id="1025986852">
          <w:marLeft w:val="0"/>
          <w:marRight w:val="0"/>
          <w:marTop w:val="20"/>
          <w:marBottom w:val="20"/>
          <w:divBdr>
            <w:top w:val="none" w:sz="0" w:space="0" w:color="auto"/>
            <w:left w:val="none" w:sz="0" w:space="0" w:color="auto"/>
            <w:bottom w:val="none" w:sz="0" w:space="0" w:color="auto"/>
            <w:right w:val="none" w:sz="0" w:space="0" w:color="auto"/>
          </w:divBdr>
        </w:div>
        <w:div w:id="39091898">
          <w:marLeft w:val="0"/>
          <w:marRight w:val="0"/>
          <w:marTop w:val="20"/>
          <w:marBottom w:val="20"/>
          <w:divBdr>
            <w:top w:val="none" w:sz="0" w:space="0" w:color="auto"/>
            <w:left w:val="none" w:sz="0" w:space="0" w:color="auto"/>
            <w:bottom w:val="none" w:sz="0" w:space="0" w:color="auto"/>
            <w:right w:val="none" w:sz="0" w:space="0" w:color="auto"/>
          </w:divBdr>
        </w:div>
        <w:div w:id="1421486056">
          <w:marLeft w:val="0"/>
          <w:marRight w:val="0"/>
          <w:marTop w:val="20"/>
          <w:marBottom w:val="20"/>
          <w:divBdr>
            <w:top w:val="none" w:sz="0" w:space="0" w:color="auto"/>
            <w:left w:val="none" w:sz="0" w:space="0" w:color="auto"/>
            <w:bottom w:val="none" w:sz="0" w:space="0" w:color="auto"/>
            <w:right w:val="none" w:sz="0" w:space="0" w:color="auto"/>
          </w:divBdr>
        </w:div>
        <w:div w:id="2093820274">
          <w:marLeft w:val="0"/>
          <w:marRight w:val="0"/>
          <w:marTop w:val="20"/>
          <w:marBottom w:val="20"/>
          <w:divBdr>
            <w:top w:val="none" w:sz="0" w:space="0" w:color="auto"/>
            <w:left w:val="none" w:sz="0" w:space="0" w:color="auto"/>
            <w:bottom w:val="none" w:sz="0" w:space="0" w:color="auto"/>
            <w:right w:val="none" w:sz="0" w:space="0" w:color="auto"/>
          </w:divBdr>
        </w:div>
        <w:div w:id="44717923">
          <w:marLeft w:val="0"/>
          <w:marRight w:val="0"/>
          <w:marTop w:val="20"/>
          <w:marBottom w:val="20"/>
          <w:divBdr>
            <w:top w:val="none" w:sz="0" w:space="0" w:color="auto"/>
            <w:left w:val="none" w:sz="0" w:space="0" w:color="auto"/>
            <w:bottom w:val="none" w:sz="0" w:space="0" w:color="auto"/>
            <w:right w:val="none" w:sz="0" w:space="0" w:color="auto"/>
          </w:divBdr>
        </w:div>
        <w:div w:id="486216151">
          <w:marLeft w:val="0"/>
          <w:marRight w:val="0"/>
          <w:marTop w:val="20"/>
          <w:marBottom w:val="20"/>
          <w:divBdr>
            <w:top w:val="none" w:sz="0" w:space="0" w:color="auto"/>
            <w:left w:val="none" w:sz="0" w:space="0" w:color="auto"/>
            <w:bottom w:val="none" w:sz="0" w:space="0" w:color="auto"/>
            <w:right w:val="none" w:sz="0" w:space="0" w:color="auto"/>
          </w:divBdr>
        </w:div>
        <w:div w:id="1766001047">
          <w:marLeft w:val="0"/>
          <w:marRight w:val="0"/>
          <w:marTop w:val="20"/>
          <w:marBottom w:val="20"/>
          <w:divBdr>
            <w:top w:val="none" w:sz="0" w:space="0" w:color="auto"/>
            <w:left w:val="none" w:sz="0" w:space="0" w:color="auto"/>
            <w:bottom w:val="none" w:sz="0" w:space="0" w:color="auto"/>
            <w:right w:val="none" w:sz="0" w:space="0" w:color="auto"/>
          </w:divBdr>
        </w:div>
        <w:div w:id="1810632343">
          <w:marLeft w:val="0"/>
          <w:marRight w:val="0"/>
          <w:marTop w:val="20"/>
          <w:marBottom w:val="20"/>
          <w:divBdr>
            <w:top w:val="none" w:sz="0" w:space="0" w:color="auto"/>
            <w:left w:val="none" w:sz="0" w:space="0" w:color="auto"/>
            <w:bottom w:val="none" w:sz="0" w:space="0" w:color="auto"/>
            <w:right w:val="none" w:sz="0" w:space="0" w:color="auto"/>
          </w:divBdr>
        </w:div>
        <w:div w:id="1096753254">
          <w:marLeft w:val="0"/>
          <w:marRight w:val="0"/>
          <w:marTop w:val="20"/>
          <w:marBottom w:val="20"/>
          <w:divBdr>
            <w:top w:val="none" w:sz="0" w:space="0" w:color="auto"/>
            <w:left w:val="none" w:sz="0" w:space="0" w:color="auto"/>
            <w:bottom w:val="none" w:sz="0" w:space="0" w:color="auto"/>
            <w:right w:val="none" w:sz="0" w:space="0" w:color="auto"/>
          </w:divBdr>
        </w:div>
        <w:div w:id="2073964799">
          <w:marLeft w:val="0"/>
          <w:marRight w:val="0"/>
          <w:marTop w:val="20"/>
          <w:marBottom w:val="20"/>
          <w:divBdr>
            <w:top w:val="none" w:sz="0" w:space="0" w:color="auto"/>
            <w:left w:val="none" w:sz="0" w:space="0" w:color="auto"/>
            <w:bottom w:val="none" w:sz="0" w:space="0" w:color="auto"/>
            <w:right w:val="none" w:sz="0" w:space="0" w:color="auto"/>
          </w:divBdr>
        </w:div>
        <w:div w:id="1334721544">
          <w:marLeft w:val="0"/>
          <w:marRight w:val="0"/>
          <w:marTop w:val="20"/>
          <w:marBottom w:val="20"/>
          <w:divBdr>
            <w:top w:val="none" w:sz="0" w:space="0" w:color="auto"/>
            <w:left w:val="none" w:sz="0" w:space="0" w:color="auto"/>
            <w:bottom w:val="none" w:sz="0" w:space="0" w:color="auto"/>
            <w:right w:val="none" w:sz="0" w:space="0" w:color="auto"/>
          </w:divBdr>
        </w:div>
        <w:div w:id="501165050">
          <w:marLeft w:val="0"/>
          <w:marRight w:val="0"/>
          <w:marTop w:val="20"/>
          <w:marBottom w:val="20"/>
          <w:divBdr>
            <w:top w:val="none" w:sz="0" w:space="0" w:color="auto"/>
            <w:left w:val="none" w:sz="0" w:space="0" w:color="auto"/>
            <w:bottom w:val="none" w:sz="0" w:space="0" w:color="auto"/>
            <w:right w:val="none" w:sz="0" w:space="0" w:color="auto"/>
          </w:divBdr>
        </w:div>
        <w:div w:id="893732159">
          <w:marLeft w:val="0"/>
          <w:marRight w:val="0"/>
          <w:marTop w:val="20"/>
          <w:marBottom w:val="20"/>
          <w:divBdr>
            <w:top w:val="none" w:sz="0" w:space="0" w:color="auto"/>
            <w:left w:val="none" w:sz="0" w:space="0" w:color="auto"/>
            <w:bottom w:val="none" w:sz="0" w:space="0" w:color="auto"/>
            <w:right w:val="none" w:sz="0" w:space="0" w:color="auto"/>
          </w:divBdr>
        </w:div>
        <w:div w:id="695614357">
          <w:marLeft w:val="0"/>
          <w:marRight w:val="0"/>
          <w:marTop w:val="20"/>
          <w:marBottom w:val="20"/>
          <w:divBdr>
            <w:top w:val="none" w:sz="0" w:space="0" w:color="auto"/>
            <w:left w:val="none" w:sz="0" w:space="0" w:color="auto"/>
            <w:bottom w:val="none" w:sz="0" w:space="0" w:color="auto"/>
            <w:right w:val="none" w:sz="0" w:space="0" w:color="auto"/>
          </w:divBdr>
        </w:div>
        <w:div w:id="1742285949">
          <w:marLeft w:val="0"/>
          <w:marRight w:val="0"/>
          <w:marTop w:val="20"/>
          <w:marBottom w:val="20"/>
          <w:divBdr>
            <w:top w:val="none" w:sz="0" w:space="0" w:color="auto"/>
            <w:left w:val="none" w:sz="0" w:space="0" w:color="auto"/>
            <w:bottom w:val="none" w:sz="0" w:space="0" w:color="auto"/>
            <w:right w:val="none" w:sz="0" w:space="0" w:color="auto"/>
          </w:divBdr>
        </w:div>
        <w:div w:id="1230580857">
          <w:marLeft w:val="0"/>
          <w:marRight w:val="0"/>
          <w:marTop w:val="20"/>
          <w:marBottom w:val="20"/>
          <w:divBdr>
            <w:top w:val="none" w:sz="0" w:space="0" w:color="auto"/>
            <w:left w:val="none" w:sz="0" w:space="0" w:color="auto"/>
            <w:bottom w:val="none" w:sz="0" w:space="0" w:color="auto"/>
            <w:right w:val="none" w:sz="0" w:space="0" w:color="auto"/>
          </w:divBdr>
        </w:div>
        <w:div w:id="1069889152">
          <w:marLeft w:val="0"/>
          <w:marRight w:val="0"/>
          <w:marTop w:val="20"/>
          <w:marBottom w:val="20"/>
          <w:divBdr>
            <w:top w:val="none" w:sz="0" w:space="0" w:color="auto"/>
            <w:left w:val="none" w:sz="0" w:space="0" w:color="auto"/>
            <w:bottom w:val="none" w:sz="0" w:space="0" w:color="auto"/>
            <w:right w:val="none" w:sz="0" w:space="0" w:color="auto"/>
          </w:divBdr>
        </w:div>
        <w:div w:id="1496412378">
          <w:marLeft w:val="0"/>
          <w:marRight w:val="0"/>
          <w:marTop w:val="20"/>
          <w:marBottom w:val="20"/>
          <w:divBdr>
            <w:top w:val="none" w:sz="0" w:space="0" w:color="auto"/>
            <w:left w:val="none" w:sz="0" w:space="0" w:color="auto"/>
            <w:bottom w:val="none" w:sz="0" w:space="0" w:color="auto"/>
            <w:right w:val="none" w:sz="0" w:space="0" w:color="auto"/>
          </w:divBdr>
        </w:div>
        <w:div w:id="14620627">
          <w:marLeft w:val="0"/>
          <w:marRight w:val="0"/>
          <w:marTop w:val="20"/>
          <w:marBottom w:val="20"/>
          <w:divBdr>
            <w:top w:val="none" w:sz="0" w:space="0" w:color="auto"/>
            <w:left w:val="none" w:sz="0" w:space="0" w:color="auto"/>
            <w:bottom w:val="none" w:sz="0" w:space="0" w:color="auto"/>
            <w:right w:val="none" w:sz="0" w:space="0" w:color="auto"/>
          </w:divBdr>
        </w:div>
        <w:div w:id="94324513">
          <w:marLeft w:val="0"/>
          <w:marRight w:val="0"/>
          <w:marTop w:val="20"/>
          <w:marBottom w:val="20"/>
          <w:divBdr>
            <w:top w:val="none" w:sz="0" w:space="0" w:color="auto"/>
            <w:left w:val="none" w:sz="0" w:space="0" w:color="auto"/>
            <w:bottom w:val="none" w:sz="0" w:space="0" w:color="auto"/>
            <w:right w:val="none" w:sz="0" w:space="0" w:color="auto"/>
          </w:divBdr>
        </w:div>
        <w:div w:id="1490899431">
          <w:marLeft w:val="0"/>
          <w:marRight w:val="0"/>
          <w:marTop w:val="20"/>
          <w:marBottom w:val="20"/>
          <w:divBdr>
            <w:top w:val="none" w:sz="0" w:space="0" w:color="auto"/>
            <w:left w:val="none" w:sz="0" w:space="0" w:color="auto"/>
            <w:bottom w:val="none" w:sz="0" w:space="0" w:color="auto"/>
            <w:right w:val="none" w:sz="0" w:space="0" w:color="auto"/>
          </w:divBdr>
        </w:div>
        <w:div w:id="894394319">
          <w:marLeft w:val="0"/>
          <w:marRight w:val="0"/>
          <w:marTop w:val="20"/>
          <w:marBottom w:val="20"/>
          <w:divBdr>
            <w:top w:val="none" w:sz="0" w:space="0" w:color="auto"/>
            <w:left w:val="none" w:sz="0" w:space="0" w:color="auto"/>
            <w:bottom w:val="none" w:sz="0" w:space="0" w:color="auto"/>
            <w:right w:val="none" w:sz="0" w:space="0" w:color="auto"/>
          </w:divBdr>
        </w:div>
        <w:div w:id="978802430">
          <w:marLeft w:val="0"/>
          <w:marRight w:val="0"/>
          <w:marTop w:val="20"/>
          <w:marBottom w:val="20"/>
          <w:divBdr>
            <w:top w:val="none" w:sz="0" w:space="0" w:color="auto"/>
            <w:left w:val="none" w:sz="0" w:space="0" w:color="auto"/>
            <w:bottom w:val="none" w:sz="0" w:space="0" w:color="auto"/>
            <w:right w:val="none" w:sz="0" w:space="0" w:color="auto"/>
          </w:divBdr>
        </w:div>
        <w:div w:id="2120754889">
          <w:marLeft w:val="0"/>
          <w:marRight w:val="0"/>
          <w:marTop w:val="20"/>
          <w:marBottom w:val="20"/>
          <w:divBdr>
            <w:top w:val="none" w:sz="0" w:space="0" w:color="auto"/>
            <w:left w:val="none" w:sz="0" w:space="0" w:color="auto"/>
            <w:bottom w:val="none" w:sz="0" w:space="0" w:color="auto"/>
            <w:right w:val="none" w:sz="0" w:space="0" w:color="auto"/>
          </w:divBdr>
        </w:div>
        <w:div w:id="2127506611">
          <w:marLeft w:val="0"/>
          <w:marRight w:val="0"/>
          <w:marTop w:val="20"/>
          <w:marBottom w:val="20"/>
          <w:divBdr>
            <w:top w:val="none" w:sz="0" w:space="0" w:color="auto"/>
            <w:left w:val="none" w:sz="0" w:space="0" w:color="auto"/>
            <w:bottom w:val="none" w:sz="0" w:space="0" w:color="auto"/>
            <w:right w:val="none" w:sz="0" w:space="0" w:color="auto"/>
          </w:divBdr>
        </w:div>
        <w:div w:id="1636910191">
          <w:marLeft w:val="0"/>
          <w:marRight w:val="0"/>
          <w:marTop w:val="20"/>
          <w:marBottom w:val="20"/>
          <w:divBdr>
            <w:top w:val="none" w:sz="0" w:space="0" w:color="auto"/>
            <w:left w:val="none" w:sz="0" w:space="0" w:color="auto"/>
            <w:bottom w:val="none" w:sz="0" w:space="0" w:color="auto"/>
            <w:right w:val="none" w:sz="0" w:space="0" w:color="auto"/>
          </w:divBdr>
        </w:div>
        <w:div w:id="1786390732">
          <w:marLeft w:val="0"/>
          <w:marRight w:val="0"/>
          <w:marTop w:val="20"/>
          <w:marBottom w:val="20"/>
          <w:divBdr>
            <w:top w:val="none" w:sz="0" w:space="0" w:color="auto"/>
            <w:left w:val="none" w:sz="0" w:space="0" w:color="auto"/>
            <w:bottom w:val="none" w:sz="0" w:space="0" w:color="auto"/>
            <w:right w:val="none" w:sz="0" w:space="0" w:color="auto"/>
          </w:divBdr>
        </w:div>
        <w:div w:id="851340231">
          <w:marLeft w:val="0"/>
          <w:marRight w:val="0"/>
          <w:marTop w:val="20"/>
          <w:marBottom w:val="20"/>
          <w:divBdr>
            <w:top w:val="none" w:sz="0" w:space="0" w:color="auto"/>
            <w:left w:val="none" w:sz="0" w:space="0" w:color="auto"/>
            <w:bottom w:val="none" w:sz="0" w:space="0" w:color="auto"/>
            <w:right w:val="none" w:sz="0" w:space="0" w:color="auto"/>
          </w:divBdr>
        </w:div>
        <w:div w:id="1247153580">
          <w:marLeft w:val="0"/>
          <w:marRight w:val="0"/>
          <w:marTop w:val="20"/>
          <w:marBottom w:val="20"/>
          <w:divBdr>
            <w:top w:val="none" w:sz="0" w:space="0" w:color="auto"/>
            <w:left w:val="none" w:sz="0" w:space="0" w:color="auto"/>
            <w:bottom w:val="none" w:sz="0" w:space="0" w:color="auto"/>
            <w:right w:val="none" w:sz="0" w:space="0" w:color="auto"/>
          </w:divBdr>
        </w:div>
        <w:div w:id="112527892">
          <w:marLeft w:val="0"/>
          <w:marRight w:val="0"/>
          <w:marTop w:val="20"/>
          <w:marBottom w:val="20"/>
          <w:divBdr>
            <w:top w:val="none" w:sz="0" w:space="0" w:color="auto"/>
            <w:left w:val="none" w:sz="0" w:space="0" w:color="auto"/>
            <w:bottom w:val="none" w:sz="0" w:space="0" w:color="auto"/>
            <w:right w:val="none" w:sz="0" w:space="0" w:color="auto"/>
          </w:divBdr>
        </w:div>
        <w:div w:id="460466244">
          <w:marLeft w:val="0"/>
          <w:marRight w:val="0"/>
          <w:marTop w:val="20"/>
          <w:marBottom w:val="20"/>
          <w:divBdr>
            <w:top w:val="none" w:sz="0" w:space="0" w:color="auto"/>
            <w:left w:val="none" w:sz="0" w:space="0" w:color="auto"/>
            <w:bottom w:val="none" w:sz="0" w:space="0" w:color="auto"/>
            <w:right w:val="none" w:sz="0" w:space="0" w:color="auto"/>
          </w:divBdr>
        </w:div>
        <w:div w:id="1181699961">
          <w:marLeft w:val="0"/>
          <w:marRight w:val="0"/>
          <w:marTop w:val="20"/>
          <w:marBottom w:val="20"/>
          <w:divBdr>
            <w:top w:val="none" w:sz="0" w:space="0" w:color="auto"/>
            <w:left w:val="none" w:sz="0" w:space="0" w:color="auto"/>
            <w:bottom w:val="none" w:sz="0" w:space="0" w:color="auto"/>
            <w:right w:val="none" w:sz="0" w:space="0" w:color="auto"/>
          </w:divBdr>
        </w:div>
        <w:div w:id="1884170375">
          <w:marLeft w:val="0"/>
          <w:marRight w:val="0"/>
          <w:marTop w:val="20"/>
          <w:marBottom w:val="20"/>
          <w:divBdr>
            <w:top w:val="none" w:sz="0" w:space="0" w:color="auto"/>
            <w:left w:val="none" w:sz="0" w:space="0" w:color="auto"/>
            <w:bottom w:val="none" w:sz="0" w:space="0" w:color="auto"/>
            <w:right w:val="none" w:sz="0" w:space="0" w:color="auto"/>
          </w:divBdr>
        </w:div>
        <w:div w:id="1276983459">
          <w:marLeft w:val="0"/>
          <w:marRight w:val="0"/>
          <w:marTop w:val="20"/>
          <w:marBottom w:val="20"/>
          <w:divBdr>
            <w:top w:val="none" w:sz="0" w:space="0" w:color="auto"/>
            <w:left w:val="none" w:sz="0" w:space="0" w:color="auto"/>
            <w:bottom w:val="none" w:sz="0" w:space="0" w:color="auto"/>
            <w:right w:val="none" w:sz="0" w:space="0" w:color="auto"/>
          </w:divBdr>
        </w:div>
        <w:div w:id="1790315212">
          <w:marLeft w:val="0"/>
          <w:marRight w:val="0"/>
          <w:marTop w:val="20"/>
          <w:marBottom w:val="20"/>
          <w:divBdr>
            <w:top w:val="none" w:sz="0" w:space="0" w:color="auto"/>
            <w:left w:val="none" w:sz="0" w:space="0" w:color="auto"/>
            <w:bottom w:val="none" w:sz="0" w:space="0" w:color="auto"/>
            <w:right w:val="none" w:sz="0" w:space="0" w:color="auto"/>
          </w:divBdr>
        </w:div>
        <w:div w:id="1339893056">
          <w:marLeft w:val="0"/>
          <w:marRight w:val="0"/>
          <w:marTop w:val="20"/>
          <w:marBottom w:val="20"/>
          <w:divBdr>
            <w:top w:val="none" w:sz="0" w:space="0" w:color="auto"/>
            <w:left w:val="none" w:sz="0" w:space="0" w:color="auto"/>
            <w:bottom w:val="none" w:sz="0" w:space="0" w:color="auto"/>
            <w:right w:val="none" w:sz="0" w:space="0" w:color="auto"/>
          </w:divBdr>
        </w:div>
        <w:div w:id="349719641">
          <w:marLeft w:val="0"/>
          <w:marRight w:val="0"/>
          <w:marTop w:val="20"/>
          <w:marBottom w:val="20"/>
          <w:divBdr>
            <w:top w:val="none" w:sz="0" w:space="0" w:color="auto"/>
            <w:left w:val="none" w:sz="0" w:space="0" w:color="auto"/>
            <w:bottom w:val="none" w:sz="0" w:space="0" w:color="auto"/>
            <w:right w:val="none" w:sz="0" w:space="0" w:color="auto"/>
          </w:divBdr>
        </w:div>
        <w:div w:id="130830232">
          <w:marLeft w:val="0"/>
          <w:marRight w:val="0"/>
          <w:marTop w:val="20"/>
          <w:marBottom w:val="20"/>
          <w:divBdr>
            <w:top w:val="none" w:sz="0" w:space="0" w:color="auto"/>
            <w:left w:val="none" w:sz="0" w:space="0" w:color="auto"/>
            <w:bottom w:val="none" w:sz="0" w:space="0" w:color="auto"/>
            <w:right w:val="none" w:sz="0" w:space="0" w:color="auto"/>
          </w:divBdr>
        </w:div>
        <w:div w:id="666906298">
          <w:marLeft w:val="0"/>
          <w:marRight w:val="0"/>
          <w:marTop w:val="20"/>
          <w:marBottom w:val="20"/>
          <w:divBdr>
            <w:top w:val="none" w:sz="0" w:space="0" w:color="auto"/>
            <w:left w:val="none" w:sz="0" w:space="0" w:color="auto"/>
            <w:bottom w:val="none" w:sz="0" w:space="0" w:color="auto"/>
            <w:right w:val="none" w:sz="0" w:space="0" w:color="auto"/>
          </w:divBdr>
        </w:div>
        <w:div w:id="724140009">
          <w:marLeft w:val="0"/>
          <w:marRight w:val="0"/>
          <w:marTop w:val="20"/>
          <w:marBottom w:val="20"/>
          <w:divBdr>
            <w:top w:val="none" w:sz="0" w:space="0" w:color="auto"/>
            <w:left w:val="none" w:sz="0" w:space="0" w:color="auto"/>
            <w:bottom w:val="none" w:sz="0" w:space="0" w:color="auto"/>
            <w:right w:val="none" w:sz="0" w:space="0" w:color="auto"/>
          </w:divBdr>
        </w:div>
        <w:div w:id="889421681">
          <w:marLeft w:val="0"/>
          <w:marRight w:val="0"/>
          <w:marTop w:val="20"/>
          <w:marBottom w:val="20"/>
          <w:divBdr>
            <w:top w:val="none" w:sz="0" w:space="0" w:color="auto"/>
            <w:left w:val="none" w:sz="0" w:space="0" w:color="auto"/>
            <w:bottom w:val="none" w:sz="0" w:space="0" w:color="auto"/>
            <w:right w:val="none" w:sz="0" w:space="0" w:color="auto"/>
          </w:divBdr>
        </w:div>
        <w:div w:id="999187964">
          <w:marLeft w:val="0"/>
          <w:marRight w:val="0"/>
          <w:marTop w:val="20"/>
          <w:marBottom w:val="20"/>
          <w:divBdr>
            <w:top w:val="none" w:sz="0" w:space="0" w:color="auto"/>
            <w:left w:val="none" w:sz="0" w:space="0" w:color="auto"/>
            <w:bottom w:val="none" w:sz="0" w:space="0" w:color="auto"/>
            <w:right w:val="none" w:sz="0" w:space="0" w:color="auto"/>
          </w:divBdr>
        </w:div>
        <w:div w:id="673726517">
          <w:marLeft w:val="0"/>
          <w:marRight w:val="0"/>
          <w:marTop w:val="20"/>
          <w:marBottom w:val="20"/>
          <w:divBdr>
            <w:top w:val="none" w:sz="0" w:space="0" w:color="auto"/>
            <w:left w:val="none" w:sz="0" w:space="0" w:color="auto"/>
            <w:bottom w:val="none" w:sz="0" w:space="0" w:color="auto"/>
            <w:right w:val="none" w:sz="0" w:space="0" w:color="auto"/>
          </w:divBdr>
        </w:div>
        <w:div w:id="976035878">
          <w:marLeft w:val="0"/>
          <w:marRight w:val="0"/>
          <w:marTop w:val="20"/>
          <w:marBottom w:val="20"/>
          <w:divBdr>
            <w:top w:val="none" w:sz="0" w:space="0" w:color="auto"/>
            <w:left w:val="none" w:sz="0" w:space="0" w:color="auto"/>
            <w:bottom w:val="none" w:sz="0" w:space="0" w:color="auto"/>
            <w:right w:val="none" w:sz="0" w:space="0" w:color="auto"/>
          </w:divBdr>
        </w:div>
        <w:div w:id="1799760642">
          <w:marLeft w:val="0"/>
          <w:marRight w:val="0"/>
          <w:marTop w:val="20"/>
          <w:marBottom w:val="20"/>
          <w:divBdr>
            <w:top w:val="none" w:sz="0" w:space="0" w:color="auto"/>
            <w:left w:val="none" w:sz="0" w:space="0" w:color="auto"/>
            <w:bottom w:val="none" w:sz="0" w:space="0" w:color="auto"/>
            <w:right w:val="none" w:sz="0" w:space="0" w:color="auto"/>
          </w:divBdr>
        </w:div>
        <w:div w:id="1905751911">
          <w:marLeft w:val="0"/>
          <w:marRight w:val="0"/>
          <w:marTop w:val="20"/>
          <w:marBottom w:val="20"/>
          <w:divBdr>
            <w:top w:val="none" w:sz="0" w:space="0" w:color="auto"/>
            <w:left w:val="none" w:sz="0" w:space="0" w:color="auto"/>
            <w:bottom w:val="none" w:sz="0" w:space="0" w:color="auto"/>
            <w:right w:val="none" w:sz="0" w:space="0" w:color="auto"/>
          </w:divBdr>
        </w:div>
        <w:div w:id="1210191622">
          <w:marLeft w:val="0"/>
          <w:marRight w:val="0"/>
          <w:marTop w:val="20"/>
          <w:marBottom w:val="20"/>
          <w:divBdr>
            <w:top w:val="none" w:sz="0" w:space="0" w:color="auto"/>
            <w:left w:val="none" w:sz="0" w:space="0" w:color="auto"/>
            <w:bottom w:val="none" w:sz="0" w:space="0" w:color="auto"/>
            <w:right w:val="none" w:sz="0" w:space="0" w:color="auto"/>
          </w:divBdr>
        </w:div>
        <w:div w:id="1732384473">
          <w:marLeft w:val="0"/>
          <w:marRight w:val="0"/>
          <w:marTop w:val="20"/>
          <w:marBottom w:val="20"/>
          <w:divBdr>
            <w:top w:val="none" w:sz="0" w:space="0" w:color="auto"/>
            <w:left w:val="none" w:sz="0" w:space="0" w:color="auto"/>
            <w:bottom w:val="none" w:sz="0" w:space="0" w:color="auto"/>
            <w:right w:val="none" w:sz="0" w:space="0" w:color="auto"/>
          </w:divBdr>
        </w:div>
        <w:div w:id="19863941">
          <w:marLeft w:val="0"/>
          <w:marRight w:val="0"/>
          <w:marTop w:val="20"/>
          <w:marBottom w:val="20"/>
          <w:divBdr>
            <w:top w:val="none" w:sz="0" w:space="0" w:color="auto"/>
            <w:left w:val="none" w:sz="0" w:space="0" w:color="auto"/>
            <w:bottom w:val="none" w:sz="0" w:space="0" w:color="auto"/>
            <w:right w:val="none" w:sz="0" w:space="0" w:color="auto"/>
          </w:divBdr>
        </w:div>
        <w:div w:id="424493585">
          <w:marLeft w:val="0"/>
          <w:marRight w:val="0"/>
          <w:marTop w:val="20"/>
          <w:marBottom w:val="20"/>
          <w:divBdr>
            <w:top w:val="none" w:sz="0" w:space="0" w:color="auto"/>
            <w:left w:val="none" w:sz="0" w:space="0" w:color="auto"/>
            <w:bottom w:val="none" w:sz="0" w:space="0" w:color="auto"/>
            <w:right w:val="none" w:sz="0" w:space="0" w:color="auto"/>
          </w:divBdr>
        </w:div>
        <w:div w:id="581178280">
          <w:marLeft w:val="0"/>
          <w:marRight w:val="0"/>
          <w:marTop w:val="20"/>
          <w:marBottom w:val="20"/>
          <w:divBdr>
            <w:top w:val="none" w:sz="0" w:space="0" w:color="auto"/>
            <w:left w:val="none" w:sz="0" w:space="0" w:color="auto"/>
            <w:bottom w:val="none" w:sz="0" w:space="0" w:color="auto"/>
            <w:right w:val="none" w:sz="0" w:space="0" w:color="auto"/>
          </w:divBdr>
        </w:div>
        <w:div w:id="303242484">
          <w:marLeft w:val="0"/>
          <w:marRight w:val="0"/>
          <w:marTop w:val="20"/>
          <w:marBottom w:val="20"/>
          <w:divBdr>
            <w:top w:val="none" w:sz="0" w:space="0" w:color="auto"/>
            <w:left w:val="none" w:sz="0" w:space="0" w:color="auto"/>
            <w:bottom w:val="none" w:sz="0" w:space="0" w:color="auto"/>
            <w:right w:val="none" w:sz="0" w:space="0" w:color="auto"/>
          </w:divBdr>
        </w:div>
        <w:div w:id="1445035331">
          <w:marLeft w:val="0"/>
          <w:marRight w:val="0"/>
          <w:marTop w:val="20"/>
          <w:marBottom w:val="20"/>
          <w:divBdr>
            <w:top w:val="none" w:sz="0" w:space="0" w:color="auto"/>
            <w:left w:val="none" w:sz="0" w:space="0" w:color="auto"/>
            <w:bottom w:val="none" w:sz="0" w:space="0" w:color="auto"/>
            <w:right w:val="none" w:sz="0" w:space="0" w:color="auto"/>
          </w:divBdr>
        </w:div>
        <w:div w:id="242373738">
          <w:marLeft w:val="0"/>
          <w:marRight w:val="0"/>
          <w:marTop w:val="20"/>
          <w:marBottom w:val="20"/>
          <w:divBdr>
            <w:top w:val="none" w:sz="0" w:space="0" w:color="auto"/>
            <w:left w:val="none" w:sz="0" w:space="0" w:color="auto"/>
            <w:bottom w:val="none" w:sz="0" w:space="0" w:color="auto"/>
            <w:right w:val="none" w:sz="0" w:space="0" w:color="auto"/>
          </w:divBdr>
        </w:div>
        <w:div w:id="2058779578">
          <w:marLeft w:val="0"/>
          <w:marRight w:val="0"/>
          <w:marTop w:val="20"/>
          <w:marBottom w:val="20"/>
          <w:divBdr>
            <w:top w:val="none" w:sz="0" w:space="0" w:color="auto"/>
            <w:left w:val="none" w:sz="0" w:space="0" w:color="auto"/>
            <w:bottom w:val="none" w:sz="0" w:space="0" w:color="auto"/>
            <w:right w:val="none" w:sz="0" w:space="0" w:color="auto"/>
          </w:divBdr>
        </w:div>
        <w:div w:id="790368332">
          <w:marLeft w:val="0"/>
          <w:marRight w:val="0"/>
          <w:marTop w:val="20"/>
          <w:marBottom w:val="20"/>
          <w:divBdr>
            <w:top w:val="none" w:sz="0" w:space="0" w:color="auto"/>
            <w:left w:val="none" w:sz="0" w:space="0" w:color="auto"/>
            <w:bottom w:val="none" w:sz="0" w:space="0" w:color="auto"/>
            <w:right w:val="none" w:sz="0" w:space="0" w:color="auto"/>
          </w:divBdr>
        </w:div>
        <w:div w:id="789973927">
          <w:marLeft w:val="0"/>
          <w:marRight w:val="0"/>
          <w:marTop w:val="20"/>
          <w:marBottom w:val="20"/>
          <w:divBdr>
            <w:top w:val="none" w:sz="0" w:space="0" w:color="auto"/>
            <w:left w:val="none" w:sz="0" w:space="0" w:color="auto"/>
            <w:bottom w:val="none" w:sz="0" w:space="0" w:color="auto"/>
            <w:right w:val="none" w:sz="0" w:space="0" w:color="auto"/>
          </w:divBdr>
        </w:div>
        <w:div w:id="494689884">
          <w:marLeft w:val="0"/>
          <w:marRight w:val="0"/>
          <w:marTop w:val="20"/>
          <w:marBottom w:val="20"/>
          <w:divBdr>
            <w:top w:val="none" w:sz="0" w:space="0" w:color="auto"/>
            <w:left w:val="none" w:sz="0" w:space="0" w:color="auto"/>
            <w:bottom w:val="none" w:sz="0" w:space="0" w:color="auto"/>
            <w:right w:val="none" w:sz="0" w:space="0" w:color="auto"/>
          </w:divBdr>
        </w:div>
        <w:div w:id="616837423">
          <w:marLeft w:val="0"/>
          <w:marRight w:val="0"/>
          <w:marTop w:val="20"/>
          <w:marBottom w:val="20"/>
          <w:divBdr>
            <w:top w:val="none" w:sz="0" w:space="0" w:color="auto"/>
            <w:left w:val="none" w:sz="0" w:space="0" w:color="auto"/>
            <w:bottom w:val="none" w:sz="0" w:space="0" w:color="auto"/>
            <w:right w:val="none" w:sz="0" w:space="0" w:color="auto"/>
          </w:divBdr>
        </w:div>
        <w:div w:id="1765303789">
          <w:marLeft w:val="0"/>
          <w:marRight w:val="0"/>
          <w:marTop w:val="20"/>
          <w:marBottom w:val="20"/>
          <w:divBdr>
            <w:top w:val="none" w:sz="0" w:space="0" w:color="auto"/>
            <w:left w:val="none" w:sz="0" w:space="0" w:color="auto"/>
            <w:bottom w:val="none" w:sz="0" w:space="0" w:color="auto"/>
            <w:right w:val="none" w:sz="0" w:space="0" w:color="auto"/>
          </w:divBdr>
        </w:div>
        <w:div w:id="1289118771">
          <w:marLeft w:val="0"/>
          <w:marRight w:val="0"/>
          <w:marTop w:val="20"/>
          <w:marBottom w:val="20"/>
          <w:divBdr>
            <w:top w:val="none" w:sz="0" w:space="0" w:color="auto"/>
            <w:left w:val="none" w:sz="0" w:space="0" w:color="auto"/>
            <w:bottom w:val="none" w:sz="0" w:space="0" w:color="auto"/>
            <w:right w:val="none" w:sz="0" w:space="0" w:color="auto"/>
          </w:divBdr>
        </w:div>
        <w:div w:id="263416041">
          <w:marLeft w:val="0"/>
          <w:marRight w:val="0"/>
          <w:marTop w:val="20"/>
          <w:marBottom w:val="20"/>
          <w:divBdr>
            <w:top w:val="none" w:sz="0" w:space="0" w:color="auto"/>
            <w:left w:val="none" w:sz="0" w:space="0" w:color="auto"/>
            <w:bottom w:val="none" w:sz="0" w:space="0" w:color="auto"/>
            <w:right w:val="none" w:sz="0" w:space="0" w:color="auto"/>
          </w:divBdr>
        </w:div>
        <w:div w:id="1817528383">
          <w:marLeft w:val="0"/>
          <w:marRight w:val="0"/>
          <w:marTop w:val="20"/>
          <w:marBottom w:val="20"/>
          <w:divBdr>
            <w:top w:val="none" w:sz="0" w:space="0" w:color="auto"/>
            <w:left w:val="none" w:sz="0" w:space="0" w:color="auto"/>
            <w:bottom w:val="none" w:sz="0" w:space="0" w:color="auto"/>
            <w:right w:val="none" w:sz="0" w:space="0" w:color="auto"/>
          </w:divBdr>
        </w:div>
        <w:div w:id="647974488">
          <w:marLeft w:val="0"/>
          <w:marRight w:val="0"/>
          <w:marTop w:val="20"/>
          <w:marBottom w:val="20"/>
          <w:divBdr>
            <w:top w:val="none" w:sz="0" w:space="0" w:color="auto"/>
            <w:left w:val="none" w:sz="0" w:space="0" w:color="auto"/>
            <w:bottom w:val="none" w:sz="0" w:space="0" w:color="auto"/>
            <w:right w:val="none" w:sz="0" w:space="0" w:color="auto"/>
          </w:divBdr>
        </w:div>
        <w:div w:id="388069373">
          <w:marLeft w:val="0"/>
          <w:marRight w:val="0"/>
          <w:marTop w:val="20"/>
          <w:marBottom w:val="20"/>
          <w:divBdr>
            <w:top w:val="none" w:sz="0" w:space="0" w:color="auto"/>
            <w:left w:val="none" w:sz="0" w:space="0" w:color="auto"/>
            <w:bottom w:val="none" w:sz="0" w:space="0" w:color="auto"/>
            <w:right w:val="none" w:sz="0" w:space="0" w:color="auto"/>
          </w:divBdr>
        </w:div>
        <w:div w:id="1629970530">
          <w:marLeft w:val="0"/>
          <w:marRight w:val="0"/>
          <w:marTop w:val="20"/>
          <w:marBottom w:val="20"/>
          <w:divBdr>
            <w:top w:val="none" w:sz="0" w:space="0" w:color="auto"/>
            <w:left w:val="none" w:sz="0" w:space="0" w:color="auto"/>
            <w:bottom w:val="none" w:sz="0" w:space="0" w:color="auto"/>
            <w:right w:val="none" w:sz="0" w:space="0" w:color="auto"/>
          </w:divBdr>
        </w:div>
        <w:div w:id="821118869">
          <w:marLeft w:val="0"/>
          <w:marRight w:val="0"/>
          <w:marTop w:val="20"/>
          <w:marBottom w:val="20"/>
          <w:divBdr>
            <w:top w:val="none" w:sz="0" w:space="0" w:color="auto"/>
            <w:left w:val="none" w:sz="0" w:space="0" w:color="auto"/>
            <w:bottom w:val="none" w:sz="0" w:space="0" w:color="auto"/>
            <w:right w:val="none" w:sz="0" w:space="0" w:color="auto"/>
          </w:divBdr>
        </w:div>
        <w:div w:id="970667294">
          <w:marLeft w:val="0"/>
          <w:marRight w:val="0"/>
          <w:marTop w:val="20"/>
          <w:marBottom w:val="20"/>
          <w:divBdr>
            <w:top w:val="none" w:sz="0" w:space="0" w:color="auto"/>
            <w:left w:val="none" w:sz="0" w:space="0" w:color="auto"/>
            <w:bottom w:val="none" w:sz="0" w:space="0" w:color="auto"/>
            <w:right w:val="none" w:sz="0" w:space="0" w:color="auto"/>
          </w:divBdr>
        </w:div>
        <w:div w:id="1762556424">
          <w:marLeft w:val="0"/>
          <w:marRight w:val="0"/>
          <w:marTop w:val="20"/>
          <w:marBottom w:val="20"/>
          <w:divBdr>
            <w:top w:val="none" w:sz="0" w:space="0" w:color="auto"/>
            <w:left w:val="none" w:sz="0" w:space="0" w:color="auto"/>
            <w:bottom w:val="none" w:sz="0" w:space="0" w:color="auto"/>
            <w:right w:val="none" w:sz="0" w:space="0" w:color="auto"/>
          </w:divBdr>
        </w:div>
        <w:div w:id="1418283809">
          <w:marLeft w:val="0"/>
          <w:marRight w:val="0"/>
          <w:marTop w:val="0"/>
          <w:marBottom w:val="200"/>
          <w:divBdr>
            <w:top w:val="none" w:sz="0" w:space="0" w:color="auto"/>
            <w:left w:val="none" w:sz="0" w:space="0" w:color="auto"/>
            <w:bottom w:val="none" w:sz="0" w:space="0" w:color="auto"/>
            <w:right w:val="none" w:sz="0" w:space="0" w:color="auto"/>
          </w:divBdr>
        </w:div>
        <w:div w:id="1076246740">
          <w:marLeft w:val="0"/>
          <w:marRight w:val="0"/>
          <w:marTop w:val="20"/>
          <w:marBottom w:val="20"/>
          <w:divBdr>
            <w:top w:val="none" w:sz="0" w:space="0" w:color="auto"/>
            <w:left w:val="none" w:sz="0" w:space="0" w:color="auto"/>
            <w:bottom w:val="none" w:sz="0" w:space="0" w:color="auto"/>
            <w:right w:val="none" w:sz="0" w:space="0" w:color="auto"/>
          </w:divBdr>
        </w:div>
        <w:div w:id="821048143">
          <w:marLeft w:val="0"/>
          <w:marRight w:val="0"/>
          <w:marTop w:val="20"/>
          <w:marBottom w:val="20"/>
          <w:divBdr>
            <w:top w:val="none" w:sz="0" w:space="0" w:color="auto"/>
            <w:left w:val="none" w:sz="0" w:space="0" w:color="auto"/>
            <w:bottom w:val="none" w:sz="0" w:space="0" w:color="auto"/>
            <w:right w:val="none" w:sz="0" w:space="0" w:color="auto"/>
          </w:divBdr>
        </w:div>
        <w:div w:id="101386595">
          <w:marLeft w:val="0"/>
          <w:marRight w:val="0"/>
          <w:marTop w:val="20"/>
          <w:marBottom w:val="20"/>
          <w:divBdr>
            <w:top w:val="none" w:sz="0" w:space="0" w:color="auto"/>
            <w:left w:val="none" w:sz="0" w:space="0" w:color="auto"/>
            <w:bottom w:val="none" w:sz="0" w:space="0" w:color="auto"/>
            <w:right w:val="none" w:sz="0" w:space="0" w:color="auto"/>
          </w:divBdr>
        </w:div>
        <w:div w:id="658928637">
          <w:marLeft w:val="0"/>
          <w:marRight w:val="0"/>
          <w:marTop w:val="20"/>
          <w:marBottom w:val="20"/>
          <w:divBdr>
            <w:top w:val="none" w:sz="0" w:space="0" w:color="auto"/>
            <w:left w:val="none" w:sz="0" w:space="0" w:color="auto"/>
            <w:bottom w:val="none" w:sz="0" w:space="0" w:color="auto"/>
            <w:right w:val="none" w:sz="0" w:space="0" w:color="auto"/>
          </w:divBdr>
        </w:div>
        <w:div w:id="1812861453">
          <w:marLeft w:val="0"/>
          <w:marRight w:val="0"/>
          <w:marTop w:val="20"/>
          <w:marBottom w:val="20"/>
          <w:divBdr>
            <w:top w:val="none" w:sz="0" w:space="0" w:color="auto"/>
            <w:left w:val="none" w:sz="0" w:space="0" w:color="auto"/>
            <w:bottom w:val="none" w:sz="0" w:space="0" w:color="auto"/>
            <w:right w:val="none" w:sz="0" w:space="0" w:color="auto"/>
          </w:divBdr>
        </w:div>
        <w:div w:id="115569941">
          <w:marLeft w:val="0"/>
          <w:marRight w:val="0"/>
          <w:marTop w:val="20"/>
          <w:marBottom w:val="20"/>
          <w:divBdr>
            <w:top w:val="none" w:sz="0" w:space="0" w:color="auto"/>
            <w:left w:val="none" w:sz="0" w:space="0" w:color="auto"/>
            <w:bottom w:val="none" w:sz="0" w:space="0" w:color="auto"/>
            <w:right w:val="none" w:sz="0" w:space="0" w:color="auto"/>
          </w:divBdr>
        </w:div>
        <w:div w:id="1462572919">
          <w:marLeft w:val="0"/>
          <w:marRight w:val="0"/>
          <w:marTop w:val="20"/>
          <w:marBottom w:val="20"/>
          <w:divBdr>
            <w:top w:val="none" w:sz="0" w:space="0" w:color="auto"/>
            <w:left w:val="none" w:sz="0" w:space="0" w:color="auto"/>
            <w:bottom w:val="none" w:sz="0" w:space="0" w:color="auto"/>
            <w:right w:val="none" w:sz="0" w:space="0" w:color="auto"/>
          </w:divBdr>
        </w:div>
        <w:div w:id="1187867128">
          <w:marLeft w:val="0"/>
          <w:marRight w:val="0"/>
          <w:marTop w:val="20"/>
          <w:marBottom w:val="20"/>
          <w:divBdr>
            <w:top w:val="none" w:sz="0" w:space="0" w:color="auto"/>
            <w:left w:val="none" w:sz="0" w:space="0" w:color="auto"/>
            <w:bottom w:val="none" w:sz="0" w:space="0" w:color="auto"/>
            <w:right w:val="none" w:sz="0" w:space="0" w:color="auto"/>
          </w:divBdr>
        </w:div>
        <w:div w:id="41833976">
          <w:marLeft w:val="0"/>
          <w:marRight w:val="0"/>
          <w:marTop w:val="20"/>
          <w:marBottom w:val="20"/>
          <w:divBdr>
            <w:top w:val="none" w:sz="0" w:space="0" w:color="auto"/>
            <w:left w:val="none" w:sz="0" w:space="0" w:color="auto"/>
            <w:bottom w:val="none" w:sz="0" w:space="0" w:color="auto"/>
            <w:right w:val="none" w:sz="0" w:space="0" w:color="auto"/>
          </w:divBdr>
        </w:div>
        <w:div w:id="612857487">
          <w:marLeft w:val="0"/>
          <w:marRight w:val="0"/>
          <w:marTop w:val="20"/>
          <w:marBottom w:val="20"/>
          <w:divBdr>
            <w:top w:val="none" w:sz="0" w:space="0" w:color="auto"/>
            <w:left w:val="none" w:sz="0" w:space="0" w:color="auto"/>
            <w:bottom w:val="none" w:sz="0" w:space="0" w:color="auto"/>
            <w:right w:val="none" w:sz="0" w:space="0" w:color="auto"/>
          </w:divBdr>
        </w:div>
        <w:div w:id="1939680500">
          <w:marLeft w:val="0"/>
          <w:marRight w:val="0"/>
          <w:marTop w:val="20"/>
          <w:marBottom w:val="20"/>
          <w:divBdr>
            <w:top w:val="none" w:sz="0" w:space="0" w:color="auto"/>
            <w:left w:val="none" w:sz="0" w:space="0" w:color="auto"/>
            <w:bottom w:val="none" w:sz="0" w:space="0" w:color="auto"/>
            <w:right w:val="none" w:sz="0" w:space="0" w:color="auto"/>
          </w:divBdr>
        </w:div>
        <w:div w:id="550651325">
          <w:marLeft w:val="0"/>
          <w:marRight w:val="0"/>
          <w:marTop w:val="20"/>
          <w:marBottom w:val="20"/>
          <w:divBdr>
            <w:top w:val="none" w:sz="0" w:space="0" w:color="auto"/>
            <w:left w:val="none" w:sz="0" w:space="0" w:color="auto"/>
            <w:bottom w:val="none" w:sz="0" w:space="0" w:color="auto"/>
            <w:right w:val="none" w:sz="0" w:space="0" w:color="auto"/>
          </w:divBdr>
        </w:div>
        <w:div w:id="178397489">
          <w:marLeft w:val="0"/>
          <w:marRight w:val="0"/>
          <w:marTop w:val="20"/>
          <w:marBottom w:val="20"/>
          <w:divBdr>
            <w:top w:val="none" w:sz="0" w:space="0" w:color="auto"/>
            <w:left w:val="none" w:sz="0" w:space="0" w:color="auto"/>
            <w:bottom w:val="none" w:sz="0" w:space="0" w:color="auto"/>
            <w:right w:val="none" w:sz="0" w:space="0" w:color="auto"/>
          </w:divBdr>
        </w:div>
        <w:div w:id="1752581138">
          <w:marLeft w:val="0"/>
          <w:marRight w:val="0"/>
          <w:marTop w:val="20"/>
          <w:marBottom w:val="20"/>
          <w:divBdr>
            <w:top w:val="none" w:sz="0" w:space="0" w:color="auto"/>
            <w:left w:val="none" w:sz="0" w:space="0" w:color="auto"/>
            <w:bottom w:val="none" w:sz="0" w:space="0" w:color="auto"/>
            <w:right w:val="none" w:sz="0" w:space="0" w:color="auto"/>
          </w:divBdr>
        </w:div>
        <w:div w:id="2135246473">
          <w:marLeft w:val="0"/>
          <w:marRight w:val="0"/>
          <w:marTop w:val="20"/>
          <w:marBottom w:val="20"/>
          <w:divBdr>
            <w:top w:val="none" w:sz="0" w:space="0" w:color="auto"/>
            <w:left w:val="none" w:sz="0" w:space="0" w:color="auto"/>
            <w:bottom w:val="none" w:sz="0" w:space="0" w:color="auto"/>
            <w:right w:val="none" w:sz="0" w:space="0" w:color="auto"/>
          </w:divBdr>
        </w:div>
        <w:div w:id="527182489">
          <w:marLeft w:val="0"/>
          <w:marRight w:val="0"/>
          <w:marTop w:val="20"/>
          <w:marBottom w:val="20"/>
          <w:divBdr>
            <w:top w:val="none" w:sz="0" w:space="0" w:color="auto"/>
            <w:left w:val="none" w:sz="0" w:space="0" w:color="auto"/>
            <w:bottom w:val="none" w:sz="0" w:space="0" w:color="auto"/>
            <w:right w:val="none" w:sz="0" w:space="0" w:color="auto"/>
          </w:divBdr>
        </w:div>
        <w:div w:id="1267270041">
          <w:marLeft w:val="0"/>
          <w:marRight w:val="0"/>
          <w:marTop w:val="20"/>
          <w:marBottom w:val="20"/>
          <w:divBdr>
            <w:top w:val="none" w:sz="0" w:space="0" w:color="auto"/>
            <w:left w:val="none" w:sz="0" w:space="0" w:color="auto"/>
            <w:bottom w:val="none" w:sz="0" w:space="0" w:color="auto"/>
            <w:right w:val="none" w:sz="0" w:space="0" w:color="auto"/>
          </w:divBdr>
        </w:div>
        <w:div w:id="1530216727">
          <w:marLeft w:val="0"/>
          <w:marRight w:val="0"/>
          <w:marTop w:val="20"/>
          <w:marBottom w:val="20"/>
          <w:divBdr>
            <w:top w:val="none" w:sz="0" w:space="0" w:color="auto"/>
            <w:left w:val="none" w:sz="0" w:space="0" w:color="auto"/>
            <w:bottom w:val="none" w:sz="0" w:space="0" w:color="auto"/>
            <w:right w:val="none" w:sz="0" w:space="0" w:color="auto"/>
          </w:divBdr>
        </w:div>
        <w:div w:id="450437728">
          <w:marLeft w:val="0"/>
          <w:marRight w:val="0"/>
          <w:marTop w:val="20"/>
          <w:marBottom w:val="20"/>
          <w:divBdr>
            <w:top w:val="none" w:sz="0" w:space="0" w:color="auto"/>
            <w:left w:val="none" w:sz="0" w:space="0" w:color="auto"/>
            <w:bottom w:val="none" w:sz="0" w:space="0" w:color="auto"/>
            <w:right w:val="none" w:sz="0" w:space="0" w:color="auto"/>
          </w:divBdr>
        </w:div>
        <w:div w:id="1562131383">
          <w:marLeft w:val="0"/>
          <w:marRight w:val="0"/>
          <w:marTop w:val="20"/>
          <w:marBottom w:val="20"/>
          <w:divBdr>
            <w:top w:val="none" w:sz="0" w:space="0" w:color="auto"/>
            <w:left w:val="none" w:sz="0" w:space="0" w:color="auto"/>
            <w:bottom w:val="none" w:sz="0" w:space="0" w:color="auto"/>
            <w:right w:val="none" w:sz="0" w:space="0" w:color="auto"/>
          </w:divBdr>
        </w:div>
        <w:div w:id="1927611201">
          <w:marLeft w:val="0"/>
          <w:marRight w:val="0"/>
          <w:marTop w:val="20"/>
          <w:marBottom w:val="20"/>
          <w:divBdr>
            <w:top w:val="none" w:sz="0" w:space="0" w:color="auto"/>
            <w:left w:val="none" w:sz="0" w:space="0" w:color="auto"/>
            <w:bottom w:val="none" w:sz="0" w:space="0" w:color="auto"/>
            <w:right w:val="none" w:sz="0" w:space="0" w:color="auto"/>
          </w:divBdr>
        </w:div>
        <w:div w:id="1625229312">
          <w:marLeft w:val="0"/>
          <w:marRight w:val="0"/>
          <w:marTop w:val="20"/>
          <w:marBottom w:val="20"/>
          <w:divBdr>
            <w:top w:val="none" w:sz="0" w:space="0" w:color="auto"/>
            <w:left w:val="none" w:sz="0" w:space="0" w:color="auto"/>
            <w:bottom w:val="none" w:sz="0" w:space="0" w:color="auto"/>
            <w:right w:val="none" w:sz="0" w:space="0" w:color="auto"/>
          </w:divBdr>
        </w:div>
        <w:div w:id="1671132275">
          <w:marLeft w:val="0"/>
          <w:marRight w:val="0"/>
          <w:marTop w:val="20"/>
          <w:marBottom w:val="20"/>
          <w:divBdr>
            <w:top w:val="none" w:sz="0" w:space="0" w:color="auto"/>
            <w:left w:val="none" w:sz="0" w:space="0" w:color="auto"/>
            <w:bottom w:val="none" w:sz="0" w:space="0" w:color="auto"/>
            <w:right w:val="none" w:sz="0" w:space="0" w:color="auto"/>
          </w:divBdr>
        </w:div>
        <w:div w:id="39673127">
          <w:marLeft w:val="0"/>
          <w:marRight w:val="0"/>
          <w:marTop w:val="20"/>
          <w:marBottom w:val="20"/>
          <w:divBdr>
            <w:top w:val="none" w:sz="0" w:space="0" w:color="auto"/>
            <w:left w:val="none" w:sz="0" w:space="0" w:color="auto"/>
            <w:bottom w:val="none" w:sz="0" w:space="0" w:color="auto"/>
            <w:right w:val="none" w:sz="0" w:space="0" w:color="auto"/>
          </w:divBdr>
        </w:div>
        <w:div w:id="977346461">
          <w:marLeft w:val="0"/>
          <w:marRight w:val="0"/>
          <w:marTop w:val="20"/>
          <w:marBottom w:val="20"/>
          <w:divBdr>
            <w:top w:val="none" w:sz="0" w:space="0" w:color="auto"/>
            <w:left w:val="none" w:sz="0" w:space="0" w:color="auto"/>
            <w:bottom w:val="none" w:sz="0" w:space="0" w:color="auto"/>
            <w:right w:val="none" w:sz="0" w:space="0" w:color="auto"/>
          </w:divBdr>
        </w:div>
        <w:div w:id="1773889787">
          <w:marLeft w:val="0"/>
          <w:marRight w:val="0"/>
          <w:marTop w:val="20"/>
          <w:marBottom w:val="20"/>
          <w:divBdr>
            <w:top w:val="none" w:sz="0" w:space="0" w:color="auto"/>
            <w:left w:val="none" w:sz="0" w:space="0" w:color="auto"/>
            <w:bottom w:val="none" w:sz="0" w:space="0" w:color="auto"/>
            <w:right w:val="none" w:sz="0" w:space="0" w:color="auto"/>
          </w:divBdr>
        </w:div>
        <w:div w:id="216211706">
          <w:marLeft w:val="0"/>
          <w:marRight w:val="0"/>
          <w:marTop w:val="20"/>
          <w:marBottom w:val="20"/>
          <w:divBdr>
            <w:top w:val="none" w:sz="0" w:space="0" w:color="auto"/>
            <w:left w:val="none" w:sz="0" w:space="0" w:color="auto"/>
            <w:bottom w:val="none" w:sz="0" w:space="0" w:color="auto"/>
            <w:right w:val="none" w:sz="0" w:space="0" w:color="auto"/>
          </w:divBdr>
        </w:div>
        <w:div w:id="629898551">
          <w:marLeft w:val="0"/>
          <w:marRight w:val="0"/>
          <w:marTop w:val="20"/>
          <w:marBottom w:val="20"/>
          <w:divBdr>
            <w:top w:val="none" w:sz="0" w:space="0" w:color="auto"/>
            <w:left w:val="none" w:sz="0" w:space="0" w:color="auto"/>
            <w:bottom w:val="none" w:sz="0" w:space="0" w:color="auto"/>
            <w:right w:val="none" w:sz="0" w:space="0" w:color="auto"/>
          </w:divBdr>
        </w:div>
        <w:div w:id="1470900729">
          <w:marLeft w:val="0"/>
          <w:marRight w:val="0"/>
          <w:marTop w:val="20"/>
          <w:marBottom w:val="20"/>
          <w:divBdr>
            <w:top w:val="none" w:sz="0" w:space="0" w:color="auto"/>
            <w:left w:val="none" w:sz="0" w:space="0" w:color="auto"/>
            <w:bottom w:val="none" w:sz="0" w:space="0" w:color="auto"/>
            <w:right w:val="none" w:sz="0" w:space="0" w:color="auto"/>
          </w:divBdr>
        </w:div>
        <w:div w:id="1546797321">
          <w:marLeft w:val="0"/>
          <w:marRight w:val="0"/>
          <w:marTop w:val="20"/>
          <w:marBottom w:val="20"/>
          <w:divBdr>
            <w:top w:val="none" w:sz="0" w:space="0" w:color="auto"/>
            <w:left w:val="none" w:sz="0" w:space="0" w:color="auto"/>
            <w:bottom w:val="none" w:sz="0" w:space="0" w:color="auto"/>
            <w:right w:val="none" w:sz="0" w:space="0" w:color="auto"/>
          </w:divBdr>
        </w:div>
        <w:div w:id="45106054">
          <w:marLeft w:val="0"/>
          <w:marRight w:val="0"/>
          <w:marTop w:val="20"/>
          <w:marBottom w:val="20"/>
          <w:divBdr>
            <w:top w:val="none" w:sz="0" w:space="0" w:color="auto"/>
            <w:left w:val="none" w:sz="0" w:space="0" w:color="auto"/>
            <w:bottom w:val="none" w:sz="0" w:space="0" w:color="auto"/>
            <w:right w:val="none" w:sz="0" w:space="0" w:color="auto"/>
          </w:divBdr>
        </w:div>
        <w:div w:id="217401126">
          <w:marLeft w:val="0"/>
          <w:marRight w:val="0"/>
          <w:marTop w:val="20"/>
          <w:marBottom w:val="20"/>
          <w:divBdr>
            <w:top w:val="none" w:sz="0" w:space="0" w:color="auto"/>
            <w:left w:val="none" w:sz="0" w:space="0" w:color="auto"/>
            <w:bottom w:val="none" w:sz="0" w:space="0" w:color="auto"/>
            <w:right w:val="none" w:sz="0" w:space="0" w:color="auto"/>
          </w:divBdr>
        </w:div>
        <w:div w:id="215046625">
          <w:marLeft w:val="0"/>
          <w:marRight w:val="0"/>
          <w:marTop w:val="20"/>
          <w:marBottom w:val="20"/>
          <w:divBdr>
            <w:top w:val="none" w:sz="0" w:space="0" w:color="auto"/>
            <w:left w:val="none" w:sz="0" w:space="0" w:color="auto"/>
            <w:bottom w:val="none" w:sz="0" w:space="0" w:color="auto"/>
            <w:right w:val="none" w:sz="0" w:space="0" w:color="auto"/>
          </w:divBdr>
        </w:div>
        <w:div w:id="516427091">
          <w:marLeft w:val="0"/>
          <w:marRight w:val="0"/>
          <w:marTop w:val="20"/>
          <w:marBottom w:val="20"/>
          <w:divBdr>
            <w:top w:val="none" w:sz="0" w:space="0" w:color="auto"/>
            <w:left w:val="none" w:sz="0" w:space="0" w:color="auto"/>
            <w:bottom w:val="none" w:sz="0" w:space="0" w:color="auto"/>
            <w:right w:val="none" w:sz="0" w:space="0" w:color="auto"/>
          </w:divBdr>
        </w:div>
        <w:div w:id="1064134398">
          <w:marLeft w:val="0"/>
          <w:marRight w:val="0"/>
          <w:marTop w:val="20"/>
          <w:marBottom w:val="20"/>
          <w:divBdr>
            <w:top w:val="none" w:sz="0" w:space="0" w:color="auto"/>
            <w:left w:val="none" w:sz="0" w:space="0" w:color="auto"/>
            <w:bottom w:val="none" w:sz="0" w:space="0" w:color="auto"/>
            <w:right w:val="none" w:sz="0" w:space="0" w:color="auto"/>
          </w:divBdr>
        </w:div>
        <w:div w:id="1209341574">
          <w:marLeft w:val="0"/>
          <w:marRight w:val="0"/>
          <w:marTop w:val="20"/>
          <w:marBottom w:val="20"/>
          <w:divBdr>
            <w:top w:val="none" w:sz="0" w:space="0" w:color="auto"/>
            <w:left w:val="none" w:sz="0" w:space="0" w:color="auto"/>
            <w:bottom w:val="none" w:sz="0" w:space="0" w:color="auto"/>
            <w:right w:val="none" w:sz="0" w:space="0" w:color="auto"/>
          </w:divBdr>
        </w:div>
        <w:div w:id="278148683">
          <w:marLeft w:val="0"/>
          <w:marRight w:val="0"/>
          <w:marTop w:val="20"/>
          <w:marBottom w:val="20"/>
          <w:divBdr>
            <w:top w:val="none" w:sz="0" w:space="0" w:color="auto"/>
            <w:left w:val="none" w:sz="0" w:space="0" w:color="auto"/>
            <w:bottom w:val="none" w:sz="0" w:space="0" w:color="auto"/>
            <w:right w:val="none" w:sz="0" w:space="0" w:color="auto"/>
          </w:divBdr>
        </w:div>
        <w:div w:id="1752778778">
          <w:marLeft w:val="0"/>
          <w:marRight w:val="0"/>
          <w:marTop w:val="20"/>
          <w:marBottom w:val="20"/>
          <w:divBdr>
            <w:top w:val="none" w:sz="0" w:space="0" w:color="auto"/>
            <w:left w:val="none" w:sz="0" w:space="0" w:color="auto"/>
            <w:bottom w:val="none" w:sz="0" w:space="0" w:color="auto"/>
            <w:right w:val="none" w:sz="0" w:space="0" w:color="auto"/>
          </w:divBdr>
        </w:div>
        <w:div w:id="609703073">
          <w:marLeft w:val="0"/>
          <w:marRight w:val="0"/>
          <w:marTop w:val="20"/>
          <w:marBottom w:val="20"/>
          <w:divBdr>
            <w:top w:val="none" w:sz="0" w:space="0" w:color="auto"/>
            <w:left w:val="none" w:sz="0" w:space="0" w:color="auto"/>
            <w:bottom w:val="none" w:sz="0" w:space="0" w:color="auto"/>
            <w:right w:val="none" w:sz="0" w:space="0" w:color="auto"/>
          </w:divBdr>
        </w:div>
        <w:div w:id="1428501534">
          <w:marLeft w:val="0"/>
          <w:marRight w:val="0"/>
          <w:marTop w:val="20"/>
          <w:marBottom w:val="20"/>
          <w:divBdr>
            <w:top w:val="none" w:sz="0" w:space="0" w:color="auto"/>
            <w:left w:val="none" w:sz="0" w:space="0" w:color="auto"/>
            <w:bottom w:val="none" w:sz="0" w:space="0" w:color="auto"/>
            <w:right w:val="none" w:sz="0" w:space="0" w:color="auto"/>
          </w:divBdr>
        </w:div>
        <w:div w:id="1871724620">
          <w:marLeft w:val="0"/>
          <w:marRight w:val="0"/>
          <w:marTop w:val="20"/>
          <w:marBottom w:val="20"/>
          <w:divBdr>
            <w:top w:val="none" w:sz="0" w:space="0" w:color="auto"/>
            <w:left w:val="none" w:sz="0" w:space="0" w:color="auto"/>
            <w:bottom w:val="none" w:sz="0" w:space="0" w:color="auto"/>
            <w:right w:val="none" w:sz="0" w:space="0" w:color="auto"/>
          </w:divBdr>
        </w:div>
        <w:div w:id="997924388">
          <w:marLeft w:val="0"/>
          <w:marRight w:val="0"/>
          <w:marTop w:val="20"/>
          <w:marBottom w:val="20"/>
          <w:divBdr>
            <w:top w:val="none" w:sz="0" w:space="0" w:color="auto"/>
            <w:left w:val="none" w:sz="0" w:space="0" w:color="auto"/>
            <w:bottom w:val="none" w:sz="0" w:space="0" w:color="auto"/>
            <w:right w:val="none" w:sz="0" w:space="0" w:color="auto"/>
          </w:divBdr>
        </w:div>
        <w:div w:id="1642689645">
          <w:marLeft w:val="0"/>
          <w:marRight w:val="0"/>
          <w:marTop w:val="20"/>
          <w:marBottom w:val="20"/>
          <w:divBdr>
            <w:top w:val="none" w:sz="0" w:space="0" w:color="auto"/>
            <w:left w:val="none" w:sz="0" w:space="0" w:color="auto"/>
            <w:bottom w:val="none" w:sz="0" w:space="0" w:color="auto"/>
            <w:right w:val="none" w:sz="0" w:space="0" w:color="auto"/>
          </w:divBdr>
        </w:div>
        <w:div w:id="475343393">
          <w:marLeft w:val="0"/>
          <w:marRight w:val="0"/>
          <w:marTop w:val="20"/>
          <w:marBottom w:val="20"/>
          <w:divBdr>
            <w:top w:val="none" w:sz="0" w:space="0" w:color="auto"/>
            <w:left w:val="none" w:sz="0" w:space="0" w:color="auto"/>
            <w:bottom w:val="none" w:sz="0" w:space="0" w:color="auto"/>
            <w:right w:val="none" w:sz="0" w:space="0" w:color="auto"/>
          </w:divBdr>
        </w:div>
        <w:div w:id="915287784">
          <w:marLeft w:val="0"/>
          <w:marRight w:val="0"/>
          <w:marTop w:val="20"/>
          <w:marBottom w:val="20"/>
          <w:divBdr>
            <w:top w:val="none" w:sz="0" w:space="0" w:color="auto"/>
            <w:left w:val="none" w:sz="0" w:space="0" w:color="auto"/>
            <w:bottom w:val="none" w:sz="0" w:space="0" w:color="auto"/>
            <w:right w:val="none" w:sz="0" w:space="0" w:color="auto"/>
          </w:divBdr>
        </w:div>
        <w:div w:id="161508454">
          <w:marLeft w:val="0"/>
          <w:marRight w:val="0"/>
          <w:marTop w:val="20"/>
          <w:marBottom w:val="20"/>
          <w:divBdr>
            <w:top w:val="none" w:sz="0" w:space="0" w:color="auto"/>
            <w:left w:val="none" w:sz="0" w:space="0" w:color="auto"/>
            <w:bottom w:val="none" w:sz="0" w:space="0" w:color="auto"/>
            <w:right w:val="none" w:sz="0" w:space="0" w:color="auto"/>
          </w:divBdr>
        </w:div>
        <w:div w:id="523204592">
          <w:marLeft w:val="0"/>
          <w:marRight w:val="0"/>
          <w:marTop w:val="20"/>
          <w:marBottom w:val="20"/>
          <w:divBdr>
            <w:top w:val="none" w:sz="0" w:space="0" w:color="auto"/>
            <w:left w:val="none" w:sz="0" w:space="0" w:color="auto"/>
            <w:bottom w:val="none" w:sz="0" w:space="0" w:color="auto"/>
            <w:right w:val="none" w:sz="0" w:space="0" w:color="auto"/>
          </w:divBdr>
        </w:div>
        <w:div w:id="1557662066">
          <w:marLeft w:val="0"/>
          <w:marRight w:val="0"/>
          <w:marTop w:val="20"/>
          <w:marBottom w:val="20"/>
          <w:divBdr>
            <w:top w:val="none" w:sz="0" w:space="0" w:color="auto"/>
            <w:left w:val="none" w:sz="0" w:space="0" w:color="auto"/>
            <w:bottom w:val="none" w:sz="0" w:space="0" w:color="auto"/>
            <w:right w:val="none" w:sz="0" w:space="0" w:color="auto"/>
          </w:divBdr>
        </w:div>
        <w:div w:id="1501431613">
          <w:marLeft w:val="0"/>
          <w:marRight w:val="0"/>
          <w:marTop w:val="20"/>
          <w:marBottom w:val="20"/>
          <w:divBdr>
            <w:top w:val="none" w:sz="0" w:space="0" w:color="auto"/>
            <w:left w:val="none" w:sz="0" w:space="0" w:color="auto"/>
            <w:bottom w:val="none" w:sz="0" w:space="0" w:color="auto"/>
            <w:right w:val="none" w:sz="0" w:space="0" w:color="auto"/>
          </w:divBdr>
        </w:div>
        <w:div w:id="721949577">
          <w:marLeft w:val="0"/>
          <w:marRight w:val="0"/>
          <w:marTop w:val="20"/>
          <w:marBottom w:val="20"/>
          <w:divBdr>
            <w:top w:val="none" w:sz="0" w:space="0" w:color="auto"/>
            <w:left w:val="none" w:sz="0" w:space="0" w:color="auto"/>
            <w:bottom w:val="none" w:sz="0" w:space="0" w:color="auto"/>
            <w:right w:val="none" w:sz="0" w:space="0" w:color="auto"/>
          </w:divBdr>
        </w:div>
        <w:div w:id="2084908981">
          <w:marLeft w:val="0"/>
          <w:marRight w:val="0"/>
          <w:marTop w:val="20"/>
          <w:marBottom w:val="20"/>
          <w:divBdr>
            <w:top w:val="none" w:sz="0" w:space="0" w:color="auto"/>
            <w:left w:val="none" w:sz="0" w:space="0" w:color="auto"/>
            <w:bottom w:val="none" w:sz="0" w:space="0" w:color="auto"/>
            <w:right w:val="none" w:sz="0" w:space="0" w:color="auto"/>
          </w:divBdr>
        </w:div>
        <w:div w:id="973634669">
          <w:marLeft w:val="0"/>
          <w:marRight w:val="0"/>
          <w:marTop w:val="20"/>
          <w:marBottom w:val="20"/>
          <w:divBdr>
            <w:top w:val="none" w:sz="0" w:space="0" w:color="auto"/>
            <w:left w:val="none" w:sz="0" w:space="0" w:color="auto"/>
            <w:bottom w:val="none" w:sz="0" w:space="0" w:color="auto"/>
            <w:right w:val="none" w:sz="0" w:space="0" w:color="auto"/>
          </w:divBdr>
        </w:div>
        <w:div w:id="310790908">
          <w:marLeft w:val="0"/>
          <w:marRight w:val="0"/>
          <w:marTop w:val="20"/>
          <w:marBottom w:val="20"/>
          <w:divBdr>
            <w:top w:val="none" w:sz="0" w:space="0" w:color="auto"/>
            <w:left w:val="none" w:sz="0" w:space="0" w:color="auto"/>
            <w:bottom w:val="none" w:sz="0" w:space="0" w:color="auto"/>
            <w:right w:val="none" w:sz="0" w:space="0" w:color="auto"/>
          </w:divBdr>
        </w:div>
        <w:div w:id="1253048564">
          <w:marLeft w:val="0"/>
          <w:marRight w:val="0"/>
          <w:marTop w:val="20"/>
          <w:marBottom w:val="20"/>
          <w:divBdr>
            <w:top w:val="none" w:sz="0" w:space="0" w:color="auto"/>
            <w:left w:val="none" w:sz="0" w:space="0" w:color="auto"/>
            <w:bottom w:val="none" w:sz="0" w:space="0" w:color="auto"/>
            <w:right w:val="none" w:sz="0" w:space="0" w:color="auto"/>
          </w:divBdr>
        </w:div>
        <w:div w:id="651834505">
          <w:marLeft w:val="0"/>
          <w:marRight w:val="0"/>
          <w:marTop w:val="20"/>
          <w:marBottom w:val="20"/>
          <w:divBdr>
            <w:top w:val="none" w:sz="0" w:space="0" w:color="auto"/>
            <w:left w:val="none" w:sz="0" w:space="0" w:color="auto"/>
            <w:bottom w:val="none" w:sz="0" w:space="0" w:color="auto"/>
            <w:right w:val="none" w:sz="0" w:space="0" w:color="auto"/>
          </w:divBdr>
        </w:div>
        <w:div w:id="1968003718">
          <w:marLeft w:val="0"/>
          <w:marRight w:val="0"/>
          <w:marTop w:val="20"/>
          <w:marBottom w:val="20"/>
          <w:divBdr>
            <w:top w:val="none" w:sz="0" w:space="0" w:color="auto"/>
            <w:left w:val="none" w:sz="0" w:space="0" w:color="auto"/>
            <w:bottom w:val="none" w:sz="0" w:space="0" w:color="auto"/>
            <w:right w:val="none" w:sz="0" w:space="0" w:color="auto"/>
          </w:divBdr>
        </w:div>
        <w:div w:id="1818034963">
          <w:marLeft w:val="0"/>
          <w:marRight w:val="0"/>
          <w:marTop w:val="20"/>
          <w:marBottom w:val="20"/>
          <w:divBdr>
            <w:top w:val="none" w:sz="0" w:space="0" w:color="auto"/>
            <w:left w:val="none" w:sz="0" w:space="0" w:color="auto"/>
            <w:bottom w:val="none" w:sz="0" w:space="0" w:color="auto"/>
            <w:right w:val="none" w:sz="0" w:space="0" w:color="auto"/>
          </w:divBdr>
        </w:div>
        <w:div w:id="1844319979">
          <w:marLeft w:val="0"/>
          <w:marRight w:val="0"/>
          <w:marTop w:val="20"/>
          <w:marBottom w:val="20"/>
          <w:divBdr>
            <w:top w:val="none" w:sz="0" w:space="0" w:color="auto"/>
            <w:left w:val="none" w:sz="0" w:space="0" w:color="auto"/>
            <w:bottom w:val="none" w:sz="0" w:space="0" w:color="auto"/>
            <w:right w:val="none" w:sz="0" w:space="0" w:color="auto"/>
          </w:divBdr>
        </w:div>
        <w:div w:id="847452303">
          <w:marLeft w:val="0"/>
          <w:marRight w:val="0"/>
          <w:marTop w:val="20"/>
          <w:marBottom w:val="20"/>
          <w:divBdr>
            <w:top w:val="none" w:sz="0" w:space="0" w:color="auto"/>
            <w:left w:val="none" w:sz="0" w:space="0" w:color="auto"/>
            <w:bottom w:val="none" w:sz="0" w:space="0" w:color="auto"/>
            <w:right w:val="none" w:sz="0" w:space="0" w:color="auto"/>
          </w:divBdr>
        </w:div>
        <w:div w:id="809398848">
          <w:marLeft w:val="0"/>
          <w:marRight w:val="0"/>
          <w:marTop w:val="20"/>
          <w:marBottom w:val="20"/>
          <w:divBdr>
            <w:top w:val="none" w:sz="0" w:space="0" w:color="auto"/>
            <w:left w:val="none" w:sz="0" w:space="0" w:color="auto"/>
            <w:bottom w:val="none" w:sz="0" w:space="0" w:color="auto"/>
            <w:right w:val="none" w:sz="0" w:space="0" w:color="auto"/>
          </w:divBdr>
        </w:div>
        <w:div w:id="1515262563">
          <w:marLeft w:val="0"/>
          <w:marRight w:val="0"/>
          <w:marTop w:val="20"/>
          <w:marBottom w:val="20"/>
          <w:divBdr>
            <w:top w:val="none" w:sz="0" w:space="0" w:color="auto"/>
            <w:left w:val="none" w:sz="0" w:space="0" w:color="auto"/>
            <w:bottom w:val="none" w:sz="0" w:space="0" w:color="auto"/>
            <w:right w:val="none" w:sz="0" w:space="0" w:color="auto"/>
          </w:divBdr>
        </w:div>
        <w:div w:id="1738088099">
          <w:marLeft w:val="0"/>
          <w:marRight w:val="0"/>
          <w:marTop w:val="20"/>
          <w:marBottom w:val="20"/>
          <w:divBdr>
            <w:top w:val="none" w:sz="0" w:space="0" w:color="auto"/>
            <w:left w:val="none" w:sz="0" w:space="0" w:color="auto"/>
            <w:bottom w:val="none" w:sz="0" w:space="0" w:color="auto"/>
            <w:right w:val="none" w:sz="0" w:space="0" w:color="auto"/>
          </w:divBdr>
        </w:div>
        <w:div w:id="1995182074">
          <w:marLeft w:val="0"/>
          <w:marRight w:val="0"/>
          <w:marTop w:val="20"/>
          <w:marBottom w:val="20"/>
          <w:divBdr>
            <w:top w:val="none" w:sz="0" w:space="0" w:color="auto"/>
            <w:left w:val="none" w:sz="0" w:space="0" w:color="auto"/>
            <w:bottom w:val="none" w:sz="0" w:space="0" w:color="auto"/>
            <w:right w:val="none" w:sz="0" w:space="0" w:color="auto"/>
          </w:divBdr>
        </w:div>
        <w:div w:id="1977640600">
          <w:marLeft w:val="0"/>
          <w:marRight w:val="0"/>
          <w:marTop w:val="20"/>
          <w:marBottom w:val="20"/>
          <w:divBdr>
            <w:top w:val="none" w:sz="0" w:space="0" w:color="auto"/>
            <w:left w:val="none" w:sz="0" w:space="0" w:color="auto"/>
            <w:bottom w:val="none" w:sz="0" w:space="0" w:color="auto"/>
            <w:right w:val="none" w:sz="0" w:space="0" w:color="auto"/>
          </w:divBdr>
        </w:div>
        <w:div w:id="1971588276">
          <w:marLeft w:val="0"/>
          <w:marRight w:val="0"/>
          <w:marTop w:val="20"/>
          <w:marBottom w:val="20"/>
          <w:divBdr>
            <w:top w:val="none" w:sz="0" w:space="0" w:color="auto"/>
            <w:left w:val="none" w:sz="0" w:space="0" w:color="auto"/>
            <w:bottom w:val="none" w:sz="0" w:space="0" w:color="auto"/>
            <w:right w:val="none" w:sz="0" w:space="0" w:color="auto"/>
          </w:divBdr>
        </w:div>
        <w:div w:id="1416703698">
          <w:marLeft w:val="0"/>
          <w:marRight w:val="0"/>
          <w:marTop w:val="20"/>
          <w:marBottom w:val="20"/>
          <w:divBdr>
            <w:top w:val="none" w:sz="0" w:space="0" w:color="auto"/>
            <w:left w:val="none" w:sz="0" w:space="0" w:color="auto"/>
            <w:bottom w:val="none" w:sz="0" w:space="0" w:color="auto"/>
            <w:right w:val="none" w:sz="0" w:space="0" w:color="auto"/>
          </w:divBdr>
        </w:div>
        <w:div w:id="1278832304">
          <w:marLeft w:val="0"/>
          <w:marRight w:val="0"/>
          <w:marTop w:val="20"/>
          <w:marBottom w:val="20"/>
          <w:divBdr>
            <w:top w:val="none" w:sz="0" w:space="0" w:color="auto"/>
            <w:left w:val="none" w:sz="0" w:space="0" w:color="auto"/>
            <w:bottom w:val="none" w:sz="0" w:space="0" w:color="auto"/>
            <w:right w:val="none" w:sz="0" w:space="0" w:color="auto"/>
          </w:divBdr>
        </w:div>
        <w:div w:id="106510208">
          <w:marLeft w:val="0"/>
          <w:marRight w:val="0"/>
          <w:marTop w:val="20"/>
          <w:marBottom w:val="20"/>
          <w:divBdr>
            <w:top w:val="none" w:sz="0" w:space="0" w:color="auto"/>
            <w:left w:val="none" w:sz="0" w:space="0" w:color="auto"/>
            <w:bottom w:val="none" w:sz="0" w:space="0" w:color="auto"/>
            <w:right w:val="none" w:sz="0" w:space="0" w:color="auto"/>
          </w:divBdr>
        </w:div>
        <w:div w:id="1333946602">
          <w:marLeft w:val="0"/>
          <w:marRight w:val="0"/>
          <w:marTop w:val="20"/>
          <w:marBottom w:val="20"/>
          <w:divBdr>
            <w:top w:val="none" w:sz="0" w:space="0" w:color="auto"/>
            <w:left w:val="none" w:sz="0" w:space="0" w:color="auto"/>
            <w:bottom w:val="none" w:sz="0" w:space="0" w:color="auto"/>
            <w:right w:val="none" w:sz="0" w:space="0" w:color="auto"/>
          </w:divBdr>
        </w:div>
        <w:div w:id="55519487">
          <w:marLeft w:val="0"/>
          <w:marRight w:val="0"/>
          <w:marTop w:val="20"/>
          <w:marBottom w:val="20"/>
          <w:divBdr>
            <w:top w:val="none" w:sz="0" w:space="0" w:color="auto"/>
            <w:left w:val="none" w:sz="0" w:space="0" w:color="auto"/>
            <w:bottom w:val="none" w:sz="0" w:space="0" w:color="auto"/>
            <w:right w:val="none" w:sz="0" w:space="0" w:color="auto"/>
          </w:divBdr>
        </w:div>
        <w:div w:id="1666400029">
          <w:marLeft w:val="0"/>
          <w:marRight w:val="0"/>
          <w:marTop w:val="20"/>
          <w:marBottom w:val="20"/>
          <w:divBdr>
            <w:top w:val="none" w:sz="0" w:space="0" w:color="auto"/>
            <w:left w:val="none" w:sz="0" w:space="0" w:color="auto"/>
            <w:bottom w:val="none" w:sz="0" w:space="0" w:color="auto"/>
            <w:right w:val="none" w:sz="0" w:space="0" w:color="auto"/>
          </w:divBdr>
        </w:div>
        <w:div w:id="1489245823">
          <w:marLeft w:val="0"/>
          <w:marRight w:val="0"/>
          <w:marTop w:val="20"/>
          <w:marBottom w:val="20"/>
          <w:divBdr>
            <w:top w:val="none" w:sz="0" w:space="0" w:color="auto"/>
            <w:left w:val="none" w:sz="0" w:space="0" w:color="auto"/>
            <w:bottom w:val="none" w:sz="0" w:space="0" w:color="auto"/>
            <w:right w:val="none" w:sz="0" w:space="0" w:color="auto"/>
          </w:divBdr>
        </w:div>
        <w:div w:id="1377705640">
          <w:marLeft w:val="0"/>
          <w:marRight w:val="0"/>
          <w:marTop w:val="0"/>
          <w:marBottom w:val="200"/>
          <w:divBdr>
            <w:top w:val="none" w:sz="0" w:space="0" w:color="auto"/>
            <w:left w:val="none" w:sz="0" w:space="0" w:color="auto"/>
            <w:bottom w:val="none" w:sz="0" w:space="0" w:color="auto"/>
            <w:right w:val="none" w:sz="0" w:space="0" w:color="auto"/>
          </w:divBdr>
        </w:div>
        <w:div w:id="491870972">
          <w:marLeft w:val="0"/>
          <w:marRight w:val="0"/>
          <w:marTop w:val="20"/>
          <w:marBottom w:val="20"/>
          <w:divBdr>
            <w:top w:val="none" w:sz="0" w:space="0" w:color="auto"/>
            <w:left w:val="none" w:sz="0" w:space="0" w:color="auto"/>
            <w:bottom w:val="none" w:sz="0" w:space="0" w:color="auto"/>
            <w:right w:val="none" w:sz="0" w:space="0" w:color="auto"/>
          </w:divBdr>
        </w:div>
        <w:div w:id="250822512">
          <w:marLeft w:val="0"/>
          <w:marRight w:val="0"/>
          <w:marTop w:val="20"/>
          <w:marBottom w:val="20"/>
          <w:divBdr>
            <w:top w:val="none" w:sz="0" w:space="0" w:color="auto"/>
            <w:left w:val="none" w:sz="0" w:space="0" w:color="auto"/>
            <w:bottom w:val="none" w:sz="0" w:space="0" w:color="auto"/>
            <w:right w:val="none" w:sz="0" w:space="0" w:color="auto"/>
          </w:divBdr>
        </w:div>
        <w:div w:id="1417290148">
          <w:marLeft w:val="0"/>
          <w:marRight w:val="0"/>
          <w:marTop w:val="20"/>
          <w:marBottom w:val="20"/>
          <w:divBdr>
            <w:top w:val="none" w:sz="0" w:space="0" w:color="auto"/>
            <w:left w:val="none" w:sz="0" w:space="0" w:color="auto"/>
            <w:bottom w:val="none" w:sz="0" w:space="0" w:color="auto"/>
            <w:right w:val="none" w:sz="0" w:space="0" w:color="auto"/>
          </w:divBdr>
        </w:div>
        <w:div w:id="356003027">
          <w:marLeft w:val="0"/>
          <w:marRight w:val="0"/>
          <w:marTop w:val="20"/>
          <w:marBottom w:val="20"/>
          <w:divBdr>
            <w:top w:val="none" w:sz="0" w:space="0" w:color="auto"/>
            <w:left w:val="none" w:sz="0" w:space="0" w:color="auto"/>
            <w:bottom w:val="none" w:sz="0" w:space="0" w:color="auto"/>
            <w:right w:val="none" w:sz="0" w:space="0" w:color="auto"/>
          </w:divBdr>
        </w:div>
        <w:div w:id="636371760">
          <w:marLeft w:val="0"/>
          <w:marRight w:val="0"/>
          <w:marTop w:val="20"/>
          <w:marBottom w:val="20"/>
          <w:divBdr>
            <w:top w:val="none" w:sz="0" w:space="0" w:color="auto"/>
            <w:left w:val="none" w:sz="0" w:space="0" w:color="auto"/>
            <w:bottom w:val="none" w:sz="0" w:space="0" w:color="auto"/>
            <w:right w:val="none" w:sz="0" w:space="0" w:color="auto"/>
          </w:divBdr>
        </w:div>
        <w:div w:id="506332981">
          <w:marLeft w:val="0"/>
          <w:marRight w:val="0"/>
          <w:marTop w:val="20"/>
          <w:marBottom w:val="20"/>
          <w:divBdr>
            <w:top w:val="none" w:sz="0" w:space="0" w:color="auto"/>
            <w:left w:val="none" w:sz="0" w:space="0" w:color="auto"/>
            <w:bottom w:val="none" w:sz="0" w:space="0" w:color="auto"/>
            <w:right w:val="none" w:sz="0" w:space="0" w:color="auto"/>
          </w:divBdr>
        </w:div>
        <w:div w:id="220946782">
          <w:marLeft w:val="0"/>
          <w:marRight w:val="0"/>
          <w:marTop w:val="20"/>
          <w:marBottom w:val="20"/>
          <w:divBdr>
            <w:top w:val="none" w:sz="0" w:space="0" w:color="auto"/>
            <w:left w:val="none" w:sz="0" w:space="0" w:color="auto"/>
            <w:bottom w:val="none" w:sz="0" w:space="0" w:color="auto"/>
            <w:right w:val="none" w:sz="0" w:space="0" w:color="auto"/>
          </w:divBdr>
        </w:div>
        <w:div w:id="1896817420">
          <w:marLeft w:val="0"/>
          <w:marRight w:val="0"/>
          <w:marTop w:val="20"/>
          <w:marBottom w:val="20"/>
          <w:divBdr>
            <w:top w:val="none" w:sz="0" w:space="0" w:color="auto"/>
            <w:left w:val="none" w:sz="0" w:space="0" w:color="auto"/>
            <w:bottom w:val="none" w:sz="0" w:space="0" w:color="auto"/>
            <w:right w:val="none" w:sz="0" w:space="0" w:color="auto"/>
          </w:divBdr>
        </w:div>
        <w:div w:id="513571563">
          <w:marLeft w:val="0"/>
          <w:marRight w:val="0"/>
          <w:marTop w:val="20"/>
          <w:marBottom w:val="20"/>
          <w:divBdr>
            <w:top w:val="none" w:sz="0" w:space="0" w:color="auto"/>
            <w:left w:val="none" w:sz="0" w:space="0" w:color="auto"/>
            <w:bottom w:val="none" w:sz="0" w:space="0" w:color="auto"/>
            <w:right w:val="none" w:sz="0" w:space="0" w:color="auto"/>
          </w:divBdr>
        </w:div>
        <w:div w:id="902908955">
          <w:marLeft w:val="0"/>
          <w:marRight w:val="0"/>
          <w:marTop w:val="20"/>
          <w:marBottom w:val="20"/>
          <w:divBdr>
            <w:top w:val="none" w:sz="0" w:space="0" w:color="auto"/>
            <w:left w:val="none" w:sz="0" w:space="0" w:color="auto"/>
            <w:bottom w:val="none" w:sz="0" w:space="0" w:color="auto"/>
            <w:right w:val="none" w:sz="0" w:space="0" w:color="auto"/>
          </w:divBdr>
        </w:div>
        <w:div w:id="1218513396">
          <w:marLeft w:val="0"/>
          <w:marRight w:val="0"/>
          <w:marTop w:val="20"/>
          <w:marBottom w:val="20"/>
          <w:divBdr>
            <w:top w:val="none" w:sz="0" w:space="0" w:color="auto"/>
            <w:left w:val="none" w:sz="0" w:space="0" w:color="auto"/>
            <w:bottom w:val="none" w:sz="0" w:space="0" w:color="auto"/>
            <w:right w:val="none" w:sz="0" w:space="0" w:color="auto"/>
          </w:divBdr>
        </w:div>
        <w:div w:id="1546019588">
          <w:marLeft w:val="0"/>
          <w:marRight w:val="0"/>
          <w:marTop w:val="20"/>
          <w:marBottom w:val="20"/>
          <w:divBdr>
            <w:top w:val="none" w:sz="0" w:space="0" w:color="auto"/>
            <w:left w:val="none" w:sz="0" w:space="0" w:color="auto"/>
            <w:bottom w:val="none" w:sz="0" w:space="0" w:color="auto"/>
            <w:right w:val="none" w:sz="0" w:space="0" w:color="auto"/>
          </w:divBdr>
        </w:div>
        <w:div w:id="955333234">
          <w:marLeft w:val="0"/>
          <w:marRight w:val="0"/>
          <w:marTop w:val="20"/>
          <w:marBottom w:val="20"/>
          <w:divBdr>
            <w:top w:val="none" w:sz="0" w:space="0" w:color="auto"/>
            <w:left w:val="none" w:sz="0" w:space="0" w:color="auto"/>
            <w:bottom w:val="none" w:sz="0" w:space="0" w:color="auto"/>
            <w:right w:val="none" w:sz="0" w:space="0" w:color="auto"/>
          </w:divBdr>
        </w:div>
        <w:div w:id="910041676">
          <w:marLeft w:val="0"/>
          <w:marRight w:val="0"/>
          <w:marTop w:val="20"/>
          <w:marBottom w:val="20"/>
          <w:divBdr>
            <w:top w:val="none" w:sz="0" w:space="0" w:color="auto"/>
            <w:left w:val="none" w:sz="0" w:space="0" w:color="auto"/>
            <w:bottom w:val="none" w:sz="0" w:space="0" w:color="auto"/>
            <w:right w:val="none" w:sz="0" w:space="0" w:color="auto"/>
          </w:divBdr>
        </w:div>
        <w:div w:id="1484196740">
          <w:marLeft w:val="0"/>
          <w:marRight w:val="0"/>
          <w:marTop w:val="20"/>
          <w:marBottom w:val="20"/>
          <w:divBdr>
            <w:top w:val="none" w:sz="0" w:space="0" w:color="auto"/>
            <w:left w:val="none" w:sz="0" w:space="0" w:color="auto"/>
            <w:bottom w:val="none" w:sz="0" w:space="0" w:color="auto"/>
            <w:right w:val="none" w:sz="0" w:space="0" w:color="auto"/>
          </w:divBdr>
        </w:div>
        <w:div w:id="1130906065">
          <w:marLeft w:val="0"/>
          <w:marRight w:val="0"/>
          <w:marTop w:val="20"/>
          <w:marBottom w:val="20"/>
          <w:divBdr>
            <w:top w:val="none" w:sz="0" w:space="0" w:color="auto"/>
            <w:left w:val="none" w:sz="0" w:space="0" w:color="auto"/>
            <w:bottom w:val="none" w:sz="0" w:space="0" w:color="auto"/>
            <w:right w:val="none" w:sz="0" w:space="0" w:color="auto"/>
          </w:divBdr>
        </w:div>
        <w:div w:id="392823330">
          <w:marLeft w:val="0"/>
          <w:marRight w:val="0"/>
          <w:marTop w:val="20"/>
          <w:marBottom w:val="20"/>
          <w:divBdr>
            <w:top w:val="none" w:sz="0" w:space="0" w:color="auto"/>
            <w:left w:val="none" w:sz="0" w:space="0" w:color="auto"/>
            <w:bottom w:val="none" w:sz="0" w:space="0" w:color="auto"/>
            <w:right w:val="none" w:sz="0" w:space="0" w:color="auto"/>
          </w:divBdr>
        </w:div>
        <w:div w:id="1638216578">
          <w:marLeft w:val="0"/>
          <w:marRight w:val="0"/>
          <w:marTop w:val="20"/>
          <w:marBottom w:val="20"/>
          <w:divBdr>
            <w:top w:val="none" w:sz="0" w:space="0" w:color="auto"/>
            <w:left w:val="none" w:sz="0" w:space="0" w:color="auto"/>
            <w:bottom w:val="none" w:sz="0" w:space="0" w:color="auto"/>
            <w:right w:val="none" w:sz="0" w:space="0" w:color="auto"/>
          </w:divBdr>
        </w:div>
        <w:div w:id="153884517">
          <w:marLeft w:val="0"/>
          <w:marRight w:val="0"/>
          <w:marTop w:val="20"/>
          <w:marBottom w:val="20"/>
          <w:divBdr>
            <w:top w:val="none" w:sz="0" w:space="0" w:color="auto"/>
            <w:left w:val="none" w:sz="0" w:space="0" w:color="auto"/>
            <w:bottom w:val="none" w:sz="0" w:space="0" w:color="auto"/>
            <w:right w:val="none" w:sz="0" w:space="0" w:color="auto"/>
          </w:divBdr>
        </w:div>
        <w:div w:id="28918730">
          <w:marLeft w:val="0"/>
          <w:marRight w:val="0"/>
          <w:marTop w:val="20"/>
          <w:marBottom w:val="20"/>
          <w:divBdr>
            <w:top w:val="none" w:sz="0" w:space="0" w:color="auto"/>
            <w:left w:val="none" w:sz="0" w:space="0" w:color="auto"/>
            <w:bottom w:val="none" w:sz="0" w:space="0" w:color="auto"/>
            <w:right w:val="none" w:sz="0" w:space="0" w:color="auto"/>
          </w:divBdr>
        </w:div>
        <w:div w:id="1135636797">
          <w:marLeft w:val="0"/>
          <w:marRight w:val="0"/>
          <w:marTop w:val="20"/>
          <w:marBottom w:val="20"/>
          <w:divBdr>
            <w:top w:val="none" w:sz="0" w:space="0" w:color="auto"/>
            <w:left w:val="none" w:sz="0" w:space="0" w:color="auto"/>
            <w:bottom w:val="none" w:sz="0" w:space="0" w:color="auto"/>
            <w:right w:val="none" w:sz="0" w:space="0" w:color="auto"/>
          </w:divBdr>
        </w:div>
        <w:div w:id="1825198966">
          <w:marLeft w:val="0"/>
          <w:marRight w:val="0"/>
          <w:marTop w:val="20"/>
          <w:marBottom w:val="20"/>
          <w:divBdr>
            <w:top w:val="none" w:sz="0" w:space="0" w:color="auto"/>
            <w:left w:val="none" w:sz="0" w:space="0" w:color="auto"/>
            <w:bottom w:val="none" w:sz="0" w:space="0" w:color="auto"/>
            <w:right w:val="none" w:sz="0" w:space="0" w:color="auto"/>
          </w:divBdr>
        </w:div>
        <w:div w:id="2030327225">
          <w:marLeft w:val="0"/>
          <w:marRight w:val="0"/>
          <w:marTop w:val="20"/>
          <w:marBottom w:val="20"/>
          <w:divBdr>
            <w:top w:val="none" w:sz="0" w:space="0" w:color="auto"/>
            <w:left w:val="none" w:sz="0" w:space="0" w:color="auto"/>
            <w:bottom w:val="none" w:sz="0" w:space="0" w:color="auto"/>
            <w:right w:val="none" w:sz="0" w:space="0" w:color="auto"/>
          </w:divBdr>
        </w:div>
        <w:div w:id="980428094">
          <w:marLeft w:val="0"/>
          <w:marRight w:val="0"/>
          <w:marTop w:val="20"/>
          <w:marBottom w:val="20"/>
          <w:divBdr>
            <w:top w:val="none" w:sz="0" w:space="0" w:color="auto"/>
            <w:left w:val="none" w:sz="0" w:space="0" w:color="auto"/>
            <w:bottom w:val="none" w:sz="0" w:space="0" w:color="auto"/>
            <w:right w:val="none" w:sz="0" w:space="0" w:color="auto"/>
          </w:divBdr>
        </w:div>
        <w:div w:id="1327511095">
          <w:marLeft w:val="0"/>
          <w:marRight w:val="0"/>
          <w:marTop w:val="20"/>
          <w:marBottom w:val="20"/>
          <w:divBdr>
            <w:top w:val="none" w:sz="0" w:space="0" w:color="auto"/>
            <w:left w:val="none" w:sz="0" w:space="0" w:color="auto"/>
            <w:bottom w:val="none" w:sz="0" w:space="0" w:color="auto"/>
            <w:right w:val="none" w:sz="0" w:space="0" w:color="auto"/>
          </w:divBdr>
        </w:div>
        <w:div w:id="1708606219">
          <w:marLeft w:val="0"/>
          <w:marRight w:val="0"/>
          <w:marTop w:val="20"/>
          <w:marBottom w:val="20"/>
          <w:divBdr>
            <w:top w:val="none" w:sz="0" w:space="0" w:color="auto"/>
            <w:left w:val="none" w:sz="0" w:space="0" w:color="auto"/>
            <w:bottom w:val="none" w:sz="0" w:space="0" w:color="auto"/>
            <w:right w:val="none" w:sz="0" w:space="0" w:color="auto"/>
          </w:divBdr>
        </w:div>
        <w:div w:id="653686544">
          <w:marLeft w:val="0"/>
          <w:marRight w:val="0"/>
          <w:marTop w:val="20"/>
          <w:marBottom w:val="20"/>
          <w:divBdr>
            <w:top w:val="none" w:sz="0" w:space="0" w:color="auto"/>
            <w:left w:val="none" w:sz="0" w:space="0" w:color="auto"/>
            <w:bottom w:val="none" w:sz="0" w:space="0" w:color="auto"/>
            <w:right w:val="none" w:sz="0" w:space="0" w:color="auto"/>
          </w:divBdr>
        </w:div>
        <w:div w:id="1534688205">
          <w:marLeft w:val="0"/>
          <w:marRight w:val="0"/>
          <w:marTop w:val="20"/>
          <w:marBottom w:val="20"/>
          <w:divBdr>
            <w:top w:val="none" w:sz="0" w:space="0" w:color="auto"/>
            <w:left w:val="none" w:sz="0" w:space="0" w:color="auto"/>
            <w:bottom w:val="none" w:sz="0" w:space="0" w:color="auto"/>
            <w:right w:val="none" w:sz="0" w:space="0" w:color="auto"/>
          </w:divBdr>
        </w:div>
        <w:div w:id="498497304">
          <w:marLeft w:val="0"/>
          <w:marRight w:val="0"/>
          <w:marTop w:val="20"/>
          <w:marBottom w:val="20"/>
          <w:divBdr>
            <w:top w:val="none" w:sz="0" w:space="0" w:color="auto"/>
            <w:left w:val="none" w:sz="0" w:space="0" w:color="auto"/>
            <w:bottom w:val="none" w:sz="0" w:space="0" w:color="auto"/>
            <w:right w:val="none" w:sz="0" w:space="0" w:color="auto"/>
          </w:divBdr>
        </w:div>
        <w:div w:id="2006014349">
          <w:marLeft w:val="0"/>
          <w:marRight w:val="0"/>
          <w:marTop w:val="20"/>
          <w:marBottom w:val="20"/>
          <w:divBdr>
            <w:top w:val="none" w:sz="0" w:space="0" w:color="auto"/>
            <w:left w:val="none" w:sz="0" w:space="0" w:color="auto"/>
            <w:bottom w:val="none" w:sz="0" w:space="0" w:color="auto"/>
            <w:right w:val="none" w:sz="0" w:space="0" w:color="auto"/>
          </w:divBdr>
        </w:div>
        <w:div w:id="303044653">
          <w:marLeft w:val="0"/>
          <w:marRight w:val="0"/>
          <w:marTop w:val="20"/>
          <w:marBottom w:val="20"/>
          <w:divBdr>
            <w:top w:val="none" w:sz="0" w:space="0" w:color="auto"/>
            <w:left w:val="none" w:sz="0" w:space="0" w:color="auto"/>
            <w:bottom w:val="none" w:sz="0" w:space="0" w:color="auto"/>
            <w:right w:val="none" w:sz="0" w:space="0" w:color="auto"/>
          </w:divBdr>
        </w:div>
        <w:div w:id="2029327870">
          <w:marLeft w:val="0"/>
          <w:marRight w:val="0"/>
          <w:marTop w:val="20"/>
          <w:marBottom w:val="20"/>
          <w:divBdr>
            <w:top w:val="none" w:sz="0" w:space="0" w:color="auto"/>
            <w:left w:val="none" w:sz="0" w:space="0" w:color="auto"/>
            <w:bottom w:val="none" w:sz="0" w:space="0" w:color="auto"/>
            <w:right w:val="none" w:sz="0" w:space="0" w:color="auto"/>
          </w:divBdr>
        </w:div>
        <w:div w:id="1241062052">
          <w:marLeft w:val="0"/>
          <w:marRight w:val="0"/>
          <w:marTop w:val="20"/>
          <w:marBottom w:val="20"/>
          <w:divBdr>
            <w:top w:val="none" w:sz="0" w:space="0" w:color="auto"/>
            <w:left w:val="none" w:sz="0" w:space="0" w:color="auto"/>
            <w:bottom w:val="none" w:sz="0" w:space="0" w:color="auto"/>
            <w:right w:val="none" w:sz="0" w:space="0" w:color="auto"/>
          </w:divBdr>
        </w:div>
        <w:div w:id="75366623">
          <w:marLeft w:val="0"/>
          <w:marRight w:val="0"/>
          <w:marTop w:val="20"/>
          <w:marBottom w:val="20"/>
          <w:divBdr>
            <w:top w:val="none" w:sz="0" w:space="0" w:color="auto"/>
            <w:left w:val="none" w:sz="0" w:space="0" w:color="auto"/>
            <w:bottom w:val="none" w:sz="0" w:space="0" w:color="auto"/>
            <w:right w:val="none" w:sz="0" w:space="0" w:color="auto"/>
          </w:divBdr>
        </w:div>
        <w:div w:id="1917855744">
          <w:marLeft w:val="0"/>
          <w:marRight w:val="0"/>
          <w:marTop w:val="20"/>
          <w:marBottom w:val="20"/>
          <w:divBdr>
            <w:top w:val="none" w:sz="0" w:space="0" w:color="auto"/>
            <w:left w:val="none" w:sz="0" w:space="0" w:color="auto"/>
            <w:bottom w:val="none" w:sz="0" w:space="0" w:color="auto"/>
            <w:right w:val="none" w:sz="0" w:space="0" w:color="auto"/>
          </w:divBdr>
        </w:div>
        <w:div w:id="292445398">
          <w:marLeft w:val="0"/>
          <w:marRight w:val="0"/>
          <w:marTop w:val="20"/>
          <w:marBottom w:val="20"/>
          <w:divBdr>
            <w:top w:val="none" w:sz="0" w:space="0" w:color="auto"/>
            <w:left w:val="none" w:sz="0" w:space="0" w:color="auto"/>
            <w:bottom w:val="none" w:sz="0" w:space="0" w:color="auto"/>
            <w:right w:val="none" w:sz="0" w:space="0" w:color="auto"/>
          </w:divBdr>
        </w:div>
        <w:div w:id="390739797">
          <w:marLeft w:val="0"/>
          <w:marRight w:val="0"/>
          <w:marTop w:val="20"/>
          <w:marBottom w:val="20"/>
          <w:divBdr>
            <w:top w:val="none" w:sz="0" w:space="0" w:color="auto"/>
            <w:left w:val="none" w:sz="0" w:space="0" w:color="auto"/>
            <w:bottom w:val="none" w:sz="0" w:space="0" w:color="auto"/>
            <w:right w:val="none" w:sz="0" w:space="0" w:color="auto"/>
          </w:divBdr>
        </w:div>
        <w:div w:id="1046032233">
          <w:marLeft w:val="0"/>
          <w:marRight w:val="0"/>
          <w:marTop w:val="20"/>
          <w:marBottom w:val="20"/>
          <w:divBdr>
            <w:top w:val="none" w:sz="0" w:space="0" w:color="auto"/>
            <w:left w:val="none" w:sz="0" w:space="0" w:color="auto"/>
            <w:bottom w:val="none" w:sz="0" w:space="0" w:color="auto"/>
            <w:right w:val="none" w:sz="0" w:space="0" w:color="auto"/>
          </w:divBdr>
        </w:div>
        <w:div w:id="2014186482">
          <w:marLeft w:val="0"/>
          <w:marRight w:val="0"/>
          <w:marTop w:val="20"/>
          <w:marBottom w:val="20"/>
          <w:divBdr>
            <w:top w:val="none" w:sz="0" w:space="0" w:color="auto"/>
            <w:left w:val="none" w:sz="0" w:space="0" w:color="auto"/>
            <w:bottom w:val="none" w:sz="0" w:space="0" w:color="auto"/>
            <w:right w:val="none" w:sz="0" w:space="0" w:color="auto"/>
          </w:divBdr>
        </w:div>
        <w:div w:id="1358046773">
          <w:marLeft w:val="0"/>
          <w:marRight w:val="0"/>
          <w:marTop w:val="20"/>
          <w:marBottom w:val="20"/>
          <w:divBdr>
            <w:top w:val="none" w:sz="0" w:space="0" w:color="auto"/>
            <w:left w:val="none" w:sz="0" w:space="0" w:color="auto"/>
            <w:bottom w:val="none" w:sz="0" w:space="0" w:color="auto"/>
            <w:right w:val="none" w:sz="0" w:space="0" w:color="auto"/>
          </w:divBdr>
        </w:div>
        <w:div w:id="1109543955">
          <w:marLeft w:val="0"/>
          <w:marRight w:val="0"/>
          <w:marTop w:val="20"/>
          <w:marBottom w:val="20"/>
          <w:divBdr>
            <w:top w:val="none" w:sz="0" w:space="0" w:color="auto"/>
            <w:left w:val="none" w:sz="0" w:space="0" w:color="auto"/>
            <w:bottom w:val="none" w:sz="0" w:space="0" w:color="auto"/>
            <w:right w:val="none" w:sz="0" w:space="0" w:color="auto"/>
          </w:divBdr>
        </w:div>
        <w:div w:id="230241898">
          <w:marLeft w:val="0"/>
          <w:marRight w:val="0"/>
          <w:marTop w:val="20"/>
          <w:marBottom w:val="20"/>
          <w:divBdr>
            <w:top w:val="none" w:sz="0" w:space="0" w:color="auto"/>
            <w:left w:val="none" w:sz="0" w:space="0" w:color="auto"/>
            <w:bottom w:val="none" w:sz="0" w:space="0" w:color="auto"/>
            <w:right w:val="none" w:sz="0" w:space="0" w:color="auto"/>
          </w:divBdr>
        </w:div>
        <w:div w:id="658309687">
          <w:marLeft w:val="0"/>
          <w:marRight w:val="0"/>
          <w:marTop w:val="20"/>
          <w:marBottom w:val="20"/>
          <w:divBdr>
            <w:top w:val="none" w:sz="0" w:space="0" w:color="auto"/>
            <w:left w:val="none" w:sz="0" w:space="0" w:color="auto"/>
            <w:bottom w:val="none" w:sz="0" w:space="0" w:color="auto"/>
            <w:right w:val="none" w:sz="0" w:space="0" w:color="auto"/>
          </w:divBdr>
        </w:div>
        <w:div w:id="34161135">
          <w:marLeft w:val="0"/>
          <w:marRight w:val="0"/>
          <w:marTop w:val="20"/>
          <w:marBottom w:val="20"/>
          <w:divBdr>
            <w:top w:val="none" w:sz="0" w:space="0" w:color="auto"/>
            <w:left w:val="none" w:sz="0" w:space="0" w:color="auto"/>
            <w:bottom w:val="none" w:sz="0" w:space="0" w:color="auto"/>
            <w:right w:val="none" w:sz="0" w:space="0" w:color="auto"/>
          </w:divBdr>
        </w:div>
        <w:div w:id="172111323">
          <w:marLeft w:val="0"/>
          <w:marRight w:val="0"/>
          <w:marTop w:val="20"/>
          <w:marBottom w:val="20"/>
          <w:divBdr>
            <w:top w:val="none" w:sz="0" w:space="0" w:color="auto"/>
            <w:left w:val="none" w:sz="0" w:space="0" w:color="auto"/>
            <w:bottom w:val="none" w:sz="0" w:space="0" w:color="auto"/>
            <w:right w:val="none" w:sz="0" w:space="0" w:color="auto"/>
          </w:divBdr>
        </w:div>
        <w:div w:id="1002466151">
          <w:marLeft w:val="0"/>
          <w:marRight w:val="0"/>
          <w:marTop w:val="20"/>
          <w:marBottom w:val="20"/>
          <w:divBdr>
            <w:top w:val="none" w:sz="0" w:space="0" w:color="auto"/>
            <w:left w:val="none" w:sz="0" w:space="0" w:color="auto"/>
            <w:bottom w:val="none" w:sz="0" w:space="0" w:color="auto"/>
            <w:right w:val="none" w:sz="0" w:space="0" w:color="auto"/>
          </w:divBdr>
        </w:div>
        <w:div w:id="35811844">
          <w:marLeft w:val="0"/>
          <w:marRight w:val="0"/>
          <w:marTop w:val="20"/>
          <w:marBottom w:val="20"/>
          <w:divBdr>
            <w:top w:val="none" w:sz="0" w:space="0" w:color="auto"/>
            <w:left w:val="none" w:sz="0" w:space="0" w:color="auto"/>
            <w:bottom w:val="none" w:sz="0" w:space="0" w:color="auto"/>
            <w:right w:val="none" w:sz="0" w:space="0" w:color="auto"/>
          </w:divBdr>
        </w:div>
        <w:div w:id="895554221">
          <w:marLeft w:val="0"/>
          <w:marRight w:val="0"/>
          <w:marTop w:val="20"/>
          <w:marBottom w:val="20"/>
          <w:divBdr>
            <w:top w:val="none" w:sz="0" w:space="0" w:color="auto"/>
            <w:left w:val="none" w:sz="0" w:space="0" w:color="auto"/>
            <w:bottom w:val="none" w:sz="0" w:space="0" w:color="auto"/>
            <w:right w:val="none" w:sz="0" w:space="0" w:color="auto"/>
          </w:divBdr>
        </w:div>
        <w:div w:id="208539782">
          <w:marLeft w:val="0"/>
          <w:marRight w:val="0"/>
          <w:marTop w:val="20"/>
          <w:marBottom w:val="20"/>
          <w:divBdr>
            <w:top w:val="none" w:sz="0" w:space="0" w:color="auto"/>
            <w:left w:val="none" w:sz="0" w:space="0" w:color="auto"/>
            <w:bottom w:val="none" w:sz="0" w:space="0" w:color="auto"/>
            <w:right w:val="none" w:sz="0" w:space="0" w:color="auto"/>
          </w:divBdr>
        </w:div>
        <w:div w:id="1855610395">
          <w:marLeft w:val="0"/>
          <w:marRight w:val="0"/>
          <w:marTop w:val="20"/>
          <w:marBottom w:val="20"/>
          <w:divBdr>
            <w:top w:val="none" w:sz="0" w:space="0" w:color="auto"/>
            <w:left w:val="none" w:sz="0" w:space="0" w:color="auto"/>
            <w:bottom w:val="none" w:sz="0" w:space="0" w:color="auto"/>
            <w:right w:val="none" w:sz="0" w:space="0" w:color="auto"/>
          </w:divBdr>
        </w:div>
        <w:div w:id="1391074796">
          <w:marLeft w:val="0"/>
          <w:marRight w:val="0"/>
          <w:marTop w:val="20"/>
          <w:marBottom w:val="20"/>
          <w:divBdr>
            <w:top w:val="none" w:sz="0" w:space="0" w:color="auto"/>
            <w:left w:val="none" w:sz="0" w:space="0" w:color="auto"/>
            <w:bottom w:val="none" w:sz="0" w:space="0" w:color="auto"/>
            <w:right w:val="none" w:sz="0" w:space="0" w:color="auto"/>
          </w:divBdr>
        </w:div>
        <w:div w:id="2033678307">
          <w:marLeft w:val="0"/>
          <w:marRight w:val="0"/>
          <w:marTop w:val="20"/>
          <w:marBottom w:val="20"/>
          <w:divBdr>
            <w:top w:val="none" w:sz="0" w:space="0" w:color="auto"/>
            <w:left w:val="none" w:sz="0" w:space="0" w:color="auto"/>
            <w:bottom w:val="none" w:sz="0" w:space="0" w:color="auto"/>
            <w:right w:val="none" w:sz="0" w:space="0" w:color="auto"/>
          </w:divBdr>
        </w:div>
        <w:div w:id="1881163192">
          <w:marLeft w:val="0"/>
          <w:marRight w:val="0"/>
          <w:marTop w:val="20"/>
          <w:marBottom w:val="20"/>
          <w:divBdr>
            <w:top w:val="none" w:sz="0" w:space="0" w:color="auto"/>
            <w:left w:val="none" w:sz="0" w:space="0" w:color="auto"/>
            <w:bottom w:val="none" w:sz="0" w:space="0" w:color="auto"/>
            <w:right w:val="none" w:sz="0" w:space="0" w:color="auto"/>
          </w:divBdr>
        </w:div>
        <w:div w:id="920408105">
          <w:marLeft w:val="0"/>
          <w:marRight w:val="0"/>
          <w:marTop w:val="20"/>
          <w:marBottom w:val="20"/>
          <w:divBdr>
            <w:top w:val="none" w:sz="0" w:space="0" w:color="auto"/>
            <w:left w:val="none" w:sz="0" w:space="0" w:color="auto"/>
            <w:bottom w:val="none" w:sz="0" w:space="0" w:color="auto"/>
            <w:right w:val="none" w:sz="0" w:space="0" w:color="auto"/>
          </w:divBdr>
        </w:div>
        <w:div w:id="1394041944">
          <w:marLeft w:val="0"/>
          <w:marRight w:val="0"/>
          <w:marTop w:val="20"/>
          <w:marBottom w:val="20"/>
          <w:divBdr>
            <w:top w:val="none" w:sz="0" w:space="0" w:color="auto"/>
            <w:left w:val="none" w:sz="0" w:space="0" w:color="auto"/>
            <w:bottom w:val="none" w:sz="0" w:space="0" w:color="auto"/>
            <w:right w:val="none" w:sz="0" w:space="0" w:color="auto"/>
          </w:divBdr>
        </w:div>
        <w:div w:id="700515024">
          <w:marLeft w:val="0"/>
          <w:marRight w:val="0"/>
          <w:marTop w:val="20"/>
          <w:marBottom w:val="20"/>
          <w:divBdr>
            <w:top w:val="none" w:sz="0" w:space="0" w:color="auto"/>
            <w:left w:val="none" w:sz="0" w:space="0" w:color="auto"/>
            <w:bottom w:val="none" w:sz="0" w:space="0" w:color="auto"/>
            <w:right w:val="none" w:sz="0" w:space="0" w:color="auto"/>
          </w:divBdr>
        </w:div>
        <w:div w:id="1873766404">
          <w:marLeft w:val="0"/>
          <w:marRight w:val="0"/>
          <w:marTop w:val="20"/>
          <w:marBottom w:val="20"/>
          <w:divBdr>
            <w:top w:val="none" w:sz="0" w:space="0" w:color="auto"/>
            <w:left w:val="none" w:sz="0" w:space="0" w:color="auto"/>
            <w:bottom w:val="none" w:sz="0" w:space="0" w:color="auto"/>
            <w:right w:val="none" w:sz="0" w:space="0" w:color="auto"/>
          </w:divBdr>
        </w:div>
        <w:div w:id="2043439813">
          <w:marLeft w:val="0"/>
          <w:marRight w:val="0"/>
          <w:marTop w:val="20"/>
          <w:marBottom w:val="20"/>
          <w:divBdr>
            <w:top w:val="none" w:sz="0" w:space="0" w:color="auto"/>
            <w:left w:val="none" w:sz="0" w:space="0" w:color="auto"/>
            <w:bottom w:val="none" w:sz="0" w:space="0" w:color="auto"/>
            <w:right w:val="none" w:sz="0" w:space="0" w:color="auto"/>
          </w:divBdr>
        </w:div>
        <w:div w:id="877352175">
          <w:marLeft w:val="0"/>
          <w:marRight w:val="0"/>
          <w:marTop w:val="20"/>
          <w:marBottom w:val="20"/>
          <w:divBdr>
            <w:top w:val="none" w:sz="0" w:space="0" w:color="auto"/>
            <w:left w:val="none" w:sz="0" w:space="0" w:color="auto"/>
            <w:bottom w:val="none" w:sz="0" w:space="0" w:color="auto"/>
            <w:right w:val="none" w:sz="0" w:space="0" w:color="auto"/>
          </w:divBdr>
        </w:div>
        <w:div w:id="1797093368">
          <w:marLeft w:val="0"/>
          <w:marRight w:val="0"/>
          <w:marTop w:val="20"/>
          <w:marBottom w:val="20"/>
          <w:divBdr>
            <w:top w:val="none" w:sz="0" w:space="0" w:color="auto"/>
            <w:left w:val="none" w:sz="0" w:space="0" w:color="auto"/>
            <w:bottom w:val="none" w:sz="0" w:space="0" w:color="auto"/>
            <w:right w:val="none" w:sz="0" w:space="0" w:color="auto"/>
          </w:divBdr>
        </w:div>
        <w:div w:id="352654529">
          <w:marLeft w:val="0"/>
          <w:marRight w:val="0"/>
          <w:marTop w:val="20"/>
          <w:marBottom w:val="20"/>
          <w:divBdr>
            <w:top w:val="none" w:sz="0" w:space="0" w:color="auto"/>
            <w:left w:val="none" w:sz="0" w:space="0" w:color="auto"/>
            <w:bottom w:val="none" w:sz="0" w:space="0" w:color="auto"/>
            <w:right w:val="none" w:sz="0" w:space="0" w:color="auto"/>
          </w:divBdr>
        </w:div>
        <w:div w:id="1276789511">
          <w:marLeft w:val="0"/>
          <w:marRight w:val="0"/>
          <w:marTop w:val="20"/>
          <w:marBottom w:val="20"/>
          <w:divBdr>
            <w:top w:val="none" w:sz="0" w:space="0" w:color="auto"/>
            <w:left w:val="none" w:sz="0" w:space="0" w:color="auto"/>
            <w:bottom w:val="none" w:sz="0" w:space="0" w:color="auto"/>
            <w:right w:val="none" w:sz="0" w:space="0" w:color="auto"/>
          </w:divBdr>
        </w:div>
        <w:div w:id="2133748336">
          <w:marLeft w:val="0"/>
          <w:marRight w:val="0"/>
          <w:marTop w:val="20"/>
          <w:marBottom w:val="20"/>
          <w:divBdr>
            <w:top w:val="none" w:sz="0" w:space="0" w:color="auto"/>
            <w:left w:val="none" w:sz="0" w:space="0" w:color="auto"/>
            <w:bottom w:val="none" w:sz="0" w:space="0" w:color="auto"/>
            <w:right w:val="none" w:sz="0" w:space="0" w:color="auto"/>
          </w:divBdr>
        </w:div>
        <w:div w:id="2101830143">
          <w:marLeft w:val="0"/>
          <w:marRight w:val="0"/>
          <w:marTop w:val="20"/>
          <w:marBottom w:val="20"/>
          <w:divBdr>
            <w:top w:val="none" w:sz="0" w:space="0" w:color="auto"/>
            <w:left w:val="none" w:sz="0" w:space="0" w:color="auto"/>
            <w:bottom w:val="none" w:sz="0" w:space="0" w:color="auto"/>
            <w:right w:val="none" w:sz="0" w:space="0" w:color="auto"/>
          </w:divBdr>
        </w:div>
        <w:div w:id="181282369">
          <w:marLeft w:val="0"/>
          <w:marRight w:val="0"/>
          <w:marTop w:val="20"/>
          <w:marBottom w:val="20"/>
          <w:divBdr>
            <w:top w:val="none" w:sz="0" w:space="0" w:color="auto"/>
            <w:left w:val="none" w:sz="0" w:space="0" w:color="auto"/>
            <w:bottom w:val="none" w:sz="0" w:space="0" w:color="auto"/>
            <w:right w:val="none" w:sz="0" w:space="0" w:color="auto"/>
          </w:divBdr>
        </w:div>
        <w:div w:id="832598927">
          <w:marLeft w:val="0"/>
          <w:marRight w:val="0"/>
          <w:marTop w:val="20"/>
          <w:marBottom w:val="20"/>
          <w:divBdr>
            <w:top w:val="none" w:sz="0" w:space="0" w:color="auto"/>
            <w:left w:val="none" w:sz="0" w:space="0" w:color="auto"/>
            <w:bottom w:val="none" w:sz="0" w:space="0" w:color="auto"/>
            <w:right w:val="none" w:sz="0" w:space="0" w:color="auto"/>
          </w:divBdr>
        </w:div>
        <w:div w:id="1302226069">
          <w:marLeft w:val="0"/>
          <w:marRight w:val="0"/>
          <w:marTop w:val="20"/>
          <w:marBottom w:val="20"/>
          <w:divBdr>
            <w:top w:val="none" w:sz="0" w:space="0" w:color="auto"/>
            <w:left w:val="none" w:sz="0" w:space="0" w:color="auto"/>
            <w:bottom w:val="none" w:sz="0" w:space="0" w:color="auto"/>
            <w:right w:val="none" w:sz="0" w:space="0" w:color="auto"/>
          </w:divBdr>
        </w:div>
        <w:div w:id="1056079839">
          <w:marLeft w:val="0"/>
          <w:marRight w:val="0"/>
          <w:marTop w:val="20"/>
          <w:marBottom w:val="20"/>
          <w:divBdr>
            <w:top w:val="none" w:sz="0" w:space="0" w:color="auto"/>
            <w:left w:val="none" w:sz="0" w:space="0" w:color="auto"/>
            <w:bottom w:val="none" w:sz="0" w:space="0" w:color="auto"/>
            <w:right w:val="none" w:sz="0" w:space="0" w:color="auto"/>
          </w:divBdr>
        </w:div>
        <w:div w:id="1014653575">
          <w:marLeft w:val="0"/>
          <w:marRight w:val="0"/>
          <w:marTop w:val="20"/>
          <w:marBottom w:val="20"/>
          <w:divBdr>
            <w:top w:val="none" w:sz="0" w:space="0" w:color="auto"/>
            <w:left w:val="none" w:sz="0" w:space="0" w:color="auto"/>
            <w:bottom w:val="none" w:sz="0" w:space="0" w:color="auto"/>
            <w:right w:val="none" w:sz="0" w:space="0" w:color="auto"/>
          </w:divBdr>
        </w:div>
        <w:div w:id="1873877650">
          <w:marLeft w:val="0"/>
          <w:marRight w:val="0"/>
          <w:marTop w:val="20"/>
          <w:marBottom w:val="20"/>
          <w:divBdr>
            <w:top w:val="none" w:sz="0" w:space="0" w:color="auto"/>
            <w:left w:val="none" w:sz="0" w:space="0" w:color="auto"/>
            <w:bottom w:val="none" w:sz="0" w:space="0" w:color="auto"/>
            <w:right w:val="none" w:sz="0" w:space="0" w:color="auto"/>
          </w:divBdr>
        </w:div>
        <w:div w:id="1393850511">
          <w:marLeft w:val="0"/>
          <w:marRight w:val="0"/>
          <w:marTop w:val="20"/>
          <w:marBottom w:val="20"/>
          <w:divBdr>
            <w:top w:val="none" w:sz="0" w:space="0" w:color="auto"/>
            <w:left w:val="none" w:sz="0" w:space="0" w:color="auto"/>
            <w:bottom w:val="none" w:sz="0" w:space="0" w:color="auto"/>
            <w:right w:val="none" w:sz="0" w:space="0" w:color="auto"/>
          </w:divBdr>
        </w:div>
        <w:div w:id="962275205">
          <w:marLeft w:val="0"/>
          <w:marRight w:val="0"/>
          <w:marTop w:val="20"/>
          <w:marBottom w:val="20"/>
          <w:divBdr>
            <w:top w:val="none" w:sz="0" w:space="0" w:color="auto"/>
            <w:left w:val="none" w:sz="0" w:space="0" w:color="auto"/>
            <w:bottom w:val="none" w:sz="0" w:space="0" w:color="auto"/>
            <w:right w:val="none" w:sz="0" w:space="0" w:color="auto"/>
          </w:divBdr>
        </w:div>
        <w:div w:id="669023646">
          <w:marLeft w:val="0"/>
          <w:marRight w:val="0"/>
          <w:marTop w:val="20"/>
          <w:marBottom w:val="20"/>
          <w:divBdr>
            <w:top w:val="none" w:sz="0" w:space="0" w:color="auto"/>
            <w:left w:val="none" w:sz="0" w:space="0" w:color="auto"/>
            <w:bottom w:val="none" w:sz="0" w:space="0" w:color="auto"/>
            <w:right w:val="none" w:sz="0" w:space="0" w:color="auto"/>
          </w:divBdr>
        </w:div>
        <w:div w:id="1313875958">
          <w:marLeft w:val="0"/>
          <w:marRight w:val="0"/>
          <w:marTop w:val="20"/>
          <w:marBottom w:val="20"/>
          <w:divBdr>
            <w:top w:val="none" w:sz="0" w:space="0" w:color="auto"/>
            <w:left w:val="none" w:sz="0" w:space="0" w:color="auto"/>
            <w:bottom w:val="none" w:sz="0" w:space="0" w:color="auto"/>
            <w:right w:val="none" w:sz="0" w:space="0" w:color="auto"/>
          </w:divBdr>
        </w:div>
        <w:div w:id="276252669">
          <w:marLeft w:val="0"/>
          <w:marRight w:val="0"/>
          <w:marTop w:val="20"/>
          <w:marBottom w:val="20"/>
          <w:divBdr>
            <w:top w:val="none" w:sz="0" w:space="0" w:color="auto"/>
            <w:left w:val="none" w:sz="0" w:space="0" w:color="auto"/>
            <w:bottom w:val="none" w:sz="0" w:space="0" w:color="auto"/>
            <w:right w:val="none" w:sz="0" w:space="0" w:color="auto"/>
          </w:divBdr>
        </w:div>
        <w:div w:id="1612009621">
          <w:marLeft w:val="0"/>
          <w:marRight w:val="0"/>
          <w:marTop w:val="20"/>
          <w:marBottom w:val="20"/>
          <w:divBdr>
            <w:top w:val="none" w:sz="0" w:space="0" w:color="auto"/>
            <w:left w:val="none" w:sz="0" w:space="0" w:color="auto"/>
            <w:bottom w:val="none" w:sz="0" w:space="0" w:color="auto"/>
            <w:right w:val="none" w:sz="0" w:space="0" w:color="auto"/>
          </w:divBdr>
        </w:div>
        <w:div w:id="1908421695">
          <w:marLeft w:val="0"/>
          <w:marRight w:val="0"/>
          <w:marTop w:val="20"/>
          <w:marBottom w:val="20"/>
          <w:divBdr>
            <w:top w:val="none" w:sz="0" w:space="0" w:color="auto"/>
            <w:left w:val="none" w:sz="0" w:space="0" w:color="auto"/>
            <w:bottom w:val="none" w:sz="0" w:space="0" w:color="auto"/>
            <w:right w:val="none" w:sz="0" w:space="0" w:color="auto"/>
          </w:divBdr>
        </w:div>
        <w:div w:id="1582176750">
          <w:marLeft w:val="0"/>
          <w:marRight w:val="0"/>
          <w:marTop w:val="20"/>
          <w:marBottom w:val="20"/>
          <w:divBdr>
            <w:top w:val="none" w:sz="0" w:space="0" w:color="auto"/>
            <w:left w:val="none" w:sz="0" w:space="0" w:color="auto"/>
            <w:bottom w:val="none" w:sz="0" w:space="0" w:color="auto"/>
            <w:right w:val="none" w:sz="0" w:space="0" w:color="auto"/>
          </w:divBdr>
        </w:div>
        <w:div w:id="1313606551">
          <w:marLeft w:val="0"/>
          <w:marRight w:val="0"/>
          <w:marTop w:val="20"/>
          <w:marBottom w:val="20"/>
          <w:divBdr>
            <w:top w:val="none" w:sz="0" w:space="0" w:color="auto"/>
            <w:left w:val="none" w:sz="0" w:space="0" w:color="auto"/>
            <w:bottom w:val="none" w:sz="0" w:space="0" w:color="auto"/>
            <w:right w:val="none" w:sz="0" w:space="0" w:color="auto"/>
          </w:divBdr>
        </w:div>
        <w:div w:id="878129755">
          <w:marLeft w:val="0"/>
          <w:marRight w:val="0"/>
          <w:marTop w:val="20"/>
          <w:marBottom w:val="20"/>
          <w:divBdr>
            <w:top w:val="none" w:sz="0" w:space="0" w:color="auto"/>
            <w:left w:val="none" w:sz="0" w:space="0" w:color="auto"/>
            <w:bottom w:val="none" w:sz="0" w:space="0" w:color="auto"/>
            <w:right w:val="none" w:sz="0" w:space="0" w:color="auto"/>
          </w:divBdr>
        </w:div>
        <w:div w:id="1994261417">
          <w:marLeft w:val="0"/>
          <w:marRight w:val="0"/>
          <w:marTop w:val="20"/>
          <w:marBottom w:val="20"/>
          <w:divBdr>
            <w:top w:val="none" w:sz="0" w:space="0" w:color="auto"/>
            <w:left w:val="none" w:sz="0" w:space="0" w:color="auto"/>
            <w:bottom w:val="none" w:sz="0" w:space="0" w:color="auto"/>
            <w:right w:val="none" w:sz="0" w:space="0" w:color="auto"/>
          </w:divBdr>
        </w:div>
        <w:div w:id="2016760974">
          <w:marLeft w:val="0"/>
          <w:marRight w:val="0"/>
          <w:marTop w:val="20"/>
          <w:marBottom w:val="20"/>
          <w:divBdr>
            <w:top w:val="none" w:sz="0" w:space="0" w:color="auto"/>
            <w:left w:val="none" w:sz="0" w:space="0" w:color="auto"/>
            <w:bottom w:val="none" w:sz="0" w:space="0" w:color="auto"/>
            <w:right w:val="none" w:sz="0" w:space="0" w:color="auto"/>
          </w:divBdr>
        </w:div>
        <w:div w:id="1940796631">
          <w:marLeft w:val="0"/>
          <w:marRight w:val="0"/>
          <w:marTop w:val="20"/>
          <w:marBottom w:val="20"/>
          <w:divBdr>
            <w:top w:val="none" w:sz="0" w:space="0" w:color="auto"/>
            <w:left w:val="none" w:sz="0" w:space="0" w:color="auto"/>
            <w:bottom w:val="none" w:sz="0" w:space="0" w:color="auto"/>
            <w:right w:val="none" w:sz="0" w:space="0" w:color="auto"/>
          </w:divBdr>
        </w:div>
        <w:div w:id="702748945">
          <w:marLeft w:val="0"/>
          <w:marRight w:val="0"/>
          <w:marTop w:val="20"/>
          <w:marBottom w:val="20"/>
          <w:divBdr>
            <w:top w:val="none" w:sz="0" w:space="0" w:color="auto"/>
            <w:left w:val="none" w:sz="0" w:space="0" w:color="auto"/>
            <w:bottom w:val="none" w:sz="0" w:space="0" w:color="auto"/>
            <w:right w:val="none" w:sz="0" w:space="0" w:color="auto"/>
          </w:divBdr>
        </w:div>
        <w:div w:id="620720646">
          <w:marLeft w:val="0"/>
          <w:marRight w:val="0"/>
          <w:marTop w:val="20"/>
          <w:marBottom w:val="20"/>
          <w:divBdr>
            <w:top w:val="none" w:sz="0" w:space="0" w:color="auto"/>
            <w:left w:val="none" w:sz="0" w:space="0" w:color="auto"/>
            <w:bottom w:val="none" w:sz="0" w:space="0" w:color="auto"/>
            <w:right w:val="none" w:sz="0" w:space="0" w:color="auto"/>
          </w:divBdr>
        </w:div>
        <w:div w:id="167641108">
          <w:marLeft w:val="0"/>
          <w:marRight w:val="0"/>
          <w:marTop w:val="20"/>
          <w:marBottom w:val="20"/>
          <w:divBdr>
            <w:top w:val="none" w:sz="0" w:space="0" w:color="auto"/>
            <w:left w:val="none" w:sz="0" w:space="0" w:color="auto"/>
            <w:bottom w:val="none" w:sz="0" w:space="0" w:color="auto"/>
            <w:right w:val="none" w:sz="0" w:space="0" w:color="auto"/>
          </w:divBdr>
        </w:div>
        <w:div w:id="242839068">
          <w:marLeft w:val="0"/>
          <w:marRight w:val="0"/>
          <w:marTop w:val="20"/>
          <w:marBottom w:val="20"/>
          <w:divBdr>
            <w:top w:val="none" w:sz="0" w:space="0" w:color="auto"/>
            <w:left w:val="none" w:sz="0" w:space="0" w:color="auto"/>
            <w:bottom w:val="none" w:sz="0" w:space="0" w:color="auto"/>
            <w:right w:val="none" w:sz="0" w:space="0" w:color="auto"/>
          </w:divBdr>
        </w:div>
        <w:div w:id="1601572289">
          <w:marLeft w:val="0"/>
          <w:marRight w:val="0"/>
          <w:marTop w:val="20"/>
          <w:marBottom w:val="20"/>
          <w:divBdr>
            <w:top w:val="none" w:sz="0" w:space="0" w:color="auto"/>
            <w:left w:val="none" w:sz="0" w:space="0" w:color="auto"/>
            <w:bottom w:val="none" w:sz="0" w:space="0" w:color="auto"/>
            <w:right w:val="none" w:sz="0" w:space="0" w:color="auto"/>
          </w:divBdr>
        </w:div>
        <w:div w:id="638655055">
          <w:marLeft w:val="0"/>
          <w:marRight w:val="0"/>
          <w:marTop w:val="20"/>
          <w:marBottom w:val="20"/>
          <w:divBdr>
            <w:top w:val="none" w:sz="0" w:space="0" w:color="auto"/>
            <w:left w:val="none" w:sz="0" w:space="0" w:color="auto"/>
            <w:bottom w:val="none" w:sz="0" w:space="0" w:color="auto"/>
            <w:right w:val="none" w:sz="0" w:space="0" w:color="auto"/>
          </w:divBdr>
        </w:div>
        <w:div w:id="1798450709">
          <w:marLeft w:val="0"/>
          <w:marRight w:val="0"/>
          <w:marTop w:val="20"/>
          <w:marBottom w:val="20"/>
          <w:divBdr>
            <w:top w:val="none" w:sz="0" w:space="0" w:color="auto"/>
            <w:left w:val="none" w:sz="0" w:space="0" w:color="auto"/>
            <w:bottom w:val="none" w:sz="0" w:space="0" w:color="auto"/>
            <w:right w:val="none" w:sz="0" w:space="0" w:color="auto"/>
          </w:divBdr>
        </w:div>
        <w:div w:id="2034307490">
          <w:marLeft w:val="0"/>
          <w:marRight w:val="0"/>
          <w:marTop w:val="20"/>
          <w:marBottom w:val="20"/>
          <w:divBdr>
            <w:top w:val="none" w:sz="0" w:space="0" w:color="auto"/>
            <w:left w:val="none" w:sz="0" w:space="0" w:color="auto"/>
            <w:bottom w:val="none" w:sz="0" w:space="0" w:color="auto"/>
            <w:right w:val="none" w:sz="0" w:space="0" w:color="auto"/>
          </w:divBdr>
        </w:div>
        <w:div w:id="1994599797">
          <w:marLeft w:val="0"/>
          <w:marRight w:val="0"/>
          <w:marTop w:val="20"/>
          <w:marBottom w:val="20"/>
          <w:divBdr>
            <w:top w:val="none" w:sz="0" w:space="0" w:color="auto"/>
            <w:left w:val="none" w:sz="0" w:space="0" w:color="auto"/>
            <w:bottom w:val="none" w:sz="0" w:space="0" w:color="auto"/>
            <w:right w:val="none" w:sz="0" w:space="0" w:color="auto"/>
          </w:divBdr>
        </w:div>
        <w:div w:id="2009284935">
          <w:marLeft w:val="0"/>
          <w:marRight w:val="0"/>
          <w:marTop w:val="20"/>
          <w:marBottom w:val="20"/>
          <w:divBdr>
            <w:top w:val="none" w:sz="0" w:space="0" w:color="auto"/>
            <w:left w:val="none" w:sz="0" w:space="0" w:color="auto"/>
            <w:bottom w:val="none" w:sz="0" w:space="0" w:color="auto"/>
            <w:right w:val="none" w:sz="0" w:space="0" w:color="auto"/>
          </w:divBdr>
        </w:div>
        <w:div w:id="1310592110">
          <w:marLeft w:val="0"/>
          <w:marRight w:val="0"/>
          <w:marTop w:val="20"/>
          <w:marBottom w:val="20"/>
          <w:divBdr>
            <w:top w:val="none" w:sz="0" w:space="0" w:color="auto"/>
            <w:left w:val="none" w:sz="0" w:space="0" w:color="auto"/>
            <w:bottom w:val="none" w:sz="0" w:space="0" w:color="auto"/>
            <w:right w:val="none" w:sz="0" w:space="0" w:color="auto"/>
          </w:divBdr>
        </w:div>
        <w:div w:id="1594314064">
          <w:marLeft w:val="0"/>
          <w:marRight w:val="0"/>
          <w:marTop w:val="20"/>
          <w:marBottom w:val="20"/>
          <w:divBdr>
            <w:top w:val="none" w:sz="0" w:space="0" w:color="auto"/>
            <w:left w:val="none" w:sz="0" w:space="0" w:color="auto"/>
            <w:bottom w:val="none" w:sz="0" w:space="0" w:color="auto"/>
            <w:right w:val="none" w:sz="0" w:space="0" w:color="auto"/>
          </w:divBdr>
        </w:div>
        <w:div w:id="282538170">
          <w:marLeft w:val="0"/>
          <w:marRight w:val="0"/>
          <w:marTop w:val="20"/>
          <w:marBottom w:val="20"/>
          <w:divBdr>
            <w:top w:val="none" w:sz="0" w:space="0" w:color="auto"/>
            <w:left w:val="none" w:sz="0" w:space="0" w:color="auto"/>
            <w:bottom w:val="none" w:sz="0" w:space="0" w:color="auto"/>
            <w:right w:val="none" w:sz="0" w:space="0" w:color="auto"/>
          </w:divBdr>
        </w:div>
        <w:div w:id="1995983965">
          <w:marLeft w:val="0"/>
          <w:marRight w:val="0"/>
          <w:marTop w:val="20"/>
          <w:marBottom w:val="20"/>
          <w:divBdr>
            <w:top w:val="none" w:sz="0" w:space="0" w:color="auto"/>
            <w:left w:val="none" w:sz="0" w:space="0" w:color="auto"/>
            <w:bottom w:val="none" w:sz="0" w:space="0" w:color="auto"/>
            <w:right w:val="none" w:sz="0" w:space="0" w:color="auto"/>
          </w:divBdr>
        </w:div>
        <w:div w:id="739863340">
          <w:marLeft w:val="0"/>
          <w:marRight w:val="0"/>
          <w:marTop w:val="20"/>
          <w:marBottom w:val="20"/>
          <w:divBdr>
            <w:top w:val="none" w:sz="0" w:space="0" w:color="auto"/>
            <w:left w:val="none" w:sz="0" w:space="0" w:color="auto"/>
            <w:bottom w:val="none" w:sz="0" w:space="0" w:color="auto"/>
            <w:right w:val="none" w:sz="0" w:space="0" w:color="auto"/>
          </w:divBdr>
        </w:div>
        <w:div w:id="785583047">
          <w:marLeft w:val="0"/>
          <w:marRight w:val="0"/>
          <w:marTop w:val="20"/>
          <w:marBottom w:val="20"/>
          <w:divBdr>
            <w:top w:val="none" w:sz="0" w:space="0" w:color="auto"/>
            <w:left w:val="none" w:sz="0" w:space="0" w:color="auto"/>
            <w:bottom w:val="none" w:sz="0" w:space="0" w:color="auto"/>
            <w:right w:val="none" w:sz="0" w:space="0" w:color="auto"/>
          </w:divBdr>
        </w:div>
        <w:div w:id="1505316494">
          <w:marLeft w:val="0"/>
          <w:marRight w:val="0"/>
          <w:marTop w:val="20"/>
          <w:marBottom w:val="20"/>
          <w:divBdr>
            <w:top w:val="none" w:sz="0" w:space="0" w:color="auto"/>
            <w:left w:val="none" w:sz="0" w:space="0" w:color="auto"/>
            <w:bottom w:val="none" w:sz="0" w:space="0" w:color="auto"/>
            <w:right w:val="none" w:sz="0" w:space="0" w:color="auto"/>
          </w:divBdr>
        </w:div>
        <w:div w:id="711803871">
          <w:marLeft w:val="0"/>
          <w:marRight w:val="0"/>
          <w:marTop w:val="20"/>
          <w:marBottom w:val="20"/>
          <w:divBdr>
            <w:top w:val="none" w:sz="0" w:space="0" w:color="auto"/>
            <w:left w:val="none" w:sz="0" w:space="0" w:color="auto"/>
            <w:bottom w:val="none" w:sz="0" w:space="0" w:color="auto"/>
            <w:right w:val="none" w:sz="0" w:space="0" w:color="auto"/>
          </w:divBdr>
        </w:div>
        <w:div w:id="1325741912">
          <w:marLeft w:val="0"/>
          <w:marRight w:val="0"/>
          <w:marTop w:val="20"/>
          <w:marBottom w:val="20"/>
          <w:divBdr>
            <w:top w:val="none" w:sz="0" w:space="0" w:color="auto"/>
            <w:left w:val="none" w:sz="0" w:space="0" w:color="auto"/>
            <w:bottom w:val="none" w:sz="0" w:space="0" w:color="auto"/>
            <w:right w:val="none" w:sz="0" w:space="0" w:color="auto"/>
          </w:divBdr>
        </w:div>
        <w:div w:id="202914149">
          <w:marLeft w:val="0"/>
          <w:marRight w:val="0"/>
          <w:marTop w:val="0"/>
          <w:marBottom w:val="200"/>
          <w:divBdr>
            <w:top w:val="none" w:sz="0" w:space="0" w:color="auto"/>
            <w:left w:val="none" w:sz="0" w:space="0" w:color="auto"/>
            <w:bottom w:val="none" w:sz="0" w:space="0" w:color="auto"/>
            <w:right w:val="none" w:sz="0" w:space="0" w:color="auto"/>
          </w:divBdr>
        </w:div>
        <w:div w:id="2143381104">
          <w:marLeft w:val="0"/>
          <w:marRight w:val="0"/>
          <w:marTop w:val="20"/>
          <w:marBottom w:val="20"/>
          <w:divBdr>
            <w:top w:val="none" w:sz="0" w:space="0" w:color="auto"/>
            <w:left w:val="none" w:sz="0" w:space="0" w:color="auto"/>
            <w:bottom w:val="none" w:sz="0" w:space="0" w:color="auto"/>
            <w:right w:val="none" w:sz="0" w:space="0" w:color="auto"/>
          </w:divBdr>
        </w:div>
        <w:div w:id="1898971394">
          <w:marLeft w:val="0"/>
          <w:marRight w:val="0"/>
          <w:marTop w:val="20"/>
          <w:marBottom w:val="20"/>
          <w:divBdr>
            <w:top w:val="none" w:sz="0" w:space="0" w:color="auto"/>
            <w:left w:val="none" w:sz="0" w:space="0" w:color="auto"/>
            <w:bottom w:val="none" w:sz="0" w:space="0" w:color="auto"/>
            <w:right w:val="none" w:sz="0" w:space="0" w:color="auto"/>
          </w:divBdr>
        </w:div>
        <w:div w:id="639189993">
          <w:marLeft w:val="0"/>
          <w:marRight w:val="0"/>
          <w:marTop w:val="20"/>
          <w:marBottom w:val="20"/>
          <w:divBdr>
            <w:top w:val="none" w:sz="0" w:space="0" w:color="auto"/>
            <w:left w:val="none" w:sz="0" w:space="0" w:color="auto"/>
            <w:bottom w:val="none" w:sz="0" w:space="0" w:color="auto"/>
            <w:right w:val="none" w:sz="0" w:space="0" w:color="auto"/>
          </w:divBdr>
        </w:div>
        <w:div w:id="1445928588">
          <w:marLeft w:val="0"/>
          <w:marRight w:val="0"/>
          <w:marTop w:val="20"/>
          <w:marBottom w:val="20"/>
          <w:divBdr>
            <w:top w:val="none" w:sz="0" w:space="0" w:color="auto"/>
            <w:left w:val="none" w:sz="0" w:space="0" w:color="auto"/>
            <w:bottom w:val="none" w:sz="0" w:space="0" w:color="auto"/>
            <w:right w:val="none" w:sz="0" w:space="0" w:color="auto"/>
          </w:divBdr>
        </w:div>
        <w:div w:id="1938054892">
          <w:marLeft w:val="0"/>
          <w:marRight w:val="0"/>
          <w:marTop w:val="20"/>
          <w:marBottom w:val="20"/>
          <w:divBdr>
            <w:top w:val="none" w:sz="0" w:space="0" w:color="auto"/>
            <w:left w:val="none" w:sz="0" w:space="0" w:color="auto"/>
            <w:bottom w:val="none" w:sz="0" w:space="0" w:color="auto"/>
            <w:right w:val="none" w:sz="0" w:space="0" w:color="auto"/>
          </w:divBdr>
        </w:div>
        <w:div w:id="449518020">
          <w:marLeft w:val="0"/>
          <w:marRight w:val="0"/>
          <w:marTop w:val="20"/>
          <w:marBottom w:val="20"/>
          <w:divBdr>
            <w:top w:val="none" w:sz="0" w:space="0" w:color="auto"/>
            <w:left w:val="none" w:sz="0" w:space="0" w:color="auto"/>
            <w:bottom w:val="none" w:sz="0" w:space="0" w:color="auto"/>
            <w:right w:val="none" w:sz="0" w:space="0" w:color="auto"/>
          </w:divBdr>
        </w:div>
        <w:div w:id="318194303">
          <w:marLeft w:val="0"/>
          <w:marRight w:val="0"/>
          <w:marTop w:val="20"/>
          <w:marBottom w:val="20"/>
          <w:divBdr>
            <w:top w:val="none" w:sz="0" w:space="0" w:color="auto"/>
            <w:left w:val="none" w:sz="0" w:space="0" w:color="auto"/>
            <w:bottom w:val="none" w:sz="0" w:space="0" w:color="auto"/>
            <w:right w:val="none" w:sz="0" w:space="0" w:color="auto"/>
          </w:divBdr>
        </w:div>
        <w:div w:id="818111909">
          <w:marLeft w:val="0"/>
          <w:marRight w:val="0"/>
          <w:marTop w:val="20"/>
          <w:marBottom w:val="20"/>
          <w:divBdr>
            <w:top w:val="none" w:sz="0" w:space="0" w:color="auto"/>
            <w:left w:val="none" w:sz="0" w:space="0" w:color="auto"/>
            <w:bottom w:val="none" w:sz="0" w:space="0" w:color="auto"/>
            <w:right w:val="none" w:sz="0" w:space="0" w:color="auto"/>
          </w:divBdr>
        </w:div>
        <w:div w:id="507058206">
          <w:marLeft w:val="0"/>
          <w:marRight w:val="0"/>
          <w:marTop w:val="20"/>
          <w:marBottom w:val="20"/>
          <w:divBdr>
            <w:top w:val="none" w:sz="0" w:space="0" w:color="auto"/>
            <w:left w:val="none" w:sz="0" w:space="0" w:color="auto"/>
            <w:bottom w:val="none" w:sz="0" w:space="0" w:color="auto"/>
            <w:right w:val="none" w:sz="0" w:space="0" w:color="auto"/>
          </w:divBdr>
        </w:div>
        <w:div w:id="1347713932">
          <w:marLeft w:val="0"/>
          <w:marRight w:val="0"/>
          <w:marTop w:val="20"/>
          <w:marBottom w:val="20"/>
          <w:divBdr>
            <w:top w:val="none" w:sz="0" w:space="0" w:color="auto"/>
            <w:left w:val="none" w:sz="0" w:space="0" w:color="auto"/>
            <w:bottom w:val="none" w:sz="0" w:space="0" w:color="auto"/>
            <w:right w:val="none" w:sz="0" w:space="0" w:color="auto"/>
          </w:divBdr>
        </w:div>
        <w:div w:id="1344237164">
          <w:marLeft w:val="0"/>
          <w:marRight w:val="0"/>
          <w:marTop w:val="20"/>
          <w:marBottom w:val="20"/>
          <w:divBdr>
            <w:top w:val="none" w:sz="0" w:space="0" w:color="auto"/>
            <w:left w:val="none" w:sz="0" w:space="0" w:color="auto"/>
            <w:bottom w:val="none" w:sz="0" w:space="0" w:color="auto"/>
            <w:right w:val="none" w:sz="0" w:space="0" w:color="auto"/>
          </w:divBdr>
        </w:div>
        <w:div w:id="1337151235">
          <w:marLeft w:val="0"/>
          <w:marRight w:val="0"/>
          <w:marTop w:val="20"/>
          <w:marBottom w:val="20"/>
          <w:divBdr>
            <w:top w:val="none" w:sz="0" w:space="0" w:color="auto"/>
            <w:left w:val="none" w:sz="0" w:space="0" w:color="auto"/>
            <w:bottom w:val="none" w:sz="0" w:space="0" w:color="auto"/>
            <w:right w:val="none" w:sz="0" w:space="0" w:color="auto"/>
          </w:divBdr>
        </w:div>
        <w:div w:id="863597545">
          <w:marLeft w:val="0"/>
          <w:marRight w:val="0"/>
          <w:marTop w:val="20"/>
          <w:marBottom w:val="20"/>
          <w:divBdr>
            <w:top w:val="none" w:sz="0" w:space="0" w:color="auto"/>
            <w:left w:val="none" w:sz="0" w:space="0" w:color="auto"/>
            <w:bottom w:val="none" w:sz="0" w:space="0" w:color="auto"/>
            <w:right w:val="none" w:sz="0" w:space="0" w:color="auto"/>
          </w:divBdr>
        </w:div>
        <w:div w:id="1505702342">
          <w:marLeft w:val="0"/>
          <w:marRight w:val="0"/>
          <w:marTop w:val="20"/>
          <w:marBottom w:val="20"/>
          <w:divBdr>
            <w:top w:val="none" w:sz="0" w:space="0" w:color="auto"/>
            <w:left w:val="none" w:sz="0" w:space="0" w:color="auto"/>
            <w:bottom w:val="none" w:sz="0" w:space="0" w:color="auto"/>
            <w:right w:val="none" w:sz="0" w:space="0" w:color="auto"/>
          </w:divBdr>
        </w:div>
        <w:div w:id="266160894">
          <w:marLeft w:val="0"/>
          <w:marRight w:val="0"/>
          <w:marTop w:val="20"/>
          <w:marBottom w:val="20"/>
          <w:divBdr>
            <w:top w:val="none" w:sz="0" w:space="0" w:color="auto"/>
            <w:left w:val="none" w:sz="0" w:space="0" w:color="auto"/>
            <w:bottom w:val="none" w:sz="0" w:space="0" w:color="auto"/>
            <w:right w:val="none" w:sz="0" w:space="0" w:color="auto"/>
          </w:divBdr>
        </w:div>
        <w:div w:id="582446240">
          <w:marLeft w:val="0"/>
          <w:marRight w:val="0"/>
          <w:marTop w:val="20"/>
          <w:marBottom w:val="20"/>
          <w:divBdr>
            <w:top w:val="none" w:sz="0" w:space="0" w:color="auto"/>
            <w:left w:val="none" w:sz="0" w:space="0" w:color="auto"/>
            <w:bottom w:val="none" w:sz="0" w:space="0" w:color="auto"/>
            <w:right w:val="none" w:sz="0" w:space="0" w:color="auto"/>
          </w:divBdr>
        </w:div>
        <w:div w:id="1643997557">
          <w:marLeft w:val="0"/>
          <w:marRight w:val="0"/>
          <w:marTop w:val="20"/>
          <w:marBottom w:val="20"/>
          <w:divBdr>
            <w:top w:val="none" w:sz="0" w:space="0" w:color="auto"/>
            <w:left w:val="none" w:sz="0" w:space="0" w:color="auto"/>
            <w:bottom w:val="none" w:sz="0" w:space="0" w:color="auto"/>
            <w:right w:val="none" w:sz="0" w:space="0" w:color="auto"/>
          </w:divBdr>
        </w:div>
        <w:div w:id="1717657999">
          <w:marLeft w:val="0"/>
          <w:marRight w:val="0"/>
          <w:marTop w:val="20"/>
          <w:marBottom w:val="20"/>
          <w:divBdr>
            <w:top w:val="none" w:sz="0" w:space="0" w:color="auto"/>
            <w:left w:val="none" w:sz="0" w:space="0" w:color="auto"/>
            <w:bottom w:val="none" w:sz="0" w:space="0" w:color="auto"/>
            <w:right w:val="none" w:sz="0" w:space="0" w:color="auto"/>
          </w:divBdr>
        </w:div>
        <w:div w:id="1584222202">
          <w:marLeft w:val="0"/>
          <w:marRight w:val="0"/>
          <w:marTop w:val="20"/>
          <w:marBottom w:val="20"/>
          <w:divBdr>
            <w:top w:val="none" w:sz="0" w:space="0" w:color="auto"/>
            <w:left w:val="none" w:sz="0" w:space="0" w:color="auto"/>
            <w:bottom w:val="none" w:sz="0" w:space="0" w:color="auto"/>
            <w:right w:val="none" w:sz="0" w:space="0" w:color="auto"/>
          </w:divBdr>
        </w:div>
        <w:div w:id="1322662577">
          <w:marLeft w:val="0"/>
          <w:marRight w:val="0"/>
          <w:marTop w:val="20"/>
          <w:marBottom w:val="20"/>
          <w:divBdr>
            <w:top w:val="none" w:sz="0" w:space="0" w:color="auto"/>
            <w:left w:val="none" w:sz="0" w:space="0" w:color="auto"/>
            <w:bottom w:val="none" w:sz="0" w:space="0" w:color="auto"/>
            <w:right w:val="none" w:sz="0" w:space="0" w:color="auto"/>
          </w:divBdr>
        </w:div>
        <w:div w:id="674189206">
          <w:marLeft w:val="0"/>
          <w:marRight w:val="0"/>
          <w:marTop w:val="20"/>
          <w:marBottom w:val="20"/>
          <w:divBdr>
            <w:top w:val="none" w:sz="0" w:space="0" w:color="auto"/>
            <w:left w:val="none" w:sz="0" w:space="0" w:color="auto"/>
            <w:bottom w:val="none" w:sz="0" w:space="0" w:color="auto"/>
            <w:right w:val="none" w:sz="0" w:space="0" w:color="auto"/>
          </w:divBdr>
        </w:div>
        <w:div w:id="1283342709">
          <w:marLeft w:val="0"/>
          <w:marRight w:val="0"/>
          <w:marTop w:val="20"/>
          <w:marBottom w:val="20"/>
          <w:divBdr>
            <w:top w:val="none" w:sz="0" w:space="0" w:color="auto"/>
            <w:left w:val="none" w:sz="0" w:space="0" w:color="auto"/>
            <w:bottom w:val="none" w:sz="0" w:space="0" w:color="auto"/>
            <w:right w:val="none" w:sz="0" w:space="0" w:color="auto"/>
          </w:divBdr>
        </w:div>
        <w:div w:id="1037006497">
          <w:marLeft w:val="0"/>
          <w:marRight w:val="0"/>
          <w:marTop w:val="20"/>
          <w:marBottom w:val="20"/>
          <w:divBdr>
            <w:top w:val="none" w:sz="0" w:space="0" w:color="auto"/>
            <w:left w:val="none" w:sz="0" w:space="0" w:color="auto"/>
            <w:bottom w:val="none" w:sz="0" w:space="0" w:color="auto"/>
            <w:right w:val="none" w:sz="0" w:space="0" w:color="auto"/>
          </w:divBdr>
        </w:div>
        <w:div w:id="956721262">
          <w:marLeft w:val="0"/>
          <w:marRight w:val="0"/>
          <w:marTop w:val="20"/>
          <w:marBottom w:val="20"/>
          <w:divBdr>
            <w:top w:val="none" w:sz="0" w:space="0" w:color="auto"/>
            <w:left w:val="none" w:sz="0" w:space="0" w:color="auto"/>
            <w:bottom w:val="none" w:sz="0" w:space="0" w:color="auto"/>
            <w:right w:val="none" w:sz="0" w:space="0" w:color="auto"/>
          </w:divBdr>
        </w:div>
        <w:div w:id="1888492314">
          <w:marLeft w:val="0"/>
          <w:marRight w:val="0"/>
          <w:marTop w:val="20"/>
          <w:marBottom w:val="20"/>
          <w:divBdr>
            <w:top w:val="none" w:sz="0" w:space="0" w:color="auto"/>
            <w:left w:val="none" w:sz="0" w:space="0" w:color="auto"/>
            <w:bottom w:val="none" w:sz="0" w:space="0" w:color="auto"/>
            <w:right w:val="none" w:sz="0" w:space="0" w:color="auto"/>
          </w:divBdr>
        </w:div>
        <w:div w:id="1432313113">
          <w:marLeft w:val="0"/>
          <w:marRight w:val="0"/>
          <w:marTop w:val="20"/>
          <w:marBottom w:val="20"/>
          <w:divBdr>
            <w:top w:val="none" w:sz="0" w:space="0" w:color="auto"/>
            <w:left w:val="none" w:sz="0" w:space="0" w:color="auto"/>
            <w:bottom w:val="none" w:sz="0" w:space="0" w:color="auto"/>
            <w:right w:val="none" w:sz="0" w:space="0" w:color="auto"/>
          </w:divBdr>
        </w:div>
        <w:div w:id="474957424">
          <w:marLeft w:val="0"/>
          <w:marRight w:val="0"/>
          <w:marTop w:val="20"/>
          <w:marBottom w:val="20"/>
          <w:divBdr>
            <w:top w:val="none" w:sz="0" w:space="0" w:color="auto"/>
            <w:left w:val="none" w:sz="0" w:space="0" w:color="auto"/>
            <w:bottom w:val="none" w:sz="0" w:space="0" w:color="auto"/>
            <w:right w:val="none" w:sz="0" w:space="0" w:color="auto"/>
          </w:divBdr>
        </w:div>
        <w:div w:id="1111365601">
          <w:marLeft w:val="0"/>
          <w:marRight w:val="0"/>
          <w:marTop w:val="20"/>
          <w:marBottom w:val="20"/>
          <w:divBdr>
            <w:top w:val="none" w:sz="0" w:space="0" w:color="auto"/>
            <w:left w:val="none" w:sz="0" w:space="0" w:color="auto"/>
            <w:bottom w:val="none" w:sz="0" w:space="0" w:color="auto"/>
            <w:right w:val="none" w:sz="0" w:space="0" w:color="auto"/>
          </w:divBdr>
        </w:div>
        <w:div w:id="351885825">
          <w:marLeft w:val="0"/>
          <w:marRight w:val="0"/>
          <w:marTop w:val="20"/>
          <w:marBottom w:val="20"/>
          <w:divBdr>
            <w:top w:val="none" w:sz="0" w:space="0" w:color="auto"/>
            <w:left w:val="none" w:sz="0" w:space="0" w:color="auto"/>
            <w:bottom w:val="none" w:sz="0" w:space="0" w:color="auto"/>
            <w:right w:val="none" w:sz="0" w:space="0" w:color="auto"/>
          </w:divBdr>
        </w:div>
        <w:div w:id="1903560146">
          <w:marLeft w:val="0"/>
          <w:marRight w:val="0"/>
          <w:marTop w:val="20"/>
          <w:marBottom w:val="20"/>
          <w:divBdr>
            <w:top w:val="none" w:sz="0" w:space="0" w:color="auto"/>
            <w:left w:val="none" w:sz="0" w:space="0" w:color="auto"/>
            <w:bottom w:val="none" w:sz="0" w:space="0" w:color="auto"/>
            <w:right w:val="none" w:sz="0" w:space="0" w:color="auto"/>
          </w:divBdr>
        </w:div>
        <w:div w:id="1200974426">
          <w:marLeft w:val="0"/>
          <w:marRight w:val="0"/>
          <w:marTop w:val="20"/>
          <w:marBottom w:val="20"/>
          <w:divBdr>
            <w:top w:val="none" w:sz="0" w:space="0" w:color="auto"/>
            <w:left w:val="none" w:sz="0" w:space="0" w:color="auto"/>
            <w:bottom w:val="none" w:sz="0" w:space="0" w:color="auto"/>
            <w:right w:val="none" w:sz="0" w:space="0" w:color="auto"/>
          </w:divBdr>
        </w:div>
        <w:div w:id="897277573">
          <w:marLeft w:val="0"/>
          <w:marRight w:val="0"/>
          <w:marTop w:val="20"/>
          <w:marBottom w:val="20"/>
          <w:divBdr>
            <w:top w:val="none" w:sz="0" w:space="0" w:color="auto"/>
            <w:left w:val="none" w:sz="0" w:space="0" w:color="auto"/>
            <w:bottom w:val="none" w:sz="0" w:space="0" w:color="auto"/>
            <w:right w:val="none" w:sz="0" w:space="0" w:color="auto"/>
          </w:divBdr>
        </w:div>
        <w:div w:id="1055928336">
          <w:marLeft w:val="0"/>
          <w:marRight w:val="0"/>
          <w:marTop w:val="20"/>
          <w:marBottom w:val="20"/>
          <w:divBdr>
            <w:top w:val="none" w:sz="0" w:space="0" w:color="auto"/>
            <w:left w:val="none" w:sz="0" w:space="0" w:color="auto"/>
            <w:bottom w:val="none" w:sz="0" w:space="0" w:color="auto"/>
            <w:right w:val="none" w:sz="0" w:space="0" w:color="auto"/>
          </w:divBdr>
        </w:div>
        <w:div w:id="1715688637">
          <w:marLeft w:val="0"/>
          <w:marRight w:val="0"/>
          <w:marTop w:val="20"/>
          <w:marBottom w:val="20"/>
          <w:divBdr>
            <w:top w:val="none" w:sz="0" w:space="0" w:color="auto"/>
            <w:left w:val="none" w:sz="0" w:space="0" w:color="auto"/>
            <w:bottom w:val="none" w:sz="0" w:space="0" w:color="auto"/>
            <w:right w:val="none" w:sz="0" w:space="0" w:color="auto"/>
          </w:divBdr>
        </w:div>
        <w:div w:id="2045253956">
          <w:marLeft w:val="0"/>
          <w:marRight w:val="0"/>
          <w:marTop w:val="20"/>
          <w:marBottom w:val="20"/>
          <w:divBdr>
            <w:top w:val="none" w:sz="0" w:space="0" w:color="auto"/>
            <w:left w:val="none" w:sz="0" w:space="0" w:color="auto"/>
            <w:bottom w:val="none" w:sz="0" w:space="0" w:color="auto"/>
            <w:right w:val="none" w:sz="0" w:space="0" w:color="auto"/>
          </w:divBdr>
        </w:div>
        <w:div w:id="1541670767">
          <w:marLeft w:val="0"/>
          <w:marRight w:val="0"/>
          <w:marTop w:val="20"/>
          <w:marBottom w:val="20"/>
          <w:divBdr>
            <w:top w:val="none" w:sz="0" w:space="0" w:color="auto"/>
            <w:left w:val="none" w:sz="0" w:space="0" w:color="auto"/>
            <w:bottom w:val="none" w:sz="0" w:space="0" w:color="auto"/>
            <w:right w:val="none" w:sz="0" w:space="0" w:color="auto"/>
          </w:divBdr>
        </w:div>
        <w:div w:id="701054232">
          <w:marLeft w:val="0"/>
          <w:marRight w:val="0"/>
          <w:marTop w:val="20"/>
          <w:marBottom w:val="20"/>
          <w:divBdr>
            <w:top w:val="none" w:sz="0" w:space="0" w:color="auto"/>
            <w:left w:val="none" w:sz="0" w:space="0" w:color="auto"/>
            <w:bottom w:val="none" w:sz="0" w:space="0" w:color="auto"/>
            <w:right w:val="none" w:sz="0" w:space="0" w:color="auto"/>
          </w:divBdr>
        </w:div>
        <w:div w:id="1737436577">
          <w:marLeft w:val="0"/>
          <w:marRight w:val="0"/>
          <w:marTop w:val="20"/>
          <w:marBottom w:val="20"/>
          <w:divBdr>
            <w:top w:val="none" w:sz="0" w:space="0" w:color="auto"/>
            <w:left w:val="none" w:sz="0" w:space="0" w:color="auto"/>
            <w:bottom w:val="none" w:sz="0" w:space="0" w:color="auto"/>
            <w:right w:val="none" w:sz="0" w:space="0" w:color="auto"/>
          </w:divBdr>
        </w:div>
        <w:div w:id="551189581">
          <w:marLeft w:val="0"/>
          <w:marRight w:val="0"/>
          <w:marTop w:val="20"/>
          <w:marBottom w:val="20"/>
          <w:divBdr>
            <w:top w:val="none" w:sz="0" w:space="0" w:color="auto"/>
            <w:left w:val="none" w:sz="0" w:space="0" w:color="auto"/>
            <w:bottom w:val="none" w:sz="0" w:space="0" w:color="auto"/>
            <w:right w:val="none" w:sz="0" w:space="0" w:color="auto"/>
          </w:divBdr>
        </w:div>
        <w:div w:id="1165701548">
          <w:marLeft w:val="0"/>
          <w:marRight w:val="0"/>
          <w:marTop w:val="20"/>
          <w:marBottom w:val="20"/>
          <w:divBdr>
            <w:top w:val="none" w:sz="0" w:space="0" w:color="auto"/>
            <w:left w:val="none" w:sz="0" w:space="0" w:color="auto"/>
            <w:bottom w:val="none" w:sz="0" w:space="0" w:color="auto"/>
            <w:right w:val="none" w:sz="0" w:space="0" w:color="auto"/>
          </w:divBdr>
        </w:div>
        <w:div w:id="487094217">
          <w:marLeft w:val="0"/>
          <w:marRight w:val="0"/>
          <w:marTop w:val="20"/>
          <w:marBottom w:val="20"/>
          <w:divBdr>
            <w:top w:val="none" w:sz="0" w:space="0" w:color="auto"/>
            <w:left w:val="none" w:sz="0" w:space="0" w:color="auto"/>
            <w:bottom w:val="none" w:sz="0" w:space="0" w:color="auto"/>
            <w:right w:val="none" w:sz="0" w:space="0" w:color="auto"/>
          </w:divBdr>
        </w:div>
        <w:div w:id="103547092">
          <w:marLeft w:val="0"/>
          <w:marRight w:val="0"/>
          <w:marTop w:val="20"/>
          <w:marBottom w:val="20"/>
          <w:divBdr>
            <w:top w:val="none" w:sz="0" w:space="0" w:color="auto"/>
            <w:left w:val="none" w:sz="0" w:space="0" w:color="auto"/>
            <w:bottom w:val="none" w:sz="0" w:space="0" w:color="auto"/>
            <w:right w:val="none" w:sz="0" w:space="0" w:color="auto"/>
          </w:divBdr>
        </w:div>
        <w:div w:id="1386415542">
          <w:marLeft w:val="0"/>
          <w:marRight w:val="0"/>
          <w:marTop w:val="20"/>
          <w:marBottom w:val="20"/>
          <w:divBdr>
            <w:top w:val="none" w:sz="0" w:space="0" w:color="auto"/>
            <w:left w:val="none" w:sz="0" w:space="0" w:color="auto"/>
            <w:bottom w:val="none" w:sz="0" w:space="0" w:color="auto"/>
            <w:right w:val="none" w:sz="0" w:space="0" w:color="auto"/>
          </w:divBdr>
        </w:div>
        <w:div w:id="774179760">
          <w:marLeft w:val="0"/>
          <w:marRight w:val="0"/>
          <w:marTop w:val="20"/>
          <w:marBottom w:val="20"/>
          <w:divBdr>
            <w:top w:val="none" w:sz="0" w:space="0" w:color="auto"/>
            <w:left w:val="none" w:sz="0" w:space="0" w:color="auto"/>
            <w:bottom w:val="none" w:sz="0" w:space="0" w:color="auto"/>
            <w:right w:val="none" w:sz="0" w:space="0" w:color="auto"/>
          </w:divBdr>
        </w:div>
        <w:div w:id="1734304555">
          <w:marLeft w:val="0"/>
          <w:marRight w:val="0"/>
          <w:marTop w:val="20"/>
          <w:marBottom w:val="20"/>
          <w:divBdr>
            <w:top w:val="none" w:sz="0" w:space="0" w:color="auto"/>
            <w:left w:val="none" w:sz="0" w:space="0" w:color="auto"/>
            <w:bottom w:val="none" w:sz="0" w:space="0" w:color="auto"/>
            <w:right w:val="none" w:sz="0" w:space="0" w:color="auto"/>
          </w:divBdr>
        </w:div>
        <w:div w:id="215749400">
          <w:marLeft w:val="0"/>
          <w:marRight w:val="0"/>
          <w:marTop w:val="20"/>
          <w:marBottom w:val="20"/>
          <w:divBdr>
            <w:top w:val="none" w:sz="0" w:space="0" w:color="auto"/>
            <w:left w:val="none" w:sz="0" w:space="0" w:color="auto"/>
            <w:bottom w:val="none" w:sz="0" w:space="0" w:color="auto"/>
            <w:right w:val="none" w:sz="0" w:space="0" w:color="auto"/>
          </w:divBdr>
        </w:div>
        <w:div w:id="2079664915">
          <w:marLeft w:val="0"/>
          <w:marRight w:val="0"/>
          <w:marTop w:val="20"/>
          <w:marBottom w:val="20"/>
          <w:divBdr>
            <w:top w:val="none" w:sz="0" w:space="0" w:color="auto"/>
            <w:left w:val="none" w:sz="0" w:space="0" w:color="auto"/>
            <w:bottom w:val="none" w:sz="0" w:space="0" w:color="auto"/>
            <w:right w:val="none" w:sz="0" w:space="0" w:color="auto"/>
          </w:divBdr>
        </w:div>
        <w:div w:id="236519539">
          <w:marLeft w:val="0"/>
          <w:marRight w:val="0"/>
          <w:marTop w:val="20"/>
          <w:marBottom w:val="20"/>
          <w:divBdr>
            <w:top w:val="none" w:sz="0" w:space="0" w:color="auto"/>
            <w:left w:val="none" w:sz="0" w:space="0" w:color="auto"/>
            <w:bottom w:val="none" w:sz="0" w:space="0" w:color="auto"/>
            <w:right w:val="none" w:sz="0" w:space="0" w:color="auto"/>
          </w:divBdr>
        </w:div>
        <w:div w:id="1000427545">
          <w:marLeft w:val="0"/>
          <w:marRight w:val="0"/>
          <w:marTop w:val="20"/>
          <w:marBottom w:val="20"/>
          <w:divBdr>
            <w:top w:val="none" w:sz="0" w:space="0" w:color="auto"/>
            <w:left w:val="none" w:sz="0" w:space="0" w:color="auto"/>
            <w:bottom w:val="none" w:sz="0" w:space="0" w:color="auto"/>
            <w:right w:val="none" w:sz="0" w:space="0" w:color="auto"/>
          </w:divBdr>
        </w:div>
        <w:div w:id="1638024221">
          <w:marLeft w:val="0"/>
          <w:marRight w:val="0"/>
          <w:marTop w:val="20"/>
          <w:marBottom w:val="20"/>
          <w:divBdr>
            <w:top w:val="none" w:sz="0" w:space="0" w:color="auto"/>
            <w:left w:val="none" w:sz="0" w:space="0" w:color="auto"/>
            <w:bottom w:val="none" w:sz="0" w:space="0" w:color="auto"/>
            <w:right w:val="none" w:sz="0" w:space="0" w:color="auto"/>
          </w:divBdr>
        </w:div>
        <w:div w:id="715280332">
          <w:marLeft w:val="0"/>
          <w:marRight w:val="0"/>
          <w:marTop w:val="20"/>
          <w:marBottom w:val="20"/>
          <w:divBdr>
            <w:top w:val="none" w:sz="0" w:space="0" w:color="auto"/>
            <w:left w:val="none" w:sz="0" w:space="0" w:color="auto"/>
            <w:bottom w:val="none" w:sz="0" w:space="0" w:color="auto"/>
            <w:right w:val="none" w:sz="0" w:space="0" w:color="auto"/>
          </w:divBdr>
        </w:div>
        <w:div w:id="1926449815">
          <w:marLeft w:val="0"/>
          <w:marRight w:val="0"/>
          <w:marTop w:val="20"/>
          <w:marBottom w:val="20"/>
          <w:divBdr>
            <w:top w:val="none" w:sz="0" w:space="0" w:color="auto"/>
            <w:left w:val="none" w:sz="0" w:space="0" w:color="auto"/>
            <w:bottom w:val="none" w:sz="0" w:space="0" w:color="auto"/>
            <w:right w:val="none" w:sz="0" w:space="0" w:color="auto"/>
          </w:divBdr>
        </w:div>
        <w:div w:id="458451791">
          <w:marLeft w:val="0"/>
          <w:marRight w:val="0"/>
          <w:marTop w:val="20"/>
          <w:marBottom w:val="20"/>
          <w:divBdr>
            <w:top w:val="none" w:sz="0" w:space="0" w:color="auto"/>
            <w:left w:val="none" w:sz="0" w:space="0" w:color="auto"/>
            <w:bottom w:val="none" w:sz="0" w:space="0" w:color="auto"/>
            <w:right w:val="none" w:sz="0" w:space="0" w:color="auto"/>
          </w:divBdr>
        </w:div>
        <w:div w:id="1500270044">
          <w:marLeft w:val="0"/>
          <w:marRight w:val="0"/>
          <w:marTop w:val="20"/>
          <w:marBottom w:val="20"/>
          <w:divBdr>
            <w:top w:val="none" w:sz="0" w:space="0" w:color="auto"/>
            <w:left w:val="none" w:sz="0" w:space="0" w:color="auto"/>
            <w:bottom w:val="none" w:sz="0" w:space="0" w:color="auto"/>
            <w:right w:val="none" w:sz="0" w:space="0" w:color="auto"/>
          </w:divBdr>
        </w:div>
        <w:div w:id="238290022">
          <w:marLeft w:val="0"/>
          <w:marRight w:val="0"/>
          <w:marTop w:val="20"/>
          <w:marBottom w:val="20"/>
          <w:divBdr>
            <w:top w:val="none" w:sz="0" w:space="0" w:color="auto"/>
            <w:left w:val="none" w:sz="0" w:space="0" w:color="auto"/>
            <w:bottom w:val="none" w:sz="0" w:space="0" w:color="auto"/>
            <w:right w:val="none" w:sz="0" w:space="0" w:color="auto"/>
          </w:divBdr>
        </w:div>
        <w:div w:id="875851344">
          <w:marLeft w:val="0"/>
          <w:marRight w:val="0"/>
          <w:marTop w:val="20"/>
          <w:marBottom w:val="20"/>
          <w:divBdr>
            <w:top w:val="none" w:sz="0" w:space="0" w:color="auto"/>
            <w:left w:val="none" w:sz="0" w:space="0" w:color="auto"/>
            <w:bottom w:val="none" w:sz="0" w:space="0" w:color="auto"/>
            <w:right w:val="none" w:sz="0" w:space="0" w:color="auto"/>
          </w:divBdr>
        </w:div>
        <w:div w:id="702945534">
          <w:marLeft w:val="0"/>
          <w:marRight w:val="0"/>
          <w:marTop w:val="20"/>
          <w:marBottom w:val="20"/>
          <w:divBdr>
            <w:top w:val="none" w:sz="0" w:space="0" w:color="auto"/>
            <w:left w:val="none" w:sz="0" w:space="0" w:color="auto"/>
            <w:bottom w:val="none" w:sz="0" w:space="0" w:color="auto"/>
            <w:right w:val="none" w:sz="0" w:space="0" w:color="auto"/>
          </w:divBdr>
        </w:div>
        <w:div w:id="1654143040">
          <w:marLeft w:val="0"/>
          <w:marRight w:val="0"/>
          <w:marTop w:val="20"/>
          <w:marBottom w:val="20"/>
          <w:divBdr>
            <w:top w:val="none" w:sz="0" w:space="0" w:color="auto"/>
            <w:left w:val="none" w:sz="0" w:space="0" w:color="auto"/>
            <w:bottom w:val="none" w:sz="0" w:space="0" w:color="auto"/>
            <w:right w:val="none" w:sz="0" w:space="0" w:color="auto"/>
          </w:divBdr>
        </w:div>
        <w:div w:id="366174682">
          <w:marLeft w:val="0"/>
          <w:marRight w:val="0"/>
          <w:marTop w:val="20"/>
          <w:marBottom w:val="20"/>
          <w:divBdr>
            <w:top w:val="none" w:sz="0" w:space="0" w:color="auto"/>
            <w:left w:val="none" w:sz="0" w:space="0" w:color="auto"/>
            <w:bottom w:val="none" w:sz="0" w:space="0" w:color="auto"/>
            <w:right w:val="none" w:sz="0" w:space="0" w:color="auto"/>
          </w:divBdr>
        </w:div>
        <w:div w:id="41638355">
          <w:marLeft w:val="0"/>
          <w:marRight w:val="0"/>
          <w:marTop w:val="20"/>
          <w:marBottom w:val="20"/>
          <w:divBdr>
            <w:top w:val="none" w:sz="0" w:space="0" w:color="auto"/>
            <w:left w:val="none" w:sz="0" w:space="0" w:color="auto"/>
            <w:bottom w:val="none" w:sz="0" w:space="0" w:color="auto"/>
            <w:right w:val="none" w:sz="0" w:space="0" w:color="auto"/>
          </w:divBdr>
        </w:div>
        <w:div w:id="271860003">
          <w:marLeft w:val="0"/>
          <w:marRight w:val="0"/>
          <w:marTop w:val="20"/>
          <w:marBottom w:val="20"/>
          <w:divBdr>
            <w:top w:val="none" w:sz="0" w:space="0" w:color="auto"/>
            <w:left w:val="none" w:sz="0" w:space="0" w:color="auto"/>
            <w:bottom w:val="none" w:sz="0" w:space="0" w:color="auto"/>
            <w:right w:val="none" w:sz="0" w:space="0" w:color="auto"/>
          </w:divBdr>
        </w:div>
        <w:div w:id="32921249">
          <w:marLeft w:val="0"/>
          <w:marRight w:val="0"/>
          <w:marTop w:val="20"/>
          <w:marBottom w:val="20"/>
          <w:divBdr>
            <w:top w:val="none" w:sz="0" w:space="0" w:color="auto"/>
            <w:left w:val="none" w:sz="0" w:space="0" w:color="auto"/>
            <w:bottom w:val="none" w:sz="0" w:space="0" w:color="auto"/>
            <w:right w:val="none" w:sz="0" w:space="0" w:color="auto"/>
          </w:divBdr>
        </w:div>
        <w:div w:id="281426148">
          <w:marLeft w:val="0"/>
          <w:marRight w:val="0"/>
          <w:marTop w:val="20"/>
          <w:marBottom w:val="20"/>
          <w:divBdr>
            <w:top w:val="none" w:sz="0" w:space="0" w:color="auto"/>
            <w:left w:val="none" w:sz="0" w:space="0" w:color="auto"/>
            <w:bottom w:val="none" w:sz="0" w:space="0" w:color="auto"/>
            <w:right w:val="none" w:sz="0" w:space="0" w:color="auto"/>
          </w:divBdr>
        </w:div>
        <w:div w:id="151801924">
          <w:marLeft w:val="0"/>
          <w:marRight w:val="0"/>
          <w:marTop w:val="20"/>
          <w:marBottom w:val="20"/>
          <w:divBdr>
            <w:top w:val="none" w:sz="0" w:space="0" w:color="auto"/>
            <w:left w:val="none" w:sz="0" w:space="0" w:color="auto"/>
            <w:bottom w:val="none" w:sz="0" w:space="0" w:color="auto"/>
            <w:right w:val="none" w:sz="0" w:space="0" w:color="auto"/>
          </w:divBdr>
        </w:div>
        <w:div w:id="1608655649">
          <w:marLeft w:val="0"/>
          <w:marRight w:val="0"/>
          <w:marTop w:val="20"/>
          <w:marBottom w:val="20"/>
          <w:divBdr>
            <w:top w:val="none" w:sz="0" w:space="0" w:color="auto"/>
            <w:left w:val="none" w:sz="0" w:space="0" w:color="auto"/>
            <w:bottom w:val="none" w:sz="0" w:space="0" w:color="auto"/>
            <w:right w:val="none" w:sz="0" w:space="0" w:color="auto"/>
          </w:divBdr>
        </w:div>
        <w:div w:id="888759543">
          <w:marLeft w:val="0"/>
          <w:marRight w:val="0"/>
          <w:marTop w:val="20"/>
          <w:marBottom w:val="20"/>
          <w:divBdr>
            <w:top w:val="none" w:sz="0" w:space="0" w:color="auto"/>
            <w:left w:val="none" w:sz="0" w:space="0" w:color="auto"/>
            <w:bottom w:val="none" w:sz="0" w:space="0" w:color="auto"/>
            <w:right w:val="none" w:sz="0" w:space="0" w:color="auto"/>
          </w:divBdr>
        </w:div>
        <w:div w:id="219945673">
          <w:marLeft w:val="0"/>
          <w:marRight w:val="0"/>
          <w:marTop w:val="20"/>
          <w:marBottom w:val="20"/>
          <w:divBdr>
            <w:top w:val="none" w:sz="0" w:space="0" w:color="auto"/>
            <w:left w:val="none" w:sz="0" w:space="0" w:color="auto"/>
            <w:bottom w:val="none" w:sz="0" w:space="0" w:color="auto"/>
            <w:right w:val="none" w:sz="0" w:space="0" w:color="auto"/>
          </w:divBdr>
        </w:div>
        <w:div w:id="806507120">
          <w:marLeft w:val="0"/>
          <w:marRight w:val="0"/>
          <w:marTop w:val="20"/>
          <w:marBottom w:val="20"/>
          <w:divBdr>
            <w:top w:val="none" w:sz="0" w:space="0" w:color="auto"/>
            <w:left w:val="none" w:sz="0" w:space="0" w:color="auto"/>
            <w:bottom w:val="none" w:sz="0" w:space="0" w:color="auto"/>
            <w:right w:val="none" w:sz="0" w:space="0" w:color="auto"/>
          </w:divBdr>
        </w:div>
        <w:div w:id="1173185888">
          <w:marLeft w:val="0"/>
          <w:marRight w:val="0"/>
          <w:marTop w:val="20"/>
          <w:marBottom w:val="20"/>
          <w:divBdr>
            <w:top w:val="none" w:sz="0" w:space="0" w:color="auto"/>
            <w:left w:val="none" w:sz="0" w:space="0" w:color="auto"/>
            <w:bottom w:val="none" w:sz="0" w:space="0" w:color="auto"/>
            <w:right w:val="none" w:sz="0" w:space="0" w:color="auto"/>
          </w:divBdr>
        </w:div>
        <w:div w:id="774516457">
          <w:marLeft w:val="0"/>
          <w:marRight w:val="0"/>
          <w:marTop w:val="20"/>
          <w:marBottom w:val="20"/>
          <w:divBdr>
            <w:top w:val="none" w:sz="0" w:space="0" w:color="auto"/>
            <w:left w:val="none" w:sz="0" w:space="0" w:color="auto"/>
            <w:bottom w:val="none" w:sz="0" w:space="0" w:color="auto"/>
            <w:right w:val="none" w:sz="0" w:space="0" w:color="auto"/>
          </w:divBdr>
        </w:div>
        <w:div w:id="1143082863">
          <w:marLeft w:val="0"/>
          <w:marRight w:val="0"/>
          <w:marTop w:val="20"/>
          <w:marBottom w:val="20"/>
          <w:divBdr>
            <w:top w:val="none" w:sz="0" w:space="0" w:color="auto"/>
            <w:left w:val="none" w:sz="0" w:space="0" w:color="auto"/>
            <w:bottom w:val="none" w:sz="0" w:space="0" w:color="auto"/>
            <w:right w:val="none" w:sz="0" w:space="0" w:color="auto"/>
          </w:divBdr>
        </w:div>
        <w:div w:id="352729342">
          <w:marLeft w:val="0"/>
          <w:marRight w:val="0"/>
          <w:marTop w:val="20"/>
          <w:marBottom w:val="20"/>
          <w:divBdr>
            <w:top w:val="none" w:sz="0" w:space="0" w:color="auto"/>
            <w:left w:val="none" w:sz="0" w:space="0" w:color="auto"/>
            <w:bottom w:val="none" w:sz="0" w:space="0" w:color="auto"/>
            <w:right w:val="none" w:sz="0" w:space="0" w:color="auto"/>
          </w:divBdr>
        </w:div>
        <w:div w:id="1302035127">
          <w:marLeft w:val="0"/>
          <w:marRight w:val="0"/>
          <w:marTop w:val="0"/>
          <w:marBottom w:val="200"/>
          <w:divBdr>
            <w:top w:val="none" w:sz="0" w:space="0" w:color="auto"/>
            <w:left w:val="none" w:sz="0" w:space="0" w:color="auto"/>
            <w:bottom w:val="none" w:sz="0" w:space="0" w:color="auto"/>
            <w:right w:val="none" w:sz="0" w:space="0" w:color="auto"/>
          </w:divBdr>
        </w:div>
        <w:div w:id="1740322007">
          <w:marLeft w:val="0"/>
          <w:marRight w:val="0"/>
          <w:marTop w:val="20"/>
          <w:marBottom w:val="20"/>
          <w:divBdr>
            <w:top w:val="none" w:sz="0" w:space="0" w:color="auto"/>
            <w:left w:val="none" w:sz="0" w:space="0" w:color="auto"/>
            <w:bottom w:val="none" w:sz="0" w:space="0" w:color="auto"/>
            <w:right w:val="none" w:sz="0" w:space="0" w:color="auto"/>
          </w:divBdr>
        </w:div>
        <w:div w:id="778909630">
          <w:marLeft w:val="0"/>
          <w:marRight w:val="0"/>
          <w:marTop w:val="20"/>
          <w:marBottom w:val="20"/>
          <w:divBdr>
            <w:top w:val="none" w:sz="0" w:space="0" w:color="auto"/>
            <w:left w:val="none" w:sz="0" w:space="0" w:color="auto"/>
            <w:bottom w:val="none" w:sz="0" w:space="0" w:color="auto"/>
            <w:right w:val="none" w:sz="0" w:space="0" w:color="auto"/>
          </w:divBdr>
        </w:div>
        <w:div w:id="377319236">
          <w:marLeft w:val="0"/>
          <w:marRight w:val="0"/>
          <w:marTop w:val="20"/>
          <w:marBottom w:val="20"/>
          <w:divBdr>
            <w:top w:val="none" w:sz="0" w:space="0" w:color="auto"/>
            <w:left w:val="none" w:sz="0" w:space="0" w:color="auto"/>
            <w:bottom w:val="none" w:sz="0" w:space="0" w:color="auto"/>
            <w:right w:val="none" w:sz="0" w:space="0" w:color="auto"/>
          </w:divBdr>
        </w:div>
        <w:div w:id="495194852">
          <w:marLeft w:val="0"/>
          <w:marRight w:val="0"/>
          <w:marTop w:val="20"/>
          <w:marBottom w:val="20"/>
          <w:divBdr>
            <w:top w:val="none" w:sz="0" w:space="0" w:color="auto"/>
            <w:left w:val="none" w:sz="0" w:space="0" w:color="auto"/>
            <w:bottom w:val="none" w:sz="0" w:space="0" w:color="auto"/>
            <w:right w:val="none" w:sz="0" w:space="0" w:color="auto"/>
          </w:divBdr>
        </w:div>
        <w:div w:id="860096303">
          <w:marLeft w:val="0"/>
          <w:marRight w:val="0"/>
          <w:marTop w:val="20"/>
          <w:marBottom w:val="20"/>
          <w:divBdr>
            <w:top w:val="none" w:sz="0" w:space="0" w:color="auto"/>
            <w:left w:val="none" w:sz="0" w:space="0" w:color="auto"/>
            <w:bottom w:val="none" w:sz="0" w:space="0" w:color="auto"/>
            <w:right w:val="none" w:sz="0" w:space="0" w:color="auto"/>
          </w:divBdr>
        </w:div>
        <w:div w:id="531187727">
          <w:marLeft w:val="0"/>
          <w:marRight w:val="0"/>
          <w:marTop w:val="20"/>
          <w:marBottom w:val="20"/>
          <w:divBdr>
            <w:top w:val="none" w:sz="0" w:space="0" w:color="auto"/>
            <w:left w:val="none" w:sz="0" w:space="0" w:color="auto"/>
            <w:bottom w:val="none" w:sz="0" w:space="0" w:color="auto"/>
            <w:right w:val="none" w:sz="0" w:space="0" w:color="auto"/>
          </w:divBdr>
        </w:div>
        <w:div w:id="1961260889">
          <w:marLeft w:val="0"/>
          <w:marRight w:val="0"/>
          <w:marTop w:val="20"/>
          <w:marBottom w:val="20"/>
          <w:divBdr>
            <w:top w:val="none" w:sz="0" w:space="0" w:color="auto"/>
            <w:left w:val="none" w:sz="0" w:space="0" w:color="auto"/>
            <w:bottom w:val="none" w:sz="0" w:space="0" w:color="auto"/>
            <w:right w:val="none" w:sz="0" w:space="0" w:color="auto"/>
          </w:divBdr>
        </w:div>
        <w:div w:id="1060402151">
          <w:marLeft w:val="0"/>
          <w:marRight w:val="0"/>
          <w:marTop w:val="20"/>
          <w:marBottom w:val="20"/>
          <w:divBdr>
            <w:top w:val="none" w:sz="0" w:space="0" w:color="auto"/>
            <w:left w:val="none" w:sz="0" w:space="0" w:color="auto"/>
            <w:bottom w:val="none" w:sz="0" w:space="0" w:color="auto"/>
            <w:right w:val="none" w:sz="0" w:space="0" w:color="auto"/>
          </w:divBdr>
        </w:div>
        <w:div w:id="214972229">
          <w:marLeft w:val="0"/>
          <w:marRight w:val="0"/>
          <w:marTop w:val="20"/>
          <w:marBottom w:val="20"/>
          <w:divBdr>
            <w:top w:val="none" w:sz="0" w:space="0" w:color="auto"/>
            <w:left w:val="none" w:sz="0" w:space="0" w:color="auto"/>
            <w:bottom w:val="none" w:sz="0" w:space="0" w:color="auto"/>
            <w:right w:val="none" w:sz="0" w:space="0" w:color="auto"/>
          </w:divBdr>
        </w:div>
        <w:div w:id="1982808857">
          <w:marLeft w:val="0"/>
          <w:marRight w:val="0"/>
          <w:marTop w:val="20"/>
          <w:marBottom w:val="20"/>
          <w:divBdr>
            <w:top w:val="none" w:sz="0" w:space="0" w:color="auto"/>
            <w:left w:val="none" w:sz="0" w:space="0" w:color="auto"/>
            <w:bottom w:val="none" w:sz="0" w:space="0" w:color="auto"/>
            <w:right w:val="none" w:sz="0" w:space="0" w:color="auto"/>
          </w:divBdr>
        </w:div>
        <w:div w:id="740300091">
          <w:marLeft w:val="0"/>
          <w:marRight w:val="0"/>
          <w:marTop w:val="20"/>
          <w:marBottom w:val="20"/>
          <w:divBdr>
            <w:top w:val="none" w:sz="0" w:space="0" w:color="auto"/>
            <w:left w:val="none" w:sz="0" w:space="0" w:color="auto"/>
            <w:bottom w:val="none" w:sz="0" w:space="0" w:color="auto"/>
            <w:right w:val="none" w:sz="0" w:space="0" w:color="auto"/>
          </w:divBdr>
        </w:div>
        <w:div w:id="207452448">
          <w:marLeft w:val="0"/>
          <w:marRight w:val="0"/>
          <w:marTop w:val="20"/>
          <w:marBottom w:val="20"/>
          <w:divBdr>
            <w:top w:val="none" w:sz="0" w:space="0" w:color="auto"/>
            <w:left w:val="none" w:sz="0" w:space="0" w:color="auto"/>
            <w:bottom w:val="none" w:sz="0" w:space="0" w:color="auto"/>
            <w:right w:val="none" w:sz="0" w:space="0" w:color="auto"/>
          </w:divBdr>
        </w:div>
        <w:div w:id="2039620172">
          <w:marLeft w:val="0"/>
          <w:marRight w:val="0"/>
          <w:marTop w:val="20"/>
          <w:marBottom w:val="20"/>
          <w:divBdr>
            <w:top w:val="none" w:sz="0" w:space="0" w:color="auto"/>
            <w:left w:val="none" w:sz="0" w:space="0" w:color="auto"/>
            <w:bottom w:val="none" w:sz="0" w:space="0" w:color="auto"/>
            <w:right w:val="none" w:sz="0" w:space="0" w:color="auto"/>
          </w:divBdr>
        </w:div>
        <w:div w:id="1234655979">
          <w:marLeft w:val="0"/>
          <w:marRight w:val="0"/>
          <w:marTop w:val="20"/>
          <w:marBottom w:val="20"/>
          <w:divBdr>
            <w:top w:val="none" w:sz="0" w:space="0" w:color="auto"/>
            <w:left w:val="none" w:sz="0" w:space="0" w:color="auto"/>
            <w:bottom w:val="none" w:sz="0" w:space="0" w:color="auto"/>
            <w:right w:val="none" w:sz="0" w:space="0" w:color="auto"/>
          </w:divBdr>
        </w:div>
        <w:div w:id="449015632">
          <w:marLeft w:val="0"/>
          <w:marRight w:val="0"/>
          <w:marTop w:val="20"/>
          <w:marBottom w:val="20"/>
          <w:divBdr>
            <w:top w:val="none" w:sz="0" w:space="0" w:color="auto"/>
            <w:left w:val="none" w:sz="0" w:space="0" w:color="auto"/>
            <w:bottom w:val="none" w:sz="0" w:space="0" w:color="auto"/>
            <w:right w:val="none" w:sz="0" w:space="0" w:color="auto"/>
          </w:divBdr>
        </w:div>
        <w:div w:id="152838879">
          <w:marLeft w:val="0"/>
          <w:marRight w:val="0"/>
          <w:marTop w:val="20"/>
          <w:marBottom w:val="20"/>
          <w:divBdr>
            <w:top w:val="none" w:sz="0" w:space="0" w:color="auto"/>
            <w:left w:val="none" w:sz="0" w:space="0" w:color="auto"/>
            <w:bottom w:val="none" w:sz="0" w:space="0" w:color="auto"/>
            <w:right w:val="none" w:sz="0" w:space="0" w:color="auto"/>
          </w:divBdr>
        </w:div>
        <w:div w:id="1416051795">
          <w:marLeft w:val="0"/>
          <w:marRight w:val="0"/>
          <w:marTop w:val="20"/>
          <w:marBottom w:val="20"/>
          <w:divBdr>
            <w:top w:val="none" w:sz="0" w:space="0" w:color="auto"/>
            <w:left w:val="none" w:sz="0" w:space="0" w:color="auto"/>
            <w:bottom w:val="none" w:sz="0" w:space="0" w:color="auto"/>
            <w:right w:val="none" w:sz="0" w:space="0" w:color="auto"/>
          </w:divBdr>
        </w:div>
        <w:div w:id="1154641143">
          <w:marLeft w:val="0"/>
          <w:marRight w:val="0"/>
          <w:marTop w:val="20"/>
          <w:marBottom w:val="20"/>
          <w:divBdr>
            <w:top w:val="none" w:sz="0" w:space="0" w:color="auto"/>
            <w:left w:val="none" w:sz="0" w:space="0" w:color="auto"/>
            <w:bottom w:val="none" w:sz="0" w:space="0" w:color="auto"/>
            <w:right w:val="none" w:sz="0" w:space="0" w:color="auto"/>
          </w:divBdr>
        </w:div>
        <w:div w:id="1573855354">
          <w:marLeft w:val="0"/>
          <w:marRight w:val="0"/>
          <w:marTop w:val="20"/>
          <w:marBottom w:val="20"/>
          <w:divBdr>
            <w:top w:val="none" w:sz="0" w:space="0" w:color="auto"/>
            <w:left w:val="none" w:sz="0" w:space="0" w:color="auto"/>
            <w:bottom w:val="none" w:sz="0" w:space="0" w:color="auto"/>
            <w:right w:val="none" w:sz="0" w:space="0" w:color="auto"/>
          </w:divBdr>
        </w:div>
        <w:div w:id="2111849709">
          <w:marLeft w:val="0"/>
          <w:marRight w:val="0"/>
          <w:marTop w:val="20"/>
          <w:marBottom w:val="20"/>
          <w:divBdr>
            <w:top w:val="none" w:sz="0" w:space="0" w:color="auto"/>
            <w:left w:val="none" w:sz="0" w:space="0" w:color="auto"/>
            <w:bottom w:val="none" w:sz="0" w:space="0" w:color="auto"/>
            <w:right w:val="none" w:sz="0" w:space="0" w:color="auto"/>
          </w:divBdr>
        </w:div>
        <w:div w:id="1443963828">
          <w:marLeft w:val="0"/>
          <w:marRight w:val="0"/>
          <w:marTop w:val="20"/>
          <w:marBottom w:val="20"/>
          <w:divBdr>
            <w:top w:val="none" w:sz="0" w:space="0" w:color="auto"/>
            <w:left w:val="none" w:sz="0" w:space="0" w:color="auto"/>
            <w:bottom w:val="none" w:sz="0" w:space="0" w:color="auto"/>
            <w:right w:val="none" w:sz="0" w:space="0" w:color="auto"/>
          </w:divBdr>
        </w:div>
        <w:div w:id="1415932086">
          <w:marLeft w:val="0"/>
          <w:marRight w:val="0"/>
          <w:marTop w:val="20"/>
          <w:marBottom w:val="20"/>
          <w:divBdr>
            <w:top w:val="none" w:sz="0" w:space="0" w:color="auto"/>
            <w:left w:val="none" w:sz="0" w:space="0" w:color="auto"/>
            <w:bottom w:val="none" w:sz="0" w:space="0" w:color="auto"/>
            <w:right w:val="none" w:sz="0" w:space="0" w:color="auto"/>
          </w:divBdr>
        </w:div>
        <w:div w:id="934166164">
          <w:marLeft w:val="0"/>
          <w:marRight w:val="0"/>
          <w:marTop w:val="20"/>
          <w:marBottom w:val="20"/>
          <w:divBdr>
            <w:top w:val="none" w:sz="0" w:space="0" w:color="auto"/>
            <w:left w:val="none" w:sz="0" w:space="0" w:color="auto"/>
            <w:bottom w:val="none" w:sz="0" w:space="0" w:color="auto"/>
            <w:right w:val="none" w:sz="0" w:space="0" w:color="auto"/>
          </w:divBdr>
        </w:div>
        <w:div w:id="1213690851">
          <w:marLeft w:val="0"/>
          <w:marRight w:val="0"/>
          <w:marTop w:val="20"/>
          <w:marBottom w:val="20"/>
          <w:divBdr>
            <w:top w:val="none" w:sz="0" w:space="0" w:color="auto"/>
            <w:left w:val="none" w:sz="0" w:space="0" w:color="auto"/>
            <w:bottom w:val="none" w:sz="0" w:space="0" w:color="auto"/>
            <w:right w:val="none" w:sz="0" w:space="0" w:color="auto"/>
          </w:divBdr>
        </w:div>
        <w:div w:id="2072607955">
          <w:marLeft w:val="0"/>
          <w:marRight w:val="0"/>
          <w:marTop w:val="20"/>
          <w:marBottom w:val="20"/>
          <w:divBdr>
            <w:top w:val="none" w:sz="0" w:space="0" w:color="auto"/>
            <w:left w:val="none" w:sz="0" w:space="0" w:color="auto"/>
            <w:bottom w:val="none" w:sz="0" w:space="0" w:color="auto"/>
            <w:right w:val="none" w:sz="0" w:space="0" w:color="auto"/>
          </w:divBdr>
        </w:div>
        <w:div w:id="1714840547">
          <w:marLeft w:val="0"/>
          <w:marRight w:val="0"/>
          <w:marTop w:val="20"/>
          <w:marBottom w:val="20"/>
          <w:divBdr>
            <w:top w:val="none" w:sz="0" w:space="0" w:color="auto"/>
            <w:left w:val="none" w:sz="0" w:space="0" w:color="auto"/>
            <w:bottom w:val="none" w:sz="0" w:space="0" w:color="auto"/>
            <w:right w:val="none" w:sz="0" w:space="0" w:color="auto"/>
          </w:divBdr>
        </w:div>
        <w:div w:id="407112659">
          <w:marLeft w:val="0"/>
          <w:marRight w:val="0"/>
          <w:marTop w:val="20"/>
          <w:marBottom w:val="20"/>
          <w:divBdr>
            <w:top w:val="none" w:sz="0" w:space="0" w:color="auto"/>
            <w:left w:val="none" w:sz="0" w:space="0" w:color="auto"/>
            <w:bottom w:val="none" w:sz="0" w:space="0" w:color="auto"/>
            <w:right w:val="none" w:sz="0" w:space="0" w:color="auto"/>
          </w:divBdr>
        </w:div>
        <w:div w:id="873347907">
          <w:marLeft w:val="0"/>
          <w:marRight w:val="0"/>
          <w:marTop w:val="20"/>
          <w:marBottom w:val="20"/>
          <w:divBdr>
            <w:top w:val="none" w:sz="0" w:space="0" w:color="auto"/>
            <w:left w:val="none" w:sz="0" w:space="0" w:color="auto"/>
            <w:bottom w:val="none" w:sz="0" w:space="0" w:color="auto"/>
            <w:right w:val="none" w:sz="0" w:space="0" w:color="auto"/>
          </w:divBdr>
        </w:div>
        <w:div w:id="79496421">
          <w:marLeft w:val="0"/>
          <w:marRight w:val="0"/>
          <w:marTop w:val="20"/>
          <w:marBottom w:val="20"/>
          <w:divBdr>
            <w:top w:val="none" w:sz="0" w:space="0" w:color="auto"/>
            <w:left w:val="none" w:sz="0" w:space="0" w:color="auto"/>
            <w:bottom w:val="none" w:sz="0" w:space="0" w:color="auto"/>
            <w:right w:val="none" w:sz="0" w:space="0" w:color="auto"/>
          </w:divBdr>
        </w:div>
        <w:div w:id="1272395819">
          <w:marLeft w:val="0"/>
          <w:marRight w:val="0"/>
          <w:marTop w:val="20"/>
          <w:marBottom w:val="20"/>
          <w:divBdr>
            <w:top w:val="none" w:sz="0" w:space="0" w:color="auto"/>
            <w:left w:val="none" w:sz="0" w:space="0" w:color="auto"/>
            <w:bottom w:val="none" w:sz="0" w:space="0" w:color="auto"/>
            <w:right w:val="none" w:sz="0" w:space="0" w:color="auto"/>
          </w:divBdr>
        </w:div>
        <w:div w:id="1625384821">
          <w:marLeft w:val="0"/>
          <w:marRight w:val="0"/>
          <w:marTop w:val="20"/>
          <w:marBottom w:val="20"/>
          <w:divBdr>
            <w:top w:val="none" w:sz="0" w:space="0" w:color="auto"/>
            <w:left w:val="none" w:sz="0" w:space="0" w:color="auto"/>
            <w:bottom w:val="none" w:sz="0" w:space="0" w:color="auto"/>
            <w:right w:val="none" w:sz="0" w:space="0" w:color="auto"/>
          </w:divBdr>
        </w:div>
        <w:div w:id="282619038">
          <w:marLeft w:val="0"/>
          <w:marRight w:val="0"/>
          <w:marTop w:val="20"/>
          <w:marBottom w:val="20"/>
          <w:divBdr>
            <w:top w:val="none" w:sz="0" w:space="0" w:color="auto"/>
            <w:left w:val="none" w:sz="0" w:space="0" w:color="auto"/>
            <w:bottom w:val="none" w:sz="0" w:space="0" w:color="auto"/>
            <w:right w:val="none" w:sz="0" w:space="0" w:color="auto"/>
          </w:divBdr>
        </w:div>
        <w:div w:id="219756001">
          <w:marLeft w:val="0"/>
          <w:marRight w:val="0"/>
          <w:marTop w:val="20"/>
          <w:marBottom w:val="20"/>
          <w:divBdr>
            <w:top w:val="none" w:sz="0" w:space="0" w:color="auto"/>
            <w:left w:val="none" w:sz="0" w:space="0" w:color="auto"/>
            <w:bottom w:val="none" w:sz="0" w:space="0" w:color="auto"/>
            <w:right w:val="none" w:sz="0" w:space="0" w:color="auto"/>
          </w:divBdr>
        </w:div>
        <w:div w:id="377701553">
          <w:marLeft w:val="0"/>
          <w:marRight w:val="0"/>
          <w:marTop w:val="20"/>
          <w:marBottom w:val="20"/>
          <w:divBdr>
            <w:top w:val="none" w:sz="0" w:space="0" w:color="auto"/>
            <w:left w:val="none" w:sz="0" w:space="0" w:color="auto"/>
            <w:bottom w:val="none" w:sz="0" w:space="0" w:color="auto"/>
            <w:right w:val="none" w:sz="0" w:space="0" w:color="auto"/>
          </w:divBdr>
        </w:div>
        <w:div w:id="1603686112">
          <w:marLeft w:val="0"/>
          <w:marRight w:val="0"/>
          <w:marTop w:val="20"/>
          <w:marBottom w:val="20"/>
          <w:divBdr>
            <w:top w:val="none" w:sz="0" w:space="0" w:color="auto"/>
            <w:left w:val="none" w:sz="0" w:space="0" w:color="auto"/>
            <w:bottom w:val="none" w:sz="0" w:space="0" w:color="auto"/>
            <w:right w:val="none" w:sz="0" w:space="0" w:color="auto"/>
          </w:divBdr>
        </w:div>
        <w:div w:id="2146702811">
          <w:marLeft w:val="0"/>
          <w:marRight w:val="0"/>
          <w:marTop w:val="20"/>
          <w:marBottom w:val="20"/>
          <w:divBdr>
            <w:top w:val="none" w:sz="0" w:space="0" w:color="auto"/>
            <w:left w:val="none" w:sz="0" w:space="0" w:color="auto"/>
            <w:bottom w:val="none" w:sz="0" w:space="0" w:color="auto"/>
            <w:right w:val="none" w:sz="0" w:space="0" w:color="auto"/>
          </w:divBdr>
        </w:div>
        <w:div w:id="2112629283">
          <w:marLeft w:val="0"/>
          <w:marRight w:val="0"/>
          <w:marTop w:val="20"/>
          <w:marBottom w:val="20"/>
          <w:divBdr>
            <w:top w:val="none" w:sz="0" w:space="0" w:color="auto"/>
            <w:left w:val="none" w:sz="0" w:space="0" w:color="auto"/>
            <w:bottom w:val="none" w:sz="0" w:space="0" w:color="auto"/>
            <w:right w:val="none" w:sz="0" w:space="0" w:color="auto"/>
          </w:divBdr>
        </w:div>
        <w:div w:id="597644730">
          <w:marLeft w:val="0"/>
          <w:marRight w:val="0"/>
          <w:marTop w:val="20"/>
          <w:marBottom w:val="20"/>
          <w:divBdr>
            <w:top w:val="none" w:sz="0" w:space="0" w:color="auto"/>
            <w:left w:val="none" w:sz="0" w:space="0" w:color="auto"/>
            <w:bottom w:val="none" w:sz="0" w:space="0" w:color="auto"/>
            <w:right w:val="none" w:sz="0" w:space="0" w:color="auto"/>
          </w:divBdr>
        </w:div>
        <w:div w:id="1846359952">
          <w:marLeft w:val="0"/>
          <w:marRight w:val="0"/>
          <w:marTop w:val="20"/>
          <w:marBottom w:val="20"/>
          <w:divBdr>
            <w:top w:val="none" w:sz="0" w:space="0" w:color="auto"/>
            <w:left w:val="none" w:sz="0" w:space="0" w:color="auto"/>
            <w:bottom w:val="none" w:sz="0" w:space="0" w:color="auto"/>
            <w:right w:val="none" w:sz="0" w:space="0" w:color="auto"/>
          </w:divBdr>
        </w:div>
        <w:div w:id="573591823">
          <w:marLeft w:val="0"/>
          <w:marRight w:val="0"/>
          <w:marTop w:val="20"/>
          <w:marBottom w:val="20"/>
          <w:divBdr>
            <w:top w:val="none" w:sz="0" w:space="0" w:color="auto"/>
            <w:left w:val="none" w:sz="0" w:space="0" w:color="auto"/>
            <w:bottom w:val="none" w:sz="0" w:space="0" w:color="auto"/>
            <w:right w:val="none" w:sz="0" w:space="0" w:color="auto"/>
          </w:divBdr>
        </w:div>
        <w:div w:id="1010184808">
          <w:marLeft w:val="0"/>
          <w:marRight w:val="0"/>
          <w:marTop w:val="20"/>
          <w:marBottom w:val="20"/>
          <w:divBdr>
            <w:top w:val="none" w:sz="0" w:space="0" w:color="auto"/>
            <w:left w:val="none" w:sz="0" w:space="0" w:color="auto"/>
            <w:bottom w:val="none" w:sz="0" w:space="0" w:color="auto"/>
            <w:right w:val="none" w:sz="0" w:space="0" w:color="auto"/>
          </w:divBdr>
        </w:div>
        <w:div w:id="1306085727">
          <w:marLeft w:val="0"/>
          <w:marRight w:val="0"/>
          <w:marTop w:val="20"/>
          <w:marBottom w:val="20"/>
          <w:divBdr>
            <w:top w:val="none" w:sz="0" w:space="0" w:color="auto"/>
            <w:left w:val="none" w:sz="0" w:space="0" w:color="auto"/>
            <w:bottom w:val="none" w:sz="0" w:space="0" w:color="auto"/>
            <w:right w:val="none" w:sz="0" w:space="0" w:color="auto"/>
          </w:divBdr>
        </w:div>
        <w:div w:id="1321079678">
          <w:marLeft w:val="0"/>
          <w:marRight w:val="0"/>
          <w:marTop w:val="20"/>
          <w:marBottom w:val="20"/>
          <w:divBdr>
            <w:top w:val="none" w:sz="0" w:space="0" w:color="auto"/>
            <w:left w:val="none" w:sz="0" w:space="0" w:color="auto"/>
            <w:bottom w:val="none" w:sz="0" w:space="0" w:color="auto"/>
            <w:right w:val="none" w:sz="0" w:space="0" w:color="auto"/>
          </w:divBdr>
        </w:div>
        <w:div w:id="1720320720">
          <w:marLeft w:val="0"/>
          <w:marRight w:val="0"/>
          <w:marTop w:val="20"/>
          <w:marBottom w:val="20"/>
          <w:divBdr>
            <w:top w:val="none" w:sz="0" w:space="0" w:color="auto"/>
            <w:left w:val="none" w:sz="0" w:space="0" w:color="auto"/>
            <w:bottom w:val="none" w:sz="0" w:space="0" w:color="auto"/>
            <w:right w:val="none" w:sz="0" w:space="0" w:color="auto"/>
          </w:divBdr>
        </w:div>
        <w:div w:id="1889494133">
          <w:marLeft w:val="0"/>
          <w:marRight w:val="0"/>
          <w:marTop w:val="20"/>
          <w:marBottom w:val="20"/>
          <w:divBdr>
            <w:top w:val="none" w:sz="0" w:space="0" w:color="auto"/>
            <w:left w:val="none" w:sz="0" w:space="0" w:color="auto"/>
            <w:bottom w:val="none" w:sz="0" w:space="0" w:color="auto"/>
            <w:right w:val="none" w:sz="0" w:space="0" w:color="auto"/>
          </w:divBdr>
        </w:div>
        <w:div w:id="1976333958">
          <w:marLeft w:val="0"/>
          <w:marRight w:val="0"/>
          <w:marTop w:val="20"/>
          <w:marBottom w:val="20"/>
          <w:divBdr>
            <w:top w:val="none" w:sz="0" w:space="0" w:color="auto"/>
            <w:left w:val="none" w:sz="0" w:space="0" w:color="auto"/>
            <w:bottom w:val="none" w:sz="0" w:space="0" w:color="auto"/>
            <w:right w:val="none" w:sz="0" w:space="0" w:color="auto"/>
          </w:divBdr>
        </w:div>
        <w:div w:id="587541859">
          <w:marLeft w:val="0"/>
          <w:marRight w:val="0"/>
          <w:marTop w:val="20"/>
          <w:marBottom w:val="20"/>
          <w:divBdr>
            <w:top w:val="none" w:sz="0" w:space="0" w:color="auto"/>
            <w:left w:val="none" w:sz="0" w:space="0" w:color="auto"/>
            <w:bottom w:val="none" w:sz="0" w:space="0" w:color="auto"/>
            <w:right w:val="none" w:sz="0" w:space="0" w:color="auto"/>
          </w:divBdr>
        </w:div>
        <w:div w:id="1049035309">
          <w:marLeft w:val="0"/>
          <w:marRight w:val="0"/>
          <w:marTop w:val="20"/>
          <w:marBottom w:val="20"/>
          <w:divBdr>
            <w:top w:val="none" w:sz="0" w:space="0" w:color="auto"/>
            <w:left w:val="none" w:sz="0" w:space="0" w:color="auto"/>
            <w:bottom w:val="none" w:sz="0" w:space="0" w:color="auto"/>
            <w:right w:val="none" w:sz="0" w:space="0" w:color="auto"/>
          </w:divBdr>
        </w:div>
        <w:div w:id="1943105443">
          <w:marLeft w:val="0"/>
          <w:marRight w:val="0"/>
          <w:marTop w:val="20"/>
          <w:marBottom w:val="20"/>
          <w:divBdr>
            <w:top w:val="none" w:sz="0" w:space="0" w:color="auto"/>
            <w:left w:val="none" w:sz="0" w:space="0" w:color="auto"/>
            <w:bottom w:val="none" w:sz="0" w:space="0" w:color="auto"/>
            <w:right w:val="none" w:sz="0" w:space="0" w:color="auto"/>
          </w:divBdr>
        </w:div>
        <w:div w:id="1837308153">
          <w:marLeft w:val="0"/>
          <w:marRight w:val="0"/>
          <w:marTop w:val="20"/>
          <w:marBottom w:val="20"/>
          <w:divBdr>
            <w:top w:val="none" w:sz="0" w:space="0" w:color="auto"/>
            <w:left w:val="none" w:sz="0" w:space="0" w:color="auto"/>
            <w:bottom w:val="none" w:sz="0" w:space="0" w:color="auto"/>
            <w:right w:val="none" w:sz="0" w:space="0" w:color="auto"/>
          </w:divBdr>
        </w:div>
        <w:div w:id="408891758">
          <w:marLeft w:val="0"/>
          <w:marRight w:val="0"/>
          <w:marTop w:val="20"/>
          <w:marBottom w:val="20"/>
          <w:divBdr>
            <w:top w:val="none" w:sz="0" w:space="0" w:color="auto"/>
            <w:left w:val="none" w:sz="0" w:space="0" w:color="auto"/>
            <w:bottom w:val="none" w:sz="0" w:space="0" w:color="auto"/>
            <w:right w:val="none" w:sz="0" w:space="0" w:color="auto"/>
          </w:divBdr>
        </w:div>
        <w:div w:id="1775586279">
          <w:marLeft w:val="0"/>
          <w:marRight w:val="0"/>
          <w:marTop w:val="20"/>
          <w:marBottom w:val="20"/>
          <w:divBdr>
            <w:top w:val="none" w:sz="0" w:space="0" w:color="auto"/>
            <w:left w:val="none" w:sz="0" w:space="0" w:color="auto"/>
            <w:bottom w:val="none" w:sz="0" w:space="0" w:color="auto"/>
            <w:right w:val="none" w:sz="0" w:space="0" w:color="auto"/>
          </w:divBdr>
        </w:div>
        <w:div w:id="134834288">
          <w:marLeft w:val="0"/>
          <w:marRight w:val="0"/>
          <w:marTop w:val="20"/>
          <w:marBottom w:val="20"/>
          <w:divBdr>
            <w:top w:val="none" w:sz="0" w:space="0" w:color="auto"/>
            <w:left w:val="none" w:sz="0" w:space="0" w:color="auto"/>
            <w:bottom w:val="none" w:sz="0" w:space="0" w:color="auto"/>
            <w:right w:val="none" w:sz="0" w:space="0" w:color="auto"/>
          </w:divBdr>
        </w:div>
        <w:div w:id="1247888021">
          <w:marLeft w:val="0"/>
          <w:marRight w:val="0"/>
          <w:marTop w:val="20"/>
          <w:marBottom w:val="20"/>
          <w:divBdr>
            <w:top w:val="none" w:sz="0" w:space="0" w:color="auto"/>
            <w:left w:val="none" w:sz="0" w:space="0" w:color="auto"/>
            <w:bottom w:val="none" w:sz="0" w:space="0" w:color="auto"/>
            <w:right w:val="none" w:sz="0" w:space="0" w:color="auto"/>
          </w:divBdr>
        </w:div>
        <w:div w:id="1566992333">
          <w:marLeft w:val="0"/>
          <w:marRight w:val="0"/>
          <w:marTop w:val="20"/>
          <w:marBottom w:val="20"/>
          <w:divBdr>
            <w:top w:val="none" w:sz="0" w:space="0" w:color="auto"/>
            <w:left w:val="none" w:sz="0" w:space="0" w:color="auto"/>
            <w:bottom w:val="none" w:sz="0" w:space="0" w:color="auto"/>
            <w:right w:val="none" w:sz="0" w:space="0" w:color="auto"/>
          </w:divBdr>
        </w:div>
        <w:div w:id="935674225">
          <w:marLeft w:val="0"/>
          <w:marRight w:val="0"/>
          <w:marTop w:val="20"/>
          <w:marBottom w:val="20"/>
          <w:divBdr>
            <w:top w:val="none" w:sz="0" w:space="0" w:color="auto"/>
            <w:left w:val="none" w:sz="0" w:space="0" w:color="auto"/>
            <w:bottom w:val="none" w:sz="0" w:space="0" w:color="auto"/>
            <w:right w:val="none" w:sz="0" w:space="0" w:color="auto"/>
          </w:divBdr>
        </w:div>
        <w:div w:id="757024152">
          <w:marLeft w:val="0"/>
          <w:marRight w:val="0"/>
          <w:marTop w:val="20"/>
          <w:marBottom w:val="20"/>
          <w:divBdr>
            <w:top w:val="none" w:sz="0" w:space="0" w:color="auto"/>
            <w:left w:val="none" w:sz="0" w:space="0" w:color="auto"/>
            <w:bottom w:val="none" w:sz="0" w:space="0" w:color="auto"/>
            <w:right w:val="none" w:sz="0" w:space="0" w:color="auto"/>
          </w:divBdr>
        </w:div>
        <w:div w:id="1684018692">
          <w:marLeft w:val="0"/>
          <w:marRight w:val="0"/>
          <w:marTop w:val="20"/>
          <w:marBottom w:val="20"/>
          <w:divBdr>
            <w:top w:val="none" w:sz="0" w:space="0" w:color="auto"/>
            <w:left w:val="none" w:sz="0" w:space="0" w:color="auto"/>
            <w:bottom w:val="none" w:sz="0" w:space="0" w:color="auto"/>
            <w:right w:val="none" w:sz="0" w:space="0" w:color="auto"/>
          </w:divBdr>
        </w:div>
        <w:div w:id="377248546">
          <w:marLeft w:val="0"/>
          <w:marRight w:val="0"/>
          <w:marTop w:val="20"/>
          <w:marBottom w:val="20"/>
          <w:divBdr>
            <w:top w:val="none" w:sz="0" w:space="0" w:color="auto"/>
            <w:left w:val="none" w:sz="0" w:space="0" w:color="auto"/>
            <w:bottom w:val="none" w:sz="0" w:space="0" w:color="auto"/>
            <w:right w:val="none" w:sz="0" w:space="0" w:color="auto"/>
          </w:divBdr>
        </w:div>
        <w:div w:id="1372145048">
          <w:marLeft w:val="0"/>
          <w:marRight w:val="0"/>
          <w:marTop w:val="20"/>
          <w:marBottom w:val="20"/>
          <w:divBdr>
            <w:top w:val="none" w:sz="0" w:space="0" w:color="auto"/>
            <w:left w:val="none" w:sz="0" w:space="0" w:color="auto"/>
            <w:bottom w:val="none" w:sz="0" w:space="0" w:color="auto"/>
            <w:right w:val="none" w:sz="0" w:space="0" w:color="auto"/>
          </w:divBdr>
        </w:div>
        <w:div w:id="2107580051">
          <w:marLeft w:val="0"/>
          <w:marRight w:val="0"/>
          <w:marTop w:val="20"/>
          <w:marBottom w:val="20"/>
          <w:divBdr>
            <w:top w:val="none" w:sz="0" w:space="0" w:color="auto"/>
            <w:left w:val="none" w:sz="0" w:space="0" w:color="auto"/>
            <w:bottom w:val="none" w:sz="0" w:space="0" w:color="auto"/>
            <w:right w:val="none" w:sz="0" w:space="0" w:color="auto"/>
          </w:divBdr>
        </w:div>
        <w:div w:id="1833377048">
          <w:marLeft w:val="0"/>
          <w:marRight w:val="0"/>
          <w:marTop w:val="20"/>
          <w:marBottom w:val="20"/>
          <w:divBdr>
            <w:top w:val="none" w:sz="0" w:space="0" w:color="auto"/>
            <w:left w:val="none" w:sz="0" w:space="0" w:color="auto"/>
            <w:bottom w:val="none" w:sz="0" w:space="0" w:color="auto"/>
            <w:right w:val="none" w:sz="0" w:space="0" w:color="auto"/>
          </w:divBdr>
        </w:div>
        <w:div w:id="856502478">
          <w:marLeft w:val="0"/>
          <w:marRight w:val="0"/>
          <w:marTop w:val="20"/>
          <w:marBottom w:val="20"/>
          <w:divBdr>
            <w:top w:val="none" w:sz="0" w:space="0" w:color="auto"/>
            <w:left w:val="none" w:sz="0" w:space="0" w:color="auto"/>
            <w:bottom w:val="none" w:sz="0" w:space="0" w:color="auto"/>
            <w:right w:val="none" w:sz="0" w:space="0" w:color="auto"/>
          </w:divBdr>
        </w:div>
        <w:div w:id="1537082133">
          <w:marLeft w:val="0"/>
          <w:marRight w:val="0"/>
          <w:marTop w:val="20"/>
          <w:marBottom w:val="20"/>
          <w:divBdr>
            <w:top w:val="none" w:sz="0" w:space="0" w:color="auto"/>
            <w:left w:val="none" w:sz="0" w:space="0" w:color="auto"/>
            <w:bottom w:val="none" w:sz="0" w:space="0" w:color="auto"/>
            <w:right w:val="none" w:sz="0" w:space="0" w:color="auto"/>
          </w:divBdr>
        </w:div>
        <w:div w:id="1123957365">
          <w:marLeft w:val="0"/>
          <w:marRight w:val="0"/>
          <w:marTop w:val="20"/>
          <w:marBottom w:val="20"/>
          <w:divBdr>
            <w:top w:val="none" w:sz="0" w:space="0" w:color="auto"/>
            <w:left w:val="none" w:sz="0" w:space="0" w:color="auto"/>
            <w:bottom w:val="none" w:sz="0" w:space="0" w:color="auto"/>
            <w:right w:val="none" w:sz="0" w:space="0" w:color="auto"/>
          </w:divBdr>
        </w:div>
        <w:div w:id="919873954">
          <w:marLeft w:val="0"/>
          <w:marRight w:val="0"/>
          <w:marTop w:val="20"/>
          <w:marBottom w:val="20"/>
          <w:divBdr>
            <w:top w:val="none" w:sz="0" w:space="0" w:color="auto"/>
            <w:left w:val="none" w:sz="0" w:space="0" w:color="auto"/>
            <w:bottom w:val="none" w:sz="0" w:space="0" w:color="auto"/>
            <w:right w:val="none" w:sz="0" w:space="0" w:color="auto"/>
          </w:divBdr>
        </w:div>
        <w:div w:id="1095128503">
          <w:marLeft w:val="0"/>
          <w:marRight w:val="0"/>
          <w:marTop w:val="20"/>
          <w:marBottom w:val="20"/>
          <w:divBdr>
            <w:top w:val="none" w:sz="0" w:space="0" w:color="auto"/>
            <w:left w:val="none" w:sz="0" w:space="0" w:color="auto"/>
            <w:bottom w:val="none" w:sz="0" w:space="0" w:color="auto"/>
            <w:right w:val="none" w:sz="0" w:space="0" w:color="auto"/>
          </w:divBdr>
        </w:div>
        <w:div w:id="1719476118">
          <w:marLeft w:val="0"/>
          <w:marRight w:val="0"/>
          <w:marTop w:val="20"/>
          <w:marBottom w:val="20"/>
          <w:divBdr>
            <w:top w:val="none" w:sz="0" w:space="0" w:color="auto"/>
            <w:left w:val="none" w:sz="0" w:space="0" w:color="auto"/>
            <w:bottom w:val="none" w:sz="0" w:space="0" w:color="auto"/>
            <w:right w:val="none" w:sz="0" w:space="0" w:color="auto"/>
          </w:divBdr>
        </w:div>
        <w:div w:id="1500465247">
          <w:marLeft w:val="0"/>
          <w:marRight w:val="0"/>
          <w:marTop w:val="20"/>
          <w:marBottom w:val="20"/>
          <w:divBdr>
            <w:top w:val="none" w:sz="0" w:space="0" w:color="auto"/>
            <w:left w:val="none" w:sz="0" w:space="0" w:color="auto"/>
            <w:bottom w:val="none" w:sz="0" w:space="0" w:color="auto"/>
            <w:right w:val="none" w:sz="0" w:space="0" w:color="auto"/>
          </w:divBdr>
        </w:div>
        <w:div w:id="1999503377">
          <w:marLeft w:val="0"/>
          <w:marRight w:val="0"/>
          <w:marTop w:val="20"/>
          <w:marBottom w:val="20"/>
          <w:divBdr>
            <w:top w:val="none" w:sz="0" w:space="0" w:color="auto"/>
            <w:left w:val="none" w:sz="0" w:space="0" w:color="auto"/>
            <w:bottom w:val="none" w:sz="0" w:space="0" w:color="auto"/>
            <w:right w:val="none" w:sz="0" w:space="0" w:color="auto"/>
          </w:divBdr>
        </w:div>
        <w:div w:id="243563892">
          <w:marLeft w:val="0"/>
          <w:marRight w:val="0"/>
          <w:marTop w:val="20"/>
          <w:marBottom w:val="20"/>
          <w:divBdr>
            <w:top w:val="none" w:sz="0" w:space="0" w:color="auto"/>
            <w:left w:val="none" w:sz="0" w:space="0" w:color="auto"/>
            <w:bottom w:val="none" w:sz="0" w:space="0" w:color="auto"/>
            <w:right w:val="none" w:sz="0" w:space="0" w:color="auto"/>
          </w:divBdr>
        </w:div>
        <w:div w:id="2074162204">
          <w:marLeft w:val="0"/>
          <w:marRight w:val="0"/>
          <w:marTop w:val="20"/>
          <w:marBottom w:val="20"/>
          <w:divBdr>
            <w:top w:val="none" w:sz="0" w:space="0" w:color="auto"/>
            <w:left w:val="none" w:sz="0" w:space="0" w:color="auto"/>
            <w:bottom w:val="none" w:sz="0" w:space="0" w:color="auto"/>
            <w:right w:val="none" w:sz="0" w:space="0" w:color="auto"/>
          </w:divBdr>
        </w:div>
        <w:div w:id="993024253">
          <w:marLeft w:val="0"/>
          <w:marRight w:val="0"/>
          <w:marTop w:val="20"/>
          <w:marBottom w:val="20"/>
          <w:divBdr>
            <w:top w:val="none" w:sz="0" w:space="0" w:color="auto"/>
            <w:left w:val="none" w:sz="0" w:space="0" w:color="auto"/>
            <w:bottom w:val="none" w:sz="0" w:space="0" w:color="auto"/>
            <w:right w:val="none" w:sz="0" w:space="0" w:color="auto"/>
          </w:divBdr>
        </w:div>
        <w:div w:id="1949463427">
          <w:marLeft w:val="0"/>
          <w:marRight w:val="0"/>
          <w:marTop w:val="20"/>
          <w:marBottom w:val="20"/>
          <w:divBdr>
            <w:top w:val="none" w:sz="0" w:space="0" w:color="auto"/>
            <w:left w:val="none" w:sz="0" w:space="0" w:color="auto"/>
            <w:bottom w:val="none" w:sz="0" w:space="0" w:color="auto"/>
            <w:right w:val="none" w:sz="0" w:space="0" w:color="auto"/>
          </w:divBdr>
        </w:div>
        <w:div w:id="417285542">
          <w:marLeft w:val="0"/>
          <w:marRight w:val="0"/>
          <w:marTop w:val="20"/>
          <w:marBottom w:val="20"/>
          <w:divBdr>
            <w:top w:val="none" w:sz="0" w:space="0" w:color="auto"/>
            <w:left w:val="none" w:sz="0" w:space="0" w:color="auto"/>
            <w:bottom w:val="none" w:sz="0" w:space="0" w:color="auto"/>
            <w:right w:val="none" w:sz="0" w:space="0" w:color="auto"/>
          </w:divBdr>
        </w:div>
        <w:div w:id="520894805">
          <w:marLeft w:val="0"/>
          <w:marRight w:val="0"/>
          <w:marTop w:val="20"/>
          <w:marBottom w:val="20"/>
          <w:divBdr>
            <w:top w:val="none" w:sz="0" w:space="0" w:color="auto"/>
            <w:left w:val="none" w:sz="0" w:space="0" w:color="auto"/>
            <w:bottom w:val="none" w:sz="0" w:space="0" w:color="auto"/>
            <w:right w:val="none" w:sz="0" w:space="0" w:color="auto"/>
          </w:divBdr>
        </w:div>
        <w:div w:id="332101494">
          <w:marLeft w:val="0"/>
          <w:marRight w:val="0"/>
          <w:marTop w:val="20"/>
          <w:marBottom w:val="20"/>
          <w:divBdr>
            <w:top w:val="none" w:sz="0" w:space="0" w:color="auto"/>
            <w:left w:val="none" w:sz="0" w:space="0" w:color="auto"/>
            <w:bottom w:val="none" w:sz="0" w:space="0" w:color="auto"/>
            <w:right w:val="none" w:sz="0" w:space="0" w:color="auto"/>
          </w:divBdr>
        </w:div>
        <w:div w:id="390928859">
          <w:marLeft w:val="0"/>
          <w:marRight w:val="0"/>
          <w:marTop w:val="20"/>
          <w:marBottom w:val="20"/>
          <w:divBdr>
            <w:top w:val="none" w:sz="0" w:space="0" w:color="auto"/>
            <w:left w:val="none" w:sz="0" w:space="0" w:color="auto"/>
            <w:bottom w:val="none" w:sz="0" w:space="0" w:color="auto"/>
            <w:right w:val="none" w:sz="0" w:space="0" w:color="auto"/>
          </w:divBdr>
        </w:div>
        <w:div w:id="1879924770">
          <w:marLeft w:val="0"/>
          <w:marRight w:val="0"/>
          <w:marTop w:val="20"/>
          <w:marBottom w:val="20"/>
          <w:divBdr>
            <w:top w:val="none" w:sz="0" w:space="0" w:color="auto"/>
            <w:left w:val="none" w:sz="0" w:space="0" w:color="auto"/>
            <w:bottom w:val="none" w:sz="0" w:space="0" w:color="auto"/>
            <w:right w:val="none" w:sz="0" w:space="0" w:color="auto"/>
          </w:divBdr>
        </w:div>
        <w:div w:id="673611286">
          <w:marLeft w:val="0"/>
          <w:marRight w:val="0"/>
          <w:marTop w:val="20"/>
          <w:marBottom w:val="20"/>
          <w:divBdr>
            <w:top w:val="none" w:sz="0" w:space="0" w:color="auto"/>
            <w:left w:val="none" w:sz="0" w:space="0" w:color="auto"/>
            <w:bottom w:val="none" w:sz="0" w:space="0" w:color="auto"/>
            <w:right w:val="none" w:sz="0" w:space="0" w:color="auto"/>
          </w:divBdr>
        </w:div>
        <w:div w:id="1236236551">
          <w:marLeft w:val="0"/>
          <w:marRight w:val="0"/>
          <w:marTop w:val="20"/>
          <w:marBottom w:val="20"/>
          <w:divBdr>
            <w:top w:val="none" w:sz="0" w:space="0" w:color="auto"/>
            <w:left w:val="none" w:sz="0" w:space="0" w:color="auto"/>
            <w:bottom w:val="none" w:sz="0" w:space="0" w:color="auto"/>
            <w:right w:val="none" w:sz="0" w:space="0" w:color="auto"/>
          </w:divBdr>
        </w:div>
        <w:div w:id="931861930">
          <w:marLeft w:val="0"/>
          <w:marRight w:val="0"/>
          <w:marTop w:val="20"/>
          <w:marBottom w:val="20"/>
          <w:divBdr>
            <w:top w:val="none" w:sz="0" w:space="0" w:color="auto"/>
            <w:left w:val="none" w:sz="0" w:space="0" w:color="auto"/>
            <w:bottom w:val="none" w:sz="0" w:space="0" w:color="auto"/>
            <w:right w:val="none" w:sz="0" w:space="0" w:color="auto"/>
          </w:divBdr>
        </w:div>
        <w:div w:id="681904596">
          <w:marLeft w:val="0"/>
          <w:marRight w:val="0"/>
          <w:marTop w:val="20"/>
          <w:marBottom w:val="20"/>
          <w:divBdr>
            <w:top w:val="none" w:sz="0" w:space="0" w:color="auto"/>
            <w:left w:val="none" w:sz="0" w:space="0" w:color="auto"/>
            <w:bottom w:val="none" w:sz="0" w:space="0" w:color="auto"/>
            <w:right w:val="none" w:sz="0" w:space="0" w:color="auto"/>
          </w:divBdr>
        </w:div>
        <w:div w:id="187380760">
          <w:marLeft w:val="0"/>
          <w:marRight w:val="0"/>
          <w:marTop w:val="20"/>
          <w:marBottom w:val="20"/>
          <w:divBdr>
            <w:top w:val="none" w:sz="0" w:space="0" w:color="auto"/>
            <w:left w:val="none" w:sz="0" w:space="0" w:color="auto"/>
            <w:bottom w:val="none" w:sz="0" w:space="0" w:color="auto"/>
            <w:right w:val="none" w:sz="0" w:space="0" w:color="auto"/>
          </w:divBdr>
        </w:div>
        <w:div w:id="609505596">
          <w:marLeft w:val="0"/>
          <w:marRight w:val="0"/>
          <w:marTop w:val="0"/>
          <w:marBottom w:val="200"/>
          <w:divBdr>
            <w:top w:val="none" w:sz="0" w:space="0" w:color="auto"/>
            <w:left w:val="none" w:sz="0" w:space="0" w:color="auto"/>
            <w:bottom w:val="none" w:sz="0" w:space="0" w:color="auto"/>
            <w:right w:val="none" w:sz="0" w:space="0" w:color="auto"/>
          </w:divBdr>
        </w:div>
        <w:div w:id="477380148">
          <w:marLeft w:val="0"/>
          <w:marRight w:val="0"/>
          <w:marTop w:val="20"/>
          <w:marBottom w:val="20"/>
          <w:divBdr>
            <w:top w:val="none" w:sz="0" w:space="0" w:color="auto"/>
            <w:left w:val="none" w:sz="0" w:space="0" w:color="auto"/>
            <w:bottom w:val="none" w:sz="0" w:space="0" w:color="auto"/>
            <w:right w:val="none" w:sz="0" w:space="0" w:color="auto"/>
          </w:divBdr>
        </w:div>
        <w:div w:id="2105346573">
          <w:marLeft w:val="0"/>
          <w:marRight w:val="0"/>
          <w:marTop w:val="20"/>
          <w:marBottom w:val="20"/>
          <w:divBdr>
            <w:top w:val="none" w:sz="0" w:space="0" w:color="auto"/>
            <w:left w:val="none" w:sz="0" w:space="0" w:color="auto"/>
            <w:bottom w:val="none" w:sz="0" w:space="0" w:color="auto"/>
            <w:right w:val="none" w:sz="0" w:space="0" w:color="auto"/>
          </w:divBdr>
        </w:div>
        <w:div w:id="776409991">
          <w:marLeft w:val="0"/>
          <w:marRight w:val="0"/>
          <w:marTop w:val="20"/>
          <w:marBottom w:val="20"/>
          <w:divBdr>
            <w:top w:val="none" w:sz="0" w:space="0" w:color="auto"/>
            <w:left w:val="none" w:sz="0" w:space="0" w:color="auto"/>
            <w:bottom w:val="none" w:sz="0" w:space="0" w:color="auto"/>
            <w:right w:val="none" w:sz="0" w:space="0" w:color="auto"/>
          </w:divBdr>
        </w:div>
        <w:div w:id="888885838">
          <w:marLeft w:val="0"/>
          <w:marRight w:val="0"/>
          <w:marTop w:val="20"/>
          <w:marBottom w:val="20"/>
          <w:divBdr>
            <w:top w:val="none" w:sz="0" w:space="0" w:color="auto"/>
            <w:left w:val="none" w:sz="0" w:space="0" w:color="auto"/>
            <w:bottom w:val="none" w:sz="0" w:space="0" w:color="auto"/>
            <w:right w:val="none" w:sz="0" w:space="0" w:color="auto"/>
          </w:divBdr>
        </w:div>
        <w:div w:id="566304558">
          <w:marLeft w:val="0"/>
          <w:marRight w:val="0"/>
          <w:marTop w:val="20"/>
          <w:marBottom w:val="20"/>
          <w:divBdr>
            <w:top w:val="none" w:sz="0" w:space="0" w:color="auto"/>
            <w:left w:val="none" w:sz="0" w:space="0" w:color="auto"/>
            <w:bottom w:val="none" w:sz="0" w:space="0" w:color="auto"/>
            <w:right w:val="none" w:sz="0" w:space="0" w:color="auto"/>
          </w:divBdr>
        </w:div>
        <w:div w:id="1053239893">
          <w:marLeft w:val="0"/>
          <w:marRight w:val="0"/>
          <w:marTop w:val="20"/>
          <w:marBottom w:val="20"/>
          <w:divBdr>
            <w:top w:val="none" w:sz="0" w:space="0" w:color="auto"/>
            <w:left w:val="none" w:sz="0" w:space="0" w:color="auto"/>
            <w:bottom w:val="none" w:sz="0" w:space="0" w:color="auto"/>
            <w:right w:val="none" w:sz="0" w:space="0" w:color="auto"/>
          </w:divBdr>
        </w:div>
        <w:div w:id="51581405">
          <w:marLeft w:val="0"/>
          <w:marRight w:val="0"/>
          <w:marTop w:val="20"/>
          <w:marBottom w:val="20"/>
          <w:divBdr>
            <w:top w:val="none" w:sz="0" w:space="0" w:color="auto"/>
            <w:left w:val="none" w:sz="0" w:space="0" w:color="auto"/>
            <w:bottom w:val="none" w:sz="0" w:space="0" w:color="auto"/>
            <w:right w:val="none" w:sz="0" w:space="0" w:color="auto"/>
          </w:divBdr>
        </w:div>
        <w:div w:id="1459836142">
          <w:marLeft w:val="0"/>
          <w:marRight w:val="0"/>
          <w:marTop w:val="20"/>
          <w:marBottom w:val="20"/>
          <w:divBdr>
            <w:top w:val="none" w:sz="0" w:space="0" w:color="auto"/>
            <w:left w:val="none" w:sz="0" w:space="0" w:color="auto"/>
            <w:bottom w:val="none" w:sz="0" w:space="0" w:color="auto"/>
            <w:right w:val="none" w:sz="0" w:space="0" w:color="auto"/>
          </w:divBdr>
        </w:div>
        <w:div w:id="1273391243">
          <w:marLeft w:val="0"/>
          <w:marRight w:val="0"/>
          <w:marTop w:val="20"/>
          <w:marBottom w:val="20"/>
          <w:divBdr>
            <w:top w:val="none" w:sz="0" w:space="0" w:color="auto"/>
            <w:left w:val="none" w:sz="0" w:space="0" w:color="auto"/>
            <w:bottom w:val="none" w:sz="0" w:space="0" w:color="auto"/>
            <w:right w:val="none" w:sz="0" w:space="0" w:color="auto"/>
          </w:divBdr>
        </w:div>
        <w:div w:id="1010908143">
          <w:marLeft w:val="0"/>
          <w:marRight w:val="0"/>
          <w:marTop w:val="20"/>
          <w:marBottom w:val="20"/>
          <w:divBdr>
            <w:top w:val="none" w:sz="0" w:space="0" w:color="auto"/>
            <w:left w:val="none" w:sz="0" w:space="0" w:color="auto"/>
            <w:bottom w:val="none" w:sz="0" w:space="0" w:color="auto"/>
            <w:right w:val="none" w:sz="0" w:space="0" w:color="auto"/>
          </w:divBdr>
        </w:div>
        <w:div w:id="1277836451">
          <w:marLeft w:val="0"/>
          <w:marRight w:val="0"/>
          <w:marTop w:val="20"/>
          <w:marBottom w:val="20"/>
          <w:divBdr>
            <w:top w:val="none" w:sz="0" w:space="0" w:color="auto"/>
            <w:left w:val="none" w:sz="0" w:space="0" w:color="auto"/>
            <w:bottom w:val="none" w:sz="0" w:space="0" w:color="auto"/>
            <w:right w:val="none" w:sz="0" w:space="0" w:color="auto"/>
          </w:divBdr>
        </w:div>
        <w:div w:id="1228345298">
          <w:marLeft w:val="0"/>
          <w:marRight w:val="0"/>
          <w:marTop w:val="20"/>
          <w:marBottom w:val="20"/>
          <w:divBdr>
            <w:top w:val="none" w:sz="0" w:space="0" w:color="auto"/>
            <w:left w:val="none" w:sz="0" w:space="0" w:color="auto"/>
            <w:bottom w:val="none" w:sz="0" w:space="0" w:color="auto"/>
            <w:right w:val="none" w:sz="0" w:space="0" w:color="auto"/>
          </w:divBdr>
        </w:div>
        <w:div w:id="1989046782">
          <w:marLeft w:val="0"/>
          <w:marRight w:val="0"/>
          <w:marTop w:val="20"/>
          <w:marBottom w:val="20"/>
          <w:divBdr>
            <w:top w:val="none" w:sz="0" w:space="0" w:color="auto"/>
            <w:left w:val="none" w:sz="0" w:space="0" w:color="auto"/>
            <w:bottom w:val="none" w:sz="0" w:space="0" w:color="auto"/>
            <w:right w:val="none" w:sz="0" w:space="0" w:color="auto"/>
          </w:divBdr>
        </w:div>
        <w:div w:id="1115061190">
          <w:marLeft w:val="0"/>
          <w:marRight w:val="0"/>
          <w:marTop w:val="20"/>
          <w:marBottom w:val="20"/>
          <w:divBdr>
            <w:top w:val="none" w:sz="0" w:space="0" w:color="auto"/>
            <w:left w:val="none" w:sz="0" w:space="0" w:color="auto"/>
            <w:bottom w:val="none" w:sz="0" w:space="0" w:color="auto"/>
            <w:right w:val="none" w:sz="0" w:space="0" w:color="auto"/>
          </w:divBdr>
        </w:div>
        <w:div w:id="406147181">
          <w:marLeft w:val="0"/>
          <w:marRight w:val="0"/>
          <w:marTop w:val="20"/>
          <w:marBottom w:val="20"/>
          <w:divBdr>
            <w:top w:val="none" w:sz="0" w:space="0" w:color="auto"/>
            <w:left w:val="none" w:sz="0" w:space="0" w:color="auto"/>
            <w:bottom w:val="none" w:sz="0" w:space="0" w:color="auto"/>
            <w:right w:val="none" w:sz="0" w:space="0" w:color="auto"/>
          </w:divBdr>
        </w:div>
        <w:div w:id="2011325404">
          <w:marLeft w:val="0"/>
          <w:marRight w:val="0"/>
          <w:marTop w:val="20"/>
          <w:marBottom w:val="20"/>
          <w:divBdr>
            <w:top w:val="none" w:sz="0" w:space="0" w:color="auto"/>
            <w:left w:val="none" w:sz="0" w:space="0" w:color="auto"/>
            <w:bottom w:val="none" w:sz="0" w:space="0" w:color="auto"/>
            <w:right w:val="none" w:sz="0" w:space="0" w:color="auto"/>
          </w:divBdr>
        </w:div>
        <w:div w:id="312100893">
          <w:marLeft w:val="0"/>
          <w:marRight w:val="0"/>
          <w:marTop w:val="20"/>
          <w:marBottom w:val="20"/>
          <w:divBdr>
            <w:top w:val="none" w:sz="0" w:space="0" w:color="auto"/>
            <w:left w:val="none" w:sz="0" w:space="0" w:color="auto"/>
            <w:bottom w:val="none" w:sz="0" w:space="0" w:color="auto"/>
            <w:right w:val="none" w:sz="0" w:space="0" w:color="auto"/>
          </w:divBdr>
        </w:div>
        <w:div w:id="758216143">
          <w:marLeft w:val="0"/>
          <w:marRight w:val="0"/>
          <w:marTop w:val="20"/>
          <w:marBottom w:val="20"/>
          <w:divBdr>
            <w:top w:val="none" w:sz="0" w:space="0" w:color="auto"/>
            <w:left w:val="none" w:sz="0" w:space="0" w:color="auto"/>
            <w:bottom w:val="none" w:sz="0" w:space="0" w:color="auto"/>
            <w:right w:val="none" w:sz="0" w:space="0" w:color="auto"/>
          </w:divBdr>
        </w:div>
        <w:div w:id="985283002">
          <w:marLeft w:val="0"/>
          <w:marRight w:val="0"/>
          <w:marTop w:val="20"/>
          <w:marBottom w:val="20"/>
          <w:divBdr>
            <w:top w:val="none" w:sz="0" w:space="0" w:color="auto"/>
            <w:left w:val="none" w:sz="0" w:space="0" w:color="auto"/>
            <w:bottom w:val="none" w:sz="0" w:space="0" w:color="auto"/>
            <w:right w:val="none" w:sz="0" w:space="0" w:color="auto"/>
          </w:divBdr>
        </w:div>
        <w:div w:id="1051421710">
          <w:marLeft w:val="0"/>
          <w:marRight w:val="0"/>
          <w:marTop w:val="20"/>
          <w:marBottom w:val="20"/>
          <w:divBdr>
            <w:top w:val="none" w:sz="0" w:space="0" w:color="auto"/>
            <w:left w:val="none" w:sz="0" w:space="0" w:color="auto"/>
            <w:bottom w:val="none" w:sz="0" w:space="0" w:color="auto"/>
            <w:right w:val="none" w:sz="0" w:space="0" w:color="auto"/>
          </w:divBdr>
        </w:div>
        <w:div w:id="1897086489">
          <w:marLeft w:val="0"/>
          <w:marRight w:val="0"/>
          <w:marTop w:val="20"/>
          <w:marBottom w:val="20"/>
          <w:divBdr>
            <w:top w:val="none" w:sz="0" w:space="0" w:color="auto"/>
            <w:left w:val="none" w:sz="0" w:space="0" w:color="auto"/>
            <w:bottom w:val="none" w:sz="0" w:space="0" w:color="auto"/>
            <w:right w:val="none" w:sz="0" w:space="0" w:color="auto"/>
          </w:divBdr>
        </w:div>
        <w:div w:id="1772780092">
          <w:marLeft w:val="0"/>
          <w:marRight w:val="0"/>
          <w:marTop w:val="20"/>
          <w:marBottom w:val="20"/>
          <w:divBdr>
            <w:top w:val="none" w:sz="0" w:space="0" w:color="auto"/>
            <w:left w:val="none" w:sz="0" w:space="0" w:color="auto"/>
            <w:bottom w:val="none" w:sz="0" w:space="0" w:color="auto"/>
            <w:right w:val="none" w:sz="0" w:space="0" w:color="auto"/>
          </w:divBdr>
        </w:div>
        <w:div w:id="1976376722">
          <w:marLeft w:val="0"/>
          <w:marRight w:val="0"/>
          <w:marTop w:val="20"/>
          <w:marBottom w:val="20"/>
          <w:divBdr>
            <w:top w:val="none" w:sz="0" w:space="0" w:color="auto"/>
            <w:left w:val="none" w:sz="0" w:space="0" w:color="auto"/>
            <w:bottom w:val="none" w:sz="0" w:space="0" w:color="auto"/>
            <w:right w:val="none" w:sz="0" w:space="0" w:color="auto"/>
          </w:divBdr>
        </w:div>
        <w:div w:id="1837577358">
          <w:marLeft w:val="0"/>
          <w:marRight w:val="0"/>
          <w:marTop w:val="20"/>
          <w:marBottom w:val="20"/>
          <w:divBdr>
            <w:top w:val="none" w:sz="0" w:space="0" w:color="auto"/>
            <w:left w:val="none" w:sz="0" w:space="0" w:color="auto"/>
            <w:bottom w:val="none" w:sz="0" w:space="0" w:color="auto"/>
            <w:right w:val="none" w:sz="0" w:space="0" w:color="auto"/>
          </w:divBdr>
        </w:div>
        <w:div w:id="825635239">
          <w:marLeft w:val="0"/>
          <w:marRight w:val="0"/>
          <w:marTop w:val="20"/>
          <w:marBottom w:val="20"/>
          <w:divBdr>
            <w:top w:val="none" w:sz="0" w:space="0" w:color="auto"/>
            <w:left w:val="none" w:sz="0" w:space="0" w:color="auto"/>
            <w:bottom w:val="none" w:sz="0" w:space="0" w:color="auto"/>
            <w:right w:val="none" w:sz="0" w:space="0" w:color="auto"/>
          </w:divBdr>
        </w:div>
        <w:div w:id="1824270685">
          <w:marLeft w:val="0"/>
          <w:marRight w:val="0"/>
          <w:marTop w:val="20"/>
          <w:marBottom w:val="20"/>
          <w:divBdr>
            <w:top w:val="none" w:sz="0" w:space="0" w:color="auto"/>
            <w:left w:val="none" w:sz="0" w:space="0" w:color="auto"/>
            <w:bottom w:val="none" w:sz="0" w:space="0" w:color="auto"/>
            <w:right w:val="none" w:sz="0" w:space="0" w:color="auto"/>
          </w:divBdr>
        </w:div>
        <w:div w:id="1849323301">
          <w:marLeft w:val="0"/>
          <w:marRight w:val="0"/>
          <w:marTop w:val="20"/>
          <w:marBottom w:val="20"/>
          <w:divBdr>
            <w:top w:val="none" w:sz="0" w:space="0" w:color="auto"/>
            <w:left w:val="none" w:sz="0" w:space="0" w:color="auto"/>
            <w:bottom w:val="none" w:sz="0" w:space="0" w:color="auto"/>
            <w:right w:val="none" w:sz="0" w:space="0" w:color="auto"/>
          </w:divBdr>
        </w:div>
        <w:div w:id="339544931">
          <w:marLeft w:val="0"/>
          <w:marRight w:val="0"/>
          <w:marTop w:val="20"/>
          <w:marBottom w:val="20"/>
          <w:divBdr>
            <w:top w:val="none" w:sz="0" w:space="0" w:color="auto"/>
            <w:left w:val="none" w:sz="0" w:space="0" w:color="auto"/>
            <w:bottom w:val="none" w:sz="0" w:space="0" w:color="auto"/>
            <w:right w:val="none" w:sz="0" w:space="0" w:color="auto"/>
          </w:divBdr>
        </w:div>
        <w:div w:id="1786193468">
          <w:marLeft w:val="0"/>
          <w:marRight w:val="0"/>
          <w:marTop w:val="20"/>
          <w:marBottom w:val="20"/>
          <w:divBdr>
            <w:top w:val="none" w:sz="0" w:space="0" w:color="auto"/>
            <w:left w:val="none" w:sz="0" w:space="0" w:color="auto"/>
            <w:bottom w:val="none" w:sz="0" w:space="0" w:color="auto"/>
            <w:right w:val="none" w:sz="0" w:space="0" w:color="auto"/>
          </w:divBdr>
        </w:div>
        <w:div w:id="1429277261">
          <w:marLeft w:val="0"/>
          <w:marRight w:val="0"/>
          <w:marTop w:val="20"/>
          <w:marBottom w:val="20"/>
          <w:divBdr>
            <w:top w:val="none" w:sz="0" w:space="0" w:color="auto"/>
            <w:left w:val="none" w:sz="0" w:space="0" w:color="auto"/>
            <w:bottom w:val="none" w:sz="0" w:space="0" w:color="auto"/>
            <w:right w:val="none" w:sz="0" w:space="0" w:color="auto"/>
          </w:divBdr>
        </w:div>
        <w:div w:id="1215316341">
          <w:marLeft w:val="0"/>
          <w:marRight w:val="0"/>
          <w:marTop w:val="20"/>
          <w:marBottom w:val="20"/>
          <w:divBdr>
            <w:top w:val="none" w:sz="0" w:space="0" w:color="auto"/>
            <w:left w:val="none" w:sz="0" w:space="0" w:color="auto"/>
            <w:bottom w:val="none" w:sz="0" w:space="0" w:color="auto"/>
            <w:right w:val="none" w:sz="0" w:space="0" w:color="auto"/>
          </w:divBdr>
        </w:div>
        <w:div w:id="1411657241">
          <w:marLeft w:val="0"/>
          <w:marRight w:val="0"/>
          <w:marTop w:val="20"/>
          <w:marBottom w:val="20"/>
          <w:divBdr>
            <w:top w:val="none" w:sz="0" w:space="0" w:color="auto"/>
            <w:left w:val="none" w:sz="0" w:space="0" w:color="auto"/>
            <w:bottom w:val="none" w:sz="0" w:space="0" w:color="auto"/>
            <w:right w:val="none" w:sz="0" w:space="0" w:color="auto"/>
          </w:divBdr>
        </w:div>
        <w:div w:id="2070032736">
          <w:marLeft w:val="0"/>
          <w:marRight w:val="0"/>
          <w:marTop w:val="20"/>
          <w:marBottom w:val="20"/>
          <w:divBdr>
            <w:top w:val="none" w:sz="0" w:space="0" w:color="auto"/>
            <w:left w:val="none" w:sz="0" w:space="0" w:color="auto"/>
            <w:bottom w:val="none" w:sz="0" w:space="0" w:color="auto"/>
            <w:right w:val="none" w:sz="0" w:space="0" w:color="auto"/>
          </w:divBdr>
        </w:div>
        <w:div w:id="1397312521">
          <w:marLeft w:val="0"/>
          <w:marRight w:val="0"/>
          <w:marTop w:val="20"/>
          <w:marBottom w:val="20"/>
          <w:divBdr>
            <w:top w:val="none" w:sz="0" w:space="0" w:color="auto"/>
            <w:left w:val="none" w:sz="0" w:space="0" w:color="auto"/>
            <w:bottom w:val="none" w:sz="0" w:space="0" w:color="auto"/>
            <w:right w:val="none" w:sz="0" w:space="0" w:color="auto"/>
          </w:divBdr>
        </w:div>
        <w:div w:id="329912788">
          <w:marLeft w:val="0"/>
          <w:marRight w:val="0"/>
          <w:marTop w:val="20"/>
          <w:marBottom w:val="20"/>
          <w:divBdr>
            <w:top w:val="none" w:sz="0" w:space="0" w:color="auto"/>
            <w:left w:val="none" w:sz="0" w:space="0" w:color="auto"/>
            <w:bottom w:val="none" w:sz="0" w:space="0" w:color="auto"/>
            <w:right w:val="none" w:sz="0" w:space="0" w:color="auto"/>
          </w:divBdr>
        </w:div>
        <w:div w:id="1832673586">
          <w:marLeft w:val="0"/>
          <w:marRight w:val="0"/>
          <w:marTop w:val="20"/>
          <w:marBottom w:val="20"/>
          <w:divBdr>
            <w:top w:val="none" w:sz="0" w:space="0" w:color="auto"/>
            <w:left w:val="none" w:sz="0" w:space="0" w:color="auto"/>
            <w:bottom w:val="none" w:sz="0" w:space="0" w:color="auto"/>
            <w:right w:val="none" w:sz="0" w:space="0" w:color="auto"/>
          </w:divBdr>
        </w:div>
        <w:div w:id="1683512056">
          <w:marLeft w:val="0"/>
          <w:marRight w:val="0"/>
          <w:marTop w:val="20"/>
          <w:marBottom w:val="20"/>
          <w:divBdr>
            <w:top w:val="none" w:sz="0" w:space="0" w:color="auto"/>
            <w:left w:val="none" w:sz="0" w:space="0" w:color="auto"/>
            <w:bottom w:val="none" w:sz="0" w:space="0" w:color="auto"/>
            <w:right w:val="none" w:sz="0" w:space="0" w:color="auto"/>
          </w:divBdr>
        </w:div>
        <w:div w:id="167142747">
          <w:marLeft w:val="0"/>
          <w:marRight w:val="0"/>
          <w:marTop w:val="20"/>
          <w:marBottom w:val="20"/>
          <w:divBdr>
            <w:top w:val="none" w:sz="0" w:space="0" w:color="auto"/>
            <w:left w:val="none" w:sz="0" w:space="0" w:color="auto"/>
            <w:bottom w:val="none" w:sz="0" w:space="0" w:color="auto"/>
            <w:right w:val="none" w:sz="0" w:space="0" w:color="auto"/>
          </w:divBdr>
        </w:div>
        <w:div w:id="1829706243">
          <w:marLeft w:val="0"/>
          <w:marRight w:val="0"/>
          <w:marTop w:val="20"/>
          <w:marBottom w:val="20"/>
          <w:divBdr>
            <w:top w:val="none" w:sz="0" w:space="0" w:color="auto"/>
            <w:left w:val="none" w:sz="0" w:space="0" w:color="auto"/>
            <w:bottom w:val="none" w:sz="0" w:space="0" w:color="auto"/>
            <w:right w:val="none" w:sz="0" w:space="0" w:color="auto"/>
          </w:divBdr>
        </w:div>
        <w:div w:id="20208144">
          <w:marLeft w:val="0"/>
          <w:marRight w:val="0"/>
          <w:marTop w:val="20"/>
          <w:marBottom w:val="20"/>
          <w:divBdr>
            <w:top w:val="none" w:sz="0" w:space="0" w:color="auto"/>
            <w:left w:val="none" w:sz="0" w:space="0" w:color="auto"/>
            <w:bottom w:val="none" w:sz="0" w:space="0" w:color="auto"/>
            <w:right w:val="none" w:sz="0" w:space="0" w:color="auto"/>
          </w:divBdr>
        </w:div>
        <w:div w:id="1240604358">
          <w:marLeft w:val="0"/>
          <w:marRight w:val="0"/>
          <w:marTop w:val="20"/>
          <w:marBottom w:val="20"/>
          <w:divBdr>
            <w:top w:val="none" w:sz="0" w:space="0" w:color="auto"/>
            <w:left w:val="none" w:sz="0" w:space="0" w:color="auto"/>
            <w:bottom w:val="none" w:sz="0" w:space="0" w:color="auto"/>
            <w:right w:val="none" w:sz="0" w:space="0" w:color="auto"/>
          </w:divBdr>
        </w:div>
        <w:div w:id="339892901">
          <w:marLeft w:val="0"/>
          <w:marRight w:val="0"/>
          <w:marTop w:val="20"/>
          <w:marBottom w:val="20"/>
          <w:divBdr>
            <w:top w:val="none" w:sz="0" w:space="0" w:color="auto"/>
            <w:left w:val="none" w:sz="0" w:space="0" w:color="auto"/>
            <w:bottom w:val="none" w:sz="0" w:space="0" w:color="auto"/>
            <w:right w:val="none" w:sz="0" w:space="0" w:color="auto"/>
          </w:divBdr>
        </w:div>
        <w:div w:id="2103641901">
          <w:marLeft w:val="0"/>
          <w:marRight w:val="0"/>
          <w:marTop w:val="20"/>
          <w:marBottom w:val="20"/>
          <w:divBdr>
            <w:top w:val="none" w:sz="0" w:space="0" w:color="auto"/>
            <w:left w:val="none" w:sz="0" w:space="0" w:color="auto"/>
            <w:bottom w:val="none" w:sz="0" w:space="0" w:color="auto"/>
            <w:right w:val="none" w:sz="0" w:space="0" w:color="auto"/>
          </w:divBdr>
        </w:div>
        <w:div w:id="1638343176">
          <w:marLeft w:val="0"/>
          <w:marRight w:val="0"/>
          <w:marTop w:val="20"/>
          <w:marBottom w:val="20"/>
          <w:divBdr>
            <w:top w:val="none" w:sz="0" w:space="0" w:color="auto"/>
            <w:left w:val="none" w:sz="0" w:space="0" w:color="auto"/>
            <w:bottom w:val="none" w:sz="0" w:space="0" w:color="auto"/>
            <w:right w:val="none" w:sz="0" w:space="0" w:color="auto"/>
          </w:divBdr>
        </w:div>
        <w:div w:id="483132631">
          <w:marLeft w:val="0"/>
          <w:marRight w:val="0"/>
          <w:marTop w:val="20"/>
          <w:marBottom w:val="20"/>
          <w:divBdr>
            <w:top w:val="none" w:sz="0" w:space="0" w:color="auto"/>
            <w:left w:val="none" w:sz="0" w:space="0" w:color="auto"/>
            <w:bottom w:val="none" w:sz="0" w:space="0" w:color="auto"/>
            <w:right w:val="none" w:sz="0" w:space="0" w:color="auto"/>
          </w:divBdr>
        </w:div>
        <w:div w:id="753820073">
          <w:marLeft w:val="0"/>
          <w:marRight w:val="0"/>
          <w:marTop w:val="20"/>
          <w:marBottom w:val="20"/>
          <w:divBdr>
            <w:top w:val="none" w:sz="0" w:space="0" w:color="auto"/>
            <w:left w:val="none" w:sz="0" w:space="0" w:color="auto"/>
            <w:bottom w:val="none" w:sz="0" w:space="0" w:color="auto"/>
            <w:right w:val="none" w:sz="0" w:space="0" w:color="auto"/>
          </w:divBdr>
        </w:div>
        <w:div w:id="1210845987">
          <w:marLeft w:val="0"/>
          <w:marRight w:val="0"/>
          <w:marTop w:val="20"/>
          <w:marBottom w:val="20"/>
          <w:divBdr>
            <w:top w:val="none" w:sz="0" w:space="0" w:color="auto"/>
            <w:left w:val="none" w:sz="0" w:space="0" w:color="auto"/>
            <w:bottom w:val="none" w:sz="0" w:space="0" w:color="auto"/>
            <w:right w:val="none" w:sz="0" w:space="0" w:color="auto"/>
          </w:divBdr>
        </w:div>
        <w:div w:id="1154030917">
          <w:marLeft w:val="0"/>
          <w:marRight w:val="0"/>
          <w:marTop w:val="20"/>
          <w:marBottom w:val="20"/>
          <w:divBdr>
            <w:top w:val="none" w:sz="0" w:space="0" w:color="auto"/>
            <w:left w:val="none" w:sz="0" w:space="0" w:color="auto"/>
            <w:bottom w:val="none" w:sz="0" w:space="0" w:color="auto"/>
            <w:right w:val="none" w:sz="0" w:space="0" w:color="auto"/>
          </w:divBdr>
        </w:div>
        <w:div w:id="1875921738">
          <w:marLeft w:val="0"/>
          <w:marRight w:val="0"/>
          <w:marTop w:val="20"/>
          <w:marBottom w:val="20"/>
          <w:divBdr>
            <w:top w:val="none" w:sz="0" w:space="0" w:color="auto"/>
            <w:left w:val="none" w:sz="0" w:space="0" w:color="auto"/>
            <w:bottom w:val="none" w:sz="0" w:space="0" w:color="auto"/>
            <w:right w:val="none" w:sz="0" w:space="0" w:color="auto"/>
          </w:divBdr>
        </w:div>
        <w:div w:id="1835683023">
          <w:marLeft w:val="0"/>
          <w:marRight w:val="0"/>
          <w:marTop w:val="20"/>
          <w:marBottom w:val="20"/>
          <w:divBdr>
            <w:top w:val="none" w:sz="0" w:space="0" w:color="auto"/>
            <w:left w:val="none" w:sz="0" w:space="0" w:color="auto"/>
            <w:bottom w:val="none" w:sz="0" w:space="0" w:color="auto"/>
            <w:right w:val="none" w:sz="0" w:space="0" w:color="auto"/>
          </w:divBdr>
        </w:div>
        <w:div w:id="1199931106">
          <w:marLeft w:val="0"/>
          <w:marRight w:val="0"/>
          <w:marTop w:val="20"/>
          <w:marBottom w:val="20"/>
          <w:divBdr>
            <w:top w:val="none" w:sz="0" w:space="0" w:color="auto"/>
            <w:left w:val="none" w:sz="0" w:space="0" w:color="auto"/>
            <w:bottom w:val="none" w:sz="0" w:space="0" w:color="auto"/>
            <w:right w:val="none" w:sz="0" w:space="0" w:color="auto"/>
          </w:divBdr>
        </w:div>
        <w:div w:id="1512253977">
          <w:marLeft w:val="0"/>
          <w:marRight w:val="0"/>
          <w:marTop w:val="20"/>
          <w:marBottom w:val="20"/>
          <w:divBdr>
            <w:top w:val="none" w:sz="0" w:space="0" w:color="auto"/>
            <w:left w:val="none" w:sz="0" w:space="0" w:color="auto"/>
            <w:bottom w:val="none" w:sz="0" w:space="0" w:color="auto"/>
            <w:right w:val="none" w:sz="0" w:space="0" w:color="auto"/>
          </w:divBdr>
        </w:div>
        <w:div w:id="679771224">
          <w:marLeft w:val="0"/>
          <w:marRight w:val="0"/>
          <w:marTop w:val="20"/>
          <w:marBottom w:val="20"/>
          <w:divBdr>
            <w:top w:val="none" w:sz="0" w:space="0" w:color="auto"/>
            <w:left w:val="none" w:sz="0" w:space="0" w:color="auto"/>
            <w:bottom w:val="none" w:sz="0" w:space="0" w:color="auto"/>
            <w:right w:val="none" w:sz="0" w:space="0" w:color="auto"/>
          </w:divBdr>
        </w:div>
        <w:div w:id="1976400951">
          <w:marLeft w:val="0"/>
          <w:marRight w:val="0"/>
          <w:marTop w:val="20"/>
          <w:marBottom w:val="20"/>
          <w:divBdr>
            <w:top w:val="none" w:sz="0" w:space="0" w:color="auto"/>
            <w:left w:val="none" w:sz="0" w:space="0" w:color="auto"/>
            <w:bottom w:val="none" w:sz="0" w:space="0" w:color="auto"/>
            <w:right w:val="none" w:sz="0" w:space="0" w:color="auto"/>
          </w:divBdr>
        </w:div>
        <w:div w:id="1765495888">
          <w:marLeft w:val="0"/>
          <w:marRight w:val="0"/>
          <w:marTop w:val="20"/>
          <w:marBottom w:val="20"/>
          <w:divBdr>
            <w:top w:val="none" w:sz="0" w:space="0" w:color="auto"/>
            <w:left w:val="none" w:sz="0" w:space="0" w:color="auto"/>
            <w:bottom w:val="none" w:sz="0" w:space="0" w:color="auto"/>
            <w:right w:val="none" w:sz="0" w:space="0" w:color="auto"/>
          </w:divBdr>
        </w:div>
        <w:div w:id="427579778">
          <w:marLeft w:val="0"/>
          <w:marRight w:val="0"/>
          <w:marTop w:val="20"/>
          <w:marBottom w:val="20"/>
          <w:divBdr>
            <w:top w:val="none" w:sz="0" w:space="0" w:color="auto"/>
            <w:left w:val="none" w:sz="0" w:space="0" w:color="auto"/>
            <w:bottom w:val="none" w:sz="0" w:space="0" w:color="auto"/>
            <w:right w:val="none" w:sz="0" w:space="0" w:color="auto"/>
          </w:divBdr>
        </w:div>
        <w:div w:id="1744716744">
          <w:marLeft w:val="0"/>
          <w:marRight w:val="0"/>
          <w:marTop w:val="20"/>
          <w:marBottom w:val="20"/>
          <w:divBdr>
            <w:top w:val="none" w:sz="0" w:space="0" w:color="auto"/>
            <w:left w:val="none" w:sz="0" w:space="0" w:color="auto"/>
            <w:bottom w:val="none" w:sz="0" w:space="0" w:color="auto"/>
            <w:right w:val="none" w:sz="0" w:space="0" w:color="auto"/>
          </w:divBdr>
        </w:div>
        <w:div w:id="2114981180">
          <w:marLeft w:val="0"/>
          <w:marRight w:val="0"/>
          <w:marTop w:val="20"/>
          <w:marBottom w:val="20"/>
          <w:divBdr>
            <w:top w:val="none" w:sz="0" w:space="0" w:color="auto"/>
            <w:left w:val="none" w:sz="0" w:space="0" w:color="auto"/>
            <w:bottom w:val="none" w:sz="0" w:space="0" w:color="auto"/>
            <w:right w:val="none" w:sz="0" w:space="0" w:color="auto"/>
          </w:divBdr>
        </w:div>
        <w:div w:id="900142486">
          <w:marLeft w:val="0"/>
          <w:marRight w:val="0"/>
          <w:marTop w:val="20"/>
          <w:marBottom w:val="20"/>
          <w:divBdr>
            <w:top w:val="none" w:sz="0" w:space="0" w:color="auto"/>
            <w:left w:val="none" w:sz="0" w:space="0" w:color="auto"/>
            <w:bottom w:val="none" w:sz="0" w:space="0" w:color="auto"/>
            <w:right w:val="none" w:sz="0" w:space="0" w:color="auto"/>
          </w:divBdr>
        </w:div>
        <w:div w:id="470094140">
          <w:marLeft w:val="0"/>
          <w:marRight w:val="0"/>
          <w:marTop w:val="20"/>
          <w:marBottom w:val="20"/>
          <w:divBdr>
            <w:top w:val="none" w:sz="0" w:space="0" w:color="auto"/>
            <w:left w:val="none" w:sz="0" w:space="0" w:color="auto"/>
            <w:bottom w:val="none" w:sz="0" w:space="0" w:color="auto"/>
            <w:right w:val="none" w:sz="0" w:space="0" w:color="auto"/>
          </w:divBdr>
        </w:div>
        <w:div w:id="627854036">
          <w:marLeft w:val="0"/>
          <w:marRight w:val="0"/>
          <w:marTop w:val="20"/>
          <w:marBottom w:val="20"/>
          <w:divBdr>
            <w:top w:val="none" w:sz="0" w:space="0" w:color="auto"/>
            <w:left w:val="none" w:sz="0" w:space="0" w:color="auto"/>
            <w:bottom w:val="none" w:sz="0" w:space="0" w:color="auto"/>
            <w:right w:val="none" w:sz="0" w:space="0" w:color="auto"/>
          </w:divBdr>
        </w:div>
        <w:div w:id="883567821">
          <w:marLeft w:val="0"/>
          <w:marRight w:val="0"/>
          <w:marTop w:val="20"/>
          <w:marBottom w:val="20"/>
          <w:divBdr>
            <w:top w:val="none" w:sz="0" w:space="0" w:color="auto"/>
            <w:left w:val="none" w:sz="0" w:space="0" w:color="auto"/>
            <w:bottom w:val="none" w:sz="0" w:space="0" w:color="auto"/>
            <w:right w:val="none" w:sz="0" w:space="0" w:color="auto"/>
          </w:divBdr>
        </w:div>
        <w:div w:id="1439445736">
          <w:marLeft w:val="0"/>
          <w:marRight w:val="0"/>
          <w:marTop w:val="20"/>
          <w:marBottom w:val="20"/>
          <w:divBdr>
            <w:top w:val="none" w:sz="0" w:space="0" w:color="auto"/>
            <w:left w:val="none" w:sz="0" w:space="0" w:color="auto"/>
            <w:bottom w:val="none" w:sz="0" w:space="0" w:color="auto"/>
            <w:right w:val="none" w:sz="0" w:space="0" w:color="auto"/>
          </w:divBdr>
        </w:div>
        <w:div w:id="2830741">
          <w:marLeft w:val="0"/>
          <w:marRight w:val="0"/>
          <w:marTop w:val="20"/>
          <w:marBottom w:val="20"/>
          <w:divBdr>
            <w:top w:val="none" w:sz="0" w:space="0" w:color="auto"/>
            <w:left w:val="none" w:sz="0" w:space="0" w:color="auto"/>
            <w:bottom w:val="none" w:sz="0" w:space="0" w:color="auto"/>
            <w:right w:val="none" w:sz="0" w:space="0" w:color="auto"/>
          </w:divBdr>
        </w:div>
        <w:div w:id="776213097">
          <w:marLeft w:val="0"/>
          <w:marRight w:val="0"/>
          <w:marTop w:val="20"/>
          <w:marBottom w:val="20"/>
          <w:divBdr>
            <w:top w:val="none" w:sz="0" w:space="0" w:color="auto"/>
            <w:left w:val="none" w:sz="0" w:space="0" w:color="auto"/>
            <w:bottom w:val="none" w:sz="0" w:space="0" w:color="auto"/>
            <w:right w:val="none" w:sz="0" w:space="0" w:color="auto"/>
          </w:divBdr>
        </w:div>
        <w:div w:id="1093285017">
          <w:marLeft w:val="0"/>
          <w:marRight w:val="0"/>
          <w:marTop w:val="20"/>
          <w:marBottom w:val="20"/>
          <w:divBdr>
            <w:top w:val="none" w:sz="0" w:space="0" w:color="auto"/>
            <w:left w:val="none" w:sz="0" w:space="0" w:color="auto"/>
            <w:bottom w:val="none" w:sz="0" w:space="0" w:color="auto"/>
            <w:right w:val="none" w:sz="0" w:space="0" w:color="auto"/>
          </w:divBdr>
        </w:div>
        <w:div w:id="1537353310">
          <w:marLeft w:val="0"/>
          <w:marRight w:val="0"/>
          <w:marTop w:val="20"/>
          <w:marBottom w:val="20"/>
          <w:divBdr>
            <w:top w:val="none" w:sz="0" w:space="0" w:color="auto"/>
            <w:left w:val="none" w:sz="0" w:space="0" w:color="auto"/>
            <w:bottom w:val="none" w:sz="0" w:space="0" w:color="auto"/>
            <w:right w:val="none" w:sz="0" w:space="0" w:color="auto"/>
          </w:divBdr>
        </w:div>
        <w:div w:id="1805194389">
          <w:marLeft w:val="0"/>
          <w:marRight w:val="0"/>
          <w:marTop w:val="20"/>
          <w:marBottom w:val="20"/>
          <w:divBdr>
            <w:top w:val="none" w:sz="0" w:space="0" w:color="auto"/>
            <w:left w:val="none" w:sz="0" w:space="0" w:color="auto"/>
            <w:bottom w:val="none" w:sz="0" w:space="0" w:color="auto"/>
            <w:right w:val="none" w:sz="0" w:space="0" w:color="auto"/>
          </w:divBdr>
        </w:div>
        <w:div w:id="945573576">
          <w:marLeft w:val="0"/>
          <w:marRight w:val="0"/>
          <w:marTop w:val="20"/>
          <w:marBottom w:val="20"/>
          <w:divBdr>
            <w:top w:val="none" w:sz="0" w:space="0" w:color="auto"/>
            <w:left w:val="none" w:sz="0" w:space="0" w:color="auto"/>
            <w:bottom w:val="none" w:sz="0" w:space="0" w:color="auto"/>
            <w:right w:val="none" w:sz="0" w:space="0" w:color="auto"/>
          </w:divBdr>
        </w:div>
        <w:div w:id="1850215620">
          <w:marLeft w:val="0"/>
          <w:marRight w:val="0"/>
          <w:marTop w:val="20"/>
          <w:marBottom w:val="20"/>
          <w:divBdr>
            <w:top w:val="none" w:sz="0" w:space="0" w:color="auto"/>
            <w:left w:val="none" w:sz="0" w:space="0" w:color="auto"/>
            <w:bottom w:val="none" w:sz="0" w:space="0" w:color="auto"/>
            <w:right w:val="none" w:sz="0" w:space="0" w:color="auto"/>
          </w:divBdr>
        </w:div>
        <w:div w:id="1442338800">
          <w:marLeft w:val="0"/>
          <w:marRight w:val="0"/>
          <w:marTop w:val="20"/>
          <w:marBottom w:val="20"/>
          <w:divBdr>
            <w:top w:val="none" w:sz="0" w:space="0" w:color="auto"/>
            <w:left w:val="none" w:sz="0" w:space="0" w:color="auto"/>
            <w:bottom w:val="none" w:sz="0" w:space="0" w:color="auto"/>
            <w:right w:val="none" w:sz="0" w:space="0" w:color="auto"/>
          </w:divBdr>
        </w:div>
        <w:div w:id="675498041">
          <w:marLeft w:val="0"/>
          <w:marRight w:val="0"/>
          <w:marTop w:val="20"/>
          <w:marBottom w:val="20"/>
          <w:divBdr>
            <w:top w:val="none" w:sz="0" w:space="0" w:color="auto"/>
            <w:left w:val="none" w:sz="0" w:space="0" w:color="auto"/>
            <w:bottom w:val="none" w:sz="0" w:space="0" w:color="auto"/>
            <w:right w:val="none" w:sz="0" w:space="0" w:color="auto"/>
          </w:divBdr>
        </w:div>
        <w:div w:id="1030186933">
          <w:marLeft w:val="0"/>
          <w:marRight w:val="0"/>
          <w:marTop w:val="20"/>
          <w:marBottom w:val="20"/>
          <w:divBdr>
            <w:top w:val="none" w:sz="0" w:space="0" w:color="auto"/>
            <w:left w:val="none" w:sz="0" w:space="0" w:color="auto"/>
            <w:bottom w:val="none" w:sz="0" w:space="0" w:color="auto"/>
            <w:right w:val="none" w:sz="0" w:space="0" w:color="auto"/>
          </w:divBdr>
        </w:div>
        <w:div w:id="637490594">
          <w:marLeft w:val="0"/>
          <w:marRight w:val="0"/>
          <w:marTop w:val="20"/>
          <w:marBottom w:val="20"/>
          <w:divBdr>
            <w:top w:val="none" w:sz="0" w:space="0" w:color="auto"/>
            <w:left w:val="none" w:sz="0" w:space="0" w:color="auto"/>
            <w:bottom w:val="none" w:sz="0" w:space="0" w:color="auto"/>
            <w:right w:val="none" w:sz="0" w:space="0" w:color="auto"/>
          </w:divBdr>
        </w:div>
        <w:div w:id="1081680929">
          <w:marLeft w:val="0"/>
          <w:marRight w:val="0"/>
          <w:marTop w:val="20"/>
          <w:marBottom w:val="20"/>
          <w:divBdr>
            <w:top w:val="none" w:sz="0" w:space="0" w:color="auto"/>
            <w:left w:val="none" w:sz="0" w:space="0" w:color="auto"/>
            <w:bottom w:val="none" w:sz="0" w:space="0" w:color="auto"/>
            <w:right w:val="none" w:sz="0" w:space="0" w:color="auto"/>
          </w:divBdr>
        </w:div>
        <w:div w:id="503982127">
          <w:marLeft w:val="0"/>
          <w:marRight w:val="0"/>
          <w:marTop w:val="20"/>
          <w:marBottom w:val="20"/>
          <w:divBdr>
            <w:top w:val="none" w:sz="0" w:space="0" w:color="auto"/>
            <w:left w:val="none" w:sz="0" w:space="0" w:color="auto"/>
            <w:bottom w:val="none" w:sz="0" w:space="0" w:color="auto"/>
            <w:right w:val="none" w:sz="0" w:space="0" w:color="auto"/>
          </w:divBdr>
        </w:div>
        <w:div w:id="548688939">
          <w:marLeft w:val="0"/>
          <w:marRight w:val="0"/>
          <w:marTop w:val="20"/>
          <w:marBottom w:val="20"/>
          <w:divBdr>
            <w:top w:val="none" w:sz="0" w:space="0" w:color="auto"/>
            <w:left w:val="none" w:sz="0" w:space="0" w:color="auto"/>
            <w:bottom w:val="none" w:sz="0" w:space="0" w:color="auto"/>
            <w:right w:val="none" w:sz="0" w:space="0" w:color="auto"/>
          </w:divBdr>
        </w:div>
        <w:div w:id="90124469">
          <w:marLeft w:val="0"/>
          <w:marRight w:val="0"/>
          <w:marTop w:val="20"/>
          <w:marBottom w:val="20"/>
          <w:divBdr>
            <w:top w:val="none" w:sz="0" w:space="0" w:color="auto"/>
            <w:left w:val="none" w:sz="0" w:space="0" w:color="auto"/>
            <w:bottom w:val="none" w:sz="0" w:space="0" w:color="auto"/>
            <w:right w:val="none" w:sz="0" w:space="0" w:color="auto"/>
          </w:divBdr>
        </w:div>
        <w:div w:id="911738496">
          <w:marLeft w:val="0"/>
          <w:marRight w:val="0"/>
          <w:marTop w:val="20"/>
          <w:marBottom w:val="20"/>
          <w:divBdr>
            <w:top w:val="none" w:sz="0" w:space="0" w:color="auto"/>
            <w:left w:val="none" w:sz="0" w:space="0" w:color="auto"/>
            <w:bottom w:val="none" w:sz="0" w:space="0" w:color="auto"/>
            <w:right w:val="none" w:sz="0" w:space="0" w:color="auto"/>
          </w:divBdr>
        </w:div>
        <w:div w:id="1488548884">
          <w:marLeft w:val="0"/>
          <w:marRight w:val="0"/>
          <w:marTop w:val="20"/>
          <w:marBottom w:val="20"/>
          <w:divBdr>
            <w:top w:val="none" w:sz="0" w:space="0" w:color="auto"/>
            <w:left w:val="none" w:sz="0" w:space="0" w:color="auto"/>
            <w:bottom w:val="none" w:sz="0" w:space="0" w:color="auto"/>
            <w:right w:val="none" w:sz="0" w:space="0" w:color="auto"/>
          </w:divBdr>
        </w:div>
        <w:div w:id="1448507925">
          <w:marLeft w:val="0"/>
          <w:marRight w:val="0"/>
          <w:marTop w:val="20"/>
          <w:marBottom w:val="20"/>
          <w:divBdr>
            <w:top w:val="none" w:sz="0" w:space="0" w:color="auto"/>
            <w:left w:val="none" w:sz="0" w:space="0" w:color="auto"/>
            <w:bottom w:val="none" w:sz="0" w:space="0" w:color="auto"/>
            <w:right w:val="none" w:sz="0" w:space="0" w:color="auto"/>
          </w:divBdr>
        </w:div>
        <w:div w:id="756100004">
          <w:marLeft w:val="0"/>
          <w:marRight w:val="0"/>
          <w:marTop w:val="20"/>
          <w:marBottom w:val="20"/>
          <w:divBdr>
            <w:top w:val="none" w:sz="0" w:space="0" w:color="auto"/>
            <w:left w:val="none" w:sz="0" w:space="0" w:color="auto"/>
            <w:bottom w:val="none" w:sz="0" w:space="0" w:color="auto"/>
            <w:right w:val="none" w:sz="0" w:space="0" w:color="auto"/>
          </w:divBdr>
        </w:div>
        <w:div w:id="1100838496">
          <w:marLeft w:val="0"/>
          <w:marRight w:val="0"/>
          <w:marTop w:val="20"/>
          <w:marBottom w:val="20"/>
          <w:divBdr>
            <w:top w:val="none" w:sz="0" w:space="0" w:color="auto"/>
            <w:left w:val="none" w:sz="0" w:space="0" w:color="auto"/>
            <w:bottom w:val="none" w:sz="0" w:space="0" w:color="auto"/>
            <w:right w:val="none" w:sz="0" w:space="0" w:color="auto"/>
          </w:divBdr>
        </w:div>
        <w:div w:id="2129078094">
          <w:marLeft w:val="0"/>
          <w:marRight w:val="0"/>
          <w:marTop w:val="20"/>
          <w:marBottom w:val="20"/>
          <w:divBdr>
            <w:top w:val="none" w:sz="0" w:space="0" w:color="auto"/>
            <w:left w:val="none" w:sz="0" w:space="0" w:color="auto"/>
            <w:bottom w:val="none" w:sz="0" w:space="0" w:color="auto"/>
            <w:right w:val="none" w:sz="0" w:space="0" w:color="auto"/>
          </w:divBdr>
        </w:div>
        <w:div w:id="2136606386">
          <w:marLeft w:val="0"/>
          <w:marRight w:val="0"/>
          <w:marTop w:val="0"/>
          <w:marBottom w:val="101"/>
          <w:divBdr>
            <w:top w:val="none" w:sz="0" w:space="0" w:color="auto"/>
            <w:left w:val="none" w:sz="0" w:space="0" w:color="auto"/>
            <w:bottom w:val="none" w:sz="0" w:space="0" w:color="auto"/>
            <w:right w:val="none" w:sz="0" w:space="0" w:color="auto"/>
          </w:divBdr>
        </w:div>
        <w:div w:id="1407267503">
          <w:marLeft w:val="0"/>
          <w:marRight w:val="0"/>
          <w:marTop w:val="0"/>
          <w:marBottom w:val="101"/>
          <w:divBdr>
            <w:top w:val="none" w:sz="0" w:space="0" w:color="auto"/>
            <w:left w:val="none" w:sz="0" w:space="0" w:color="auto"/>
            <w:bottom w:val="none" w:sz="0" w:space="0" w:color="auto"/>
            <w:right w:val="none" w:sz="0" w:space="0" w:color="auto"/>
          </w:divBdr>
        </w:div>
      </w:divsChild>
    </w:div>
    <w:div w:id="1991130096">
      <w:bodyDiv w:val="1"/>
      <w:marLeft w:val="0"/>
      <w:marRight w:val="0"/>
      <w:marTop w:val="0"/>
      <w:marBottom w:val="0"/>
      <w:divBdr>
        <w:top w:val="none" w:sz="0" w:space="0" w:color="auto"/>
        <w:left w:val="none" w:sz="0" w:space="0" w:color="auto"/>
        <w:bottom w:val="none" w:sz="0" w:space="0" w:color="auto"/>
        <w:right w:val="none" w:sz="0" w:space="0" w:color="auto"/>
      </w:divBdr>
      <w:divsChild>
        <w:div w:id="558828922">
          <w:marLeft w:val="0"/>
          <w:marRight w:val="0"/>
          <w:marTop w:val="0"/>
          <w:marBottom w:val="100"/>
          <w:divBdr>
            <w:top w:val="none" w:sz="0" w:space="0" w:color="auto"/>
            <w:left w:val="none" w:sz="0" w:space="0" w:color="auto"/>
            <w:bottom w:val="none" w:sz="0" w:space="0" w:color="auto"/>
            <w:right w:val="none" w:sz="0" w:space="0" w:color="auto"/>
          </w:divBdr>
        </w:div>
        <w:div w:id="511803299">
          <w:marLeft w:val="0"/>
          <w:marRight w:val="0"/>
          <w:marTop w:val="0"/>
          <w:marBottom w:val="100"/>
          <w:divBdr>
            <w:top w:val="none" w:sz="0" w:space="0" w:color="auto"/>
            <w:left w:val="none" w:sz="0" w:space="0" w:color="auto"/>
            <w:bottom w:val="none" w:sz="0" w:space="0" w:color="auto"/>
            <w:right w:val="none" w:sz="0" w:space="0" w:color="auto"/>
          </w:divBdr>
        </w:div>
        <w:div w:id="865677687">
          <w:marLeft w:val="0"/>
          <w:marRight w:val="0"/>
          <w:marTop w:val="101"/>
          <w:marBottom w:val="100"/>
          <w:divBdr>
            <w:top w:val="none" w:sz="0" w:space="0" w:color="auto"/>
            <w:left w:val="none" w:sz="0" w:space="0" w:color="auto"/>
            <w:bottom w:val="none" w:sz="0" w:space="0" w:color="auto"/>
            <w:right w:val="none" w:sz="0" w:space="0" w:color="auto"/>
          </w:divBdr>
        </w:div>
        <w:div w:id="1136411604">
          <w:marLeft w:val="0"/>
          <w:marRight w:val="0"/>
          <w:marTop w:val="0"/>
          <w:marBottom w:val="100"/>
          <w:divBdr>
            <w:top w:val="none" w:sz="0" w:space="0" w:color="auto"/>
            <w:left w:val="none" w:sz="0" w:space="0" w:color="auto"/>
            <w:bottom w:val="none" w:sz="0" w:space="0" w:color="auto"/>
            <w:right w:val="none" w:sz="0" w:space="0" w:color="auto"/>
          </w:divBdr>
        </w:div>
        <w:div w:id="735511334">
          <w:marLeft w:val="0"/>
          <w:marRight w:val="0"/>
          <w:marTop w:val="0"/>
          <w:marBottom w:val="100"/>
          <w:divBdr>
            <w:top w:val="none" w:sz="0" w:space="0" w:color="auto"/>
            <w:left w:val="none" w:sz="0" w:space="0" w:color="auto"/>
            <w:bottom w:val="none" w:sz="0" w:space="0" w:color="auto"/>
            <w:right w:val="none" w:sz="0" w:space="0" w:color="auto"/>
          </w:divBdr>
        </w:div>
        <w:div w:id="1182279029">
          <w:marLeft w:val="0"/>
          <w:marRight w:val="0"/>
          <w:marTop w:val="0"/>
          <w:marBottom w:val="100"/>
          <w:divBdr>
            <w:top w:val="none" w:sz="0" w:space="0" w:color="auto"/>
            <w:left w:val="none" w:sz="0" w:space="0" w:color="auto"/>
            <w:bottom w:val="none" w:sz="0" w:space="0" w:color="auto"/>
            <w:right w:val="none" w:sz="0" w:space="0" w:color="auto"/>
          </w:divBdr>
        </w:div>
        <w:div w:id="2121870502">
          <w:marLeft w:val="0"/>
          <w:marRight w:val="0"/>
          <w:marTop w:val="0"/>
          <w:marBottom w:val="100"/>
          <w:divBdr>
            <w:top w:val="none" w:sz="0" w:space="0" w:color="auto"/>
            <w:left w:val="none" w:sz="0" w:space="0" w:color="auto"/>
            <w:bottom w:val="none" w:sz="0" w:space="0" w:color="auto"/>
            <w:right w:val="none" w:sz="0" w:space="0" w:color="auto"/>
          </w:divBdr>
        </w:div>
        <w:div w:id="1867867150">
          <w:marLeft w:val="0"/>
          <w:marRight w:val="0"/>
          <w:marTop w:val="0"/>
          <w:marBottom w:val="100"/>
          <w:divBdr>
            <w:top w:val="none" w:sz="0" w:space="0" w:color="auto"/>
            <w:left w:val="none" w:sz="0" w:space="0" w:color="auto"/>
            <w:bottom w:val="none" w:sz="0" w:space="0" w:color="auto"/>
            <w:right w:val="none" w:sz="0" w:space="0" w:color="auto"/>
          </w:divBdr>
        </w:div>
        <w:div w:id="610893514">
          <w:marLeft w:val="0"/>
          <w:marRight w:val="0"/>
          <w:marTop w:val="0"/>
          <w:marBottom w:val="100"/>
          <w:divBdr>
            <w:top w:val="none" w:sz="0" w:space="0" w:color="auto"/>
            <w:left w:val="none" w:sz="0" w:space="0" w:color="auto"/>
            <w:bottom w:val="none" w:sz="0" w:space="0" w:color="auto"/>
            <w:right w:val="none" w:sz="0" w:space="0" w:color="auto"/>
          </w:divBdr>
        </w:div>
        <w:div w:id="1273630681">
          <w:marLeft w:val="0"/>
          <w:marRight w:val="0"/>
          <w:marTop w:val="0"/>
          <w:marBottom w:val="100"/>
          <w:divBdr>
            <w:top w:val="none" w:sz="0" w:space="0" w:color="auto"/>
            <w:left w:val="none" w:sz="0" w:space="0" w:color="auto"/>
            <w:bottom w:val="none" w:sz="0" w:space="0" w:color="auto"/>
            <w:right w:val="none" w:sz="0" w:space="0" w:color="auto"/>
          </w:divBdr>
        </w:div>
        <w:div w:id="177087449">
          <w:marLeft w:val="0"/>
          <w:marRight w:val="0"/>
          <w:marTop w:val="0"/>
          <w:marBottom w:val="100"/>
          <w:divBdr>
            <w:top w:val="none" w:sz="0" w:space="0" w:color="auto"/>
            <w:left w:val="none" w:sz="0" w:space="0" w:color="auto"/>
            <w:bottom w:val="none" w:sz="0" w:space="0" w:color="auto"/>
            <w:right w:val="none" w:sz="0" w:space="0" w:color="auto"/>
          </w:divBdr>
        </w:div>
        <w:div w:id="1396929934">
          <w:marLeft w:val="0"/>
          <w:marRight w:val="0"/>
          <w:marTop w:val="0"/>
          <w:marBottom w:val="100"/>
          <w:divBdr>
            <w:top w:val="none" w:sz="0" w:space="0" w:color="auto"/>
            <w:left w:val="none" w:sz="0" w:space="0" w:color="auto"/>
            <w:bottom w:val="none" w:sz="0" w:space="0" w:color="auto"/>
            <w:right w:val="none" w:sz="0" w:space="0" w:color="auto"/>
          </w:divBdr>
        </w:div>
        <w:div w:id="1918394780">
          <w:marLeft w:val="0"/>
          <w:marRight w:val="0"/>
          <w:marTop w:val="0"/>
          <w:marBottom w:val="100"/>
          <w:divBdr>
            <w:top w:val="none" w:sz="0" w:space="0" w:color="auto"/>
            <w:left w:val="none" w:sz="0" w:space="0" w:color="auto"/>
            <w:bottom w:val="none" w:sz="0" w:space="0" w:color="auto"/>
            <w:right w:val="none" w:sz="0" w:space="0" w:color="auto"/>
          </w:divBdr>
        </w:div>
        <w:div w:id="1343775595">
          <w:marLeft w:val="0"/>
          <w:marRight w:val="0"/>
          <w:marTop w:val="0"/>
          <w:marBottom w:val="100"/>
          <w:divBdr>
            <w:top w:val="none" w:sz="0" w:space="0" w:color="auto"/>
            <w:left w:val="none" w:sz="0" w:space="0" w:color="auto"/>
            <w:bottom w:val="none" w:sz="0" w:space="0" w:color="auto"/>
            <w:right w:val="none" w:sz="0" w:space="0" w:color="auto"/>
          </w:divBdr>
        </w:div>
        <w:div w:id="811336903">
          <w:marLeft w:val="0"/>
          <w:marRight w:val="0"/>
          <w:marTop w:val="0"/>
          <w:marBottom w:val="100"/>
          <w:divBdr>
            <w:top w:val="none" w:sz="0" w:space="0" w:color="auto"/>
            <w:left w:val="none" w:sz="0" w:space="0" w:color="auto"/>
            <w:bottom w:val="none" w:sz="0" w:space="0" w:color="auto"/>
            <w:right w:val="none" w:sz="0" w:space="0" w:color="auto"/>
          </w:divBdr>
        </w:div>
        <w:div w:id="1586305562">
          <w:marLeft w:val="0"/>
          <w:marRight w:val="0"/>
          <w:marTop w:val="0"/>
          <w:marBottom w:val="100"/>
          <w:divBdr>
            <w:top w:val="none" w:sz="0" w:space="0" w:color="auto"/>
            <w:left w:val="none" w:sz="0" w:space="0" w:color="auto"/>
            <w:bottom w:val="none" w:sz="0" w:space="0" w:color="auto"/>
            <w:right w:val="none" w:sz="0" w:space="0" w:color="auto"/>
          </w:divBdr>
        </w:div>
        <w:div w:id="1719936219">
          <w:marLeft w:val="0"/>
          <w:marRight w:val="0"/>
          <w:marTop w:val="0"/>
          <w:marBottom w:val="101"/>
          <w:divBdr>
            <w:top w:val="none" w:sz="0" w:space="0" w:color="auto"/>
            <w:left w:val="none" w:sz="0" w:space="0" w:color="auto"/>
            <w:bottom w:val="none" w:sz="0" w:space="0" w:color="auto"/>
            <w:right w:val="none" w:sz="0" w:space="0" w:color="auto"/>
          </w:divBdr>
        </w:div>
        <w:div w:id="61410210">
          <w:marLeft w:val="0"/>
          <w:marRight w:val="0"/>
          <w:marTop w:val="0"/>
          <w:marBottom w:val="101"/>
          <w:divBdr>
            <w:top w:val="none" w:sz="0" w:space="0" w:color="auto"/>
            <w:left w:val="none" w:sz="0" w:space="0" w:color="auto"/>
            <w:bottom w:val="none" w:sz="0" w:space="0" w:color="auto"/>
            <w:right w:val="none" w:sz="0" w:space="0" w:color="auto"/>
          </w:divBdr>
        </w:div>
        <w:div w:id="1239443451">
          <w:marLeft w:val="0"/>
          <w:marRight w:val="0"/>
          <w:marTop w:val="0"/>
          <w:marBottom w:val="101"/>
          <w:divBdr>
            <w:top w:val="none" w:sz="0" w:space="0" w:color="auto"/>
            <w:left w:val="none" w:sz="0" w:space="0" w:color="auto"/>
            <w:bottom w:val="none" w:sz="0" w:space="0" w:color="auto"/>
            <w:right w:val="none" w:sz="0" w:space="0" w:color="auto"/>
          </w:divBdr>
        </w:div>
        <w:div w:id="768618095">
          <w:marLeft w:val="0"/>
          <w:marRight w:val="0"/>
          <w:marTop w:val="0"/>
          <w:marBottom w:val="101"/>
          <w:divBdr>
            <w:top w:val="none" w:sz="0" w:space="0" w:color="auto"/>
            <w:left w:val="none" w:sz="0" w:space="0" w:color="auto"/>
            <w:bottom w:val="none" w:sz="0" w:space="0" w:color="auto"/>
            <w:right w:val="none" w:sz="0" w:space="0" w:color="auto"/>
          </w:divBdr>
        </w:div>
        <w:div w:id="1984384753">
          <w:marLeft w:val="0"/>
          <w:marRight w:val="0"/>
          <w:marTop w:val="0"/>
          <w:marBottom w:val="101"/>
          <w:divBdr>
            <w:top w:val="none" w:sz="0" w:space="0" w:color="auto"/>
            <w:left w:val="none" w:sz="0" w:space="0" w:color="auto"/>
            <w:bottom w:val="none" w:sz="0" w:space="0" w:color="auto"/>
            <w:right w:val="none" w:sz="0" w:space="0" w:color="auto"/>
          </w:divBdr>
        </w:div>
        <w:div w:id="128717885">
          <w:marLeft w:val="0"/>
          <w:marRight w:val="0"/>
          <w:marTop w:val="0"/>
          <w:marBottom w:val="101"/>
          <w:divBdr>
            <w:top w:val="none" w:sz="0" w:space="0" w:color="auto"/>
            <w:left w:val="none" w:sz="0" w:space="0" w:color="auto"/>
            <w:bottom w:val="none" w:sz="0" w:space="0" w:color="auto"/>
            <w:right w:val="none" w:sz="0" w:space="0" w:color="auto"/>
          </w:divBdr>
        </w:div>
        <w:div w:id="1713724408">
          <w:marLeft w:val="0"/>
          <w:marRight w:val="0"/>
          <w:marTop w:val="0"/>
          <w:marBottom w:val="101"/>
          <w:divBdr>
            <w:top w:val="none" w:sz="0" w:space="0" w:color="auto"/>
            <w:left w:val="none" w:sz="0" w:space="0" w:color="auto"/>
            <w:bottom w:val="none" w:sz="0" w:space="0" w:color="auto"/>
            <w:right w:val="none" w:sz="0" w:space="0" w:color="auto"/>
          </w:divBdr>
        </w:div>
        <w:div w:id="1551918004">
          <w:marLeft w:val="0"/>
          <w:marRight w:val="0"/>
          <w:marTop w:val="0"/>
          <w:marBottom w:val="101"/>
          <w:divBdr>
            <w:top w:val="none" w:sz="0" w:space="0" w:color="auto"/>
            <w:left w:val="none" w:sz="0" w:space="0" w:color="auto"/>
            <w:bottom w:val="none" w:sz="0" w:space="0" w:color="auto"/>
            <w:right w:val="none" w:sz="0" w:space="0" w:color="auto"/>
          </w:divBdr>
        </w:div>
        <w:div w:id="598948022">
          <w:marLeft w:val="0"/>
          <w:marRight w:val="0"/>
          <w:marTop w:val="0"/>
          <w:marBottom w:val="101"/>
          <w:divBdr>
            <w:top w:val="none" w:sz="0" w:space="0" w:color="auto"/>
            <w:left w:val="none" w:sz="0" w:space="0" w:color="auto"/>
            <w:bottom w:val="none" w:sz="0" w:space="0" w:color="auto"/>
            <w:right w:val="none" w:sz="0" w:space="0" w:color="auto"/>
          </w:divBdr>
        </w:div>
        <w:div w:id="990405963">
          <w:marLeft w:val="0"/>
          <w:marRight w:val="0"/>
          <w:marTop w:val="0"/>
          <w:marBottom w:val="101"/>
          <w:divBdr>
            <w:top w:val="none" w:sz="0" w:space="0" w:color="auto"/>
            <w:left w:val="none" w:sz="0" w:space="0" w:color="auto"/>
            <w:bottom w:val="none" w:sz="0" w:space="0" w:color="auto"/>
            <w:right w:val="none" w:sz="0" w:space="0" w:color="auto"/>
          </w:divBdr>
        </w:div>
        <w:div w:id="154952239">
          <w:marLeft w:val="0"/>
          <w:marRight w:val="0"/>
          <w:marTop w:val="0"/>
          <w:marBottom w:val="101"/>
          <w:divBdr>
            <w:top w:val="none" w:sz="0" w:space="0" w:color="auto"/>
            <w:left w:val="none" w:sz="0" w:space="0" w:color="auto"/>
            <w:bottom w:val="none" w:sz="0" w:space="0" w:color="auto"/>
            <w:right w:val="none" w:sz="0" w:space="0" w:color="auto"/>
          </w:divBdr>
        </w:div>
        <w:div w:id="1258368072">
          <w:marLeft w:val="0"/>
          <w:marRight w:val="0"/>
          <w:marTop w:val="0"/>
          <w:marBottom w:val="101"/>
          <w:divBdr>
            <w:top w:val="none" w:sz="0" w:space="0" w:color="auto"/>
            <w:left w:val="none" w:sz="0" w:space="0" w:color="auto"/>
            <w:bottom w:val="none" w:sz="0" w:space="0" w:color="auto"/>
            <w:right w:val="none" w:sz="0" w:space="0" w:color="auto"/>
          </w:divBdr>
        </w:div>
        <w:div w:id="1464999120">
          <w:marLeft w:val="0"/>
          <w:marRight w:val="0"/>
          <w:marTop w:val="0"/>
          <w:marBottom w:val="101"/>
          <w:divBdr>
            <w:top w:val="none" w:sz="0" w:space="0" w:color="auto"/>
            <w:left w:val="none" w:sz="0" w:space="0" w:color="auto"/>
            <w:bottom w:val="none" w:sz="0" w:space="0" w:color="auto"/>
            <w:right w:val="none" w:sz="0" w:space="0" w:color="auto"/>
          </w:divBdr>
        </w:div>
        <w:div w:id="1635521900">
          <w:marLeft w:val="0"/>
          <w:marRight w:val="0"/>
          <w:marTop w:val="0"/>
          <w:marBottom w:val="101"/>
          <w:divBdr>
            <w:top w:val="none" w:sz="0" w:space="0" w:color="auto"/>
            <w:left w:val="none" w:sz="0" w:space="0" w:color="auto"/>
            <w:bottom w:val="none" w:sz="0" w:space="0" w:color="auto"/>
            <w:right w:val="none" w:sz="0" w:space="0" w:color="auto"/>
          </w:divBdr>
        </w:div>
        <w:div w:id="1663510955">
          <w:marLeft w:val="0"/>
          <w:marRight w:val="0"/>
          <w:marTop w:val="0"/>
          <w:marBottom w:val="101"/>
          <w:divBdr>
            <w:top w:val="none" w:sz="0" w:space="0" w:color="auto"/>
            <w:left w:val="none" w:sz="0" w:space="0" w:color="auto"/>
            <w:bottom w:val="none" w:sz="0" w:space="0" w:color="auto"/>
            <w:right w:val="none" w:sz="0" w:space="0" w:color="auto"/>
          </w:divBdr>
        </w:div>
        <w:div w:id="237599392">
          <w:marLeft w:val="0"/>
          <w:marRight w:val="0"/>
          <w:marTop w:val="0"/>
          <w:marBottom w:val="101"/>
          <w:divBdr>
            <w:top w:val="none" w:sz="0" w:space="0" w:color="auto"/>
            <w:left w:val="none" w:sz="0" w:space="0" w:color="auto"/>
            <w:bottom w:val="none" w:sz="0" w:space="0" w:color="auto"/>
            <w:right w:val="none" w:sz="0" w:space="0" w:color="auto"/>
          </w:divBdr>
        </w:div>
        <w:div w:id="2070105931">
          <w:marLeft w:val="0"/>
          <w:marRight w:val="0"/>
          <w:marTop w:val="0"/>
          <w:marBottom w:val="101"/>
          <w:divBdr>
            <w:top w:val="none" w:sz="0" w:space="0" w:color="auto"/>
            <w:left w:val="none" w:sz="0" w:space="0" w:color="auto"/>
            <w:bottom w:val="none" w:sz="0" w:space="0" w:color="auto"/>
            <w:right w:val="none" w:sz="0" w:space="0" w:color="auto"/>
          </w:divBdr>
        </w:div>
        <w:div w:id="148594243">
          <w:marLeft w:val="0"/>
          <w:marRight w:val="0"/>
          <w:marTop w:val="0"/>
          <w:marBottom w:val="101"/>
          <w:divBdr>
            <w:top w:val="none" w:sz="0" w:space="0" w:color="auto"/>
            <w:left w:val="none" w:sz="0" w:space="0" w:color="auto"/>
            <w:bottom w:val="none" w:sz="0" w:space="0" w:color="auto"/>
            <w:right w:val="none" w:sz="0" w:space="0" w:color="auto"/>
          </w:divBdr>
        </w:div>
        <w:div w:id="1699618415">
          <w:marLeft w:val="0"/>
          <w:marRight w:val="0"/>
          <w:marTop w:val="0"/>
          <w:marBottom w:val="101"/>
          <w:divBdr>
            <w:top w:val="none" w:sz="0" w:space="0" w:color="auto"/>
            <w:left w:val="none" w:sz="0" w:space="0" w:color="auto"/>
            <w:bottom w:val="none" w:sz="0" w:space="0" w:color="auto"/>
            <w:right w:val="none" w:sz="0" w:space="0" w:color="auto"/>
          </w:divBdr>
        </w:div>
        <w:div w:id="161160971">
          <w:marLeft w:val="0"/>
          <w:marRight w:val="0"/>
          <w:marTop w:val="0"/>
          <w:marBottom w:val="101"/>
          <w:divBdr>
            <w:top w:val="none" w:sz="0" w:space="0" w:color="auto"/>
            <w:left w:val="none" w:sz="0" w:space="0" w:color="auto"/>
            <w:bottom w:val="none" w:sz="0" w:space="0" w:color="auto"/>
            <w:right w:val="none" w:sz="0" w:space="0" w:color="auto"/>
          </w:divBdr>
        </w:div>
        <w:div w:id="95685041">
          <w:marLeft w:val="0"/>
          <w:marRight w:val="0"/>
          <w:marTop w:val="0"/>
          <w:marBottom w:val="101"/>
          <w:divBdr>
            <w:top w:val="none" w:sz="0" w:space="0" w:color="auto"/>
            <w:left w:val="none" w:sz="0" w:space="0" w:color="auto"/>
            <w:bottom w:val="none" w:sz="0" w:space="0" w:color="auto"/>
            <w:right w:val="none" w:sz="0" w:space="0" w:color="auto"/>
          </w:divBdr>
        </w:div>
        <w:div w:id="1176505432">
          <w:marLeft w:val="0"/>
          <w:marRight w:val="0"/>
          <w:marTop w:val="0"/>
          <w:marBottom w:val="101"/>
          <w:divBdr>
            <w:top w:val="none" w:sz="0" w:space="0" w:color="auto"/>
            <w:left w:val="none" w:sz="0" w:space="0" w:color="auto"/>
            <w:bottom w:val="none" w:sz="0" w:space="0" w:color="auto"/>
            <w:right w:val="none" w:sz="0" w:space="0" w:color="auto"/>
          </w:divBdr>
        </w:div>
        <w:div w:id="216824639">
          <w:marLeft w:val="0"/>
          <w:marRight w:val="0"/>
          <w:marTop w:val="0"/>
          <w:marBottom w:val="101"/>
          <w:divBdr>
            <w:top w:val="none" w:sz="0" w:space="0" w:color="auto"/>
            <w:left w:val="none" w:sz="0" w:space="0" w:color="auto"/>
            <w:bottom w:val="none" w:sz="0" w:space="0" w:color="auto"/>
            <w:right w:val="none" w:sz="0" w:space="0" w:color="auto"/>
          </w:divBdr>
        </w:div>
        <w:div w:id="1007057121">
          <w:marLeft w:val="0"/>
          <w:marRight w:val="0"/>
          <w:marTop w:val="0"/>
          <w:marBottom w:val="101"/>
          <w:divBdr>
            <w:top w:val="none" w:sz="0" w:space="0" w:color="auto"/>
            <w:left w:val="none" w:sz="0" w:space="0" w:color="auto"/>
            <w:bottom w:val="none" w:sz="0" w:space="0" w:color="auto"/>
            <w:right w:val="none" w:sz="0" w:space="0" w:color="auto"/>
          </w:divBdr>
        </w:div>
        <w:div w:id="177473784">
          <w:marLeft w:val="0"/>
          <w:marRight w:val="0"/>
          <w:marTop w:val="0"/>
          <w:marBottom w:val="101"/>
          <w:divBdr>
            <w:top w:val="none" w:sz="0" w:space="0" w:color="auto"/>
            <w:left w:val="none" w:sz="0" w:space="0" w:color="auto"/>
            <w:bottom w:val="none" w:sz="0" w:space="0" w:color="auto"/>
            <w:right w:val="none" w:sz="0" w:space="0" w:color="auto"/>
          </w:divBdr>
        </w:div>
        <w:div w:id="182521731">
          <w:marLeft w:val="0"/>
          <w:marRight w:val="0"/>
          <w:marTop w:val="0"/>
          <w:marBottom w:val="101"/>
          <w:divBdr>
            <w:top w:val="none" w:sz="0" w:space="0" w:color="auto"/>
            <w:left w:val="none" w:sz="0" w:space="0" w:color="auto"/>
            <w:bottom w:val="none" w:sz="0" w:space="0" w:color="auto"/>
            <w:right w:val="none" w:sz="0" w:space="0" w:color="auto"/>
          </w:divBdr>
        </w:div>
        <w:div w:id="777716466">
          <w:marLeft w:val="0"/>
          <w:marRight w:val="0"/>
          <w:marTop w:val="0"/>
          <w:marBottom w:val="101"/>
          <w:divBdr>
            <w:top w:val="none" w:sz="0" w:space="0" w:color="auto"/>
            <w:left w:val="none" w:sz="0" w:space="0" w:color="auto"/>
            <w:bottom w:val="none" w:sz="0" w:space="0" w:color="auto"/>
            <w:right w:val="none" w:sz="0" w:space="0" w:color="auto"/>
          </w:divBdr>
        </w:div>
        <w:div w:id="208304655">
          <w:marLeft w:val="0"/>
          <w:marRight w:val="0"/>
          <w:marTop w:val="0"/>
          <w:marBottom w:val="101"/>
          <w:divBdr>
            <w:top w:val="none" w:sz="0" w:space="0" w:color="auto"/>
            <w:left w:val="none" w:sz="0" w:space="0" w:color="auto"/>
            <w:bottom w:val="none" w:sz="0" w:space="0" w:color="auto"/>
            <w:right w:val="none" w:sz="0" w:space="0" w:color="auto"/>
          </w:divBdr>
        </w:div>
        <w:div w:id="1003119102">
          <w:marLeft w:val="720"/>
          <w:marRight w:val="0"/>
          <w:marTop w:val="0"/>
          <w:marBottom w:val="101"/>
          <w:divBdr>
            <w:top w:val="none" w:sz="0" w:space="0" w:color="auto"/>
            <w:left w:val="none" w:sz="0" w:space="0" w:color="auto"/>
            <w:bottom w:val="none" w:sz="0" w:space="0" w:color="auto"/>
            <w:right w:val="none" w:sz="0" w:space="0" w:color="auto"/>
          </w:divBdr>
        </w:div>
        <w:div w:id="1668484171">
          <w:marLeft w:val="720"/>
          <w:marRight w:val="0"/>
          <w:marTop w:val="0"/>
          <w:marBottom w:val="101"/>
          <w:divBdr>
            <w:top w:val="none" w:sz="0" w:space="0" w:color="auto"/>
            <w:left w:val="none" w:sz="0" w:space="0" w:color="auto"/>
            <w:bottom w:val="none" w:sz="0" w:space="0" w:color="auto"/>
            <w:right w:val="none" w:sz="0" w:space="0" w:color="auto"/>
          </w:divBdr>
        </w:div>
        <w:div w:id="536088760">
          <w:marLeft w:val="720"/>
          <w:marRight w:val="0"/>
          <w:marTop w:val="0"/>
          <w:marBottom w:val="101"/>
          <w:divBdr>
            <w:top w:val="none" w:sz="0" w:space="0" w:color="auto"/>
            <w:left w:val="none" w:sz="0" w:space="0" w:color="auto"/>
            <w:bottom w:val="none" w:sz="0" w:space="0" w:color="auto"/>
            <w:right w:val="none" w:sz="0" w:space="0" w:color="auto"/>
          </w:divBdr>
        </w:div>
        <w:div w:id="1752115500">
          <w:marLeft w:val="720"/>
          <w:marRight w:val="0"/>
          <w:marTop w:val="0"/>
          <w:marBottom w:val="101"/>
          <w:divBdr>
            <w:top w:val="none" w:sz="0" w:space="0" w:color="auto"/>
            <w:left w:val="none" w:sz="0" w:space="0" w:color="auto"/>
            <w:bottom w:val="none" w:sz="0" w:space="0" w:color="auto"/>
            <w:right w:val="none" w:sz="0" w:space="0" w:color="auto"/>
          </w:divBdr>
        </w:div>
        <w:div w:id="239558557">
          <w:marLeft w:val="720"/>
          <w:marRight w:val="0"/>
          <w:marTop w:val="0"/>
          <w:marBottom w:val="101"/>
          <w:divBdr>
            <w:top w:val="none" w:sz="0" w:space="0" w:color="auto"/>
            <w:left w:val="none" w:sz="0" w:space="0" w:color="auto"/>
            <w:bottom w:val="none" w:sz="0" w:space="0" w:color="auto"/>
            <w:right w:val="none" w:sz="0" w:space="0" w:color="auto"/>
          </w:divBdr>
        </w:div>
        <w:div w:id="969438051">
          <w:marLeft w:val="0"/>
          <w:marRight w:val="0"/>
          <w:marTop w:val="0"/>
          <w:marBottom w:val="101"/>
          <w:divBdr>
            <w:top w:val="none" w:sz="0" w:space="0" w:color="auto"/>
            <w:left w:val="none" w:sz="0" w:space="0" w:color="auto"/>
            <w:bottom w:val="none" w:sz="0" w:space="0" w:color="auto"/>
            <w:right w:val="none" w:sz="0" w:space="0" w:color="auto"/>
          </w:divBdr>
        </w:div>
        <w:div w:id="936213131">
          <w:marLeft w:val="0"/>
          <w:marRight w:val="0"/>
          <w:marTop w:val="0"/>
          <w:marBottom w:val="101"/>
          <w:divBdr>
            <w:top w:val="none" w:sz="0" w:space="0" w:color="auto"/>
            <w:left w:val="none" w:sz="0" w:space="0" w:color="auto"/>
            <w:bottom w:val="none" w:sz="0" w:space="0" w:color="auto"/>
            <w:right w:val="none" w:sz="0" w:space="0" w:color="auto"/>
          </w:divBdr>
        </w:div>
        <w:div w:id="1702705046">
          <w:marLeft w:val="0"/>
          <w:marRight w:val="0"/>
          <w:marTop w:val="0"/>
          <w:marBottom w:val="101"/>
          <w:divBdr>
            <w:top w:val="none" w:sz="0" w:space="0" w:color="auto"/>
            <w:left w:val="none" w:sz="0" w:space="0" w:color="auto"/>
            <w:bottom w:val="none" w:sz="0" w:space="0" w:color="auto"/>
            <w:right w:val="none" w:sz="0" w:space="0" w:color="auto"/>
          </w:divBdr>
        </w:div>
        <w:div w:id="78260930">
          <w:marLeft w:val="0"/>
          <w:marRight w:val="0"/>
          <w:marTop w:val="0"/>
          <w:marBottom w:val="101"/>
          <w:divBdr>
            <w:top w:val="none" w:sz="0" w:space="0" w:color="auto"/>
            <w:left w:val="none" w:sz="0" w:space="0" w:color="auto"/>
            <w:bottom w:val="none" w:sz="0" w:space="0" w:color="auto"/>
            <w:right w:val="none" w:sz="0" w:space="0" w:color="auto"/>
          </w:divBdr>
        </w:div>
        <w:div w:id="1524981284">
          <w:marLeft w:val="0"/>
          <w:marRight w:val="0"/>
          <w:marTop w:val="0"/>
          <w:marBottom w:val="101"/>
          <w:divBdr>
            <w:top w:val="none" w:sz="0" w:space="0" w:color="auto"/>
            <w:left w:val="none" w:sz="0" w:space="0" w:color="auto"/>
            <w:bottom w:val="none" w:sz="0" w:space="0" w:color="auto"/>
            <w:right w:val="none" w:sz="0" w:space="0" w:color="auto"/>
          </w:divBdr>
        </w:div>
        <w:div w:id="524055179">
          <w:marLeft w:val="0"/>
          <w:marRight w:val="0"/>
          <w:marTop w:val="0"/>
          <w:marBottom w:val="80"/>
          <w:divBdr>
            <w:top w:val="none" w:sz="0" w:space="0" w:color="auto"/>
            <w:left w:val="none" w:sz="0" w:space="0" w:color="auto"/>
            <w:bottom w:val="none" w:sz="0" w:space="0" w:color="auto"/>
            <w:right w:val="none" w:sz="0" w:space="0" w:color="auto"/>
          </w:divBdr>
        </w:div>
        <w:div w:id="1565683078">
          <w:marLeft w:val="0"/>
          <w:marRight w:val="0"/>
          <w:marTop w:val="0"/>
          <w:marBottom w:val="80"/>
          <w:divBdr>
            <w:top w:val="none" w:sz="0" w:space="0" w:color="auto"/>
            <w:left w:val="none" w:sz="0" w:space="0" w:color="auto"/>
            <w:bottom w:val="none" w:sz="0" w:space="0" w:color="auto"/>
            <w:right w:val="none" w:sz="0" w:space="0" w:color="auto"/>
          </w:divBdr>
        </w:div>
        <w:div w:id="1420445146">
          <w:marLeft w:val="0"/>
          <w:marRight w:val="0"/>
          <w:marTop w:val="0"/>
          <w:marBottom w:val="80"/>
          <w:divBdr>
            <w:top w:val="none" w:sz="0" w:space="0" w:color="auto"/>
            <w:left w:val="none" w:sz="0" w:space="0" w:color="auto"/>
            <w:bottom w:val="none" w:sz="0" w:space="0" w:color="auto"/>
            <w:right w:val="none" w:sz="0" w:space="0" w:color="auto"/>
          </w:divBdr>
        </w:div>
        <w:div w:id="1654332279">
          <w:marLeft w:val="720"/>
          <w:marRight w:val="0"/>
          <w:marTop w:val="0"/>
          <w:marBottom w:val="80"/>
          <w:divBdr>
            <w:top w:val="none" w:sz="0" w:space="0" w:color="auto"/>
            <w:left w:val="none" w:sz="0" w:space="0" w:color="auto"/>
            <w:bottom w:val="none" w:sz="0" w:space="0" w:color="auto"/>
            <w:right w:val="none" w:sz="0" w:space="0" w:color="auto"/>
          </w:divBdr>
        </w:div>
        <w:div w:id="777985360">
          <w:marLeft w:val="720"/>
          <w:marRight w:val="0"/>
          <w:marTop w:val="0"/>
          <w:marBottom w:val="80"/>
          <w:divBdr>
            <w:top w:val="none" w:sz="0" w:space="0" w:color="auto"/>
            <w:left w:val="none" w:sz="0" w:space="0" w:color="auto"/>
            <w:bottom w:val="none" w:sz="0" w:space="0" w:color="auto"/>
            <w:right w:val="none" w:sz="0" w:space="0" w:color="auto"/>
          </w:divBdr>
        </w:div>
        <w:div w:id="306478773">
          <w:marLeft w:val="0"/>
          <w:marRight w:val="0"/>
          <w:marTop w:val="0"/>
          <w:marBottom w:val="80"/>
          <w:divBdr>
            <w:top w:val="none" w:sz="0" w:space="0" w:color="auto"/>
            <w:left w:val="none" w:sz="0" w:space="0" w:color="auto"/>
            <w:bottom w:val="none" w:sz="0" w:space="0" w:color="auto"/>
            <w:right w:val="none" w:sz="0" w:space="0" w:color="auto"/>
          </w:divBdr>
        </w:div>
        <w:div w:id="594940647">
          <w:marLeft w:val="0"/>
          <w:marRight w:val="0"/>
          <w:marTop w:val="0"/>
          <w:marBottom w:val="80"/>
          <w:divBdr>
            <w:top w:val="none" w:sz="0" w:space="0" w:color="auto"/>
            <w:left w:val="none" w:sz="0" w:space="0" w:color="auto"/>
            <w:bottom w:val="none" w:sz="0" w:space="0" w:color="auto"/>
            <w:right w:val="none" w:sz="0" w:space="0" w:color="auto"/>
          </w:divBdr>
        </w:div>
        <w:div w:id="575406815">
          <w:marLeft w:val="0"/>
          <w:marRight w:val="0"/>
          <w:marTop w:val="0"/>
          <w:marBottom w:val="80"/>
          <w:divBdr>
            <w:top w:val="none" w:sz="0" w:space="0" w:color="auto"/>
            <w:left w:val="none" w:sz="0" w:space="0" w:color="auto"/>
            <w:bottom w:val="none" w:sz="0" w:space="0" w:color="auto"/>
            <w:right w:val="none" w:sz="0" w:space="0" w:color="auto"/>
          </w:divBdr>
        </w:div>
        <w:div w:id="472211665">
          <w:marLeft w:val="0"/>
          <w:marRight w:val="0"/>
          <w:marTop w:val="0"/>
          <w:marBottom w:val="80"/>
          <w:divBdr>
            <w:top w:val="none" w:sz="0" w:space="0" w:color="auto"/>
            <w:left w:val="none" w:sz="0" w:space="0" w:color="auto"/>
            <w:bottom w:val="none" w:sz="0" w:space="0" w:color="auto"/>
            <w:right w:val="none" w:sz="0" w:space="0" w:color="auto"/>
          </w:divBdr>
        </w:div>
        <w:div w:id="1529753329">
          <w:marLeft w:val="0"/>
          <w:marRight w:val="0"/>
          <w:marTop w:val="0"/>
          <w:marBottom w:val="80"/>
          <w:divBdr>
            <w:top w:val="none" w:sz="0" w:space="0" w:color="auto"/>
            <w:left w:val="none" w:sz="0" w:space="0" w:color="auto"/>
            <w:bottom w:val="none" w:sz="0" w:space="0" w:color="auto"/>
            <w:right w:val="none" w:sz="0" w:space="0" w:color="auto"/>
          </w:divBdr>
        </w:div>
        <w:div w:id="1659962125">
          <w:marLeft w:val="0"/>
          <w:marRight w:val="0"/>
          <w:marTop w:val="0"/>
          <w:marBottom w:val="101"/>
          <w:divBdr>
            <w:top w:val="none" w:sz="0" w:space="0" w:color="auto"/>
            <w:left w:val="none" w:sz="0" w:space="0" w:color="auto"/>
            <w:bottom w:val="none" w:sz="0" w:space="0" w:color="auto"/>
            <w:right w:val="none" w:sz="0" w:space="0" w:color="auto"/>
          </w:divBdr>
        </w:div>
        <w:div w:id="313950085">
          <w:marLeft w:val="0"/>
          <w:marRight w:val="0"/>
          <w:marTop w:val="0"/>
          <w:marBottom w:val="101"/>
          <w:divBdr>
            <w:top w:val="none" w:sz="0" w:space="0" w:color="auto"/>
            <w:left w:val="none" w:sz="0" w:space="0" w:color="auto"/>
            <w:bottom w:val="none" w:sz="0" w:space="0" w:color="auto"/>
            <w:right w:val="none" w:sz="0" w:space="0" w:color="auto"/>
          </w:divBdr>
        </w:div>
        <w:div w:id="1033651701">
          <w:marLeft w:val="0"/>
          <w:marRight w:val="0"/>
          <w:marTop w:val="0"/>
          <w:marBottom w:val="101"/>
          <w:divBdr>
            <w:top w:val="none" w:sz="0" w:space="0" w:color="auto"/>
            <w:left w:val="none" w:sz="0" w:space="0" w:color="auto"/>
            <w:bottom w:val="none" w:sz="0" w:space="0" w:color="auto"/>
            <w:right w:val="none" w:sz="0" w:space="0" w:color="auto"/>
          </w:divBdr>
        </w:div>
        <w:div w:id="1468668021">
          <w:marLeft w:val="0"/>
          <w:marRight w:val="0"/>
          <w:marTop w:val="0"/>
          <w:marBottom w:val="101"/>
          <w:divBdr>
            <w:top w:val="none" w:sz="0" w:space="0" w:color="auto"/>
            <w:left w:val="none" w:sz="0" w:space="0" w:color="auto"/>
            <w:bottom w:val="none" w:sz="0" w:space="0" w:color="auto"/>
            <w:right w:val="none" w:sz="0" w:space="0" w:color="auto"/>
          </w:divBdr>
        </w:div>
        <w:div w:id="1613391948">
          <w:marLeft w:val="0"/>
          <w:marRight w:val="0"/>
          <w:marTop w:val="0"/>
          <w:marBottom w:val="101"/>
          <w:divBdr>
            <w:top w:val="none" w:sz="0" w:space="0" w:color="auto"/>
            <w:left w:val="none" w:sz="0" w:space="0" w:color="auto"/>
            <w:bottom w:val="none" w:sz="0" w:space="0" w:color="auto"/>
            <w:right w:val="none" w:sz="0" w:space="0" w:color="auto"/>
          </w:divBdr>
        </w:div>
        <w:div w:id="1690133312">
          <w:marLeft w:val="0"/>
          <w:marRight w:val="0"/>
          <w:marTop w:val="0"/>
          <w:marBottom w:val="101"/>
          <w:divBdr>
            <w:top w:val="none" w:sz="0" w:space="0" w:color="auto"/>
            <w:left w:val="none" w:sz="0" w:space="0" w:color="auto"/>
            <w:bottom w:val="none" w:sz="0" w:space="0" w:color="auto"/>
            <w:right w:val="none" w:sz="0" w:space="0" w:color="auto"/>
          </w:divBdr>
        </w:div>
        <w:div w:id="734737258">
          <w:marLeft w:val="0"/>
          <w:marRight w:val="0"/>
          <w:marTop w:val="0"/>
          <w:marBottom w:val="101"/>
          <w:divBdr>
            <w:top w:val="none" w:sz="0" w:space="0" w:color="auto"/>
            <w:left w:val="none" w:sz="0" w:space="0" w:color="auto"/>
            <w:bottom w:val="none" w:sz="0" w:space="0" w:color="auto"/>
            <w:right w:val="none" w:sz="0" w:space="0" w:color="auto"/>
          </w:divBdr>
        </w:div>
        <w:div w:id="2024549497">
          <w:marLeft w:val="0"/>
          <w:marRight w:val="0"/>
          <w:marTop w:val="0"/>
          <w:marBottom w:val="80"/>
          <w:divBdr>
            <w:top w:val="none" w:sz="0" w:space="0" w:color="auto"/>
            <w:left w:val="none" w:sz="0" w:space="0" w:color="auto"/>
            <w:bottom w:val="none" w:sz="0" w:space="0" w:color="auto"/>
            <w:right w:val="none" w:sz="0" w:space="0" w:color="auto"/>
          </w:divBdr>
        </w:div>
        <w:div w:id="1052850264">
          <w:marLeft w:val="0"/>
          <w:marRight w:val="0"/>
          <w:marTop w:val="0"/>
          <w:marBottom w:val="80"/>
          <w:divBdr>
            <w:top w:val="none" w:sz="0" w:space="0" w:color="auto"/>
            <w:left w:val="none" w:sz="0" w:space="0" w:color="auto"/>
            <w:bottom w:val="none" w:sz="0" w:space="0" w:color="auto"/>
            <w:right w:val="none" w:sz="0" w:space="0" w:color="auto"/>
          </w:divBdr>
        </w:div>
        <w:div w:id="575357037">
          <w:marLeft w:val="0"/>
          <w:marRight w:val="0"/>
          <w:marTop w:val="0"/>
          <w:marBottom w:val="80"/>
          <w:divBdr>
            <w:top w:val="none" w:sz="0" w:space="0" w:color="auto"/>
            <w:left w:val="none" w:sz="0" w:space="0" w:color="auto"/>
            <w:bottom w:val="none" w:sz="0" w:space="0" w:color="auto"/>
            <w:right w:val="none" w:sz="0" w:space="0" w:color="auto"/>
          </w:divBdr>
        </w:div>
        <w:div w:id="824055935">
          <w:marLeft w:val="0"/>
          <w:marRight w:val="0"/>
          <w:marTop w:val="0"/>
          <w:marBottom w:val="80"/>
          <w:divBdr>
            <w:top w:val="none" w:sz="0" w:space="0" w:color="auto"/>
            <w:left w:val="none" w:sz="0" w:space="0" w:color="auto"/>
            <w:bottom w:val="none" w:sz="0" w:space="0" w:color="auto"/>
            <w:right w:val="none" w:sz="0" w:space="0" w:color="auto"/>
          </w:divBdr>
        </w:div>
        <w:div w:id="1539008300">
          <w:marLeft w:val="0"/>
          <w:marRight w:val="0"/>
          <w:marTop w:val="0"/>
          <w:marBottom w:val="80"/>
          <w:divBdr>
            <w:top w:val="none" w:sz="0" w:space="0" w:color="auto"/>
            <w:left w:val="none" w:sz="0" w:space="0" w:color="auto"/>
            <w:bottom w:val="none" w:sz="0" w:space="0" w:color="auto"/>
            <w:right w:val="none" w:sz="0" w:space="0" w:color="auto"/>
          </w:divBdr>
        </w:div>
        <w:div w:id="965039845">
          <w:marLeft w:val="0"/>
          <w:marRight w:val="0"/>
          <w:marTop w:val="0"/>
          <w:marBottom w:val="80"/>
          <w:divBdr>
            <w:top w:val="none" w:sz="0" w:space="0" w:color="auto"/>
            <w:left w:val="none" w:sz="0" w:space="0" w:color="auto"/>
            <w:bottom w:val="none" w:sz="0" w:space="0" w:color="auto"/>
            <w:right w:val="none" w:sz="0" w:space="0" w:color="auto"/>
          </w:divBdr>
        </w:div>
        <w:div w:id="1131050092">
          <w:marLeft w:val="0"/>
          <w:marRight w:val="0"/>
          <w:marTop w:val="0"/>
          <w:marBottom w:val="80"/>
          <w:divBdr>
            <w:top w:val="none" w:sz="0" w:space="0" w:color="auto"/>
            <w:left w:val="none" w:sz="0" w:space="0" w:color="auto"/>
            <w:bottom w:val="none" w:sz="0" w:space="0" w:color="auto"/>
            <w:right w:val="none" w:sz="0" w:space="0" w:color="auto"/>
          </w:divBdr>
        </w:div>
        <w:div w:id="259726194">
          <w:marLeft w:val="0"/>
          <w:marRight w:val="0"/>
          <w:marTop w:val="0"/>
          <w:marBottom w:val="80"/>
          <w:divBdr>
            <w:top w:val="none" w:sz="0" w:space="0" w:color="auto"/>
            <w:left w:val="none" w:sz="0" w:space="0" w:color="auto"/>
            <w:bottom w:val="none" w:sz="0" w:space="0" w:color="auto"/>
            <w:right w:val="none" w:sz="0" w:space="0" w:color="auto"/>
          </w:divBdr>
        </w:div>
        <w:div w:id="1799488580">
          <w:marLeft w:val="0"/>
          <w:marRight w:val="0"/>
          <w:marTop w:val="0"/>
          <w:marBottom w:val="80"/>
          <w:divBdr>
            <w:top w:val="none" w:sz="0" w:space="0" w:color="auto"/>
            <w:left w:val="none" w:sz="0" w:space="0" w:color="auto"/>
            <w:bottom w:val="none" w:sz="0" w:space="0" w:color="auto"/>
            <w:right w:val="none" w:sz="0" w:space="0" w:color="auto"/>
          </w:divBdr>
        </w:div>
        <w:div w:id="645669827">
          <w:marLeft w:val="0"/>
          <w:marRight w:val="0"/>
          <w:marTop w:val="0"/>
          <w:marBottom w:val="80"/>
          <w:divBdr>
            <w:top w:val="none" w:sz="0" w:space="0" w:color="auto"/>
            <w:left w:val="none" w:sz="0" w:space="0" w:color="auto"/>
            <w:bottom w:val="none" w:sz="0" w:space="0" w:color="auto"/>
            <w:right w:val="none" w:sz="0" w:space="0" w:color="auto"/>
          </w:divBdr>
        </w:div>
        <w:div w:id="106781480">
          <w:marLeft w:val="0"/>
          <w:marRight w:val="0"/>
          <w:marTop w:val="0"/>
          <w:marBottom w:val="80"/>
          <w:divBdr>
            <w:top w:val="none" w:sz="0" w:space="0" w:color="auto"/>
            <w:left w:val="none" w:sz="0" w:space="0" w:color="auto"/>
            <w:bottom w:val="none" w:sz="0" w:space="0" w:color="auto"/>
            <w:right w:val="none" w:sz="0" w:space="0" w:color="auto"/>
          </w:divBdr>
        </w:div>
        <w:div w:id="518273152">
          <w:marLeft w:val="720"/>
          <w:marRight w:val="0"/>
          <w:marTop w:val="0"/>
          <w:marBottom w:val="80"/>
          <w:divBdr>
            <w:top w:val="none" w:sz="0" w:space="0" w:color="auto"/>
            <w:left w:val="none" w:sz="0" w:space="0" w:color="auto"/>
            <w:bottom w:val="none" w:sz="0" w:space="0" w:color="auto"/>
            <w:right w:val="none" w:sz="0" w:space="0" w:color="auto"/>
          </w:divBdr>
        </w:div>
        <w:div w:id="716902012">
          <w:marLeft w:val="720"/>
          <w:marRight w:val="0"/>
          <w:marTop w:val="0"/>
          <w:marBottom w:val="80"/>
          <w:divBdr>
            <w:top w:val="none" w:sz="0" w:space="0" w:color="auto"/>
            <w:left w:val="none" w:sz="0" w:space="0" w:color="auto"/>
            <w:bottom w:val="none" w:sz="0" w:space="0" w:color="auto"/>
            <w:right w:val="none" w:sz="0" w:space="0" w:color="auto"/>
          </w:divBdr>
        </w:div>
        <w:div w:id="736393065">
          <w:marLeft w:val="720"/>
          <w:marRight w:val="0"/>
          <w:marTop w:val="0"/>
          <w:marBottom w:val="80"/>
          <w:divBdr>
            <w:top w:val="none" w:sz="0" w:space="0" w:color="auto"/>
            <w:left w:val="none" w:sz="0" w:space="0" w:color="auto"/>
            <w:bottom w:val="none" w:sz="0" w:space="0" w:color="auto"/>
            <w:right w:val="none" w:sz="0" w:space="0" w:color="auto"/>
          </w:divBdr>
        </w:div>
        <w:div w:id="293487275">
          <w:marLeft w:val="720"/>
          <w:marRight w:val="0"/>
          <w:marTop w:val="0"/>
          <w:marBottom w:val="80"/>
          <w:divBdr>
            <w:top w:val="none" w:sz="0" w:space="0" w:color="auto"/>
            <w:left w:val="none" w:sz="0" w:space="0" w:color="auto"/>
            <w:bottom w:val="none" w:sz="0" w:space="0" w:color="auto"/>
            <w:right w:val="none" w:sz="0" w:space="0" w:color="auto"/>
          </w:divBdr>
        </w:div>
        <w:div w:id="1165246480">
          <w:marLeft w:val="720"/>
          <w:marRight w:val="0"/>
          <w:marTop w:val="0"/>
          <w:marBottom w:val="80"/>
          <w:divBdr>
            <w:top w:val="none" w:sz="0" w:space="0" w:color="auto"/>
            <w:left w:val="none" w:sz="0" w:space="0" w:color="auto"/>
            <w:bottom w:val="none" w:sz="0" w:space="0" w:color="auto"/>
            <w:right w:val="none" w:sz="0" w:space="0" w:color="auto"/>
          </w:divBdr>
        </w:div>
        <w:div w:id="956715122">
          <w:marLeft w:val="720"/>
          <w:marRight w:val="0"/>
          <w:marTop w:val="0"/>
          <w:marBottom w:val="80"/>
          <w:divBdr>
            <w:top w:val="none" w:sz="0" w:space="0" w:color="auto"/>
            <w:left w:val="none" w:sz="0" w:space="0" w:color="auto"/>
            <w:bottom w:val="none" w:sz="0" w:space="0" w:color="auto"/>
            <w:right w:val="none" w:sz="0" w:space="0" w:color="auto"/>
          </w:divBdr>
        </w:div>
        <w:div w:id="844058457">
          <w:marLeft w:val="720"/>
          <w:marRight w:val="0"/>
          <w:marTop w:val="0"/>
          <w:marBottom w:val="101"/>
          <w:divBdr>
            <w:top w:val="none" w:sz="0" w:space="0" w:color="auto"/>
            <w:left w:val="none" w:sz="0" w:space="0" w:color="auto"/>
            <w:bottom w:val="none" w:sz="0" w:space="0" w:color="auto"/>
            <w:right w:val="none" w:sz="0" w:space="0" w:color="auto"/>
          </w:divBdr>
        </w:div>
        <w:div w:id="722021357">
          <w:marLeft w:val="720"/>
          <w:marRight w:val="0"/>
          <w:marTop w:val="0"/>
          <w:marBottom w:val="101"/>
          <w:divBdr>
            <w:top w:val="none" w:sz="0" w:space="0" w:color="auto"/>
            <w:left w:val="none" w:sz="0" w:space="0" w:color="auto"/>
            <w:bottom w:val="none" w:sz="0" w:space="0" w:color="auto"/>
            <w:right w:val="none" w:sz="0" w:space="0" w:color="auto"/>
          </w:divBdr>
        </w:div>
        <w:div w:id="888761230">
          <w:marLeft w:val="720"/>
          <w:marRight w:val="0"/>
          <w:marTop w:val="0"/>
          <w:marBottom w:val="101"/>
          <w:divBdr>
            <w:top w:val="none" w:sz="0" w:space="0" w:color="auto"/>
            <w:left w:val="none" w:sz="0" w:space="0" w:color="auto"/>
            <w:bottom w:val="none" w:sz="0" w:space="0" w:color="auto"/>
            <w:right w:val="none" w:sz="0" w:space="0" w:color="auto"/>
          </w:divBdr>
        </w:div>
        <w:div w:id="1158425287">
          <w:marLeft w:val="0"/>
          <w:marRight w:val="0"/>
          <w:marTop w:val="0"/>
          <w:marBottom w:val="101"/>
          <w:divBdr>
            <w:top w:val="none" w:sz="0" w:space="0" w:color="auto"/>
            <w:left w:val="none" w:sz="0" w:space="0" w:color="auto"/>
            <w:bottom w:val="none" w:sz="0" w:space="0" w:color="auto"/>
            <w:right w:val="none" w:sz="0" w:space="0" w:color="auto"/>
          </w:divBdr>
        </w:div>
        <w:div w:id="587353140">
          <w:marLeft w:val="720"/>
          <w:marRight w:val="0"/>
          <w:marTop w:val="0"/>
          <w:marBottom w:val="101"/>
          <w:divBdr>
            <w:top w:val="none" w:sz="0" w:space="0" w:color="auto"/>
            <w:left w:val="none" w:sz="0" w:space="0" w:color="auto"/>
            <w:bottom w:val="none" w:sz="0" w:space="0" w:color="auto"/>
            <w:right w:val="none" w:sz="0" w:space="0" w:color="auto"/>
          </w:divBdr>
        </w:div>
        <w:div w:id="2107463217">
          <w:marLeft w:val="720"/>
          <w:marRight w:val="0"/>
          <w:marTop w:val="0"/>
          <w:marBottom w:val="101"/>
          <w:divBdr>
            <w:top w:val="none" w:sz="0" w:space="0" w:color="auto"/>
            <w:left w:val="none" w:sz="0" w:space="0" w:color="auto"/>
            <w:bottom w:val="none" w:sz="0" w:space="0" w:color="auto"/>
            <w:right w:val="none" w:sz="0" w:space="0" w:color="auto"/>
          </w:divBdr>
        </w:div>
        <w:div w:id="827021896">
          <w:marLeft w:val="720"/>
          <w:marRight w:val="0"/>
          <w:marTop w:val="0"/>
          <w:marBottom w:val="101"/>
          <w:divBdr>
            <w:top w:val="none" w:sz="0" w:space="0" w:color="auto"/>
            <w:left w:val="none" w:sz="0" w:space="0" w:color="auto"/>
            <w:bottom w:val="none" w:sz="0" w:space="0" w:color="auto"/>
            <w:right w:val="none" w:sz="0" w:space="0" w:color="auto"/>
          </w:divBdr>
        </w:div>
        <w:div w:id="512646164">
          <w:marLeft w:val="720"/>
          <w:marRight w:val="0"/>
          <w:marTop w:val="0"/>
          <w:marBottom w:val="101"/>
          <w:divBdr>
            <w:top w:val="none" w:sz="0" w:space="0" w:color="auto"/>
            <w:left w:val="none" w:sz="0" w:space="0" w:color="auto"/>
            <w:bottom w:val="none" w:sz="0" w:space="0" w:color="auto"/>
            <w:right w:val="none" w:sz="0" w:space="0" w:color="auto"/>
          </w:divBdr>
        </w:div>
        <w:div w:id="35786707">
          <w:marLeft w:val="0"/>
          <w:marRight w:val="0"/>
          <w:marTop w:val="0"/>
          <w:marBottom w:val="101"/>
          <w:divBdr>
            <w:top w:val="none" w:sz="0" w:space="0" w:color="auto"/>
            <w:left w:val="none" w:sz="0" w:space="0" w:color="auto"/>
            <w:bottom w:val="none" w:sz="0" w:space="0" w:color="auto"/>
            <w:right w:val="none" w:sz="0" w:space="0" w:color="auto"/>
          </w:divBdr>
        </w:div>
        <w:div w:id="817651967">
          <w:marLeft w:val="0"/>
          <w:marRight w:val="0"/>
          <w:marTop w:val="0"/>
          <w:marBottom w:val="101"/>
          <w:divBdr>
            <w:top w:val="none" w:sz="0" w:space="0" w:color="auto"/>
            <w:left w:val="none" w:sz="0" w:space="0" w:color="auto"/>
            <w:bottom w:val="none" w:sz="0" w:space="0" w:color="auto"/>
            <w:right w:val="none" w:sz="0" w:space="0" w:color="auto"/>
          </w:divBdr>
        </w:div>
        <w:div w:id="738211326">
          <w:marLeft w:val="0"/>
          <w:marRight w:val="0"/>
          <w:marTop w:val="0"/>
          <w:marBottom w:val="101"/>
          <w:divBdr>
            <w:top w:val="none" w:sz="0" w:space="0" w:color="auto"/>
            <w:left w:val="none" w:sz="0" w:space="0" w:color="auto"/>
            <w:bottom w:val="none" w:sz="0" w:space="0" w:color="auto"/>
            <w:right w:val="none" w:sz="0" w:space="0" w:color="auto"/>
          </w:divBdr>
        </w:div>
        <w:div w:id="2071462392">
          <w:marLeft w:val="720"/>
          <w:marRight w:val="0"/>
          <w:marTop w:val="0"/>
          <w:marBottom w:val="101"/>
          <w:divBdr>
            <w:top w:val="none" w:sz="0" w:space="0" w:color="auto"/>
            <w:left w:val="none" w:sz="0" w:space="0" w:color="auto"/>
            <w:bottom w:val="none" w:sz="0" w:space="0" w:color="auto"/>
            <w:right w:val="none" w:sz="0" w:space="0" w:color="auto"/>
          </w:divBdr>
        </w:div>
        <w:div w:id="2134669998">
          <w:marLeft w:val="720"/>
          <w:marRight w:val="0"/>
          <w:marTop w:val="0"/>
          <w:marBottom w:val="101"/>
          <w:divBdr>
            <w:top w:val="none" w:sz="0" w:space="0" w:color="auto"/>
            <w:left w:val="none" w:sz="0" w:space="0" w:color="auto"/>
            <w:bottom w:val="none" w:sz="0" w:space="0" w:color="auto"/>
            <w:right w:val="none" w:sz="0" w:space="0" w:color="auto"/>
          </w:divBdr>
        </w:div>
        <w:div w:id="330136363">
          <w:marLeft w:val="720"/>
          <w:marRight w:val="0"/>
          <w:marTop w:val="0"/>
          <w:marBottom w:val="101"/>
          <w:divBdr>
            <w:top w:val="none" w:sz="0" w:space="0" w:color="auto"/>
            <w:left w:val="none" w:sz="0" w:space="0" w:color="auto"/>
            <w:bottom w:val="none" w:sz="0" w:space="0" w:color="auto"/>
            <w:right w:val="none" w:sz="0" w:space="0" w:color="auto"/>
          </w:divBdr>
        </w:div>
        <w:div w:id="1396471685">
          <w:marLeft w:val="720"/>
          <w:marRight w:val="0"/>
          <w:marTop w:val="0"/>
          <w:marBottom w:val="101"/>
          <w:divBdr>
            <w:top w:val="none" w:sz="0" w:space="0" w:color="auto"/>
            <w:left w:val="none" w:sz="0" w:space="0" w:color="auto"/>
            <w:bottom w:val="none" w:sz="0" w:space="0" w:color="auto"/>
            <w:right w:val="none" w:sz="0" w:space="0" w:color="auto"/>
          </w:divBdr>
        </w:div>
        <w:div w:id="1648512529">
          <w:marLeft w:val="720"/>
          <w:marRight w:val="0"/>
          <w:marTop w:val="0"/>
          <w:marBottom w:val="101"/>
          <w:divBdr>
            <w:top w:val="none" w:sz="0" w:space="0" w:color="auto"/>
            <w:left w:val="none" w:sz="0" w:space="0" w:color="auto"/>
            <w:bottom w:val="none" w:sz="0" w:space="0" w:color="auto"/>
            <w:right w:val="none" w:sz="0" w:space="0" w:color="auto"/>
          </w:divBdr>
        </w:div>
        <w:div w:id="298417916">
          <w:marLeft w:val="720"/>
          <w:marRight w:val="0"/>
          <w:marTop w:val="0"/>
          <w:marBottom w:val="101"/>
          <w:divBdr>
            <w:top w:val="none" w:sz="0" w:space="0" w:color="auto"/>
            <w:left w:val="none" w:sz="0" w:space="0" w:color="auto"/>
            <w:bottom w:val="none" w:sz="0" w:space="0" w:color="auto"/>
            <w:right w:val="none" w:sz="0" w:space="0" w:color="auto"/>
          </w:divBdr>
        </w:div>
        <w:div w:id="1095710253">
          <w:marLeft w:val="720"/>
          <w:marRight w:val="0"/>
          <w:marTop w:val="0"/>
          <w:marBottom w:val="101"/>
          <w:divBdr>
            <w:top w:val="none" w:sz="0" w:space="0" w:color="auto"/>
            <w:left w:val="none" w:sz="0" w:space="0" w:color="auto"/>
            <w:bottom w:val="none" w:sz="0" w:space="0" w:color="auto"/>
            <w:right w:val="none" w:sz="0" w:space="0" w:color="auto"/>
          </w:divBdr>
        </w:div>
        <w:div w:id="1776905672">
          <w:marLeft w:val="720"/>
          <w:marRight w:val="0"/>
          <w:marTop w:val="0"/>
          <w:marBottom w:val="101"/>
          <w:divBdr>
            <w:top w:val="none" w:sz="0" w:space="0" w:color="auto"/>
            <w:left w:val="none" w:sz="0" w:space="0" w:color="auto"/>
            <w:bottom w:val="none" w:sz="0" w:space="0" w:color="auto"/>
            <w:right w:val="none" w:sz="0" w:space="0" w:color="auto"/>
          </w:divBdr>
        </w:div>
        <w:div w:id="802429086">
          <w:marLeft w:val="720"/>
          <w:marRight w:val="0"/>
          <w:marTop w:val="0"/>
          <w:marBottom w:val="101"/>
          <w:divBdr>
            <w:top w:val="none" w:sz="0" w:space="0" w:color="auto"/>
            <w:left w:val="none" w:sz="0" w:space="0" w:color="auto"/>
            <w:bottom w:val="none" w:sz="0" w:space="0" w:color="auto"/>
            <w:right w:val="none" w:sz="0" w:space="0" w:color="auto"/>
          </w:divBdr>
        </w:div>
        <w:div w:id="1658266842">
          <w:marLeft w:val="720"/>
          <w:marRight w:val="0"/>
          <w:marTop w:val="0"/>
          <w:marBottom w:val="101"/>
          <w:divBdr>
            <w:top w:val="none" w:sz="0" w:space="0" w:color="auto"/>
            <w:left w:val="none" w:sz="0" w:space="0" w:color="auto"/>
            <w:bottom w:val="none" w:sz="0" w:space="0" w:color="auto"/>
            <w:right w:val="none" w:sz="0" w:space="0" w:color="auto"/>
          </w:divBdr>
        </w:div>
        <w:div w:id="1692026405">
          <w:marLeft w:val="720"/>
          <w:marRight w:val="0"/>
          <w:marTop w:val="0"/>
          <w:marBottom w:val="101"/>
          <w:divBdr>
            <w:top w:val="none" w:sz="0" w:space="0" w:color="auto"/>
            <w:left w:val="none" w:sz="0" w:space="0" w:color="auto"/>
            <w:bottom w:val="none" w:sz="0" w:space="0" w:color="auto"/>
            <w:right w:val="none" w:sz="0" w:space="0" w:color="auto"/>
          </w:divBdr>
        </w:div>
        <w:div w:id="624047464">
          <w:marLeft w:val="720"/>
          <w:marRight w:val="0"/>
          <w:marTop w:val="0"/>
          <w:marBottom w:val="101"/>
          <w:divBdr>
            <w:top w:val="none" w:sz="0" w:space="0" w:color="auto"/>
            <w:left w:val="none" w:sz="0" w:space="0" w:color="auto"/>
            <w:bottom w:val="none" w:sz="0" w:space="0" w:color="auto"/>
            <w:right w:val="none" w:sz="0" w:space="0" w:color="auto"/>
          </w:divBdr>
        </w:div>
        <w:div w:id="1870291468">
          <w:marLeft w:val="720"/>
          <w:marRight w:val="0"/>
          <w:marTop w:val="0"/>
          <w:marBottom w:val="101"/>
          <w:divBdr>
            <w:top w:val="none" w:sz="0" w:space="0" w:color="auto"/>
            <w:left w:val="none" w:sz="0" w:space="0" w:color="auto"/>
            <w:bottom w:val="none" w:sz="0" w:space="0" w:color="auto"/>
            <w:right w:val="none" w:sz="0" w:space="0" w:color="auto"/>
          </w:divBdr>
        </w:div>
        <w:div w:id="2041122292">
          <w:marLeft w:val="720"/>
          <w:marRight w:val="0"/>
          <w:marTop w:val="0"/>
          <w:marBottom w:val="101"/>
          <w:divBdr>
            <w:top w:val="none" w:sz="0" w:space="0" w:color="auto"/>
            <w:left w:val="none" w:sz="0" w:space="0" w:color="auto"/>
            <w:bottom w:val="none" w:sz="0" w:space="0" w:color="auto"/>
            <w:right w:val="none" w:sz="0" w:space="0" w:color="auto"/>
          </w:divBdr>
        </w:div>
        <w:div w:id="1737623257">
          <w:marLeft w:val="720"/>
          <w:marRight w:val="0"/>
          <w:marTop w:val="0"/>
          <w:marBottom w:val="101"/>
          <w:divBdr>
            <w:top w:val="none" w:sz="0" w:space="0" w:color="auto"/>
            <w:left w:val="none" w:sz="0" w:space="0" w:color="auto"/>
            <w:bottom w:val="none" w:sz="0" w:space="0" w:color="auto"/>
            <w:right w:val="none" w:sz="0" w:space="0" w:color="auto"/>
          </w:divBdr>
        </w:div>
        <w:div w:id="1065643516">
          <w:marLeft w:val="720"/>
          <w:marRight w:val="0"/>
          <w:marTop w:val="0"/>
          <w:marBottom w:val="101"/>
          <w:divBdr>
            <w:top w:val="none" w:sz="0" w:space="0" w:color="auto"/>
            <w:left w:val="none" w:sz="0" w:space="0" w:color="auto"/>
            <w:bottom w:val="none" w:sz="0" w:space="0" w:color="auto"/>
            <w:right w:val="none" w:sz="0" w:space="0" w:color="auto"/>
          </w:divBdr>
        </w:div>
        <w:div w:id="35933042">
          <w:marLeft w:val="720"/>
          <w:marRight w:val="0"/>
          <w:marTop w:val="0"/>
          <w:marBottom w:val="101"/>
          <w:divBdr>
            <w:top w:val="none" w:sz="0" w:space="0" w:color="auto"/>
            <w:left w:val="none" w:sz="0" w:space="0" w:color="auto"/>
            <w:bottom w:val="none" w:sz="0" w:space="0" w:color="auto"/>
            <w:right w:val="none" w:sz="0" w:space="0" w:color="auto"/>
          </w:divBdr>
        </w:div>
        <w:div w:id="2109882872">
          <w:marLeft w:val="720"/>
          <w:marRight w:val="0"/>
          <w:marTop w:val="0"/>
          <w:marBottom w:val="101"/>
          <w:divBdr>
            <w:top w:val="none" w:sz="0" w:space="0" w:color="auto"/>
            <w:left w:val="none" w:sz="0" w:space="0" w:color="auto"/>
            <w:bottom w:val="none" w:sz="0" w:space="0" w:color="auto"/>
            <w:right w:val="none" w:sz="0" w:space="0" w:color="auto"/>
          </w:divBdr>
        </w:div>
        <w:div w:id="1940284704">
          <w:marLeft w:val="0"/>
          <w:marRight w:val="0"/>
          <w:marTop w:val="0"/>
          <w:marBottom w:val="101"/>
          <w:divBdr>
            <w:top w:val="none" w:sz="0" w:space="0" w:color="auto"/>
            <w:left w:val="none" w:sz="0" w:space="0" w:color="auto"/>
            <w:bottom w:val="none" w:sz="0" w:space="0" w:color="auto"/>
            <w:right w:val="none" w:sz="0" w:space="0" w:color="auto"/>
          </w:divBdr>
        </w:div>
        <w:div w:id="309404429">
          <w:marLeft w:val="720"/>
          <w:marRight w:val="0"/>
          <w:marTop w:val="0"/>
          <w:marBottom w:val="101"/>
          <w:divBdr>
            <w:top w:val="none" w:sz="0" w:space="0" w:color="auto"/>
            <w:left w:val="none" w:sz="0" w:space="0" w:color="auto"/>
            <w:bottom w:val="none" w:sz="0" w:space="0" w:color="auto"/>
            <w:right w:val="none" w:sz="0" w:space="0" w:color="auto"/>
          </w:divBdr>
        </w:div>
        <w:div w:id="686636651">
          <w:marLeft w:val="720"/>
          <w:marRight w:val="0"/>
          <w:marTop w:val="0"/>
          <w:marBottom w:val="101"/>
          <w:divBdr>
            <w:top w:val="none" w:sz="0" w:space="0" w:color="auto"/>
            <w:left w:val="none" w:sz="0" w:space="0" w:color="auto"/>
            <w:bottom w:val="none" w:sz="0" w:space="0" w:color="auto"/>
            <w:right w:val="none" w:sz="0" w:space="0" w:color="auto"/>
          </w:divBdr>
        </w:div>
        <w:div w:id="984239211">
          <w:marLeft w:val="720"/>
          <w:marRight w:val="0"/>
          <w:marTop w:val="0"/>
          <w:marBottom w:val="101"/>
          <w:divBdr>
            <w:top w:val="none" w:sz="0" w:space="0" w:color="auto"/>
            <w:left w:val="none" w:sz="0" w:space="0" w:color="auto"/>
            <w:bottom w:val="none" w:sz="0" w:space="0" w:color="auto"/>
            <w:right w:val="none" w:sz="0" w:space="0" w:color="auto"/>
          </w:divBdr>
        </w:div>
        <w:div w:id="1268580579">
          <w:marLeft w:val="720"/>
          <w:marRight w:val="0"/>
          <w:marTop w:val="0"/>
          <w:marBottom w:val="101"/>
          <w:divBdr>
            <w:top w:val="none" w:sz="0" w:space="0" w:color="auto"/>
            <w:left w:val="none" w:sz="0" w:space="0" w:color="auto"/>
            <w:bottom w:val="none" w:sz="0" w:space="0" w:color="auto"/>
            <w:right w:val="none" w:sz="0" w:space="0" w:color="auto"/>
          </w:divBdr>
        </w:div>
        <w:div w:id="2050760229">
          <w:marLeft w:val="720"/>
          <w:marRight w:val="0"/>
          <w:marTop w:val="0"/>
          <w:marBottom w:val="101"/>
          <w:divBdr>
            <w:top w:val="none" w:sz="0" w:space="0" w:color="auto"/>
            <w:left w:val="none" w:sz="0" w:space="0" w:color="auto"/>
            <w:bottom w:val="none" w:sz="0" w:space="0" w:color="auto"/>
            <w:right w:val="none" w:sz="0" w:space="0" w:color="auto"/>
          </w:divBdr>
        </w:div>
        <w:div w:id="19283433">
          <w:marLeft w:val="720"/>
          <w:marRight w:val="0"/>
          <w:marTop w:val="0"/>
          <w:marBottom w:val="101"/>
          <w:divBdr>
            <w:top w:val="none" w:sz="0" w:space="0" w:color="auto"/>
            <w:left w:val="none" w:sz="0" w:space="0" w:color="auto"/>
            <w:bottom w:val="none" w:sz="0" w:space="0" w:color="auto"/>
            <w:right w:val="none" w:sz="0" w:space="0" w:color="auto"/>
          </w:divBdr>
        </w:div>
        <w:div w:id="784039023">
          <w:marLeft w:val="720"/>
          <w:marRight w:val="0"/>
          <w:marTop w:val="0"/>
          <w:marBottom w:val="101"/>
          <w:divBdr>
            <w:top w:val="none" w:sz="0" w:space="0" w:color="auto"/>
            <w:left w:val="none" w:sz="0" w:space="0" w:color="auto"/>
            <w:bottom w:val="none" w:sz="0" w:space="0" w:color="auto"/>
            <w:right w:val="none" w:sz="0" w:space="0" w:color="auto"/>
          </w:divBdr>
        </w:div>
        <w:div w:id="1352493198">
          <w:marLeft w:val="0"/>
          <w:marRight w:val="0"/>
          <w:marTop w:val="0"/>
          <w:marBottom w:val="101"/>
          <w:divBdr>
            <w:top w:val="none" w:sz="0" w:space="0" w:color="auto"/>
            <w:left w:val="none" w:sz="0" w:space="0" w:color="auto"/>
            <w:bottom w:val="none" w:sz="0" w:space="0" w:color="auto"/>
            <w:right w:val="none" w:sz="0" w:space="0" w:color="auto"/>
          </w:divBdr>
        </w:div>
        <w:div w:id="1209490460">
          <w:marLeft w:val="0"/>
          <w:marRight w:val="0"/>
          <w:marTop w:val="0"/>
          <w:marBottom w:val="101"/>
          <w:divBdr>
            <w:top w:val="none" w:sz="0" w:space="0" w:color="auto"/>
            <w:left w:val="none" w:sz="0" w:space="0" w:color="auto"/>
            <w:bottom w:val="none" w:sz="0" w:space="0" w:color="auto"/>
            <w:right w:val="none" w:sz="0" w:space="0" w:color="auto"/>
          </w:divBdr>
        </w:div>
        <w:div w:id="1276524269">
          <w:marLeft w:val="0"/>
          <w:marRight w:val="0"/>
          <w:marTop w:val="0"/>
          <w:marBottom w:val="101"/>
          <w:divBdr>
            <w:top w:val="none" w:sz="0" w:space="0" w:color="auto"/>
            <w:left w:val="none" w:sz="0" w:space="0" w:color="auto"/>
            <w:bottom w:val="none" w:sz="0" w:space="0" w:color="auto"/>
            <w:right w:val="none" w:sz="0" w:space="0" w:color="auto"/>
          </w:divBdr>
        </w:div>
        <w:div w:id="911502421">
          <w:marLeft w:val="720"/>
          <w:marRight w:val="0"/>
          <w:marTop w:val="0"/>
          <w:marBottom w:val="101"/>
          <w:divBdr>
            <w:top w:val="none" w:sz="0" w:space="0" w:color="auto"/>
            <w:left w:val="none" w:sz="0" w:space="0" w:color="auto"/>
            <w:bottom w:val="none" w:sz="0" w:space="0" w:color="auto"/>
            <w:right w:val="none" w:sz="0" w:space="0" w:color="auto"/>
          </w:divBdr>
        </w:div>
        <w:div w:id="354619643">
          <w:marLeft w:val="720"/>
          <w:marRight w:val="0"/>
          <w:marTop w:val="0"/>
          <w:marBottom w:val="101"/>
          <w:divBdr>
            <w:top w:val="none" w:sz="0" w:space="0" w:color="auto"/>
            <w:left w:val="none" w:sz="0" w:space="0" w:color="auto"/>
            <w:bottom w:val="none" w:sz="0" w:space="0" w:color="auto"/>
            <w:right w:val="none" w:sz="0" w:space="0" w:color="auto"/>
          </w:divBdr>
        </w:div>
        <w:div w:id="1742365806">
          <w:marLeft w:val="720"/>
          <w:marRight w:val="0"/>
          <w:marTop w:val="0"/>
          <w:marBottom w:val="101"/>
          <w:divBdr>
            <w:top w:val="none" w:sz="0" w:space="0" w:color="auto"/>
            <w:left w:val="none" w:sz="0" w:space="0" w:color="auto"/>
            <w:bottom w:val="none" w:sz="0" w:space="0" w:color="auto"/>
            <w:right w:val="none" w:sz="0" w:space="0" w:color="auto"/>
          </w:divBdr>
        </w:div>
        <w:div w:id="2076009817">
          <w:marLeft w:val="1080"/>
          <w:marRight w:val="0"/>
          <w:marTop w:val="0"/>
          <w:marBottom w:val="101"/>
          <w:divBdr>
            <w:top w:val="none" w:sz="0" w:space="0" w:color="auto"/>
            <w:left w:val="none" w:sz="0" w:space="0" w:color="auto"/>
            <w:bottom w:val="none" w:sz="0" w:space="0" w:color="auto"/>
            <w:right w:val="none" w:sz="0" w:space="0" w:color="auto"/>
          </w:divBdr>
        </w:div>
        <w:div w:id="581918027">
          <w:marLeft w:val="1080"/>
          <w:marRight w:val="0"/>
          <w:marTop w:val="0"/>
          <w:marBottom w:val="101"/>
          <w:divBdr>
            <w:top w:val="none" w:sz="0" w:space="0" w:color="auto"/>
            <w:left w:val="none" w:sz="0" w:space="0" w:color="auto"/>
            <w:bottom w:val="none" w:sz="0" w:space="0" w:color="auto"/>
            <w:right w:val="none" w:sz="0" w:space="0" w:color="auto"/>
          </w:divBdr>
        </w:div>
        <w:div w:id="952203941">
          <w:marLeft w:val="720"/>
          <w:marRight w:val="0"/>
          <w:marTop w:val="0"/>
          <w:marBottom w:val="101"/>
          <w:divBdr>
            <w:top w:val="none" w:sz="0" w:space="0" w:color="auto"/>
            <w:left w:val="none" w:sz="0" w:space="0" w:color="auto"/>
            <w:bottom w:val="none" w:sz="0" w:space="0" w:color="auto"/>
            <w:right w:val="none" w:sz="0" w:space="0" w:color="auto"/>
          </w:divBdr>
        </w:div>
        <w:div w:id="991788454">
          <w:marLeft w:val="720"/>
          <w:marRight w:val="0"/>
          <w:marTop w:val="0"/>
          <w:marBottom w:val="101"/>
          <w:divBdr>
            <w:top w:val="none" w:sz="0" w:space="0" w:color="auto"/>
            <w:left w:val="none" w:sz="0" w:space="0" w:color="auto"/>
            <w:bottom w:val="none" w:sz="0" w:space="0" w:color="auto"/>
            <w:right w:val="none" w:sz="0" w:space="0" w:color="auto"/>
          </w:divBdr>
        </w:div>
        <w:div w:id="1872646543">
          <w:marLeft w:val="720"/>
          <w:marRight w:val="0"/>
          <w:marTop w:val="0"/>
          <w:marBottom w:val="101"/>
          <w:divBdr>
            <w:top w:val="none" w:sz="0" w:space="0" w:color="auto"/>
            <w:left w:val="none" w:sz="0" w:space="0" w:color="auto"/>
            <w:bottom w:val="none" w:sz="0" w:space="0" w:color="auto"/>
            <w:right w:val="none" w:sz="0" w:space="0" w:color="auto"/>
          </w:divBdr>
        </w:div>
        <w:div w:id="1824926443">
          <w:marLeft w:val="720"/>
          <w:marRight w:val="0"/>
          <w:marTop w:val="0"/>
          <w:marBottom w:val="101"/>
          <w:divBdr>
            <w:top w:val="none" w:sz="0" w:space="0" w:color="auto"/>
            <w:left w:val="none" w:sz="0" w:space="0" w:color="auto"/>
            <w:bottom w:val="none" w:sz="0" w:space="0" w:color="auto"/>
            <w:right w:val="none" w:sz="0" w:space="0" w:color="auto"/>
          </w:divBdr>
        </w:div>
        <w:div w:id="96173667">
          <w:marLeft w:val="720"/>
          <w:marRight w:val="0"/>
          <w:marTop w:val="0"/>
          <w:marBottom w:val="101"/>
          <w:divBdr>
            <w:top w:val="none" w:sz="0" w:space="0" w:color="auto"/>
            <w:left w:val="none" w:sz="0" w:space="0" w:color="auto"/>
            <w:bottom w:val="none" w:sz="0" w:space="0" w:color="auto"/>
            <w:right w:val="none" w:sz="0" w:space="0" w:color="auto"/>
          </w:divBdr>
        </w:div>
        <w:div w:id="937980864">
          <w:marLeft w:val="720"/>
          <w:marRight w:val="0"/>
          <w:marTop w:val="0"/>
          <w:marBottom w:val="101"/>
          <w:divBdr>
            <w:top w:val="none" w:sz="0" w:space="0" w:color="auto"/>
            <w:left w:val="none" w:sz="0" w:space="0" w:color="auto"/>
            <w:bottom w:val="none" w:sz="0" w:space="0" w:color="auto"/>
            <w:right w:val="none" w:sz="0" w:space="0" w:color="auto"/>
          </w:divBdr>
        </w:div>
        <w:div w:id="791676171">
          <w:marLeft w:val="720"/>
          <w:marRight w:val="0"/>
          <w:marTop w:val="0"/>
          <w:marBottom w:val="101"/>
          <w:divBdr>
            <w:top w:val="none" w:sz="0" w:space="0" w:color="auto"/>
            <w:left w:val="none" w:sz="0" w:space="0" w:color="auto"/>
            <w:bottom w:val="none" w:sz="0" w:space="0" w:color="auto"/>
            <w:right w:val="none" w:sz="0" w:space="0" w:color="auto"/>
          </w:divBdr>
        </w:div>
        <w:div w:id="2090538361">
          <w:marLeft w:val="720"/>
          <w:marRight w:val="0"/>
          <w:marTop w:val="0"/>
          <w:marBottom w:val="101"/>
          <w:divBdr>
            <w:top w:val="none" w:sz="0" w:space="0" w:color="auto"/>
            <w:left w:val="none" w:sz="0" w:space="0" w:color="auto"/>
            <w:bottom w:val="none" w:sz="0" w:space="0" w:color="auto"/>
            <w:right w:val="none" w:sz="0" w:space="0" w:color="auto"/>
          </w:divBdr>
        </w:div>
        <w:div w:id="1179126259">
          <w:marLeft w:val="0"/>
          <w:marRight w:val="0"/>
          <w:marTop w:val="0"/>
          <w:marBottom w:val="101"/>
          <w:divBdr>
            <w:top w:val="none" w:sz="0" w:space="0" w:color="auto"/>
            <w:left w:val="none" w:sz="0" w:space="0" w:color="auto"/>
            <w:bottom w:val="none" w:sz="0" w:space="0" w:color="auto"/>
            <w:right w:val="none" w:sz="0" w:space="0" w:color="auto"/>
          </w:divBdr>
        </w:div>
        <w:div w:id="986738470">
          <w:marLeft w:val="720"/>
          <w:marRight w:val="0"/>
          <w:marTop w:val="0"/>
          <w:marBottom w:val="101"/>
          <w:divBdr>
            <w:top w:val="none" w:sz="0" w:space="0" w:color="auto"/>
            <w:left w:val="none" w:sz="0" w:space="0" w:color="auto"/>
            <w:bottom w:val="none" w:sz="0" w:space="0" w:color="auto"/>
            <w:right w:val="none" w:sz="0" w:space="0" w:color="auto"/>
          </w:divBdr>
        </w:div>
        <w:div w:id="1018583590">
          <w:marLeft w:val="720"/>
          <w:marRight w:val="0"/>
          <w:marTop w:val="0"/>
          <w:marBottom w:val="101"/>
          <w:divBdr>
            <w:top w:val="none" w:sz="0" w:space="0" w:color="auto"/>
            <w:left w:val="none" w:sz="0" w:space="0" w:color="auto"/>
            <w:bottom w:val="none" w:sz="0" w:space="0" w:color="auto"/>
            <w:right w:val="none" w:sz="0" w:space="0" w:color="auto"/>
          </w:divBdr>
        </w:div>
        <w:div w:id="2071614148">
          <w:marLeft w:val="720"/>
          <w:marRight w:val="0"/>
          <w:marTop w:val="0"/>
          <w:marBottom w:val="101"/>
          <w:divBdr>
            <w:top w:val="none" w:sz="0" w:space="0" w:color="auto"/>
            <w:left w:val="none" w:sz="0" w:space="0" w:color="auto"/>
            <w:bottom w:val="none" w:sz="0" w:space="0" w:color="auto"/>
            <w:right w:val="none" w:sz="0" w:space="0" w:color="auto"/>
          </w:divBdr>
        </w:div>
        <w:div w:id="1194418745">
          <w:marLeft w:val="720"/>
          <w:marRight w:val="0"/>
          <w:marTop w:val="0"/>
          <w:marBottom w:val="101"/>
          <w:divBdr>
            <w:top w:val="none" w:sz="0" w:space="0" w:color="auto"/>
            <w:left w:val="none" w:sz="0" w:space="0" w:color="auto"/>
            <w:bottom w:val="none" w:sz="0" w:space="0" w:color="auto"/>
            <w:right w:val="none" w:sz="0" w:space="0" w:color="auto"/>
          </w:divBdr>
        </w:div>
        <w:div w:id="1087657877">
          <w:marLeft w:val="720"/>
          <w:marRight w:val="0"/>
          <w:marTop w:val="0"/>
          <w:marBottom w:val="101"/>
          <w:divBdr>
            <w:top w:val="none" w:sz="0" w:space="0" w:color="auto"/>
            <w:left w:val="none" w:sz="0" w:space="0" w:color="auto"/>
            <w:bottom w:val="none" w:sz="0" w:space="0" w:color="auto"/>
            <w:right w:val="none" w:sz="0" w:space="0" w:color="auto"/>
          </w:divBdr>
        </w:div>
        <w:div w:id="133791687">
          <w:marLeft w:val="720"/>
          <w:marRight w:val="0"/>
          <w:marTop w:val="0"/>
          <w:marBottom w:val="101"/>
          <w:divBdr>
            <w:top w:val="none" w:sz="0" w:space="0" w:color="auto"/>
            <w:left w:val="none" w:sz="0" w:space="0" w:color="auto"/>
            <w:bottom w:val="none" w:sz="0" w:space="0" w:color="auto"/>
            <w:right w:val="none" w:sz="0" w:space="0" w:color="auto"/>
          </w:divBdr>
        </w:div>
        <w:div w:id="842545605">
          <w:marLeft w:val="0"/>
          <w:marRight w:val="0"/>
          <w:marTop w:val="0"/>
          <w:marBottom w:val="101"/>
          <w:divBdr>
            <w:top w:val="none" w:sz="0" w:space="0" w:color="auto"/>
            <w:left w:val="none" w:sz="0" w:space="0" w:color="auto"/>
            <w:bottom w:val="none" w:sz="0" w:space="0" w:color="auto"/>
            <w:right w:val="none" w:sz="0" w:space="0" w:color="auto"/>
          </w:divBdr>
        </w:div>
        <w:div w:id="1626234455">
          <w:marLeft w:val="0"/>
          <w:marRight w:val="0"/>
          <w:marTop w:val="0"/>
          <w:marBottom w:val="101"/>
          <w:divBdr>
            <w:top w:val="none" w:sz="0" w:space="0" w:color="auto"/>
            <w:left w:val="none" w:sz="0" w:space="0" w:color="auto"/>
            <w:bottom w:val="none" w:sz="0" w:space="0" w:color="auto"/>
            <w:right w:val="none" w:sz="0" w:space="0" w:color="auto"/>
          </w:divBdr>
        </w:div>
        <w:div w:id="1219441449">
          <w:marLeft w:val="0"/>
          <w:marRight w:val="0"/>
          <w:marTop w:val="0"/>
          <w:marBottom w:val="101"/>
          <w:divBdr>
            <w:top w:val="none" w:sz="0" w:space="0" w:color="auto"/>
            <w:left w:val="none" w:sz="0" w:space="0" w:color="auto"/>
            <w:bottom w:val="none" w:sz="0" w:space="0" w:color="auto"/>
            <w:right w:val="none" w:sz="0" w:space="0" w:color="auto"/>
          </w:divBdr>
        </w:div>
        <w:div w:id="1133525978">
          <w:marLeft w:val="0"/>
          <w:marRight w:val="0"/>
          <w:marTop w:val="0"/>
          <w:marBottom w:val="101"/>
          <w:divBdr>
            <w:top w:val="none" w:sz="0" w:space="0" w:color="auto"/>
            <w:left w:val="none" w:sz="0" w:space="0" w:color="auto"/>
            <w:bottom w:val="none" w:sz="0" w:space="0" w:color="auto"/>
            <w:right w:val="none" w:sz="0" w:space="0" w:color="auto"/>
          </w:divBdr>
        </w:div>
        <w:div w:id="760298138">
          <w:marLeft w:val="0"/>
          <w:marRight w:val="0"/>
          <w:marTop w:val="0"/>
          <w:marBottom w:val="101"/>
          <w:divBdr>
            <w:top w:val="none" w:sz="0" w:space="0" w:color="auto"/>
            <w:left w:val="none" w:sz="0" w:space="0" w:color="auto"/>
            <w:bottom w:val="none" w:sz="0" w:space="0" w:color="auto"/>
            <w:right w:val="none" w:sz="0" w:space="0" w:color="auto"/>
          </w:divBdr>
        </w:div>
        <w:div w:id="1365867712">
          <w:marLeft w:val="0"/>
          <w:marRight w:val="0"/>
          <w:marTop w:val="0"/>
          <w:marBottom w:val="101"/>
          <w:divBdr>
            <w:top w:val="none" w:sz="0" w:space="0" w:color="auto"/>
            <w:left w:val="none" w:sz="0" w:space="0" w:color="auto"/>
            <w:bottom w:val="none" w:sz="0" w:space="0" w:color="auto"/>
            <w:right w:val="none" w:sz="0" w:space="0" w:color="auto"/>
          </w:divBdr>
        </w:div>
        <w:div w:id="199827861">
          <w:marLeft w:val="0"/>
          <w:marRight w:val="0"/>
          <w:marTop w:val="0"/>
          <w:marBottom w:val="101"/>
          <w:divBdr>
            <w:top w:val="none" w:sz="0" w:space="0" w:color="auto"/>
            <w:left w:val="none" w:sz="0" w:space="0" w:color="auto"/>
            <w:bottom w:val="none" w:sz="0" w:space="0" w:color="auto"/>
            <w:right w:val="none" w:sz="0" w:space="0" w:color="auto"/>
          </w:divBdr>
        </w:div>
        <w:div w:id="1565262593">
          <w:marLeft w:val="0"/>
          <w:marRight w:val="0"/>
          <w:marTop w:val="0"/>
          <w:marBottom w:val="101"/>
          <w:divBdr>
            <w:top w:val="none" w:sz="0" w:space="0" w:color="auto"/>
            <w:left w:val="none" w:sz="0" w:space="0" w:color="auto"/>
            <w:bottom w:val="none" w:sz="0" w:space="0" w:color="auto"/>
            <w:right w:val="none" w:sz="0" w:space="0" w:color="auto"/>
          </w:divBdr>
        </w:div>
        <w:div w:id="1232421883">
          <w:marLeft w:val="0"/>
          <w:marRight w:val="0"/>
          <w:marTop w:val="0"/>
          <w:marBottom w:val="101"/>
          <w:divBdr>
            <w:top w:val="none" w:sz="0" w:space="0" w:color="auto"/>
            <w:left w:val="none" w:sz="0" w:space="0" w:color="auto"/>
            <w:bottom w:val="none" w:sz="0" w:space="0" w:color="auto"/>
            <w:right w:val="none" w:sz="0" w:space="0" w:color="auto"/>
          </w:divBdr>
        </w:div>
        <w:div w:id="2139182085">
          <w:marLeft w:val="0"/>
          <w:marRight w:val="0"/>
          <w:marTop w:val="0"/>
          <w:marBottom w:val="101"/>
          <w:divBdr>
            <w:top w:val="none" w:sz="0" w:space="0" w:color="auto"/>
            <w:left w:val="none" w:sz="0" w:space="0" w:color="auto"/>
            <w:bottom w:val="none" w:sz="0" w:space="0" w:color="auto"/>
            <w:right w:val="none" w:sz="0" w:space="0" w:color="auto"/>
          </w:divBdr>
        </w:div>
        <w:div w:id="1602444834">
          <w:marLeft w:val="0"/>
          <w:marRight w:val="0"/>
          <w:marTop w:val="0"/>
          <w:marBottom w:val="101"/>
          <w:divBdr>
            <w:top w:val="none" w:sz="0" w:space="0" w:color="auto"/>
            <w:left w:val="none" w:sz="0" w:space="0" w:color="auto"/>
            <w:bottom w:val="none" w:sz="0" w:space="0" w:color="auto"/>
            <w:right w:val="none" w:sz="0" w:space="0" w:color="auto"/>
          </w:divBdr>
        </w:div>
        <w:div w:id="1468887600">
          <w:marLeft w:val="0"/>
          <w:marRight w:val="0"/>
          <w:marTop w:val="0"/>
          <w:marBottom w:val="101"/>
          <w:divBdr>
            <w:top w:val="none" w:sz="0" w:space="0" w:color="auto"/>
            <w:left w:val="none" w:sz="0" w:space="0" w:color="auto"/>
            <w:bottom w:val="none" w:sz="0" w:space="0" w:color="auto"/>
            <w:right w:val="none" w:sz="0" w:space="0" w:color="auto"/>
          </w:divBdr>
        </w:div>
        <w:div w:id="1412043365">
          <w:marLeft w:val="0"/>
          <w:marRight w:val="0"/>
          <w:marTop w:val="0"/>
          <w:marBottom w:val="101"/>
          <w:divBdr>
            <w:top w:val="none" w:sz="0" w:space="0" w:color="auto"/>
            <w:left w:val="none" w:sz="0" w:space="0" w:color="auto"/>
            <w:bottom w:val="none" w:sz="0" w:space="0" w:color="auto"/>
            <w:right w:val="none" w:sz="0" w:space="0" w:color="auto"/>
          </w:divBdr>
        </w:div>
        <w:div w:id="832453036">
          <w:marLeft w:val="0"/>
          <w:marRight w:val="0"/>
          <w:marTop w:val="101"/>
          <w:marBottom w:val="101"/>
          <w:divBdr>
            <w:top w:val="none" w:sz="0" w:space="0" w:color="auto"/>
            <w:left w:val="none" w:sz="0" w:space="0" w:color="auto"/>
            <w:bottom w:val="none" w:sz="0" w:space="0" w:color="auto"/>
            <w:right w:val="none" w:sz="0" w:space="0" w:color="auto"/>
          </w:divBdr>
        </w:div>
        <w:div w:id="471825879">
          <w:marLeft w:val="0"/>
          <w:marRight w:val="0"/>
          <w:marTop w:val="0"/>
          <w:marBottom w:val="101"/>
          <w:divBdr>
            <w:top w:val="none" w:sz="0" w:space="0" w:color="auto"/>
            <w:left w:val="none" w:sz="0" w:space="0" w:color="auto"/>
            <w:bottom w:val="none" w:sz="0" w:space="0" w:color="auto"/>
            <w:right w:val="none" w:sz="0" w:space="0" w:color="auto"/>
          </w:divBdr>
        </w:div>
        <w:div w:id="1347710522">
          <w:marLeft w:val="0"/>
          <w:marRight w:val="0"/>
          <w:marTop w:val="0"/>
          <w:marBottom w:val="101"/>
          <w:divBdr>
            <w:top w:val="none" w:sz="0" w:space="0" w:color="auto"/>
            <w:left w:val="none" w:sz="0" w:space="0" w:color="auto"/>
            <w:bottom w:val="none" w:sz="0" w:space="0" w:color="auto"/>
            <w:right w:val="none" w:sz="0" w:space="0" w:color="auto"/>
          </w:divBdr>
        </w:div>
        <w:div w:id="1231118881">
          <w:marLeft w:val="0"/>
          <w:marRight w:val="0"/>
          <w:marTop w:val="0"/>
          <w:marBottom w:val="101"/>
          <w:divBdr>
            <w:top w:val="none" w:sz="0" w:space="0" w:color="auto"/>
            <w:left w:val="none" w:sz="0" w:space="0" w:color="auto"/>
            <w:bottom w:val="none" w:sz="0" w:space="0" w:color="auto"/>
            <w:right w:val="none" w:sz="0" w:space="0" w:color="auto"/>
          </w:divBdr>
        </w:div>
        <w:div w:id="836311479">
          <w:marLeft w:val="0"/>
          <w:marRight w:val="0"/>
          <w:marTop w:val="0"/>
          <w:marBottom w:val="101"/>
          <w:divBdr>
            <w:top w:val="none" w:sz="0" w:space="0" w:color="auto"/>
            <w:left w:val="none" w:sz="0" w:space="0" w:color="auto"/>
            <w:bottom w:val="none" w:sz="0" w:space="0" w:color="auto"/>
            <w:right w:val="none" w:sz="0" w:space="0" w:color="auto"/>
          </w:divBdr>
        </w:div>
        <w:div w:id="87309629">
          <w:marLeft w:val="0"/>
          <w:marRight w:val="0"/>
          <w:marTop w:val="0"/>
          <w:marBottom w:val="101"/>
          <w:divBdr>
            <w:top w:val="none" w:sz="0" w:space="0" w:color="auto"/>
            <w:left w:val="none" w:sz="0" w:space="0" w:color="auto"/>
            <w:bottom w:val="none" w:sz="0" w:space="0" w:color="auto"/>
            <w:right w:val="none" w:sz="0" w:space="0" w:color="auto"/>
          </w:divBdr>
        </w:div>
        <w:div w:id="1972664349">
          <w:marLeft w:val="0"/>
          <w:marRight w:val="0"/>
          <w:marTop w:val="0"/>
          <w:marBottom w:val="101"/>
          <w:divBdr>
            <w:top w:val="none" w:sz="0" w:space="0" w:color="auto"/>
            <w:left w:val="none" w:sz="0" w:space="0" w:color="auto"/>
            <w:bottom w:val="none" w:sz="0" w:space="0" w:color="auto"/>
            <w:right w:val="none" w:sz="0" w:space="0" w:color="auto"/>
          </w:divBdr>
        </w:div>
        <w:div w:id="386730346">
          <w:marLeft w:val="0"/>
          <w:marRight w:val="0"/>
          <w:marTop w:val="0"/>
          <w:marBottom w:val="101"/>
          <w:divBdr>
            <w:top w:val="none" w:sz="0" w:space="0" w:color="auto"/>
            <w:left w:val="none" w:sz="0" w:space="0" w:color="auto"/>
            <w:bottom w:val="none" w:sz="0" w:space="0" w:color="auto"/>
            <w:right w:val="none" w:sz="0" w:space="0" w:color="auto"/>
          </w:divBdr>
        </w:div>
        <w:div w:id="536433906">
          <w:marLeft w:val="0"/>
          <w:marRight w:val="0"/>
          <w:marTop w:val="0"/>
          <w:marBottom w:val="101"/>
          <w:divBdr>
            <w:top w:val="none" w:sz="0" w:space="0" w:color="auto"/>
            <w:left w:val="none" w:sz="0" w:space="0" w:color="auto"/>
            <w:bottom w:val="none" w:sz="0" w:space="0" w:color="auto"/>
            <w:right w:val="none" w:sz="0" w:space="0" w:color="auto"/>
          </w:divBdr>
        </w:div>
        <w:div w:id="1480806214">
          <w:marLeft w:val="0"/>
          <w:marRight w:val="0"/>
          <w:marTop w:val="0"/>
          <w:marBottom w:val="101"/>
          <w:divBdr>
            <w:top w:val="none" w:sz="0" w:space="0" w:color="auto"/>
            <w:left w:val="none" w:sz="0" w:space="0" w:color="auto"/>
            <w:bottom w:val="none" w:sz="0" w:space="0" w:color="auto"/>
            <w:right w:val="none" w:sz="0" w:space="0" w:color="auto"/>
          </w:divBdr>
        </w:div>
        <w:div w:id="1408380201">
          <w:marLeft w:val="0"/>
          <w:marRight w:val="0"/>
          <w:marTop w:val="0"/>
          <w:marBottom w:val="101"/>
          <w:divBdr>
            <w:top w:val="none" w:sz="0" w:space="0" w:color="auto"/>
            <w:left w:val="none" w:sz="0" w:space="0" w:color="auto"/>
            <w:bottom w:val="none" w:sz="0" w:space="0" w:color="auto"/>
            <w:right w:val="none" w:sz="0" w:space="0" w:color="auto"/>
          </w:divBdr>
        </w:div>
        <w:div w:id="413743409">
          <w:marLeft w:val="0"/>
          <w:marRight w:val="0"/>
          <w:marTop w:val="0"/>
          <w:marBottom w:val="101"/>
          <w:divBdr>
            <w:top w:val="none" w:sz="0" w:space="0" w:color="auto"/>
            <w:left w:val="none" w:sz="0" w:space="0" w:color="auto"/>
            <w:bottom w:val="none" w:sz="0" w:space="0" w:color="auto"/>
            <w:right w:val="none" w:sz="0" w:space="0" w:color="auto"/>
          </w:divBdr>
        </w:div>
        <w:div w:id="599146095">
          <w:marLeft w:val="0"/>
          <w:marRight w:val="0"/>
          <w:marTop w:val="0"/>
          <w:marBottom w:val="101"/>
          <w:divBdr>
            <w:top w:val="none" w:sz="0" w:space="0" w:color="auto"/>
            <w:left w:val="none" w:sz="0" w:space="0" w:color="auto"/>
            <w:bottom w:val="none" w:sz="0" w:space="0" w:color="auto"/>
            <w:right w:val="none" w:sz="0" w:space="0" w:color="auto"/>
          </w:divBdr>
        </w:div>
        <w:div w:id="1337075986">
          <w:marLeft w:val="0"/>
          <w:marRight w:val="0"/>
          <w:marTop w:val="0"/>
          <w:marBottom w:val="101"/>
          <w:divBdr>
            <w:top w:val="none" w:sz="0" w:space="0" w:color="auto"/>
            <w:left w:val="none" w:sz="0" w:space="0" w:color="auto"/>
            <w:bottom w:val="none" w:sz="0" w:space="0" w:color="auto"/>
            <w:right w:val="none" w:sz="0" w:space="0" w:color="auto"/>
          </w:divBdr>
        </w:div>
        <w:div w:id="438842584">
          <w:marLeft w:val="0"/>
          <w:marRight w:val="0"/>
          <w:marTop w:val="0"/>
          <w:marBottom w:val="101"/>
          <w:divBdr>
            <w:top w:val="none" w:sz="0" w:space="0" w:color="auto"/>
            <w:left w:val="none" w:sz="0" w:space="0" w:color="auto"/>
            <w:bottom w:val="none" w:sz="0" w:space="0" w:color="auto"/>
            <w:right w:val="none" w:sz="0" w:space="0" w:color="auto"/>
          </w:divBdr>
        </w:div>
        <w:div w:id="1718386574">
          <w:marLeft w:val="720"/>
          <w:marRight w:val="0"/>
          <w:marTop w:val="0"/>
          <w:marBottom w:val="101"/>
          <w:divBdr>
            <w:top w:val="none" w:sz="0" w:space="0" w:color="auto"/>
            <w:left w:val="none" w:sz="0" w:space="0" w:color="auto"/>
            <w:bottom w:val="none" w:sz="0" w:space="0" w:color="auto"/>
            <w:right w:val="none" w:sz="0" w:space="0" w:color="auto"/>
          </w:divBdr>
        </w:div>
        <w:div w:id="369842601">
          <w:marLeft w:val="720"/>
          <w:marRight w:val="0"/>
          <w:marTop w:val="0"/>
          <w:marBottom w:val="101"/>
          <w:divBdr>
            <w:top w:val="none" w:sz="0" w:space="0" w:color="auto"/>
            <w:left w:val="none" w:sz="0" w:space="0" w:color="auto"/>
            <w:bottom w:val="none" w:sz="0" w:space="0" w:color="auto"/>
            <w:right w:val="none" w:sz="0" w:space="0" w:color="auto"/>
          </w:divBdr>
        </w:div>
        <w:div w:id="1202402520">
          <w:marLeft w:val="720"/>
          <w:marRight w:val="0"/>
          <w:marTop w:val="0"/>
          <w:marBottom w:val="101"/>
          <w:divBdr>
            <w:top w:val="none" w:sz="0" w:space="0" w:color="auto"/>
            <w:left w:val="none" w:sz="0" w:space="0" w:color="auto"/>
            <w:bottom w:val="none" w:sz="0" w:space="0" w:color="auto"/>
            <w:right w:val="none" w:sz="0" w:space="0" w:color="auto"/>
          </w:divBdr>
        </w:div>
        <w:div w:id="1785884525">
          <w:marLeft w:val="0"/>
          <w:marRight w:val="0"/>
          <w:marTop w:val="0"/>
          <w:marBottom w:val="101"/>
          <w:divBdr>
            <w:top w:val="none" w:sz="0" w:space="0" w:color="auto"/>
            <w:left w:val="none" w:sz="0" w:space="0" w:color="auto"/>
            <w:bottom w:val="none" w:sz="0" w:space="0" w:color="auto"/>
            <w:right w:val="none" w:sz="0" w:space="0" w:color="auto"/>
          </w:divBdr>
        </w:div>
        <w:div w:id="1087732343">
          <w:marLeft w:val="0"/>
          <w:marRight w:val="0"/>
          <w:marTop w:val="0"/>
          <w:marBottom w:val="101"/>
          <w:divBdr>
            <w:top w:val="none" w:sz="0" w:space="0" w:color="auto"/>
            <w:left w:val="none" w:sz="0" w:space="0" w:color="auto"/>
            <w:bottom w:val="none" w:sz="0" w:space="0" w:color="auto"/>
            <w:right w:val="none" w:sz="0" w:space="0" w:color="auto"/>
          </w:divBdr>
        </w:div>
        <w:div w:id="1652517490">
          <w:marLeft w:val="0"/>
          <w:marRight w:val="0"/>
          <w:marTop w:val="0"/>
          <w:marBottom w:val="101"/>
          <w:divBdr>
            <w:top w:val="none" w:sz="0" w:space="0" w:color="auto"/>
            <w:left w:val="none" w:sz="0" w:space="0" w:color="auto"/>
            <w:bottom w:val="none" w:sz="0" w:space="0" w:color="auto"/>
            <w:right w:val="none" w:sz="0" w:space="0" w:color="auto"/>
          </w:divBdr>
        </w:div>
        <w:div w:id="794446890">
          <w:marLeft w:val="0"/>
          <w:marRight w:val="0"/>
          <w:marTop w:val="0"/>
          <w:marBottom w:val="101"/>
          <w:divBdr>
            <w:top w:val="none" w:sz="0" w:space="0" w:color="auto"/>
            <w:left w:val="none" w:sz="0" w:space="0" w:color="auto"/>
            <w:bottom w:val="none" w:sz="0" w:space="0" w:color="auto"/>
            <w:right w:val="none" w:sz="0" w:space="0" w:color="auto"/>
          </w:divBdr>
        </w:div>
        <w:div w:id="2091343052">
          <w:marLeft w:val="0"/>
          <w:marRight w:val="0"/>
          <w:marTop w:val="0"/>
          <w:marBottom w:val="101"/>
          <w:divBdr>
            <w:top w:val="none" w:sz="0" w:space="0" w:color="auto"/>
            <w:left w:val="none" w:sz="0" w:space="0" w:color="auto"/>
            <w:bottom w:val="none" w:sz="0" w:space="0" w:color="auto"/>
            <w:right w:val="none" w:sz="0" w:space="0" w:color="auto"/>
          </w:divBdr>
        </w:div>
        <w:div w:id="815297378">
          <w:marLeft w:val="0"/>
          <w:marRight w:val="0"/>
          <w:marTop w:val="0"/>
          <w:marBottom w:val="101"/>
          <w:divBdr>
            <w:top w:val="none" w:sz="0" w:space="0" w:color="auto"/>
            <w:left w:val="none" w:sz="0" w:space="0" w:color="auto"/>
            <w:bottom w:val="none" w:sz="0" w:space="0" w:color="auto"/>
            <w:right w:val="none" w:sz="0" w:space="0" w:color="auto"/>
          </w:divBdr>
        </w:div>
        <w:div w:id="538859926">
          <w:marLeft w:val="0"/>
          <w:marRight w:val="0"/>
          <w:marTop w:val="0"/>
          <w:marBottom w:val="101"/>
          <w:divBdr>
            <w:top w:val="none" w:sz="0" w:space="0" w:color="auto"/>
            <w:left w:val="none" w:sz="0" w:space="0" w:color="auto"/>
            <w:bottom w:val="none" w:sz="0" w:space="0" w:color="auto"/>
            <w:right w:val="none" w:sz="0" w:space="0" w:color="auto"/>
          </w:divBdr>
        </w:div>
        <w:div w:id="1838379209">
          <w:marLeft w:val="0"/>
          <w:marRight w:val="0"/>
          <w:marTop w:val="0"/>
          <w:marBottom w:val="101"/>
          <w:divBdr>
            <w:top w:val="none" w:sz="0" w:space="0" w:color="auto"/>
            <w:left w:val="none" w:sz="0" w:space="0" w:color="auto"/>
            <w:bottom w:val="none" w:sz="0" w:space="0" w:color="auto"/>
            <w:right w:val="none" w:sz="0" w:space="0" w:color="auto"/>
          </w:divBdr>
        </w:div>
        <w:div w:id="1918518264">
          <w:marLeft w:val="720"/>
          <w:marRight w:val="0"/>
          <w:marTop w:val="0"/>
          <w:marBottom w:val="101"/>
          <w:divBdr>
            <w:top w:val="none" w:sz="0" w:space="0" w:color="auto"/>
            <w:left w:val="none" w:sz="0" w:space="0" w:color="auto"/>
            <w:bottom w:val="none" w:sz="0" w:space="0" w:color="auto"/>
            <w:right w:val="none" w:sz="0" w:space="0" w:color="auto"/>
          </w:divBdr>
        </w:div>
        <w:div w:id="809202238">
          <w:marLeft w:val="720"/>
          <w:marRight w:val="0"/>
          <w:marTop w:val="0"/>
          <w:marBottom w:val="101"/>
          <w:divBdr>
            <w:top w:val="none" w:sz="0" w:space="0" w:color="auto"/>
            <w:left w:val="none" w:sz="0" w:space="0" w:color="auto"/>
            <w:bottom w:val="none" w:sz="0" w:space="0" w:color="auto"/>
            <w:right w:val="none" w:sz="0" w:space="0" w:color="auto"/>
          </w:divBdr>
        </w:div>
        <w:div w:id="1872955039">
          <w:marLeft w:val="720"/>
          <w:marRight w:val="0"/>
          <w:marTop w:val="0"/>
          <w:marBottom w:val="101"/>
          <w:divBdr>
            <w:top w:val="none" w:sz="0" w:space="0" w:color="auto"/>
            <w:left w:val="none" w:sz="0" w:space="0" w:color="auto"/>
            <w:bottom w:val="none" w:sz="0" w:space="0" w:color="auto"/>
            <w:right w:val="none" w:sz="0" w:space="0" w:color="auto"/>
          </w:divBdr>
        </w:div>
        <w:div w:id="124936683">
          <w:marLeft w:val="720"/>
          <w:marRight w:val="0"/>
          <w:marTop w:val="0"/>
          <w:marBottom w:val="101"/>
          <w:divBdr>
            <w:top w:val="none" w:sz="0" w:space="0" w:color="auto"/>
            <w:left w:val="none" w:sz="0" w:space="0" w:color="auto"/>
            <w:bottom w:val="none" w:sz="0" w:space="0" w:color="auto"/>
            <w:right w:val="none" w:sz="0" w:space="0" w:color="auto"/>
          </w:divBdr>
        </w:div>
        <w:div w:id="147522909">
          <w:marLeft w:val="0"/>
          <w:marRight w:val="0"/>
          <w:marTop w:val="0"/>
          <w:marBottom w:val="101"/>
          <w:divBdr>
            <w:top w:val="none" w:sz="0" w:space="0" w:color="auto"/>
            <w:left w:val="none" w:sz="0" w:space="0" w:color="auto"/>
            <w:bottom w:val="none" w:sz="0" w:space="0" w:color="auto"/>
            <w:right w:val="none" w:sz="0" w:space="0" w:color="auto"/>
          </w:divBdr>
        </w:div>
        <w:div w:id="969019497">
          <w:marLeft w:val="720"/>
          <w:marRight w:val="0"/>
          <w:marTop w:val="0"/>
          <w:marBottom w:val="101"/>
          <w:divBdr>
            <w:top w:val="none" w:sz="0" w:space="0" w:color="auto"/>
            <w:left w:val="none" w:sz="0" w:space="0" w:color="auto"/>
            <w:bottom w:val="none" w:sz="0" w:space="0" w:color="auto"/>
            <w:right w:val="none" w:sz="0" w:space="0" w:color="auto"/>
          </w:divBdr>
        </w:div>
        <w:div w:id="259685700">
          <w:marLeft w:val="720"/>
          <w:marRight w:val="0"/>
          <w:marTop w:val="0"/>
          <w:marBottom w:val="101"/>
          <w:divBdr>
            <w:top w:val="none" w:sz="0" w:space="0" w:color="auto"/>
            <w:left w:val="none" w:sz="0" w:space="0" w:color="auto"/>
            <w:bottom w:val="none" w:sz="0" w:space="0" w:color="auto"/>
            <w:right w:val="none" w:sz="0" w:space="0" w:color="auto"/>
          </w:divBdr>
        </w:div>
        <w:div w:id="953562977">
          <w:marLeft w:val="720"/>
          <w:marRight w:val="0"/>
          <w:marTop w:val="0"/>
          <w:marBottom w:val="101"/>
          <w:divBdr>
            <w:top w:val="none" w:sz="0" w:space="0" w:color="auto"/>
            <w:left w:val="none" w:sz="0" w:space="0" w:color="auto"/>
            <w:bottom w:val="none" w:sz="0" w:space="0" w:color="auto"/>
            <w:right w:val="none" w:sz="0" w:space="0" w:color="auto"/>
          </w:divBdr>
        </w:div>
        <w:div w:id="796602298">
          <w:marLeft w:val="720"/>
          <w:marRight w:val="0"/>
          <w:marTop w:val="0"/>
          <w:marBottom w:val="101"/>
          <w:divBdr>
            <w:top w:val="none" w:sz="0" w:space="0" w:color="auto"/>
            <w:left w:val="none" w:sz="0" w:space="0" w:color="auto"/>
            <w:bottom w:val="none" w:sz="0" w:space="0" w:color="auto"/>
            <w:right w:val="none" w:sz="0" w:space="0" w:color="auto"/>
          </w:divBdr>
        </w:div>
        <w:div w:id="1978728975">
          <w:marLeft w:val="720"/>
          <w:marRight w:val="0"/>
          <w:marTop w:val="0"/>
          <w:marBottom w:val="101"/>
          <w:divBdr>
            <w:top w:val="none" w:sz="0" w:space="0" w:color="auto"/>
            <w:left w:val="none" w:sz="0" w:space="0" w:color="auto"/>
            <w:bottom w:val="none" w:sz="0" w:space="0" w:color="auto"/>
            <w:right w:val="none" w:sz="0" w:space="0" w:color="auto"/>
          </w:divBdr>
        </w:div>
        <w:div w:id="319163490">
          <w:marLeft w:val="720"/>
          <w:marRight w:val="0"/>
          <w:marTop w:val="0"/>
          <w:marBottom w:val="101"/>
          <w:divBdr>
            <w:top w:val="none" w:sz="0" w:space="0" w:color="auto"/>
            <w:left w:val="none" w:sz="0" w:space="0" w:color="auto"/>
            <w:bottom w:val="none" w:sz="0" w:space="0" w:color="auto"/>
            <w:right w:val="none" w:sz="0" w:space="0" w:color="auto"/>
          </w:divBdr>
        </w:div>
        <w:div w:id="431323387">
          <w:marLeft w:val="720"/>
          <w:marRight w:val="0"/>
          <w:marTop w:val="0"/>
          <w:marBottom w:val="101"/>
          <w:divBdr>
            <w:top w:val="none" w:sz="0" w:space="0" w:color="auto"/>
            <w:left w:val="none" w:sz="0" w:space="0" w:color="auto"/>
            <w:bottom w:val="none" w:sz="0" w:space="0" w:color="auto"/>
            <w:right w:val="none" w:sz="0" w:space="0" w:color="auto"/>
          </w:divBdr>
        </w:div>
        <w:div w:id="1560897120">
          <w:marLeft w:val="720"/>
          <w:marRight w:val="0"/>
          <w:marTop w:val="0"/>
          <w:marBottom w:val="101"/>
          <w:divBdr>
            <w:top w:val="none" w:sz="0" w:space="0" w:color="auto"/>
            <w:left w:val="none" w:sz="0" w:space="0" w:color="auto"/>
            <w:bottom w:val="none" w:sz="0" w:space="0" w:color="auto"/>
            <w:right w:val="none" w:sz="0" w:space="0" w:color="auto"/>
          </w:divBdr>
        </w:div>
        <w:div w:id="234901523">
          <w:marLeft w:val="720"/>
          <w:marRight w:val="0"/>
          <w:marTop w:val="0"/>
          <w:marBottom w:val="101"/>
          <w:divBdr>
            <w:top w:val="none" w:sz="0" w:space="0" w:color="auto"/>
            <w:left w:val="none" w:sz="0" w:space="0" w:color="auto"/>
            <w:bottom w:val="none" w:sz="0" w:space="0" w:color="auto"/>
            <w:right w:val="none" w:sz="0" w:space="0" w:color="auto"/>
          </w:divBdr>
        </w:div>
        <w:div w:id="2109884387">
          <w:marLeft w:val="720"/>
          <w:marRight w:val="0"/>
          <w:marTop w:val="0"/>
          <w:marBottom w:val="101"/>
          <w:divBdr>
            <w:top w:val="none" w:sz="0" w:space="0" w:color="auto"/>
            <w:left w:val="none" w:sz="0" w:space="0" w:color="auto"/>
            <w:bottom w:val="none" w:sz="0" w:space="0" w:color="auto"/>
            <w:right w:val="none" w:sz="0" w:space="0" w:color="auto"/>
          </w:divBdr>
        </w:div>
        <w:div w:id="1591161145">
          <w:marLeft w:val="0"/>
          <w:marRight w:val="0"/>
          <w:marTop w:val="0"/>
          <w:marBottom w:val="101"/>
          <w:divBdr>
            <w:top w:val="none" w:sz="0" w:space="0" w:color="auto"/>
            <w:left w:val="none" w:sz="0" w:space="0" w:color="auto"/>
            <w:bottom w:val="none" w:sz="0" w:space="0" w:color="auto"/>
            <w:right w:val="none" w:sz="0" w:space="0" w:color="auto"/>
          </w:divBdr>
        </w:div>
        <w:div w:id="1661691746">
          <w:marLeft w:val="0"/>
          <w:marRight w:val="0"/>
          <w:marTop w:val="0"/>
          <w:marBottom w:val="101"/>
          <w:divBdr>
            <w:top w:val="none" w:sz="0" w:space="0" w:color="auto"/>
            <w:left w:val="none" w:sz="0" w:space="0" w:color="auto"/>
            <w:bottom w:val="none" w:sz="0" w:space="0" w:color="auto"/>
            <w:right w:val="none" w:sz="0" w:space="0" w:color="auto"/>
          </w:divBdr>
        </w:div>
        <w:div w:id="1165438458">
          <w:marLeft w:val="720"/>
          <w:marRight w:val="0"/>
          <w:marTop w:val="0"/>
          <w:marBottom w:val="101"/>
          <w:divBdr>
            <w:top w:val="none" w:sz="0" w:space="0" w:color="auto"/>
            <w:left w:val="none" w:sz="0" w:space="0" w:color="auto"/>
            <w:bottom w:val="none" w:sz="0" w:space="0" w:color="auto"/>
            <w:right w:val="none" w:sz="0" w:space="0" w:color="auto"/>
          </w:divBdr>
        </w:div>
        <w:div w:id="1646884941">
          <w:marLeft w:val="720"/>
          <w:marRight w:val="0"/>
          <w:marTop w:val="0"/>
          <w:marBottom w:val="101"/>
          <w:divBdr>
            <w:top w:val="none" w:sz="0" w:space="0" w:color="auto"/>
            <w:left w:val="none" w:sz="0" w:space="0" w:color="auto"/>
            <w:bottom w:val="none" w:sz="0" w:space="0" w:color="auto"/>
            <w:right w:val="none" w:sz="0" w:space="0" w:color="auto"/>
          </w:divBdr>
        </w:div>
        <w:div w:id="1002321489">
          <w:marLeft w:val="720"/>
          <w:marRight w:val="0"/>
          <w:marTop w:val="0"/>
          <w:marBottom w:val="101"/>
          <w:divBdr>
            <w:top w:val="none" w:sz="0" w:space="0" w:color="auto"/>
            <w:left w:val="none" w:sz="0" w:space="0" w:color="auto"/>
            <w:bottom w:val="none" w:sz="0" w:space="0" w:color="auto"/>
            <w:right w:val="none" w:sz="0" w:space="0" w:color="auto"/>
          </w:divBdr>
        </w:div>
        <w:div w:id="1509098826">
          <w:marLeft w:val="720"/>
          <w:marRight w:val="0"/>
          <w:marTop w:val="0"/>
          <w:marBottom w:val="101"/>
          <w:divBdr>
            <w:top w:val="none" w:sz="0" w:space="0" w:color="auto"/>
            <w:left w:val="none" w:sz="0" w:space="0" w:color="auto"/>
            <w:bottom w:val="none" w:sz="0" w:space="0" w:color="auto"/>
            <w:right w:val="none" w:sz="0" w:space="0" w:color="auto"/>
          </w:divBdr>
        </w:div>
        <w:div w:id="64650468">
          <w:marLeft w:val="0"/>
          <w:marRight w:val="0"/>
          <w:marTop w:val="0"/>
          <w:marBottom w:val="101"/>
          <w:divBdr>
            <w:top w:val="none" w:sz="0" w:space="0" w:color="auto"/>
            <w:left w:val="none" w:sz="0" w:space="0" w:color="auto"/>
            <w:bottom w:val="none" w:sz="0" w:space="0" w:color="auto"/>
            <w:right w:val="none" w:sz="0" w:space="0" w:color="auto"/>
          </w:divBdr>
        </w:div>
        <w:div w:id="1988390433">
          <w:marLeft w:val="720"/>
          <w:marRight w:val="0"/>
          <w:marTop w:val="0"/>
          <w:marBottom w:val="101"/>
          <w:divBdr>
            <w:top w:val="none" w:sz="0" w:space="0" w:color="auto"/>
            <w:left w:val="none" w:sz="0" w:space="0" w:color="auto"/>
            <w:bottom w:val="none" w:sz="0" w:space="0" w:color="auto"/>
            <w:right w:val="none" w:sz="0" w:space="0" w:color="auto"/>
          </w:divBdr>
        </w:div>
        <w:div w:id="435908379">
          <w:marLeft w:val="720"/>
          <w:marRight w:val="0"/>
          <w:marTop w:val="0"/>
          <w:marBottom w:val="101"/>
          <w:divBdr>
            <w:top w:val="none" w:sz="0" w:space="0" w:color="auto"/>
            <w:left w:val="none" w:sz="0" w:space="0" w:color="auto"/>
            <w:bottom w:val="none" w:sz="0" w:space="0" w:color="auto"/>
            <w:right w:val="none" w:sz="0" w:space="0" w:color="auto"/>
          </w:divBdr>
        </w:div>
        <w:div w:id="423847009">
          <w:marLeft w:val="720"/>
          <w:marRight w:val="0"/>
          <w:marTop w:val="0"/>
          <w:marBottom w:val="101"/>
          <w:divBdr>
            <w:top w:val="none" w:sz="0" w:space="0" w:color="auto"/>
            <w:left w:val="none" w:sz="0" w:space="0" w:color="auto"/>
            <w:bottom w:val="none" w:sz="0" w:space="0" w:color="auto"/>
            <w:right w:val="none" w:sz="0" w:space="0" w:color="auto"/>
          </w:divBdr>
        </w:div>
        <w:div w:id="2065057409">
          <w:marLeft w:val="720"/>
          <w:marRight w:val="0"/>
          <w:marTop w:val="0"/>
          <w:marBottom w:val="101"/>
          <w:divBdr>
            <w:top w:val="none" w:sz="0" w:space="0" w:color="auto"/>
            <w:left w:val="none" w:sz="0" w:space="0" w:color="auto"/>
            <w:bottom w:val="none" w:sz="0" w:space="0" w:color="auto"/>
            <w:right w:val="none" w:sz="0" w:space="0" w:color="auto"/>
          </w:divBdr>
        </w:div>
        <w:div w:id="1411393604">
          <w:marLeft w:val="0"/>
          <w:marRight w:val="0"/>
          <w:marTop w:val="0"/>
          <w:marBottom w:val="101"/>
          <w:divBdr>
            <w:top w:val="none" w:sz="0" w:space="0" w:color="auto"/>
            <w:left w:val="none" w:sz="0" w:space="0" w:color="auto"/>
            <w:bottom w:val="none" w:sz="0" w:space="0" w:color="auto"/>
            <w:right w:val="none" w:sz="0" w:space="0" w:color="auto"/>
          </w:divBdr>
        </w:div>
        <w:div w:id="1364018443">
          <w:marLeft w:val="720"/>
          <w:marRight w:val="0"/>
          <w:marTop w:val="0"/>
          <w:marBottom w:val="101"/>
          <w:divBdr>
            <w:top w:val="none" w:sz="0" w:space="0" w:color="auto"/>
            <w:left w:val="none" w:sz="0" w:space="0" w:color="auto"/>
            <w:bottom w:val="none" w:sz="0" w:space="0" w:color="auto"/>
            <w:right w:val="none" w:sz="0" w:space="0" w:color="auto"/>
          </w:divBdr>
        </w:div>
        <w:div w:id="1210800486">
          <w:marLeft w:val="720"/>
          <w:marRight w:val="0"/>
          <w:marTop w:val="0"/>
          <w:marBottom w:val="101"/>
          <w:divBdr>
            <w:top w:val="none" w:sz="0" w:space="0" w:color="auto"/>
            <w:left w:val="none" w:sz="0" w:space="0" w:color="auto"/>
            <w:bottom w:val="none" w:sz="0" w:space="0" w:color="auto"/>
            <w:right w:val="none" w:sz="0" w:space="0" w:color="auto"/>
          </w:divBdr>
        </w:div>
        <w:div w:id="1120612484">
          <w:marLeft w:val="720"/>
          <w:marRight w:val="0"/>
          <w:marTop w:val="0"/>
          <w:marBottom w:val="101"/>
          <w:divBdr>
            <w:top w:val="none" w:sz="0" w:space="0" w:color="auto"/>
            <w:left w:val="none" w:sz="0" w:space="0" w:color="auto"/>
            <w:bottom w:val="none" w:sz="0" w:space="0" w:color="auto"/>
            <w:right w:val="none" w:sz="0" w:space="0" w:color="auto"/>
          </w:divBdr>
        </w:div>
        <w:div w:id="1390961212">
          <w:marLeft w:val="720"/>
          <w:marRight w:val="0"/>
          <w:marTop w:val="0"/>
          <w:marBottom w:val="101"/>
          <w:divBdr>
            <w:top w:val="none" w:sz="0" w:space="0" w:color="auto"/>
            <w:left w:val="none" w:sz="0" w:space="0" w:color="auto"/>
            <w:bottom w:val="none" w:sz="0" w:space="0" w:color="auto"/>
            <w:right w:val="none" w:sz="0" w:space="0" w:color="auto"/>
          </w:divBdr>
        </w:div>
        <w:div w:id="822619642">
          <w:marLeft w:val="0"/>
          <w:marRight w:val="0"/>
          <w:marTop w:val="0"/>
          <w:marBottom w:val="101"/>
          <w:divBdr>
            <w:top w:val="none" w:sz="0" w:space="0" w:color="auto"/>
            <w:left w:val="none" w:sz="0" w:space="0" w:color="auto"/>
            <w:bottom w:val="none" w:sz="0" w:space="0" w:color="auto"/>
            <w:right w:val="none" w:sz="0" w:space="0" w:color="auto"/>
          </w:divBdr>
        </w:div>
        <w:div w:id="1693218891">
          <w:marLeft w:val="0"/>
          <w:marRight w:val="0"/>
          <w:marTop w:val="0"/>
          <w:marBottom w:val="101"/>
          <w:divBdr>
            <w:top w:val="none" w:sz="0" w:space="0" w:color="auto"/>
            <w:left w:val="none" w:sz="0" w:space="0" w:color="auto"/>
            <w:bottom w:val="none" w:sz="0" w:space="0" w:color="auto"/>
            <w:right w:val="none" w:sz="0" w:space="0" w:color="auto"/>
          </w:divBdr>
        </w:div>
        <w:div w:id="120267793">
          <w:marLeft w:val="0"/>
          <w:marRight w:val="0"/>
          <w:marTop w:val="0"/>
          <w:marBottom w:val="101"/>
          <w:divBdr>
            <w:top w:val="none" w:sz="0" w:space="0" w:color="auto"/>
            <w:left w:val="none" w:sz="0" w:space="0" w:color="auto"/>
            <w:bottom w:val="none" w:sz="0" w:space="0" w:color="auto"/>
            <w:right w:val="none" w:sz="0" w:space="0" w:color="auto"/>
          </w:divBdr>
        </w:div>
        <w:div w:id="577250209">
          <w:marLeft w:val="0"/>
          <w:marRight w:val="0"/>
          <w:marTop w:val="0"/>
          <w:marBottom w:val="101"/>
          <w:divBdr>
            <w:top w:val="none" w:sz="0" w:space="0" w:color="auto"/>
            <w:left w:val="none" w:sz="0" w:space="0" w:color="auto"/>
            <w:bottom w:val="none" w:sz="0" w:space="0" w:color="auto"/>
            <w:right w:val="none" w:sz="0" w:space="0" w:color="auto"/>
          </w:divBdr>
        </w:div>
        <w:div w:id="1661957529">
          <w:marLeft w:val="0"/>
          <w:marRight w:val="0"/>
          <w:marTop w:val="0"/>
          <w:marBottom w:val="101"/>
          <w:divBdr>
            <w:top w:val="none" w:sz="0" w:space="0" w:color="auto"/>
            <w:left w:val="none" w:sz="0" w:space="0" w:color="auto"/>
            <w:bottom w:val="none" w:sz="0" w:space="0" w:color="auto"/>
            <w:right w:val="none" w:sz="0" w:space="0" w:color="auto"/>
          </w:divBdr>
        </w:div>
        <w:div w:id="150800524">
          <w:marLeft w:val="0"/>
          <w:marRight w:val="0"/>
          <w:marTop w:val="0"/>
          <w:marBottom w:val="101"/>
          <w:divBdr>
            <w:top w:val="none" w:sz="0" w:space="0" w:color="auto"/>
            <w:left w:val="none" w:sz="0" w:space="0" w:color="auto"/>
            <w:bottom w:val="none" w:sz="0" w:space="0" w:color="auto"/>
            <w:right w:val="none" w:sz="0" w:space="0" w:color="auto"/>
          </w:divBdr>
        </w:div>
        <w:div w:id="1975019654">
          <w:marLeft w:val="720"/>
          <w:marRight w:val="0"/>
          <w:marTop w:val="0"/>
          <w:marBottom w:val="101"/>
          <w:divBdr>
            <w:top w:val="none" w:sz="0" w:space="0" w:color="auto"/>
            <w:left w:val="none" w:sz="0" w:space="0" w:color="auto"/>
            <w:bottom w:val="none" w:sz="0" w:space="0" w:color="auto"/>
            <w:right w:val="none" w:sz="0" w:space="0" w:color="auto"/>
          </w:divBdr>
        </w:div>
        <w:div w:id="219900693">
          <w:marLeft w:val="720"/>
          <w:marRight w:val="0"/>
          <w:marTop w:val="0"/>
          <w:marBottom w:val="101"/>
          <w:divBdr>
            <w:top w:val="none" w:sz="0" w:space="0" w:color="auto"/>
            <w:left w:val="none" w:sz="0" w:space="0" w:color="auto"/>
            <w:bottom w:val="none" w:sz="0" w:space="0" w:color="auto"/>
            <w:right w:val="none" w:sz="0" w:space="0" w:color="auto"/>
          </w:divBdr>
        </w:div>
        <w:div w:id="667636212">
          <w:marLeft w:val="720"/>
          <w:marRight w:val="0"/>
          <w:marTop w:val="0"/>
          <w:marBottom w:val="101"/>
          <w:divBdr>
            <w:top w:val="none" w:sz="0" w:space="0" w:color="auto"/>
            <w:left w:val="none" w:sz="0" w:space="0" w:color="auto"/>
            <w:bottom w:val="none" w:sz="0" w:space="0" w:color="auto"/>
            <w:right w:val="none" w:sz="0" w:space="0" w:color="auto"/>
          </w:divBdr>
        </w:div>
        <w:div w:id="268898039">
          <w:marLeft w:val="720"/>
          <w:marRight w:val="0"/>
          <w:marTop w:val="0"/>
          <w:marBottom w:val="101"/>
          <w:divBdr>
            <w:top w:val="none" w:sz="0" w:space="0" w:color="auto"/>
            <w:left w:val="none" w:sz="0" w:space="0" w:color="auto"/>
            <w:bottom w:val="none" w:sz="0" w:space="0" w:color="auto"/>
            <w:right w:val="none" w:sz="0" w:space="0" w:color="auto"/>
          </w:divBdr>
        </w:div>
        <w:div w:id="527719105">
          <w:marLeft w:val="720"/>
          <w:marRight w:val="0"/>
          <w:marTop w:val="0"/>
          <w:marBottom w:val="101"/>
          <w:divBdr>
            <w:top w:val="none" w:sz="0" w:space="0" w:color="auto"/>
            <w:left w:val="none" w:sz="0" w:space="0" w:color="auto"/>
            <w:bottom w:val="none" w:sz="0" w:space="0" w:color="auto"/>
            <w:right w:val="none" w:sz="0" w:space="0" w:color="auto"/>
          </w:divBdr>
        </w:div>
        <w:div w:id="783500124">
          <w:marLeft w:val="720"/>
          <w:marRight w:val="0"/>
          <w:marTop w:val="0"/>
          <w:marBottom w:val="101"/>
          <w:divBdr>
            <w:top w:val="none" w:sz="0" w:space="0" w:color="auto"/>
            <w:left w:val="none" w:sz="0" w:space="0" w:color="auto"/>
            <w:bottom w:val="none" w:sz="0" w:space="0" w:color="auto"/>
            <w:right w:val="none" w:sz="0" w:space="0" w:color="auto"/>
          </w:divBdr>
        </w:div>
        <w:div w:id="1172791775">
          <w:marLeft w:val="720"/>
          <w:marRight w:val="0"/>
          <w:marTop w:val="0"/>
          <w:marBottom w:val="101"/>
          <w:divBdr>
            <w:top w:val="none" w:sz="0" w:space="0" w:color="auto"/>
            <w:left w:val="none" w:sz="0" w:space="0" w:color="auto"/>
            <w:bottom w:val="none" w:sz="0" w:space="0" w:color="auto"/>
            <w:right w:val="none" w:sz="0" w:space="0" w:color="auto"/>
          </w:divBdr>
        </w:div>
        <w:div w:id="1128282324">
          <w:marLeft w:val="720"/>
          <w:marRight w:val="0"/>
          <w:marTop w:val="0"/>
          <w:marBottom w:val="101"/>
          <w:divBdr>
            <w:top w:val="none" w:sz="0" w:space="0" w:color="auto"/>
            <w:left w:val="none" w:sz="0" w:space="0" w:color="auto"/>
            <w:bottom w:val="none" w:sz="0" w:space="0" w:color="auto"/>
            <w:right w:val="none" w:sz="0" w:space="0" w:color="auto"/>
          </w:divBdr>
        </w:div>
        <w:div w:id="1102646726">
          <w:marLeft w:val="720"/>
          <w:marRight w:val="0"/>
          <w:marTop w:val="0"/>
          <w:marBottom w:val="101"/>
          <w:divBdr>
            <w:top w:val="none" w:sz="0" w:space="0" w:color="auto"/>
            <w:left w:val="none" w:sz="0" w:space="0" w:color="auto"/>
            <w:bottom w:val="none" w:sz="0" w:space="0" w:color="auto"/>
            <w:right w:val="none" w:sz="0" w:space="0" w:color="auto"/>
          </w:divBdr>
        </w:div>
        <w:div w:id="28336731">
          <w:marLeft w:val="0"/>
          <w:marRight w:val="0"/>
          <w:marTop w:val="0"/>
          <w:marBottom w:val="101"/>
          <w:divBdr>
            <w:top w:val="none" w:sz="0" w:space="0" w:color="auto"/>
            <w:left w:val="none" w:sz="0" w:space="0" w:color="auto"/>
            <w:bottom w:val="none" w:sz="0" w:space="0" w:color="auto"/>
            <w:right w:val="none" w:sz="0" w:space="0" w:color="auto"/>
          </w:divBdr>
        </w:div>
        <w:div w:id="1485583936">
          <w:marLeft w:val="720"/>
          <w:marRight w:val="0"/>
          <w:marTop w:val="0"/>
          <w:marBottom w:val="101"/>
          <w:divBdr>
            <w:top w:val="none" w:sz="0" w:space="0" w:color="auto"/>
            <w:left w:val="none" w:sz="0" w:space="0" w:color="auto"/>
            <w:bottom w:val="none" w:sz="0" w:space="0" w:color="auto"/>
            <w:right w:val="none" w:sz="0" w:space="0" w:color="auto"/>
          </w:divBdr>
        </w:div>
        <w:div w:id="994142091">
          <w:marLeft w:val="720"/>
          <w:marRight w:val="0"/>
          <w:marTop w:val="0"/>
          <w:marBottom w:val="101"/>
          <w:divBdr>
            <w:top w:val="none" w:sz="0" w:space="0" w:color="auto"/>
            <w:left w:val="none" w:sz="0" w:space="0" w:color="auto"/>
            <w:bottom w:val="none" w:sz="0" w:space="0" w:color="auto"/>
            <w:right w:val="none" w:sz="0" w:space="0" w:color="auto"/>
          </w:divBdr>
        </w:div>
        <w:div w:id="1899627539">
          <w:marLeft w:val="0"/>
          <w:marRight w:val="0"/>
          <w:marTop w:val="0"/>
          <w:marBottom w:val="101"/>
          <w:divBdr>
            <w:top w:val="none" w:sz="0" w:space="0" w:color="auto"/>
            <w:left w:val="none" w:sz="0" w:space="0" w:color="auto"/>
            <w:bottom w:val="none" w:sz="0" w:space="0" w:color="auto"/>
            <w:right w:val="none" w:sz="0" w:space="0" w:color="auto"/>
          </w:divBdr>
        </w:div>
        <w:div w:id="1133643300">
          <w:marLeft w:val="0"/>
          <w:marRight w:val="0"/>
          <w:marTop w:val="0"/>
          <w:marBottom w:val="101"/>
          <w:divBdr>
            <w:top w:val="none" w:sz="0" w:space="0" w:color="auto"/>
            <w:left w:val="none" w:sz="0" w:space="0" w:color="auto"/>
            <w:bottom w:val="none" w:sz="0" w:space="0" w:color="auto"/>
            <w:right w:val="none" w:sz="0" w:space="0" w:color="auto"/>
          </w:divBdr>
        </w:div>
        <w:div w:id="282539830">
          <w:marLeft w:val="0"/>
          <w:marRight w:val="0"/>
          <w:marTop w:val="0"/>
          <w:marBottom w:val="101"/>
          <w:divBdr>
            <w:top w:val="none" w:sz="0" w:space="0" w:color="auto"/>
            <w:left w:val="none" w:sz="0" w:space="0" w:color="auto"/>
            <w:bottom w:val="none" w:sz="0" w:space="0" w:color="auto"/>
            <w:right w:val="none" w:sz="0" w:space="0" w:color="auto"/>
          </w:divBdr>
        </w:div>
        <w:div w:id="749081866">
          <w:marLeft w:val="0"/>
          <w:marRight w:val="0"/>
          <w:marTop w:val="0"/>
          <w:marBottom w:val="101"/>
          <w:divBdr>
            <w:top w:val="none" w:sz="0" w:space="0" w:color="auto"/>
            <w:left w:val="none" w:sz="0" w:space="0" w:color="auto"/>
            <w:bottom w:val="none" w:sz="0" w:space="0" w:color="auto"/>
            <w:right w:val="none" w:sz="0" w:space="0" w:color="auto"/>
          </w:divBdr>
        </w:div>
        <w:div w:id="526455880">
          <w:marLeft w:val="0"/>
          <w:marRight w:val="0"/>
          <w:marTop w:val="0"/>
          <w:marBottom w:val="101"/>
          <w:divBdr>
            <w:top w:val="none" w:sz="0" w:space="0" w:color="auto"/>
            <w:left w:val="none" w:sz="0" w:space="0" w:color="auto"/>
            <w:bottom w:val="none" w:sz="0" w:space="0" w:color="auto"/>
            <w:right w:val="none" w:sz="0" w:space="0" w:color="auto"/>
          </w:divBdr>
        </w:div>
        <w:div w:id="305667298">
          <w:marLeft w:val="0"/>
          <w:marRight w:val="0"/>
          <w:marTop w:val="0"/>
          <w:marBottom w:val="101"/>
          <w:divBdr>
            <w:top w:val="none" w:sz="0" w:space="0" w:color="auto"/>
            <w:left w:val="none" w:sz="0" w:space="0" w:color="auto"/>
            <w:bottom w:val="none" w:sz="0" w:space="0" w:color="auto"/>
            <w:right w:val="none" w:sz="0" w:space="0" w:color="auto"/>
          </w:divBdr>
        </w:div>
        <w:div w:id="763918038">
          <w:marLeft w:val="720"/>
          <w:marRight w:val="0"/>
          <w:marTop w:val="0"/>
          <w:marBottom w:val="101"/>
          <w:divBdr>
            <w:top w:val="none" w:sz="0" w:space="0" w:color="auto"/>
            <w:left w:val="none" w:sz="0" w:space="0" w:color="auto"/>
            <w:bottom w:val="none" w:sz="0" w:space="0" w:color="auto"/>
            <w:right w:val="none" w:sz="0" w:space="0" w:color="auto"/>
          </w:divBdr>
        </w:div>
        <w:div w:id="567955338">
          <w:marLeft w:val="720"/>
          <w:marRight w:val="0"/>
          <w:marTop w:val="0"/>
          <w:marBottom w:val="101"/>
          <w:divBdr>
            <w:top w:val="none" w:sz="0" w:space="0" w:color="auto"/>
            <w:left w:val="none" w:sz="0" w:space="0" w:color="auto"/>
            <w:bottom w:val="none" w:sz="0" w:space="0" w:color="auto"/>
            <w:right w:val="none" w:sz="0" w:space="0" w:color="auto"/>
          </w:divBdr>
        </w:div>
        <w:div w:id="2089619644">
          <w:marLeft w:val="720"/>
          <w:marRight w:val="0"/>
          <w:marTop w:val="0"/>
          <w:marBottom w:val="101"/>
          <w:divBdr>
            <w:top w:val="none" w:sz="0" w:space="0" w:color="auto"/>
            <w:left w:val="none" w:sz="0" w:space="0" w:color="auto"/>
            <w:bottom w:val="none" w:sz="0" w:space="0" w:color="auto"/>
            <w:right w:val="none" w:sz="0" w:space="0" w:color="auto"/>
          </w:divBdr>
        </w:div>
        <w:div w:id="220677010">
          <w:marLeft w:val="720"/>
          <w:marRight w:val="0"/>
          <w:marTop w:val="0"/>
          <w:marBottom w:val="101"/>
          <w:divBdr>
            <w:top w:val="none" w:sz="0" w:space="0" w:color="auto"/>
            <w:left w:val="none" w:sz="0" w:space="0" w:color="auto"/>
            <w:bottom w:val="none" w:sz="0" w:space="0" w:color="auto"/>
            <w:right w:val="none" w:sz="0" w:space="0" w:color="auto"/>
          </w:divBdr>
        </w:div>
        <w:div w:id="1175223969">
          <w:marLeft w:val="0"/>
          <w:marRight w:val="0"/>
          <w:marTop w:val="0"/>
          <w:marBottom w:val="101"/>
          <w:divBdr>
            <w:top w:val="none" w:sz="0" w:space="0" w:color="auto"/>
            <w:left w:val="none" w:sz="0" w:space="0" w:color="auto"/>
            <w:bottom w:val="none" w:sz="0" w:space="0" w:color="auto"/>
            <w:right w:val="none" w:sz="0" w:space="0" w:color="auto"/>
          </w:divBdr>
        </w:div>
        <w:div w:id="577136293">
          <w:marLeft w:val="0"/>
          <w:marRight w:val="0"/>
          <w:marTop w:val="0"/>
          <w:marBottom w:val="101"/>
          <w:divBdr>
            <w:top w:val="none" w:sz="0" w:space="0" w:color="auto"/>
            <w:left w:val="none" w:sz="0" w:space="0" w:color="auto"/>
            <w:bottom w:val="none" w:sz="0" w:space="0" w:color="auto"/>
            <w:right w:val="none" w:sz="0" w:space="0" w:color="auto"/>
          </w:divBdr>
        </w:div>
        <w:div w:id="1961034725">
          <w:marLeft w:val="0"/>
          <w:marRight w:val="0"/>
          <w:marTop w:val="0"/>
          <w:marBottom w:val="101"/>
          <w:divBdr>
            <w:top w:val="none" w:sz="0" w:space="0" w:color="auto"/>
            <w:left w:val="none" w:sz="0" w:space="0" w:color="auto"/>
            <w:bottom w:val="none" w:sz="0" w:space="0" w:color="auto"/>
            <w:right w:val="none" w:sz="0" w:space="0" w:color="auto"/>
          </w:divBdr>
        </w:div>
        <w:div w:id="2077512908">
          <w:marLeft w:val="0"/>
          <w:marRight w:val="0"/>
          <w:marTop w:val="0"/>
          <w:marBottom w:val="101"/>
          <w:divBdr>
            <w:top w:val="none" w:sz="0" w:space="0" w:color="auto"/>
            <w:left w:val="none" w:sz="0" w:space="0" w:color="auto"/>
            <w:bottom w:val="none" w:sz="0" w:space="0" w:color="auto"/>
            <w:right w:val="none" w:sz="0" w:space="0" w:color="auto"/>
          </w:divBdr>
        </w:div>
        <w:div w:id="769860703">
          <w:marLeft w:val="0"/>
          <w:marRight w:val="0"/>
          <w:marTop w:val="0"/>
          <w:marBottom w:val="101"/>
          <w:divBdr>
            <w:top w:val="none" w:sz="0" w:space="0" w:color="auto"/>
            <w:left w:val="none" w:sz="0" w:space="0" w:color="auto"/>
            <w:bottom w:val="none" w:sz="0" w:space="0" w:color="auto"/>
            <w:right w:val="none" w:sz="0" w:space="0" w:color="auto"/>
          </w:divBdr>
        </w:div>
        <w:div w:id="1819881608">
          <w:marLeft w:val="0"/>
          <w:marRight w:val="0"/>
          <w:marTop w:val="0"/>
          <w:marBottom w:val="101"/>
          <w:divBdr>
            <w:top w:val="none" w:sz="0" w:space="0" w:color="auto"/>
            <w:left w:val="none" w:sz="0" w:space="0" w:color="auto"/>
            <w:bottom w:val="none" w:sz="0" w:space="0" w:color="auto"/>
            <w:right w:val="none" w:sz="0" w:space="0" w:color="auto"/>
          </w:divBdr>
        </w:div>
        <w:div w:id="1631591712">
          <w:marLeft w:val="0"/>
          <w:marRight w:val="0"/>
          <w:marTop w:val="0"/>
          <w:marBottom w:val="101"/>
          <w:divBdr>
            <w:top w:val="none" w:sz="0" w:space="0" w:color="auto"/>
            <w:left w:val="none" w:sz="0" w:space="0" w:color="auto"/>
            <w:bottom w:val="none" w:sz="0" w:space="0" w:color="auto"/>
            <w:right w:val="none" w:sz="0" w:space="0" w:color="auto"/>
          </w:divBdr>
        </w:div>
        <w:div w:id="1829665624">
          <w:marLeft w:val="720"/>
          <w:marRight w:val="0"/>
          <w:marTop w:val="0"/>
          <w:marBottom w:val="101"/>
          <w:divBdr>
            <w:top w:val="none" w:sz="0" w:space="0" w:color="auto"/>
            <w:left w:val="none" w:sz="0" w:space="0" w:color="auto"/>
            <w:bottom w:val="none" w:sz="0" w:space="0" w:color="auto"/>
            <w:right w:val="none" w:sz="0" w:space="0" w:color="auto"/>
          </w:divBdr>
        </w:div>
        <w:div w:id="496044170">
          <w:marLeft w:val="720"/>
          <w:marRight w:val="0"/>
          <w:marTop w:val="0"/>
          <w:marBottom w:val="101"/>
          <w:divBdr>
            <w:top w:val="none" w:sz="0" w:space="0" w:color="auto"/>
            <w:left w:val="none" w:sz="0" w:space="0" w:color="auto"/>
            <w:bottom w:val="none" w:sz="0" w:space="0" w:color="auto"/>
            <w:right w:val="none" w:sz="0" w:space="0" w:color="auto"/>
          </w:divBdr>
        </w:div>
        <w:div w:id="294022982">
          <w:marLeft w:val="720"/>
          <w:marRight w:val="0"/>
          <w:marTop w:val="0"/>
          <w:marBottom w:val="101"/>
          <w:divBdr>
            <w:top w:val="none" w:sz="0" w:space="0" w:color="auto"/>
            <w:left w:val="none" w:sz="0" w:space="0" w:color="auto"/>
            <w:bottom w:val="none" w:sz="0" w:space="0" w:color="auto"/>
            <w:right w:val="none" w:sz="0" w:space="0" w:color="auto"/>
          </w:divBdr>
        </w:div>
        <w:div w:id="1864707872">
          <w:marLeft w:val="0"/>
          <w:marRight w:val="0"/>
          <w:marTop w:val="0"/>
          <w:marBottom w:val="101"/>
          <w:divBdr>
            <w:top w:val="none" w:sz="0" w:space="0" w:color="auto"/>
            <w:left w:val="none" w:sz="0" w:space="0" w:color="auto"/>
            <w:bottom w:val="none" w:sz="0" w:space="0" w:color="auto"/>
            <w:right w:val="none" w:sz="0" w:space="0" w:color="auto"/>
          </w:divBdr>
        </w:div>
        <w:div w:id="2100057885">
          <w:marLeft w:val="0"/>
          <w:marRight w:val="0"/>
          <w:marTop w:val="0"/>
          <w:marBottom w:val="101"/>
          <w:divBdr>
            <w:top w:val="none" w:sz="0" w:space="0" w:color="auto"/>
            <w:left w:val="none" w:sz="0" w:space="0" w:color="auto"/>
            <w:bottom w:val="none" w:sz="0" w:space="0" w:color="auto"/>
            <w:right w:val="none" w:sz="0" w:space="0" w:color="auto"/>
          </w:divBdr>
        </w:div>
        <w:div w:id="44643531">
          <w:marLeft w:val="720"/>
          <w:marRight w:val="0"/>
          <w:marTop w:val="0"/>
          <w:marBottom w:val="101"/>
          <w:divBdr>
            <w:top w:val="none" w:sz="0" w:space="0" w:color="auto"/>
            <w:left w:val="none" w:sz="0" w:space="0" w:color="auto"/>
            <w:bottom w:val="none" w:sz="0" w:space="0" w:color="auto"/>
            <w:right w:val="none" w:sz="0" w:space="0" w:color="auto"/>
          </w:divBdr>
        </w:div>
        <w:div w:id="1483501583">
          <w:marLeft w:val="1080"/>
          <w:marRight w:val="0"/>
          <w:marTop w:val="0"/>
          <w:marBottom w:val="101"/>
          <w:divBdr>
            <w:top w:val="none" w:sz="0" w:space="0" w:color="auto"/>
            <w:left w:val="none" w:sz="0" w:space="0" w:color="auto"/>
            <w:bottom w:val="none" w:sz="0" w:space="0" w:color="auto"/>
            <w:right w:val="none" w:sz="0" w:space="0" w:color="auto"/>
          </w:divBdr>
        </w:div>
        <w:div w:id="482042679">
          <w:marLeft w:val="1080"/>
          <w:marRight w:val="0"/>
          <w:marTop w:val="0"/>
          <w:marBottom w:val="101"/>
          <w:divBdr>
            <w:top w:val="none" w:sz="0" w:space="0" w:color="auto"/>
            <w:left w:val="none" w:sz="0" w:space="0" w:color="auto"/>
            <w:bottom w:val="none" w:sz="0" w:space="0" w:color="auto"/>
            <w:right w:val="none" w:sz="0" w:space="0" w:color="auto"/>
          </w:divBdr>
        </w:div>
        <w:div w:id="1354308502">
          <w:marLeft w:val="1080"/>
          <w:marRight w:val="0"/>
          <w:marTop w:val="0"/>
          <w:marBottom w:val="101"/>
          <w:divBdr>
            <w:top w:val="none" w:sz="0" w:space="0" w:color="auto"/>
            <w:left w:val="none" w:sz="0" w:space="0" w:color="auto"/>
            <w:bottom w:val="none" w:sz="0" w:space="0" w:color="auto"/>
            <w:right w:val="none" w:sz="0" w:space="0" w:color="auto"/>
          </w:divBdr>
        </w:div>
        <w:div w:id="1524247081">
          <w:marLeft w:val="1080"/>
          <w:marRight w:val="0"/>
          <w:marTop w:val="0"/>
          <w:marBottom w:val="101"/>
          <w:divBdr>
            <w:top w:val="none" w:sz="0" w:space="0" w:color="auto"/>
            <w:left w:val="none" w:sz="0" w:space="0" w:color="auto"/>
            <w:bottom w:val="none" w:sz="0" w:space="0" w:color="auto"/>
            <w:right w:val="none" w:sz="0" w:space="0" w:color="auto"/>
          </w:divBdr>
        </w:div>
        <w:div w:id="1817457478">
          <w:marLeft w:val="720"/>
          <w:marRight w:val="0"/>
          <w:marTop w:val="0"/>
          <w:marBottom w:val="101"/>
          <w:divBdr>
            <w:top w:val="none" w:sz="0" w:space="0" w:color="auto"/>
            <w:left w:val="none" w:sz="0" w:space="0" w:color="auto"/>
            <w:bottom w:val="none" w:sz="0" w:space="0" w:color="auto"/>
            <w:right w:val="none" w:sz="0" w:space="0" w:color="auto"/>
          </w:divBdr>
        </w:div>
        <w:div w:id="373577924">
          <w:marLeft w:val="720"/>
          <w:marRight w:val="0"/>
          <w:marTop w:val="0"/>
          <w:marBottom w:val="101"/>
          <w:divBdr>
            <w:top w:val="none" w:sz="0" w:space="0" w:color="auto"/>
            <w:left w:val="none" w:sz="0" w:space="0" w:color="auto"/>
            <w:bottom w:val="none" w:sz="0" w:space="0" w:color="auto"/>
            <w:right w:val="none" w:sz="0" w:space="0" w:color="auto"/>
          </w:divBdr>
        </w:div>
        <w:div w:id="1794791808">
          <w:marLeft w:val="720"/>
          <w:marRight w:val="0"/>
          <w:marTop w:val="0"/>
          <w:marBottom w:val="101"/>
          <w:divBdr>
            <w:top w:val="none" w:sz="0" w:space="0" w:color="auto"/>
            <w:left w:val="none" w:sz="0" w:space="0" w:color="auto"/>
            <w:bottom w:val="none" w:sz="0" w:space="0" w:color="auto"/>
            <w:right w:val="none" w:sz="0" w:space="0" w:color="auto"/>
          </w:divBdr>
        </w:div>
        <w:div w:id="518660019">
          <w:marLeft w:val="1080"/>
          <w:marRight w:val="0"/>
          <w:marTop w:val="0"/>
          <w:marBottom w:val="101"/>
          <w:divBdr>
            <w:top w:val="none" w:sz="0" w:space="0" w:color="auto"/>
            <w:left w:val="none" w:sz="0" w:space="0" w:color="auto"/>
            <w:bottom w:val="none" w:sz="0" w:space="0" w:color="auto"/>
            <w:right w:val="none" w:sz="0" w:space="0" w:color="auto"/>
          </w:divBdr>
        </w:div>
        <w:div w:id="811556441">
          <w:marLeft w:val="1080"/>
          <w:marRight w:val="0"/>
          <w:marTop w:val="0"/>
          <w:marBottom w:val="101"/>
          <w:divBdr>
            <w:top w:val="none" w:sz="0" w:space="0" w:color="auto"/>
            <w:left w:val="none" w:sz="0" w:space="0" w:color="auto"/>
            <w:bottom w:val="none" w:sz="0" w:space="0" w:color="auto"/>
            <w:right w:val="none" w:sz="0" w:space="0" w:color="auto"/>
          </w:divBdr>
        </w:div>
        <w:div w:id="548608780">
          <w:marLeft w:val="1080"/>
          <w:marRight w:val="0"/>
          <w:marTop w:val="0"/>
          <w:marBottom w:val="101"/>
          <w:divBdr>
            <w:top w:val="none" w:sz="0" w:space="0" w:color="auto"/>
            <w:left w:val="none" w:sz="0" w:space="0" w:color="auto"/>
            <w:bottom w:val="none" w:sz="0" w:space="0" w:color="auto"/>
            <w:right w:val="none" w:sz="0" w:space="0" w:color="auto"/>
          </w:divBdr>
        </w:div>
        <w:div w:id="610745086">
          <w:marLeft w:val="1080"/>
          <w:marRight w:val="0"/>
          <w:marTop w:val="0"/>
          <w:marBottom w:val="101"/>
          <w:divBdr>
            <w:top w:val="none" w:sz="0" w:space="0" w:color="auto"/>
            <w:left w:val="none" w:sz="0" w:space="0" w:color="auto"/>
            <w:bottom w:val="none" w:sz="0" w:space="0" w:color="auto"/>
            <w:right w:val="none" w:sz="0" w:space="0" w:color="auto"/>
          </w:divBdr>
        </w:div>
        <w:div w:id="976031327">
          <w:marLeft w:val="1080"/>
          <w:marRight w:val="0"/>
          <w:marTop w:val="0"/>
          <w:marBottom w:val="101"/>
          <w:divBdr>
            <w:top w:val="none" w:sz="0" w:space="0" w:color="auto"/>
            <w:left w:val="none" w:sz="0" w:space="0" w:color="auto"/>
            <w:bottom w:val="none" w:sz="0" w:space="0" w:color="auto"/>
            <w:right w:val="none" w:sz="0" w:space="0" w:color="auto"/>
          </w:divBdr>
        </w:div>
        <w:div w:id="1639650559">
          <w:marLeft w:val="0"/>
          <w:marRight w:val="0"/>
          <w:marTop w:val="0"/>
          <w:marBottom w:val="101"/>
          <w:divBdr>
            <w:top w:val="none" w:sz="0" w:space="0" w:color="auto"/>
            <w:left w:val="none" w:sz="0" w:space="0" w:color="auto"/>
            <w:bottom w:val="none" w:sz="0" w:space="0" w:color="auto"/>
            <w:right w:val="none" w:sz="0" w:space="0" w:color="auto"/>
          </w:divBdr>
        </w:div>
        <w:div w:id="2142991673">
          <w:marLeft w:val="0"/>
          <w:marRight w:val="0"/>
          <w:marTop w:val="0"/>
          <w:marBottom w:val="101"/>
          <w:divBdr>
            <w:top w:val="none" w:sz="0" w:space="0" w:color="auto"/>
            <w:left w:val="none" w:sz="0" w:space="0" w:color="auto"/>
            <w:bottom w:val="none" w:sz="0" w:space="0" w:color="auto"/>
            <w:right w:val="none" w:sz="0" w:space="0" w:color="auto"/>
          </w:divBdr>
        </w:div>
        <w:div w:id="790051577">
          <w:marLeft w:val="0"/>
          <w:marRight w:val="0"/>
          <w:marTop w:val="0"/>
          <w:marBottom w:val="101"/>
          <w:divBdr>
            <w:top w:val="none" w:sz="0" w:space="0" w:color="auto"/>
            <w:left w:val="none" w:sz="0" w:space="0" w:color="auto"/>
            <w:bottom w:val="none" w:sz="0" w:space="0" w:color="auto"/>
            <w:right w:val="none" w:sz="0" w:space="0" w:color="auto"/>
          </w:divBdr>
        </w:div>
        <w:div w:id="196237604">
          <w:marLeft w:val="0"/>
          <w:marRight w:val="0"/>
          <w:marTop w:val="0"/>
          <w:marBottom w:val="101"/>
          <w:divBdr>
            <w:top w:val="none" w:sz="0" w:space="0" w:color="auto"/>
            <w:left w:val="none" w:sz="0" w:space="0" w:color="auto"/>
            <w:bottom w:val="none" w:sz="0" w:space="0" w:color="auto"/>
            <w:right w:val="none" w:sz="0" w:space="0" w:color="auto"/>
          </w:divBdr>
        </w:div>
        <w:div w:id="1810324919">
          <w:marLeft w:val="0"/>
          <w:marRight w:val="0"/>
          <w:marTop w:val="0"/>
          <w:marBottom w:val="101"/>
          <w:divBdr>
            <w:top w:val="none" w:sz="0" w:space="0" w:color="auto"/>
            <w:left w:val="none" w:sz="0" w:space="0" w:color="auto"/>
            <w:bottom w:val="none" w:sz="0" w:space="0" w:color="auto"/>
            <w:right w:val="none" w:sz="0" w:space="0" w:color="auto"/>
          </w:divBdr>
        </w:div>
        <w:div w:id="1542355226">
          <w:marLeft w:val="720"/>
          <w:marRight w:val="0"/>
          <w:marTop w:val="0"/>
          <w:marBottom w:val="101"/>
          <w:divBdr>
            <w:top w:val="none" w:sz="0" w:space="0" w:color="auto"/>
            <w:left w:val="none" w:sz="0" w:space="0" w:color="auto"/>
            <w:bottom w:val="none" w:sz="0" w:space="0" w:color="auto"/>
            <w:right w:val="none" w:sz="0" w:space="0" w:color="auto"/>
          </w:divBdr>
        </w:div>
        <w:div w:id="153423911">
          <w:marLeft w:val="720"/>
          <w:marRight w:val="0"/>
          <w:marTop w:val="0"/>
          <w:marBottom w:val="101"/>
          <w:divBdr>
            <w:top w:val="none" w:sz="0" w:space="0" w:color="auto"/>
            <w:left w:val="none" w:sz="0" w:space="0" w:color="auto"/>
            <w:bottom w:val="none" w:sz="0" w:space="0" w:color="auto"/>
            <w:right w:val="none" w:sz="0" w:space="0" w:color="auto"/>
          </w:divBdr>
        </w:div>
        <w:div w:id="1100226106">
          <w:marLeft w:val="720"/>
          <w:marRight w:val="0"/>
          <w:marTop w:val="0"/>
          <w:marBottom w:val="101"/>
          <w:divBdr>
            <w:top w:val="none" w:sz="0" w:space="0" w:color="auto"/>
            <w:left w:val="none" w:sz="0" w:space="0" w:color="auto"/>
            <w:bottom w:val="none" w:sz="0" w:space="0" w:color="auto"/>
            <w:right w:val="none" w:sz="0" w:space="0" w:color="auto"/>
          </w:divBdr>
        </w:div>
        <w:div w:id="755902878">
          <w:marLeft w:val="720"/>
          <w:marRight w:val="0"/>
          <w:marTop w:val="0"/>
          <w:marBottom w:val="101"/>
          <w:divBdr>
            <w:top w:val="none" w:sz="0" w:space="0" w:color="auto"/>
            <w:left w:val="none" w:sz="0" w:space="0" w:color="auto"/>
            <w:bottom w:val="none" w:sz="0" w:space="0" w:color="auto"/>
            <w:right w:val="none" w:sz="0" w:space="0" w:color="auto"/>
          </w:divBdr>
        </w:div>
        <w:div w:id="487330238">
          <w:marLeft w:val="720"/>
          <w:marRight w:val="0"/>
          <w:marTop w:val="0"/>
          <w:marBottom w:val="101"/>
          <w:divBdr>
            <w:top w:val="none" w:sz="0" w:space="0" w:color="auto"/>
            <w:left w:val="none" w:sz="0" w:space="0" w:color="auto"/>
            <w:bottom w:val="none" w:sz="0" w:space="0" w:color="auto"/>
            <w:right w:val="none" w:sz="0" w:space="0" w:color="auto"/>
          </w:divBdr>
        </w:div>
        <w:div w:id="1054742359">
          <w:marLeft w:val="720"/>
          <w:marRight w:val="0"/>
          <w:marTop w:val="0"/>
          <w:marBottom w:val="101"/>
          <w:divBdr>
            <w:top w:val="none" w:sz="0" w:space="0" w:color="auto"/>
            <w:left w:val="none" w:sz="0" w:space="0" w:color="auto"/>
            <w:bottom w:val="none" w:sz="0" w:space="0" w:color="auto"/>
            <w:right w:val="none" w:sz="0" w:space="0" w:color="auto"/>
          </w:divBdr>
        </w:div>
        <w:div w:id="1943340265">
          <w:marLeft w:val="0"/>
          <w:marRight w:val="0"/>
          <w:marTop w:val="0"/>
          <w:marBottom w:val="101"/>
          <w:divBdr>
            <w:top w:val="none" w:sz="0" w:space="0" w:color="auto"/>
            <w:left w:val="none" w:sz="0" w:space="0" w:color="auto"/>
            <w:bottom w:val="none" w:sz="0" w:space="0" w:color="auto"/>
            <w:right w:val="none" w:sz="0" w:space="0" w:color="auto"/>
          </w:divBdr>
        </w:div>
        <w:div w:id="1771119138">
          <w:marLeft w:val="0"/>
          <w:marRight w:val="0"/>
          <w:marTop w:val="0"/>
          <w:marBottom w:val="101"/>
          <w:divBdr>
            <w:top w:val="none" w:sz="0" w:space="0" w:color="auto"/>
            <w:left w:val="none" w:sz="0" w:space="0" w:color="auto"/>
            <w:bottom w:val="none" w:sz="0" w:space="0" w:color="auto"/>
            <w:right w:val="none" w:sz="0" w:space="0" w:color="auto"/>
          </w:divBdr>
        </w:div>
        <w:div w:id="208498878">
          <w:marLeft w:val="0"/>
          <w:marRight w:val="0"/>
          <w:marTop w:val="0"/>
          <w:marBottom w:val="101"/>
          <w:divBdr>
            <w:top w:val="none" w:sz="0" w:space="0" w:color="auto"/>
            <w:left w:val="none" w:sz="0" w:space="0" w:color="auto"/>
            <w:bottom w:val="none" w:sz="0" w:space="0" w:color="auto"/>
            <w:right w:val="none" w:sz="0" w:space="0" w:color="auto"/>
          </w:divBdr>
        </w:div>
        <w:div w:id="1616862877">
          <w:marLeft w:val="0"/>
          <w:marRight w:val="0"/>
          <w:marTop w:val="0"/>
          <w:marBottom w:val="101"/>
          <w:divBdr>
            <w:top w:val="none" w:sz="0" w:space="0" w:color="auto"/>
            <w:left w:val="none" w:sz="0" w:space="0" w:color="auto"/>
            <w:bottom w:val="none" w:sz="0" w:space="0" w:color="auto"/>
            <w:right w:val="none" w:sz="0" w:space="0" w:color="auto"/>
          </w:divBdr>
        </w:div>
        <w:div w:id="1046025509">
          <w:marLeft w:val="0"/>
          <w:marRight w:val="0"/>
          <w:marTop w:val="0"/>
          <w:marBottom w:val="101"/>
          <w:divBdr>
            <w:top w:val="none" w:sz="0" w:space="0" w:color="auto"/>
            <w:left w:val="none" w:sz="0" w:space="0" w:color="auto"/>
            <w:bottom w:val="none" w:sz="0" w:space="0" w:color="auto"/>
            <w:right w:val="none" w:sz="0" w:space="0" w:color="auto"/>
          </w:divBdr>
        </w:div>
        <w:div w:id="752314917">
          <w:marLeft w:val="0"/>
          <w:marRight w:val="0"/>
          <w:marTop w:val="0"/>
          <w:marBottom w:val="101"/>
          <w:divBdr>
            <w:top w:val="none" w:sz="0" w:space="0" w:color="auto"/>
            <w:left w:val="none" w:sz="0" w:space="0" w:color="auto"/>
            <w:bottom w:val="none" w:sz="0" w:space="0" w:color="auto"/>
            <w:right w:val="none" w:sz="0" w:space="0" w:color="auto"/>
          </w:divBdr>
        </w:div>
        <w:div w:id="1155300867">
          <w:marLeft w:val="0"/>
          <w:marRight w:val="0"/>
          <w:marTop w:val="0"/>
          <w:marBottom w:val="101"/>
          <w:divBdr>
            <w:top w:val="none" w:sz="0" w:space="0" w:color="auto"/>
            <w:left w:val="none" w:sz="0" w:space="0" w:color="auto"/>
            <w:bottom w:val="none" w:sz="0" w:space="0" w:color="auto"/>
            <w:right w:val="none" w:sz="0" w:space="0" w:color="auto"/>
          </w:divBdr>
        </w:div>
        <w:div w:id="1787190074">
          <w:marLeft w:val="0"/>
          <w:marRight w:val="0"/>
          <w:marTop w:val="0"/>
          <w:marBottom w:val="101"/>
          <w:divBdr>
            <w:top w:val="none" w:sz="0" w:space="0" w:color="auto"/>
            <w:left w:val="none" w:sz="0" w:space="0" w:color="auto"/>
            <w:bottom w:val="none" w:sz="0" w:space="0" w:color="auto"/>
            <w:right w:val="none" w:sz="0" w:space="0" w:color="auto"/>
          </w:divBdr>
        </w:div>
        <w:div w:id="1636644275">
          <w:marLeft w:val="0"/>
          <w:marRight w:val="0"/>
          <w:marTop w:val="0"/>
          <w:marBottom w:val="101"/>
          <w:divBdr>
            <w:top w:val="none" w:sz="0" w:space="0" w:color="auto"/>
            <w:left w:val="none" w:sz="0" w:space="0" w:color="auto"/>
            <w:bottom w:val="none" w:sz="0" w:space="0" w:color="auto"/>
            <w:right w:val="none" w:sz="0" w:space="0" w:color="auto"/>
          </w:divBdr>
        </w:div>
        <w:div w:id="809781922">
          <w:marLeft w:val="0"/>
          <w:marRight w:val="0"/>
          <w:marTop w:val="0"/>
          <w:marBottom w:val="101"/>
          <w:divBdr>
            <w:top w:val="none" w:sz="0" w:space="0" w:color="auto"/>
            <w:left w:val="none" w:sz="0" w:space="0" w:color="auto"/>
            <w:bottom w:val="none" w:sz="0" w:space="0" w:color="auto"/>
            <w:right w:val="none" w:sz="0" w:space="0" w:color="auto"/>
          </w:divBdr>
        </w:div>
        <w:div w:id="1213734168">
          <w:marLeft w:val="0"/>
          <w:marRight w:val="0"/>
          <w:marTop w:val="0"/>
          <w:marBottom w:val="101"/>
          <w:divBdr>
            <w:top w:val="none" w:sz="0" w:space="0" w:color="auto"/>
            <w:left w:val="none" w:sz="0" w:space="0" w:color="auto"/>
            <w:bottom w:val="none" w:sz="0" w:space="0" w:color="auto"/>
            <w:right w:val="none" w:sz="0" w:space="0" w:color="auto"/>
          </w:divBdr>
        </w:div>
        <w:div w:id="947585724">
          <w:marLeft w:val="0"/>
          <w:marRight w:val="0"/>
          <w:marTop w:val="0"/>
          <w:marBottom w:val="101"/>
          <w:divBdr>
            <w:top w:val="none" w:sz="0" w:space="0" w:color="auto"/>
            <w:left w:val="none" w:sz="0" w:space="0" w:color="auto"/>
            <w:bottom w:val="none" w:sz="0" w:space="0" w:color="auto"/>
            <w:right w:val="none" w:sz="0" w:space="0" w:color="auto"/>
          </w:divBdr>
        </w:div>
        <w:div w:id="1942256482">
          <w:marLeft w:val="720"/>
          <w:marRight w:val="0"/>
          <w:marTop w:val="0"/>
          <w:marBottom w:val="101"/>
          <w:divBdr>
            <w:top w:val="none" w:sz="0" w:space="0" w:color="auto"/>
            <w:left w:val="none" w:sz="0" w:space="0" w:color="auto"/>
            <w:bottom w:val="none" w:sz="0" w:space="0" w:color="auto"/>
            <w:right w:val="none" w:sz="0" w:space="0" w:color="auto"/>
          </w:divBdr>
        </w:div>
        <w:div w:id="156268651">
          <w:marLeft w:val="720"/>
          <w:marRight w:val="0"/>
          <w:marTop w:val="0"/>
          <w:marBottom w:val="101"/>
          <w:divBdr>
            <w:top w:val="none" w:sz="0" w:space="0" w:color="auto"/>
            <w:left w:val="none" w:sz="0" w:space="0" w:color="auto"/>
            <w:bottom w:val="none" w:sz="0" w:space="0" w:color="auto"/>
            <w:right w:val="none" w:sz="0" w:space="0" w:color="auto"/>
          </w:divBdr>
        </w:div>
        <w:div w:id="1243029517">
          <w:marLeft w:val="720"/>
          <w:marRight w:val="0"/>
          <w:marTop w:val="0"/>
          <w:marBottom w:val="101"/>
          <w:divBdr>
            <w:top w:val="none" w:sz="0" w:space="0" w:color="auto"/>
            <w:left w:val="none" w:sz="0" w:space="0" w:color="auto"/>
            <w:bottom w:val="none" w:sz="0" w:space="0" w:color="auto"/>
            <w:right w:val="none" w:sz="0" w:space="0" w:color="auto"/>
          </w:divBdr>
        </w:div>
        <w:div w:id="681007129">
          <w:marLeft w:val="720"/>
          <w:marRight w:val="0"/>
          <w:marTop w:val="0"/>
          <w:marBottom w:val="101"/>
          <w:divBdr>
            <w:top w:val="none" w:sz="0" w:space="0" w:color="auto"/>
            <w:left w:val="none" w:sz="0" w:space="0" w:color="auto"/>
            <w:bottom w:val="none" w:sz="0" w:space="0" w:color="auto"/>
            <w:right w:val="none" w:sz="0" w:space="0" w:color="auto"/>
          </w:divBdr>
        </w:div>
        <w:div w:id="1522889082">
          <w:marLeft w:val="0"/>
          <w:marRight w:val="0"/>
          <w:marTop w:val="0"/>
          <w:marBottom w:val="101"/>
          <w:divBdr>
            <w:top w:val="none" w:sz="0" w:space="0" w:color="auto"/>
            <w:left w:val="none" w:sz="0" w:space="0" w:color="auto"/>
            <w:bottom w:val="none" w:sz="0" w:space="0" w:color="auto"/>
            <w:right w:val="none" w:sz="0" w:space="0" w:color="auto"/>
          </w:divBdr>
        </w:div>
        <w:div w:id="1836220020">
          <w:marLeft w:val="0"/>
          <w:marRight w:val="0"/>
          <w:marTop w:val="0"/>
          <w:marBottom w:val="101"/>
          <w:divBdr>
            <w:top w:val="none" w:sz="0" w:space="0" w:color="auto"/>
            <w:left w:val="none" w:sz="0" w:space="0" w:color="auto"/>
            <w:bottom w:val="none" w:sz="0" w:space="0" w:color="auto"/>
            <w:right w:val="none" w:sz="0" w:space="0" w:color="auto"/>
          </w:divBdr>
        </w:div>
        <w:div w:id="1529442761">
          <w:marLeft w:val="0"/>
          <w:marRight w:val="0"/>
          <w:marTop w:val="0"/>
          <w:marBottom w:val="101"/>
          <w:divBdr>
            <w:top w:val="none" w:sz="0" w:space="0" w:color="auto"/>
            <w:left w:val="none" w:sz="0" w:space="0" w:color="auto"/>
            <w:bottom w:val="none" w:sz="0" w:space="0" w:color="auto"/>
            <w:right w:val="none" w:sz="0" w:space="0" w:color="auto"/>
          </w:divBdr>
        </w:div>
        <w:div w:id="1410080825">
          <w:marLeft w:val="0"/>
          <w:marRight w:val="0"/>
          <w:marTop w:val="0"/>
          <w:marBottom w:val="101"/>
          <w:divBdr>
            <w:top w:val="none" w:sz="0" w:space="0" w:color="auto"/>
            <w:left w:val="none" w:sz="0" w:space="0" w:color="auto"/>
            <w:bottom w:val="none" w:sz="0" w:space="0" w:color="auto"/>
            <w:right w:val="none" w:sz="0" w:space="0" w:color="auto"/>
          </w:divBdr>
        </w:div>
        <w:div w:id="916745397">
          <w:marLeft w:val="0"/>
          <w:marRight w:val="0"/>
          <w:marTop w:val="0"/>
          <w:marBottom w:val="101"/>
          <w:divBdr>
            <w:top w:val="none" w:sz="0" w:space="0" w:color="auto"/>
            <w:left w:val="none" w:sz="0" w:space="0" w:color="auto"/>
            <w:bottom w:val="none" w:sz="0" w:space="0" w:color="auto"/>
            <w:right w:val="none" w:sz="0" w:space="0" w:color="auto"/>
          </w:divBdr>
        </w:div>
        <w:div w:id="100883206">
          <w:marLeft w:val="0"/>
          <w:marRight w:val="0"/>
          <w:marTop w:val="0"/>
          <w:marBottom w:val="101"/>
          <w:divBdr>
            <w:top w:val="none" w:sz="0" w:space="0" w:color="auto"/>
            <w:left w:val="none" w:sz="0" w:space="0" w:color="auto"/>
            <w:bottom w:val="none" w:sz="0" w:space="0" w:color="auto"/>
            <w:right w:val="none" w:sz="0" w:space="0" w:color="auto"/>
          </w:divBdr>
        </w:div>
        <w:div w:id="464471380">
          <w:marLeft w:val="0"/>
          <w:marRight w:val="0"/>
          <w:marTop w:val="0"/>
          <w:marBottom w:val="101"/>
          <w:divBdr>
            <w:top w:val="none" w:sz="0" w:space="0" w:color="auto"/>
            <w:left w:val="none" w:sz="0" w:space="0" w:color="auto"/>
            <w:bottom w:val="none" w:sz="0" w:space="0" w:color="auto"/>
            <w:right w:val="none" w:sz="0" w:space="0" w:color="auto"/>
          </w:divBdr>
        </w:div>
        <w:div w:id="861475251">
          <w:marLeft w:val="0"/>
          <w:marRight w:val="0"/>
          <w:marTop w:val="0"/>
          <w:marBottom w:val="101"/>
          <w:divBdr>
            <w:top w:val="none" w:sz="0" w:space="0" w:color="auto"/>
            <w:left w:val="none" w:sz="0" w:space="0" w:color="auto"/>
            <w:bottom w:val="none" w:sz="0" w:space="0" w:color="auto"/>
            <w:right w:val="none" w:sz="0" w:space="0" w:color="auto"/>
          </w:divBdr>
        </w:div>
        <w:div w:id="342708454">
          <w:marLeft w:val="0"/>
          <w:marRight w:val="0"/>
          <w:marTop w:val="0"/>
          <w:marBottom w:val="101"/>
          <w:divBdr>
            <w:top w:val="none" w:sz="0" w:space="0" w:color="auto"/>
            <w:left w:val="none" w:sz="0" w:space="0" w:color="auto"/>
            <w:bottom w:val="none" w:sz="0" w:space="0" w:color="auto"/>
            <w:right w:val="none" w:sz="0" w:space="0" w:color="auto"/>
          </w:divBdr>
        </w:div>
        <w:div w:id="797407180">
          <w:marLeft w:val="0"/>
          <w:marRight w:val="0"/>
          <w:marTop w:val="0"/>
          <w:marBottom w:val="101"/>
          <w:divBdr>
            <w:top w:val="none" w:sz="0" w:space="0" w:color="auto"/>
            <w:left w:val="none" w:sz="0" w:space="0" w:color="auto"/>
            <w:bottom w:val="none" w:sz="0" w:space="0" w:color="auto"/>
            <w:right w:val="none" w:sz="0" w:space="0" w:color="auto"/>
          </w:divBdr>
        </w:div>
        <w:div w:id="72314221">
          <w:marLeft w:val="720"/>
          <w:marRight w:val="0"/>
          <w:marTop w:val="0"/>
          <w:marBottom w:val="101"/>
          <w:divBdr>
            <w:top w:val="none" w:sz="0" w:space="0" w:color="auto"/>
            <w:left w:val="none" w:sz="0" w:space="0" w:color="auto"/>
            <w:bottom w:val="none" w:sz="0" w:space="0" w:color="auto"/>
            <w:right w:val="none" w:sz="0" w:space="0" w:color="auto"/>
          </w:divBdr>
        </w:div>
        <w:div w:id="78792062">
          <w:marLeft w:val="720"/>
          <w:marRight w:val="0"/>
          <w:marTop w:val="0"/>
          <w:marBottom w:val="101"/>
          <w:divBdr>
            <w:top w:val="none" w:sz="0" w:space="0" w:color="auto"/>
            <w:left w:val="none" w:sz="0" w:space="0" w:color="auto"/>
            <w:bottom w:val="none" w:sz="0" w:space="0" w:color="auto"/>
            <w:right w:val="none" w:sz="0" w:space="0" w:color="auto"/>
          </w:divBdr>
        </w:div>
        <w:div w:id="464003974">
          <w:marLeft w:val="720"/>
          <w:marRight w:val="0"/>
          <w:marTop w:val="0"/>
          <w:marBottom w:val="101"/>
          <w:divBdr>
            <w:top w:val="none" w:sz="0" w:space="0" w:color="auto"/>
            <w:left w:val="none" w:sz="0" w:space="0" w:color="auto"/>
            <w:bottom w:val="none" w:sz="0" w:space="0" w:color="auto"/>
            <w:right w:val="none" w:sz="0" w:space="0" w:color="auto"/>
          </w:divBdr>
        </w:div>
        <w:div w:id="1355813432">
          <w:marLeft w:val="1080"/>
          <w:marRight w:val="0"/>
          <w:marTop w:val="0"/>
          <w:marBottom w:val="101"/>
          <w:divBdr>
            <w:top w:val="none" w:sz="0" w:space="0" w:color="auto"/>
            <w:left w:val="none" w:sz="0" w:space="0" w:color="auto"/>
            <w:bottom w:val="none" w:sz="0" w:space="0" w:color="auto"/>
            <w:right w:val="none" w:sz="0" w:space="0" w:color="auto"/>
          </w:divBdr>
        </w:div>
        <w:div w:id="1896970023">
          <w:marLeft w:val="1080"/>
          <w:marRight w:val="0"/>
          <w:marTop w:val="0"/>
          <w:marBottom w:val="101"/>
          <w:divBdr>
            <w:top w:val="none" w:sz="0" w:space="0" w:color="auto"/>
            <w:left w:val="none" w:sz="0" w:space="0" w:color="auto"/>
            <w:bottom w:val="none" w:sz="0" w:space="0" w:color="auto"/>
            <w:right w:val="none" w:sz="0" w:space="0" w:color="auto"/>
          </w:divBdr>
        </w:div>
        <w:div w:id="1242368016">
          <w:marLeft w:val="1080"/>
          <w:marRight w:val="0"/>
          <w:marTop w:val="0"/>
          <w:marBottom w:val="101"/>
          <w:divBdr>
            <w:top w:val="none" w:sz="0" w:space="0" w:color="auto"/>
            <w:left w:val="none" w:sz="0" w:space="0" w:color="auto"/>
            <w:bottom w:val="none" w:sz="0" w:space="0" w:color="auto"/>
            <w:right w:val="none" w:sz="0" w:space="0" w:color="auto"/>
          </w:divBdr>
        </w:div>
        <w:div w:id="1793860185">
          <w:marLeft w:val="720"/>
          <w:marRight w:val="0"/>
          <w:marTop w:val="0"/>
          <w:marBottom w:val="101"/>
          <w:divBdr>
            <w:top w:val="none" w:sz="0" w:space="0" w:color="auto"/>
            <w:left w:val="none" w:sz="0" w:space="0" w:color="auto"/>
            <w:bottom w:val="none" w:sz="0" w:space="0" w:color="auto"/>
            <w:right w:val="none" w:sz="0" w:space="0" w:color="auto"/>
          </w:divBdr>
        </w:div>
        <w:div w:id="1012683602">
          <w:marLeft w:val="0"/>
          <w:marRight w:val="0"/>
          <w:marTop w:val="0"/>
          <w:marBottom w:val="101"/>
          <w:divBdr>
            <w:top w:val="none" w:sz="0" w:space="0" w:color="auto"/>
            <w:left w:val="none" w:sz="0" w:space="0" w:color="auto"/>
            <w:bottom w:val="none" w:sz="0" w:space="0" w:color="auto"/>
            <w:right w:val="none" w:sz="0" w:space="0" w:color="auto"/>
          </w:divBdr>
        </w:div>
        <w:div w:id="342166345">
          <w:marLeft w:val="0"/>
          <w:marRight w:val="0"/>
          <w:marTop w:val="0"/>
          <w:marBottom w:val="101"/>
          <w:divBdr>
            <w:top w:val="none" w:sz="0" w:space="0" w:color="auto"/>
            <w:left w:val="none" w:sz="0" w:space="0" w:color="auto"/>
            <w:bottom w:val="none" w:sz="0" w:space="0" w:color="auto"/>
            <w:right w:val="none" w:sz="0" w:space="0" w:color="auto"/>
          </w:divBdr>
        </w:div>
        <w:div w:id="179779561">
          <w:marLeft w:val="0"/>
          <w:marRight w:val="0"/>
          <w:marTop w:val="0"/>
          <w:marBottom w:val="101"/>
          <w:divBdr>
            <w:top w:val="none" w:sz="0" w:space="0" w:color="auto"/>
            <w:left w:val="none" w:sz="0" w:space="0" w:color="auto"/>
            <w:bottom w:val="none" w:sz="0" w:space="0" w:color="auto"/>
            <w:right w:val="none" w:sz="0" w:space="0" w:color="auto"/>
          </w:divBdr>
        </w:div>
        <w:div w:id="1904364257">
          <w:marLeft w:val="0"/>
          <w:marRight w:val="0"/>
          <w:marTop w:val="0"/>
          <w:marBottom w:val="101"/>
          <w:divBdr>
            <w:top w:val="none" w:sz="0" w:space="0" w:color="auto"/>
            <w:left w:val="none" w:sz="0" w:space="0" w:color="auto"/>
            <w:bottom w:val="none" w:sz="0" w:space="0" w:color="auto"/>
            <w:right w:val="none" w:sz="0" w:space="0" w:color="auto"/>
          </w:divBdr>
        </w:div>
        <w:div w:id="725374377">
          <w:marLeft w:val="720"/>
          <w:marRight w:val="0"/>
          <w:marTop w:val="0"/>
          <w:marBottom w:val="101"/>
          <w:divBdr>
            <w:top w:val="none" w:sz="0" w:space="0" w:color="auto"/>
            <w:left w:val="none" w:sz="0" w:space="0" w:color="auto"/>
            <w:bottom w:val="none" w:sz="0" w:space="0" w:color="auto"/>
            <w:right w:val="none" w:sz="0" w:space="0" w:color="auto"/>
          </w:divBdr>
        </w:div>
        <w:div w:id="1368916700">
          <w:marLeft w:val="720"/>
          <w:marRight w:val="0"/>
          <w:marTop w:val="0"/>
          <w:marBottom w:val="101"/>
          <w:divBdr>
            <w:top w:val="none" w:sz="0" w:space="0" w:color="auto"/>
            <w:left w:val="none" w:sz="0" w:space="0" w:color="auto"/>
            <w:bottom w:val="none" w:sz="0" w:space="0" w:color="auto"/>
            <w:right w:val="none" w:sz="0" w:space="0" w:color="auto"/>
          </w:divBdr>
        </w:div>
        <w:div w:id="1126853551">
          <w:marLeft w:val="0"/>
          <w:marRight w:val="0"/>
          <w:marTop w:val="0"/>
          <w:marBottom w:val="101"/>
          <w:divBdr>
            <w:top w:val="none" w:sz="0" w:space="0" w:color="auto"/>
            <w:left w:val="none" w:sz="0" w:space="0" w:color="auto"/>
            <w:bottom w:val="none" w:sz="0" w:space="0" w:color="auto"/>
            <w:right w:val="none" w:sz="0" w:space="0" w:color="auto"/>
          </w:divBdr>
        </w:div>
        <w:div w:id="866525552">
          <w:marLeft w:val="0"/>
          <w:marRight w:val="0"/>
          <w:marTop w:val="0"/>
          <w:marBottom w:val="101"/>
          <w:divBdr>
            <w:top w:val="none" w:sz="0" w:space="0" w:color="auto"/>
            <w:left w:val="none" w:sz="0" w:space="0" w:color="auto"/>
            <w:bottom w:val="none" w:sz="0" w:space="0" w:color="auto"/>
            <w:right w:val="none" w:sz="0" w:space="0" w:color="auto"/>
          </w:divBdr>
        </w:div>
        <w:div w:id="1451437463">
          <w:marLeft w:val="0"/>
          <w:marRight w:val="0"/>
          <w:marTop w:val="0"/>
          <w:marBottom w:val="101"/>
          <w:divBdr>
            <w:top w:val="none" w:sz="0" w:space="0" w:color="auto"/>
            <w:left w:val="none" w:sz="0" w:space="0" w:color="auto"/>
            <w:bottom w:val="none" w:sz="0" w:space="0" w:color="auto"/>
            <w:right w:val="none" w:sz="0" w:space="0" w:color="auto"/>
          </w:divBdr>
        </w:div>
        <w:div w:id="94180705">
          <w:marLeft w:val="0"/>
          <w:marRight w:val="0"/>
          <w:marTop w:val="0"/>
          <w:marBottom w:val="101"/>
          <w:divBdr>
            <w:top w:val="none" w:sz="0" w:space="0" w:color="auto"/>
            <w:left w:val="none" w:sz="0" w:space="0" w:color="auto"/>
            <w:bottom w:val="none" w:sz="0" w:space="0" w:color="auto"/>
            <w:right w:val="none" w:sz="0" w:space="0" w:color="auto"/>
          </w:divBdr>
        </w:div>
        <w:div w:id="980115378">
          <w:marLeft w:val="0"/>
          <w:marRight w:val="0"/>
          <w:marTop w:val="0"/>
          <w:marBottom w:val="101"/>
          <w:divBdr>
            <w:top w:val="none" w:sz="0" w:space="0" w:color="auto"/>
            <w:left w:val="none" w:sz="0" w:space="0" w:color="auto"/>
            <w:bottom w:val="none" w:sz="0" w:space="0" w:color="auto"/>
            <w:right w:val="none" w:sz="0" w:space="0" w:color="auto"/>
          </w:divBdr>
        </w:div>
        <w:div w:id="1448700586">
          <w:marLeft w:val="0"/>
          <w:marRight w:val="0"/>
          <w:marTop w:val="0"/>
          <w:marBottom w:val="101"/>
          <w:divBdr>
            <w:top w:val="none" w:sz="0" w:space="0" w:color="auto"/>
            <w:left w:val="none" w:sz="0" w:space="0" w:color="auto"/>
            <w:bottom w:val="none" w:sz="0" w:space="0" w:color="auto"/>
            <w:right w:val="none" w:sz="0" w:space="0" w:color="auto"/>
          </w:divBdr>
        </w:div>
        <w:div w:id="901789079">
          <w:marLeft w:val="0"/>
          <w:marRight w:val="0"/>
          <w:marTop w:val="0"/>
          <w:marBottom w:val="101"/>
          <w:divBdr>
            <w:top w:val="none" w:sz="0" w:space="0" w:color="auto"/>
            <w:left w:val="none" w:sz="0" w:space="0" w:color="auto"/>
            <w:bottom w:val="none" w:sz="0" w:space="0" w:color="auto"/>
            <w:right w:val="none" w:sz="0" w:space="0" w:color="auto"/>
          </w:divBdr>
        </w:div>
        <w:div w:id="1927372837">
          <w:marLeft w:val="0"/>
          <w:marRight w:val="0"/>
          <w:marTop w:val="0"/>
          <w:marBottom w:val="101"/>
          <w:divBdr>
            <w:top w:val="none" w:sz="0" w:space="0" w:color="auto"/>
            <w:left w:val="none" w:sz="0" w:space="0" w:color="auto"/>
            <w:bottom w:val="none" w:sz="0" w:space="0" w:color="auto"/>
            <w:right w:val="none" w:sz="0" w:space="0" w:color="auto"/>
          </w:divBdr>
        </w:div>
        <w:div w:id="126431486">
          <w:marLeft w:val="0"/>
          <w:marRight w:val="0"/>
          <w:marTop w:val="0"/>
          <w:marBottom w:val="101"/>
          <w:divBdr>
            <w:top w:val="none" w:sz="0" w:space="0" w:color="auto"/>
            <w:left w:val="none" w:sz="0" w:space="0" w:color="auto"/>
            <w:bottom w:val="none" w:sz="0" w:space="0" w:color="auto"/>
            <w:right w:val="none" w:sz="0" w:space="0" w:color="auto"/>
          </w:divBdr>
        </w:div>
        <w:div w:id="219944035">
          <w:marLeft w:val="0"/>
          <w:marRight w:val="0"/>
          <w:marTop w:val="0"/>
          <w:marBottom w:val="101"/>
          <w:divBdr>
            <w:top w:val="none" w:sz="0" w:space="0" w:color="auto"/>
            <w:left w:val="none" w:sz="0" w:space="0" w:color="auto"/>
            <w:bottom w:val="none" w:sz="0" w:space="0" w:color="auto"/>
            <w:right w:val="none" w:sz="0" w:space="0" w:color="auto"/>
          </w:divBdr>
        </w:div>
        <w:div w:id="646520345">
          <w:marLeft w:val="0"/>
          <w:marRight w:val="0"/>
          <w:marTop w:val="0"/>
          <w:marBottom w:val="101"/>
          <w:divBdr>
            <w:top w:val="none" w:sz="0" w:space="0" w:color="auto"/>
            <w:left w:val="none" w:sz="0" w:space="0" w:color="auto"/>
            <w:bottom w:val="none" w:sz="0" w:space="0" w:color="auto"/>
            <w:right w:val="none" w:sz="0" w:space="0" w:color="auto"/>
          </w:divBdr>
        </w:div>
        <w:div w:id="651523478">
          <w:marLeft w:val="0"/>
          <w:marRight w:val="0"/>
          <w:marTop w:val="0"/>
          <w:marBottom w:val="101"/>
          <w:divBdr>
            <w:top w:val="none" w:sz="0" w:space="0" w:color="auto"/>
            <w:left w:val="none" w:sz="0" w:space="0" w:color="auto"/>
            <w:bottom w:val="none" w:sz="0" w:space="0" w:color="auto"/>
            <w:right w:val="none" w:sz="0" w:space="0" w:color="auto"/>
          </w:divBdr>
        </w:div>
        <w:div w:id="791828372">
          <w:marLeft w:val="0"/>
          <w:marRight w:val="0"/>
          <w:marTop w:val="0"/>
          <w:marBottom w:val="101"/>
          <w:divBdr>
            <w:top w:val="none" w:sz="0" w:space="0" w:color="auto"/>
            <w:left w:val="none" w:sz="0" w:space="0" w:color="auto"/>
            <w:bottom w:val="none" w:sz="0" w:space="0" w:color="auto"/>
            <w:right w:val="none" w:sz="0" w:space="0" w:color="auto"/>
          </w:divBdr>
        </w:div>
        <w:div w:id="1613972991">
          <w:marLeft w:val="0"/>
          <w:marRight w:val="0"/>
          <w:marTop w:val="0"/>
          <w:marBottom w:val="101"/>
          <w:divBdr>
            <w:top w:val="none" w:sz="0" w:space="0" w:color="auto"/>
            <w:left w:val="none" w:sz="0" w:space="0" w:color="auto"/>
            <w:bottom w:val="none" w:sz="0" w:space="0" w:color="auto"/>
            <w:right w:val="none" w:sz="0" w:space="0" w:color="auto"/>
          </w:divBdr>
        </w:div>
        <w:div w:id="1836529625">
          <w:marLeft w:val="0"/>
          <w:marRight w:val="0"/>
          <w:marTop w:val="0"/>
          <w:marBottom w:val="101"/>
          <w:divBdr>
            <w:top w:val="none" w:sz="0" w:space="0" w:color="auto"/>
            <w:left w:val="none" w:sz="0" w:space="0" w:color="auto"/>
            <w:bottom w:val="none" w:sz="0" w:space="0" w:color="auto"/>
            <w:right w:val="none" w:sz="0" w:space="0" w:color="auto"/>
          </w:divBdr>
        </w:div>
        <w:div w:id="690254787">
          <w:marLeft w:val="0"/>
          <w:marRight w:val="0"/>
          <w:marTop w:val="0"/>
          <w:marBottom w:val="101"/>
          <w:divBdr>
            <w:top w:val="none" w:sz="0" w:space="0" w:color="auto"/>
            <w:left w:val="none" w:sz="0" w:space="0" w:color="auto"/>
            <w:bottom w:val="none" w:sz="0" w:space="0" w:color="auto"/>
            <w:right w:val="none" w:sz="0" w:space="0" w:color="auto"/>
          </w:divBdr>
        </w:div>
        <w:div w:id="818963356">
          <w:marLeft w:val="0"/>
          <w:marRight w:val="0"/>
          <w:marTop w:val="0"/>
          <w:marBottom w:val="101"/>
          <w:divBdr>
            <w:top w:val="none" w:sz="0" w:space="0" w:color="auto"/>
            <w:left w:val="none" w:sz="0" w:space="0" w:color="auto"/>
            <w:bottom w:val="none" w:sz="0" w:space="0" w:color="auto"/>
            <w:right w:val="none" w:sz="0" w:space="0" w:color="auto"/>
          </w:divBdr>
        </w:div>
        <w:div w:id="133107845">
          <w:marLeft w:val="0"/>
          <w:marRight w:val="0"/>
          <w:marTop w:val="0"/>
          <w:marBottom w:val="101"/>
          <w:divBdr>
            <w:top w:val="none" w:sz="0" w:space="0" w:color="auto"/>
            <w:left w:val="none" w:sz="0" w:space="0" w:color="auto"/>
            <w:bottom w:val="none" w:sz="0" w:space="0" w:color="auto"/>
            <w:right w:val="none" w:sz="0" w:space="0" w:color="auto"/>
          </w:divBdr>
        </w:div>
        <w:div w:id="1293025380">
          <w:marLeft w:val="0"/>
          <w:marRight w:val="0"/>
          <w:marTop w:val="0"/>
          <w:marBottom w:val="101"/>
          <w:divBdr>
            <w:top w:val="none" w:sz="0" w:space="0" w:color="auto"/>
            <w:left w:val="none" w:sz="0" w:space="0" w:color="auto"/>
            <w:bottom w:val="none" w:sz="0" w:space="0" w:color="auto"/>
            <w:right w:val="none" w:sz="0" w:space="0" w:color="auto"/>
          </w:divBdr>
        </w:div>
        <w:div w:id="115881384">
          <w:marLeft w:val="0"/>
          <w:marRight w:val="0"/>
          <w:marTop w:val="0"/>
          <w:marBottom w:val="101"/>
          <w:divBdr>
            <w:top w:val="none" w:sz="0" w:space="0" w:color="auto"/>
            <w:left w:val="none" w:sz="0" w:space="0" w:color="auto"/>
            <w:bottom w:val="none" w:sz="0" w:space="0" w:color="auto"/>
            <w:right w:val="none" w:sz="0" w:space="0" w:color="auto"/>
          </w:divBdr>
        </w:div>
        <w:div w:id="278418452">
          <w:marLeft w:val="0"/>
          <w:marRight w:val="0"/>
          <w:marTop w:val="0"/>
          <w:marBottom w:val="101"/>
          <w:divBdr>
            <w:top w:val="none" w:sz="0" w:space="0" w:color="auto"/>
            <w:left w:val="none" w:sz="0" w:space="0" w:color="auto"/>
            <w:bottom w:val="none" w:sz="0" w:space="0" w:color="auto"/>
            <w:right w:val="none" w:sz="0" w:space="0" w:color="auto"/>
          </w:divBdr>
        </w:div>
        <w:div w:id="681246793">
          <w:marLeft w:val="0"/>
          <w:marRight w:val="0"/>
          <w:marTop w:val="0"/>
          <w:marBottom w:val="101"/>
          <w:divBdr>
            <w:top w:val="none" w:sz="0" w:space="0" w:color="auto"/>
            <w:left w:val="none" w:sz="0" w:space="0" w:color="auto"/>
            <w:bottom w:val="none" w:sz="0" w:space="0" w:color="auto"/>
            <w:right w:val="none" w:sz="0" w:space="0" w:color="auto"/>
          </w:divBdr>
        </w:div>
        <w:div w:id="2113040953">
          <w:marLeft w:val="0"/>
          <w:marRight w:val="0"/>
          <w:marTop w:val="0"/>
          <w:marBottom w:val="101"/>
          <w:divBdr>
            <w:top w:val="none" w:sz="0" w:space="0" w:color="auto"/>
            <w:left w:val="none" w:sz="0" w:space="0" w:color="auto"/>
            <w:bottom w:val="none" w:sz="0" w:space="0" w:color="auto"/>
            <w:right w:val="none" w:sz="0" w:space="0" w:color="auto"/>
          </w:divBdr>
        </w:div>
        <w:div w:id="655838615">
          <w:marLeft w:val="0"/>
          <w:marRight w:val="0"/>
          <w:marTop w:val="0"/>
          <w:marBottom w:val="101"/>
          <w:divBdr>
            <w:top w:val="none" w:sz="0" w:space="0" w:color="auto"/>
            <w:left w:val="none" w:sz="0" w:space="0" w:color="auto"/>
            <w:bottom w:val="none" w:sz="0" w:space="0" w:color="auto"/>
            <w:right w:val="none" w:sz="0" w:space="0" w:color="auto"/>
          </w:divBdr>
        </w:div>
        <w:div w:id="1235091855">
          <w:marLeft w:val="0"/>
          <w:marRight w:val="0"/>
          <w:marTop w:val="0"/>
          <w:marBottom w:val="101"/>
          <w:divBdr>
            <w:top w:val="none" w:sz="0" w:space="0" w:color="auto"/>
            <w:left w:val="none" w:sz="0" w:space="0" w:color="auto"/>
            <w:bottom w:val="none" w:sz="0" w:space="0" w:color="auto"/>
            <w:right w:val="none" w:sz="0" w:space="0" w:color="auto"/>
          </w:divBdr>
        </w:div>
        <w:div w:id="1335573471">
          <w:marLeft w:val="0"/>
          <w:marRight w:val="0"/>
          <w:marTop w:val="0"/>
          <w:marBottom w:val="101"/>
          <w:divBdr>
            <w:top w:val="none" w:sz="0" w:space="0" w:color="auto"/>
            <w:left w:val="none" w:sz="0" w:space="0" w:color="auto"/>
            <w:bottom w:val="none" w:sz="0" w:space="0" w:color="auto"/>
            <w:right w:val="none" w:sz="0" w:space="0" w:color="auto"/>
          </w:divBdr>
        </w:div>
        <w:div w:id="1675299139">
          <w:marLeft w:val="0"/>
          <w:marRight w:val="0"/>
          <w:marTop w:val="0"/>
          <w:marBottom w:val="101"/>
          <w:divBdr>
            <w:top w:val="none" w:sz="0" w:space="0" w:color="auto"/>
            <w:left w:val="none" w:sz="0" w:space="0" w:color="auto"/>
            <w:bottom w:val="none" w:sz="0" w:space="0" w:color="auto"/>
            <w:right w:val="none" w:sz="0" w:space="0" w:color="auto"/>
          </w:divBdr>
        </w:div>
        <w:div w:id="1577789255">
          <w:marLeft w:val="0"/>
          <w:marRight w:val="0"/>
          <w:marTop w:val="0"/>
          <w:marBottom w:val="101"/>
          <w:divBdr>
            <w:top w:val="none" w:sz="0" w:space="0" w:color="auto"/>
            <w:left w:val="none" w:sz="0" w:space="0" w:color="auto"/>
            <w:bottom w:val="none" w:sz="0" w:space="0" w:color="auto"/>
            <w:right w:val="none" w:sz="0" w:space="0" w:color="auto"/>
          </w:divBdr>
        </w:div>
        <w:div w:id="1836409914">
          <w:marLeft w:val="0"/>
          <w:marRight w:val="0"/>
          <w:marTop w:val="0"/>
          <w:marBottom w:val="101"/>
          <w:divBdr>
            <w:top w:val="none" w:sz="0" w:space="0" w:color="auto"/>
            <w:left w:val="none" w:sz="0" w:space="0" w:color="auto"/>
            <w:bottom w:val="none" w:sz="0" w:space="0" w:color="auto"/>
            <w:right w:val="none" w:sz="0" w:space="0" w:color="auto"/>
          </w:divBdr>
        </w:div>
        <w:div w:id="881408774">
          <w:marLeft w:val="0"/>
          <w:marRight w:val="0"/>
          <w:marTop w:val="0"/>
          <w:marBottom w:val="101"/>
          <w:divBdr>
            <w:top w:val="none" w:sz="0" w:space="0" w:color="auto"/>
            <w:left w:val="none" w:sz="0" w:space="0" w:color="auto"/>
            <w:bottom w:val="none" w:sz="0" w:space="0" w:color="auto"/>
            <w:right w:val="none" w:sz="0" w:space="0" w:color="auto"/>
          </w:divBdr>
        </w:div>
        <w:div w:id="2019697331">
          <w:marLeft w:val="720"/>
          <w:marRight w:val="0"/>
          <w:marTop w:val="0"/>
          <w:marBottom w:val="101"/>
          <w:divBdr>
            <w:top w:val="none" w:sz="0" w:space="0" w:color="auto"/>
            <w:left w:val="none" w:sz="0" w:space="0" w:color="auto"/>
            <w:bottom w:val="none" w:sz="0" w:space="0" w:color="auto"/>
            <w:right w:val="none" w:sz="0" w:space="0" w:color="auto"/>
          </w:divBdr>
        </w:div>
        <w:div w:id="777526499">
          <w:marLeft w:val="720"/>
          <w:marRight w:val="0"/>
          <w:marTop w:val="0"/>
          <w:marBottom w:val="101"/>
          <w:divBdr>
            <w:top w:val="none" w:sz="0" w:space="0" w:color="auto"/>
            <w:left w:val="none" w:sz="0" w:space="0" w:color="auto"/>
            <w:bottom w:val="none" w:sz="0" w:space="0" w:color="auto"/>
            <w:right w:val="none" w:sz="0" w:space="0" w:color="auto"/>
          </w:divBdr>
        </w:div>
        <w:div w:id="1084301573">
          <w:marLeft w:val="720"/>
          <w:marRight w:val="0"/>
          <w:marTop w:val="0"/>
          <w:marBottom w:val="101"/>
          <w:divBdr>
            <w:top w:val="none" w:sz="0" w:space="0" w:color="auto"/>
            <w:left w:val="none" w:sz="0" w:space="0" w:color="auto"/>
            <w:bottom w:val="none" w:sz="0" w:space="0" w:color="auto"/>
            <w:right w:val="none" w:sz="0" w:space="0" w:color="auto"/>
          </w:divBdr>
        </w:div>
        <w:div w:id="1168792271">
          <w:marLeft w:val="1080"/>
          <w:marRight w:val="0"/>
          <w:marTop w:val="0"/>
          <w:marBottom w:val="101"/>
          <w:divBdr>
            <w:top w:val="none" w:sz="0" w:space="0" w:color="auto"/>
            <w:left w:val="none" w:sz="0" w:space="0" w:color="auto"/>
            <w:bottom w:val="none" w:sz="0" w:space="0" w:color="auto"/>
            <w:right w:val="none" w:sz="0" w:space="0" w:color="auto"/>
          </w:divBdr>
        </w:div>
        <w:div w:id="1615748427">
          <w:marLeft w:val="1080"/>
          <w:marRight w:val="0"/>
          <w:marTop w:val="0"/>
          <w:marBottom w:val="101"/>
          <w:divBdr>
            <w:top w:val="none" w:sz="0" w:space="0" w:color="auto"/>
            <w:left w:val="none" w:sz="0" w:space="0" w:color="auto"/>
            <w:bottom w:val="none" w:sz="0" w:space="0" w:color="auto"/>
            <w:right w:val="none" w:sz="0" w:space="0" w:color="auto"/>
          </w:divBdr>
        </w:div>
        <w:div w:id="549847463">
          <w:marLeft w:val="720"/>
          <w:marRight w:val="0"/>
          <w:marTop w:val="0"/>
          <w:marBottom w:val="101"/>
          <w:divBdr>
            <w:top w:val="none" w:sz="0" w:space="0" w:color="auto"/>
            <w:left w:val="none" w:sz="0" w:space="0" w:color="auto"/>
            <w:bottom w:val="none" w:sz="0" w:space="0" w:color="auto"/>
            <w:right w:val="none" w:sz="0" w:space="0" w:color="auto"/>
          </w:divBdr>
        </w:div>
        <w:div w:id="1608731132">
          <w:marLeft w:val="0"/>
          <w:marRight w:val="0"/>
          <w:marTop w:val="0"/>
          <w:marBottom w:val="101"/>
          <w:divBdr>
            <w:top w:val="none" w:sz="0" w:space="0" w:color="auto"/>
            <w:left w:val="none" w:sz="0" w:space="0" w:color="auto"/>
            <w:bottom w:val="none" w:sz="0" w:space="0" w:color="auto"/>
            <w:right w:val="none" w:sz="0" w:space="0" w:color="auto"/>
          </w:divBdr>
        </w:div>
        <w:div w:id="1907837900">
          <w:marLeft w:val="0"/>
          <w:marRight w:val="0"/>
          <w:marTop w:val="0"/>
          <w:marBottom w:val="101"/>
          <w:divBdr>
            <w:top w:val="none" w:sz="0" w:space="0" w:color="auto"/>
            <w:left w:val="none" w:sz="0" w:space="0" w:color="auto"/>
            <w:bottom w:val="none" w:sz="0" w:space="0" w:color="auto"/>
            <w:right w:val="none" w:sz="0" w:space="0" w:color="auto"/>
          </w:divBdr>
        </w:div>
        <w:div w:id="1978223478">
          <w:marLeft w:val="0"/>
          <w:marRight w:val="0"/>
          <w:marTop w:val="0"/>
          <w:marBottom w:val="101"/>
          <w:divBdr>
            <w:top w:val="none" w:sz="0" w:space="0" w:color="auto"/>
            <w:left w:val="none" w:sz="0" w:space="0" w:color="auto"/>
            <w:bottom w:val="none" w:sz="0" w:space="0" w:color="auto"/>
            <w:right w:val="none" w:sz="0" w:space="0" w:color="auto"/>
          </w:divBdr>
        </w:div>
        <w:div w:id="107625481">
          <w:marLeft w:val="0"/>
          <w:marRight w:val="0"/>
          <w:marTop w:val="0"/>
          <w:marBottom w:val="101"/>
          <w:divBdr>
            <w:top w:val="none" w:sz="0" w:space="0" w:color="auto"/>
            <w:left w:val="none" w:sz="0" w:space="0" w:color="auto"/>
            <w:bottom w:val="none" w:sz="0" w:space="0" w:color="auto"/>
            <w:right w:val="none" w:sz="0" w:space="0" w:color="auto"/>
          </w:divBdr>
        </w:div>
        <w:div w:id="1230068201">
          <w:marLeft w:val="0"/>
          <w:marRight w:val="0"/>
          <w:marTop w:val="0"/>
          <w:marBottom w:val="101"/>
          <w:divBdr>
            <w:top w:val="none" w:sz="0" w:space="0" w:color="auto"/>
            <w:left w:val="none" w:sz="0" w:space="0" w:color="auto"/>
            <w:bottom w:val="none" w:sz="0" w:space="0" w:color="auto"/>
            <w:right w:val="none" w:sz="0" w:space="0" w:color="auto"/>
          </w:divBdr>
        </w:div>
        <w:div w:id="1770194258">
          <w:marLeft w:val="0"/>
          <w:marRight w:val="0"/>
          <w:marTop w:val="0"/>
          <w:marBottom w:val="101"/>
          <w:divBdr>
            <w:top w:val="none" w:sz="0" w:space="0" w:color="auto"/>
            <w:left w:val="none" w:sz="0" w:space="0" w:color="auto"/>
            <w:bottom w:val="none" w:sz="0" w:space="0" w:color="auto"/>
            <w:right w:val="none" w:sz="0" w:space="0" w:color="auto"/>
          </w:divBdr>
        </w:div>
        <w:div w:id="779300002">
          <w:marLeft w:val="0"/>
          <w:marRight w:val="0"/>
          <w:marTop w:val="0"/>
          <w:marBottom w:val="101"/>
          <w:divBdr>
            <w:top w:val="none" w:sz="0" w:space="0" w:color="auto"/>
            <w:left w:val="none" w:sz="0" w:space="0" w:color="auto"/>
            <w:bottom w:val="none" w:sz="0" w:space="0" w:color="auto"/>
            <w:right w:val="none" w:sz="0" w:space="0" w:color="auto"/>
          </w:divBdr>
        </w:div>
        <w:div w:id="1585069922">
          <w:marLeft w:val="720"/>
          <w:marRight w:val="0"/>
          <w:marTop w:val="0"/>
          <w:marBottom w:val="101"/>
          <w:divBdr>
            <w:top w:val="none" w:sz="0" w:space="0" w:color="auto"/>
            <w:left w:val="none" w:sz="0" w:space="0" w:color="auto"/>
            <w:bottom w:val="none" w:sz="0" w:space="0" w:color="auto"/>
            <w:right w:val="none" w:sz="0" w:space="0" w:color="auto"/>
          </w:divBdr>
        </w:div>
        <w:div w:id="1062872347">
          <w:marLeft w:val="720"/>
          <w:marRight w:val="0"/>
          <w:marTop w:val="0"/>
          <w:marBottom w:val="101"/>
          <w:divBdr>
            <w:top w:val="none" w:sz="0" w:space="0" w:color="auto"/>
            <w:left w:val="none" w:sz="0" w:space="0" w:color="auto"/>
            <w:bottom w:val="none" w:sz="0" w:space="0" w:color="auto"/>
            <w:right w:val="none" w:sz="0" w:space="0" w:color="auto"/>
          </w:divBdr>
        </w:div>
        <w:div w:id="382482508">
          <w:marLeft w:val="720"/>
          <w:marRight w:val="0"/>
          <w:marTop w:val="0"/>
          <w:marBottom w:val="101"/>
          <w:divBdr>
            <w:top w:val="none" w:sz="0" w:space="0" w:color="auto"/>
            <w:left w:val="none" w:sz="0" w:space="0" w:color="auto"/>
            <w:bottom w:val="none" w:sz="0" w:space="0" w:color="auto"/>
            <w:right w:val="none" w:sz="0" w:space="0" w:color="auto"/>
          </w:divBdr>
        </w:div>
        <w:div w:id="1449084080">
          <w:marLeft w:val="720"/>
          <w:marRight w:val="0"/>
          <w:marTop w:val="0"/>
          <w:marBottom w:val="101"/>
          <w:divBdr>
            <w:top w:val="none" w:sz="0" w:space="0" w:color="auto"/>
            <w:left w:val="none" w:sz="0" w:space="0" w:color="auto"/>
            <w:bottom w:val="none" w:sz="0" w:space="0" w:color="auto"/>
            <w:right w:val="none" w:sz="0" w:space="0" w:color="auto"/>
          </w:divBdr>
        </w:div>
        <w:div w:id="1088386815">
          <w:marLeft w:val="0"/>
          <w:marRight w:val="0"/>
          <w:marTop w:val="0"/>
          <w:marBottom w:val="101"/>
          <w:divBdr>
            <w:top w:val="none" w:sz="0" w:space="0" w:color="auto"/>
            <w:left w:val="none" w:sz="0" w:space="0" w:color="auto"/>
            <w:bottom w:val="none" w:sz="0" w:space="0" w:color="auto"/>
            <w:right w:val="none" w:sz="0" w:space="0" w:color="auto"/>
          </w:divBdr>
        </w:div>
        <w:div w:id="1317880926">
          <w:marLeft w:val="0"/>
          <w:marRight w:val="0"/>
          <w:marTop w:val="0"/>
          <w:marBottom w:val="101"/>
          <w:divBdr>
            <w:top w:val="none" w:sz="0" w:space="0" w:color="auto"/>
            <w:left w:val="none" w:sz="0" w:space="0" w:color="auto"/>
            <w:bottom w:val="none" w:sz="0" w:space="0" w:color="auto"/>
            <w:right w:val="none" w:sz="0" w:space="0" w:color="auto"/>
          </w:divBdr>
        </w:div>
        <w:div w:id="1710883507">
          <w:marLeft w:val="0"/>
          <w:marRight w:val="0"/>
          <w:marTop w:val="0"/>
          <w:marBottom w:val="101"/>
          <w:divBdr>
            <w:top w:val="none" w:sz="0" w:space="0" w:color="auto"/>
            <w:left w:val="none" w:sz="0" w:space="0" w:color="auto"/>
            <w:bottom w:val="none" w:sz="0" w:space="0" w:color="auto"/>
            <w:right w:val="none" w:sz="0" w:space="0" w:color="auto"/>
          </w:divBdr>
        </w:div>
        <w:div w:id="120998465">
          <w:marLeft w:val="0"/>
          <w:marRight w:val="0"/>
          <w:marTop w:val="0"/>
          <w:marBottom w:val="101"/>
          <w:divBdr>
            <w:top w:val="none" w:sz="0" w:space="0" w:color="auto"/>
            <w:left w:val="none" w:sz="0" w:space="0" w:color="auto"/>
            <w:bottom w:val="none" w:sz="0" w:space="0" w:color="auto"/>
            <w:right w:val="none" w:sz="0" w:space="0" w:color="auto"/>
          </w:divBdr>
        </w:div>
        <w:div w:id="1110469429">
          <w:marLeft w:val="0"/>
          <w:marRight w:val="0"/>
          <w:marTop w:val="0"/>
          <w:marBottom w:val="101"/>
          <w:divBdr>
            <w:top w:val="none" w:sz="0" w:space="0" w:color="auto"/>
            <w:left w:val="none" w:sz="0" w:space="0" w:color="auto"/>
            <w:bottom w:val="none" w:sz="0" w:space="0" w:color="auto"/>
            <w:right w:val="none" w:sz="0" w:space="0" w:color="auto"/>
          </w:divBdr>
        </w:div>
        <w:div w:id="2015380458">
          <w:marLeft w:val="0"/>
          <w:marRight w:val="0"/>
          <w:marTop w:val="0"/>
          <w:marBottom w:val="101"/>
          <w:divBdr>
            <w:top w:val="none" w:sz="0" w:space="0" w:color="auto"/>
            <w:left w:val="none" w:sz="0" w:space="0" w:color="auto"/>
            <w:bottom w:val="none" w:sz="0" w:space="0" w:color="auto"/>
            <w:right w:val="none" w:sz="0" w:space="0" w:color="auto"/>
          </w:divBdr>
        </w:div>
        <w:div w:id="71582044">
          <w:marLeft w:val="0"/>
          <w:marRight w:val="0"/>
          <w:marTop w:val="0"/>
          <w:marBottom w:val="101"/>
          <w:divBdr>
            <w:top w:val="none" w:sz="0" w:space="0" w:color="auto"/>
            <w:left w:val="none" w:sz="0" w:space="0" w:color="auto"/>
            <w:bottom w:val="none" w:sz="0" w:space="0" w:color="auto"/>
            <w:right w:val="none" w:sz="0" w:space="0" w:color="auto"/>
          </w:divBdr>
        </w:div>
        <w:div w:id="319501329">
          <w:marLeft w:val="0"/>
          <w:marRight w:val="0"/>
          <w:marTop w:val="0"/>
          <w:marBottom w:val="101"/>
          <w:divBdr>
            <w:top w:val="none" w:sz="0" w:space="0" w:color="auto"/>
            <w:left w:val="none" w:sz="0" w:space="0" w:color="auto"/>
            <w:bottom w:val="none" w:sz="0" w:space="0" w:color="auto"/>
            <w:right w:val="none" w:sz="0" w:space="0" w:color="auto"/>
          </w:divBdr>
        </w:div>
        <w:div w:id="2043088357">
          <w:marLeft w:val="0"/>
          <w:marRight w:val="0"/>
          <w:marTop w:val="0"/>
          <w:marBottom w:val="101"/>
          <w:divBdr>
            <w:top w:val="none" w:sz="0" w:space="0" w:color="auto"/>
            <w:left w:val="none" w:sz="0" w:space="0" w:color="auto"/>
            <w:bottom w:val="none" w:sz="0" w:space="0" w:color="auto"/>
            <w:right w:val="none" w:sz="0" w:space="0" w:color="auto"/>
          </w:divBdr>
        </w:div>
        <w:div w:id="254484641">
          <w:marLeft w:val="0"/>
          <w:marRight w:val="0"/>
          <w:marTop w:val="0"/>
          <w:marBottom w:val="101"/>
          <w:divBdr>
            <w:top w:val="none" w:sz="0" w:space="0" w:color="auto"/>
            <w:left w:val="none" w:sz="0" w:space="0" w:color="auto"/>
            <w:bottom w:val="none" w:sz="0" w:space="0" w:color="auto"/>
            <w:right w:val="none" w:sz="0" w:space="0" w:color="auto"/>
          </w:divBdr>
        </w:div>
        <w:div w:id="1683507699">
          <w:marLeft w:val="0"/>
          <w:marRight w:val="0"/>
          <w:marTop w:val="0"/>
          <w:marBottom w:val="101"/>
          <w:divBdr>
            <w:top w:val="none" w:sz="0" w:space="0" w:color="auto"/>
            <w:left w:val="none" w:sz="0" w:space="0" w:color="auto"/>
            <w:bottom w:val="none" w:sz="0" w:space="0" w:color="auto"/>
            <w:right w:val="none" w:sz="0" w:space="0" w:color="auto"/>
          </w:divBdr>
        </w:div>
        <w:div w:id="519471060">
          <w:marLeft w:val="0"/>
          <w:marRight w:val="0"/>
          <w:marTop w:val="0"/>
          <w:marBottom w:val="101"/>
          <w:divBdr>
            <w:top w:val="none" w:sz="0" w:space="0" w:color="auto"/>
            <w:left w:val="none" w:sz="0" w:space="0" w:color="auto"/>
            <w:bottom w:val="none" w:sz="0" w:space="0" w:color="auto"/>
            <w:right w:val="none" w:sz="0" w:space="0" w:color="auto"/>
          </w:divBdr>
        </w:div>
        <w:div w:id="310410741">
          <w:marLeft w:val="0"/>
          <w:marRight w:val="0"/>
          <w:marTop w:val="0"/>
          <w:marBottom w:val="101"/>
          <w:divBdr>
            <w:top w:val="none" w:sz="0" w:space="0" w:color="auto"/>
            <w:left w:val="none" w:sz="0" w:space="0" w:color="auto"/>
            <w:bottom w:val="none" w:sz="0" w:space="0" w:color="auto"/>
            <w:right w:val="none" w:sz="0" w:space="0" w:color="auto"/>
          </w:divBdr>
        </w:div>
        <w:div w:id="1021475305">
          <w:marLeft w:val="0"/>
          <w:marRight w:val="0"/>
          <w:marTop w:val="0"/>
          <w:marBottom w:val="101"/>
          <w:divBdr>
            <w:top w:val="none" w:sz="0" w:space="0" w:color="auto"/>
            <w:left w:val="none" w:sz="0" w:space="0" w:color="auto"/>
            <w:bottom w:val="none" w:sz="0" w:space="0" w:color="auto"/>
            <w:right w:val="none" w:sz="0" w:space="0" w:color="auto"/>
          </w:divBdr>
        </w:div>
        <w:div w:id="135224851">
          <w:marLeft w:val="0"/>
          <w:marRight w:val="0"/>
          <w:marTop w:val="0"/>
          <w:marBottom w:val="101"/>
          <w:divBdr>
            <w:top w:val="none" w:sz="0" w:space="0" w:color="auto"/>
            <w:left w:val="none" w:sz="0" w:space="0" w:color="auto"/>
            <w:bottom w:val="none" w:sz="0" w:space="0" w:color="auto"/>
            <w:right w:val="none" w:sz="0" w:space="0" w:color="auto"/>
          </w:divBdr>
        </w:div>
        <w:div w:id="672146135">
          <w:marLeft w:val="0"/>
          <w:marRight w:val="0"/>
          <w:marTop w:val="0"/>
          <w:marBottom w:val="101"/>
          <w:divBdr>
            <w:top w:val="none" w:sz="0" w:space="0" w:color="auto"/>
            <w:left w:val="none" w:sz="0" w:space="0" w:color="auto"/>
            <w:bottom w:val="none" w:sz="0" w:space="0" w:color="auto"/>
            <w:right w:val="none" w:sz="0" w:space="0" w:color="auto"/>
          </w:divBdr>
        </w:div>
        <w:div w:id="290475668">
          <w:marLeft w:val="0"/>
          <w:marRight w:val="0"/>
          <w:marTop w:val="0"/>
          <w:marBottom w:val="101"/>
          <w:divBdr>
            <w:top w:val="none" w:sz="0" w:space="0" w:color="auto"/>
            <w:left w:val="none" w:sz="0" w:space="0" w:color="auto"/>
            <w:bottom w:val="none" w:sz="0" w:space="0" w:color="auto"/>
            <w:right w:val="none" w:sz="0" w:space="0" w:color="auto"/>
          </w:divBdr>
        </w:div>
        <w:div w:id="489100103">
          <w:marLeft w:val="0"/>
          <w:marRight w:val="0"/>
          <w:marTop w:val="0"/>
          <w:marBottom w:val="101"/>
          <w:divBdr>
            <w:top w:val="none" w:sz="0" w:space="0" w:color="auto"/>
            <w:left w:val="none" w:sz="0" w:space="0" w:color="auto"/>
            <w:bottom w:val="none" w:sz="0" w:space="0" w:color="auto"/>
            <w:right w:val="none" w:sz="0" w:space="0" w:color="auto"/>
          </w:divBdr>
        </w:div>
        <w:div w:id="296688954">
          <w:marLeft w:val="0"/>
          <w:marRight w:val="0"/>
          <w:marTop w:val="0"/>
          <w:marBottom w:val="101"/>
          <w:divBdr>
            <w:top w:val="none" w:sz="0" w:space="0" w:color="auto"/>
            <w:left w:val="none" w:sz="0" w:space="0" w:color="auto"/>
            <w:bottom w:val="none" w:sz="0" w:space="0" w:color="auto"/>
            <w:right w:val="none" w:sz="0" w:space="0" w:color="auto"/>
          </w:divBdr>
        </w:div>
        <w:div w:id="1175726873">
          <w:marLeft w:val="0"/>
          <w:marRight w:val="0"/>
          <w:marTop w:val="0"/>
          <w:marBottom w:val="101"/>
          <w:divBdr>
            <w:top w:val="none" w:sz="0" w:space="0" w:color="auto"/>
            <w:left w:val="none" w:sz="0" w:space="0" w:color="auto"/>
            <w:bottom w:val="none" w:sz="0" w:space="0" w:color="auto"/>
            <w:right w:val="none" w:sz="0" w:space="0" w:color="auto"/>
          </w:divBdr>
        </w:div>
        <w:div w:id="2019965636">
          <w:marLeft w:val="0"/>
          <w:marRight w:val="0"/>
          <w:marTop w:val="0"/>
          <w:marBottom w:val="101"/>
          <w:divBdr>
            <w:top w:val="none" w:sz="0" w:space="0" w:color="auto"/>
            <w:left w:val="none" w:sz="0" w:space="0" w:color="auto"/>
            <w:bottom w:val="none" w:sz="0" w:space="0" w:color="auto"/>
            <w:right w:val="none" w:sz="0" w:space="0" w:color="auto"/>
          </w:divBdr>
        </w:div>
        <w:div w:id="305862029">
          <w:marLeft w:val="0"/>
          <w:marRight w:val="0"/>
          <w:marTop w:val="0"/>
          <w:marBottom w:val="101"/>
          <w:divBdr>
            <w:top w:val="none" w:sz="0" w:space="0" w:color="auto"/>
            <w:left w:val="none" w:sz="0" w:space="0" w:color="auto"/>
            <w:bottom w:val="none" w:sz="0" w:space="0" w:color="auto"/>
            <w:right w:val="none" w:sz="0" w:space="0" w:color="auto"/>
          </w:divBdr>
        </w:div>
        <w:div w:id="1057901640">
          <w:marLeft w:val="0"/>
          <w:marRight w:val="0"/>
          <w:marTop w:val="0"/>
          <w:marBottom w:val="101"/>
          <w:divBdr>
            <w:top w:val="none" w:sz="0" w:space="0" w:color="auto"/>
            <w:left w:val="none" w:sz="0" w:space="0" w:color="auto"/>
            <w:bottom w:val="none" w:sz="0" w:space="0" w:color="auto"/>
            <w:right w:val="none" w:sz="0" w:space="0" w:color="auto"/>
          </w:divBdr>
        </w:div>
        <w:div w:id="2020697068">
          <w:marLeft w:val="0"/>
          <w:marRight w:val="0"/>
          <w:marTop w:val="0"/>
          <w:marBottom w:val="101"/>
          <w:divBdr>
            <w:top w:val="none" w:sz="0" w:space="0" w:color="auto"/>
            <w:left w:val="none" w:sz="0" w:space="0" w:color="auto"/>
            <w:bottom w:val="none" w:sz="0" w:space="0" w:color="auto"/>
            <w:right w:val="none" w:sz="0" w:space="0" w:color="auto"/>
          </w:divBdr>
        </w:div>
        <w:div w:id="1737050817">
          <w:marLeft w:val="0"/>
          <w:marRight w:val="0"/>
          <w:marTop w:val="0"/>
          <w:marBottom w:val="101"/>
          <w:divBdr>
            <w:top w:val="none" w:sz="0" w:space="0" w:color="auto"/>
            <w:left w:val="none" w:sz="0" w:space="0" w:color="auto"/>
            <w:bottom w:val="none" w:sz="0" w:space="0" w:color="auto"/>
            <w:right w:val="none" w:sz="0" w:space="0" w:color="auto"/>
          </w:divBdr>
        </w:div>
        <w:div w:id="1554197971">
          <w:marLeft w:val="0"/>
          <w:marRight w:val="0"/>
          <w:marTop w:val="0"/>
          <w:marBottom w:val="101"/>
          <w:divBdr>
            <w:top w:val="none" w:sz="0" w:space="0" w:color="auto"/>
            <w:left w:val="none" w:sz="0" w:space="0" w:color="auto"/>
            <w:bottom w:val="none" w:sz="0" w:space="0" w:color="auto"/>
            <w:right w:val="none" w:sz="0" w:space="0" w:color="auto"/>
          </w:divBdr>
        </w:div>
        <w:div w:id="17899680">
          <w:marLeft w:val="0"/>
          <w:marRight w:val="0"/>
          <w:marTop w:val="0"/>
          <w:marBottom w:val="101"/>
          <w:divBdr>
            <w:top w:val="none" w:sz="0" w:space="0" w:color="auto"/>
            <w:left w:val="none" w:sz="0" w:space="0" w:color="auto"/>
            <w:bottom w:val="none" w:sz="0" w:space="0" w:color="auto"/>
            <w:right w:val="none" w:sz="0" w:space="0" w:color="auto"/>
          </w:divBdr>
        </w:div>
        <w:div w:id="1023436433">
          <w:marLeft w:val="0"/>
          <w:marRight w:val="0"/>
          <w:marTop w:val="0"/>
          <w:marBottom w:val="101"/>
          <w:divBdr>
            <w:top w:val="none" w:sz="0" w:space="0" w:color="auto"/>
            <w:left w:val="none" w:sz="0" w:space="0" w:color="auto"/>
            <w:bottom w:val="none" w:sz="0" w:space="0" w:color="auto"/>
            <w:right w:val="none" w:sz="0" w:space="0" w:color="auto"/>
          </w:divBdr>
        </w:div>
        <w:div w:id="2114739267">
          <w:marLeft w:val="0"/>
          <w:marRight w:val="0"/>
          <w:marTop w:val="0"/>
          <w:marBottom w:val="101"/>
          <w:divBdr>
            <w:top w:val="none" w:sz="0" w:space="0" w:color="auto"/>
            <w:left w:val="none" w:sz="0" w:space="0" w:color="auto"/>
            <w:bottom w:val="none" w:sz="0" w:space="0" w:color="auto"/>
            <w:right w:val="none" w:sz="0" w:space="0" w:color="auto"/>
          </w:divBdr>
        </w:div>
        <w:div w:id="210384926">
          <w:marLeft w:val="0"/>
          <w:marRight w:val="0"/>
          <w:marTop w:val="0"/>
          <w:marBottom w:val="101"/>
          <w:divBdr>
            <w:top w:val="none" w:sz="0" w:space="0" w:color="auto"/>
            <w:left w:val="none" w:sz="0" w:space="0" w:color="auto"/>
            <w:bottom w:val="none" w:sz="0" w:space="0" w:color="auto"/>
            <w:right w:val="none" w:sz="0" w:space="0" w:color="auto"/>
          </w:divBdr>
        </w:div>
        <w:div w:id="2038582872">
          <w:marLeft w:val="0"/>
          <w:marRight w:val="0"/>
          <w:marTop w:val="0"/>
          <w:marBottom w:val="101"/>
          <w:divBdr>
            <w:top w:val="none" w:sz="0" w:space="0" w:color="auto"/>
            <w:left w:val="none" w:sz="0" w:space="0" w:color="auto"/>
            <w:bottom w:val="none" w:sz="0" w:space="0" w:color="auto"/>
            <w:right w:val="none" w:sz="0" w:space="0" w:color="auto"/>
          </w:divBdr>
        </w:div>
        <w:div w:id="743526945">
          <w:marLeft w:val="0"/>
          <w:marRight w:val="0"/>
          <w:marTop w:val="0"/>
          <w:marBottom w:val="101"/>
          <w:divBdr>
            <w:top w:val="none" w:sz="0" w:space="0" w:color="auto"/>
            <w:left w:val="none" w:sz="0" w:space="0" w:color="auto"/>
            <w:bottom w:val="none" w:sz="0" w:space="0" w:color="auto"/>
            <w:right w:val="none" w:sz="0" w:space="0" w:color="auto"/>
          </w:divBdr>
        </w:div>
        <w:div w:id="1441071737">
          <w:marLeft w:val="0"/>
          <w:marRight w:val="0"/>
          <w:marTop w:val="0"/>
          <w:marBottom w:val="101"/>
          <w:divBdr>
            <w:top w:val="none" w:sz="0" w:space="0" w:color="auto"/>
            <w:left w:val="none" w:sz="0" w:space="0" w:color="auto"/>
            <w:bottom w:val="none" w:sz="0" w:space="0" w:color="auto"/>
            <w:right w:val="none" w:sz="0" w:space="0" w:color="auto"/>
          </w:divBdr>
        </w:div>
        <w:div w:id="1793595087">
          <w:marLeft w:val="720"/>
          <w:marRight w:val="0"/>
          <w:marTop w:val="0"/>
          <w:marBottom w:val="101"/>
          <w:divBdr>
            <w:top w:val="none" w:sz="0" w:space="0" w:color="auto"/>
            <w:left w:val="none" w:sz="0" w:space="0" w:color="auto"/>
            <w:bottom w:val="none" w:sz="0" w:space="0" w:color="auto"/>
            <w:right w:val="none" w:sz="0" w:space="0" w:color="auto"/>
          </w:divBdr>
        </w:div>
        <w:div w:id="404835780">
          <w:marLeft w:val="720"/>
          <w:marRight w:val="0"/>
          <w:marTop w:val="0"/>
          <w:marBottom w:val="101"/>
          <w:divBdr>
            <w:top w:val="none" w:sz="0" w:space="0" w:color="auto"/>
            <w:left w:val="none" w:sz="0" w:space="0" w:color="auto"/>
            <w:bottom w:val="none" w:sz="0" w:space="0" w:color="auto"/>
            <w:right w:val="none" w:sz="0" w:space="0" w:color="auto"/>
          </w:divBdr>
        </w:div>
        <w:div w:id="175392834">
          <w:marLeft w:val="720"/>
          <w:marRight w:val="0"/>
          <w:marTop w:val="0"/>
          <w:marBottom w:val="101"/>
          <w:divBdr>
            <w:top w:val="none" w:sz="0" w:space="0" w:color="auto"/>
            <w:left w:val="none" w:sz="0" w:space="0" w:color="auto"/>
            <w:bottom w:val="none" w:sz="0" w:space="0" w:color="auto"/>
            <w:right w:val="none" w:sz="0" w:space="0" w:color="auto"/>
          </w:divBdr>
        </w:div>
        <w:div w:id="383875596">
          <w:marLeft w:val="720"/>
          <w:marRight w:val="0"/>
          <w:marTop w:val="0"/>
          <w:marBottom w:val="101"/>
          <w:divBdr>
            <w:top w:val="none" w:sz="0" w:space="0" w:color="auto"/>
            <w:left w:val="none" w:sz="0" w:space="0" w:color="auto"/>
            <w:bottom w:val="none" w:sz="0" w:space="0" w:color="auto"/>
            <w:right w:val="none" w:sz="0" w:space="0" w:color="auto"/>
          </w:divBdr>
        </w:div>
        <w:div w:id="1137722923">
          <w:marLeft w:val="0"/>
          <w:marRight w:val="0"/>
          <w:marTop w:val="0"/>
          <w:marBottom w:val="101"/>
          <w:divBdr>
            <w:top w:val="none" w:sz="0" w:space="0" w:color="auto"/>
            <w:left w:val="none" w:sz="0" w:space="0" w:color="auto"/>
            <w:bottom w:val="none" w:sz="0" w:space="0" w:color="auto"/>
            <w:right w:val="none" w:sz="0" w:space="0" w:color="auto"/>
          </w:divBdr>
        </w:div>
        <w:div w:id="208542347">
          <w:marLeft w:val="0"/>
          <w:marRight w:val="0"/>
          <w:marTop w:val="0"/>
          <w:marBottom w:val="101"/>
          <w:divBdr>
            <w:top w:val="none" w:sz="0" w:space="0" w:color="auto"/>
            <w:left w:val="none" w:sz="0" w:space="0" w:color="auto"/>
            <w:bottom w:val="none" w:sz="0" w:space="0" w:color="auto"/>
            <w:right w:val="none" w:sz="0" w:space="0" w:color="auto"/>
          </w:divBdr>
        </w:div>
        <w:div w:id="1369186954">
          <w:marLeft w:val="0"/>
          <w:marRight w:val="0"/>
          <w:marTop w:val="0"/>
          <w:marBottom w:val="101"/>
          <w:divBdr>
            <w:top w:val="none" w:sz="0" w:space="0" w:color="auto"/>
            <w:left w:val="none" w:sz="0" w:space="0" w:color="auto"/>
            <w:bottom w:val="none" w:sz="0" w:space="0" w:color="auto"/>
            <w:right w:val="none" w:sz="0" w:space="0" w:color="auto"/>
          </w:divBdr>
        </w:div>
        <w:div w:id="556480896">
          <w:marLeft w:val="0"/>
          <w:marRight w:val="0"/>
          <w:marTop w:val="0"/>
          <w:marBottom w:val="101"/>
          <w:divBdr>
            <w:top w:val="none" w:sz="0" w:space="0" w:color="auto"/>
            <w:left w:val="none" w:sz="0" w:space="0" w:color="auto"/>
            <w:bottom w:val="none" w:sz="0" w:space="0" w:color="auto"/>
            <w:right w:val="none" w:sz="0" w:space="0" w:color="auto"/>
          </w:divBdr>
        </w:div>
        <w:div w:id="1929776404">
          <w:marLeft w:val="0"/>
          <w:marRight w:val="0"/>
          <w:marTop w:val="0"/>
          <w:marBottom w:val="101"/>
          <w:divBdr>
            <w:top w:val="none" w:sz="0" w:space="0" w:color="auto"/>
            <w:left w:val="none" w:sz="0" w:space="0" w:color="auto"/>
            <w:bottom w:val="none" w:sz="0" w:space="0" w:color="auto"/>
            <w:right w:val="none" w:sz="0" w:space="0" w:color="auto"/>
          </w:divBdr>
        </w:div>
        <w:div w:id="948969542">
          <w:marLeft w:val="720"/>
          <w:marRight w:val="0"/>
          <w:marTop w:val="0"/>
          <w:marBottom w:val="101"/>
          <w:divBdr>
            <w:top w:val="none" w:sz="0" w:space="0" w:color="auto"/>
            <w:left w:val="none" w:sz="0" w:space="0" w:color="auto"/>
            <w:bottom w:val="none" w:sz="0" w:space="0" w:color="auto"/>
            <w:right w:val="none" w:sz="0" w:space="0" w:color="auto"/>
          </w:divBdr>
        </w:div>
        <w:div w:id="840777286">
          <w:marLeft w:val="720"/>
          <w:marRight w:val="0"/>
          <w:marTop w:val="0"/>
          <w:marBottom w:val="101"/>
          <w:divBdr>
            <w:top w:val="none" w:sz="0" w:space="0" w:color="auto"/>
            <w:left w:val="none" w:sz="0" w:space="0" w:color="auto"/>
            <w:bottom w:val="none" w:sz="0" w:space="0" w:color="auto"/>
            <w:right w:val="none" w:sz="0" w:space="0" w:color="auto"/>
          </w:divBdr>
        </w:div>
        <w:div w:id="681661178">
          <w:marLeft w:val="720"/>
          <w:marRight w:val="0"/>
          <w:marTop w:val="0"/>
          <w:marBottom w:val="101"/>
          <w:divBdr>
            <w:top w:val="none" w:sz="0" w:space="0" w:color="auto"/>
            <w:left w:val="none" w:sz="0" w:space="0" w:color="auto"/>
            <w:bottom w:val="none" w:sz="0" w:space="0" w:color="auto"/>
            <w:right w:val="none" w:sz="0" w:space="0" w:color="auto"/>
          </w:divBdr>
        </w:div>
        <w:div w:id="1723092298">
          <w:marLeft w:val="720"/>
          <w:marRight w:val="0"/>
          <w:marTop w:val="0"/>
          <w:marBottom w:val="101"/>
          <w:divBdr>
            <w:top w:val="none" w:sz="0" w:space="0" w:color="auto"/>
            <w:left w:val="none" w:sz="0" w:space="0" w:color="auto"/>
            <w:bottom w:val="none" w:sz="0" w:space="0" w:color="auto"/>
            <w:right w:val="none" w:sz="0" w:space="0" w:color="auto"/>
          </w:divBdr>
        </w:div>
        <w:div w:id="559481002">
          <w:marLeft w:val="720"/>
          <w:marRight w:val="0"/>
          <w:marTop w:val="0"/>
          <w:marBottom w:val="101"/>
          <w:divBdr>
            <w:top w:val="none" w:sz="0" w:space="0" w:color="auto"/>
            <w:left w:val="none" w:sz="0" w:space="0" w:color="auto"/>
            <w:bottom w:val="none" w:sz="0" w:space="0" w:color="auto"/>
            <w:right w:val="none" w:sz="0" w:space="0" w:color="auto"/>
          </w:divBdr>
        </w:div>
        <w:div w:id="2099403648">
          <w:marLeft w:val="0"/>
          <w:marRight w:val="0"/>
          <w:marTop w:val="0"/>
          <w:marBottom w:val="101"/>
          <w:divBdr>
            <w:top w:val="none" w:sz="0" w:space="0" w:color="auto"/>
            <w:left w:val="none" w:sz="0" w:space="0" w:color="auto"/>
            <w:bottom w:val="none" w:sz="0" w:space="0" w:color="auto"/>
            <w:right w:val="none" w:sz="0" w:space="0" w:color="auto"/>
          </w:divBdr>
        </w:div>
        <w:div w:id="1345091846">
          <w:marLeft w:val="0"/>
          <w:marRight w:val="0"/>
          <w:marTop w:val="0"/>
          <w:marBottom w:val="101"/>
          <w:divBdr>
            <w:top w:val="none" w:sz="0" w:space="0" w:color="auto"/>
            <w:left w:val="none" w:sz="0" w:space="0" w:color="auto"/>
            <w:bottom w:val="none" w:sz="0" w:space="0" w:color="auto"/>
            <w:right w:val="none" w:sz="0" w:space="0" w:color="auto"/>
          </w:divBdr>
        </w:div>
        <w:div w:id="282613090">
          <w:marLeft w:val="0"/>
          <w:marRight w:val="0"/>
          <w:marTop w:val="0"/>
          <w:marBottom w:val="101"/>
          <w:divBdr>
            <w:top w:val="none" w:sz="0" w:space="0" w:color="auto"/>
            <w:left w:val="none" w:sz="0" w:space="0" w:color="auto"/>
            <w:bottom w:val="none" w:sz="0" w:space="0" w:color="auto"/>
            <w:right w:val="none" w:sz="0" w:space="0" w:color="auto"/>
          </w:divBdr>
        </w:div>
        <w:div w:id="650864474">
          <w:marLeft w:val="0"/>
          <w:marRight w:val="0"/>
          <w:marTop w:val="0"/>
          <w:marBottom w:val="101"/>
          <w:divBdr>
            <w:top w:val="none" w:sz="0" w:space="0" w:color="auto"/>
            <w:left w:val="none" w:sz="0" w:space="0" w:color="auto"/>
            <w:bottom w:val="none" w:sz="0" w:space="0" w:color="auto"/>
            <w:right w:val="none" w:sz="0" w:space="0" w:color="auto"/>
          </w:divBdr>
        </w:div>
        <w:div w:id="72626588">
          <w:marLeft w:val="0"/>
          <w:marRight w:val="0"/>
          <w:marTop w:val="0"/>
          <w:marBottom w:val="101"/>
          <w:divBdr>
            <w:top w:val="none" w:sz="0" w:space="0" w:color="auto"/>
            <w:left w:val="none" w:sz="0" w:space="0" w:color="auto"/>
            <w:bottom w:val="none" w:sz="0" w:space="0" w:color="auto"/>
            <w:right w:val="none" w:sz="0" w:space="0" w:color="auto"/>
          </w:divBdr>
        </w:div>
        <w:div w:id="1167214349">
          <w:marLeft w:val="0"/>
          <w:marRight w:val="0"/>
          <w:marTop w:val="0"/>
          <w:marBottom w:val="101"/>
          <w:divBdr>
            <w:top w:val="none" w:sz="0" w:space="0" w:color="auto"/>
            <w:left w:val="none" w:sz="0" w:space="0" w:color="auto"/>
            <w:bottom w:val="none" w:sz="0" w:space="0" w:color="auto"/>
            <w:right w:val="none" w:sz="0" w:space="0" w:color="auto"/>
          </w:divBdr>
        </w:div>
        <w:div w:id="1816484579">
          <w:marLeft w:val="0"/>
          <w:marRight w:val="0"/>
          <w:marTop w:val="0"/>
          <w:marBottom w:val="80"/>
          <w:divBdr>
            <w:top w:val="none" w:sz="0" w:space="0" w:color="auto"/>
            <w:left w:val="none" w:sz="0" w:space="0" w:color="auto"/>
            <w:bottom w:val="none" w:sz="0" w:space="0" w:color="auto"/>
            <w:right w:val="none" w:sz="0" w:space="0" w:color="auto"/>
          </w:divBdr>
        </w:div>
        <w:div w:id="1709260750">
          <w:marLeft w:val="0"/>
          <w:marRight w:val="0"/>
          <w:marTop w:val="0"/>
          <w:marBottom w:val="80"/>
          <w:divBdr>
            <w:top w:val="none" w:sz="0" w:space="0" w:color="auto"/>
            <w:left w:val="none" w:sz="0" w:space="0" w:color="auto"/>
            <w:bottom w:val="none" w:sz="0" w:space="0" w:color="auto"/>
            <w:right w:val="none" w:sz="0" w:space="0" w:color="auto"/>
          </w:divBdr>
        </w:div>
        <w:div w:id="1750810826">
          <w:marLeft w:val="0"/>
          <w:marRight w:val="0"/>
          <w:marTop w:val="0"/>
          <w:marBottom w:val="80"/>
          <w:divBdr>
            <w:top w:val="none" w:sz="0" w:space="0" w:color="auto"/>
            <w:left w:val="none" w:sz="0" w:space="0" w:color="auto"/>
            <w:bottom w:val="none" w:sz="0" w:space="0" w:color="auto"/>
            <w:right w:val="none" w:sz="0" w:space="0" w:color="auto"/>
          </w:divBdr>
        </w:div>
        <w:div w:id="673188626">
          <w:marLeft w:val="0"/>
          <w:marRight w:val="0"/>
          <w:marTop w:val="0"/>
          <w:marBottom w:val="80"/>
          <w:divBdr>
            <w:top w:val="none" w:sz="0" w:space="0" w:color="auto"/>
            <w:left w:val="none" w:sz="0" w:space="0" w:color="auto"/>
            <w:bottom w:val="none" w:sz="0" w:space="0" w:color="auto"/>
            <w:right w:val="none" w:sz="0" w:space="0" w:color="auto"/>
          </w:divBdr>
        </w:div>
        <w:div w:id="867060793">
          <w:marLeft w:val="0"/>
          <w:marRight w:val="0"/>
          <w:marTop w:val="0"/>
          <w:marBottom w:val="80"/>
          <w:divBdr>
            <w:top w:val="none" w:sz="0" w:space="0" w:color="auto"/>
            <w:left w:val="none" w:sz="0" w:space="0" w:color="auto"/>
            <w:bottom w:val="none" w:sz="0" w:space="0" w:color="auto"/>
            <w:right w:val="none" w:sz="0" w:space="0" w:color="auto"/>
          </w:divBdr>
        </w:div>
        <w:div w:id="1426225055">
          <w:marLeft w:val="0"/>
          <w:marRight w:val="0"/>
          <w:marTop w:val="0"/>
          <w:marBottom w:val="80"/>
          <w:divBdr>
            <w:top w:val="none" w:sz="0" w:space="0" w:color="auto"/>
            <w:left w:val="none" w:sz="0" w:space="0" w:color="auto"/>
            <w:bottom w:val="none" w:sz="0" w:space="0" w:color="auto"/>
            <w:right w:val="none" w:sz="0" w:space="0" w:color="auto"/>
          </w:divBdr>
        </w:div>
        <w:div w:id="1216544843">
          <w:marLeft w:val="0"/>
          <w:marRight w:val="0"/>
          <w:marTop w:val="0"/>
          <w:marBottom w:val="80"/>
          <w:divBdr>
            <w:top w:val="none" w:sz="0" w:space="0" w:color="auto"/>
            <w:left w:val="none" w:sz="0" w:space="0" w:color="auto"/>
            <w:bottom w:val="none" w:sz="0" w:space="0" w:color="auto"/>
            <w:right w:val="none" w:sz="0" w:space="0" w:color="auto"/>
          </w:divBdr>
        </w:div>
        <w:div w:id="1173647651">
          <w:marLeft w:val="0"/>
          <w:marRight w:val="0"/>
          <w:marTop w:val="0"/>
          <w:marBottom w:val="101"/>
          <w:divBdr>
            <w:top w:val="none" w:sz="0" w:space="0" w:color="auto"/>
            <w:left w:val="none" w:sz="0" w:space="0" w:color="auto"/>
            <w:bottom w:val="none" w:sz="0" w:space="0" w:color="auto"/>
            <w:right w:val="none" w:sz="0" w:space="0" w:color="auto"/>
          </w:divBdr>
        </w:div>
        <w:div w:id="1982927984">
          <w:marLeft w:val="0"/>
          <w:marRight w:val="0"/>
          <w:marTop w:val="0"/>
          <w:marBottom w:val="101"/>
          <w:divBdr>
            <w:top w:val="none" w:sz="0" w:space="0" w:color="auto"/>
            <w:left w:val="none" w:sz="0" w:space="0" w:color="auto"/>
            <w:bottom w:val="none" w:sz="0" w:space="0" w:color="auto"/>
            <w:right w:val="none" w:sz="0" w:space="0" w:color="auto"/>
          </w:divBdr>
        </w:div>
        <w:div w:id="179047712">
          <w:marLeft w:val="0"/>
          <w:marRight w:val="0"/>
          <w:marTop w:val="0"/>
          <w:marBottom w:val="101"/>
          <w:divBdr>
            <w:top w:val="none" w:sz="0" w:space="0" w:color="auto"/>
            <w:left w:val="none" w:sz="0" w:space="0" w:color="auto"/>
            <w:bottom w:val="none" w:sz="0" w:space="0" w:color="auto"/>
            <w:right w:val="none" w:sz="0" w:space="0" w:color="auto"/>
          </w:divBdr>
        </w:div>
        <w:div w:id="89081550">
          <w:marLeft w:val="1170"/>
          <w:marRight w:val="0"/>
          <w:marTop w:val="0"/>
          <w:marBottom w:val="101"/>
          <w:divBdr>
            <w:top w:val="none" w:sz="0" w:space="0" w:color="auto"/>
            <w:left w:val="none" w:sz="0" w:space="0" w:color="auto"/>
            <w:bottom w:val="none" w:sz="0" w:space="0" w:color="auto"/>
            <w:right w:val="none" w:sz="0" w:space="0" w:color="auto"/>
          </w:divBdr>
        </w:div>
        <w:div w:id="1516918357">
          <w:marLeft w:val="0"/>
          <w:marRight w:val="0"/>
          <w:marTop w:val="0"/>
          <w:marBottom w:val="101"/>
          <w:divBdr>
            <w:top w:val="none" w:sz="0" w:space="0" w:color="auto"/>
            <w:left w:val="none" w:sz="0" w:space="0" w:color="auto"/>
            <w:bottom w:val="none" w:sz="0" w:space="0" w:color="auto"/>
            <w:right w:val="none" w:sz="0" w:space="0" w:color="auto"/>
          </w:divBdr>
        </w:div>
        <w:div w:id="577833054">
          <w:marLeft w:val="0"/>
          <w:marRight w:val="0"/>
          <w:marTop w:val="0"/>
          <w:marBottom w:val="101"/>
          <w:divBdr>
            <w:top w:val="none" w:sz="0" w:space="0" w:color="auto"/>
            <w:left w:val="none" w:sz="0" w:space="0" w:color="auto"/>
            <w:bottom w:val="none" w:sz="0" w:space="0" w:color="auto"/>
            <w:right w:val="none" w:sz="0" w:space="0" w:color="auto"/>
          </w:divBdr>
        </w:div>
        <w:div w:id="337969291">
          <w:marLeft w:val="0"/>
          <w:marRight w:val="0"/>
          <w:marTop w:val="0"/>
          <w:marBottom w:val="101"/>
          <w:divBdr>
            <w:top w:val="none" w:sz="0" w:space="0" w:color="auto"/>
            <w:left w:val="none" w:sz="0" w:space="0" w:color="auto"/>
            <w:bottom w:val="none" w:sz="0" w:space="0" w:color="auto"/>
            <w:right w:val="none" w:sz="0" w:space="0" w:color="auto"/>
          </w:divBdr>
        </w:div>
        <w:div w:id="1265721557">
          <w:marLeft w:val="0"/>
          <w:marRight w:val="0"/>
          <w:marTop w:val="0"/>
          <w:marBottom w:val="101"/>
          <w:divBdr>
            <w:top w:val="none" w:sz="0" w:space="0" w:color="auto"/>
            <w:left w:val="none" w:sz="0" w:space="0" w:color="auto"/>
            <w:bottom w:val="none" w:sz="0" w:space="0" w:color="auto"/>
            <w:right w:val="none" w:sz="0" w:space="0" w:color="auto"/>
          </w:divBdr>
        </w:div>
        <w:div w:id="2127905">
          <w:marLeft w:val="0"/>
          <w:marRight w:val="0"/>
          <w:marTop w:val="0"/>
          <w:marBottom w:val="101"/>
          <w:divBdr>
            <w:top w:val="none" w:sz="0" w:space="0" w:color="auto"/>
            <w:left w:val="none" w:sz="0" w:space="0" w:color="auto"/>
            <w:bottom w:val="none" w:sz="0" w:space="0" w:color="auto"/>
            <w:right w:val="none" w:sz="0" w:space="0" w:color="auto"/>
          </w:divBdr>
        </w:div>
        <w:div w:id="1010990516">
          <w:marLeft w:val="0"/>
          <w:marRight w:val="0"/>
          <w:marTop w:val="0"/>
          <w:marBottom w:val="101"/>
          <w:divBdr>
            <w:top w:val="none" w:sz="0" w:space="0" w:color="auto"/>
            <w:left w:val="none" w:sz="0" w:space="0" w:color="auto"/>
            <w:bottom w:val="none" w:sz="0" w:space="0" w:color="auto"/>
            <w:right w:val="none" w:sz="0" w:space="0" w:color="auto"/>
          </w:divBdr>
        </w:div>
        <w:div w:id="84495457">
          <w:marLeft w:val="1440"/>
          <w:marRight w:val="0"/>
          <w:marTop w:val="0"/>
          <w:marBottom w:val="101"/>
          <w:divBdr>
            <w:top w:val="none" w:sz="0" w:space="0" w:color="auto"/>
            <w:left w:val="none" w:sz="0" w:space="0" w:color="auto"/>
            <w:bottom w:val="none" w:sz="0" w:space="0" w:color="auto"/>
            <w:right w:val="none" w:sz="0" w:space="0" w:color="auto"/>
          </w:divBdr>
        </w:div>
        <w:div w:id="972638148">
          <w:marLeft w:val="0"/>
          <w:marRight w:val="0"/>
          <w:marTop w:val="0"/>
          <w:marBottom w:val="101"/>
          <w:divBdr>
            <w:top w:val="none" w:sz="0" w:space="0" w:color="auto"/>
            <w:left w:val="none" w:sz="0" w:space="0" w:color="auto"/>
            <w:bottom w:val="none" w:sz="0" w:space="0" w:color="auto"/>
            <w:right w:val="none" w:sz="0" w:space="0" w:color="auto"/>
          </w:divBdr>
        </w:div>
        <w:div w:id="1423143875">
          <w:marLeft w:val="0"/>
          <w:marRight w:val="0"/>
          <w:marTop w:val="0"/>
          <w:marBottom w:val="101"/>
          <w:divBdr>
            <w:top w:val="none" w:sz="0" w:space="0" w:color="auto"/>
            <w:left w:val="none" w:sz="0" w:space="0" w:color="auto"/>
            <w:bottom w:val="none" w:sz="0" w:space="0" w:color="auto"/>
            <w:right w:val="none" w:sz="0" w:space="0" w:color="auto"/>
          </w:divBdr>
        </w:div>
        <w:div w:id="926305268">
          <w:marLeft w:val="0"/>
          <w:marRight w:val="0"/>
          <w:marTop w:val="0"/>
          <w:marBottom w:val="101"/>
          <w:divBdr>
            <w:top w:val="none" w:sz="0" w:space="0" w:color="auto"/>
            <w:left w:val="none" w:sz="0" w:space="0" w:color="auto"/>
            <w:bottom w:val="none" w:sz="0" w:space="0" w:color="auto"/>
            <w:right w:val="none" w:sz="0" w:space="0" w:color="auto"/>
          </w:divBdr>
        </w:div>
        <w:div w:id="1731922102">
          <w:marLeft w:val="0"/>
          <w:marRight w:val="0"/>
          <w:marTop w:val="0"/>
          <w:marBottom w:val="101"/>
          <w:divBdr>
            <w:top w:val="none" w:sz="0" w:space="0" w:color="auto"/>
            <w:left w:val="none" w:sz="0" w:space="0" w:color="auto"/>
            <w:bottom w:val="none" w:sz="0" w:space="0" w:color="auto"/>
            <w:right w:val="none" w:sz="0" w:space="0" w:color="auto"/>
          </w:divBdr>
        </w:div>
        <w:div w:id="921766192">
          <w:marLeft w:val="0"/>
          <w:marRight w:val="0"/>
          <w:marTop w:val="0"/>
          <w:marBottom w:val="101"/>
          <w:divBdr>
            <w:top w:val="none" w:sz="0" w:space="0" w:color="auto"/>
            <w:left w:val="none" w:sz="0" w:space="0" w:color="auto"/>
            <w:bottom w:val="none" w:sz="0" w:space="0" w:color="auto"/>
            <w:right w:val="none" w:sz="0" w:space="0" w:color="auto"/>
          </w:divBdr>
        </w:div>
        <w:div w:id="1929927598">
          <w:marLeft w:val="0"/>
          <w:marRight w:val="0"/>
          <w:marTop w:val="0"/>
          <w:marBottom w:val="101"/>
          <w:divBdr>
            <w:top w:val="none" w:sz="0" w:space="0" w:color="auto"/>
            <w:left w:val="none" w:sz="0" w:space="0" w:color="auto"/>
            <w:bottom w:val="none" w:sz="0" w:space="0" w:color="auto"/>
            <w:right w:val="none" w:sz="0" w:space="0" w:color="auto"/>
          </w:divBdr>
        </w:div>
        <w:div w:id="1118766891">
          <w:marLeft w:val="0"/>
          <w:marRight w:val="0"/>
          <w:marTop w:val="0"/>
          <w:marBottom w:val="101"/>
          <w:divBdr>
            <w:top w:val="none" w:sz="0" w:space="0" w:color="auto"/>
            <w:left w:val="none" w:sz="0" w:space="0" w:color="auto"/>
            <w:bottom w:val="none" w:sz="0" w:space="0" w:color="auto"/>
            <w:right w:val="none" w:sz="0" w:space="0" w:color="auto"/>
          </w:divBdr>
        </w:div>
        <w:div w:id="1989479980">
          <w:marLeft w:val="0"/>
          <w:marRight w:val="0"/>
          <w:marTop w:val="0"/>
          <w:marBottom w:val="101"/>
          <w:divBdr>
            <w:top w:val="none" w:sz="0" w:space="0" w:color="auto"/>
            <w:left w:val="none" w:sz="0" w:space="0" w:color="auto"/>
            <w:bottom w:val="none" w:sz="0" w:space="0" w:color="auto"/>
            <w:right w:val="none" w:sz="0" w:space="0" w:color="auto"/>
          </w:divBdr>
        </w:div>
        <w:div w:id="1286472303">
          <w:marLeft w:val="0"/>
          <w:marRight w:val="0"/>
          <w:marTop w:val="0"/>
          <w:marBottom w:val="101"/>
          <w:divBdr>
            <w:top w:val="none" w:sz="0" w:space="0" w:color="auto"/>
            <w:left w:val="none" w:sz="0" w:space="0" w:color="auto"/>
            <w:bottom w:val="none" w:sz="0" w:space="0" w:color="auto"/>
            <w:right w:val="none" w:sz="0" w:space="0" w:color="auto"/>
          </w:divBdr>
        </w:div>
        <w:div w:id="1830317778">
          <w:marLeft w:val="0"/>
          <w:marRight w:val="0"/>
          <w:marTop w:val="0"/>
          <w:marBottom w:val="101"/>
          <w:divBdr>
            <w:top w:val="none" w:sz="0" w:space="0" w:color="auto"/>
            <w:left w:val="none" w:sz="0" w:space="0" w:color="auto"/>
            <w:bottom w:val="none" w:sz="0" w:space="0" w:color="auto"/>
            <w:right w:val="none" w:sz="0" w:space="0" w:color="auto"/>
          </w:divBdr>
        </w:div>
        <w:div w:id="575357880">
          <w:marLeft w:val="0"/>
          <w:marRight w:val="0"/>
          <w:marTop w:val="0"/>
          <w:marBottom w:val="101"/>
          <w:divBdr>
            <w:top w:val="none" w:sz="0" w:space="0" w:color="auto"/>
            <w:left w:val="none" w:sz="0" w:space="0" w:color="auto"/>
            <w:bottom w:val="none" w:sz="0" w:space="0" w:color="auto"/>
            <w:right w:val="none" w:sz="0" w:space="0" w:color="auto"/>
          </w:divBdr>
        </w:div>
        <w:div w:id="192309915">
          <w:marLeft w:val="720"/>
          <w:marRight w:val="0"/>
          <w:marTop w:val="0"/>
          <w:marBottom w:val="101"/>
          <w:divBdr>
            <w:top w:val="none" w:sz="0" w:space="0" w:color="auto"/>
            <w:left w:val="none" w:sz="0" w:space="0" w:color="auto"/>
            <w:bottom w:val="none" w:sz="0" w:space="0" w:color="auto"/>
            <w:right w:val="none" w:sz="0" w:space="0" w:color="auto"/>
          </w:divBdr>
        </w:div>
        <w:div w:id="1995912366">
          <w:marLeft w:val="720"/>
          <w:marRight w:val="0"/>
          <w:marTop w:val="0"/>
          <w:marBottom w:val="101"/>
          <w:divBdr>
            <w:top w:val="none" w:sz="0" w:space="0" w:color="auto"/>
            <w:left w:val="none" w:sz="0" w:space="0" w:color="auto"/>
            <w:bottom w:val="none" w:sz="0" w:space="0" w:color="auto"/>
            <w:right w:val="none" w:sz="0" w:space="0" w:color="auto"/>
          </w:divBdr>
        </w:div>
        <w:div w:id="270864880">
          <w:marLeft w:val="0"/>
          <w:marRight w:val="0"/>
          <w:marTop w:val="0"/>
          <w:marBottom w:val="101"/>
          <w:divBdr>
            <w:top w:val="none" w:sz="0" w:space="0" w:color="auto"/>
            <w:left w:val="none" w:sz="0" w:space="0" w:color="auto"/>
            <w:bottom w:val="none" w:sz="0" w:space="0" w:color="auto"/>
            <w:right w:val="none" w:sz="0" w:space="0" w:color="auto"/>
          </w:divBdr>
        </w:div>
        <w:div w:id="653919669">
          <w:marLeft w:val="0"/>
          <w:marRight w:val="0"/>
          <w:marTop w:val="0"/>
          <w:marBottom w:val="101"/>
          <w:divBdr>
            <w:top w:val="none" w:sz="0" w:space="0" w:color="auto"/>
            <w:left w:val="none" w:sz="0" w:space="0" w:color="auto"/>
            <w:bottom w:val="none" w:sz="0" w:space="0" w:color="auto"/>
            <w:right w:val="none" w:sz="0" w:space="0" w:color="auto"/>
          </w:divBdr>
        </w:div>
        <w:div w:id="1906261010">
          <w:marLeft w:val="0"/>
          <w:marRight w:val="0"/>
          <w:marTop w:val="0"/>
          <w:marBottom w:val="101"/>
          <w:divBdr>
            <w:top w:val="none" w:sz="0" w:space="0" w:color="auto"/>
            <w:left w:val="none" w:sz="0" w:space="0" w:color="auto"/>
            <w:bottom w:val="none" w:sz="0" w:space="0" w:color="auto"/>
            <w:right w:val="none" w:sz="0" w:space="0" w:color="auto"/>
          </w:divBdr>
        </w:div>
        <w:div w:id="473372701">
          <w:marLeft w:val="0"/>
          <w:marRight w:val="0"/>
          <w:marTop w:val="0"/>
          <w:marBottom w:val="101"/>
          <w:divBdr>
            <w:top w:val="none" w:sz="0" w:space="0" w:color="auto"/>
            <w:left w:val="none" w:sz="0" w:space="0" w:color="auto"/>
            <w:bottom w:val="none" w:sz="0" w:space="0" w:color="auto"/>
            <w:right w:val="none" w:sz="0" w:space="0" w:color="auto"/>
          </w:divBdr>
        </w:div>
        <w:div w:id="335807601">
          <w:marLeft w:val="0"/>
          <w:marRight w:val="0"/>
          <w:marTop w:val="0"/>
          <w:marBottom w:val="101"/>
          <w:divBdr>
            <w:top w:val="none" w:sz="0" w:space="0" w:color="auto"/>
            <w:left w:val="none" w:sz="0" w:space="0" w:color="auto"/>
            <w:bottom w:val="none" w:sz="0" w:space="0" w:color="auto"/>
            <w:right w:val="none" w:sz="0" w:space="0" w:color="auto"/>
          </w:divBdr>
        </w:div>
        <w:div w:id="2103648784">
          <w:marLeft w:val="720"/>
          <w:marRight w:val="0"/>
          <w:marTop w:val="0"/>
          <w:marBottom w:val="101"/>
          <w:divBdr>
            <w:top w:val="none" w:sz="0" w:space="0" w:color="auto"/>
            <w:left w:val="none" w:sz="0" w:space="0" w:color="auto"/>
            <w:bottom w:val="none" w:sz="0" w:space="0" w:color="auto"/>
            <w:right w:val="none" w:sz="0" w:space="0" w:color="auto"/>
          </w:divBdr>
        </w:div>
        <w:div w:id="1671448841">
          <w:marLeft w:val="720"/>
          <w:marRight w:val="0"/>
          <w:marTop w:val="0"/>
          <w:marBottom w:val="101"/>
          <w:divBdr>
            <w:top w:val="none" w:sz="0" w:space="0" w:color="auto"/>
            <w:left w:val="none" w:sz="0" w:space="0" w:color="auto"/>
            <w:bottom w:val="none" w:sz="0" w:space="0" w:color="auto"/>
            <w:right w:val="none" w:sz="0" w:space="0" w:color="auto"/>
          </w:divBdr>
        </w:div>
        <w:div w:id="2014263057">
          <w:marLeft w:val="720"/>
          <w:marRight w:val="0"/>
          <w:marTop w:val="0"/>
          <w:marBottom w:val="101"/>
          <w:divBdr>
            <w:top w:val="none" w:sz="0" w:space="0" w:color="auto"/>
            <w:left w:val="none" w:sz="0" w:space="0" w:color="auto"/>
            <w:bottom w:val="none" w:sz="0" w:space="0" w:color="auto"/>
            <w:right w:val="none" w:sz="0" w:space="0" w:color="auto"/>
          </w:divBdr>
        </w:div>
        <w:div w:id="750852835">
          <w:marLeft w:val="0"/>
          <w:marRight w:val="0"/>
          <w:marTop w:val="0"/>
          <w:marBottom w:val="101"/>
          <w:divBdr>
            <w:top w:val="none" w:sz="0" w:space="0" w:color="auto"/>
            <w:left w:val="none" w:sz="0" w:space="0" w:color="auto"/>
            <w:bottom w:val="none" w:sz="0" w:space="0" w:color="auto"/>
            <w:right w:val="none" w:sz="0" w:space="0" w:color="auto"/>
          </w:divBdr>
        </w:div>
        <w:div w:id="286275824">
          <w:marLeft w:val="0"/>
          <w:marRight w:val="0"/>
          <w:marTop w:val="0"/>
          <w:marBottom w:val="101"/>
          <w:divBdr>
            <w:top w:val="none" w:sz="0" w:space="0" w:color="auto"/>
            <w:left w:val="none" w:sz="0" w:space="0" w:color="auto"/>
            <w:bottom w:val="none" w:sz="0" w:space="0" w:color="auto"/>
            <w:right w:val="none" w:sz="0" w:space="0" w:color="auto"/>
          </w:divBdr>
        </w:div>
        <w:div w:id="1833837517">
          <w:marLeft w:val="0"/>
          <w:marRight w:val="0"/>
          <w:marTop w:val="0"/>
          <w:marBottom w:val="101"/>
          <w:divBdr>
            <w:top w:val="none" w:sz="0" w:space="0" w:color="auto"/>
            <w:left w:val="none" w:sz="0" w:space="0" w:color="auto"/>
            <w:bottom w:val="none" w:sz="0" w:space="0" w:color="auto"/>
            <w:right w:val="none" w:sz="0" w:space="0" w:color="auto"/>
          </w:divBdr>
        </w:div>
        <w:div w:id="1907951973">
          <w:marLeft w:val="0"/>
          <w:marRight w:val="0"/>
          <w:marTop w:val="0"/>
          <w:marBottom w:val="101"/>
          <w:divBdr>
            <w:top w:val="none" w:sz="0" w:space="0" w:color="auto"/>
            <w:left w:val="none" w:sz="0" w:space="0" w:color="auto"/>
            <w:bottom w:val="none" w:sz="0" w:space="0" w:color="auto"/>
            <w:right w:val="none" w:sz="0" w:space="0" w:color="auto"/>
          </w:divBdr>
        </w:div>
        <w:div w:id="1647317179">
          <w:marLeft w:val="0"/>
          <w:marRight w:val="0"/>
          <w:marTop w:val="0"/>
          <w:marBottom w:val="101"/>
          <w:divBdr>
            <w:top w:val="none" w:sz="0" w:space="0" w:color="auto"/>
            <w:left w:val="none" w:sz="0" w:space="0" w:color="auto"/>
            <w:bottom w:val="none" w:sz="0" w:space="0" w:color="auto"/>
            <w:right w:val="none" w:sz="0" w:space="0" w:color="auto"/>
          </w:divBdr>
        </w:div>
        <w:div w:id="1674992156">
          <w:marLeft w:val="0"/>
          <w:marRight w:val="0"/>
          <w:marTop w:val="0"/>
          <w:marBottom w:val="101"/>
          <w:divBdr>
            <w:top w:val="none" w:sz="0" w:space="0" w:color="auto"/>
            <w:left w:val="none" w:sz="0" w:space="0" w:color="auto"/>
            <w:bottom w:val="none" w:sz="0" w:space="0" w:color="auto"/>
            <w:right w:val="none" w:sz="0" w:space="0" w:color="auto"/>
          </w:divBdr>
        </w:div>
        <w:div w:id="63796911">
          <w:marLeft w:val="0"/>
          <w:marRight w:val="0"/>
          <w:marTop w:val="0"/>
          <w:marBottom w:val="101"/>
          <w:divBdr>
            <w:top w:val="none" w:sz="0" w:space="0" w:color="auto"/>
            <w:left w:val="none" w:sz="0" w:space="0" w:color="auto"/>
            <w:bottom w:val="none" w:sz="0" w:space="0" w:color="auto"/>
            <w:right w:val="none" w:sz="0" w:space="0" w:color="auto"/>
          </w:divBdr>
        </w:div>
        <w:div w:id="977567526">
          <w:marLeft w:val="0"/>
          <w:marRight w:val="0"/>
          <w:marTop w:val="0"/>
          <w:marBottom w:val="101"/>
          <w:divBdr>
            <w:top w:val="none" w:sz="0" w:space="0" w:color="auto"/>
            <w:left w:val="none" w:sz="0" w:space="0" w:color="auto"/>
            <w:bottom w:val="none" w:sz="0" w:space="0" w:color="auto"/>
            <w:right w:val="none" w:sz="0" w:space="0" w:color="auto"/>
          </w:divBdr>
        </w:div>
        <w:div w:id="252863501">
          <w:marLeft w:val="1170"/>
          <w:marRight w:val="0"/>
          <w:marTop w:val="0"/>
          <w:marBottom w:val="101"/>
          <w:divBdr>
            <w:top w:val="none" w:sz="0" w:space="0" w:color="auto"/>
            <w:left w:val="none" w:sz="0" w:space="0" w:color="auto"/>
            <w:bottom w:val="none" w:sz="0" w:space="0" w:color="auto"/>
            <w:right w:val="none" w:sz="0" w:space="0" w:color="auto"/>
          </w:divBdr>
        </w:div>
        <w:div w:id="1938826606">
          <w:marLeft w:val="0"/>
          <w:marRight w:val="0"/>
          <w:marTop w:val="0"/>
          <w:marBottom w:val="101"/>
          <w:divBdr>
            <w:top w:val="none" w:sz="0" w:space="0" w:color="auto"/>
            <w:left w:val="none" w:sz="0" w:space="0" w:color="auto"/>
            <w:bottom w:val="none" w:sz="0" w:space="0" w:color="auto"/>
            <w:right w:val="none" w:sz="0" w:space="0" w:color="auto"/>
          </w:divBdr>
        </w:div>
        <w:div w:id="94256644">
          <w:marLeft w:val="0"/>
          <w:marRight w:val="0"/>
          <w:marTop w:val="0"/>
          <w:marBottom w:val="101"/>
          <w:divBdr>
            <w:top w:val="none" w:sz="0" w:space="0" w:color="auto"/>
            <w:left w:val="none" w:sz="0" w:space="0" w:color="auto"/>
            <w:bottom w:val="none" w:sz="0" w:space="0" w:color="auto"/>
            <w:right w:val="none" w:sz="0" w:space="0" w:color="auto"/>
          </w:divBdr>
        </w:div>
        <w:div w:id="1144199757">
          <w:marLeft w:val="0"/>
          <w:marRight w:val="0"/>
          <w:marTop w:val="0"/>
          <w:marBottom w:val="101"/>
          <w:divBdr>
            <w:top w:val="none" w:sz="0" w:space="0" w:color="auto"/>
            <w:left w:val="none" w:sz="0" w:space="0" w:color="auto"/>
            <w:bottom w:val="none" w:sz="0" w:space="0" w:color="auto"/>
            <w:right w:val="none" w:sz="0" w:space="0" w:color="auto"/>
          </w:divBdr>
        </w:div>
        <w:div w:id="354307932">
          <w:marLeft w:val="0"/>
          <w:marRight w:val="0"/>
          <w:marTop w:val="0"/>
          <w:marBottom w:val="101"/>
          <w:divBdr>
            <w:top w:val="none" w:sz="0" w:space="0" w:color="auto"/>
            <w:left w:val="none" w:sz="0" w:space="0" w:color="auto"/>
            <w:bottom w:val="none" w:sz="0" w:space="0" w:color="auto"/>
            <w:right w:val="none" w:sz="0" w:space="0" w:color="auto"/>
          </w:divBdr>
        </w:div>
        <w:div w:id="220285680">
          <w:marLeft w:val="0"/>
          <w:marRight w:val="0"/>
          <w:marTop w:val="0"/>
          <w:marBottom w:val="101"/>
          <w:divBdr>
            <w:top w:val="none" w:sz="0" w:space="0" w:color="auto"/>
            <w:left w:val="none" w:sz="0" w:space="0" w:color="auto"/>
            <w:bottom w:val="none" w:sz="0" w:space="0" w:color="auto"/>
            <w:right w:val="none" w:sz="0" w:space="0" w:color="auto"/>
          </w:divBdr>
        </w:div>
        <w:div w:id="13775108">
          <w:marLeft w:val="0"/>
          <w:marRight w:val="0"/>
          <w:marTop w:val="0"/>
          <w:marBottom w:val="101"/>
          <w:divBdr>
            <w:top w:val="none" w:sz="0" w:space="0" w:color="auto"/>
            <w:left w:val="none" w:sz="0" w:space="0" w:color="auto"/>
            <w:bottom w:val="none" w:sz="0" w:space="0" w:color="auto"/>
            <w:right w:val="none" w:sz="0" w:space="0" w:color="auto"/>
          </w:divBdr>
        </w:div>
        <w:div w:id="87510496">
          <w:marLeft w:val="1080"/>
          <w:marRight w:val="0"/>
          <w:marTop w:val="0"/>
          <w:marBottom w:val="101"/>
          <w:divBdr>
            <w:top w:val="none" w:sz="0" w:space="0" w:color="auto"/>
            <w:left w:val="none" w:sz="0" w:space="0" w:color="auto"/>
            <w:bottom w:val="none" w:sz="0" w:space="0" w:color="auto"/>
            <w:right w:val="none" w:sz="0" w:space="0" w:color="auto"/>
          </w:divBdr>
        </w:div>
        <w:div w:id="852844288">
          <w:marLeft w:val="1080"/>
          <w:marRight w:val="0"/>
          <w:marTop w:val="0"/>
          <w:marBottom w:val="101"/>
          <w:divBdr>
            <w:top w:val="none" w:sz="0" w:space="0" w:color="auto"/>
            <w:left w:val="none" w:sz="0" w:space="0" w:color="auto"/>
            <w:bottom w:val="none" w:sz="0" w:space="0" w:color="auto"/>
            <w:right w:val="none" w:sz="0" w:space="0" w:color="auto"/>
          </w:divBdr>
        </w:div>
        <w:div w:id="963847746">
          <w:marLeft w:val="720"/>
          <w:marRight w:val="0"/>
          <w:marTop w:val="0"/>
          <w:marBottom w:val="101"/>
          <w:divBdr>
            <w:top w:val="none" w:sz="0" w:space="0" w:color="auto"/>
            <w:left w:val="none" w:sz="0" w:space="0" w:color="auto"/>
            <w:bottom w:val="none" w:sz="0" w:space="0" w:color="auto"/>
            <w:right w:val="none" w:sz="0" w:space="0" w:color="auto"/>
          </w:divBdr>
        </w:div>
        <w:div w:id="1319724105">
          <w:marLeft w:val="1080"/>
          <w:marRight w:val="0"/>
          <w:marTop w:val="0"/>
          <w:marBottom w:val="101"/>
          <w:divBdr>
            <w:top w:val="none" w:sz="0" w:space="0" w:color="auto"/>
            <w:left w:val="none" w:sz="0" w:space="0" w:color="auto"/>
            <w:bottom w:val="none" w:sz="0" w:space="0" w:color="auto"/>
            <w:right w:val="none" w:sz="0" w:space="0" w:color="auto"/>
          </w:divBdr>
        </w:div>
        <w:div w:id="1741252957">
          <w:marLeft w:val="1080"/>
          <w:marRight w:val="0"/>
          <w:marTop w:val="0"/>
          <w:marBottom w:val="101"/>
          <w:divBdr>
            <w:top w:val="none" w:sz="0" w:space="0" w:color="auto"/>
            <w:left w:val="none" w:sz="0" w:space="0" w:color="auto"/>
            <w:bottom w:val="none" w:sz="0" w:space="0" w:color="auto"/>
            <w:right w:val="none" w:sz="0" w:space="0" w:color="auto"/>
          </w:divBdr>
        </w:div>
        <w:div w:id="816801314">
          <w:marLeft w:val="1080"/>
          <w:marRight w:val="0"/>
          <w:marTop w:val="0"/>
          <w:marBottom w:val="101"/>
          <w:divBdr>
            <w:top w:val="none" w:sz="0" w:space="0" w:color="auto"/>
            <w:left w:val="none" w:sz="0" w:space="0" w:color="auto"/>
            <w:bottom w:val="none" w:sz="0" w:space="0" w:color="auto"/>
            <w:right w:val="none" w:sz="0" w:space="0" w:color="auto"/>
          </w:divBdr>
        </w:div>
        <w:div w:id="1460345946">
          <w:marLeft w:val="0"/>
          <w:marRight w:val="0"/>
          <w:marTop w:val="0"/>
          <w:marBottom w:val="101"/>
          <w:divBdr>
            <w:top w:val="none" w:sz="0" w:space="0" w:color="auto"/>
            <w:left w:val="none" w:sz="0" w:space="0" w:color="auto"/>
            <w:bottom w:val="none" w:sz="0" w:space="0" w:color="auto"/>
            <w:right w:val="none" w:sz="0" w:space="0" w:color="auto"/>
          </w:divBdr>
        </w:div>
        <w:div w:id="786312300">
          <w:marLeft w:val="0"/>
          <w:marRight w:val="0"/>
          <w:marTop w:val="0"/>
          <w:marBottom w:val="101"/>
          <w:divBdr>
            <w:top w:val="none" w:sz="0" w:space="0" w:color="auto"/>
            <w:left w:val="none" w:sz="0" w:space="0" w:color="auto"/>
            <w:bottom w:val="none" w:sz="0" w:space="0" w:color="auto"/>
            <w:right w:val="none" w:sz="0" w:space="0" w:color="auto"/>
          </w:divBdr>
        </w:div>
        <w:div w:id="880282352">
          <w:marLeft w:val="0"/>
          <w:marRight w:val="0"/>
          <w:marTop w:val="0"/>
          <w:marBottom w:val="101"/>
          <w:divBdr>
            <w:top w:val="none" w:sz="0" w:space="0" w:color="auto"/>
            <w:left w:val="none" w:sz="0" w:space="0" w:color="auto"/>
            <w:bottom w:val="none" w:sz="0" w:space="0" w:color="auto"/>
            <w:right w:val="none" w:sz="0" w:space="0" w:color="auto"/>
          </w:divBdr>
        </w:div>
        <w:div w:id="486745787">
          <w:marLeft w:val="0"/>
          <w:marRight w:val="0"/>
          <w:marTop w:val="0"/>
          <w:marBottom w:val="101"/>
          <w:divBdr>
            <w:top w:val="none" w:sz="0" w:space="0" w:color="auto"/>
            <w:left w:val="none" w:sz="0" w:space="0" w:color="auto"/>
            <w:bottom w:val="none" w:sz="0" w:space="0" w:color="auto"/>
            <w:right w:val="none" w:sz="0" w:space="0" w:color="auto"/>
          </w:divBdr>
        </w:div>
        <w:div w:id="1655795427">
          <w:marLeft w:val="0"/>
          <w:marRight w:val="0"/>
          <w:marTop w:val="0"/>
          <w:marBottom w:val="101"/>
          <w:divBdr>
            <w:top w:val="none" w:sz="0" w:space="0" w:color="auto"/>
            <w:left w:val="none" w:sz="0" w:space="0" w:color="auto"/>
            <w:bottom w:val="none" w:sz="0" w:space="0" w:color="auto"/>
            <w:right w:val="none" w:sz="0" w:space="0" w:color="auto"/>
          </w:divBdr>
        </w:div>
        <w:div w:id="844588802">
          <w:marLeft w:val="0"/>
          <w:marRight w:val="0"/>
          <w:marTop w:val="0"/>
          <w:marBottom w:val="101"/>
          <w:divBdr>
            <w:top w:val="none" w:sz="0" w:space="0" w:color="auto"/>
            <w:left w:val="none" w:sz="0" w:space="0" w:color="auto"/>
            <w:bottom w:val="none" w:sz="0" w:space="0" w:color="auto"/>
            <w:right w:val="none" w:sz="0" w:space="0" w:color="auto"/>
          </w:divBdr>
        </w:div>
        <w:div w:id="1323194758">
          <w:marLeft w:val="0"/>
          <w:marRight w:val="0"/>
          <w:marTop w:val="0"/>
          <w:marBottom w:val="101"/>
          <w:divBdr>
            <w:top w:val="none" w:sz="0" w:space="0" w:color="auto"/>
            <w:left w:val="none" w:sz="0" w:space="0" w:color="auto"/>
            <w:bottom w:val="none" w:sz="0" w:space="0" w:color="auto"/>
            <w:right w:val="none" w:sz="0" w:space="0" w:color="auto"/>
          </w:divBdr>
        </w:div>
        <w:div w:id="302929783">
          <w:marLeft w:val="0"/>
          <w:marRight w:val="0"/>
          <w:marTop w:val="0"/>
          <w:marBottom w:val="101"/>
          <w:divBdr>
            <w:top w:val="none" w:sz="0" w:space="0" w:color="auto"/>
            <w:left w:val="none" w:sz="0" w:space="0" w:color="auto"/>
            <w:bottom w:val="none" w:sz="0" w:space="0" w:color="auto"/>
            <w:right w:val="none" w:sz="0" w:space="0" w:color="auto"/>
          </w:divBdr>
        </w:div>
        <w:div w:id="497041920">
          <w:marLeft w:val="0"/>
          <w:marRight w:val="0"/>
          <w:marTop w:val="0"/>
          <w:marBottom w:val="80"/>
          <w:divBdr>
            <w:top w:val="none" w:sz="0" w:space="0" w:color="auto"/>
            <w:left w:val="none" w:sz="0" w:space="0" w:color="auto"/>
            <w:bottom w:val="none" w:sz="0" w:space="0" w:color="auto"/>
            <w:right w:val="none" w:sz="0" w:space="0" w:color="auto"/>
          </w:divBdr>
        </w:div>
        <w:div w:id="257955806">
          <w:marLeft w:val="0"/>
          <w:marRight w:val="0"/>
          <w:marTop w:val="0"/>
          <w:marBottom w:val="80"/>
          <w:divBdr>
            <w:top w:val="none" w:sz="0" w:space="0" w:color="auto"/>
            <w:left w:val="none" w:sz="0" w:space="0" w:color="auto"/>
            <w:bottom w:val="none" w:sz="0" w:space="0" w:color="auto"/>
            <w:right w:val="none" w:sz="0" w:space="0" w:color="auto"/>
          </w:divBdr>
        </w:div>
        <w:div w:id="731927690">
          <w:marLeft w:val="0"/>
          <w:marRight w:val="0"/>
          <w:marTop w:val="0"/>
          <w:marBottom w:val="80"/>
          <w:divBdr>
            <w:top w:val="none" w:sz="0" w:space="0" w:color="auto"/>
            <w:left w:val="none" w:sz="0" w:space="0" w:color="auto"/>
            <w:bottom w:val="none" w:sz="0" w:space="0" w:color="auto"/>
            <w:right w:val="none" w:sz="0" w:space="0" w:color="auto"/>
          </w:divBdr>
        </w:div>
        <w:div w:id="1550872225">
          <w:marLeft w:val="0"/>
          <w:marRight w:val="0"/>
          <w:marTop w:val="0"/>
          <w:marBottom w:val="80"/>
          <w:divBdr>
            <w:top w:val="none" w:sz="0" w:space="0" w:color="auto"/>
            <w:left w:val="none" w:sz="0" w:space="0" w:color="auto"/>
            <w:bottom w:val="none" w:sz="0" w:space="0" w:color="auto"/>
            <w:right w:val="none" w:sz="0" w:space="0" w:color="auto"/>
          </w:divBdr>
        </w:div>
        <w:div w:id="1208447813">
          <w:marLeft w:val="0"/>
          <w:marRight w:val="0"/>
          <w:marTop w:val="0"/>
          <w:marBottom w:val="80"/>
          <w:divBdr>
            <w:top w:val="none" w:sz="0" w:space="0" w:color="auto"/>
            <w:left w:val="none" w:sz="0" w:space="0" w:color="auto"/>
            <w:bottom w:val="none" w:sz="0" w:space="0" w:color="auto"/>
            <w:right w:val="none" w:sz="0" w:space="0" w:color="auto"/>
          </w:divBdr>
        </w:div>
        <w:div w:id="1330404312">
          <w:marLeft w:val="0"/>
          <w:marRight w:val="0"/>
          <w:marTop w:val="0"/>
          <w:marBottom w:val="80"/>
          <w:divBdr>
            <w:top w:val="none" w:sz="0" w:space="0" w:color="auto"/>
            <w:left w:val="none" w:sz="0" w:space="0" w:color="auto"/>
            <w:bottom w:val="none" w:sz="0" w:space="0" w:color="auto"/>
            <w:right w:val="none" w:sz="0" w:space="0" w:color="auto"/>
          </w:divBdr>
        </w:div>
        <w:div w:id="232474161">
          <w:marLeft w:val="720"/>
          <w:marRight w:val="0"/>
          <w:marTop w:val="0"/>
          <w:marBottom w:val="80"/>
          <w:divBdr>
            <w:top w:val="none" w:sz="0" w:space="0" w:color="auto"/>
            <w:left w:val="none" w:sz="0" w:space="0" w:color="auto"/>
            <w:bottom w:val="none" w:sz="0" w:space="0" w:color="auto"/>
            <w:right w:val="none" w:sz="0" w:space="0" w:color="auto"/>
          </w:divBdr>
        </w:div>
        <w:div w:id="1343240889">
          <w:marLeft w:val="720"/>
          <w:marRight w:val="0"/>
          <w:marTop w:val="0"/>
          <w:marBottom w:val="80"/>
          <w:divBdr>
            <w:top w:val="none" w:sz="0" w:space="0" w:color="auto"/>
            <w:left w:val="none" w:sz="0" w:space="0" w:color="auto"/>
            <w:bottom w:val="none" w:sz="0" w:space="0" w:color="auto"/>
            <w:right w:val="none" w:sz="0" w:space="0" w:color="auto"/>
          </w:divBdr>
        </w:div>
        <w:div w:id="1672097991">
          <w:marLeft w:val="720"/>
          <w:marRight w:val="0"/>
          <w:marTop w:val="0"/>
          <w:marBottom w:val="80"/>
          <w:divBdr>
            <w:top w:val="none" w:sz="0" w:space="0" w:color="auto"/>
            <w:left w:val="none" w:sz="0" w:space="0" w:color="auto"/>
            <w:bottom w:val="none" w:sz="0" w:space="0" w:color="auto"/>
            <w:right w:val="none" w:sz="0" w:space="0" w:color="auto"/>
          </w:divBdr>
        </w:div>
        <w:div w:id="1331446897">
          <w:marLeft w:val="0"/>
          <w:marRight w:val="0"/>
          <w:marTop w:val="0"/>
          <w:marBottom w:val="80"/>
          <w:divBdr>
            <w:top w:val="none" w:sz="0" w:space="0" w:color="auto"/>
            <w:left w:val="none" w:sz="0" w:space="0" w:color="auto"/>
            <w:bottom w:val="none" w:sz="0" w:space="0" w:color="auto"/>
            <w:right w:val="none" w:sz="0" w:space="0" w:color="auto"/>
          </w:divBdr>
        </w:div>
        <w:div w:id="1059792290">
          <w:marLeft w:val="0"/>
          <w:marRight w:val="0"/>
          <w:marTop w:val="0"/>
          <w:marBottom w:val="80"/>
          <w:divBdr>
            <w:top w:val="none" w:sz="0" w:space="0" w:color="auto"/>
            <w:left w:val="none" w:sz="0" w:space="0" w:color="auto"/>
            <w:bottom w:val="none" w:sz="0" w:space="0" w:color="auto"/>
            <w:right w:val="none" w:sz="0" w:space="0" w:color="auto"/>
          </w:divBdr>
        </w:div>
        <w:div w:id="1463839426">
          <w:marLeft w:val="720"/>
          <w:marRight w:val="0"/>
          <w:marTop w:val="0"/>
          <w:marBottom w:val="80"/>
          <w:divBdr>
            <w:top w:val="none" w:sz="0" w:space="0" w:color="auto"/>
            <w:left w:val="none" w:sz="0" w:space="0" w:color="auto"/>
            <w:bottom w:val="none" w:sz="0" w:space="0" w:color="auto"/>
            <w:right w:val="none" w:sz="0" w:space="0" w:color="auto"/>
          </w:divBdr>
        </w:div>
        <w:div w:id="880897322">
          <w:marLeft w:val="720"/>
          <w:marRight w:val="0"/>
          <w:marTop w:val="0"/>
          <w:marBottom w:val="80"/>
          <w:divBdr>
            <w:top w:val="none" w:sz="0" w:space="0" w:color="auto"/>
            <w:left w:val="none" w:sz="0" w:space="0" w:color="auto"/>
            <w:bottom w:val="none" w:sz="0" w:space="0" w:color="auto"/>
            <w:right w:val="none" w:sz="0" w:space="0" w:color="auto"/>
          </w:divBdr>
        </w:div>
        <w:div w:id="106699418">
          <w:marLeft w:val="720"/>
          <w:marRight w:val="0"/>
          <w:marTop w:val="0"/>
          <w:marBottom w:val="101"/>
          <w:divBdr>
            <w:top w:val="none" w:sz="0" w:space="0" w:color="auto"/>
            <w:left w:val="none" w:sz="0" w:space="0" w:color="auto"/>
            <w:bottom w:val="none" w:sz="0" w:space="0" w:color="auto"/>
            <w:right w:val="none" w:sz="0" w:space="0" w:color="auto"/>
          </w:divBdr>
        </w:div>
        <w:div w:id="682633272">
          <w:marLeft w:val="720"/>
          <w:marRight w:val="0"/>
          <w:marTop w:val="0"/>
          <w:marBottom w:val="101"/>
          <w:divBdr>
            <w:top w:val="none" w:sz="0" w:space="0" w:color="auto"/>
            <w:left w:val="none" w:sz="0" w:space="0" w:color="auto"/>
            <w:bottom w:val="none" w:sz="0" w:space="0" w:color="auto"/>
            <w:right w:val="none" w:sz="0" w:space="0" w:color="auto"/>
          </w:divBdr>
        </w:div>
        <w:div w:id="1999991460">
          <w:marLeft w:val="720"/>
          <w:marRight w:val="0"/>
          <w:marTop w:val="0"/>
          <w:marBottom w:val="101"/>
          <w:divBdr>
            <w:top w:val="none" w:sz="0" w:space="0" w:color="auto"/>
            <w:left w:val="none" w:sz="0" w:space="0" w:color="auto"/>
            <w:bottom w:val="none" w:sz="0" w:space="0" w:color="auto"/>
            <w:right w:val="none" w:sz="0" w:space="0" w:color="auto"/>
          </w:divBdr>
        </w:div>
        <w:div w:id="453594962">
          <w:marLeft w:val="720"/>
          <w:marRight w:val="0"/>
          <w:marTop w:val="0"/>
          <w:marBottom w:val="101"/>
          <w:divBdr>
            <w:top w:val="none" w:sz="0" w:space="0" w:color="auto"/>
            <w:left w:val="none" w:sz="0" w:space="0" w:color="auto"/>
            <w:bottom w:val="none" w:sz="0" w:space="0" w:color="auto"/>
            <w:right w:val="none" w:sz="0" w:space="0" w:color="auto"/>
          </w:divBdr>
        </w:div>
        <w:div w:id="631713502">
          <w:marLeft w:val="0"/>
          <w:marRight w:val="0"/>
          <w:marTop w:val="0"/>
          <w:marBottom w:val="101"/>
          <w:divBdr>
            <w:top w:val="none" w:sz="0" w:space="0" w:color="auto"/>
            <w:left w:val="none" w:sz="0" w:space="0" w:color="auto"/>
            <w:bottom w:val="none" w:sz="0" w:space="0" w:color="auto"/>
            <w:right w:val="none" w:sz="0" w:space="0" w:color="auto"/>
          </w:divBdr>
        </w:div>
        <w:div w:id="268784874">
          <w:marLeft w:val="0"/>
          <w:marRight w:val="0"/>
          <w:marTop w:val="0"/>
          <w:marBottom w:val="101"/>
          <w:divBdr>
            <w:top w:val="none" w:sz="0" w:space="0" w:color="auto"/>
            <w:left w:val="none" w:sz="0" w:space="0" w:color="auto"/>
            <w:bottom w:val="none" w:sz="0" w:space="0" w:color="auto"/>
            <w:right w:val="none" w:sz="0" w:space="0" w:color="auto"/>
          </w:divBdr>
        </w:div>
        <w:div w:id="608900033">
          <w:marLeft w:val="0"/>
          <w:marRight w:val="0"/>
          <w:marTop w:val="0"/>
          <w:marBottom w:val="101"/>
          <w:divBdr>
            <w:top w:val="none" w:sz="0" w:space="0" w:color="auto"/>
            <w:left w:val="none" w:sz="0" w:space="0" w:color="auto"/>
            <w:bottom w:val="none" w:sz="0" w:space="0" w:color="auto"/>
            <w:right w:val="none" w:sz="0" w:space="0" w:color="auto"/>
          </w:divBdr>
        </w:div>
        <w:div w:id="1629776387">
          <w:marLeft w:val="0"/>
          <w:marRight w:val="0"/>
          <w:marTop w:val="0"/>
          <w:marBottom w:val="101"/>
          <w:divBdr>
            <w:top w:val="none" w:sz="0" w:space="0" w:color="auto"/>
            <w:left w:val="none" w:sz="0" w:space="0" w:color="auto"/>
            <w:bottom w:val="none" w:sz="0" w:space="0" w:color="auto"/>
            <w:right w:val="none" w:sz="0" w:space="0" w:color="auto"/>
          </w:divBdr>
        </w:div>
        <w:div w:id="230166175">
          <w:marLeft w:val="0"/>
          <w:marRight w:val="0"/>
          <w:marTop w:val="0"/>
          <w:marBottom w:val="101"/>
          <w:divBdr>
            <w:top w:val="none" w:sz="0" w:space="0" w:color="auto"/>
            <w:left w:val="none" w:sz="0" w:space="0" w:color="auto"/>
            <w:bottom w:val="none" w:sz="0" w:space="0" w:color="auto"/>
            <w:right w:val="none" w:sz="0" w:space="0" w:color="auto"/>
          </w:divBdr>
        </w:div>
        <w:div w:id="1949895778">
          <w:marLeft w:val="720"/>
          <w:marRight w:val="0"/>
          <w:marTop w:val="0"/>
          <w:marBottom w:val="101"/>
          <w:divBdr>
            <w:top w:val="none" w:sz="0" w:space="0" w:color="auto"/>
            <w:left w:val="none" w:sz="0" w:space="0" w:color="auto"/>
            <w:bottom w:val="none" w:sz="0" w:space="0" w:color="auto"/>
            <w:right w:val="none" w:sz="0" w:space="0" w:color="auto"/>
          </w:divBdr>
        </w:div>
        <w:div w:id="193157304">
          <w:marLeft w:val="720"/>
          <w:marRight w:val="0"/>
          <w:marTop w:val="0"/>
          <w:marBottom w:val="101"/>
          <w:divBdr>
            <w:top w:val="none" w:sz="0" w:space="0" w:color="auto"/>
            <w:left w:val="none" w:sz="0" w:space="0" w:color="auto"/>
            <w:bottom w:val="none" w:sz="0" w:space="0" w:color="auto"/>
            <w:right w:val="none" w:sz="0" w:space="0" w:color="auto"/>
          </w:divBdr>
        </w:div>
        <w:div w:id="970403768">
          <w:marLeft w:val="0"/>
          <w:marRight w:val="0"/>
          <w:marTop w:val="0"/>
          <w:marBottom w:val="101"/>
          <w:divBdr>
            <w:top w:val="none" w:sz="0" w:space="0" w:color="auto"/>
            <w:left w:val="none" w:sz="0" w:space="0" w:color="auto"/>
            <w:bottom w:val="none" w:sz="0" w:space="0" w:color="auto"/>
            <w:right w:val="none" w:sz="0" w:space="0" w:color="auto"/>
          </w:divBdr>
        </w:div>
        <w:div w:id="864054216">
          <w:marLeft w:val="0"/>
          <w:marRight w:val="0"/>
          <w:marTop w:val="0"/>
          <w:marBottom w:val="101"/>
          <w:divBdr>
            <w:top w:val="none" w:sz="0" w:space="0" w:color="auto"/>
            <w:left w:val="none" w:sz="0" w:space="0" w:color="auto"/>
            <w:bottom w:val="none" w:sz="0" w:space="0" w:color="auto"/>
            <w:right w:val="none" w:sz="0" w:space="0" w:color="auto"/>
          </w:divBdr>
        </w:div>
        <w:div w:id="2134011045">
          <w:marLeft w:val="720"/>
          <w:marRight w:val="0"/>
          <w:marTop w:val="0"/>
          <w:marBottom w:val="101"/>
          <w:divBdr>
            <w:top w:val="none" w:sz="0" w:space="0" w:color="auto"/>
            <w:left w:val="none" w:sz="0" w:space="0" w:color="auto"/>
            <w:bottom w:val="none" w:sz="0" w:space="0" w:color="auto"/>
            <w:right w:val="none" w:sz="0" w:space="0" w:color="auto"/>
          </w:divBdr>
        </w:div>
        <w:div w:id="720835284">
          <w:marLeft w:val="720"/>
          <w:marRight w:val="0"/>
          <w:marTop w:val="0"/>
          <w:marBottom w:val="101"/>
          <w:divBdr>
            <w:top w:val="none" w:sz="0" w:space="0" w:color="auto"/>
            <w:left w:val="none" w:sz="0" w:space="0" w:color="auto"/>
            <w:bottom w:val="none" w:sz="0" w:space="0" w:color="auto"/>
            <w:right w:val="none" w:sz="0" w:space="0" w:color="auto"/>
          </w:divBdr>
        </w:div>
        <w:div w:id="1437554018">
          <w:marLeft w:val="720"/>
          <w:marRight w:val="0"/>
          <w:marTop w:val="0"/>
          <w:marBottom w:val="101"/>
          <w:divBdr>
            <w:top w:val="none" w:sz="0" w:space="0" w:color="auto"/>
            <w:left w:val="none" w:sz="0" w:space="0" w:color="auto"/>
            <w:bottom w:val="none" w:sz="0" w:space="0" w:color="auto"/>
            <w:right w:val="none" w:sz="0" w:space="0" w:color="auto"/>
          </w:divBdr>
        </w:div>
        <w:div w:id="605313269">
          <w:marLeft w:val="0"/>
          <w:marRight w:val="0"/>
          <w:marTop w:val="0"/>
          <w:marBottom w:val="101"/>
          <w:divBdr>
            <w:top w:val="none" w:sz="0" w:space="0" w:color="auto"/>
            <w:left w:val="none" w:sz="0" w:space="0" w:color="auto"/>
            <w:bottom w:val="none" w:sz="0" w:space="0" w:color="auto"/>
            <w:right w:val="none" w:sz="0" w:space="0" w:color="auto"/>
          </w:divBdr>
        </w:div>
        <w:div w:id="1579823720">
          <w:marLeft w:val="0"/>
          <w:marRight w:val="0"/>
          <w:marTop w:val="0"/>
          <w:marBottom w:val="101"/>
          <w:divBdr>
            <w:top w:val="none" w:sz="0" w:space="0" w:color="auto"/>
            <w:left w:val="none" w:sz="0" w:space="0" w:color="auto"/>
            <w:bottom w:val="none" w:sz="0" w:space="0" w:color="auto"/>
            <w:right w:val="none" w:sz="0" w:space="0" w:color="auto"/>
          </w:divBdr>
        </w:div>
        <w:div w:id="1749036829">
          <w:marLeft w:val="0"/>
          <w:marRight w:val="0"/>
          <w:marTop w:val="0"/>
          <w:marBottom w:val="101"/>
          <w:divBdr>
            <w:top w:val="none" w:sz="0" w:space="0" w:color="auto"/>
            <w:left w:val="none" w:sz="0" w:space="0" w:color="auto"/>
            <w:bottom w:val="none" w:sz="0" w:space="0" w:color="auto"/>
            <w:right w:val="none" w:sz="0" w:space="0" w:color="auto"/>
          </w:divBdr>
        </w:div>
        <w:div w:id="154152898">
          <w:marLeft w:val="0"/>
          <w:marRight w:val="0"/>
          <w:marTop w:val="0"/>
          <w:marBottom w:val="101"/>
          <w:divBdr>
            <w:top w:val="none" w:sz="0" w:space="0" w:color="auto"/>
            <w:left w:val="none" w:sz="0" w:space="0" w:color="auto"/>
            <w:bottom w:val="none" w:sz="0" w:space="0" w:color="auto"/>
            <w:right w:val="none" w:sz="0" w:space="0" w:color="auto"/>
          </w:divBdr>
        </w:div>
        <w:div w:id="1155340954">
          <w:marLeft w:val="0"/>
          <w:marRight w:val="0"/>
          <w:marTop w:val="0"/>
          <w:marBottom w:val="101"/>
          <w:divBdr>
            <w:top w:val="none" w:sz="0" w:space="0" w:color="auto"/>
            <w:left w:val="none" w:sz="0" w:space="0" w:color="auto"/>
            <w:bottom w:val="none" w:sz="0" w:space="0" w:color="auto"/>
            <w:right w:val="none" w:sz="0" w:space="0" w:color="auto"/>
          </w:divBdr>
        </w:div>
        <w:div w:id="454829952">
          <w:marLeft w:val="0"/>
          <w:marRight w:val="0"/>
          <w:marTop w:val="0"/>
          <w:marBottom w:val="101"/>
          <w:divBdr>
            <w:top w:val="none" w:sz="0" w:space="0" w:color="auto"/>
            <w:left w:val="none" w:sz="0" w:space="0" w:color="auto"/>
            <w:bottom w:val="none" w:sz="0" w:space="0" w:color="auto"/>
            <w:right w:val="none" w:sz="0" w:space="0" w:color="auto"/>
          </w:divBdr>
        </w:div>
        <w:div w:id="1991015351">
          <w:marLeft w:val="0"/>
          <w:marRight w:val="0"/>
          <w:marTop w:val="0"/>
          <w:marBottom w:val="101"/>
          <w:divBdr>
            <w:top w:val="none" w:sz="0" w:space="0" w:color="auto"/>
            <w:left w:val="none" w:sz="0" w:space="0" w:color="auto"/>
            <w:bottom w:val="none" w:sz="0" w:space="0" w:color="auto"/>
            <w:right w:val="none" w:sz="0" w:space="0" w:color="auto"/>
          </w:divBdr>
        </w:div>
        <w:div w:id="1117485807">
          <w:marLeft w:val="0"/>
          <w:marRight w:val="0"/>
          <w:marTop w:val="0"/>
          <w:marBottom w:val="101"/>
          <w:divBdr>
            <w:top w:val="none" w:sz="0" w:space="0" w:color="auto"/>
            <w:left w:val="none" w:sz="0" w:space="0" w:color="auto"/>
            <w:bottom w:val="none" w:sz="0" w:space="0" w:color="auto"/>
            <w:right w:val="none" w:sz="0" w:space="0" w:color="auto"/>
          </w:divBdr>
        </w:div>
        <w:div w:id="1585800626">
          <w:marLeft w:val="0"/>
          <w:marRight w:val="0"/>
          <w:marTop w:val="0"/>
          <w:marBottom w:val="101"/>
          <w:divBdr>
            <w:top w:val="none" w:sz="0" w:space="0" w:color="auto"/>
            <w:left w:val="none" w:sz="0" w:space="0" w:color="auto"/>
            <w:bottom w:val="none" w:sz="0" w:space="0" w:color="auto"/>
            <w:right w:val="none" w:sz="0" w:space="0" w:color="auto"/>
          </w:divBdr>
        </w:div>
        <w:div w:id="135682489">
          <w:marLeft w:val="0"/>
          <w:marRight w:val="0"/>
          <w:marTop w:val="0"/>
          <w:marBottom w:val="101"/>
          <w:divBdr>
            <w:top w:val="none" w:sz="0" w:space="0" w:color="auto"/>
            <w:left w:val="none" w:sz="0" w:space="0" w:color="auto"/>
            <w:bottom w:val="none" w:sz="0" w:space="0" w:color="auto"/>
            <w:right w:val="none" w:sz="0" w:space="0" w:color="auto"/>
          </w:divBdr>
        </w:div>
        <w:div w:id="991911137">
          <w:marLeft w:val="0"/>
          <w:marRight w:val="0"/>
          <w:marTop w:val="0"/>
          <w:marBottom w:val="101"/>
          <w:divBdr>
            <w:top w:val="none" w:sz="0" w:space="0" w:color="auto"/>
            <w:left w:val="none" w:sz="0" w:space="0" w:color="auto"/>
            <w:bottom w:val="none" w:sz="0" w:space="0" w:color="auto"/>
            <w:right w:val="none" w:sz="0" w:space="0" w:color="auto"/>
          </w:divBdr>
        </w:div>
        <w:div w:id="1350180061">
          <w:marLeft w:val="0"/>
          <w:marRight w:val="0"/>
          <w:marTop w:val="0"/>
          <w:marBottom w:val="101"/>
          <w:divBdr>
            <w:top w:val="none" w:sz="0" w:space="0" w:color="auto"/>
            <w:left w:val="none" w:sz="0" w:space="0" w:color="auto"/>
            <w:bottom w:val="none" w:sz="0" w:space="0" w:color="auto"/>
            <w:right w:val="none" w:sz="0" w:space="0" w:color="auto"/>
          </w:divBdr>
        </w:div>
        <w:div w:id="1741445763">
          <w:marLeft w:val="0"/>
          <w:marRight w:val="0"/>
          <w:marTop w:val="0"/>
          <w:marBottom w:val="101"/>
          <w:divBdr>
            <w:top w:val="none" w:sz="0" w:space="0" w:color="auto"/>
            <w:left w:val="none" w:sz="0" w:space="0" w:color="auto"/>
            <w:bottom w:val="none" w:sz="0" w:space="0" w:color="auto"/>
            <w:right w:val="none" w:sz="0" w:space="0" w:color="auto"/>
          </w:divBdr>
        </w:div>
        <w:div w:id="111362274">
          <w:marLeft w:val="0"/>
          <w:marRight w:val="0"/>
          <w:marTop w:val="0"/>
          <w:marBottom w:val="101"/>
          <w:divBdr>
            <w:top w:val="none" w:sz="0" w:space="0" w:color="auto"/>
            <w:left w:val="none" w:sz="0" w:space="0" w:color="auto"/>
            <w:bottom w:val="none" w:sz="0" w:space="0" w:color="auto"/>
            <w:right w:val="none" w:sz="0" w:space="0" w:color="auto"/>
          </w:divBdr>
        </w:div>
        <w:div w:id="1261909638">
          <w:marLeft w:val="0"/>
          <w:marRight w:val="0"/>
          <w:marTop w:val="0"/>
          <w:marBottom w:val="101"/>
          <w:divBdr>
            <w:top w:val="none" w:sz="0" w:space="0" w:color="auto"/>
            <w:left w:val="none" w:sz="0" w:space="0" w:color="auto"/>
            <w:bottom w:val="none" w:sz="0" w:space="0" w:color="auto"/>
            <w:right w:val="none" w:sz="0" w:space="0" w:color="auto"/>
          </w:divBdr>
        </w:div>
        <w:div w:id="1377198799">
          <w:marLeft w:val="0"/>
          <w:marRight w:val="0"/>
          <w:marTop w:val="0"/>
          <w:marBottom w:val="101"/>
          <w:divBdr>
            <w:top w:val="none" w:sz="0" w:space="0" w:color="auto"/>
            <w:left w:val="none" w:sz="0" w:space="0" w:color="auto"/>
            <w:bottom w:val="none" w:sz="0" w:space="0" w:color="auto"/>
            <w:right w:val="none" w:sz="0" w:space="0" w:color="auto"/>
          </w:divBdr>
        </w:div>
        <w:div w:id="1308051834">
          <w:marLeft w:val="0"/>
          <w:marRight w:val="0"/>
          <w:marTop w:val="0"/>
          <w:marBottom w:val="101"/>
          <w:divBdr>
            <w:top w:val="none" w:sz="0" w:space="0" w:color="auto"/>
            <w:left w:val="none" w:sz="0" w:space="0" w:color="auto"/>
            <w:bottom w:val="none" w:sz="0" w:space="0" w:color="auto"/>
            <w:right w:val="none" w:sz="0" w:space="0" w:color="auto"/>
          </w:divBdr>
        </w:div>
        <w:div w:id="1528106237">
          <w:marLeft w:val="0"/>
          <w:marRight w:val="0"/>
          <w:marTop w:val="0"/>
          <w:marBottom w:val="101"/>
          <w:divBdr>
            <w:top w:val="none" w:sz="0" w:space="0" w:color="auto"/>
            <w:left w:val="none" w:sz="0" w:space="0" w:color="auto"/>
            <w:bottom w:val="none" w:sz="0" w:space="0" w:color="auto"/>
            <w:right w:val="none" w:sz="0" w:space="0" w:color="auto"/>
          </w:divBdr>
        </w:div>
        <w:div w:id="1507987143">
          <w:marLeft w:val="0"/>
          <w:marRight w:val="0"/>
          <w:marTop w:val="0"/>
          <w:marBottom w:val="101"/>
          <w:divBdr>
            <w:top w:val="none" w:sz="0" w:space="0" w:color="auto"/>
            <w:left w:val="none" w:sz="0" w:space="0" w:color="auto"/>
            <w:bottom w:val="none" w:sz="0" w:space="0" w:color="auto"/>
            <w:right w:val="none" w:sz="0" w:space="0" w:color="auto"/>
          </w:divBdr>
        </w:div>
        <w:div w:id="110054933">
          <w:marLeft w:val="0"/>
          <w:marRight w:val="0"/>
          <w:marTop w:val="0"/>
          <w:marBottom w:val="101"/>
          <w:divBdr>
            <w:top w:val="none" w:sz="0" w:space="0" w:color="auto"/>
            <w:left w:val="none" w:sz="0" w:space="0" w:color="auto"/>
            <w:bottom w:val="none" w:sz="0" w:space="0" w:color="auto"/>
            <w:right w:val="none" w:sz="0" w:space="0" w:color="auto"/>
          </w:divBdr>
        </w:div>
        <w:div w:id="190806935">
          <w:marLeft w:val="0"/>
          <w:marRight w:val="0"/>
          <w:marTop w:val="0"/>
          <w:marBottom w:val="101"/>
          <w:divBdr>
            <w:top w:val="none" w:sz="0" w:space="0" w:color="auto"/>
            <w:left w:val="none" w:sz="0" w:space="0" w:color="auto"/>
            <w:bottom w:val="none" w:sz="0" w:space="0" w:color="auto"/>
            <w:right w:val="none" w:sz="0" w:space="0" w:color="auto"/>
          </w:divBdr>
        </w:div>
        <w:div w:id="1844006742">
          <w:marLeft w:val="0"/>
          <w:marRight w:val="0"/>
          <w:marTop w:val="0"/>
          <w:marBottom w:val="101"/>
          <w:divBdr>
            <w:top w:val="none" w:sz="0" w:space="0" w:color="auto"/>
            <w:left w:val="none" w:sz="0" w:space="0" w:color="auto"/>
            <w:bottom w:val="none" w:sz="0" w:space="0" w:color="auto"/>
            <w:right w:val="none" w:sz="0" w:space="0" w:color="auto"/>
          </w:divBdr>
        </w:div>
        <w:div w:id="994069095">
          <w:marLeft w:val="720"/>
          <w:marRight w:val="0"/>
          <w:marTop w:val="0"/>
          <w:marBottom w:val="101"/>
          <w:divBdr>
            <w:top w:val="none" w:sz="0" w:space="0" w:color="auto"/>
            <w:left w:val="none" w:sz="0" w:space="0" w:color="auto"/>
            <w:bottom w:val="none" w:sz="0" w:space="0" w:color="auto"/>
            <w:right w:val="none" w:sz="0" w:space="0" w:color="auto"/>
          </w:divBdr>
        </w:div>
        <w:div w:id="1627736804">
          <w:marLeft w:val="1080"/>
          <w:marRight w:val="0"/>
          <w:marTop w:val="0"/>
          <w:marBottom w:val="101"/>
          <w:divBdr>
            <w:top w:val="none" w:sz="0" w:space="0" w:color="auto"/>
            <w:left w:val="none" w:sz="0" w:space="0" w:color="auto"/>
            <w:bottom w:val="none" w:sz="0" w:space="0" w:color="auto"/>
            <w:right w:val="none" w:sz="0" w:space="0" w:color="auto"/>
          </w:divBdr>
        </w:div>
        <w:div w:id="964772213">
          <w:marLeft w:val="1080"/>
          <w:marRight w:val="0"/>
          <w:marTop w:val="0"/>
          <w:marBottom w:val="101"/>
          <w:divBdr>
            <w:top w:val="none" w:sz="0" w:space="0" w:color="auto"/>
            <w:left w:val="none" w:sz="0" w:space="0" w:color="auto"/>
            <w:bottom w:val="none" w:sz="0" w:space="0" w:color="auto"/>
            <w:right w:val="none" w:sz="0" w:space="0" w:color="auto"/>
          </w:divBdr>
        </w:div>
        <w:div w:id="849952611">
          <w:marLeft w:val="720"/>
          <w:marRight w:val="0"/>
          <w:marTop w:val="0"/>
          <w:marBottom w:val="101"/>
          <w:divBdr>
            <w:top w:val="none" w:sz="0" w:space="0" w:color="auto"/>
            <w:left w:val="none" w:sz="0" w:space="0" w:color="auto"/>
            <w:bottom w:val="none" w:sz="0" w:space="0" w:color="auto"/>
            <w:right w:val="none" w:sz="0" w:space="0" w:color="auto"/>
          </w:divBdr>
        </w:div>
        <w:div w:id="1394163151">
          <w:marLeft w:val="1080"/>
          <w:marRight w:val="0"/>
          <w:marTop w:val="0"/>
          <w:marBottom w:val="101"/>
          <w:divBdr>
            <w:top w:val="none" w:sz="0" w:space="0" w:color="auto"/>
            <w:left w:val="none" w:sz="0" w:space="0" w:color="auto"/>
            <w:bottom w:val="none" w:sz="0" w:space="0" w:color="auto"/>
            <w:right w:val="none" w:sz="0" w:space="0" w:color="auto"/>
          </w:divBdr>
        </w:div>
        <w:div w:id="1223711611">
          <w:marLeft w:val="1080"/>
          <w:marRight w:val="0"/>
          <w:marTop w:val="0"/>
          <w:marBottom w:val="101"/>
          <w:divBdr>
            <w:top w:val="none" w:sz="0" w:space="0" w:color="auto"/>
            <w:left w:val="none" w:sz="0" w:space="0" w:color="auto"/>
            <w:bottom w:val="none" w:sz="0" w:space="0" w:color="auto"/>
            <w:right w:val="none" w:sz="0" w:space="0" w:color="auto"/>
          </w:divBdr>
        </w:div>
        <w:div w:id="702555257">
          <w:marLeft w:val="0"/>
          <w:marRight w:val="0"/>
          <w:marTop w:val="0"/>
          <w:marBottom w:val="101"/>
          <w:divBdr>
            <w:top w:val="none" w:sz="0" w:space="0" w:color="auto"/>
            <w:left w:val="none" w:sz="0" w:space="0" w:color="auto"/>
            <w:bottom w:val="none" w:sz="0" w:space="0" w:color="auto"/>
            <w:right w:val="none" w:sz="0" w:space="0" w:color="auto"/>
          </w:divBdr>
        </w:div>
        <w:div w:id="1415975817">
          <w:marLeft w:val="0"/>
          <w:marRight w:val="0"/>
          <w:marTop w:val="0"/>
          <w:marBottom w:val="101"/>
          <w:divBdr>
            <w:top w:val="none" w:sz="0" w:space="0" w:color="auto"/>
            <w:left w:val="none" w:sz="0" w:space="0" w:color="auto"/>
            <w:bottom w:val="none" w:sz="0" w:space="0" w:color="auto"/>
            <w:right w:val="none" w:sz="0" w:space="0" w:color="auto"/>
          </w:divBdr>
        </w:div>
        <w:div w:id="1826318556">
          <w:marLeft w:val="0"/>
          <w:marRight w:val="0"/>
          <w:marTop w:val="0"/>
          <w:marBottom w:val="101"/>
          <w:divBdr>
            <w:top w:val="none" w:sz="0" w:space="0" w:color="auto"/>
            <w:left w:val="none" w:sz="0" w:space="0" w:color="auto"/>
            <w:bottom w:val="none" w:sz="0" w:space="0" w:color="auto"/>
            <w:right w:val="none" w:sz="0" w:space="0" w:color="auto"/>
          </w:divBdr>
        </w:div>
        <w:div w:id="1833451800">
          <w:marLeft w:val="0"/>
          <w:marRight w:val="0"/>
          <w:marTop w:val="0"/>
          <w:marBottom w:val="101"/>
          <w:divBdr>
            <w:top w:val="none" w:sz="0" w:space="0" w:color="auto"/>
            <w:left w:val="none" w:sz="0" w:space="0" w:color="auto"/>
            <w:bottom w:val="none" w:sz="0" w:space="0" w:color="auto"/>
            <w:right w:val="none" w:sz="0" w:space="0" w:color="auto"/>
          </w:divBdr>
        </w:div>
        <w:div w:id="1267231653">
          <w:marLeft w:val="0"/>
          <w:marRight w:val="0"/>
          <w:marTop w:val="0"/>
          <w:marBottom w:val="101"/>
          <w:divBdr>
            <w:top w:val="none" w:sz="0" w:space="0" w:color="auto"/>
            <w:left w:val="none" w:sz="0" w:space="0" w:color="auto"/>
            <w:bottom w:val="none" w:sz="0" w:space="0" w:color="auto"/>
            <w:right w:val="none" w:sz="0" w:space="0" w:color="auto"/>
          </w:divBdr>
        </w:div>
        <w:div w:id="1196964853">
          <w:marLeft w:val="720"/>
          <w:marRight w:val="0"/>
          <w:marTop w:val="0"/>
          <w:marBottom w:val="101"/>
          <w:divBdr>
            <w:top w:val="none" w:sz="0" w:space="0" w:color="auto"/>
            <w:left w:val="none" w:sz="0" w:space="0" w:color="auto"/>
            <w:bottom w:val="none" w:sz="0" w:space="0" w:color="auto"/>
            <w:right w:val="none" w:sz="0" w:space="0" w:color="auto"/>
          </w:divBdr>
        </w:div>
        <w:div w:id="818233283">
          <w:marLeft w:val="1080"/>
          <w:marRight w:val="0"/>
          <w:marTop w:val="0"/>
          <w:marBottom w:val="101"/>
          <w:divBdr>
            <w:top w:val="none" w:sz="0" w:space="0" w:color="auto"/>
            <w:left w:val="none" w:sz="0" w:space="0" w:color="auto"/>
            <w:bottom w:val="none" w:sz="0" w:space="0" w:color="auto"/>
            <w:right w:val="none" w:sz="0" w:space="0" w:color="auto"/>
          </w:divBdr>
        </w:div>
        <w:div w:id="625699471">
          <w:marLeft w:val="1080"/>
          <w:marRight w:val="0"/>
          <w:marTop w:val="0"/>
          <w:marBottom w:val="101"/>
          <w:divBdr>
            <w:top w:val="none" w:sz="0" w:space="0" w:color="auto"/>
            <w:left w:val="none" w:sz="0" w:space="0" w:color="auto"/>
            <w:bottom w:val="none" w:sz="0" w:space="0" w:color="auto"/>
            <w:right w:val="none" w:sz="0" w:space="0" w:color="auto"/>
          </w:divBdr>
        </w:div>
        <w:div w:id="88234605">
          <w:marLeft w:val="1080"/>
          <w:marRight w:val="0"/>
          <w:marTop w:val="0"/>
          <w:marBottom w:val="101"/>
          <w:divBdr>
            <w:top w:val="none" w:sz="0" w:space="0" w:color="auto"/>
            <w:left w:val="none" w:sz="0" w:space="0" w:color="auto"/>
            <w:bottom w:val="none" w:sz="0" w:space="0" w:color="auto"/>
            <w:right w:val="none" w:sz="0" w:space="0" w:color="auto"/>
          </w:divBdr>
        </w:div>
        <w:div w:id="731345496">
          <w:marLeft w:val="720"/>
          <w:marRight w:val="0"/>
          <w:marTop w:val="0"/>
          <w:marBottom w:val="101"/>
          <w:divBdr>
            <w:top w:val="none" w:sz="0" w:space="0" w:color="auto"/>
            <w:left w:val="none" w:sz="0" w:space="0" w:color="auto"/>
            <w:bottom w:val="none" w:sz="0" w:space="0" w:color="auto"/>
            <w:right w:val="none" w:sz="0" w:space="0" w:color="auto"/>
          </w:divBdr>
        </w:div>
        <w:div w:id="1134132180">
          <w:marLeft w:val="720"/>
          <w:marRight w:val="0"/>
          <w:marTop w:val="0"/>
          <w:marBottom w:val="101"/>
          <w:divBdr>
            <w:top w:val="none" w:sz="0" w:space="0" w:color="auto"/>
            <w:left w:val="none" w:sz="0" w:space="0" w:color="auto"/>
            <w:bottom w:val="none" w:sz="0" w:space="0" w:color="auto"/>
            <w:right w:val="none" w:sz="0" w:space="0" w:color="auto"/>
          </w:divBdr>
        </w:div>
        <w:div w:id="448933134">
          <w:marLeft w:val="0"/>
          <w:marRight w:val="0"/>
          <w:marTop w:val="0"/>
          <w:marBottom w:val="101"/>
          <w:divBdr>
            <w:top w:val="none" w:sz="0" w:space="0" w:color="auto"/>
            <w:left w:val="none" w:sz="0" w:space="0" w:color="auto"/>
            <w:bottom w:val="none" w:sz="0" w:space="0" w:color="auto"/>
            <w:right w:val="none" w:sz="0" w:space="0" w:color="auto"/>
          </w:divBdr>
        </w:div>
        <w:div w:id="365721704">
          <w:marLeft w:val="0"/>
          <w:marRight w:val="0"/>
          <w:marTop w:val="0"/>
          <w:marBottom w:val="101"/>
          <w:divBdr>
            <w:top w:val="none" w:sz="0" w:space="0" w:color="auto"/>
            <w:left w:val="none" w:sz="0" w:space="0" w:color="auto"/>
            <w:bottom w:val="none" w:sz="0" w:space="0" w:color="auto"/>
            <w:right w:val="none" w:sz="0" w:space="0" w:color="auto"/>
          </w:divBdr>
        </w:div>
        <w:div w:id="1740249286">
          <w:marLeft w:val="0"/>
          <w:marRight w:val="0"/>
          <w:marTop w:val="0"/>
          <w:marBottom w:val="101"/>
          <w:divBdr>
            <w:top w:val="none" w:sz="0" w:space="0" w:color="auto"/>
            <w:left w:val="none" w:sz="0" w:space="0" w:color="auto"/>
            <w:bottom w:val="none" w:sz="0" w:space="0" w:color="auto"/>
            <w:right w:val="none" w:sz="0" w:space="0" w:color="auto"/>
          </w:divBdr>
        </w:div>
        <w:div w:id="1994871577">
          <w:marLeft w:val="0"/>
          <w:marRight w:val="0"/>
          <w:marTop w:val="0"/>
          <w:marBottom w:val="101"/>
          <w:divBdr>
            <w:top w:val="none" w:sz="0" w:space="0" w:color="auto"/>
            <w:left w:val="none" w:sz="0" w:space="0" w:color="auto"/>
            <w:bottom w:val="none" w:sz="0" w:space="0" w:color="auto"/>
            <w:right w:val="none" w:sz="0" w:space="0" w:color="auto"/>
          </w:divBdr>
        </w:div>
        <w:div w:id="270555862">
          <w:marLeft w:val="0"/>
          <w:marRight w:val="0"/>
          <w:marTop w:val="0"/>
          <w:marBottom w:val="101"/>
          <w:divBdr>
            <w:top w:val="none" w:sz="0" w:space="0" w:color="auto"/>
            <w:left w:val="none" w:sz="0" w:space="0" w:color="auto"/>
            <w:bottom w:val="none" w:sz="0" w:space="0" w:color="auto"/>
            <w:right w:val="none" w:sz="0" w:space="0" w:color="auto"/>
          </w:divBdr>
        </w:div>
        <w:div w:id="1825782639">
          <w:marLeft w:val="0"/>
          <w:marRight w:val="0"/>
          <w:marTop w:val="0"/>
          <w:marBottom w:val="101"/>
          <w:divBdr>
            <w:top w:val="none" w:sz="0" w:space="0" w:color="auto"/>
            <w:left w:val="none" w:sz="0" w:space="0" w:color="auto"/>
            <w:bottom w:val="none" w:sz="0" w:space="0" w:color="auto"/>
            <w:right w:val="none" w:sz="0" w:space="0" w:color="auto"/>
          </w:divBdr>
        </w:div>
        <w:div w:id="873496013">
          <w:marLeft w:val="720"/>
          <w:marRight w:val="0"/>
          <w:marTop w:val="0"/>
          <w:marBottom w:val="101"/>
          <w:divBdr>
            <w:top w:val="none" w:sz="0" w:space="0" w:color="auto"/>
            <w:left w:val="none" w:sz="0" w:space="0" w:color="auto"/>
            <w:bottom w:val="none" w:sz="0" w:space="0" w:color="auto"/>
            <w:right w:val="none" w:sz="0" w:space="0" w:color="auto"/>
          </w:divBdr>
        </w:div>
        <w:div w:id="1486509520">
          <w:marLeft w:val="720"/>
          <w:marRight w:val="0"/>
          <w:marTop w:val="0"/>
          <w:marBottom w:val="101"/>
          <w:divBdr>
            <w:top w:val="none" w:sz="0" w:space="0" w:color="auto"/>
            <w:left w:val="none" w:sz="0" w:space="0" w:color="auto"/>
            <w:bottom w:val="none" w:sz="0" w:space="0" w:color="auto"/>
            <w:right w:val="none" w:sz="0" w:space="0" w:color="auto"/>
          </w:divBdr>
        </w:div>
        <w:div w:id="537477230">
          <w:marLeft w:val="720"/>
          <w:marRight w:val="0"/>
          <w:marTop w:val="0"/>
          <w:marBottom w:val="101"/>
          <w:divBdr>
            <w:top w:val="none" w:sz="0" w:space="0" w:color="auto"/>
            <w:left w:val="none" w:sz="0" w:space="0" w:color="auto"/>
            <w:bottom w:val="none" w:sz="0" w:space="0" w:color="auto"/>
            <w:right w:val="none" w:sz="0" w:space="0" w:color="auto"/>
          </w:divBdr>
        </w:div>
        <w:div w:id="1417509032">
          <w:marLeft w:val="720"/>
          <w:marRight w:val="0"/>
          <w:marTop w:val="0"/>
          <w:marBottom w:val="101"/>
          <w:divBdr>
            <w:top w:val="none" w:sz="0" w:space="0" w:color="auto"/>
            <w:left w:val="none" w:sz="0" w:space="0" w:color="auto"/>
            <w:bottom w:val="none" w:sz="0" w:space="0" w:color="auto"/>
            <w:right w:val="none" w:sz="0" w:space="0" w:color="auto"/>
          </w:divBdr>
        </w:div>
        <w:div w:id="25839932">
          <w:marLeft w:val="720"/>
          <w:marRight w:val="0"/>
          <w:marTop w:val="0"/>
          <w:marBottom w:val="101"/>
          <w:divBdr>
            <w:top w:val="none" w:sz="0" w:space="0" w:color="auto"/>
            <w:left w:val="none" w:sz="0" w:space="0" w:color="auto"/>
            <w:bottom w:val="none" w:sz="0" w:space="0" w:color="auto"/>
            <w:right w:val="none" w:sz="0" w:space="0" w:color="auto"/>
          </w:divBdr>
        </w:div>
        <w:div w:id="668682682">
          <w:marLeft w:val="0"/>
          <w:marRight w:val="0"/>
          <w:marTop w:val="0"/>
          <w:marBottom w:val="101"/>
          <w:divBdr>
            <w:top w:val="none" w:sz="0" w:space="0" w:color="auto"/>
            <w:left w:val="none" w:sz="0" w:space="0" w:color="auto"/>
            <w:bottom w:val="none" w:sz="0" w:space="0" w:color="auto"/>
            <w:right w:val="none" w:sz="0" w:space="0" w:color="auto"/>
          </w:divBdr>
        </w:div>
        <w:div w:id="333337210">
          <w:marLeft w:val="0"/>
          <w:marRight w:val="0"/>
          <w:marTop w:val="0"/>
          <w:marBottom w:val="101"/>
          <w:divBdr>
            <w:top w:val="none" w:sz="0" w:space="0" w:color="auto"/>
            <w:left w:val="none" w:sz="0" w:space="0" w:color="auto"/>
            <w:bottom w:val="none" w:sz="0" w:space="0" w:color="auto"/>
            <w:right w:val="none" w:sz="0" w:space="0" w:color="auto"/>
          </w:divBdr>
        </w:div>
        <w:div w:id="1082484263">
          <w:marLeft w:val="0"/>
          <w:marRight w:val="0"/>
          <w:marTop w:val="0"/>
          <w:marBottom w:val="101"/>
          <w:divBdr>
            <w:top w:val="none" w:sz="0" w:space="0" w:color="auto"/>
            <w:left w:val="none" w:sz="0" w:space="0" w:color="auto"/>
            <w:bottom w:val="none" w:sz="0" w:space="0" w:color="auto"/>
            <w:right w:val="none" w:sz="0" w:space="0" w:color="auto"/>
          </w:divBdr>
        </w:div>
        <w:div w:id="334961230">
          <w:marLeft w:val="0"/>
          <w:marRight w:val="0"/>
          <w:marTop w:val="0"/>
          <w:marBottom w:val="101"/>
          <w:divBdr>
            <w:top w:val="none" w:sz="0" w:space="0" w:color="auto"/>
            <w:left w:val="none" w:sz="0" w:space="0" w:color="auto"/>
            <w:bottom w:val="none" w:sz="0" w:space="0" w:color="auto"/>
            <w:right w:val="none" w:sz="0" w:space="0" w:color="auto"/>
          </w:divBdr>
        </w:div>
        <w:div w:id="636031026">
          <w:marLeft w:val="720"/>
          <w:marRight w:val="0"/>
          <w:marTop w:val="0"/>
          <w:marBottom w:val="101"/>
          <w:divBdr>
            <w:top w:val="none" w:sz="0" w:space="0" w:color="auto"/>
            <w:left w:val="none" w:sz="0" w:space="0" w:color="auto"/>
            <w:bottom w:val="none" w:sz="0" w:space="0" w:color="auto"/>
            <w:right w:val="none" w:sz="0" w:space="0" w:color="auto"/>
          </w:divBdr>
        </w:div>
        <w:div w:id="1248729261">
          <w:marLeft w:val="720"/>
          <w:marRight w:val="0"/>
          <w:marTop w:val="0"/>
          <w:marBottom w:val="101"/>
          <w:divBdr>
            <w:top w:val="none" w:sz="0" w:space="0" w:color="auto"/>
            <w:left w:val="none" w:sz="0" w:space="0" w:color="auto"/>
            <w:bottom w:val="none" w:sz="0" w:space="0" w:color="auto"/>
            <w:right w:val="none" w:sz="0" w:space="0" w:color="auto"/>
          </w:divBdr>
        </w:div>
        <w:div w:id="1076778274">
          <w:marLeft w:val="720"/>
          <w:marRight w:val="0"/>
          <w:marTop w:val="0"/>
          <w:marBottom w:val="101"/>
          <w:divBdr>
            <w:top w:val="none" w:sz="0" w:space="0" w:color="auto"/>
            <w:left w:val="none" w:sz="0" w:space="0" w:color="auto"/>
            <w:bottom w:val="none" w:sz="0" w:space="0" w:color="auto"/>
            <w:right w:val="none" w:sz="0" w:space="0" w:color="auto"/>
          </w:divBdr>
        </w:div>
        <w:div w:id="586617392">
          <w:marLeft w:val="720"/>
          <w:marRight w:val="0"/>
          <w:marTop w:val="0"/>
          <w:marBottom w:val="101"/>
          <w:divBdr>
            <w:top w:val="none" w:sz="0" w:space="0" w:color="auto"/>
            <w:left w:val="none" w:sz="0" w:space="0" w:color="auto"/>
            <w:bottom w:val="none" w:sz="0" w:space="0" w:color="auto"/>
            <w:right w:val="none" w:sz="0" w:space="0" w:color="auto"/>
          </w:divBdr>
        </w:div>
        <w:div w:id="1263949037">
          <w:marLeft w:val="720"/>
          <w:marRight w:val="0"/>
          <w:marTop w:val="0"/>
          <w:marBottom w:val="101"/>
          <w:divBdr>
            <w:top w:val="none" w:sz="0" w:space="0" w:color="auto"/>
            <w:left w:val="none" w:sz="0" w:space="0" w:color="auto"/>
            <w:bottom w:val="none" w:sz="0" w:space="0" w:color="auto"/>
            <w:right w:val="none" w:sz="0" w:space="0" w:color="auto"/>
          </w:divBdr>
        </w:div>
        <w:div w:id="439227168">
          <w:marLeft w:val="0"/>
          <w:marRight w:val="0"/>
          <w:marTop w:val="0"/>
          <w:marBottom w:val="101"/>
          <w:divBdr>
            <w:top w:val="none" w:sz="0" w:space="0" w:color="auto"/>
            <w:left w:val="none" w:sz="0" w:space="0" w:color="auto"/>
            <w:bottom w:val="none" w:sz="0" w:space="0" w:color="auto"/>
            <w:right w:val="none" w:sz="0" w:space="0" w:color="auto"/>
          </w:divBdr>
        </w:div>
        <w:div w:id="818618242">
          <w:marLeft w:val="0"/>
          <w:marRight w:val="0"/>
          <w:marTop w:val="0"/>
          <w:marBottom w:val="101"/>
          <w:divBdr>
            <w:top w:val="none" w:sz="0" w:space="0" w:color="auto"/>
            <w:left w:val="none" w:sz="0" w:space="0" w:color="auto"/>
            <w:bottom w:val="none" w:sz="0" w:space="0" w:color="auto"/>
            <w:right w:val="none" w:sz="0" w:space="0" w:color="auto"/>
          </w:divBdr>
        </w:div>
        <w:div w:id="1363018631">
          <w:marLeft w:val="0"/>
          <w:marRight w:val="0"/>
          <w:marTop w:val="0"/>
          <w:marBottom w:val="101"/>
          <w:divBdr>
            <w:top w:val="none" w:sz="0" w:space="0" w:color="auto"/>
            <w:left w:val="none" w:sz="0" w:space="0" w:color="auto"/>
            <w:bottom w:val="none" w:sz="0" w:space="0" w:color="auto"/>
            <w:right w:val="none" w:sz="0" w:space="0" w:color="auto"/>
          </w:divBdr>
        </w:div>
        <w:div w:id="1529567706">
          <w:marLeft w:val="0"/>
          <w:marRight w:val="0"/>
          <w:marTop w:val="0"/>
          <w:marBottom w:val="101"/>
          <w:divBdr>
            <w:top w:val="none" w:sz="0" w:space="0" w:color="auto"/>
            <w:left w:val="none" w:sz="0" w:space="0" w:color="auto"/>
            <w:bottom w:val="none" w:sz="0" w:space="0" w:color="auto"/>
            <w:right w:val="none" w:sz="0" w:space="0" w:color="auto"/>
          </w:divBdr>
        </w:div>
        <w:div w:id="397823867">
          <w:marLeft w:val="720"/>
          <w:marRight w:val="0"/>
          <w:marTop w:val="0"/>
          <w:marBottom w:val="101"/>
          <w:divBdr>
            <w:top w:val="none" w:sz="0" w:space="0" w:color="auto"/>
            <w:left w:val="none" w:sz="0" w:space="0" w:color="auto"/>
            <w:bottom w:val="none" w:sz="0" w:space="0" w:color="auto"/>
            <w:right w:val="none" w:sz="0" w:space="0" w:color="auto"/>
          </w:divBdr>
        </w:div>
        <w:div w:id="1031613165">
          <w:marLeft w:val="720"/>
          <w:marRight w:val="0"/>
          <w:marTop w:val="0"/>
          <w:marBottom w:val="101"/>
          <w:divBdr>
            <w:top w:val="none" w:sz="0" w:space="0" w:color="auto"/>
            <w:left w:val="none" w:sz="0" w:space="0" w:color="auto"/>
            <w:bottom w:val="none" w:sz="0" w:space="0" w:color="auto"/>
            <w:right w:val="none" w:sz="0" w:space="0" w:color="auto"/>
          </w:divBdr>
        </w:div>
        <w:div w:id="1333989748">
          <w:marLeft w:val="720"/>
          <w:marRight w:val="0"/>
          <w:marTop w:val="0"/>
          <w:marBottom w:val="101"/>
          <w:divBdr>
            <w:top w:val="none" w:sz="0" w:space="0" w:color="auto"/>
            <w:left w:val="none" w:sz="0" w:space="0" w:color="auto"/>
            <w:bottom w:val="none" w:sz="0" w:space="0" w:color="auto"/>
            <w:right w:val="none" w:sz="0" w:space="0" w:color="auto"/>
          </w:divBdr>
        </w:div>
        <w:div w:id="521548923">
          <w:marLeft w:val="720"/>
          <w:marRight w:val="0"/>
          <w:marTop w:val="0"/>
          <w:marBottom w:val="101"/>
          <w:divBdr>
            <w:top w:val="none" w:sz="0" w:space="0" w:color="auto"/>
            <w:left w:val="none" w:sz="0" w:space="0" w:color="auto"/>
            <w:bottom w:val="none" w:sz="0" w:space="0" w:color="auto"/>
            <w:right w:val="none" w:sz="0" w:space="0" w:color="auto"/>
          </w:divBdr>
        </w:div>
        <w:div w:id="1614439712">
          <w:marLeft w:val="720"/>
          <w:marRight w:val="0"/>
          <w:marTop w:val="0"/>
          <w:marBottom w:val="101"/>
          <w:divBdr>
            <w:top w:val="none" w:sz="0" w:space="0" w:color="auto"/>
            <w:left w:val="none" w:sz="0" w:space="0" w:color="auto"/>
            <w:bottom w:val="none" w:sz="0" w:space="0" w:color="auto"/>
            <w:right w:val="none" w:sz="0" w:space="0" w:color="auto"/>
          </w:divBdr>
        </w:div>
        <w:div w:id="262107438">
          <w:marLeft w:val="720"/>
          <w:marRight w:val="0"/>
          <w:marTop w:val="0"/>
          <w:marBottom w:val="101"/>
          <w:divBdr>
            <w:top w:val="none" w:sz="0" w:space="0" w:color="auto"/>
            <w:left w:val="none" w:sz="0" w:space="0" w:color="auto"/>
            <w:bottom w:val="none" w:sz="0" w:space="0" w:color="auto"/>
            <w:right w:val="none" w:sz="0" w:space="0" w:color="auto"/>
          </w:divBdr>
        </w:div>
        <w:div w:id="165094351">
          <w:marLeft w:val="720"/>
          <w:marRight w:val="0"/>
          <w:marTop w:val="0"/>
          <w:marBottom w:val="101"/>
          <w:divBdr>
            <w:top w:val="none" w:sz="0" w:space="0" w:color="auto"/>
            <w:left w:val="none" w:sz="0" w:space="0" w:color="auto"/>
            <w:bottom w:val="none" w:sz="0" w:space="0" w:color="auto"/>
            <w:right w:val="none" w:sz="0" w:space="0" w:color="auto"/>
          </w:divBdr>
        </w:div>
        <w:div w:id="1388726133">
          <w:marLeft w:val="0"/>
          <w:marRight w:val="0"/>
          <w:marTop w:val="0"/>
          <w:marBottom w:val="101"/>
          <w:divBdr>
            <w:top w:val="none" w:sz="0" w:space="0" w:color="auto"/>
            <w:left w:val="none" w:sz="0" w:space="0" w:color="auto"/>
            <w:bottom w:val="none" w:sz="0" w:space="0" w:color="auto"/>
            <w:right w:val="none" w:sz="0" w:space="0" w:color="auto"/>
          </w:divBdr>
        </w:div>
        <w:div w:id="1872457405">
          <w:marLeft w:val="720"/>
          <w:marRight w:val="0"/>
          <w:marTop w:val="0"/>
          <w:marBottom w:val="101"/>
          <w:divBdr>
            <w:top w:val="none" w:sz="0" w:space="0" w:color="auto"/>
            <w:left w:val="none" w:sz="0" w:space="0" w:color="auto"/>
            <w:bottom w:val="none" w:sz="0" w:space="0" w:color="auto"/>
            <w:right w:val="none" w:sz="0" w:space="0" w:color="auto"/>
          </w:divBdr>
        </w:div>
        <w:div w:id="26493706">
          <w:marLeft w:val="720"/>
          <w:marRight w:val="0"/>
          <w:marTop w:val="0"/>
          <w:marBottom w:val="101"/>
          <w:divBdr>
            <w:top w:val="none" w:sz="0" w:space="0" w:color="auto"/>
            <w:left w:val="none" w:sz="0" w:space="0" w:color="auto"/>
            <w:bottom w:val="none" w:sz="0" w:space="0" w:color="auto"/>
            <w:right w:val="none" w:sz="0" w:space="0" w:color="auto"/>
          </w:divBdr>
        </w:div>
        <w:div w:id="1642299171">
          <w:marLeft w:val="720"/>
          <w:marRight w:val="0"/>
          <w:marTop w:val="0"/>
          <w:marBottom w:val="101"/>
          <w:divBdr>
            <w:top w:val="none" w:sz="0" w:space="0" w:color="auto"/>
            <w:left w:val="none" w:sz="0" w:space="0" w:color="auto"/>
            <w:bottom w:val="none" w:sz="0" w:space="0" w:color="auto"/>
            <w:right w:val="none" w:sz="0" w:space="0" w:color="auto"/>
          </w:divBdr>
        </w:div>
        <w:div w:id="203180019">
          <w:marLeft w:val="0"/>
          <w:marRight w:val="0"/>
          <w:marTop w:val="0"/>
          <w:marBottom w:val="101"/>
          <w:divBdr>
            <w:top w:val="none" w:sz="0" w:space="0" w:color="auto"/>
            <w:left w:val="none" w:sz="0" w:space="0" w:color="auto"/>
            <w:bottom w:val="none" w:sz="0" w:space="0" w:color="auto"/>
            <w:right w:val="none" w:sz="0" w:space="0" w:color="auto"/>
          </w:divBdr>
        </w:div>
        <w:div w:id="1361275183">
          <w:marLeft w:val="0"/>
          <w:marRight w:val="0"/>
          <w:marTop w:val="0"/>
          <w:marBottom w:val="101"/>
          <w:divBdr>
            <w:top w:val="none" w:sz="0" w:space="0" w:color="auto"/>
            <w:left w:val="none" w:sz="0" w:space="0" w:color="auto"/>
            <w:bottom w:val="none" w:sz="0" w:space="0" w:color="auto"/>
            <w:right w:val="none" w:sz="0" w:space="0" w:color="auto"/>
          </w:divBdr>
        </w:div>
        <w:div w:id="1523126045">
          <w:marLeft w:val="0"/>
          <w:marRight w:val="0"/>
          <w:marTop w:val="0"/>
          <w:marBottom w:val="101"/>
          <w:divBdr>
            <w:top w:val="none" w:sz="0" w:space="0" w:color="auto"/>
            <w:left w:val="none" w:sz="0" w:space="0" w:color="auto"/>
            <w:bottom w:val="none" w:sz="0" w:space="0" w:color="auto"/>
            <w:right w:val="none" w:sz="0" w:space="0" w:color="auto"/>
          </w:divBdr>
        </w:div>
        <w:div w:id="1654141319">
          <w:marLeft w:val="0"/>
          <w:marRight w:val="0"/>
          <w:marTop w:val="0"/>
          <w:marBottom w:val="101"/>
          <w:divBdr>
            <w:top w:val="none" w:sz="0" w:space="0" w:color="auto"/>
            <w:left w:val="none" w:sz="0" w:space="0" w:color="auto"/>
            <w:bottom w:val="none" w:sz="0" w:space="0" w:color="auto"/>
            <w:right w:val="none" w:sz="0" w:space="0" w:color="auto"/>
          </w:divBdr>
        </w:div>
        <w:div w:id="787552555">
          <w:marLeft w:val="0"/>
          <w:marRight w:val="0"/>
          <w:marTop w:val="0"/>
          <w:marBottom w:val="101"/>
          <w:divBdr>
            <w:top w:val="none" w:sz="0" w:space="0" w:color="auto"/>
            <w:left w:val="none" w:sz="0" w:space="0" w:color="auto"/>
            <w:bottom w:val="none" w:sz="0" w:space="0" w:color="auto"/>
            <w:right w:val="none" w:sz="0" w:space="0" w:color="auto"/>
          </w:divBdr>
        </w:div>
        <w:div w:id="326136896">
          <w:marLeft w:val="0"/>
          <w:marRight w:val="0"/>
          <w:marTop w:val="0"/>
          <w:marBottom w:val="101"/>
          <w:divBdr>
            <w:top w:val="none" w:sz="0" w:space="0" w:color="auto"/>
            <w:left w:val="none" w:sz="0" w:space="0" w:color="auto"/>
            <w:bottom w:val="none" w:sz="0" w:space="0" w:color="auto"/>
            <w:right w:val="none" w:sz="0" w:space="0" w:color="auto"/>
          </w:divBdr>
        </w:div>
        <w:div w:id="2025132693">
          <w:marLeft w:val="0"/>
          <w:marRight w:val="0"/>
          <w:marTop w:val="0"/>
          <w:marBottom w:val="101"/>
          <w:divBdr>
            <w:top w:val="none" w:sz="0" w:space="0" w:color="auto"/>
            <w:left w:val="none" w:sz="0" w:space="0" w:color="auto"/>
            <w:bottom w:val="none" w:sz="0" w:space="0" w:color="auto"/>
            <w:right w:val="none" w:sz="0" w:space="0" w:color="auto"/>
          </w:divBdr>
        </w:div>
        <w:div w:id="1744527136">
          <w:marLeft w:val="0"/>
          <w:marRight w:val="0"/>
          <w:marTop w:val="0"/>
          <w:marBottom w:val="101"/>
          <w:divBdr>
            <w:top w:val="none" w:sz="0" w:space="0" w:color="auto"/>
            <w:left w:val="none" w:sz="0" w:space="0" w:color="auto"/>
            <w:bottom w:val="none" w:sz="0" w:space="0" w:color="auto"/>
            <w:right w:val="none" w:sz="0" w:space="0" w:color="auto"/>
          </w:divBdr>
        </w:div>
        <w:div w:id="2079013199">
          <w:marLeft w:val="720"/>
          <w:marRight w:val="0"/>
          <w:marTop w:val="0"/>
          <w:marBottom w:val="101"/>
          <w:divBdr>
            <w:top w:val="none" w:sz="0" w:space="0" w:color="auto"/>
            <w:left w:val="none" w:sz="0" w:space="0" w:color="auto"/>
            <w:bottom w:val="none" w:sz="0" w:space="0" w:color="auto"/>
            <w:right w:val="none" w:sz="0" w:space="0" w:color="auto"/>
          </w:divBdr>
        </w:div>
        <w:div w:id="296381652">
          <w:marLeft w:val="720"/>
          <w:marRight w:val="0"/>
          <w:marTop w:val="0"/>
          <w:marBottom w:val="101"/>
          <w:divBdr>
            <w:top w:val="none" w:sz="0" w:space="0" w:color="auto"/>
            <w:left w:val="none" w:sz="0" w:space="0" w:color="auto"/>
            <w:bottom w:val="none" w:sz="0" w:space="0" w:color="auto"/>
            <w:right w:val="none" w:sz="0" w:space="0" w:color="auto"/>
          </w:divBdr>
        </w:div>
        <w:div w:id="535243056">
          <w:marLeft w:val="720"/>
          <w:marRight w:val="0"/>
          <w:marTop w:val="0"/>
          <w:marBottom w:val="101"/>
          <w:divBdr>
            <w:top w:val="none" w:sz="0" w:space="0" w:color="auto"/>
            <w:left w:val="none" w:sz="0" w:space="0" w:color="auto"/>
            <w:bottom w:val="none" w:sz="0" w:space="0" w:color="auto"/>
            <w:right w:val="none" w:sz="0" w:space="0" w:color="auto"/>
          </w:divBdr>
        </w:div>
        <w:div w:id="766803256">
          <w:marLeft w:val="0"/>
          <w:marRight w:val="0"/>
          <w:marTop w:val="0"/>
          <w:marBottom w:val="101"/>
          <w:divBdr>
            <w:top w:val="none" w:sz="0" w:space="0" w:color="auto"/>
            <w:left w:val="none" w:sz="0" w:space="0" w:color="auto"/>
            <w:bottom w:val="none" w:sz="0" w:space="0" w:color="auto"/>
            <w:right w:val="none" w:sz="0" w:space="0" w:color="auto"/>
          </w:divBdr>
        </w:div>
        <w:div w:id="97872474">
          <w:marLeft w:val="720"/>
          <w:marRight w:val="0"/>
          <w:marTop w:val="0"/>
          <w:marBottom w:val="101"/>
          <w:divBdr>
            <w:top w:val="none" w:sz="0" w:space="0" w:color="auto"/>
            <w:left w:val="none" w:sz="0" w:space="0" w:color="auto"/>
            <w:bottom w:val="none" w:sz="0" w:space="0" w:color="auto"/>
            <w:right w:val="none" w:sz="0" w:space="0" w:color="auto"/>
          </w:divBdr>
        </w:div>
        <w:div w:id="938022195">
          <w:marLeft w:val="720"/>
          <w:marRight w:val="0"/>
          <w:marTop w:val="0"/>
          <w:marBottom w:val="101"/>
          <w:divBdr>
            <w:top w:val="none" w:sz="0" w:space="0" w:color="auto"/>
            <w:left w:val="none" w:sz="0" w:space="0" w:color="auto"/>
            <w:bottom w:val="none" w:sz="0" w:space="0" w:color="auto"/>
            <w:right w:val="none" w:sz="0" w:space="0" w:color="auto"/>
          </w:divBdr>
        </w:div>
        <w:div w:id="1092315992">
          <w:marLeft w:val="720"/>
          <w:marRight w:val="0"/>
          <w:marTop w:val="0"/>
          <w:marBottom w:val="101"/>
          <w:divBdr>
            <w:top w:val="none" w:sz="0" w:space="0" w:color="auto"/>
            <w:left w:val="none" w:sz="0" w:space="0" w:color="auto"/>
            <w:bottom w:val="none" w:sz="0" w:space="0" w:color="auto"/>
            <w:right w:val="none" w:sz="0" w:space="0" w:color="auto"/>
          </w:divBdr>
        </w:div>
        <w:div w:id="1062558044">
          <w:marLeft w:val="720"/>
          <w:marRight w:val="0"/>
          <w:marTop w:val="0"/>
          <w:marBottom w:val="101"/>
          <w:divBdr>
            <w:top w:val="none" w:sz="0" w:space="0" w:color="auto"/>
            <w:left w:val="none" w:sz="0" w:space="0" w:color="auto"/>
            <w:bottom w:val="none" w:sz="0" w:space="0" w:color="auto"/>
            <w:right w:val="none" w:sz="0" w:space="0" w:color="auto"/>
          </w:divBdr>
        </w:div>
        <w:div w:id="1182285600">
          <w:marLeft w:val="0"/>
          <w:marRight w:val="0"/>
          <w:marTop w:val="0"/>
          <w:marBottom w:val="101"/>
          <w:divBdr>
            <w:top w:val="none" w:sz="0" w:space="0" w:color="auto"/>
            <w:left w:val="none" w:sz="0" w:space="0" w:color="auto"/>
            <w:bottom w:val="none" w:sz="0" w:space="0" w:color="auto"/>
            <w:right w:val="none" w:sz="0" w:space="0" w:color="auto"/>
          </w:divBdr>
        </w:div>
        <w:div w:id="1377852194">
          <w:marLeft w:val="720"/>
          <w:marRight w:val="0"/>
          <w:marTop w:val="0"/>
          <w:marBottom w:val="101"/>
          <w:divBdr>
            <w:top w:val="none" w:sz="0" w:space="0" w:color="auto"/>
            <w:left w:val="none" w:sz="0" w:space="0" w:color="auto"/>
            <w:bottom w:val="none" w:sz="0" w:space="0" w:color="auto"/>
            <w:right w:val="none" w:sz="0" w:space="0" w:color="auto"/>
          </w:divBdr>
        </w:div>
        <w:div w:id="953052364">
          <w:marLeft w:val="720"/>
          <w:marRight w:val="0"/>
          <w:marTop w:val="0"/>
          <w:marBottom w:val="101"/>
          <w:divBdr>
            <w:top w:val="none" w:sz="0" w:space="0" w:color="auto"/>
            <w:left w:val="none" w:sz="0" w:space="0" w:color="auto"/>
            <w:bottom w:val="none" w:sz="0" w:space="0" w:color="auto"/>
            <w:right w:val="none" w:sz="0" w:space="0" w:color="auto"/>
          </w:divBdr>
        </w:div>
        <w:div w:id="1955818385">
          <w:marLeft w:val="720"/>
          <w:marRight w:val="0"/>
          <w:marTop w:val="0"/>
          <w:marBottom w:val="101"/>
          <w:divBdr>
            <w:top w:val="none" w:sz="0" w:space="0" w:color="auto"/>
            <w:left w:val="none" w:sz="0" w:space="0" w:color="auto"/>
            <w:bottom w:val="none" w:sz="0" w:space="0" w:color="auto"/>
            <w:right w:val="none" w:sz="0" w:space="0" w:color="auto"/>
          </w:divBdr>
        </w:div>
        <w:div w:id="1180466723">
          <w:marLeft w:val="0"/>
          <w:marRight w:val="0"/>
          <w:marTop w:val="0"/>
          <w:marBottom w:val="101"/>
          <w:divBdr>
            <w:top w:val="none" w:sz="0" w:space="0" w:color="auto"/>
            <w:left w:val="none" w:sz="0" w:space="0" w:color="auto"/>
            <w:bottom w:val="none" w:sz="0" w:space="0" w:color="auto"/>
            <w:right w:val="none" w:sz="0" w:space="0" w:color="auto"/>
          </w:divBdr>
        </w:div>
        <w:div w:id="536696921">
          <w:marLeft w:val="0"/>
          <w:marRight w:val="0"/>
          <w:marTop w:val="0"/>
          <w:marBottom w:val="101"/>
          <w:divBdr>
            <w:top w:val="none" w:sz="0" w:space="0" w:color="auto"/>
            <w:left w:val="none" w:sz="0" w:space="0" w:color="auto"/>
            <w:bottom w:val="none" w:sz="0" w:space="0" w:color="auto"/>
            <w:right w:val="none" w:sz="0" w:space="0" w:color="auto"/>
          </w:divBdr>
        </w:div>
        <w:div w:id="1844856179">
          <w:marLeft w:val="0"/>
          <w:marRight w:val="0"/>
          <w:marTop w:val="0"/>
          <w:marBottom w:val="101"/>
          <w:divBdr>
            <w:top w:val="none" w:sz="0" w:space="0" w:color="auto"/>
            <w:left w:val="none" w:sz="0" w:space="0" w:color="auto"/>
            <w:bottom w:val="none" w:sz="0" w:space="0" w:color="auto"/>
            <w:right w:val="none" w:sz="0" w:space="0" w:color="auto"/>
          </w:divBdr>
        </w:div>
        <w:div w:id="2083215747">
          <w:marLeft w:val="720"/>
          <w:marRight w:val="0"/>
          <w:marTop w:val="0"/>
          <w:marBottom w:val="101"/>
          <w:divBdr>
            <w:top w:val="none" w:sz="0" w:space="0" w:color="auto"/>
            <w:left w:val="none" w:sz="0" w:space="0" w:color="auto"/>
            <w:bottom w:val="none" w:sz="0" w:space="0" w:color="auto"/>
            <w:right w:val="none" w:sz="0" w:space="0" w:color="auto"/>
          </w:divBdr>
        </w:div>
        <w:div w:id="416948099">
          <w:marLeft w:val="720"/>
          <w:marRight w:val="0"/>
          <w:marTop w:val="0"/>
          <w:marBottom w:val="101"/>
          <w:divBdr>
            <w:top w:val="none" w:sz="0" w:space="0" w:color="auto"/>
            <w:left w:val="none" w:sz="0" w:space="0" w:color="auto"/>
            <w:bottom w:val="none" w:sz="0" w:space="0" w:color="auto"/>
            <w:right w:val="none" w:sz="0" w:space="0" w:color="auto"/>
          </w:divBdr>
        </w:div>
        <w:div w:id="1773892096">
          <w:marLeft w:val="720"/>
          <w:marRight w:val="0"/>
          <w:marTop w:val="0"/>
          <w:marBottom w:val="101"/>
          <w:divBdr>
            <w:top w:val="none" w:sz="0" w:space="0" w:color="auto"/>
            <w:left w:val="none" w:sz="0" w:space="0" w:color="auto"/>
            <w:bottom w:val="none" w:sz="0" w:space="0" w:color="auto"/>
            <w:right w:val="none" w:sz="0" w:space="0" w:color="auto"/>
          </w:divBdr>
        </w:div>
        <w:div w:id="78455259">
          <w:marLeft w:val="0"/>
          <w:marRight w:val="0"/>
          <w:marTop w:val="0"/>
          <w:marBottom w:val="101"/>
          <w:divBdr>
            <w:top w:val="none" w:sz="0" w:space="0" w:color="auto"/>
            <w:left w:val="none" w:sz="0" w:space="0" w:color="auto"/>
            <w:bottom w:val="none" w:sz="0" w:space="0" w:color="auto"/>
            <w:right w:val="none" w:sz="0" w:space="0" w:color="auto"/>
          </w:divBdr>
        </w:div>
        <w:div w:id="1514998038">
          <w:marLeft w:val="0"/>
          <w:marRight w:val="0"/>
          <w:marTop w:val="0"/>
          <w:marBottom w:val="101"/>
          <w:divBdr>
            <w:top w:val="none" w:sz="0" w:space="0" w:color="auto"/>
            <w:left w:val="none" w:sz="0" w:space="0" w:color="auto"/>
            <w:bottom w:val="none" w:sz="0" w:space="0" w:color="auto"/>
            <w:right w:val="none" w:sz="0" w:space="0" w:color="auto"/>
          </w:divBdr>
        </w:div>
        <w:div w:id="520826349">
          <w:marLeft w:val="0"/>
          <w:marRight w:val="0"/>
          <w:marTop w:val="0"/>
          <w:marBottom w:val="101"/>
          <w:divBdr>
            <w:top w:val="none" w:sz="0" w:space="0" w:color="auto"/>
            <w:left w:val="none" w:sz="0" w:space="0" w:color="auto"/>
            <w:bottom w:val="none" w:sz="0" w:space="0" w:color="auto"/>
            <w:right w:val="none" w:sz="0" w:space="0" w:color="auto"/>
          </w:divBdr>
        </w:div>
        <w:div w:id="1832989478">
          <w:marLeft w:val="0"/>
          <w:marRight w:val="0"/>
          <w:marTop w:val="0"/>
          <w:marBottom w:val="101"/>
          <w:divBdr>
            <w:top w:val="none" w:sz="0" w:space="0" w:color="auto"/>
            <w:left w:val="none" w:sz="0" w:space="0" w:color="auto"/>
            <w:bottom w:val="none" w:sz="0" w:space="0" w:color="auto"/>
            <w:right w:val="none" w:sz="0" w:space="0" w:color="auto"/>
          </w:divBdr>
        </w:div>
        <w:div w:id="1466393481">
          <w:marLeft w:val="0"/>
          <w:marRight w:val="0"/>
          <w:marTop w:val="0"/>
          <w:marBottom w:val="101"/>
          <w:divBdr>
            <w:top w:val="none" w:sz="0" w:space="0" w:color="auto"/>
            <w:left w:val="none" w:sz="0" w:space="0" w:color="auto"/>
            <w:bottom w:val="none" w:sz="0" w:space="0" w:color="auto"/>
            <w:right w:val="none" w:sz="0" w:space="0" w:color="auto"/>
          </w:divBdr>
        </w:div>
        <w:div w:id="347409746">
          <w:marLeft w:val="0"/>
          <w:marRight w:val="0"/>
          <w:marTop w:val="0"/>
          <w:marBottom w:val="101"/>
          <w:divBdr>
            <w:top w:val="none" w:sz="0" w:space="0" w:color="auto"/>
            <w:left w:val="none" w:sz="0" w:space="0" w:color="auto"/>
            <w:bottom w:val="none" w:sz="0" w:space="0" w:color="auto"/>
            <w:right w:val="none" w:sz="0" w:space="0" w:color="auto"/>
          </w:divBdr>
        </w:div>
        <w:div w:id="42219175">
          <w:marLeft w:val="0"/>
          <w:marRight w:val="0"/>
          <w:marTop w:val="0"/>
          <w:marBottom w:val="101"/>
          <w:divBdr>
            <w:top w:val="none" w:sz="0" w:space="0" w:color="auto"/>
            <w:left w:val="none" w:sz="0" w:space="0" w:color="auto"/>
            <w:bottom w:val="none" w:sz="0" w:space="0" w:color="auto"/>
            <w:right w:val="none" w:sz="0" w:space="0" w:color="auto"/>
          </w:divBdr>
        </w:div>
        <w:div w:id="776948155">
          <w:marLeft w:val="720"/>
          <w:marRight w:val="0"/>
          <w:marTop w:val="0"/>
          <w:marBottom w:val="101"/>
          <w:divBdr>
            <w:top w:val="none" w:sz="0" w:space="0" w:color="auto"/>
            <w:left w:val="none" w:sz="0" w:space="0" w:color="auto"/>
            <w:bottom w:val="none" w:sz="0" w:space="0" w:color="auto"/>
            <w:right w:val="none" w:sz="0" w:space="0" w:color="auto"/>
          </w:divBdr>
        </w:div>
        <w:div w:id="917177958">
          <w:marLeft w:val="720"/>
          <w:marRight w:val="0"/>
          <w:marTop w:val="0"/>
          <w:marBottom w:val="101"/>
          <w:divBdr>
            <w:top w:val="none" w:sz="0" w:space="0" w:color="auto"/>
            <w:left w:val="none" w:sz="0" w:space="0" w:color="auto"/>
            <w:bottom w:val="none" w:sz="0" w:space="0" w:color="auto"/>
            <w:right w:val="none" w:sz="0" w:space="0" w:color="auto"/>
          </w:divBdr>
        </w:div>
        <w:div w:id="1953786122">
          <w:marLeft w:val="720"/>
          <w:marRight w:val="0"/>
          <w:marTop w:val="0"/>
          <w:marBottom w:val="101"/>
          <w:divBdr>
            <w:top w:val="none" w:sz="0" w:space="0" w:color="auto"/>
            <w:left w:val="none" w:sz="0" w:space="0" w:color="auto"/>
            <w:bottom w:val="none" w:sz="0" w:space="0" w:color="auto"/>
            <w:right w:val="none" w:sz="0" w:space="0" w:color="auto"/>
          </w:divBdr>
        </w:div>
        <w:div w:id="1413232629">
          <w:marLeft w:val="720"/>
          <w:marRight w:val="0"/>
          <w:marTop w:val="0"/>
          <w:marBottom w:val="101"/>
          <w:divBdr>
            <w:top w:val="none" w:sz="0" w:space="0" w:color="auto"/>
            <w:left w:val="none" w:sz="0" w:space="0" w:color="auto"/>
            <w:bottom w:val="none" w:sz="0" w:space="0" w:color="auto"/>
            <w:right w:val="none" w:sz="0" w:space="0" w:color="auto"/>
          </w:divBdr>
        </w:div>
        <w:div w:id="1087966006">
          <w:marLeft w:val="0"/>
          <w:marRight w:val="0"/>
          <w:marTop w:val="0"/>
          <w:marBottom w:val="101"/>
          <w:divBdr>
            <w:top w:val="none" w:sz="0" w:space="0" w:color="auto"/>
            <w:left w:val="none" w:sz="0" w:space="0" w:color="auto"/>
            <w:bottom w:val="none" w:sz="0" w:space="0" w:color="auto"/>
            <w:right w:val="none" w:sz="0" w:space="0" w:color="auto"/>
          </w:divBdr>
        </w:div>
        <w:div w:id="768163851">
          <w:marLeft w:val="0"/>
          <w:marRight w:val="0"/>
          <w:marTop w:val="0"/>
          <w:marBottom w:val="101"/>
          <w:divBdr>
            <w:top w:val="none" w:sz="0" w:space="0" w:color="auto"/>
            <w:left w:val="none" w:sz="0" w:space="0" w:color="auto"/>
            <w:bottom w:val="none" w:sz="0" w:space="0" w:color="auto"/>
            <w:right w:val="none" w:sz="0" w:space="0" w:color="auto"/>
          </w:divBdr>
        </w:div>
        <w:div w:id="325742387">
          <w:marLeft w:val="0"/>
          <w:marRight w:val="0"/>
          <w:marTop w:val="0"/>
          <w:marBottom w:val="101"/>
          <w:divBdr>
            <w:top w:val="none" w:sz="0" w:space="0" w:color="auto"/>
            <w:left w:val="none" w:sz="0" w:space="0" w:color="auto"/>
            <w:bottom w:val="none" w:sz="0" w:space="0" w:color="auto"/>
            <w:right w:val="none" w:sz="0" w:space="0" w:color="auto"/>
          </w:divBdr>
        </w:div>
        <w:div w:id="636107285">
          <w:marLeft w:val="0"/>
          <w:marRight w:val="0"/>
          <w:marTop w:val="0"/>
          <w:marBottom w:val="101"/>
          <w:divBdr>
            <w:top w:val="none" w:sz="0" w:space="0" w:color="auto"/>
            <w:left w:val="none" w:sz="0" w:space="0" w:color="auto"/>
            <w:bottom w:val="none" w:sz="0" w:space="0" w:color="auto"/>
            <w:right w:val="none" w:sz="0" w:space="0" w:color="auto"/>
          </w:divBdr>
        </w:div>
        <w:div w:id="1632009774">
          <w:marLeft w:val="720"/>
          <w:marRight w:val="0"/>
          <w:marTop w:val="0"/>
          <w:marBottom w:val="101"/>
          <w:divBdr>
            <w:top w:val="none" w:sz="0" w:space="0" w:color="auto"/>
            <w:left w:val="none" w:sz="0" w:space="0" w:color="auto"/>
            <w:bottom w:val="none" w:sz="0" w:space="0" w:color="auto"/>
            <w:right w:val="none" w:sz="0" w:space="0" w:color="auto"/>
          </w:divBdr>
        </w:div>
        <w:div w:id="1388065602">
          <w:marLeft w:val="720"/>
          <w:marRight w:val="0"/>
          <w:marTop w:val="0"/>
          <w:marBottom w:val="101"/>
          <w:divBdr>
            <w:top w:val="none" w:sz="0" w:space="0" w:color="auto"/>
            <w:left w:val="none" w:sz="0" w:space="0" w:color="auto"/>
            <w:bottom w:val="none" w:sz="0" w:space="0" w:color="auto"/>
            <w:right w:val="none" w:sz="0" w:space="0" w:color="auto"/>
          </w:divBdr>
        </w:div>
        <w:div w:id="2044164572">
          <w:marLeft w:val="720"/>
          <w:marRight w:val="0"/>
          <w:marTop w:val="0"/>
          <w:marBottom w:val="101"/>
          <w:divBdr>
            <w:top w:val="none" w:sz="0" w:space="0" w:color="auto"/>
            <w:left w:val="none" w:sz="0" w:space="0" w:color="auto"/>
            <w:bottom w:val="none" w:sz="0" w:space="0" w:color="auto"/>
            <w:right w:val="none" w:sz="0" w:space="0" w:color="auto"/>
          </w:divBdr>
        </w:div>
        <w:div w:id="524438441">
          <w:marLeft w:val="720"/>
          <w:marRight w:val="0"/>
          <w:marTop w:val="0"/>
          <w:marBottom w:val="101"/>
          <w:divBdr>
            <w:top w:val="none" w:sz="0" w:space="0" w:color="auto"/>
            <w:left w:val="none" w:sz="0" w:space="0" w:color="auto"/>
            <w:bottom w:val="none" w:sz="0" w:space="0" w:color="auto"/>
            <w:right w:val="none" w:sz="0" w:space="0" w:color="auto"/>
          </w:divBdr>
        </w:div>
        <w:div w:id="937254434">
          <w:marLeft w:val="0"/>
          <w:marRight w:val="0"/>
          <w:marTop w:val="0"/>
          <w:marBottom w:val="101"/>
          <w:divBdr>
            <w:top w:val="none" w:sz="0" w:space="0" w:color="auto"/>
            <w:left w:val="none" w:sz="0" w:space="0" w:color="auto"/>
            <w:bottom w:val="none" w:sz="0" w:space="0" w:color="auto"/>
            <w:right w:val="none" w:sz="0" w:space="0" w:color="auto"/>
          </w:divBdr>
        </w:div>
        <w:div w:id="1743025753">
          <w:marLeft w:val="0"/>
          <w:marRight w:val="0"/>
          <w:marTop w:val="0"/>
          <w:marBottom w:val="101"/>
          <w:divBdr>
            <w:top w:val="none" w:sz="0" w:space="0" w:color="auto"/>
            <w:left w:val="none" w:sz="0" w:space="0" w:color="auto"/>
            <w:bottom w:val="none" w:sz="0" w:space="0" w:color="auto"/>
            <w:right w:val="none" w:sz="0" w:space="0" w:color="auto"/>
          </w:divBdr>
        </w:div>
        <w:div w:id="1586457492">
          <w:marLeft w:val="720"/>
          <w:marRight w:val="0"/>
          <w:marTop w:val="0"/>
          <w:marBottom w:val="101"/>
          <w:divBdr>
            <w:top w:val="none" w:sz="0" w:space="0" w:color="auto"/>
            <w:left w:val="none" w:sz="0" w:space="0" w:color="auto"/>
            <w:bottom w:val="none" w:sz="0" w:space="0" w:color="auto"/>
            <w:right w:val="none" w:sz="0" w:space="0" w:color="auto"/>
          </w:divBdr>
        </w:div>
        <w:div w:id="1163858113">
          <w:marLeft w:val="720"/>
          <w:marRight w:val="0"/>
          <w:marTop w:val="0"/>
          <w:marBottom w:val="101"/>
          <w:divBdr>
            <w:top w:val="none" w:sz="0" w:space="0" w:color="auto"/>
            <w:left w:val="none" w:sz="0" w:space="0" w:color="auto"/>
            <w:bottom w:val="none" w:sz="0" w:space="0" w:color="auto"/>
            <w:right w:val="none" w:sz="0" w:space="0" w:color="auto"/>
          </w:divBdr>
        </w:div>
        <w:div w:id="1494292848">
          <w:marLeft w:val="720"/>
          <w:marRight w:val="0"/>
          <w:marTop w:val="0"/>
          <w:marBottom w:val="101"/>
          <w:divBdr>
            <w:top w:val="none" w:sz="0" w:space="0" w:color="auto"/>
            <w:left w:val="none" w:sz="0" w:space="0" w:color="auto"/>
            <w:bottom w:val="none" w:sz="0" w:space="0" w:color="auto"/>
            <w:right w:val="none" w:sz="0" w:space="0" w:color="auto"/>
          </w:divBdr>
        </w:div>
        <w:div w:id="1616254616">
          <w:marLeft w:val="720"/>
          <w:marRight w:val="0"/>
          <w:marTop w:val="0"/>
          <w:marBottom w:val="101"/>
          <w:divBdr>
            <w:top w:val="none" w:sz="0" w:space="0" w:color="auto"/>
            <w:left w:val="none" w:sz="0" w:space="0" w:color="auto"/>
            <w:bottom w:val="none" w:sz="0" w:space="0" w:color="auto"/>
            <w:right w:val="none" w:sz="0" w:space="0" w:color="auto"/>
          </w:divBdr>
        </w:div>
        <w:div w:id="1452700003">
          <w:marLeft w:val="0"/>
          <w:marRight w:val="0"/>
          <w:marTop w:val="0"/>
          <w:marBottom w:val="101"/>
          <w:divBdr>
            <w:top w:val="none" w:sz="0" w:space="0" w:color="auto"/>
            <w:left w:val="none" w:sz="0" w:space="0" w:color="auto"/>
            <w:bottom w:val="none" w:sz="0" w:space="0" w:color="auto"/>
            <w:right w:val="none" w:sz="0" w:space="0" w:color="auto"/>
          </w:divBdr>
        </w:div>
        <w:div w:id="55210012">
          <w:marLeft w:val="0"/>
          <w:marRight w:val="0"/>
          <w:marTop w:val="0"/>
          <w:marBottom w:val="101"/>
          <w:divBdr>
            <w:top w:val="none" w:sz="0" w:space="0" w:color="auto"/>
            <w:left w:val="none" w:sz="0" w:space="0" w:color="auto"/>
            <w:bottom w:val="none" w:sz="0" w:space="0" w:color="auto"/>
            <w:right w:val="none" w:sz="0" w:space="0" w:color="auto"/>
          </w:divBdr>
        </w:div>
        <w:div w:id="359861150">
          <w:marLeft w:val="0"/>
          <w:marRight w:val="0"/>
          <w:marTop w:val="0"/>
          <w:marBottom w:val="101"/>
          <w:divBdr>
            <w:top w:val="none" w:sz="0" w:space="0" w:color="auto"/>
            <w:left w:val="none" w:sz="0" w:space="0" w:color="auto"/>
            <w:bottom w:val="none" w:sz="0" w:space="0" w:color="auto"/>
            <w:right w:val="none" w:sz="0" w:space="0" w:color="auto"/>
          </w:divBdr>
        </w:div>
        <w:div w:id="1079449128">
          <w:marLeft w:val="0"/>
          <w:marRight w:val="0"/>
          <w:marTop w:val="0"/>
          <w:marBottom w:val="101"/>
          <w:divBdr>
            <w:top w:val="none" w:sz="0" w:space="0" w:color="auto"/>
            <w:left w:val="none" w:sz="0" w:space="0" w:color="auto"/>
            <w:bottom w:val="none" w:sz="0" w:space="0" w:color="auto"/>
            <w:right w:val="none" w:sz="0" w:space="0" w:color="auto"/>
          </w:divBdr>
        </w:div>
        <w:div w:id="120420620">
          <w:marLeft w:val="720"/>
          <w:marRight w:val="0"/>
          <w:marTop w:val="0"/>
          <w:marBottom w:val="101"/>
          <w:divBdr>
            <w:top w:val="none" w:sz="0" w:space="0" w:color="auto"/>
            <w:left w:val="none" w:sz="0" w:space="0" w:color="auto"/>
            <w:bottom w:val="none" w:sz="0" w:space="0" w:color="auto"/>
            <w:right w:val="none" w:sz="0" w:space="0" w:color="auto"/>
          </w:divBdr>
        </w:div>
        <w:div w:id="1865165017">
          <w:marLeft w:val="720"/>
          <w:marRight w:val="0"/>
          <w:marTop w:val="0"/>
          <w:marBottom w:val="101"/>
          <w:divBdr>
            <w:top w:val="none" w:sz="0" w:space="0" w:color="auto"/>
            <w:left w:val="none" w:sz="0" w:space="0" w:color="auto"/>
            <w:bottom w:val="none" w:sz="0" w:space="0" w:color="auto"/>
            <w:right w:val="none" w:sz="0" w:space="0" w:color="auto"/>
          </w:divBdr>
        </w:div>
        <w:div w:id="325523062">
          <w:marLeft w:val="720"/>
          <w:marRight w:val="0"/>
          <w:marTop w:val="0"/>
          <w:marBottom w:val="101"/>
          <w:divBdr>
            <w:top w:val="none" w:sz="0" w:space="0" w:color="auto"/>
            <w:left w:val="none" w:sz="0" w:space="0" w:color="auto"/>
            <w:bottom w:val="none" w:sz="0" w:space="0" w:color="auto"/>
            <w:right w:val="none" w:sz="0" w:space="0" w:color="auto"/>
          </w:divBdr>
        </w:div>
        <w:div w:id="783117272">
          <w:marLeft w:val="720"/>
          <w:marRight w:val="0"/>
          <w:marTop w:val="0"/>
          <w:marBottom w:val="101"/>
          <w:divBdr>
            <w:top w:val="none" w:sz="0" w:space="0" w:color="auto"/>
            <w:left w:val="none" w:sz="0" w:space="0" w:color="auto"/>
            <w:bottom w:val="none" w:sz="0" w:space="0" w:color="auto"/>
            <w:right w:val="none" w:sz="0" w:space="0" w:color="auto"/>
          </w:divBdr>
        </w:div>
        <w:div w:id="1921020749">
          <w:marLeft w:val="720"/>
          <w:marRight w:val="0"/>
          <w:marTop w:val="0"/>
          <w:marBottom w:val="101"/>
          <w:divBdr>
            <w:top w:val="none" w:sz="0" w:space="0" w:color="auto"/>
            <w:left w:val="none" w:sz="0" w:space="0" w:color="auto"/>
            <w:bottom w:val="none" w:sz="0" w:space="0" w:color="auto"/>
            <w:right w:val="none" w:sz="0" w:space="0" w:color="auto"/>
          </w:divBdr>
        </w:div>
        <w:div w:id="83260907">
          <w:marLeft w:val="720"/>
          <w:marRight w:val="0"/>
          <w:marTop w:val="0"/>
          <w:marBottom w:val="101"/>
          <w:divBdr>
            <w:top w:val="none" w:sz="0" w:space="0" w:color="auto"/>
            <w:left w:val="none" w:sz="0" w:space="0" w:color="auto"/>
            <w:bottom w:val="none" w:sz="0" w:space="0" w:color="auto"/>
            <w:right w:val="none" w:sz="0" w:space="0" w:color="auto"/>
          </w:divBdr>
        </w:div>
        <w:div w:id="1355573184">
          <w:marLeft w:val="720"/>
          <w:marRight w:val="0"/>
          <w:marTop w:val="0"/>
          <w:marBottom w:val="101"/>
          <w:divBdr>
            <w:top w:val="none" w:sz="0" w:space="0" w:color="auto"/>
            <w:left w:val="none" w:sz="0" w:space="0" w:color="auto"/>
            <w:bottom w:val="none" w:sz="0" w:space="0" w:color="auto"/>
            <w:right w:val="none" w:sz="0" w:space="0" w:color="auto"/>
          </w:divBdr>
        </w:div>
        <w:div w:id="1394697273">
          <w:marLeft w:val="720"/>
          <w:marRight w:val="0"/>
          <w:marTop w:val="0"/>
          <w:marBottom w:val="101"/>
          <w:divBdr>
            <w:top w:val="none" w:sz="0" w:space="0" w:color="auto"/>
            <w:left w:val="none" w:sz="0" w:space="0" w:color="auto"/>
            <w:bottom w:val="none" w:sz="0" w:space="0" w:color="auto"/>
            <w:right w:val="none" w:sz="0" w:space="0" w:color="auto"/>
          </w:divBdr>
        </w:div>
        <w:div w:id="283196545">
          <w:marLeft w:val="720"/>
          <w:marRight w:val="0"/>
          <w:marTop w:val="0"/>
          <w:marBottom w:val="101"/>
          <w:divBdr>
            <w:top w:val="none" w:sz="0" w:space="0" w:color="auto"/>
            <w:left w:val="none" w:sz="0" w:space="0" w:color="auto"/>
            <w:bottom w:val="none" w:sz="0" w:space="0" w:color="auto"/>
            <w:right w:val="none" w:sz="0" w:space="0" w:color="auto"/>
          </w:divBdr>
        </w:div>
        <w:div w:id="1111126113">
          <w:marLeft w:val="720"/>
          <w:marRight w:val="0"/>
          <w:marTop w:val="0"/>
          <w:marBottom w:val="101"/>
          <w:divBdr>
            <w:top w:val="none" w:sz="0" w:space="0" w:color="auto"/>
            <w:left w:val="none" w:sz="0" w:space="0" w:color="auto"/>
            <w:bottom w:val="none" w:sz="0" w:space="0" w:color="auto"/>
            <w:right w:val="none" w:sz="0" w:space="0" w:color="auto"/>
          </w:divBdr>
        </w:div>
        <w:div w:id="1496608190">
          <w:marLeft w:val="720"/>
          <w:marRight w:val="0"/>
          <w:marTop w:val="0"/>
          <w:marBottom w:val="101"/>
          <w:divBdr>
            <w:top w:val="none" w:sz="0" w:space="0" w:color="auto"/>
            <w:left w:val="none" w:sz="0" w:space="0" w:color="auto"/>
            <w:bottom w:val="none" w:sz="0" w:space="0" w:color="auto"/>
            <w:right w:val="none" w:sz="0" w:space="0" w:color="auto"/>
          </w:divBdr>
        </w:div>
        <w:div w:id="1013724932">
          <w:marLeft w:val="720"/>
          <w:marRight w:val="0"/>
          <w:marTop w:val="0"/>
          <w:marBottom w:val="101"/>
          <w:divBdr>
            <w:top w:val="none" w:sz="0" w:space="0" w:color="auto"/>
            <w:left w:val="none" w:sz="0" w:space="0" w:color="auto"/>
            <w:bottom w:val="none" w:sz="0" w:space="0" w:color="auto"/>
            <w:right w:val="none" w:sz="0" w:space="0" w:color="auto"/>
          </w:divBdr>
        </w:div>
        <w:div w:id="687755691">
          <w:marLeft w:val="0"/>
          <w:marRight w:val="0"/>
          <w:marTop w:val="0"/>
          <w:marBottom w:val="101"/>
          <w:divBdr>
            <w:top w:val="none" w:sz="0" w:space="0" w:color="auto"/>
            <w:left w:val="none" w:sz="0" w:space="0" w:color="auto"/>
            <w:bottom w:val="none" w:sz="0" w:space="0" w:color="auto"/>
            <w:right w:val="none" w:sz="0" w:space="0" w:color="auto"/>
          </w:divBdr>
        </w:div>
        <w:div w:id="742721263">
          <w:marLeft w:val="0"/>
          <w:marRight w:val="0"/>
          <w:marTop w:val="0"/>
          <w:marBottom w:val="101"/>
          <w:divBdr>
            <w:top w:val="none" w:sz="0" w:space="0" w:color="auto"/>
            <w:left w:val="none" w:sz="0" w:space="0" w:color="auto"/>
            <w:bottom w:val="none" w:sz="0" w:space="0" w:color="auto"/>
            <w:right w:val="none" w:sz="0" w:space="0" w:color="auto"/>
          </w:divBdr>
        </w:div>
        <w:div w:id="2132547897">
          <w:marLeft w:val="0"/>
          <w:marRight w:val="0"/>
          <w:marTop w:val="0"/>
          <w:marBottom w:val="101"/>
          <w:divBdr>
            <w:top w:val="none" w:sz="0" w:space="0" w:color="auto"/>
            <w:left w:val="none" w:sz="0" w:space="0" w:color="auto"/>
            <w:bottom w:val="none" w:sz="0" w:space="0" w:color="auto"/>
            <w:right w:val="none" w:sz="0" w:space="0" w:color="auto"/>
          </w:divBdr>
        </w:div>
        <w:div w:id="608124862">
          <w:marLeft w:val="720"/>
          <w:marRight w:val="0"/>
          <w:marTop w:val="0"/>
          <w:marBottom w:val="101"/>
          <w:divBdr>
            <w:top w:val="none" w:sz="0" w:space="0" w:color="auto"/>
            <w:left w:val="none" w:sz="0" w:space="0" w:color="auto"/>
            <w:bottom w:val="none" w:sz="0" w:space="0" w:color="auto"/>
            <w:right w:val="none" w:sz="0" w:space="0" w:color="auto"/>
          </w:divBdr>
        </w:div>
        <w:div w:id="1896620707">
          <w:marLeft w:val="720"/>
          <w:marRight w:val="0"/>
          <w:marTop w:val="0"/>
          <w:marBottom w:val="101"/>
          <w:divBdr>
            <w:top w:val="none" w:sz="0" w:space="0" w:color="auto"/>
            <w:left w:val="none" w:sz="0" w:space="0" w:color="auto"/>
            <w:bottom w:val="none" w:sz="0" w:space="0" w:color="auto"/>
            <w:right w:val="none" w:sz="0" w:space="0" w:color="auto"/>
          </w:divBdr>
        </w:div>
        <w:div w:id="1805535630">
          <w:marLeft w:val="720"/>
          <w:marRight w:val="0"/>
          <w:marTop w:val="0"/>
          <w:marBottom w:val="101"/>
          <w:divBdr>
            <w:top w:val="none" w:sz="0" w:space="0" w:color="auto"/>
            <w:left w:val="none" w:sz="0" w:space="0" w:color="auto"/>
            <w:bottom w:val="none" w:sz="0" w:space="0" w:color="auto"/>
            <w:right w:val="none" w:sz="0" w:space="0" w:color="auto"/>
          </w:divBdr>
        </w:div>
        <w:div w:id="1768040701">
          <w:marLeft w:val="0"/>
          <w:marRight w:val="0"/>
          <w:marTop w:val="0"/>
          <w:marBottom w:val="101"/>
          <w:divBdr>
            <w:top w:val="none" w:sz="0" w:space="0" w:color="auto"/>
            <w:left w:val="none" w:sz="0" w:space="0" w:color="auto"/>
            <w:bottom w:val="none" w:sz="0" w:space="0" w:color="auto"/>
            <w:right w:val="none" w:sz="0" w:space="0" w:color="auto"/>
          </w:divBdr>
        </w:div>
        <w:div w:id="226036562">
          <w:marLeft w:val="0"/>
          <w:marRight w:val="0"/>
          <w:marTop w:val="0"/>
          <w:marBottom w:val="101"/>
          <w:divBdr>
            <w:top w:val="none" w:sz="0" w:space="0" w:color="auto"/>
            <w:left w:val="none" w:sz="0" w:space="0" w:color="auto"/>
            <w:bottom w:val="none" w:sz="0" w:space="0" w:color="auto"/>
            <w:right w:val="none" w:sz="0" w:space="0" w:color="auto"/>
          </w:divBdr>
        </w:div>
        <w:div w:id="1545436791">
          <w:marLeft w:val="0"/>
          <w:marRight w:val="0"/>
          <w:marTop w:val="0"/>
          <w:marBottom w:val="101"/>
          <w:divBdr>
            <w:top w:val="none" w:sz="0" w:space="0" w:color="auto"/>
            <w:left w:val="none" w:sz="0" w:space="0" w:color="auto"/>
            <w:bottom w:val="none" w:sz="0" w:space="0" w:color="auto"/>
            <w:right w:val="none" w:sz="0" w:space="0" w:color="auto"/>
          </w:divBdr>
        </w:div>
        <w:div w:id="1066607915">
          <w:marLeft w:val="0"/>
          <w:marRight w:val="0"/>
          <w:marTop w:val="0"/>
          <w:marBottom w:val="101"/>
          <w:divBdr>
            <w:top w:val="none" w:sz="0" w:space="0" w:color="auto"/>
            <w:left w:val="none" w:sz="0" w:space="0" w:color="auto"/>
            <w:bottom w:val="none" w:sz="0" w:space="0" w:color="auto"/>
            <w:right w:val="none" w:sz="0" w:space="0" w:color="auto"/>
          </w:divBdr>
        </w:div>
        <w:div w:id="1975409807">
          <w:marLeft w:val="0"/>
          <w:marRight w:val="0"/>
          <w:marTop w:val="0"/>
          <w:marBottom w:val="101"/>
          <w:divBdr>
            <w:top w:val="none" w:sz="0" w:space="0" w:color="auto"/>
            <w:left w:val="none" w:sz="0" w:space="0" w:color="auto"/>
            <w:bottom w:val="none" w:sz="0" w:space="0" w:color="auto"/>
            <w:right w:val="none" w:sz="0" w:space="0" w:color="auto"/>
          </w:divBdr>
        </w:div>
        <w:div w:id="1990018595">
          <w:marLeft w:val="0"/>
          <w:marRight w:val="0"/>
          <w:marTop w:val="0"/>
          <w:marBottom w:val="101"/>
          <w:divBdr>
            <w:top w:val="none" w:sz="0" w:space="0" w:color="auto"/>
            <w:left w:val="none" w:sz="0" w:space="0" w:color="auto"/>
            <w:bottom w:val="none" w:sz="0" w:space="0" w:color="auto"/>
            <w:right w:val="none" w:sz="0" w:space="0" w:color="auto"/>
          </w:divBdr>
        </w:div>
        <w:div w:id="1284537153">
          <w:marLeft w:val="0"/>
          <w:marRight w:val="0"/>
          <w:marTop w:val="101"/>
          <w:marBottom w:val="101"/>
          <w:divBdr>
            <w:top w:val="none" w:sz="0" w:space="0" w:color="auto"/>
            <w:left w:val="none" w:sz="0" w:space="0" w:color="auto"/>
            <w:bottom w:val="none" w:sz="0" w:space="0" w:color="auto"/>
            <w:right w:val="none" w:sz="0" w:space="0" w:color="auto"/>
          </w:divBdr>
        </w:div>
        <w:div w:id="730886568">
          <w:marLeft w:val="0"/>
          <w:marRight w:val="0"/>
          <w:marTop w:val="0"/>
          <w:marBottom w:val="101"/>
          <w:divBdr>
            <w:top w:val="none" w:sz="0" w:space="0" w:color="auto"/>
            <w:left w:val="none" w:sz="0" w:space="0" w:color="auto"/>
            <w:bottom w:val="none" w:sz="0" w:space="0" w:color="auto"/>
            <w:right w:val="none" w:sz="0" w:space="0" w:color="auto"/>
          </w:divBdr>
        </w:div>
        <w:div w:id="1992631345">
          <w:marLeft w:val="0"/>
          <w:marRight w:val="0"/>
          <w:marTop w:val="0"/>
          <w:marBottom w:val="101"/>
          <w:divBdr>
            <w:top w:val="none" w:sz="0" w:space="0" w:color="auto"/>
            <w:left w:val="none" w:sz="0" w:space="0" w:color="auto"/>
            <w:bottom w:val="none" w:sz="0" w:space="0" w:color="auto"/>
            <w:right w:val="none" w:sz="0" w:space="0" w:color="auto"/>
          </w:divBdr>
        </w:div>
        <w:div w:id="2142532677">
          <w:marLeft w:val="0"/>
          <w:marRight w:val="0"/>
          <w:marTop w:val="0"/>
          <w:marBottom w:val="101"/>
          <w:divBdr>
            <w:top w:val="none" w:sz="0" w:space="0" w:color="auto"/>
            <w:left w:val="none" w:sz="0" w:space="0" w:color="auto"/>
            <w:bottom w:val="none" w:sz="0" w:space="0" w:color="auto"/>
            <w:right w:val="none" w:sz="0" w:space="0" w:color="auto"/>
          </w:divBdr>
        </w:div>
        <w:div w:id="337314566">
          <w:marLeft w:val="0"/>
          <w:marRight w:val="0"/>
          <w:marTop w:val="0"/>
          <w:marBottom w:val="101"/>
          <w:divBdr>
            <w:top w:val="none" w:sz="0" w:space="0" w:color="auto"/>
            <w:left w:val="none" w:sz="0" w:space="0" w:color="auto"/>
            <w:bottom w:val="none" w:sz="0" w:space="0" w:color="auto"/>
            <w:right w:val="none" w:sz="0" w:space="0" w:color="auto"/>
          </w:divBdr>
        </w:div>
        <w:div w:id="29183803">
          <w:marLeft w:val="0"/>
          <w:marRight w:val="0"/>
          <w:marTop w:val="0"/>
          <w:marBottom w:val="101"/>
          <w:divBdr>
            <w:top w:val="none" w:sz="0" w:space="0" w:color="auto"/>
            <w:left w:val="none" w:sz="0" w:space="0" w:color="auto"/>
            <w:bottom w:val="none" w:sz="0" w:space="0" w:color="auto"/>
            <w:right w:val="none" w:sz="0" w:space="0" w:color="auto"/>
          </w:divBdr>
        </w:div>
        <w:div w:id="510216317">
          <w:marLeft w:val="0"/>
          <w:marRight w:val="0"/>
          <w:marTop w:val="0"/>
          <w:marBottom w:val="101"/>
          <w:divBdr>
            <w:top w:val="none" w:sz="0" w:space="0" w:color="auto"/>
            <w:left w:val="none" w:sz="0" w:space="0" w:color="auto"/>
            <w:bottom w:val="none" w:sz="0" w:space="0" w:color="auto"/>
            <w:right w:val="none" w:sz="0" w:space="0" w:color="auto"/>
          </w:divBdr>
        </w:div>
        <w:div w:id="104541043">
          <w:marLeft w:val="0"/>
          <w:marRight w:val="0"/>
          <w:marTop w:val="0"/>
          <w:marBottom w:val="101"/>
          <w:divBdr>
            <w:top w:val="none" w:sz="0" w:space="0" w:color="auto"/>
            <w:left w:val="none" w:sz="0" w:space="0" w:color="auto"/>
            <w:bottom w:val="none" w:sz="0" w:space="0" w:color="auto"/>
            <w:right w:val="none" w:sz="0" w:space="0" w:color="auto"/>
          </w:divBdr>
        </w:div>
        <w:div w:id="2050716006">
          <w:marLeft w:val="0"/>
          <w:marRight w:val="0"/>
          <w:marTop w:val="0"/>
          <w:marBottom w:val="101"/>
          <w:divBdr>
            <w:top w:val="none" w:sz="0" w:space="0" w:color="auto"/>
            <w:left w:val="none" w:sz="0" w:space="0" w:color="auto"/>
            <w:bottom w:val="none" w:sz="0" w:space="0" w:color="auto"/>
            <w:right w:val="none" w:sz="0" w:space="0" w:color="auto"/>
          </w:divBdr>
        </w:div>
      </w:divsChild>
    </w:div>
    <w:div w:id="2105346162">
      <w:bodyDiv w:val="1"/>
      <w:marLeft w:val="0"/>
      <w:marRight w:val="0"/>
      <w:marTop w:val="0"/>
      <w:marBottom w:val="0"/>
      <w:divBdr>
        <w:top w:val="none" w:sz="0" w:space="0" w:color="auto"/>
        <w:left w:val="none" w:sz="0" w:space="0" w:color="auto"/>
        <w:bottom w:val="none" w:sz="0" w:space="0" w:color="auto"/>
        <w:right w:val="none" w:sz="0" w:space="0" w:color="auto"/>
      </w:divBdr>
    </w:div>
    <w:div w:id="214284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79</Pages>
  <Words>34444</Words>
  <Characters>189444</Characters>
  <Application>Microsoft Office Word</Application>
  <DocSecurity>0</DocSecurity>
  <Lines>1578</Lines>
  <Paragraphs>446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Alejandra Torres Orozco</dc:creator>
  <cp:lastModifiedBy>Valeria Alejandra Torres Orozco</cp:lastModifiedBy>
  <cp:revision>2</cp:revision>
  <dcterms:created xsi:type="dcterms:W3CDTF">2018-10-05T13:47:00Z</dcterms:created>
  <dcterms:modified xsi:type="dcterms:W3CDTF">2018-10-05T13:47:00Z</dcterms:modified>
</cp:coreProperties>
</file>